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40"/>
        <w:jc w:val="left"/>
      </w:pPr>
      <w:r>
        <w:rPr>
          <w:rFonts w:ascii="Calibri" w:hAnsi="Calibri"/>
          <w:b/>
          <w:color w:val="C55A11"/>
          <w:sz w:val="24"/>
        </w:rPr>
        <w:t>MEFFORD CONTRACTING, LLC</w:t>
      </w:r>
    </w:p>
    <w:p>
      <w:pPr>
        <w:spacing w:after="80"/>
        <w:jc w:val="left"/>
      </w:pPr>
      <w:r>
        <w:rPr>
          <w:rFonts w:ascii="Calibri" w:hAnsi="Calibri"/>
          <w:b/>
          <w:color w:val="1D2430"/>
          <w:sz w:val="48"/>
        </w:rPr>
        <w:t>LUMP SUM OWNER CONTRACT</w:t>
      </w:r>
    </w:p>
    <w:p>
      <w:pPr>
        <w:spacing w:after="280"/>
      </w:pPr>
      <w:r>
        <w:rPr>
          <w:rFonts w:ascii="Calibri" w:hAnsi="Calibri"/>
          <w:color w:val="667085"/>
          <w:sz w:val="25"/>
        </w:rPr>
        <w:t>Owner-Contractor Agreement  |  Design Services Included or Excluded by Project Election</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vAlign w:val="center"/>
            <w:tcMar>
              <w:top w:w="80" w:type="dxa"/>
              <w:bottom w:w="80" w:type="dxa"/>
              <w:start w:w="120" w:type="dxa"/>
              <w:end w:w="120" w:type="dxa"/>
            </w:tcMar>
            <w:shd w:fill="FFF4E8"/>
          </w:tcPr>
          <w:p>
            <w:pPr>
              <w:spacing w:after="40"/>
            </w:pPr>
            <w:r>
              <w:rPr>
                <w:rFonts w:ascii="Calibri" w:hAnsi="Calibri"/>
                <w:b/>
                <w:color w:val="C55A11"/>
                <w:sz w:val="21"/>
              </w:rPr>
              <w:t>CONTROL STATUS</w:t>
            </w:r>
          </w:p>
          <w:p>
            <w:pPr>
              <w:spacing w:after="0" w:line="259" w:lineRule="auto"/>
            </w:pPr>
            <w:r>
              <w:rPr>
                <w:rFonts w:ascii="Calibri" w:hAnsi="Calibri"/>
                <w:color w:val="1D2430"/>
                <w:sz w:val="19"/>
              </w:rPr>
              <w:t>This is a counsel-review master developed from New Form Owner Contract 2.9.26. It is not ready for signature until Mefford's construction counsel approves the contract type, project-state addendum, insurance requirements, design-services election, and project-specific business terms.</w:t>
            </w:r>
          </w:p>
        </w:tc>
      </w:tr>
    </w:tbl>
    <w:p>
      <w:pPr>
        <w:spacing w:after="40"/>
      </w:pPr>
    </w:p>
    <w:tbl>
      <w:tblPr>
        <w:tblStyle w:val="TableGrid"/>
        <w:tblW w:type="dxa" w:w="9360"/>
        <w:tblLayout w:type="fixed"/>
        <w:tblLook w:firstColumn="1" w:firstRow="1" w:lastColumn="0" w:lastRow="0" w:noHBand="0" w:noVBand="1" w:val="04A0"/>
        <w:jc w:val="left"/>
        <w:tblInd w:w="120" w:type="dxa"/>
      </w:tblPr>
      <w:tblGrid>
        <w:gridCol w:w="2700"/>
        <w:gridCol w:w="6660"/>
      </w:tblGrid>
      <w:tr>
        <w:trPr>
          <w:tblHeader w:val="true"/>
        </w:trPr>
        <w:tc>
          <w:tcPr>
            <w:tcW w:type="dxa" w:w="2700"/>
            <w:vAlign w:val="center"/>
            <w:tcMar>
              <w:top w:w="80" w:type="dxa"/>
              <w:bottom w:w="80" w:type="dxa"/>
              <w:start w:w="120" w:type="dxa"/>
              <w:end w:w="120" w:type="dxa"/>
            </w:tcMar>
            <w:shd w:fill="F2F4F7"/>
          </w:tcPr>
          <w:p>
            <w:r>
              <w:rPr>
                <w:rFonts w:ascii="Calibri" w:hAnsi="Calibri"/>
                <w:b/>
                <w:color w:val="1D2430"/>
                <w:sz w:val="18"/>
              </w:rPr>
              <w:t>PROJECT TERM</w:t>
            </w:r>
          </w:p>
        </w:tc>
        <w:tc>
          <w:tcPr>
            <w:tcW w:type="dxa" w:w="6660"/>
            <w:vAlign w:val="center"/>
            <w:tcMar>
              <w:top w:w="80" w:type="dxa"/>
              <w:bottom w:w="80" w:type="dxa"/>
              <w:start w:w="120" w:type="dxa"/>
              <w:end w:w="120" w:type="dxa"/>
            </w:tcMar>
            <w:shd w:fill="F2F4F7"/>
          </w:tcPr>
          <w:p>
            <w:r>
              <w:rPr>
                <w:rFonts w:ascii="Calibri" w:hAnsi="Calibri"/>
                <w:b/>
                <w:color w:val="1D2430"/>
                <w:sz w:val="18"/>
              </w:rPr>
              <w:t>CONTROLLED VALUE</w:t>
            </w:r>
          </w:p>
        </w:tc>
      </w:tr>
      <w:tr>
        <w:tc>
          <w:tcPr>
            <w:tcW w:type="dxa" w:w="2700"/>
            <w:vAlign w:val="center"/>
            <w:tcMar>
              <w:top w:w="80" w:type="dxa"/>
              <w:bottom w:w="80" w:type="dxa"/>
              <w:start w:w="120" w:type="dxa"/>
              <w:end w:w="120" w:type="dxa"/>
            </w:tcMar>
          </w:tcPr>
          <w:p>
            <w:r>
              <w:rPr>
                <w:rFonts w:ascii="Calibri" w:hAnsi="Calibri"/>
                <w:b/>
                <w:color w:val="1D2430"/>
                <w:sz w:val="19"/>
              </w:rPr>
              <w:t>Owner legal name</w:t>
            </w:r>
          </w:p>
        </w:tc>
        <w:tc>
          <w:tcPr>
            <w:tcW w:type="dxa" w:w="6660"/>
            <w:vAlign w:val="center"/>
            <w:tcMar>
              <w:top w:w="80" w:type="dxa"/>
              <w:bottom w:w="80" w:type="dxa"/>
              <w:start w:w="120" w:type="dxa"/>
              <w:end w:w="120" w:type="dxa"/>
            </w:tcMar>
          </w:tcPr>
          <w:p>
            <w:sdt>
              <w:sdtPr>
                <w:tag w:val="OWNER_LEGAL_NAME"/>
                <w:alias w:val="OWNER_LEGAL_NAME"/>
                <w:text/>
              </w:sdtPr>
              <w:sdtContent>
                <w:r>
                  <w:rPr>
                    <w:rFonts w:ascii="Calibri" w:hAnsi="Calibri"/>
                    <w:color w:val="1D2430"/>
                    <w:sz w:val="19"/>
                  </w:rPr>
                  <w:t>{{OWNER_LEGAL_NAME}}</w:t>
                </w:r>
              </w:sdtContent>
            </w:sdt>
          </w:p>
        </w:tc>
      </w:tr>
      <w:tr>
        <w:tc>
          <w:tcPr>
            <w:tcW w:type="dxa" w:w="2700"/>
            <w:vAlign w:val="center"/>
            <w:tcMar>
              <w:top w:w="80" w:type="dxa"/>
              <w:bottom w:w="80" w:type="dxa"/>
              <w:start w:w="120" w:type="dxa"/>
              <w:end w:w="120" w:type="dxa"/>
            </w:tcMar>
          </w:tcPr>
          <w:p>
            <w:r>
              <w:rPr>
                <w:rFonts w:ascii="Calibri" w:hAnsi="Calibri"/>
                <w:b/>
                <w:color w:val="1D2430"/>
                <w:sz w:val="19"/>
              </w:rPr>
              <w:t>Owner entity / state</w:t>
            </w:r>
          </w:p>
        </w:tc>
        <w:tc>
          <w:tcPr>
            <w:tcW w:type="dxa" w:w="6660"/>
            <w:vAlign w:val="center"/>
            <w:tcMar>
              <w:top w:w="80" w:type="dxa"/>
              <w:bottom w:w="80" w:type="dxa"/>
              <w:start w:w="120" w:type="dxa"/>
              <w:end w:w="120" w:type="dxa"/>
            </w:tcMar>
          </w:tcPr>
          <w:p>
            <w:sdt>
              <w:sdtPr>
                <w:tag w:val="OWNER_ENTITY_AND_STATE"/>
                <w:alias w:val="OWNER_ENTITY_AND_STATE"/>
                <w:text/>
              </w:sdtPr>
              <w:sdtContent>
                <w:r>
                  <w:rPr>
                    <w:rFonts w:ascii="Calibri" w:hAnsi="Calibri"/>
                    <w:color w:val="1D2430"/>
                    <w:sz w:val="19"/>
                  </w:rPr>
                  <w:t>{{OWNER_ENTITY_AND_STATE}}</w:t>
                </w:r>
              </w:sdtContent>
            </w:sdt>
          </w:p>
        </w:tc>
      </w:tr>
      <w:tr>
        <w:tc>
          <w:tcPr>
            <w:tcW w:type="dxa" w:w="2700"/>
            <w:vAlign w:val="center"/>
            <w:tcMar>
              <w:top w:w="80" w:type="dxa"/>
              <w:bottom w:w="80" w:type="dxa"/>
              <w:start w:w="120" w:type="dxa"/>
              <w:end w:w="120" w:type="dxa"/>
            </w:tcMar>
          </w:tcPr>
          <w:p>
            <w:r>
              <w:rPr>
                <w:rFonts w:ascii="Calibri" w:hAnsi="Calibri"/>
                <w:b/>
                <w:color w:val="1D2430"/>
                <w:sz w:val="19"/>
              </w:rPr>
              <w:t>Project name / number</w:t>
            </w:r>
          </w:p>
        </w:tc>
        <w:tc>
          <w:tcPr>
            <w:tcW w:type="dxa" w:w="6660"/>
            <w:vAlign w:val="center"/>
            <w:tcMar>
              <w:top w:w="80" w:type="dxa"/>
              <w:bottom w:w="80" w:type="dxa"/>
              <w:start w:w="120" w:type="dxa"/>
              <w:end w:w="120" w:type="dxa"/>
            </w:tcMar>
          </w:tcPr>
          <w:p>
            <w:sdt>
              <w:sdtPr>
                <w:tag w:val="PROJECT_NAME"/>
                <w:alias w:val="PROJECT_NAME"/>
                <w:text/>
              </w:sdtPr>
              <w:sdtContent>
                <w:r>
                  <w:rPr>
                    <w:rFonts w:ascii="Calibri" w:hAnsi="Calibri"/>
                    <w:color w:val="1D2430"/>
                    <w:sz w:val="19"/>
                  </w:rPr>
                  <w:t>{{PROJECT_NAME}}</w:t>
                </w:r>
              </w:sdtContent>
            </w:sdt>
            <w:r>
              <w:rPr>
                <w:rFonts w:ascii="Calibri" w:hAnsi="Calibri"/>
                <w:color w:val="1D2430"/>
                <w:sz w:val="19"/>
              </w:rPr>
              <w:t xml:space="preserve">  |  </w:t>
            </w:r>
            <w:sdt>
              <w:sdtPr>
                <w:tag w:val="PROJECT_NUMBER"/>
                <w:alias w:val="PROJECT_NUMBER"/>
                <w:text/>
              </w:sdtPr>
              <w:sdtContent>
                <w:r>
                  <w:rPr>
                    <w:rFonts w:ascii="Calibri" w:hAnsi="Calibri"/>
                    <w:color w:val="1D2430"/>
                    <w:sz w:val="19"/>
                  </w:rPr>
                  <w:t>{{PROJECT_NUMBER}}</w:t>
                </w:r>
              </w:sdtContent>
            </w:sdt>
          </w:p>
        </w:tc>
      </w:tr>
      <w:tr>
        <w:tc>
          <w:tcPr>
            <w:tcW w:type="dxa" w:w="2700"/>
            <w:vAlign w:val="center"/>
            <w:tcMar>
              <w:top w:w="80" w:type="dxa"/>
              <w:bottom w:w="80" w:type="dxa"/>
              <w:start w:w="120" w:type="dxa"/>
              <w:end w:w="120" w:type="dxa"/>
            </w:tcMar>
          </w:tcPr>
          <w:p>
            <w:r>
              <w:rPr>
                <w:rFonts w:ascii="Calibri" w:hAnsi="Calibri"/>
                <w:b/>
                <w:color w:val="1D2430"/>
                <w:sz w:val="19"/>
              </w:rPr>
              <w:t>Project site</w:t>
            </w:r>
          </w:p>
        </w:tc>
        <w:tc>
          <w:tcPr>
            <w:tcW w:type="dxa" w:w="6660"/>
            <w:vAlign w:val="center"/>
            <w:tcMar>
              <w:top w:w="80" w:type="dxa"/>
              <w:bottom w:w="80" w:type="dxa"/>
              <w:start w:w="120" w:type="dxa"/>
              <w:end w:w="120" w:type="dxa"/>
            </w:tcMar>
          </w:tcPr>
          <w:p>
            <w:sdt>
              <w:sdtPr>
                <w:tag w:val="PROJECT_SITE_ADDRESS"/>
                <w:alias w:val="PROJECT_SITE_ADDRESS"/>
                <w:text/>
              </w:sdtPr>
              <w:sdtContent>
                <w:r>
                  <w:rPr>
                    <w:rFonts w:ascii="Calibri" w:hAnsi="Calibri"/>
                    <w:color w:val="1D2430"/>
                    <w:sz w:val="19"/>
                  </w:rPr>
                  <w:t>{{PROJECT_SITE_ADDRESS}}</w:t>
                </w:r>
              </w:sdtContent>
            </w:sdt>
          </w:p>
        </w:tc>
      </w:tr>
      <w:tr>
        <w:tc>
          <w:tcPr>
            <w:tcW w:type="dxa" w:w="2700"/>
            <w:vAlign w:val="center"/>
            <w:tcMar>
              <w:top w:w="80" w:type="dxa"/>
              <w:bottom w:w="80" w:type="dxa"/>
              <w:start w:w="120" w:type="dxa"/>
              <w:end w:w="120" w:type="dxa"/>
            </w:tcMar>
          </w:tcPr>
          <w:p>
            <w:r>
              <w:rPr>
                <w:rFonts w:ascii="Calibri" w:hAnsi="Calibri"/>
                <w:b/>
                <w:color w:val="1D2430"/>
                <w:sz w:val="19"/>
              </w:rPr>
              <w:t>Project state</w:t>
            </w:r>
          </w:p>
        </w:tc>
        <w:tc>
          <w:tcPr>
            <w:tcW w:type="dxa" w:w="6660"/>
            <w:vAlign w:val="center"/>
            <w:tcMar>
              <w:top w:w="80" w:type="dxa"/>
              <w:bottom w:w="80" w:type="dxa"/>
              <w:start w:w="120" w:type="dxa"/>
              <w:end w:w="120" w:type="dxa"/>
            </w:tcMar>
          </w:tcPr>
          <w:p>
            <w:sdt>
              <w:sdtPr>
                <w:tag w:val="PROJECT_STATE"/>
                <w:alias w:val="PROJECT_STATE"/>
                <w:text/>
              </w:sdtPr>
              <w:sdtContent>
                <w:r>
                  <w:rPr>
                    <w:rFonts w:ascii="Calibri" w:hAnsi="Calibri"/>
                    <w:color w:val="1D2430"/>
                    <w:sz w:val="19"/>
                  </w:rPr>
                  <w:t>{{PROJECT_STATE}}</w:t>
                </w:r>
              </w:sdtContent>
            </w:sdt>
          </w:p>
        </w:tc>
      </w:tr>
      <w:tr>
        <w:tc>
          <w:tcPr>
            <w:tcW w:type="dxa" w:w="2700"/>
            <w:vAlign w:val="center"/>
            <w:tcMar>
              <w:top w:w="80" w:type="dxa"/>
              <w:bottom w:w="80" w:type="dxa"/>
              <w:start w:w="120" w:type="dxa"/>
              <w:end w:w="120" w:type="dxa"/>
            </w:tcMar>
          </w:tcPr>
          <w:p>
            <w:r>
              <w:rPr>
                <w:rFonts w:ascii="Calibri" w:hAnsi="Calibri"/>
                <w:b/>
                <w:color w:val="1D2430"/>
                <w:sz w:val="19"/>
              </w:rPr>
              <w:t>Effective date</w:t>
            </w:r>
          </w:p>
        </w:tc>
        <w:tc>
          <w:tcPr>
            <w:tcW w:type="dxa" w:w="6660"/>
            <w:vAlign w:val="center"/>
            <w:tcMar>
              <w:top w:w="80" w:type="dxa"/>
              <w:bottom w:w="80" w:type="dxa"/>
              <w:start w:w="120" w:type="dxa"/>
              <w:end w:w="120" w:type="dxa"/>
            </w:tcMar>
          </w:tcPr>
          <w:p>
            <w:sdt>
              <w:sdtPr>
                <w:tag w:val="EFFECTIVE_DATE"/>
                <w:alias w:val="EFFECTIVE_DATE"/>
                <w:text/>
              </w:sdtPr>
              <w:sdtContent>
                <w:r>
                  <w:rPr>
                    <w:rFonts w:ascii="Calibri" w:hAnsi="Calibri"/>
                    <w:color w:val="1D2430"/>
                    <w:sz w:val="19"/>
                  </w:rPr>
                  <w:t>{{EFFECTIVE_DATE}}</w:t>
                </w:r>
              </w:sdtContent>
            </w:sdt>
          </w:p>
        </w:tc>
      </w:tr>
      <w:tr>
        <w:tc>
          <w:tcPr>
            <w:tcW w:type="dxa" w:w="2700"/>
            <w:vAlign w:val="center"/>
            <w:tcMar>
              <w:top w:w="80" w:type="dxa"/>
              <w:bottom w:w="80" w:type="dxa"/>
              <w:start w:w="120" w:type="dxa"/>
              <w:end w:w="120" w:type="dxa"/>
            </w:tcMar>
          </w:tcPr>
          <w:p>
            <w:r>
              <w:rPr>
                <w:rFonts w:ascii="Calibri" w:hAnsi="Calibri"/>
                <w:b/>
                <w:color w:val="1D2430"/>
                <w:sz w:val="19"/>
              </w:rPr>
              <w:t>Contract type</w:t>
            </w:r>
          </w:p>
        </w:tc>
        <w:tc>
          <w:tcPr>
            <w:tcW w:type="dxa" w:w="6660"/>
            <w:vAlign w:val="center"/>
            <w:tcMar>
              <w:top w:w="80" w:type="dxa"/>
              <w:bottom w:w="80" w:type="dxa"/>
              <w:start w:w="120" w:type="dxa"/>
              <w:end w:w="120" w:type="dxa"/>
            </w:tcMar>
          </w:tcPr>
          <w:p>
            <w:r>
              <w:rPr>
                <w:rFonts w:ascii="Calibri" w:hAnsi="Calibri"/>
                <w:color w:val="1D2430"/>
                <w:sz w:val="19"/>
              </w:rPr>
              <w:t>Stipulated Lump Sum</w:t>
            </w:r>
          </w:p>
        </w:tc>
      </w:tr>
      <w:tr>
        <w:tc>
          <w:tcPr>
            <w:tcW w:type="dxa" w:w="2700"/>
            <w:vAlign w:val="center"/>
            <w:tcMar>
              <w:top w:w="80" w:type="dxa"/>
              <w:bottom w:w="80" w:type="dxa"/>
              <w:start w:w="120" w:type="dxa"/>
              <w:end w:w="120" w:type="dxa"/>
            </w:tcMar>
          </w:tcPr>
          <w:p>
            <w:r>
              <w:rPr>
                <w:rFonts w:ascii="Calibri" w:hAnsi="Calibri"/>
                <w:b/>
                <w:color w:val="1D2430"/>
                <w:sz w:val="19"/>
              </w:rPr>
              <w:t>Design services election</w:t>
            </w:r>
          </w:p>
        </w:tc>
        <w:tc>
          <w:tcPr>
            <w:tcW w:type="dxa" w:w="6660"/>
            <w:vAlign w:val="center"/>
            <w:tcMar>
              <w:top w:w="80" w:type="dxa"/>
              <w:bottom w:w="80" w:type="dxa"/>
              <w:start w:w="120" w:type="dxa"/>
              <w:end w:w="120" w:type="dxa"/>
            </w:tcMar>
          </w:tcPr>
          <w:p>
            <w:sdt>
              <w:sdtPr>
                <w:tag w:val="DESIGN_SERVICES_INCLUDED_OR_EXCLUDED"/>
                <w:alias w:val="DESIGN_SERVICES_INCLUDED_OR_EXCLUDED"/>
                <w:text/>
              </w:sdtPr>
              <w:sdtContent>
                <w:r>
                  <w:rPr>
                    <w:rFonts w:ascii="Calibri" w:hAnsi="Calibri"/>
                    <w:color w:val="1D2430"/>
                    <w:sz w:val="19"/>
                  </w:rPr>
                  <w:t>{{DESIGN_SERVICES_INCLUDED_OR_EXCLUDED}}</w:t>
                </w:r>
              </w:sdtContent>
            </w:sdt>
            <w:r>
              <w:rPr>
                <w:rFonts w:ascii="Calibri" w:hAnsi="Calibri"/>
                <w:color w:val="1D2430"/>
                <w:sz w:val="19"/>
              </w:rPr>
              <w:t xml:space="preserve">  [Enter INCLUDED or EXCLUDED]</w:t>
            </w:r>
          </w:p>
        </w:tc>
      </w:tr>
      <w:tr>
        <w:tc>
          <w:tcPr>
            <w:tcW w:type="dxa" w:w="2700"/>
            <w:vAlign w:val="center"/>
            <w:tcMar>
              <w:top w:w="80" w:type="dxa"/>
              <w:bottom w:w="80" w:type="dxa"/>
              <w:start w:w="120" w:type="dxa"/>
              <w:end w:w="120" w:type="dxa"/>
            </w:tcMar>
          </w:tcPr>
          <w:p>
            <w:r>
              <w:rPr>
                <w:rFonts w:ascii="Calibri" w:hAnsi="Calibri"/>
                <w:b/>
                <w:color w:val="1D2430"/>
                <w:sz w:val="19"/>
              </w:rPr>
              <w:t>Owner's design professional, if excluded</w:t>
            </w:r>
          </w:p>
        </w:tc>
        <w:tc>
          <w:tcPr>
            <w:tcW w:type="dxa" w:w="6660"/>
            <w:vAlign w:val="center"/>
            <w:tcMar>
              <w:top w:w="80" w:type="dxa"/>
              <w:bottom w:w="80" w:type="dxa"/>
              <w:start w:w="120" w:type="dxa"/>
              <w:end w:w="120" w:type="dxa"/>
            </w:tcMar>
          </w:tcPr>
          <w:p>
            <w:sdt>
              <w:sdtPr>
                <w:tag w:val="OWNER_DESIGN_PROFESSIONAL_OR_NA"/>
                <w:alias w:val="OWNER_DESIGN_PROFESSIONAL_OR_NA"/>
                <w:text/>
              </w:sdtPr>
              <w:sdtContent>
                <w:r>
                  <w:rPr>
                    <w:rFonts w:ascii="Calibri" w:hAnsi="Calibri"/>
                    <w:color w:val="1D2430"/>
                    <w:sz w:val="19"/>
                  </w:rPr>
                  <w:t>{{OWNER_DESIGN_PROFESSIONAL_OR_NA}}</w:t>
                </w:r>
              </w:sdtContent>
            </w:sdt>
          </w:p>
        </w:tc>
      </w:tr>
      <w:tr>
        <w:tc>
          <w:tcPr>
            <w:tcW w:type="dxa" w:w="2700"/>
            <w:vAlign w:val="center"/>
            <w:tcMar>
              <w:top w:w="80" w:type="dxa"/>
              <w:bottom w:w="80" w:type="dxa"/>
              <w:start w:w="120" w:type="dxa"/>
              <w:end w:w="120" w:type="dxa"/>
            </w:tcMar>
          </w:tcPr>
          <w:p>
            <w:r>
              <w:rPr>
                <w:rFonts w:ascii="Calibri" w:hAnsi="Calibri"/>
                <w:b/>
                <w:color w:val="1D2430"/>
                <w:sz w:val="19"/>
              </w:rPr>
              <w:t>Mefford-retained licensed design professional, if included</w:t>
            </w:r>
          </w:p>
        </w:tc>
        <w:tc>
          <w:tcPr>
            <w:tcW w:type="dxa" w:w="6660"/>
            <w:vAlign w:val="center"/>
            <w:tcMar>
              <w:top w:w="80" w:type="dxa"/>
              <w:bottom w:w="80" w:type="dxa"/>
              <w:start w:w="120" w:type="dxa"/>
              <w:end w:w="120" w:type="dxa"/>
            </w:tcMar>
          </w:tcPr>
          <w:p>
            <w:sdt>
              <w:sdtPr>
                <w:tag w:val="CONTRACTOR_DESIGN_PROFESSIONAL_OR_TBD"/>
                <w:alias w:val="CONTRACTOR_DESIGN_PROFESSIONAL_OR_TBD"/>
                <w:text/>
              </w:sdtPr>
              <w:sdtContent>
                <w:r>
                  <w:rPr>
                    <w:rFonts w:ascii="Calibri" w:hAnsi="Calibri"/>
                    <w:color w:val="1D2430"/>
                    <w:sz w:val="19"/>
                  </w:rPr>
                  <w:t>{{CONTRACTOR_DESIGN_PROFESSIONAL_OR_TBD}}</w:t>
                </w:r>
              </w:sdtContent>
            </w:sdt>
          </w:p>
        </w:tc>
      </w:tr>
      <w:tr>
        <w:tc>
          <w:tcPr>
            <w:tcW w:type="dxa" w:w="2700"/>
            <w:vAlign w:val="center"/>
            <w:tcMar>
              <w:top w:w="80" w:type="dxa"/>
              <w:bottom w:w="80" w:type="dxa"/>
              <w:start w:w="120" w:type="dxa"/>
              <w:end w:w="120" w:type="dxa"/>
            </w:tcMar>
          </w:tcPr>
          <w:p>
            <w:r>
              <w:rPr>
                <w:rFonts w:ascii="Calibri" w:hAnsi="Calibri"/>
                <w:b/>
                <w:color w:val="1D2430"/>
                <w:sz w:val="19"/>
              </w:rPr>
              <w:t>Substantial / final completion</w:t>
            </w:r>
          </w:p>
        </w:tc>
        <w:tc>
          <w:tcPr>
            <w:tcW w:type="dxa" w:w="6660"/>
            <w:vAlign w:val="center"/>
            <w:tcMar>
              <w:top w:w="80" w:type="dxa"/>
              <w:bottom w:w="80" w:type="dxa"/>
              <w:start w:w="120" w:type="dxa"/>
              <w:end w:w="120" w:type="dxa"/>
            </w:tcMar>
          </w:tcPr>
          <w:p>
            <w:sdt>
              <w:sdtPr>
                <w:tag w:val="SUBSTANTIAL_COMPLETION_DATE"/>
                <w:alias w:val="SUBSTANTIAL_COMPLETION_DATE"/>
                <w:text/>
              </w:sdtPr>
              <w:sdtContent>
                <w:r>
                  <w:rPr>
                    <w:rFonts w:ascii="Calibri" w:hAnsi="Calibri"/>
                    <w:color w:val="1D2430"/>
                    <w:sz w:val="19"/>
                  </w:rPr>
                  <w:t>{{SUBSTANTIAL_COMPLETION_DATE}}</w:t>
                </w:r>
              </w:sdtContent>
            </w:sdt>
            <w:r>
              <w:rPr>
                <w:rFonts w:ascii="Calibri" w:hAnsi="Calibri"/>
                <w:color w:val="1D2430"/>
                <w:sz w:val="19"/>
              </w:rPr>
              <w:t xml:space="preserve">  |  </w:t>
            </w:r>
            <w:sdt>
              <w:sdtPr>
                <w:tag w:val="FINAL_COMPLETION_DATE"/>
                <w:alias w:val="FINAL_COMPLETION_DATE"/>
                <w:text/>
              </w:sdtPr>
              <w:sdtContent>
                <w:r>
                  <w:rPr>
                    <w:rFonts w:ascii="Calibri" w:hAnsi="Calibri"/>
                    <w:color w:val="1D2430"/>
                    <w:sz w:val="19"/>
                  </w:rPr>
                  <w:t>{{FINAL_COMPLETION_DATE}}</w:t>
                </w:r>
              </w:sdtContent>
            </w:sdt>
          </w:p>
        </w:tc>
      </w:tr>
      <w:tr>
        <w:tc>
          <w:tcPr>
            <w:tcW w:type="dxa" w:w="2700"/>
            <w:vAlign w:val="center"/>
            <w:tcMar>
              <w:top w:w="80" w:type="dxa"/>
              <w:bottom w:w="80" w:type="dxa"/>
              <w:start w:w="120" w:type="dxa"/>
              <w:end w:w="120" w:type="dxa"/>
            </w:tcMar>
          </w:tcPr>
          <w:p>
            <w:r>
              <w:rPr>
                <w:rFonts w:ascii="Calibri" w:hAnsi="Calibri"/>
                <w:b/>
                <w:color w:val="1D2430"/>
                <w:sz w:val="19"/>
              </w:rPr>
              <w:t>Payment / retainage</w:t>
            </w:r>
          </w:p>
        </w:tc>
        <w:tc>
          <w:tcPr>
            <w:tcW w:type="dxa" w:w="6660"/>
            <w:vAlign w:val="center"/>
            <w:tcMar>
              <w:top w:w="80" w:type="dxa"/>
              <w:bottom w:w="80" w:type="dxa"/>
              <w:start w:w="120" w:type="dxa"/>
              <w:end w:w="120" w:type="dxa"/>
            </w:tcMar>
          </w:tcPr>
          <w:p>
            <w:sdt>
              <w:sdtPr>
                <w:tag w:val="PAYMENT_TERMS"/>
                <w:alias w:val="PAYMENT_TERMS"/>
                <w:text/>
              </w:sdtPr>
              <w:sdtContent>
                <w:r>
                  <w:rPr>
                    <w:rFonts w:ascii="Calibri" w:hAnsi="Calibri"/>
                    <w:color w:val="1D2430"/>
                    <w:sz w:val="19"/>
                  </w:rPr>
                  <w:t>{{PAYMENT_TERMS}}</w:t>
                </w:r>
              </w:sdtContent>
            </w:sdt>
            <w:r>
              <w:rPr>
                <w:rFonts w:ascii="Calibri" w:hAnsi="Calibri"/>
                <w:color w:val="1D2430"/>
                <w:sz w:val="19"/>
              </w:rPr>
              <w:t xml:space="preserve">  |  </w:t>
            </w:r>
            <w:sdt>
              <w:sdtPr>
                <w:tag w:val="RETAINAGE_TERMS"/>
                <w:alias w:val="RETAINAGE_TERMS"/>
                <w:text/>
              </w:sdtPr>
              <w:sdtContent>
                <w:r>
                  <w:rPr>
                    <w:rFonts w:ascii="Calibri" w:hAnsi="Calibri"/>
                    <w:color w:val="1D2430"/>
                    <w:sz w:val="19"/>
                  </w:rPr>
                  <w:t>{{RETAINAGE_TERMS}}</w:t>
                </w:r>
              </w:sdtContent>
            </w:sdt>
          </w:p>
        </w:tc>
      </w:tr>
      <w:tr>
        <w:tc>
          <w:tcPr>
            <w:tcW w:type="dxa" w:w="2700"/>
            <w:vAlign w:val="center"/>
            <w:tcMar>
              <w:top w:w="80" w:type="dxa"/>
              <w:bottom w:w="80" w:type="dxa"/>
              <w:start w:w="120" w:type="dxa"/>
              <w:end w:w="120" w:type="dxa"/>
            </w:tcMar>
          </w:tcPr>
          <w:p>
            <w:r>
              <w:rPr>
                <w:rFonts w:ascii="Calibri" w:hAnsi="Calibri"/>
                <w:b/>
                <w:color w:val="1D2430"/>
                <w:sz w:val="19"/>
              </w:rPr>
              <w:t>State addendum</w:t>
            </w:r>
          </w:p>
        </w:tc>
        <w:tc>
          <w:tcPr>
            <w:tcW w:type="dxa" w:w="6660"/>
            <w:vAlign w:val="center"/>
            <w:tcMar>
              <w:top w:w="80" w:type="dxa"/>
              <w:bottom w:w="80" w:type="dxa"/>
              <w:start w:w="120" w:type="dxa"/>
              <w:end w:w="120" w:type="dxa"/>
            </w:tcMar>
          </w:tcPr>
          <w:p>
            <w:sdt>
              <w:sdtPr>
                <w:tag w:val="STATE_ADDENDUM_ID_AND_VERSION"/>
                <w:alias w:val="STATE_ADDENDUM_ID_AND_VERSION"/>
                <w:text/>
              </w:sdtPr>
              <w:sdtContent>
                <w:r>
                  <w:rPr>
                    <w:rFonts w:ascii="Calibri" w:hAnsi="Calibri"/>
                    <w:color w:val="1D2430"/>
                    <w:sz w:val="19"/>
                  </w:rPr>
                  <w:t>{{STATE_ADDENDUM_ID_AND_VERSION}}</w:t>
                </w:r>
              </w:sdtContent>
            </w:sdt>
          </w:p>
        </w:tc>
      </w:tr>
    </w:tbl>
    <w:p>
      <w:pPr>
        <w:keepLines w:val="0"/>
        <w:widowControl/>
        <w:spacing w:before="0" w:after="0" w:line="264" w:lineRule="auto"/>
      </w:pPr>
      <w:r>
        <w:rPr>
          <w:rFonts w:ascii="Calibri" w:hAnsi="Calibri"/>
          <w:i/>
          <w:color w:val="1D2430"/>
          <w:sz w:val="22"/>
        </w:rPr>
        <w:t>The Project Terms, this Agreement, the incorporated exhibits, approved Change Orders, and the identified state addendum constitute the Contract Documents. Blank fields and unresolved selections must be completed before execution.</w:t>
      </w:r>
    </w:p>
    <w:p>
      <w:pPr>
        <w:pStyle w:val="Heading1"/>
        <w:keepNext/>
      </w:pPr>
      <w:r>
        <w:t>AGREEMENT AND RECITALS</w:t>
      </w:r>
    </w:p>
    <w:p>
      <w:pPr>
        <w:keepLines w:val="0"/>
        <w:widowControl/>
        <w:spacing w:before="0" w:after="120" w:line="264" w:lineRule="auto"/>
      </w:pPr>
      <w:r>
        <w:rPr>
          <w:rFonts w:ascii="Calibri" w:hAnsi="Calibri"/>
          <w:i w:val="0"/>
          <w:color w:val="1D2430"/>
          <w:sz w:val="22"/>
        </w:rPr>
        <w:t xml:space="preserve">This Lump Sum Owner Contract (the "Agreement") is entered as of </w:t>
      </w:r>
      <w:sdt>
        <w:sdtPr>
          <w:tag w:val="EFFECTIVE_DATE"/>
          <w:alias w:val="EFFECTIVE_DATE"/>
          <w:text/>
        </w:sdtPr>
        <w:sdtContent>
          <w:r>
            <w:rPr>
              <w:rFonts w:ascii="Calibri" w:hAnsi="Calibri"/>
              <w:i w:val="0"/>
              <w:color w:val="1D2430"/>
              <w:sz w:val="22"/>
            </w:rPr>
            <w:t>{{EFFECTIVE_DATE}}</w:t>
          </w:r>
        </w:sdtContent>
      </w:sdt>
      <w:r>
        <w:rPr>
          <w:rFonts w:ascii="Calibri" w:hAnsi="Calibri"/>
          <w:i w:val="0"/>
          <w:color w:val="1D2430"/>
          <w:sz w:val="22"/>
        </w:rPr>
        <w:t xml:space="preserve"> by and between </w:t>
      </w:r>
      <w:sdt>
        <w:sdtPr>
          <w:tag w:val="OWNER_LEGAL_NAME"/>
          <w:alias w:val="OWNER_LEGAL_NAME"/>
          <w:text/>
        </w:sdtPr>
        <w:sdtContent>
          <w:r>
            <w:rPr>
              <w:rFonts w:ascii="Calibri" w:hAnsi="Calibri"/>
              <w:i w:val="0"/>
              <w:color w:val="1D2430"/>
              <w:sz w:val="22"/>
            </w:rPr>
            <w:t>{{OWNER_LEGAL_NAME}}</w:t>
          </w:r>
        </w:sdtContent>
      </w:sdt>
      <w:r>
        <w:rPr>
          <w:rFonts w:ascii="Calibri" w:hAnsi="Calibri"/>
          <w:i w:val="0"/>
          <w:color w:val="1D2430"/>
          <w:sz w:val="22"/>
        </w:rPr>
        <w:t xml:space="preserve"> ("Owner") and Mefford Contracting, LLC, a Kentucky limited liability company, 1585 Mercer Road, Suite 110, Lexington, Kentucky 40511 ("Contractor").</w:t>
      </w:r>
    </w:p>
    <w:p>
      <w:pPr>
        <w:keepLines w:val="0"/>
        <w:widowControl/>
        <w:spacing w:before="0" w:after="120" w:line="264" w:lineRule="auto"/>
      </w:pPr>
      <w:r>
        <w:rPr>
          <w:rFonts w:ascii="Calibri" w:hAnsi="Calibri"/>
          <w:i w:val="0"/>
          <w:color w:val="1D2430"/>
          <w:sz w:val="22"/>
        </w:rPr>
        <w:t>Owner desires to develop the Project identified in the Project Terms. Contractor is willing to furnish the construction and, only when expressly elected, arrange the design services described in the Contract Documents. The parties therefore agree as follows.</w:t>
      </w:r>
    </w:p>
    <w:p>
      <w:pPr>
        <w:pStyle w:val="Heading1"/>
        <w:keepNext/>
      </w:pPr>
      <w:r>
        <w:t>1. CONTRACT DOCUMENTS AND ORDER OF PRECEDENCE</w:t>
      </w:r>
    </w:p>
    <w:p>
      <w:pPr>
        <w:keepLines w:val="0"/>
        <w:widowControl/>
        <w:spacing w:before="0" w:after="120" w:line="264" w:lineRule="auto"/>
      </w:pPr>
      <w:r>
        <w:rPr>
          <w:rFonts w:ascii="Calibri" w:hAnsi="Calibri"/>
          <w:b/>
          <w:color w:val="1D2430"/>
          <w:sz w:val="22"/>
        </w:rPr>
        <w:t>1.1 Contract Documents.</w:t>
      </w:r>
      <w:r>
        <w:rPr>
          <w:rFonts w:ascii="Calibri" w:hAnsi="Calibri"/>
          <w:i w:val="0"/>
          <w:color w:val="1D2430"/>
          <w:sz w:val="22"/>
        </w:rPr>
        <w:t xml:space="preserve">  The Contract Documents consist of this Agreement; the Project Terms; Exhibits A through D; the approved drawings, specifications, addenda, allowances, alternates, and schedules identified in Exhibit C; approved Change Orders and Construction Change Directives; and any lawfully licensed supplementary general conditions expressly identified in Exhibit C.</w:t>
      </w:r>
    </w:p>
    <w:p>
      <w:pPr>
        <w:keepLines w:val="0"/>
        <w:widowControl/>
        <w:spacing w:before="0" w:after="120" w:line="264" w:lineRule="auto"/>
      </w:pPr>
      <w:r>
        <w:rPr>
          <w:rFonts w:ascii="Calibri" w:hAnsi="Calibri"/>
          <w:b/>
          <w:color w:val="1D2430"/>
          <w:sz w:val="22"/>
        </w:rPr>
        <w:t>1.2 Order of Precedence.</w:t>
      </w:r>
      <w:r>
        <w:rPr>
          <w:rFonts w:ascii="Calibri" w:hAnsi="Calibri"/>
          <w:i w:val="0"/>
          <w:color w:val="1D2430"/>
          <w:sz w:val="22"/>
        </w:rPr>
        <w:t xml:space="preserve">  In case of conflict, a later signed Change Order controls, followed by the state addendum, this Agreement, the Project Terms, the exhibits, supplementary conditions, specifications, and drawings. A more specific requirement controls over a general requirement unless the documents expressly state otherwise.</w:t>
      </w:r>
    </w:p>
    <w:p>
      <w:pPr>
        <w:keepLines w:val="0"/>
        <w:widowControl/>
        <w:spacing w:before="0" w:after="120" w:line="264" w:lineRule="auto"/>
      </w:pPr>
      <w:r>
        <w:rPr>
          <w:rFonts w:ascii="Calibri" w:hAnsi="Calibri"/>
          <w:b/>
          <w:color w:val="1D2430"/>
          <w:sz w:val="22"/>
        </w:rPr>
        <w:t>1.3 Entire Scope.</w:t>
      </w:r>
      <w:r>
        <w:rPr>
          <w:rFonts w:ascii="Calibri" w:hAnsi="Calibri"/>
          <w:i w:val="0"/>
          <w:color w:val="1D2430"/>
          <w:sz w:val="22"/>
        </w:rPr>
        <w:t xml:space="preserve">  Contractor is not responsible for work, design, fees, permits, testing, utilities, or services not reasonably inferable from the Contract Documents. Exclusions and Owner-provided items must be listed in Exhibit C.</w:t>
      </w:r>
    </w:p>
    <w:p>
      <w:pPr>
        <w:pStyle w:val="Heading1"/>
        <w:keepNext/>
      </w:pPr>
      <w:r>
        <w:t>2. SCOPE OF WORK AND DESIGN SERVICES ELECTION</w:t>
      </w:r>
    </w:p>
    <w:p>
      <w:pPr>
        <w:keepLines w:val="0"/>
        <w:widowControl/>
        <w:spacing w:before="0" w:after="120" w:line="264" w:lineRule="auto"/>
      </w:pPr>
      <w:r>
        <w:rPr>
          <w:rFonts w:ascii="Calibri" w:hAnsi="Calibri"/>
          <w:b/>
          <w:color w:val="1D2430"/>
          <w:sz w:val="22"/>
        </w:rPr>
        <w:t>2.1 Construction Work.</w:t>
      </w:r>
      <w:r>
        <w:rPr>
          <w:rFonts w:ascii="Calibri" w:hAnsi="Calibri"/>
          <w:i w:val="0"/>
          <w:color w:val="1D2430"/>
          <w:sz w:val="22"/>
        </w:rPr>
        <w:t xml:space="preserve">  Contractor shall furnish and coordinate the construction work described in Exhibit C, subject to the Contract Documents, approved changes, applicable law, and the agreed schedule.</w:t>
      </w:r>
    </w:p>
    <w:p>
      <w:pPr>
        <w:keepLines w:val="0"/>
        <w:widowControl/>
        <w:spacing w:before="0" w:after="120" w:line="264" w:lineRule="auto"/>
      </w:pPr>
      <w:r>
        <w:rPr>
          <w:rFonts w:ascii="Calibri" w:hAnsi="Calibri"/>
          <w:b/>
          <w:color w:val="1D2430"/>
          <w:sz w:val="22"/>
        </w:rPr>
        <w:t>2.2 Controlling Election.</w:t>
      </w:r>
      <w:r>
        <w:rPr>
          <w:rFonts w:ascii="Calibri" w:hAnsi="Calibri"/>
          <w:i w:val="0"/>
          <w:color w:val="1D2430"/>
          <w:sz w:val="22"/>
        </w:rPr>
        <w:t xml:space="preserve">  The Design Services Election in the Project Terms is controlling. If it states INCLUDED, Section 2.3 applies and Section 2.4 does not. If it states EXCLUDED, Section 2.4 applies and Section 2.3 does not. An incomplete election blocks execution of this Agreement.</w:t>
      </w:r>
    </w:p>
    <w:p>
      <w:pPr>
        <w:keepLines w:val="0"/>
        <w:widowControl/>
        <w:spacing w:before="0" w:after="120" w:line="264" w:lineRule="auto"/>
      </w:pPr>
      <w:r>
        <w:rPr>
          <w:rFonts w:ascii="Calibri" w:hAnsi="Calibri"/>
          <w:b/>
          <w:color w:val="1D2430"/>
          <w:sz w:val="22"/>
        </w:rPr>
        <w:t>2.3 Design Services Included.</w:t>
      </w:r>
      <w:r>
        <w:rPr>
          <w:rFonts w:ascii="Calibri" w:hAnsi="Calibri"/>
          <w:i w:val="0"/>
          <w:color w:val="1D2430"/>
          <w:sz w:val="22"/>
        </w:rPr>
        <w:t xml:space="preserve">  Contractor shall arrange the design services described in Exhibit A through architects, engineers, or other design professionals properly licensed for the Project jurisdiction when licensure is required. Contractor does not hold itself out as an architect or engineer. Professional services shall be performed with the ordinary professional skill and care exercised by similarly situated licensed professionals. No warranty or guarantee of professional design services is created. Owner shall provide timely Project criteria, decisions, surveys, geotechnical information, existing-condition information, and approvals. Regulatory revisions, Owner changes, unknown conditions, and services outside Exhibit A are changes in the Work.</w:t>
      </w:r>
    </w:p>
    <w:p>
      <w:pPr>
        <w:keepLines w:val="0"/>
        <w:widowControl/>
        <w:spacing w:before="0" w:after="120" w:line="264" w:lineRule="auto"/>
      </w:pPr>
      <w:r>
        <w:rPr>
          <w:rFonts w:ascii="Calibri" w:hAnsi="Calibri"/>
          <w:b/>
          <w:color w:val="1D2430"/>
          <w:sz w:val="22"/>
        </w:rPr>
        <w:t>2.4 Design Services Excluded.</w:t>
      </w:r>
      <w:r>
        <w:rPr>
          <w:rFonts w:ascii="Calibri" w:hAnsi="Calibri"/>
          <w:i w:val="0"/>
          <w:color w:val="1D2430"/>
          <w:sz w:val="22"/>
        </w:rPr>
        <w:t xml:space="preserve">  Owner shall retain and pay the architect, engineer, and other design professionals identified in the Project Terms and shall provide complete, coordinated, code-compliant design documents on the dates required by the schedule. Contractor may rely on those documents and is not responsible for their adequacy, completeness, or professional standard of care. Contractor's review, coordination, estimating, constructability comments, submittals, delegated-design coordination, or discovery of an apparent conflict does not transfer design responsibility to Contractor. Costs or delay caused by design errors, omissions, incompleteness, or late decisions are changes in the Work to the extent permitted by law.</w:t>
      </w:r>
    </w:p>
    <w:p>
      <w:pPr>
        <w:keepLines w:val="0"/>
        <w:widowControl/>
        <w:spacing w:before="0" w:after="120" w:line="264" w:lineRule="auto"/>
      </w:pPr>
      <w:r>
        <w:rPr>
          <w:rFonts w:ascii="Calibri" w:hAnsi="Calibri"/>
          <w:b/>
          <w:color w:val="1D2430"/>
          <w:sz w:val="22"/>
        </w:rPr>
        <w:t>2.5 Instruments of Service.</w:t>
      </w:r>
      <w:r>
        <w:rPr>
          <w:rFonts w:ascii="Calibri" w:hAnsi="Calibri"/>
          <w:i w:val="0"/>
          <w:color w:val="1D2430"/>
          <w:sz w:val="22"/>
        </w:rPr>
        <w:t xml:space="preserve">  Ownership and permitted use of drawings, models, and specifications are governed by Exhibit A and the applicable design-professional agreement. Owner receives only the license expressly stated there, conditioned on payment of amounts due.</w:t>
      </w:r>
    </w:p>
    <w:p>
      <w:pPr>
        <w:pStyle w:val="Heading1"/>
        <w:keepNext/>
      </w:pPr>
      <w:r>
        <w:t>3. CONTRACT SUM AND COMPENSATION</w:t>
      </w:r>
    </w:p>
    <w:p>
      <w:pPr>
        <w:keepLines w:val="0"/>
        <w:widowControl/>
        <w:spacing w:before="0" w:after="120" w:line="264" w:lineRule="auto"/>
      </w:pPr>
      <w:r>
        <w:rPr>
          <w:rFonts w:ascii="Calibri" w:hAnsi="Calibri"/>
          <w:b/>
          <w:color w:val="1D2430"/>
          <w:sz w:val="22"/>
        </w:rPr>
        <w:t>3.1 Stipulated Sum.</w:t>
      </w:r>
      <w:r>
        <w:rPr>
          <w:rFonts w:ascii="Calibri" w:hAnsi="Calibri"/>
          <w:i w:val="0"/>
          <w:color w:val="1D2430"/>
          <w:sz w:val="22"/>
        </w:rPr>
        <w:t xml:space="preserve">  Owner shall pay Contractor the stipulated sum of $</w:t>
      </w:r>
      <w:sdt>
        <w:sdtPr>
          <w:tag w:val="LUMP_SUM_AMOUNT"/>
          <w:alias w:val="LUMP_SUM_AMOUNT"/>
          <w:text/>
        </w:sdtPr>
        <w:sdtContent>
          <w:r>
            <w:rPr>
              <w:rFonts w:ascii="Calibri" w:hAnsi="Calibri"/>
              <w:i w:val="0"/>
              <w:color w:val="1D2430"/>
              <w:sz w:val="22"/>
            </w:rPr>
            <w:t>{{LUMP_SUM_AMOUNT}}</w:t>
          </w:r>
        </w:sdtContent>
      </w:sdt>
      <w:r>
        <w:rPr>
          <w:rFonts w:ascii="Calibri" w:hAnsi="Calibri"/>
          <w:i w:val="0"/>
          <w:color w:val="1D2430"/>
          <w:sz w:val="22"/>
        </w:rPr>
        <w:t>, subject to additions and deductions by approved Change Order. The stipulated sum is based on the scope, assumptions, allowances, alternates, and exclusions in the Contract Documents.</w:t>
      </w:r>
    </w:p>
    <w:p>
      <w:pPr>
        <w:keepLines w:val="0"/>
        <w:widowControl/>
        <w:spacing w:before="0" w:after="120" w:line="264" w:lineRule="auto"/>
      </w:pPr>
      <w:r>
        <w:rPr>
          <w:rFonts w:ascii="Calibri" w:hAnsi="Calibri"/>
          <w:b/>
          <w:color w:val="1D2430"/>
          <w:sz w:val="22"/>
        </w:rPr>
        <w:t>3.2 Schedule of Values.</w:t>
      </w:r>
      <w:r>
        <w:rPr>
          <w:rFonts w:ascii="Calibri" w:hAnsi="Calibri"/>
          <w:i w:val="0"/>
          <w:color w:val="1D2430"/>
          <w:sz w:val="22"/>
        </w:rPr>
        <w:t xml:space="preserve">  Before the first payment application, Contractor shall submit a Schedule of Values allocating the Contract Sum among the Work. The Schedule of Values is used for progress billing and does not change scope, risk allocation, or entitlement to payment.</w:t>
      </w:r>
    </w:p>
    <w:p>
      <w:pPr>
        <w:keepLines w:val="0"/>
        <w:widowControl/>
        <w:spacing w:before="0" w:after="120" w:line="264" w:lineRule="auto"/>
      </w:pPr>
      <w:r>
        <w:rPr>
          <w:rFonts w:ascii="Calibri" w:hAnsi="Calibri"/>
          <w:b/>
          <w:color w:val="1D2430"/>
          <w:sz w:val="22"/>
        </w:rPr>
        <w:t>3.3 Allowances and Unit Prices.</w:t>
      </w:r>
      <w:r>
        <w:rPr>
          <w:rFonts w:ascii="Calibri" w:hAnsi="Calibri"/>
          <w:i w:val="0"/>
          <w:color w:val="1D2430"/>
          <w:sz w:val="22"/>
        </w:rPr>
        <w:t xml:space="preserve">  Allowances, alternates, and unit prices are listed in Exhibit B. Allowance adjustments include the difference between allowance and actual authorized cost plus the fee or markup stated in Exhibit B. Quantity-based work is measured using the agreed unit-price method.</w:t>
      </w:r>
    </w:p>
    <w:p>
      <w:pPr>
        <w:keepLines w:val="0"/>
        <w:widowControl/>
        <w:spacing w:before="0" w:after="120" w:line="264" w:lineRule="auto"/>
      </w:pPr>
      <w:r>
        <w:rPr>
          <w:rFonts w:ascii="Calibri" w:hAnsi="Calibri"/>
          <w:b/>
          <w:color w:val="1D2430"/>
          <w:sz w:val="22"/>
        </w:rPr>
        <w:t>3.4 Savings and Overruns.</w:t>
      </w:r>
      <w:r>
        <w:rPr>
          <w:rFonts w:ascii="Calibri" w:hAnsi="Calibri"/>
          <w:i w:val="0"/>
          <w:color w:val="1D2430"/>
          <w:sz w:val="22"/>
        </w:rPr>
        <w:t xml:space="preserve">  Savings within a lump-sum line accrue to Contractor unless an allowance, shared-savings provision, or unit-price reconciliation in Exhibit B expressly states otherwise. Contractor bears costs required to complete the unchanged scope, excluding compensable changes, concealed conditions, Owner-caused impacts, or other relief allowed by the Contract Documents.</w:t>
      </w:r>
    </w:p>
    <w:p>
      <w:pPr>
        <w:pStyle w:val="Heading1"/>
        <w:keepNext/>
      </w:pPr>
      <w:r>
        <w:t>5. OWNER RESPONSIBILITIES</w:t>
      </w:r>
    </w:p>
    <w:p>
      <w:pPr>
        <w:keepLines w:val="0"/>
        <w:widowControl/>
        <w:spacing w:before="0" w:after="120" w:line="264" w:lineRule="auto"/>
      </w:pPr>
      <w:r>
        <w:rPr>
          <w:rFonts w:ascii="Calibri" w:hAnsi="Calibri"/>
          <w:b/>
          <w:color w:val="1D2430"/>
          <w:sz w:val="22"/>
        </w:rPr>
        <w:t>5.1 Information and Access.</w:t>
      </w:r>
      <w:r>
        <w:rPr>
          <w:rFonts w:ascii="Calibri" w:hAnsi="Calibri"/>
          <w:i w:val="0"/>
          <w:color w:val="1D2430"/>
          <w:sz w:val="22"/>
        </w:rPr>
        <w:t xml:space="preserve">  Owner shall provide legal access to the site; accurate surveys, title restrictions, existing-condition information, geotechnical and environmental information allocated to Owner; timely decisions; financing information reasonably requested; and the services identified as Owner responsibilities in Exhibit C.</w:t>
      </w:r>
    </w:p>
    <w:p>
      <w:pPr>
        <w:keepLines w:val="0"/>
        <w:widowControl/>
        <w:spacing w:before="0" w:after="120" w:line="264" w:lineRule="auto"/>
      </w:pPr>
      <w:r>
        <w:rPr>
          <w:rFonts w:ascii="Calibri" w:hAnsi="Calibri"/>
          <w:b/>
          <w:color w:val="1D2430"/>
          <w:sz w:val="22"/>
        </w:rPr>
        <w:t>5.2 Owner Representatives.</w:t>
      </w:r>
      <w:r>
        <w:rPr>
          <w:rFonts w:ascii="Calibri" w:hAnsi="Calibri"/>
          <w:i w:val="0"/>
          <w:color w:val="1D2430"/>
          <w:sz w:val="22"/>
        </w:rPr>
        <w:t xml:space="preserve">  Owner designates </w:t>
      </w:r>
      <w:sdt>
        <w:sdtPr>
          <w:tag w:val="OWNER_AUTHORIZED_REPRESENTATIVE"/>
          <w:alias w:val="OWNER_AUTHORIZED_REPRESENTATIVE"/>
          <w:text/>
        </w:sdtPr>
        <w:sdtContent>
          <w:r>
            <w:rPr>
              <w:rFonts w:ascii="Calibri" w:hAnsi="Calibri"/>
              <w:i w:val="0"/>
              <w:color w:val="1D2430"/>
              <w:sz w:val="22"/>
            </w:rPr>
            <w:t>{{OWNER_AUTHORIZED_REPRESENTATIVE}}</w:t>
          </w:r>
        </w:sdtContent>
      </w:sdt>
      <w:r>
        <w:rPr>
          <w:rFonts w:ascii="Calibri" w:hAnsi="Calibri"/>
          <w:i w:val="0"/>
          <w:color w:val="1D2430"/>
          <w:sz w:val="22"/>
        </w:rPr>
        <w:t xml:space="preserve"> as its authorized representative. Contractor may rely on that person's written direction within the authority stated in Exhibit C. Owner shall identify lender, architect, consultants, and separate contractors and coordinate their responsibilities.</w:t>
      </w:r>
    </w:p>
    <w:p>
      <w:pPr>
        <w:keepLines w:val="0"/>
        <w:widowControl/>
        <w:spacing w:before="0" w:after="120" w:line="264" w:lineRule="auto"/>
      </w:pPr>
      <w:r>
        <w:rPr>
          <w:rFonts w:ascii="Calibri" w:hAnsi="Calibri"/>
          <w:b/>
          <w:color w:val="1D2430"/>
          <w:sz w:val="22"/>
        </w:rPr>
        <w:t>5.3 Separate Contractors.</w:t>
      </w:r>
      <w:r>
        <w:rPr>
          <w:rFonts w:ascii="Calibri" w:hAnsi="Calibri"/>
          <w:i w:val="0"/>
          <w:color w:val="1D2430"/>
          <w:sz w:val="22"/>
        </w:rPr>
        <w:t xml:space="preserve">  Owner shall notify Contractor before engaging separate contractors, furnish their scopes and schedules, and coordinate them so they do not interfere with Contractor. Interference, rework, acceleration, or delay caused by Owner's separate contractors is a change in the Work.</w:t>
      </w:r>
    </w:p>
    <w:p>
      <w:pPr>
        <w:keepLines w:val="0"/>
        <w:widowControl/>
        <w:spacing w:before="0" w:after="120" w:line="264" w:lineRule="auto"/>
      </w:pPr>
      <w:r>
        <w:rPr>
          <w:rFonts w:ascii="Calibri" w:hAnsi="Calibri"/>
          <w:b/>
          <w:color w:val="1D2430"/>
          <w:sz w:val="22"/>
        </w:rPr>
        <w:t>5.4 Payment Assurance.</w:t>
      </w:r>
      <w:r>
        <w:rPr>
          <w:rFonts w:ascii="Calibri" w:hAnsi="Calibri"/>
          <w:i w:val="0"/>
          <w:color w:val="1D2430"/>
          <w:sz w:val="22"/>
        </w:rPr>
        <w:t xml:space="preserve">  Upon reasonable request, Owner shall furnish evidence that financial arrangements are sufficient to satisfy Owner's obligations. A material adverse change in financing or failure to provide required evidence is grounds for suspension under Section 14.</w:t>
      </w:r>
    </w:p>
    <w:p>
      <w:pPr>
        <w:pStyle w:val="Heading1"/>
        <w:keepNext/>
      </w:pPr>
      <w:r>
        <w:t>6. TIME, SCHEDULE, AND DELAY</w:t>
      </w:r>
    </w:p>
    <w:p>
      <w:pPr>
        <w:keepLines w:val="0"/>
        <w:widowControl/>
        <w:spacing w:before="0" w:after="120" w:line="264" w:lineRule="auto"/>
      </w:pPr>
      <w:r>
        <w:rPr>
          <w:rFonts w:ascii="Calibri" w:hAnsi="Calibri"/>
          <w:b/>
          <w:color w:val="1D2430"/>
          <w:sz w:val="22"/>
        </w:rPr>
        <w:t>6.1 Dates.</w:t>
      </w:r>
      <w:r>
        <w:rPr>
          <w:rFonts w:ascii="Calibri" w:hAnsi="Calibri"/>
          <w:i w:val="0"/>
          <w:color w:val="1D2430"/>
          <w:sz w:val="22"/>
        </w:rPr>
        <w:t xml:space="preserve">  Contractor shall achieve Substantial Completion and Final Completion by the dates in the Project Terms, as adjusted under the Contract Documents. Milestones and assumptions are stated in Exhibit C.</w:t>
      </w:r>
    </w:p>
    <w:p>
      <w:pPr>
        <w:keepLines w:val="0"/>
        <w:widowControl/>
        <w:spacing w:before="0" w:after="120" w:line="264" w:lineRule="auto"/>
      </w:pPr>
      <w:r>
        <w:rPr>
          <w:rFonts w:ascii="Calibri" w:hAnsi="Calibri"/>
          <w:b/>
          <w:color w:val="1D2430"/>
          <w:sz w:val="22"/>
        </w:rPr>
        <w:t>6.2 Excusable Delay.</w:t>
      </w:r>
      <w:r>
        <w:rPr>
          <w:rFonts w:ascii="Calibri" w:hAnsi="Calibri"/>
          <w:i w:val="0"/>
          <w:color w:val="1D2430"/>
          <w:sz w:val="22"/>
        </w:rPr>
        <w:t xml:space="preserve">  Contractor is entitled to reasonable time adjustment for causes beyond its control, including unusually severe weather, fire, casualty, epidemic, labor disruption, transportation or supply disruption, governmental action, concealed conditions, Owner or design-professional delay, separate-contractor interference, and other causes allowed by law. Cost recovery is governed by the cause, applicable law, and the Contract Documents.</w:t>
      </w:r>
    </w:p>
    <w:p>
      <w:pPr>
        <w:keepLines w:val="0"/>
        <w:widowControl/>
        <w:spacing w:before="0" w:after="120" w:line="264" w:lineRule="auto"/>
      </w:pPr>
      <w:r>
        <w:rPr>
          <w:rFonts w:ascii="Calibri" w:hAnsi="Calibri"/>
          <w:b/>
          <w:color w:val="1D2430"/>
          <w:sz w:val="22"/>
        </w:rPr>
        <w:t>6.3 Notice and Mitigation.</w:t>
      </w:r>
      <w:r>
        <w:rPr>
          <w:rFonts w:ascii="Calibri" w:hAnsi="Calibri"/>
          <w:i w:val="0"/>
          <w:color w:val="1D2430"/>
          <w:sz w:val="22"/>
        </w:rPr>
        <w:t xml:space="preserve">  The affected party shall give prompt written notice of a material delay and use commercially reasonable efforts to mitigate. Failure to give notice bars relief only to the extent the other party is materially prejudiced, unless a controlling state addendum requires a different result.</w:t>
      </w:r>
    </w:p>
    <w:p>
      <w:pPr>
        <w:keepLines w:val="0"/>
        <w:widowControl/>
        <w:spacing w:before="0" w:after="120" w:line="264" w:lineRule="auto"/>
      </w:pPr>
      <w:r>
        <w:rPr>
          <w:rFonts w:ascii="Calibri" w:hAnsi="Calibri"/>
          <w:b/>
          <w:color w:val="1D2430"/>
          <w:sz w:val="22"/>
        </w:rPr>
        <w:t>6.4 Liquidated Damages.</w:t>
      </w:r>
      <w:r>
        <w:rPr>
          <w:rFonts w:ascii="Calibri" w:hAnsi="Calibri"/>
          <w:i w:val="0"/>
          <w:color w:val="1D2430"/>
          <w:sz w:val="22"/>
        </w:rPr>
        <w:t xml:space="preserve">  Liquidated damages apply only if the Project Terms state a completed amount and applicable milestone. They are intended as a reasonable estimate, not a penalty, and are the Owner's exclusive time-related remedy for the covered delay, subject to counsel-approved state requirements.</w:t>
      </w:r>
    </w:p>
    <w:p>
      <w:pPr>
        <w:pStyle w:val="Heading1"/>
        <w:keepNext/>
      </w:pPr>
      <w:r>
        <w:t>7. PAYMENT, RETAINAGE, AND FINANCIAL CONTROLS</w:t>
      </w:r>
    </w:p>
    <w:p>
      <w:pPr>
        <w:keepLines w:val="0"/>
        <w:widowControl/>
        <w:spacing w:before="0" w:after="120" w:line="264" w:lineRule="auto"/>
      </w:pPr>
      <w:r>
        <w:rPr>
          <w:rFonts w:ascii="Calibri" w:hAnsi="Calibri"/>
          <w:b/>
          <w:color w:val="1D2430"/>
          <w:sz w:val="22"/>
        </w:rPr>
        <w:t>7.1 Applications.</w:t>
      </w:r>
      <w:r>
        <w:rPr>
          <w:rFonts w:ascii="Calibri" w:hAnsi="Calibri"/>
          <w:i w:val="0"/>
          <w:color w:val="1D2430"/>
          <w:sz w:val="22"/>
        </w:rPr>
        <w:t xml:space="preserve">  Contractor shall submit monthly payment applications in the agreed form for Work performed, properly stored materials, approved changes, and other amounts due. Owner shall notify Contractor in writing of a specific disputed amount and basis within </w:t>
      </w:r>
      <w:sdt>
        <w:sdtPr>
          <w:tag w:val="PAYMENT_REVIEW_DAYS"/>
          <w:alias w:val="PAYMENT_REVIEW_DAYS"/>
          <w:text/>
        </w:sdtPr>
        <w:sdtContent>
          <w:r>
            <w:rPr>
              <w:rFonts w:ascii="Calibri" w:hAnsi="Calibri"/>
              <w:i w:val="0"/>
              <w:color w:val="1D2430"/>
              <w:sz w:val="22"/>
            </w:rPr>
            <w:t>{{PAYMENT_REVIEW_DAYS}}</w:t>
          </w:r>
        </w:sdtContent>
      </w:sdt>
      <w:r>
        <w:rPr>
          <w:rFonts w:ascii="Calibri" w:hAnsi="Calibri"/>
          <w:i w:val="0"/>
          <w:color w:val="1D2430"/>
          <w:sz w:val="22"/>
        </w:rPr>
        <w:t xml:space="preserve"> business days after receipt.</w:t>
      </w:r>
    </w:p>
    <w:p>
      <w:pPr>
        <w:keepLines w:val="0"/>
        <w:widowControl/>
        <w:spacing w:before="0" w:after="120" w:line="264" w:lineRule="auto"/>
      </w:pPr>
      <w:r>
        <w:rPr>
          <w:rFonts w:ascii="Calibri" w:hAnsi="Calibri"/>
          <w:b/>
          <w:color w:val="1D2430"/>
          <w:sz w:val="22"/>
        </w:rPr>
        <w:t>7.2 Due Date and Interest.</w:t>
      </w:r>
      <w:r>
        <w:rPr>
          <w:rFonts w:ascii="Calibri" w:hAnsi="Calibri"/>
          <w:i w:val="0"/>
          <w:color w:val="1D2430"/>
          <w:sz w:val="22"/>
        </w:rPr>
        <w:t xml:space="preserve">  Undisputed amounts are due within the period stated in the Project Terms, but never later than mandatory applicable law. For a Kentucky Project, unless an exception applies, payment is due within thirty (30) business days after a timely, properly completed, undisputed request; interest accrues at twelve percent (12%) per annum beginning on the thirty-first business day, subject to the notice requirements of applicable law. A state addendum controls for other jurisdictions.</w:t>
      </w:r>
    </w:p>
    <w:p>
      <w:pPr>
        <w:keepLines w:val="0"/>
        <w:widowControl/>
        <w:spacing w:before="0" w:after="120" w:line="264" w:lineRule="auto"/>
      </w:pPr>
      <w:r>
        <w:rPr>
          <w:rFonts w:ascii="Calibri" w:hAnsi="Calibri"/>
          <w:b/>
          <w:color w:val="1D2430"/>
          <w:sz w:val="22"/>
        </w:rPr>
        <w:t>7.3 Retainage.</w:t>
      </w:r>
      <w:r>
        <w:rPr>
          <w:rFonts w:ascii="Calibri" w:hAnsi="Calibri"/>
          <w:i w:val="0"/>
          <w:color w:val="1D2430"/>
          <w:sz w:val="22"/>
        </w:rPr>
        <w:t xml:space="preserve">  Retainage is withheld and released only as stated in the Project Terms and applicable law. For a Kentucky Project, retainage may not exceed ten percent (10%) until fifty percent (50%) completion and may not exceed five percent (5%) after fifty-one percent (51%) completion; statutory release requirements control after Substantial Completion.</w:t>
      </w:r>
    </w:p>
    <w:p>
      <w:pPr>
        <w:keepLines w:val="0"/>
        <w:widowControl/>
        <w:spacing w:before="0" w:after="120" w:line="264" w:lineRule="auto"/>
      </w:pPr>
      <w:r>
        <w:rPr>
          <w:rFonts w:ascii="Calibri" w:hAnsi="Calibri"/>
          <w:b/>
          <w:color w:val="1D2430"/>
          <w:sz w:val="22"/>
        </w:rPr>
        <w:t>7.4 Withholding.</w:t>
      </w:r>
      <w:r>
        <w:rPr>
          <w:rFonts w:ascii="Calibri" w:hAnsi="Calibri"/>
          <w:i w:val="0"/>
          <w:color w:val="1D2430"/>
          <w:sz w:val="22"/>
        </w:rPr>
        <w:t xml:space="preserve">  Owner may withhold only a reasonable amount necessary to protect against a specific documented deficiency, unpaid claim attributable to Contractor, or other contractual basis. Owner shall pay all undisputed amounts. Contractor may cure, bond, or otherwise address a withholding as permitted by law.</w:t>
      </w:r>
    </w:p>
    <w:p>
      <w:pPr>
        <w:keepLines w:val="0"/>
        <w:widowControl/>
        <w:spacing w:before="0" w:after="120" w:line="264" w:lineRule="auto"/>
      </w:pPr>
      <w:r>
        <w:rPr>
          <w:rFonts w:ascii="Calibri" w:hAnsi="Calibri"/>
          <w:b/>
          <w:color w:val="1D2430"/>
          <w:sz w:val="22"/>
        </w:rPr>
        <w:t>7.5 Suspension for Nonpayment.</w:t>
      </w:r>
      <w:r>
        <w:rPr>
          <w:rFonts w:ascii="Calibri" w:hAnsi="Calibri"/>
          <w:i w:val="0"/>
          <w:color w:val="1D2430"/>
          <w:sz w:val="22"/>
        </w:rPr>
        <w:t xml:space="preserve">  After required notice and cure periods, Contractor may suspend Work for nonpayment of undisputed amounts and is entitled to reasonable time and cost adjustment arising from the suspension and remobilization, to the extent permitted by law.</w:t>
      </w:r>
    </w:p>
    <w:p>
      <w:pPr>
        <w:keepLines w:val="0"/>
        <w:widowControl/>
        <w:spacing w:before="0" w:after="120" w:line="264" w:lineRule="auto"/>
      </w:pPr>
      <w:r>
        <w:rPr>
          <w:rFonts w:ascii="Calibri" w:hAnsi="Calibri"/>
          <w:b/>
          <w:color w:val="1D2430"/>
          <w:sz w:val="22"/>
        </w:rPr>
        <w:t>7.6 Final Payment.</w:t>
      </w:r>
      <w:r>
        <w:rPr>
          <w:rFonts w:ascii="Calibri" w:hAnsi="Calibri"/>
          <w:i w:val="0"/>
          <w:color w:val="1D2430"/>
          <w:sz w:val="22"/>
        </w:rPr>
        <w:t xml:space="preserve">  Final Payment is due after Final Completion, submission of required closeout documents, final lien-waiver requirements applicable to the Project, and resolution of the final payment application. Payment does not waive latent defects, unsettled claims, or obligations that survive completion.</w:t>
      </w:r>
    </w:p>
    <w:p>
      <w:pPr>
        <w:pStyle w:val="Heading1"/>
        <w:keepNext/>
      </w:pPr>
      <w:r>
        <w:t>8. CHANGES IN THE WORK</w:t>
      </w:r>
    </w:p>
    <w:p>
      <w:pPr>
        <w:keepLines w:val="0"/>
        <w:widowControl/>
        <w:spacing w:before="0" w:after="120" w:line="264" w:lineRule="auto"/>
      </w:pPr>
      <w:r>
        <w:rPr>
          <w:rFonts w:ascii="Calibri" w:hAnsi="Calibri"/>
          <w:b/>
          <w:color w:val="1D2430"/>
          <w:sz w:val="22"/>
        </w:rPr>
        <w:t>8.1 Written Changes.</w:t>
      </w:r>
      <w:r>
        <w:rPr>
          <w:rFonts w:ascii="Calibri" w:hAnsi="Calibri"/>
          <w:i w:val="0"/>
          <w:color w:val="1D2430"/>
          <w:sz w:val="22"/>
        </w:rPr>
        <w:t xml:space="preserve">  Changes in scope, price, fee, design services, schedule, or risk allocation require a written Change Order signed by authorized representatives, except an emergency or a written Construction Change Directive permitted by Section 8.2.</w:t>
      </w:r>
    </w:p>
    <w:p>
      <w:pPr>
        <w:keepLines w:val="0"/>
        <w:widowControl/>
        <w:spacing w:before="0" w:after="120" w:line="264" w:lineRule="auto"/>
      </w:pPr>
      <w:r>
        <w:rPr>
          <w:rFonts w:ascii="Calibri" w:hAnsi="Calibri"/>
          <w:b/>
          <w:color w:val="1D2430"/>
          <w:sz w:val="22"/>
        </w:rPr>
        <w:t>8.2 Directed Work.</w:t>
      </w:r>
      <w:r>
        <w:rPr>
          <w:rFonts w:ascii="Calibri" w:hAnsi="Calibri"/>
          <w:i w:val="0"/>
          <w:color w:val="1D2430"/>
          <w:sz w:val="22"/>
        </w:rPr>
        <w:t xml:space="preserve">  If Owner directs disputed or time-sensitive work before price and time are agreed, Contractor shall proceed only upon a written directive identifying the work and stating that compensation and time will be determined under the applicable method in Exhibit B. Contractor shall maintain contemporaneous records.</w:t>
      </w:r>
    </w:p>
    <w:p>
      <w:pPr>
        <w:keepLines w:val="0"/>
        <w:widowControl/>
        <w:spacing w:before="0" w:after="120" w:line="264" w:lineRule="auto"/>
      </w:pPr>
      <w:r>
        <w:rPr>
          <w:rFonts w:ascii="Calibri" w:hAnsi="Calibri"/>
          <w:b/>
          <w:color w:val="1D2430"/>
          <w:sz w:val="22"/>
        </w:rPr>
        <w:t>8.3 Pricing.</w:t>
      </w:r>
      <w:r>
        <w:rPr>
          <w:rFonts w:ascii="Calibri" w:hAnsi="Calibri"/>
          <w:i w:val="0"/>
          <w:color w:val="1D2430"/>
          <w:sz w:val="22"/>
        </w:rPr>
        <w:t xml:space="preserve">  Change pricing may use agreed lump sum, unit prices, documented cost plus fee, or another written method. Contractor shall identify subcontractor tiers, labor, material, equipment, insurance, bond, tax, fee, and schedule effect consistent with Exhibit B.</w:t>
      </w:r>
    </w:p>
    <w:p>
      <w:pPr>
        <w:keepLines w:val="0"/>
        <w:widowControl/>
        <w:spacing w:before="0" w:after="120" w:line="264" w:lineRule="auto"/>
      </w:pPr>
      <w:r>
        <w:rPr>
          <w:rFonts w:ascii="Calibri" w:hAnsi="Calibri"/>
          <w:b/>
          <w:color w:val="1D2430"/>
          <w:sz w:val="22"/>
        </w:rPr>
        <w:t>8.4 Substitutions.</w:t>
      </w:r>
      <w:r>
        <w:rPr>
          <w:rFonts w:ascii="Calibri" w:hAnsi="Calibri"/>
          <w:i w:val="0"/>
          <w:color w:val="1D2430"/>
          <w:sz w:val="22"/>
        </w:rPr>
        <w:t xml:space="preserve">  Contractor may propose substitutions when specified items are unavailable or impracticable. No substitution that materially changes performance, appearance, maintenance, warranty, code compliance, or cost may be made without required approval.</w:t>
      </w:r>
    </w:p>
    <w:p>
      <w:pPr>
        <w:pStyle w:val="Heading1"/>
        <w:keepNext/>
      </w:pPr>
      <w:r>
        <w:t>9. INSURANCE AND BONDS</w:t>
      </w:r>
    </w:p>
    <w:p>
      <w:pPr>
        <w:keepLines w:val="0"/>
        <w:widowControl/>
        <w:spacing w:before="0" w:after="120" w:line="264" w:lineRule="auto"/>
      </w:pPr>
      <w:r>
        <w:rPr>
          <w:rFonts w:ascii="Calibri" w:hAnsi="Calibri"/>
          <w:b/>
          <w:color w:val="1D2430"/>
          <w:sz w:val="22"/>
        </w:rPr>
        <w:t>9.1 Contractor Insurance.</w:t>
      </w:r>
      <w:r>
        <w:rPr>
          <w:rFonts w:ascii="Calibri" w:hAnsi="Calibri"/>
          <w:i w:val="0"/>
          <w:color w:val="1D2430"/>
          <w:sz w:val="22"/>
        </w:rPr>
        <w:t xml:space="preserve">  Contractor shall maintain workers' compensation as required by law, commercial general liability of not less than $</w:t>
      </w:r>
      <w:sdt>
        <w:sdtPr>
          <w:tag w:val="CGL_LIMIT"/>
          <w:alias w:val="CGL_LIMIT"/>
          <w:text/>
        </w:sdtPr>
        <w:sdtContent>
          <w:r>
            <w:rPr>
              <w:rFonts w:ascii="Calibri" w:hAnsi="Calibri"/>
              <w:i w:val="0"/>
              <w:color w:val="1D2430"/>
              <w:sz w:val="22"/>
            </w:rPr>
            <w:t>{{CGL_LIMIT}}</w:t>
          </w:r>
        </w:sdtContent>
      </w:sdt>
      <w:r>
        <w:rPr>
          <w:rFonts w:ascii="Calibri" w:hAnsi="Calibri"/>
          <w:i w:val="0"/>
          <w:color w:val="1D2430"/>
          <w:sz w:val="22"/>
        </w:rPr>
        <w:t>, automobile liability of not less than $</w:t>
      </w:r>
      <w:sdt>
        <w:sdtPr>
          <w:tag w:val="AUTO_LIMIT"/>
          <w:alias w:val="AUTO_LIMIT"/>
          <w:text/>
        </w:sdtPr>
        <w:sdtContent>
          <w:r>
            <w:rPr>
              <w:rFonts w:ascii="Calibri" w:hAnsi="Calibri"/>
              <w:i w:val="0"/>
              <w:color w:val="1D2430"/>
              <w:sz w:val="22"/>
            </w:rPr>
            <w:t>{{AUTO_LIMIT}}</w:t>
          </w:r>
        </w:sdtContent>
      </w:sdt>
      <w:r>
        <w:rPr>
          <w:rFonts w:ascii="Calibri" w:hAnsi="Calibri"/>
          <w:i w:val="0"/>
          <w:color w:val="1D2430"/>
          <w:sz w:val="22"/>
        </w:rPr>
        <w:t>, umbrella or excess liability of not less than $</w:t>
      </w:r>
      <w:sdt>
        <w:sdtPr>
          <w:tag w:val="UMBRELLA_LIMIT"/>
          <w:alias w:val="UMBRELLA_LIMIT"/>
          <w:text/>
        </w:sdtPr>
        <w:sdtContent>
          <w:r>
            <w:rPr>
              <w:rFonts w:ascii="Calibri" w:hAnsi="Calibri"/>
              <w:i w:val="0"/>
              <w:color w:val="1D2430"/>
              <w:sz w:val="22"/>
            </w:rPr>
            <w:t>{{UMBRELLA_LIMIT}}</w:t>
          </w:r>
        </w:sdtContent>
      </w:sdt>
      <w:r>
        <w:rPr>
          <w:rFonts w:ascii="Calibri" w:hAnsi="Calibri"/>
          <w:i w:val="0"/>
          <w:color w:val="1D2430"/>
          <w:sz w:val="22"/>
        </w:rPr>
        <w:t>, and other coverage stated in Exhibit C.</w:t>
      </w:r>
    </w:p>
    <w:p>
      <w:pPr>
        <w:keepLines w:val="0"/>
        <w:widowControl/>
        <w:spacing w:before="0" w:after="120" w:line="264" w:lineRule="auto"/>
      </w:pPr>
      <w:r>
        <w:rPr>
          <w:rFonts w:ascii="Calibri" w:hAnsi="Calibri"/>
          <w:b/>
          <w:color w:val="1D2430"/>
          <w:sz w:val="22"/>
        </w:rPr>
        <w:t>9.2 Professional Liability.</w:t>
      </w:r>
      <w:r>
        <w:rPr>
          <w:rFonts w:ascii="Calibri" w:hAnsi="Calibri"/>
          <w:i w:val="0"/>
          <w:color w:val="1D2430"/>
          <w:sz w:val="22"/>
        </w:rPr>
        <w:t xml:space="preserve">  When Design Services are INCLUDED, the responsible licensed design professional shall maintain professional liability insurance of not less than $</w:t>
      </w:r>
      <w:sdt>
        <w:sdtPr>
          <w:tag w:val="PROFESSIONAL_LIABILITY_LIMIT"/>
          <w:alias w:val="PROFESSIONAL_LIABILITY_LIMIT"/>
          <w:text/>
        </w:sdtPr>
        <w:sdtContent>
          <w:r>
            <w:rPr>
              <w:rFonts w:ascii="Calibri" w:hAnsi="Calibri"/>
              <w:i w:val="0"/>
              <w:color w:val="1D2430"/>
              <w:sz w:val="22"/>
            </w:rPr>
            <w:t>{{PROFESSIONAL_LIABILITY_LIMIT}}</w:t>
          </w:r>
        </w:sdtContent>
      </w:sdt>
      <w:r>
        <w:rPr>
          <w:rFonts w:ascii="Calibri" w:hAnsi="Calibri"/>
          <w:i w:val="0"/>
          <w:color w:val="1D2430"/>
          <w:sz w:val="22"/>
        </w:rPr>
        <w:t xml:space="preserve"> for the period stated in Exhibit A.</w:t>
      </w:r>
    </w:p>
    <w:p>
      <w:pPr>
        <w:keepLines w:val="0"/>
        <w:widowControl/>
        <w:spacing w:before="0" w:after="120" w:line="264" w:lineRule="auto"/>
      </w:pPr>
      <w:r>
        <w:rPr>
          <w:rFonts w:ascii="Calibri" w:hAnsi="Calibri"/>
          <w:b/>
          <w:color w:val="1D2430"/>
          <w:sz w:val="22"/>
        </w:rPr>
        <w:t>9.3 Builder's Risk and Bonds.</w:t>
      </w:r>
      <w:r>
        <w:rPr>
          <w:rFonts w:ascii="Calibri" w:hAnsi="Calibri"/>
          <w:i w:val="0"/>
          <w:color w:val="1D2430"/>
          <w:sz w:val="22"/>
        </w:rPr>
        <w:t xml:space="preserve">  Responsibility for builder's risk, property insurance, payment and performance bonds, deductibles, and bond premiums is allocated in Exhibit C. No bond is included unless expressly listed.</w:t>
      </w:r>
    </w:p>
    <w:p>
      <w:pPr>
        <w:pStyle w:val="Heading1"/>
        <w:keepNext/>
      </w:pPr>
      <w:r>
        <w:t>10. PERMITS, CONDITIONS, AND HAZARDOUS MATERIALS</w:t>
      </w:r>
    </w:p>
    <w:p>
      <w:pPr>
        <w:keepLines w:val="0"/>
        <w:widowControl/>
        <w:spacing w:before="0" w:after="120" w:line="264" w:lineRule="auto"/>
      </w:pPr>
      <w:r>
        <w:rPr>
          <w:rFonts w:ascii="Calibri" w:hAnsi="Calibri"/>
          <w:b/>
          <w:color w:val="1D2430"/>
          <w:sz w:val="22"/>
        </w:rPr>
        <w:t>10.1 Permits.</w:t>
      </w:r>
      <w:r>
        <w:rPr>
          <w:rFonts w:ascii="Calibri" w:hAnsi="Calibri"/>
          <w:i w:val="0"/>
          <w:color w:val="1D2430"/>
          <w:sz w:val="22"/>
        </w:rPr>
        <w:t xml:space="preserve">  Contractor shall obtain construction permits assigned to it in Exhibit C. Owner shall obtain zoning, land-use, financing, utility, easement, and other Owner approvals unless expressly reassigned.</w:t>
      </w:r>
    </w:p>
    <w:p>
      <w:pPr>
        <w:keepLines w:val="0"/>
        <w:widowControl/>
        <w:spacing w:before="0" w:after="120" w:line="264" w:lineRule="auto"/>
      </w:pPr>
      <w:r>
        <w:rPr>
          <w:rFonts w:ascii="Calibri" w:hAnsi="Calibri"/>
          <w:b/>
          <w:color w:val="1D2430"/>
          <w:sz w:val="22"/>
        </w:rPr>
        <w:t>10.2 Concealed Conditions.</w:t>
      </w:r>
      <w:r>
        <w:rPr>
          <w:rFonts w:ascii="Calibri" w:hAnsi="Calibri"/>
          <w:i w:val="0"/>
          <w:color w:val="1D2430"/>
          <w:sz w:val="22"/>
        </w:rPr>
        <w:t xml:space="preserve">  Materially differing concealed or unknown physical conditions shall be documented promptly and equitably adjust the Contract Sum and time where allowed by the Contract Documents and applicable law.</w:t>
      </w:r>
    </w:p>
    <w:p>
      <w:pPr>
        <w:keepLines w:val="0"/>
        <w:widowControl/>
        <w:spacing w:before="0" w:after="120" w:line="264" w:lineRule="auto"/>
      </w:pPr>
      <w:r>
        <w:rPr>
          <w:rFonts w:ascii="Calibri" w:hAnsi="Calibri"/>
          <w:b/>
          <w:color w:val="1D2430"/>
          <w:sz w:val="22"/>
        </w:rPr>
        <w:t>10.3 Hazardous Materials.</w:t>
      </w:r>
      <w:r>
        <w:rPr>
          <w:rFonts w:ascii="Calibri" w:hAnsi="Calibri"/>
          <w:i w:val="0"/>
          <w:color w:val="1D2430"/>
          <w:sz w:val="22"/>
        </w:rPr>
        <w:t xml:space="preserve">  Unless expressly included, Contractor is not responsible for testing, removal, transport, or remediation of preexisting hazardous materials. Upon discovery, Contractor may stop affected work until a qualified party addresses the condition. Resulting reasonable time and cost are a change in the Work unless Contractor introduced the material negligently.</w:t>
      </w:r>
    </w:p>
    <w:p>
      <w:pPr>
        <w:pStyle w:val="Heading1"/>
        <w:keepNext/>
      </w:pPr>
      <w:r>
        <w:t>11. SAFETY, SUBCONTRACTORS, AND QUALITY</w:t>
      </w:r>
    </w:p>
    <w:p>
      <w:pPr>
        <w:keepLines w:val="0"/>
        <w:widowControl/>
        <w:spacing w:before="0" w:after="120" w:line="264" w:lineRule="auto"/>
      </w:pPr>
      <w:r>
        <w:rPr>
          <w:rFonts w:ascii="Calibri" w:hAnsi="Calibri"/>
          <w:b/>
          <w:color w:val="1D2430"/>
          <w:sz w:val="22"/>
        </w:rPr>
        <w:t>11.1 Safety.</w:t>
      </w:r>
      <w:r>
        <w:rPr>
          <w:rFonts w:ascii="Calibri" w:hAnsi="Calibri"/>
          <w:i w:val="0"/>
          <w:color w:val="1D2430"/>
          <w:sz w:val="22"/>
        </w:rPr>
        <w:t xml:space="preserve">  Contractor is responsible for its construction means, methods, sequencing, and site safety program. Owner and its consultants shall not direct Contractor's means, methods, or safety precautions. Each separate contractor remains responsible for its work and safety.</w:t>
      </w:r>
    </w:p>
    <w:p>
      <w:pPr>
        <w:keepLines w:val="0"/>
        <w:widowControl/>
        <w:spacing w:before="0" w:after="120" w:line="264" w:lineRule="auto"/>
      </w:pPr>
      <w:r>
        <w:rPr>
          <w:rFonts w:ascii="Calibri" w:hAnsi="Calibri"/>
          <w:b/>
          <w:color w:val="1D2430"/>
          <w:sz w:val="22"/>
        </w:rPr>
        <w:t>11.2 Subcontractors.</w:t>
      </w:r>
      <w:r>
        <w:rPr>
          <w:rFonts w:ascii="Calibri" w:hAnsi="Calibri"/>
          <w:i w:val="0"/>
          <w:color w:val="1D2430"/>
          <w:sz w:val="22"/>
        </w:rPr>
        <w:t xml:space="preserve">  Contractor may select and contract with qualified subcontractors and suppliers. Contractor remains responsible to Owner for their construction work as required by this Agreement. Owner shall not directly direct or contract with Contractor's subcontractors concerning Project work without Contractor's written consent.</w:t>
      </w:r>
    </w:p>
    <w:p>
      <w:pPr>
        <w:keepLines w:val="0"/>
        <w:widowControl/>
        <w:spacing w:before="0" w:after="120" w:line="264" w:lineRule="auto"/>
      </w:pPr>
      <w:r>
        <w:rPr>
          <w:rFonts w:ascii="Calibri" w:hAnsi="Calibri"/>
          <w:b/>
          <w:color w:val="1D2430"/>
          <w:sz w:val="22"/>
        </w:rPr>
        <w:t>11.3 Standard of Construction.</w:t>
      </w:r>
      <w:r>
        <w:rPr>
          <w:rFonts w:ascii="Calibri" w:hAnsi="Calibri"/>
          <w:i w:val="0"/>
          <w:color w:val="1D2430"/>
          <w:sz w:val="22"/>
        </w:rPr>
        <w:t xml:space="preserve">  Construction shall be performed in a good and workmanlike manner consistent with the Contract Documents and applicable law. Contractor may rely on manufacturer instructions, approved submittals, and design-professional interpretations.</w:t>
      </w:r>
    </w:p>
    <w:p>
      <w:pPr>
        <w:pStyle w:val="Heading1"/>
        <w:keepNext/>
      </w:pPr>
      <w:r>
        <w:t>12. SUBSTANTIAL COMPLETION, WARRANTY, AND CLOSEOUT</w:t>
      </w:r>
    </w:p>
    <w:p>
      <w:pPr>
        <w:keepLines w:val="0"/>
        <w:widowControl/>
        <w:spacing w:before="0" w:after="120" w:line="264" w:lineRule="auto"/>
      </w:pPr>
      <w:r>
        <w:rPr>
          <w:rFonts w:ascii="Calibri" w:hAnsi="Calibri"/>
          <w:b/>
          <w:color w:val="1D2430"/>
          <w:sz w:val="22"/>
        </w:rPr>
        <w:t>12.1 Substantial Completion.</w:t>
      </w:r>
      <w:r>
        <w:rPr>
          <w:rFonts w:ascii="Calibri" w:hAnsi="Calibri"/>
          <w:i w:val="0"/>
          <w:color w:val="1D2430"/>
          <w:sz w:val="22"/>
        </w:rPr>
        <w:t xml:space="preserve">  Substantial Completion occurs when the Work, or agreed portion, is sufficiently complete for its intended use and required regulatory approvals and closeout prerequisites identified by applicable law and the Contract Documents have been satisfied.</w:t>
      </w:r>
    </w:p>
    <w:p>
      <w:pPr>
        <w:keepLines w:val="0"/>
        <w:widowControl/>
        <w:spacing w:before="0" w:after="120" w:line="264" w:lineRule="auto"/>
      </w:pPr>
      <w:r>
        <w:rPr>
          <w:rFonts w:ascii="Calibri" w:hAnsi="Calibri"/>
          <w:b/>
          <w:color w:val="1D2430"/>
          <w:sz w:val="22"/>
        </w:rPr>
        <w:t>12.2 Correction Period.</w:t>
      </w:r>
      <w:r>
        <w:rPr>
          <w:rFonts w:ascii="Calibri" w:hAnsi="Calibri"/>
          <w:i w:val="0"/>
          <w:color w:val="1D2430"/>
          <w:sz w:val="22"/>
        </w:rPr>
        <w:t xml:space="preserve">  For one year after Substantial Completion, or the longer period stated in a specific warranty, Contractor shall correct nonconforming construction reported in writing. This obligation excludes ordinary wear, abuse, improper maintenance, unauthorized modification, Owner-provided work, and design services EXCLUDED from Contractor's scope.</w:t>
      </w:r>
    </w:p>
    <w:p>
      <w:pPr>
        <w:keepLines w:val="0"/>
        <w:widowControl/>
        <w:spacing w:before="0" w:after="120" w:line="264" w:lineRule="auto"/>
      </w:pPr>
      <w:r>
        <w:rPr>
          <w:rFonts w:ascii="Calibri" w:hAnsi="Calibri"/>
          <w:b/>
          <w:color w:val="1D2430"/>
          <w:sz w:val="22"/>
        </w:rPr>
        <w:t>12.3 Design Standard.</w:t>
      </w:r>
      <w:r>
        <w:rPr>
          <w:rFonts w:ascii="Calibri" w:hAnsi="Calibri"/>
          <w:i w:val="0"/>
          <w:color w:val="1D2430"/>
          <w:sz w:val="22"/>
        </w:rPr>
        <w:t xml:space="preserve">  When Design Services are INCLUDED, professional design claims are governed by the professional standard of care and applicable limitation periods, not by a warranty of perfect plans or results. No clause in this Agreement shortens a nonwaivable statutory period.</w:t>
      </w:r>
    </w:p>
    <w:p>
      <w:pPr>
        <w:keepLines w:val="0"/>
        <w:widowControl/>
        <w:spacing w:before="0" w:after="120" w:line="264" w:lineRule="auto"/>
      </w:pPr>
      <w:r>
        <w:rPr>
          <w:rFonts w:ascii="Calibri" w:hAnsi="Calibri"/>
          <w:b/>
          <w:color w:val="1D2430"/>
          <w:sz w:val="22"/>
        </w:rPr>
        <w:t>12.4 Closeout.</w:t>
      </w:r>
      <w:r>
        <w:rPr>
          <w:rFonts w:ascii="Calibri" w:hAnsi="Calibri"/>
          <w:i w:val="0"/>
          <w:color w:val="1D2430"/>
          <w:sz w:val="22"/>
        </w:rPr>
        <w:t xml:space="preserve">  Contractor shall provide the closeout documents listed in Exhibit C, including warranties, operation and maintenance information, inspection approvals, training records, and payment-specific lien documentation required by the Project jurisdiction.</w:t>
      </w:r>
    </w:p>
    <w:p>
      <w:pPr>
        <w:pStyle w:val="Heading1"/>
        <w:keepNext/>
      </w:pPr>
      <w:r>
        <w:t>13. INDEMNITY AND LIMITATION OF LIABILITY</w:t>
      </w:r>
    </w:p>
    <w:p>
      <w:pPr>
        <w:keepLines w:val="0"/>
        <w:widowControl/>
        <w:spacing w:before="0" w:after="120" w:line="264" w:lineRule="auto"/>
      </w:pPr>
      <w:r>
        <w:rPr>
          <w:rFonts w:ascii="Calibri" w:hAnsi="Calibri"/>
          <w:b/>
          <w:color w:val="1D2430"/>
          <w:sz w:val="22"/>
        </w:rPr>
        <w:t>13.1 Indemnity.</w:t>
      </w:r>
      <w:r>
        <w:rPr>
          <w:rFonts w:ascii="Calibri" w:hAnsi="Calibri"/>
          <w:i w:val="0"/>
          <w:color w:val="1D2430"/>
          <w:sz w:val="22"/>
        </w:rPr>
        <w:t xml:space="preserve">  To the fullest extent permitted by law, each party shall indemnify the other from third-party claims for bodily injury or tangible property damage, but only to the extent caused by the indemnifying party's negligent acts or omissions, willful misconduct, or breach of a nondelegable legal duty. No party is required to indemnify another for the indemnitee's own negligence where prohibited by law.</w:t>
      </w:r>
    </w:p>
    <w:p>
      <w:pPr>
        <w:keepLines w:val="0"/>
        <w:widowControl/>
        <w:spacing w:before="0" w:after="120" w:line="264" w:lineRule="auto"/>
      </w:pPr>
      <w:r>
        <w:rPr>
          <w:rFonts w:ascii="Calibri" w:hAnsi="Calibri"/>
          <w:b/>
          <w:color w:val="1D2430"/>
          <w:sz w:val="22"/>
        </w:rPr>
        <w:t>13.2 Consequential Damages.</w:t>
      </w:r>
      <w:r>
        <w:rPr>
          <w:rFonts w:ascii="Calibri" w:hAnsi="Calibri"/>
          <w:i w:val="0"/>
          <w:color w:val="1D2430"/>
          <w:sz w:val="22"/>
        </w:rPr>
        <w:t xml:space="preserve">  To the fullest extent permitted by law, Owner and Contractor waive consequential, incidental, indirect, exemplary, and punitive damages arising from the Project, including lost profit not directly earned under this Agreement, loss of use, financing loss, and reputational harm, except damages payable to a third party under a covered indemnity or amounts caused by fraud or willful misconduct.</w:t>
      </w:r>
    </w:p>
    <w:p>
      <w:pPr>
        <w:keepLines w:val="0"/>
        <w:widowControl/>
        <w:spacing w:before="0" w:after="120" w:line="264" w:lineRule="auto"/>
      </w:pPr>
      <w:r>
        <w:rPr>
          <w:rFonts w:ascii="Calibri" w:hAnsi="Calibri"/>
          <w:b/>
          <w:color w:val="1D2430"/>
          <w:sz w:val="22"/>
        </w:rPr>
        <w:t>13.3 Liability Cap.</w:t>
      </w:r>
      <w:r>
        <w:rPr>
          <w:rFonts w:ascii="Calibri" w:hAnsi="Calibri"/>
          <w:i w:val="0"/>
          <w:color w:val="1D2430"/>
          <w:sz w:val="22"/>
        </w:rPr>
        <w:t xml:space="preserve">  To the fullest extent permitted by law, Contractor's aggregate liability arising from the Project shall not exceed the Contract Sum, excluding unpaid contract obligations, covered third-party indemnity to the extent of available insurance, fraud, willful misconduct, and obligations that cannot legally be limited. Counsel shall confirm this provision for the Project jurisdiction and delivery method.</w:t>
      </w:r>
    </w:p>
    <w:p>
      <w:pPr>
        <w:pStyle w:val="Heading1"/>
        <w:keepNext/>
      </w:pPr>
      <w:r>
        <w:t>14. SUSPENSION AND TERMINATION</w:t>
      </w:r>
    </w:p>
    <w:p>
      <w:pPr>
        <w:keepLines w:val="0"/>
        <w:widowControl/>
        <w:spacing w:before="0" w:after="120" w:line="264" w:lineRule="auto"/>
      </w:pPr>
      <w:r>
        <w:rPr>
          <w:rFonts w:ascii="Calibri" w:hAnsi="Calibri"/>
          <w:b/>
          <w:color w:val="1D2430"/>
          <w:sz w:val="22"/>
        </w:rPr>
        <w:t>14.1 Owner Suspension.</w:t>
      </w:r>
      <w:r>
        <w:rPr>
          <w:rFonts w:ascii="Calibri" w:hAnsi="Calibri"/>
          <w:i w:val="0"/>
          <w:color w:val="1D2430"/>
          <w:sz w:val="22"/>
        </w:rPr>
        <w:t xml:space="preserve">  Owner may suspend the Work by written notice. Contractor is entitled to an equitable adjustment for resulting cost, delay, demobilization, remobilization, storage, escalation, and extended general conditions unless the suspension results from Contractor's uncured material breach.</w:t>
      </w:r>
    </w:p>
    <w:p>
      <w:pPr>
        <w:keepLines w:val="0"/>
        <w:widowControl/>
        <w:spacing w:before="0" w:after="120" w:line="264" w:lineRule="auto"/>
      </w:pPr>
      <w:r>
        <w:rPr>
          <w:rFonts w:ascii="Calibri" w:hAnsi="Calibri"/>
          <w:b/>
          <w:color w:val="1D2430"/>
          <w:sz w:val="22"/>
        </w:rPr>
        <w:t>14.2 Termination for Cause.</w:t>
      </w:r>
      <w:r>
        <w:rPr>
          <w:rFonts w:ascii="Calibri" w:hAnsi="Calibri"/>
          <w:i w:val="0"/>
          <w:color w:val="1D2430"/>
          <w:sz w:val="22"/>
        </w:rPr>
        <w:t xml:space="preserve">  A party may terminate for material breach after written notice describing the breach and a reasonable opportunity to cure, except an emergency or insolvency event may permit shorter action to the extent allowed by law.</w:t>
      </w:r>
    </w:p>
    <w:p>
      <w:pPr>
        <w:keepLines w:val="0"/>
        <w:widowControl/>
        <w:spacing w:before="0" w:after="120" w:line="264" w:lineRule="auto"/>
      </w:pPr>
      <w:r>
        <w:rPr>
          <w:rFonts w:ascii="Calibri" w:hAnsi="Calibri"/>
          <w:b/>
          <w:color w:val="1D2430"/>
          <w:sz w:val="22"/>
        </w:rPr>
        <w:t>14.3 Owner Termination for Convenience.</w:t>
      </w:r>
      <w:r>
        <w:rPr>
          <w:rFonts w:ascii="Calibri" w:hAnsi="Calibri"/>
          <w:i w:val="0"/>
          <w:color w:val="1D2430"/>
          <w:sz w:val="22"/>
        </w:rPr>
        <w:t xml:space="preserve">  Owner may terminate for convenience upon written notice and shall pay Contractor for Work performed, properly committed costs, cancellation charges, demobilization, closeout, Contractor's Fee earned to date, and </w:t>
      </w:r>
      <w:sdt>
        <w:sdtPr>
          <w:tag w:val="TERMINATION_FEE_OR_NONE"/>
          <w:alias w:val="TERMINATION_FEE_OR_NONE"/>
          <w:text/>
        </w:sdtPr>
        <w:sdtContent>
          <w:r>
            <w:rPr>
              <w:rFonts w:ascii="Calibri" w:hAnsi="Calibri"/>
              <w:i w:val="0"/>
              <w:color w:val="1D2430"/>
              <w:sz w:val="22"/>
            </w:rPr>
            <w:t>{{TERMINATION_FEE_OR_NONE}}</w:t>
          </w:r>
        </w:sdtContent>
      </w:sdt>
      <w:r>
        <w:rPr>
          <w:rFonts w:ascii="Calibri" w:hAnsi="Calibri"/>
          <w:i w:val="0"/>
          <w:color w:val="1D2430"/>
          <w:sz w:val="22"/>
        </w:rPr>
        <w:t>, subject to the Project Terms and applicable law.</w:t>
      </w:r>
    </w:p>
    <w:p>
      <w:pPr>
        <w:pStyle w:val="Heading1"/>
        <w:keepNext/>
      </w:pPr>
      <w:r>
        <w:t>15. DISPUTE RESOLUTION, GOVERNING LAW, AND VENUE</w:t>
      </w:r>
    </w:p>
    <w:p>
      <w:pPr>
        <w:keepLines w:val="0"/>
        <w:widowControl/>
        <w:spacing w:before="0" w:after="120" w:line="264" w:lineRule="auto"/>
      </w:pPr>
      <w:r>
        <w:rPr>
          <w:rFonts w:ascii="Calibri" w:hAnsi="Calibri"/>
          <w:b/>
          <w:color w:val="1D2430"/>
          <w:sz w:val="22"/>
        </w:rPr>
        <w:t>15.1 Project-Level Resolution.</w:t>
      </w:r>
      <w:r>
        <w:rPr>
          <w:rFonts w:ascii="Calibri" w:hAnsi="Calibri"/>
          <w:i w:val="0"/>
          <w:color w:val="1D2430"/>
          <w:sz w:val="22"/>
        </w:rPr>
        <w:t xml:space="preserve">  Authorized representatives shall first meet in good faith to resolve a dispute. Work and undisputed payment obligations continue during the dispute unless unsafe, impossible, or suspended under the Contract Documents.</w:t>
      </w:r>
    </w:p>
    <w:p>
      <w:pPr>
        <w:keepLines w:val="0"/>
        <w:widowControl/>
        <w:spacing w:before="0" w:after="120" w:line="264" w:lineRule="auto"/>
      </w:pPr>
      <w:r>
        <w:rPr>
          <w:rFonts w:ascii="Calibri" w:hAnsi="Calibri"/>
          <w:b/>
          <w:color w:val="1D2430"/>
          <w:sz w:val="22"/>
        </w:rPr>
        <w:t>15.2 Mediation.</w:t>
      </w:r>
      <w:r>
        <w:rPr>
          <w:rFonts w:ascii="Calibri" w:hAnsi="Calibri"/>
          <w:i w:val="0"/>
          <w:color w:val="1D2430"/>
          <w:sz w:val="22"/>
        </w:rPr>
        <w:t xml:space="preserve">  Before litigation, the parties shall participate in nonbinding mediation with a mutually selected mediator. If they cannot agree, a mediation service named in the state addendum shall appoint the mediator. Mediation is a prerequisite to litigation but does not forfeit or extinguish substantive or procedural rights.</w:t>
      </w:r>
    </w:p>
    <w:p>
      <w:pPr>
        <w:keepLines w:val="0"/>
        <w:widowControl/>
        <w:spacing w:before="0" w:after="120" w:line="264" w:lineRule="auto"/>
      </w:pPr>
      <w:r>
        <w:rPr>
          <w:rFonts w:ascii="Calibri" w:hAnsi="Calibri"/>
          <w:b/>
          <w:color w:val="1D2430"/>
          <w:sz w:val="22"/>
        </w:rPr>
        <w:t>15.3 Governing Law and Venue.</w:t>
      </w:r>
      <w:r>
        <w:rPr>
          <w:rFonts w:ascii="Calibri" w:hAnsi="Calibri"/>
          <w:i w:val="0"/>
          <w:color w:val="1D2430"/>
          <w:sz w:val="22"/>
        </w:rPr>
        <w:t xml:space="preserve">  Governing law and venue are </w:t>
      </w:r>
      <w:sdt>
        <w:sdtPr>
          <w:tag w:val="GOVERNING_LAW_AND_VENUE"/>
          <w:alias w:val="GOVERNING_LAW_AND_VENUE"/>
          <w:text/>
        </w:sdtPr>
        <w:sdtContent>
          <w:r>
            <w:rPr>
              <w:rFonts w:ascii="Calibri" w:hAnsi="Calibri"/>
              <w:i w:val="0"/>
              <w:color w:val="1D2430"/>
              <w:sz w:val="22"/>
            </w:rPr>
            <w:t>{{GOVERNING_LAW_AND_VENUE}}</w:t>
          </w:r>
        </w:sdtContent>
      </w:sdt>
      <w:r>
        <w:rPr>
          <w:rFonts w:ascii="Calibri" w:hAnsi="Calibri"/>
          <w:i w:val="0"/>
          <w:color w:val="1D2430"/>
          <w:sz w:val="22"/>
        </w:rPr>
        <w:t>, subject to mandatory law of the Project location. For Kentucky Projects, the default venue is Fayette County, Kentucky, unless the Project Terms or state addendum provides otherwise.</w:t>
      </w:r>
    </w:p>
    <w:p>
      <w:pPr>
        <w:keepLines w:val="0"/>
        <w:widowControl/>
        <w:spacing w:before="0" w:after="120" w:line="264" w:lineRule="auto"/>
      </w:pPr>
      <w:r>
        <w:rPr>
          <w:rFonts w:ascii="Calibri" w:hAnsi="Calibri"/>
          <w:b/>
          <w:color w:val="1D2430"/>
          <w:sz w:val="22"/>
        </w:rPr>
        <w:t>15.4 Fees.</w:t>
      </w:r>
      <w:r>
        <w:rPr>
          <w:rFonts w:ascii="Calibri" w:hAnsi="Calibri"/>
          <w:i w:val="0"/>
          <w:color w:val="1D2430"/>
          <w:sz w:val="22"/>
        </w:rPr>
        <w:t xml:space="preserve">  The prevailing party may recover reasonable attorneys' fees and costs only to the extent permitted by applicable law and the state addendum.</w:t>
      </w:r>
    </w:p>
    <w:p>
      <w:pPr>
        <w:pStyle w:val="Heading1"/>
        <w:keepNext/>
      </w:pPr>
      <w:r>
        <w:t>16. NOTICES, RECORDS, AND ELECTRONIC TRANSACTIONS</w:t>
      </w:r>
    </w:p>
    <w:p>
      <w:pPr>
        <w:keepLines w:val="0"/>
        <w:widowControl/>
        <w:spacing w:before="0" w:after="120" w:line="264" w:lineRule="auto"/>
      </w:pPr>
      <w:r>
        <w:rPr>
          <w:rFonts w:ascii="Calibri" w:hAnsi="Calibri"/>
          <w:b/>
          <w:color w:val="1D2430"/>
          <w:sz w:val="22"/>
        </w:rPr>
        <w:t>16.1 Notices.</w:t>
      </w:r>
      <w:r>
        <w:rPr>
          <w:rFonts w:ascii="Calibri" w:hAnsi="Calibri"/>
          <w:i w:val="0"/>
          <w:color w:val="1D2430"/>
          <w:sz w:val="22"/>
        </w:rPr>
        <w:t xml:space="preserve">  Formal notices shall be sent to the addresses and emails in Exhibit D by personal delivery, nationally recognized overnight delivery, certified mail, or a controlled electronic system that records sender, recipient, content, and delivery. A routine project communication is not a formal notice unless it clearly states that it is notice under this Agreement.</w:t>
      </w:r>
    </w:p>
    <w:p>
      <w:pPr>
        <w:keepLines w:val="0"/>
        <w:widowControl/>
        <w:spacing w:before="0" w:after="120" w:line="264" w:lineRule="auto"/>
      </w:pPr>
      <w:r>
        <w:rPr>
          <w:rFonts w:ascii="Calibri" w:hAnsi="Calibri"/>
          <w:b/>
          <w:color w:val="1D2430"/>
          <w:sz w:val="22"/>
        </w:rPr>
        <w:t>16.2 Electronic Records and Signatures.</w:t>
      </w:r>
      <w:r>
        <w:rPr>
          <w:rFonts w:ascii="Calibri" w:hAnsi="Calibri"/>
          <w:i w:val="0"/>
          <w:color w:val="1D2430"/>
          <w:sz w:val="22"/>
        </w:rPr>
        <w:t xml:space="preserve">  The parties consent to electronic records, counterparts, and signatures to the extent recognized by applicable law. The final executed version and its audit record shall be retained as the authoritative copy.</w:t>
      </w:r>
    </w:p>
    <w:p>
      <w:pPr>
        <w:keepLines w:val="0"/>
        <w:widowControl/>
        <w:spacing w:before="0" w:after="120" w:line="264" w:lineRule="auto"/>
      </w:pPr>
      <w:r>
        <w:rPr>
          <w:rFonts w:ascii="Calibri" w:hAnsi="Calibri"/>
          <w:b/>
          <w:color w:val="1D2430"/>
          <w:sz w:val="22"/>
        </w:rPr>
        <w:t>16.3 Command Center.</w:t>
      </w:r>
      <w:r>
        <w:rPr>
          <w:rFonts w:ascii="Calibri" w:hAnsi="Calibri"/>
          <w:i w:val="0"/>
          <w:color w:val="1D2430"/>
          <w:sz w:val="22"/>
        </w:rPr>
        <w:t xml:space="preserve">  When the parties use Mefford Project Command, its approved records may administer submittals, changes, payment applications, notices, and closeout. The system does not alter the Contract Documents, approval authority, or legal requirements unless a record is expressly executed as a contract modification.</w:t>
      </w:r>
    </w:p>
    <w:p>
      <w:pPr>
        <w:pStyle w:val="Heading1"/>
        <w:keepNext/>
      </w:pPr>
      <w:r>
        <w:t>17. MISCELLANEOUS</w:t>
      </w:r>
    </w:p>
    <w:p>
      <w:pPr>
        <w:keepLines w:val="0"/>
        <w:widowControl/>
        <w:spacing w:before="0" w:after="120" w:line="264" w:lineRule="auto"/>
      </w:pPr>
      <w:r>
        <w:rPr>
          <w:rFonts w:ascii="Calibri" w:hAnsi="Calibri"/>
          <w:b/>
          <w:color w:val="1D2430"/>
          <w:sz w:val="22"/>
        </w:rPr>
        <w:t>17.1 Entire Agreement.</w:t>
      </w:r>
      <w:r>
        <w:rPr>
          <w:rFonts w:ascii="Calibri" w:hAnsi="Calibri"/>
          <w:i w:val="0"/>
          <w:color w:val="1D2430"/>
          <w:sz w:val="22"/>
        </w:rPr>
        <w:t xml:space="preserve">  The Contract Documents are the complete agreement and supersede prior representations concerning their subject matter. No oral statement modifies the Agreement.</w:t>
      </w:r>
    </w:p>
    <w:p>
      <w:pPr>
        <w:keepLines w:val="0"/>
        <w:widowControl/>
        <w:spacing w:before="0" w:after="120" w:line="264" w:lineRule="auto"/>
      </w:pPr>
      <w:r>
        <w:rPr>
          <w:rFonts w:ascii="Calibri" w:hAnsi="Calibri"/>
          <w:b/>
          <w:color w:val="1D2430"/>
          <w:sz w:val="22"/>
        </w:rPr>
        <w:t>17.2 Amendment and Waiver.</w:t>
      </w:r>
      <w:r>
        <w:rPr>
          <w:rFonts w:ascii="Calibri" w:hAnsi="Calibri"/>
          <w:i w:val="0"/>
          <w:color w:val="1D2430"/>
          <w:sz w:val="22"/>
        </w:rPr>
        <w:t xml:space="preserve">  An amendment or waiver must be written and signed by the party against whom enforcement is sought. A delay in enforcement is not a continuing waiver.</w:t>
      </w:r>
    </w:p>
    <w:p>
      <w:pPr>
        <w:keepLines w:val="0"/>
        <w:widowControl/>
        <w:spacing w:before="0" w:after="120" w:line="264" w:lineRule="auto"/>
      </w:pPr>
      <w:r>
        <w:rPr>
          <w:rFonts w:ascii="Calibri" w:hAnsi="Calibri"/>
          <w:b/>
          <w:color w:val="1D2430"/>
          <w:sz w:val="22"/>
        </w:rPr>
        <w:t>17.3 Severability.</w:t>
      </w:r>
      <w:r>
        <w:rPr>
          <w:rFonts w:ascii="Calibri" w:hAnsi="Calibri"/>
          <w:i w:val="0"/>
          <w:color w:val="1D2430"/>
          <w:sz w:val="22"/>
        </w:rPr>
        <w:t xml:space="preserve">  If a provision is unenforceable, it shall be enforced to the maximum lawful extent or severed, and the remaining provisions remain effective.</w:t>
      </w:r>
    </w:p>
    <w:p>
      <w:pPr>
        <w:keepLines w:val="0"/>
        <w:widowControl/>
        <w:spacing w:before="0" w:after="120" w:line="264" w:lineRule="auto"/>
      </w:pPr>
      <w:r>
        <w:rPr>
          <w:rFonts w:ascii="Calibri" w:hAnsi="Calibri"/>
          <w:b/>
          <w:color w:val="1D2430"/>
          <w:sz w:val="22"/>
        </w:rPr>
        <w:t>17.4 Assignment.</w:t>
      </w:r>
      <w:r>
        <w:rPr>
          <w:rFonts w:ascii="Calibri" w:hAnsi="Calibri"/>
          <w:i w:val="0"/>
          <w:color w:val="1D2430"/>
          <w:sz w:val="22"/>
        </w:rPr>
        <w:t xml:space="preserve">  Neither party may assign the Agreement without the other's written consent, except to a lender, successor, or affiliate that assumes the obligations and does not materially impair the other party's rights.</w:t>
      </w:r>
    </w:p>
    <w:p>
      <w:pPr>
        <w:keepLines w:val="0"/>
        <w:widowControl/>
        <w:spacing w:before="0" w:after="120" w:line="264" w:lineRule="auto"/>
      </w:pPr>
      <w:r>
        <w:rPr>
          <w:rFonts w:ascii="Calibri" w:hAnsi="Calibri"/>
          <w:b/>
          <w:color w:val="1D2430"/>
          <w:sz w:val="22"/>
        </w:rPr>
        <w:t>17.5 No Personal Liability Without Separate Guaranty.</w:t>
      </w:r>
      <w:r>
        <w:rPr>
          <w:rFonts w:ascii="Calibri" w:hAnsi="Calibri"/>
          <w:i w:val="0"/>
          <w:color w:val="1D2430"/>
          <w:sz w:val="22"/>
        </w:rPr>
        <w:t xml:space="preserve">  No owner, member, manager, officer, employee, or representative is personally liable solely by signing for an entity. A personal guaranty applies only if a separate guaranty exhibit identifies the guarantor and is separately signed.</w:t>
      </w:r>
    </w:p>
    <w:p>
      <w:pPr>
        <w:keepLines w:val="0"/>
        <w:widowControl/>
        <w:spacing w:before="0" w:after="120" w:line="264" w:lineRule="auto"/>
      </w:pPr>
      <w:r>
        <w:rPr>
          <w:rFonts w:ascii="Calibri" w:hAnsi="Calibri"/>
          <w:b/>
          <w:color w:val="1D2430"/>
          <w:sz w:val="22"/>
        </w:rPr>
        <w:t>17.6 Independent Contractor.</w:t>
      </w:r>
      <w:r>
        <w:rPr>
          <w:rFonts w:ascii="Calibri" w:hAnsi="Calibri"/>
          <w:i w:val="0"/>
          <w:color w:val="1D2430"/>
          <w:sz w:val="22"/>
        </w:rPr>
        <w:t xml:space="preserve">  Contractor is an independent contractor and not Owner's employee, partner, or agent, except for limited authority expressly granted in writing.</w:t>
      </w:r>
    </w:p>
    <w:p>
      <w:pPr>
        <w:keepLines w:val="0"/>
        <w:widowControl/>
        <w:spacing w:before="0" w:after="120" w:line="264" w:lineRule="auto"/>
      </w:pPr>
      <w:r>
        <w:rPr>
          <w:rFonts w:ascii="Calibri" w:hAnsi="Calibri"/>
          <w:b/>
          <w:color w:val="1D2430"/>
          <w:sz w:val="22"/>
        </w:rPr>
        <w:t>17.7 Counterparts.</w:t>
      </w:r>
      <w:r>
        <w:rPr>
          <w:rFonts w:ascii="Calibri" w:hAnsi="Calibri"/>
          <w:i w:val="0"/>
          <w:color w:val="1D2430"/>
          <w:sz w:val="22"/>
        </w:rPr>
        <w:t xml:space="preserve">  The Agreement may be executed in counterparts, each treated as an original and together constituting one instrument.</w:t>
      </w:r>
    </w:p>
    <w:p>
      <w:r>
        <w:br w:type="page"/>
      </w:r>
    </w:p>
    <w:p>
      <w:pPr>
        <w:pStyle w:val="Heading1"/>
        <w:keepNext/>
      </w:pPr>
      <w:r>
        <w:t>SIGNATURES</w:t>
      </w:r>
    </w:p>
    <w:p>
      <w:pPr>
        <w:keepLines w:val="0"/>
        <w:widowControl/>
        <w:spacing w:before="0" w:after="120" w:line="264" w:lineRule="auto"/>
      </w:pPr>
      <w:r>
        <w:rPr>
          <w:rFonts w:ascii="Calibri" w:hAnsi="Calibri"/>
          <w:i w:val="0"/>
          <w:color w:val="1D2430"/>
          <w:sz w:val="22"/>
        </w:rPr>
        <w:t>The parties execute this Agreement after completing the Project Terms and all required exhibits and addenda.</w:t>
      </w:r>
    </w:p>
    <w:tbl>
      <w:tblPr>
        <w:tblStyle w:val="TableGrid"/>
        <w:tblW w:type="dxa" w:w="9360"/>
        <w:tblLayout w:type="fixed"/>
        <w:tblLook w:firstColumn="1" w:firstRow="1" w:lastColumn="0" w:lastRow="0" w:noHBand="0" w:noVBand="1" w:val="04A0"/>
        <w:jc w:val="left"/>
        <w:tblInd w:w="120" w:type="dxa"/>
      </w:tblPr>
      <w:tblGrid>
        <w:gridCol w:w="4680"/>
        <w:gridCol w:w="4680"/>
      </w:tblGrid>
      <w:tr>
        <w:trPr>
          <w:tblHeader w:val="true"/>
        </w:trPr>
        <w:tc>
          <w:tcPr>
            <w:tcW w:type="dxa" w:w="4680"/>
            <w:vAlign w:val="center"/>
            <w:tcMar>
              <w:top w:w="80" w:type="dxa"/>
              <w:bottom w:w="80" w:type="dxa"/>
              <w:start w:w="120" w:type="dxa"/>
              <w:end w:w="120" w:type="dxa"/>
            </w:tcMar>
            <w:shd w:fill="F2F4F7"/>
          </w:tcPr>
          <w:p>
            <w:pPr>
              <w:spacing w:after="160"/>
            </w:pPr>
            <w:r>
              <w:rPr>
                <w:rFonts w:ascii="Calibri" w:hAnsi="Calibri"/>
                <w:b/>
                <w:color w:val="1D2430"/>
                <w:sz w:val="20"/>
              </w:rPr>
              <w:t>CONTRACTOR</w:t>
            </w:r>
          </w:p>
        </w:tc>
        <w:tc>
          <w:tcPr>
            <w:tcW w:type="dxa" w:w="4680"/>
            <w:vAlign w:val="center"/>
            <w:tcMar>
              <w:top w:w="80" w:type="dxa"/>
              <w:bottom w:w="80" w:type="dxa"/>
              <w:start w:w="120" w:type="dxa"/>
              <w:end w:w="120" w:type="dxa"/>
            </w:tcMar>
            <w:shd w:fill="F2F4F7"/>
          </w:tcPr>
          <w:p>
            <w:pPr>
              <w:spacing w:after="160"/>
            </w:pPr>
            <w:r>
              <w:rPr>
                <w:rFonts w:ascii="Calibri" w:hAnsi="Calibri"/>
                <w:b/>
                <w:color w:val="1D2430"/>
                <w:sz w:val="20"/>
              </w:rPr>
              <w:t>OWNER</w:t>
            </w:r>
          </w:p>
        </w:tc>
      </w:tr>
      <w:tr>
        <w:tc>
          <w:tcPr>
            <w:tcW w:type="dxa" w:w="4680"/>
            <w:vAlign w:val="center"/>
            <w:tcMar>
              <w:top w:w="80" w:type="dxa"/>
              <w:bottom w:w="80" w:type="dxa"/>
              <w:start w:w="120" w:type="dxa"/>
              <w:end w:w="120" w:type="dxa"/>
            </w:tcMar>
          </w:tcPr>
          <w:p>
            <w:r>
              <w:rPr>
                <w:rFonts w:ascii="Calibri" w:hAnsi="Calibri"/>
                <w:color w:val="1D2430"/>
                <w:sz w:val="20"/>
              </w:rPr>
              <w:t>Mefford Contracting, LLC</w:t>
            </w:r>
          </w:p>
        </w:tc>
        <w:tc>
          <w:tcPr>
            <w:tcW w:type="dxa" w:w="4680"/>
            <w:vAlign w:val="center"/>
            <w:tcMar>
              <w:top w:w="80" w:type="dxa"/>
              <w:bottom w:w="80" w:type="dxa"/>
              <w:start w:w="120" w:type="dxa"/>
              <w:end w:w="120" w:type="dxa"/>
            </w:tcMar>
          </w:tcPr>
          <w:p>
            <w:sdt>
              <w:sdtPr>
                <w:tag w:val="OWNER_LEGAL_NAME"/>
                <w:alias w:val="OWNER_LEGAL_NAME"/>
                <w:text/>
              </w:sdtPr>
              <w:sdtContent>
                <w:r>
                  <w:rPr>
                    <w:rFonts w:ascii="Calibri" w:hAnsi="Calibri"/>
                    <w:color w:val="1D2430"/>
                    <w:sz w:val="20"/>
                  </w:rPr>
                  <w:t>{{OWNER_LEGAL_NAME}}</w:t>
                </w:r>
              </w:sdtContent>
            </w:sdt>
          </w:p>
        </w:tc>
      </w:tr>
      <w:tr>
        <w:tc>
          <w:tcPr>
            <w:tcW w:type="dxa" w:w="4680"/>
            <w:vAlign w:val="center"/>
            <w:tcMar>
              <w:top w:w="80" w:type="dxa"/>
              <w:bottom w:w="80" w:type="dxa"/>
              <w:start w:w="120" w:type="dxa"/>
              <w:end w:w="120" w:type="dxa"/>
            </w:tcMar>
          </w:tcPr>
          <w:p>
            <w:r>
              <w:rPr>
                <w:rFonts w:ascii="Calibri" w:hAnsi="Calibri"/>
                <w:color w:val="1D2430"/>
                <w:sz w:val="20"/>
              </w:rPr>
              <w:t xml:space="preserve">By: </w:t>
            </w:r>
            <w:sdt>
              <w:sdtPr>
                <w:tag w:val="CONTRACTOR_SIGNATORY"/>
                <w:alias w:val="CONTRACTOR_SIGNATORY"/>
                <w:text/>
              </w:sdtPr>
              <w:sdtContent>
                <w:r>
                  <w:rPr>
                    <w:rFonts w:ascii="Calibri" w:hAnsi="Calibri"/>
                    <w:color w:val="1D2430"/>
                    <w:sz w:val="20"/>
                  </w:rPr>
                  <w:t>{{CONTRACTOR_SIGNATORY}}</w:t>
                </w:r>
              </w:sdtContent>
            </w:sdt>
          </w:p>
        </w:tc>
        <w:tc>
          <w:tcPr>
            <w:tcW w:type="dxa" w:w="4680"/>
            <w:vAlign w:val="center"/>
            <w:tcMar>
              <w:top w:w="80" w:type="dxa"/>
              <w:bottom w:w="80" w:type="dxa"/>
              <w:start w:w="120" w:type="dxa"/>
              <w:end w:w="120" w:type="dxa"/>
            </w:tcMar>
          </w:tcPr>
          <w:p>
            <w:r>
              <w:rPr>
                <w:rFonts w:ascii="Calibri" w:hAnsi="Calibri"/>
                <w:color w:val="1D2430"/>
                <w:sz w:val="20"/>
              </w:rPr>
              <w:t xml:space="preserve">By: </w:t>
            </w:r>
            <w:sdt>
              <w:sdtPr>
                <w:tag w:val="OWNER_SIGNATORY"/>
                <w:alias w:val="OWNER_SIGNATORY"/>
                <w:text/>
              </w:sdtPr>
              <w:sdtContent>
                <w:r>
                  <w:rPr>
                    <w:rFonts w:ascii="Calibri" w:hAnsi="Calibri"/>
                    <w:color w:val="1D2430"/>
                    <w:sz w:val="20"/>
                  </w:rPr>
                  <w:t>{{OWNER_SIGNATORY}}</w:t>
                </w:r>
              </w:sdtContent>
            </w:sdt>
          </w:p>
        </w:tc>
      </w:tr>
      <w:tr>
        <w:tc>
          <w:tcPr>
            <w:tcW w:type="dxa" w:w="4680"/>
            <w:vAlign w:val="center"/>
            <w:tcMar>
              <w:top w:w="80" w:type="dxa"/>
              <w:bottom w:w="80" w:type="dxa"/>
              <w:start w:w="120" w:type="dxa"/>
              <w:end w:w="120" w:type="dxa"/>
            </w:tcMar>
          </w:tcPr>
          <w:p>
            <w:r>
              <w:rPr>
                <w:rFonts w:ascii="Calibri" w:hAnsi="Calibri"/>
                <w:color w:val="1D2430"/>
                <w:sz w:val="20"/>
              </w:rPr>
              <w:t xml:space="preserve">Title: </w:t>
            </w:r>
            <w:sdt>
              <w:sdtPr>
                <w:tag w:val="CONTRACTOR_SIGNATORY_TITLE"/>
                <w:alias w:val="CONTRACTOR_SIGNATORY_TITLE"/>
                <w:text/>
              </w:sdtPr>
              <w:sdtContent>
                <w:r>
                  <w:rPr>
                    <w:rFonts w:ascii="Calibri" w:hAnsi="Calibri"/>
                    <w:color w:val="1D2430"/>
                    <w:sz w:val="20"/>
                  </w:rPr>
                  <w:t>{{CONTRACTOR_SIGNATORY_TITLE}}</w:t>
                </w:r>
              </w:sdtContent>
            </w:sdt>
          </w:p>
        </w:tc>
        <w:tc>
          <w:tcPr>
            <w:tcW w:type="dxa" w:w="4680"/>
            <w:vAlign w:val="center"/>
            <w:tcMar>
              <w:top w:w="80" w:type="dxa"/>
              <w:bottom w:w="80" w:type="dxa"/>
              <w:start w:w="120" w:type="dxa"/>
              <w:end w:w="120" w:type="dxa"/>
            </w:tcMar>
          </w:tcPr>
          <w:p>
            <w:r>
              <w:rPr>
                <w:rFonts w:ascii="Calibri" w:hAnsi="Calibri"/>
                <w:color w:val="1D2430"/>
                <w:sz w:val="20"/>
              </w:rPr>
              <w:t xml:space="preserve">Title: </w:t>
            </w:r>
            <w:sdt>
              <w:sdtPr>
                <w:tag w:val="OWNER_SIGNATORY_TITLE"/>
                <w:alias w:val="OWNER_SIGNATORY_TITLE"/>
                <w:text/>
              </w:sdtPr>
              <w:sdtContent>
                <w:r>
                  <w:rPr>
                    <w:rFonts w:ascii="Calibri" w:hAnsi="Calibri"/>
                    <w:color w:val="1D2430"/>
                    <w:sz w:val="20"/>
                  </w:rPr>
                  <w:t>{{OWNER_SIGNATORY_TITLE}}</w:t>
                </w:r>
              </w:sdtContent>
            </w:sdt>
          </w:p>
        </w:tc>
      </w:tr>
      <w:tr>
        <w:tc>
          <w:tcPr>
            <w:tcW w:type="dxa" w:w="4680"/>
            <w:vAlign w:val="center"/>
            <w:tcMar>
              <w:top w:w="80" w:type="dxa"/>
              <w:bottom w:w="80" w:type="dxa"/>
              <w:start w:w="120" w:type="dxa"/>
              <w:end w:w="120" w:type="dxa"/>
            </w:tcMar>
          </w:tcPr>
          <w:p>
            <w:r>
              <w:rPr>
                <w:rFonts w:ascii="Calibri" w:hAnsi="Calibri"/>
                <w:color w:val="1D2430"/>
                <w:sz w:val="20"/>
              </w:rPr>
              <w:t xml:space="preserve">Signature: </w:t>
            </w:r>
            <w:sdt>
              <w:sdtPr>
                <w:tag w:val="CONTRACTOR_SIGNATURE"/>
                <w:alias w:val="CONTRACTOR_SIGNATURE"/>
                <w:text/>
              </w:sdtPr>
              <w:sdtContent>
                <w:r>
                  <w:rPr>
                    <w:rFonts w:ascii="Calibri" w:hAnsi="Calibri"/>
                    <w:color w:val="1D2430"/>
                    <w:sz w:val="20"/>
                  </w:rPr>
                  <w:t>{{CONTRACTOR_SIGNATURE}}</w:t>
                </w:r>
              </w:sdtContent>
            </w:sdt>
          </w:p>
        </w:tc>
        <w:tc>
          <w:tcPr>
            <w:tcW w:type="dxa" w:w="4680"/>
            <w:vAlign w:val="center"/>
            <w:tcMar>
              <w:top w:w="80" w:type="dxa"/>
              <w:bottom w:w="80" w:type="dxa"/>
              <w:start w:w="120" w:type="dxa"/>
              <w:end w:w="120" w:type="dxa"/>
            </w:tcMar>
          </w:tcPr>
          <w:p>
            <w:r>
              <w:rPr>
                <w:rFonts w:ascii="Calibri" w:hAnsi="Calibri"/>
                <w:color w:val="1D2430"/>
                <w:sz w:val="20"/>
              </w:rPr>
              <w:t xml:space="preserve">Signature: </w:t>
            </w:r>
            <w:sdt>
              <w:sdtPr>
                <w:tag w:val="OWNER_SIGNATURE"/>
                <w:alias w:val="OWNER_SIGNATURE"/>
                <w:text/>
              </w:sdtPr>
              <w:sdtContent>
                <w:r>
                  <w:rPr>
                    <w:rFonts w:ascii="Calibri" w:hAnsi="Calibri"/>
                    <w:color w:val="1D2430"/>
                    <w:sz w:val="20"/>
                  </w:rPr>
                  <w:t>{{OWNER_SIGNATURE}}</w:t>
                </w:r>
              </w:sdtContent>
            </w:sdt>
          </w:p>
        </w:tc>
      </w:tr>
      <w:tr>
        <w:tc>
          <w:tcPr>
            <w:tcW w:type="dxa" w:w="4680"/>
            <w:vAlign w:val="center"/>
            <w:tcMar>
              <w:top w:w="80" w:type="dxa"/>
              <w:bottom w:w="80" w:type="dxa"/>
              <w:start w:w="120" w:type="dxa"/>
              <w:end w:w="120" w:type="dxa"/>
            </w:tcMar>
          </w:tcPr>
          <w:p>
            <w:r>
              <w:rPr>
                <w:rFonts w:ascii="Calibri" w:hAnsi="Calibri"/>
                <w:color w:val="1D2430"/>
                <w:sz w:val="20"/>
              </w:rPr>
              <w:t xml:space="preserve">Date: </w:t>
            </w:r>
            <w:sdt>
              <w:sdtPr>
                <w:tag w:val="CONTRACTOR_SIGNATURE_DATE"/>
                <w:alias w:val="CONTRACTOR_SIGNATURE_DATE"/>
                <w:text/>
              </w:sdtPr>
              <w:sdtContent>
                <w:r>
                  <w:rPr>
                    <w:rFonts w:ascii="Calibri" w:hAnsi="Calibri"/>
                    <w:color w:val="1D2430"/>
                    <w:sz w:val="20"/>
                  </w:rPr>
                  <w:t>{{CONTRACTOR_SIGNATURE_DATE}}</w:t>
                </w:r>
              </w:sdtContent>
            </w:sdt>
          </w:p>
        </w:tc>
        <w:tc>
          <w:tcPr>
            <w:tcW w:type="dxa" w:w="4680"/>
            <w:vAlign w:val="center"/>
            <w:tcMar>
              <w:top w:w="80" w:type="dxa"/>
              <w:bottom w:w="80" w:type="dxa"/>
              <w:start w:w="120" w:type="dxa"/>
              <w:end w:w="120" w:type="dxa"/>
            </w:tcMar>
          </w:tcPr>
          <w:p>
            <w:r>
              <w:rPr>
                <w:rFonts w:ascii="Calibri" w:hAnsi="Calibri"/>
                <w:color w:val="1D2430"/>
                <w:sz w:val="20"/>
              </w:rPr>
              <w:t xml:space="preserve">Date: </w:t>
            </w:r>
            <w:sdt>
              <w:sdtPr>
                <w:tag w:val="OWNER_SIGNATURE_DATE"/>
                <w:alias w:val="OWNER_SIGNATURE_DATE"/>
                <w:text/>
              </w:sdtPr>
              <w:sdtContent>
                <w:r>
                  <w:rPr>
                    <w:rFonts w:ascii="Calibri" w:hAnsi="Calibri"/>
                    <w:color w:val="1D2430"/>
                    <w:sz w:val="20"/>
                  </w:rPr>
                  <w:t>{{OWNER_SIGNATURE_DATE}}</w:t>
                </w:r>
              </w:sdtContent>
            </w:sdt>
          </w:p>
        </w:tc>
      </w:tr>
      <w:tr>
        <w:tc>
          <w:tcPr>
            <w:tcW w:type="dxa" w:w="4680"/>
            <w:vAlign w:val="center"/>
            <w:tcMar>
              <w:top w:w="80" w:type="dxa"/>
              <w:bottom w:w="80" w:type="dxa"/>
              <w:start w:w="120" w:type="dxa"/>
              <w:end w:w="120" w:type="dxa"/>
            </w:tcMar>
          </w:tcPr>
          <w:p>
            <w:r>
              <w:rPr>
                <w:rFonts w:ascii="Calibri" w:hAnsi="Calibri"/>
                <w:color w:val="1D2430"/>
                <w:sz w:val="20"/>
              </w:rPr>
              <w:t xml:space="preserve">Email: </w:t>
            </w:r>
            <w:sdt>
              <w:sdtPr>
                <w:tag w:val="CONTRACTOR_NOTICE_EMAIL"/>
                <w:alias w:val="CONTRACTOR_NOTICE_EMAIL"/>
                <w:text/>
              </w:sdtPr>
              <w:sdtContent>
                <w:r>
                  <w:rPr>
                    <w:rFonts w:ascii="Calibri" w:hAnsi="Calibri"/>
                    <w:color w:val="1D2430"/>
                    <w:sz w:val="20"/>
                  </w:rPr>
                  <w:t>{{CONTRACTOR_NOTICE_EMAIL}}</w:t>
                </w:r>
              </w:sdtContent>
            </w:sdt>
          </w:p>
        </w:tc>
        <w:tc>
          <w:tcPr>
            <w:tcW w:type="dxa" w:w="4680"/>
            <w:vAlign w:val="center"/>
            <w:tcMar>
              <w:top w:w="80" w:type="dxa"/>
              <w:bottom w:w="80" w:type="dxa"/>
              <w:start w:w="120" w:type="dxa"/>
              <w:end w:w="120" w:type="dxa"/>
            </w:tcMar>
          </w:tcPr>
          <w:p>
            <w:r>
              <w:rPr>
                <w:rFonts w:ascii="Calibri" w:hAnsi="Calibri"/>
                <w:color w:val="1D2430"/>
                <w:sz w:val="20"/>
              </w:rPr>
              <w:t xml:space="preserve">Email: </w:t>
            </w:r>
            <w:sdt>
              <w:sdtPr>
                <w:tag w:val="OWNER_NOTICE_EMAIL"/>
                <w:alias w:val="OWNER_NOTICE_EMAIL"/>
                <w:text/>
              </w:sdtPr>
              <w:sdtContent>
                <w:r>
                  <w:rPr>
                    <w:rFonts w:ascii="Calibri" w:hAnsi="Calibri"/>
                    <w:color w:val="1D2430"/>
                    <w:sz w:val="20"/>
                  </w:rPr>
                  <w:t>{{OWNER_NOTICE_EMAIL}}</w:t>
                </w:r>
              </w:sdtContent>
            </w:sdt>
          </w:p>
        </w:tc>
      </w:tr>
    </w:tbl>
    <w:p>
      <w:r>
        <w:br w:type="page"/>
      </w:r>
    </w:p>
    <w:p>
      <w:pPr>
        <w:pStyle w:val="Heading1"/>
        <w:keepNext/>
      </w:pPr>
      <w:r>
        <w:t>EXHIBIT A - DESIGN SERVICES ELECTION AND SCOPE</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vAlign w:val="center"/>
            <w:tcMar>
              <w:top w:w="80" w:type="dxa"/>
              <w:bottom w:w="80" w:type="dxa"/>
              <w:start w:w="120" w:type="dxa"/>
              <w:end w:w="120" w:type="dxa"/>
            </w:tcMar>
            <w:shd w:fill="F2F4F7"/>
          </w:tcPr>
          <w:p>
            <w:pPr>
              <w:spacing w:after="40"/>
            </w:pPr>
            <w:r>
              <w:rPr>
                <w:rFonts w:ascii="Calibri" w:hAnsi="Calibri"/>
                <w:b/>
                <w:color w:val="C55A11"/>
                <w:sz w:val="21"/>
              </w:rPr>
              <w:t>DESIGN CONTROL</w:t>
            </w:r>
          </w:p>
          <w:p>
            <w:pPr>
              <w:spacing w:after="0" w:line="259" w:lineRule="auto"/>
            </w:pPr>
            <w:r>
              <w:rPr>
                <w:rFonts w:ascii="Calibri" w:hAnsi="Calibri"/>
                <w:color w:val="1D2430"/>
                <w:sz w:val="19"/>
              </w:rPr>
              <w:t>The Design Services Election in the Project Terms must state INCLUDED or EXCLUDED. The system must not permit both. Licensed-professional requirements and the project-state addendum control.</w:t>
            </w:r>
          </w:p>
        </w:tc>
      </w:tr>
    </w:tbl>
    <w:p>
      <w:pPr>
        <w:spacing w:after="40"/>
      </w:pPr>
    </w:p>
    <w:tbl>
      <w:tblPr>
        <w:tblStyle w:val="TableGrid"/>
        <w:tblW w:type="dxa" w:w="9360"/>
        <w:tblLayout w:type="fixed"/>
        <w:tblLook w:firstColumn="1" w:firstRow="1" w:lastColumn="0" w:lastRow="0" w:noHBand="0" w:noVBand="1" w:val="04A0"/>
        <w:jc w:val="left"/>
        <w:tblInd w:w="120" w:type="dxa"/>
      </w:tblPr>
      <w:tblGrid>
        <w:gridCol w:w="2700"/>
        <w:gridCol w:w="6660"/>
      </w:tblGrid>
      <w:tr>
        <w:trPr>
          <w:tblHeader w:val="true"/>
        </w:trPr>
        <w:tc>
          <w:tcPr>
            <w:tcW w:type="dxa" w:w="2700"/>
            <w:vAlign w:val="center"/>
            <w:tcMar>
              <w:top w:w="80" w:type="dxa"/>
              <w:bottom w:w="80" w:type="dxa"/>
              <w:start w:w="120" w:type="dxa"/>
              <w:end w:w="120" w:type="dxa"/>
            </w:tcMar>
            <w:shd w:fill="F2F4F7"/>
          </w:tcPr>
          <w:p>
            <w:r>
              <w:rPr>
                <w:rFonts w:ascii="Calibri" w:hAnsi="Calibri"/>
                <w:b/>
                <w:color w:val="1D2430"/>
                <w:sz w:val="18"/>
              </w:rPr>
              <w:t>DESIGN TERM</w:t>
            </w:r>
          </w:p>
        </w:tc>
        <w:tc>
          <w:tcPr>
            <w:tcW w:type="dxa" w:w="6660"/>
            <w:vAlign w:val="center"/>
            <w:tcMar>
              <w:top w:w="80" w:type="dxa"/>
              <w:bottom w:w="80" w:type="dxa"/>
              <w:start w:w="120" w:type="dxa"/>
              <w:end w:w="120" w:type="dxa"/>
            </w:tcMar>
            <w:shd w:fill="F2F4F7"/>
          </w:tcPr>
          <w:p>
            <w:r>
              <w:rPr>
                <w:rFonts w:ascii="Calibri" w:hAnsi="Calibri"/>
                <w:b/>
                <w:color w:val="1D2430"/>
                <w:sz w:val="18"/>
              </w:rPr>
              <w:t>PROJECT VALUE</w:t>
            </w:r>
          </w:p>
        </w:tc>
      </w:tr>
      <w:tr>
        <w:tc>
          <w:tcPr>
            <w:tcW w:type="dxa" w:w="2700"/>
            <w:vAlign w:val="center"/>
            <w:tcMar>
              <w:top w:w="80" w:type="dxa"/>
              <w:bottom w:w="80" w:type="dxa"/>
              <w:start w:w="120" w:type="dxa"/>
              <w:end w:w="120" w:type="dxa"/>
            </w:tcMar>
          </w:tcPr>
          <w:p>
            <w:r>
              <w:rPr>
                <w:rFonts w:ascii="Calibri" w:hAnsi="Calibri"/>
                <w:b/>
                <w:color w:val="1D2430"/>
                <w:sz w:val="19"/>
              </w:rPr>
              <w:t>Election</w:t>
            </w:r>
          </w:p>
        </w:tc>
        <w:tc>
          <w:tcPr>
            <w:tcW w:type="dxa" w:w="6660"/>
            <w:vAlign w:val="center"/>
            <w:tcMar>
              <w:top w:w="80" w:type="dxa"/>
              <w:bottom w:w="80" w:type="dxa"/>
              <w:start w:w="120" w:type="dxa"/>
              <w:end w:w="120" w:type="dxa"/>
            </w:tcMar>
          </w:tcPr>
          <w:p>
            <w:sdt>
              <w:sdtPr>
                <w:tag w:val="DESIGN_SERVICES_INCLUDED_OR_EXCLUDED"/>
                <w:alias w:val="DESIGN_SERVICES_INCLUDED_OR_EXCLUDED"/>
                <w:text/>
              </w:sdtPr>
              <w:sdtContent>
                <w:r>
                  <w:rPr>
                    <w:rFonts w:ascii="Calibri" w:hAnsi="Calibri"/>
                    <w:color w:val="1D2430"/>
                    <w:sz w:val="19"/>
                  </w:rPr>
                  <w:t>{{DESIGN_SERVICES_INCLUDED_OR_EXCLUDED}}</w:t>
                </w:r>
              </w:sdtContent>
            </w:sdt>
          </w:p>
        </w:tc>
      </w:tr>
      <w:tr>
        <w:tc>
          <w:tcPr>
            <w:tcW w:type="dxa" w:w="2700"/>
            <w:vAlign w:val="center"/>
            <w:tcMar>
              <w:top w:w="80" w:type="dxa"/>
              <w:bottom w:w="80" w:type="dxa"/>
              <w:start w:w="120" w:type="dxa"/>
              <w:end w:w="120" w:type="dxa"/>
            </w:tcMar>
          </w:tcPr>
          <w:p>
            <w:r>
              <w:rPr>
                <w:rFonts w:ascii="Calibri" w:hAnsi="Calibri"/>
                <w:b/>
                <w:color w:val="1D2430"/>
                <w:sz w:val="19"/>
              </w:rPr>
              <w:t>Design professional</w:t>
            </w:r>
          </w:p>
        </w:tc>
        <w:tc>
          <w:tcPr>
            <w:tcW w:type="dxa" w:w="6660"/>
            <w:vAlign w:val="center"/>
            <w:tcMar>
              <w:top w:w="80" w:type="dxa"/>
              <w:bottom w:w="80" w:type="dxa"/>
              <w:start w:w="120" w:type="dxa"/>
              <w:end w:w="120" w:type="dxa"/>
            </w:tcMar>
          </w:tcPr>
          <w:p>
            <w:sdt>
              <w:sdtPr>
                <w:tag w:val="DESIGN_PROFESSIONAL_NAME_LICENSE_AND_STATE"/>
                <w:alias w:val="DESIGN_PROFESSIONAL_NAME_LICENSE_AND_STATE"/>
                <w:text/>
              </w:sdtPr>
              <w:sdtContent>
                <w:r>
                  <w:rPr>
                    <w:rFonts w:ascii="Calibri" w:hAnsi="Calibri"/>
                    <w:color w:val="1D2430"/>
                    <w:sz w:val="19"/>
                  </w:rPr>
                  <w:t>{{DESIGN_PROFESSIONAL_NAME_LICENSE_AND_STATE}}</w:t>
                </w:r>
              </w:sdtContent>
            </w:sdt>
          </w:p>
        </w:tc>
      </w:tr>
      <w:tr>
        <w:tc>
          <w:tcPr>
            <w:tcW w:type="dxa" w:w="2700"/>
            <w:vAlign w:val="center"/>
            <w:tcMar>
              <w:top w:w="80" w:type="dxa"/>
              <w:bottom w:w="80" w:type="dxa"/>
              <w:start w:w="120" w:type="dxa"/>
              <w:end w:w="120" w:type="dxa"/>
            </w:tcMar>
          </w:tcPr>
          <w:p>
            <w:r>
              <w:rPr>
                <w:rFonts w:ascii="Calibri" w:hAnsi="Calibri"/>
                <w:b/>
                <w:color w:val="1D2430"/>
                <w:sz w:val="19"/>
              </w:rPr>
              <w:t>Design agreement / flow-down</w:t>
            </w:r>
          </w:p>
        </w:tc>
        <w:tc>
          <w:tcPr>
            <w:tcW w:type="dxa" w:w="6660"/>
            <w:vAlign w:val="center"/>
            <w:tcMar>
              <w:top w:w="80" w:type="dxa"/>
              <w:bottom w:w="80" w:type="dxa"/>
              <w:start w:w="120" w:type="dxa"/>
              <w:end w:w="120" w:type="dxa"/>
            </w:tcMar>
          </w:tcPr>
          <w:p>
            <w:sdt>
              <w:sdtPr>
                <w:tag w:val="DESIGN_AGREEMENT_REFERENCE"/>
                <w:alias w:val="DESIGN_AGREEMENT_REFERENCE"/>
                <w:text/>
              </w:sdtPr>
              <w:sdtContent>
                <w:r>
                  <w:rPr>
                    <w:rFonts w:ascii="Calibri" w:hAnsi="Calibri"/>
                    <w:color w:val="1D2430"/>
                    <w:sz w:val="19"/>
                  </w:rPr>
                  <w:t>{{DESIGN_AGREEMENT_REFERENCE}}</w:t>
                </w:r>
              </w:sdtContent>
            </w:sdt>
          </w:p>
        </w:tc>
      </w:tr>
      <w:tr>
        <w:tc>
          <w:tcPr>
            <w:tcW w:type="dxa" w:w="2700"/>
            <w:vAlign w:val="center"/>
            <w:tcMar>
              <w:top w:w="80" w:type="dxa"/>
              <w:bottom w:w="80" w:type="dxa"/>
              <w:start w:w="120" w:type="dxa"/>
              <w:end w:w="120" w:type="dxa"/>
            </w:tcMar>
          </w:tcPr>
          <w:p>
            <w:r>
              <w:rPr>
                <w:rFonts w:ascii="Calibri" w:hAnsi="Calibri"/>
                <w:b/>
                <w:color w:val="1D2430"/>
                <w:sz w:val="19"/>
              </w:rPr>
              <w:t>Design fee basis</w:t>
            </w:r>
          </w:p>
        </w:tc>
        <w:tc>
          <w:tcPr>
            <w:tcW w:type="dxa" w:w="6660"/>
            <w:vAlign w:val="center"/>
            <w:tcMar>
              <w:top w:w="80" w:type="dxa"/>
              <w:bottom w:w="80" w:type="dxa"/>
              <w:start w:w="120" w:type="dxa"/>
              <w:end w:w="120" w:type="dxa"/>
            </w:tcMar>
          </w:tcPr>
          <w:p>
            <w:sdt>
              <w:sdtPr>
                <w:tag w:val="DESIGN_FEE_BASIS_AND_AMOUNT"/>
                <w:alias w:val="DESIGN_FEE_BASIS_AND_AMOUNT"/>
                <w:text/>
              </w:sdtPr>
              <w:sdtContent>
                <w:r>
                  <w:rPr>
                    <w:rFonts w:ascii="Calibri" w:hAnsi="Calibri"/>
                    <w:color w:val="1D2430"/>
                    <w:sz w:val="19"/>
                  </w:rPr>
                  <w:t>{{DESIGN_FEE_BASIS_AND_AMOUNT}}</w:t>
                </w:r>
              </w:sdtContent>
            </w:sdt>
          </w:p>
        </w:tc>
      </w:tr>
      <w:tr>
        <w:tc>
          <w:tcPr>
            <w:tcW w:type="dxa" w:w="2700"/>
            <w:vAlign w:val="center"/>
            <w:tcMar>
              <w:top w:w="80" w:type="dxa"/>
              <w:bottom w:w="80" w:type="dxa"/>
              <w:start w:w="120" w:type="dxa"/>
              <w:end w:w="120" w:type="dxa"/>
            </w:tcMar>
          </w:tcPr>
          <w:p>
            <w:r>
              <w:rPr>
                <w:rFonts w:ascii="Calibri" w:hAnsi="Calibri"/>
                <w:b/>
                <w:color w:val="1D2430"/>
                <w:sz w:val="19"/>
              </w:rPr>
              <w:t>Owner criteria / program</w:t>
            </w:r>
          </w:p>
        </w:tc>
        <w:tc>
          <w:tcPr>
            <w:tcW w:type="dxa" w:w="6660"/>
            <w:vAlign w:val="center"/>
            <w:tcMar>
              <w:top w:w="80" w:type="dxa"/>
              <w:bottom w:w="80" w:type="dxa"/>
              <w:start w:w="120" w:type="dxa"/>
              <w:end w:w="120" w:type="dxa"/>
            </w:tcMar>
          </w:tcPr>
          <w:p>
            <w:sdt>
              <w:sdtPr>
                <w:tag w:val="OWNER_PROGRAM_REFERENCE"/>
                <w:alias w:val="OWNER_PROGRAM_REFERENCE"/>
                <w:text/>
              </w:sdtPr>
              <w:sdtContent>
                <w:r>
                  <w:rPr>
                    <w:rFonts w:ascii="Calibri" w:hAnsi="Calibri"/>
                    <w:color w:val="1D2430"/>
                    <w:sz w:val="19"/>
                  </w:rPr>
                  <w:t>{{OWNER_PROGRAM_REFERENCE}}</w:t>
                </w:r>
              </w:sdtContent>
            </w:sdt>
          </w:p>
        </w:tc>
      </w:tr>
      <w:tr>
        <w:tc>
          <w:tcPr>
            <w:tcW w:type="dxa" w:w="2700"/>
            <w:vAlign w:val="center"/>
            <w:tcMar>
              <w:top w:w="80" w:type="dxa"/>
              <w:bottom w:w="80" w:type="dxa"/>
              <w:start w:w="120" w:type="dxa"/>
              <w:end w:w="120" w:type="dxa"/>
            </w:tcMar>
          </w:tcPr>
          <w:p>
            <w:r>
              <w:rPr>
                <w:rFonts w:ascii="Calibri" w:hAnsi="Calibri"/>
                <w:b/>
                <w:color w:val="1D2430"/>
                <w:sz w:val="19"/>
              </w:rPr>
              <w:t>Required deliverables</w:t>
            </w:r>
          </w:p>
        </w:tc>
        <w:tc>
          <w:tcPr>
            <w:tcW w:type="dxa" w:w="6660"/>
            <w:vAlign w:val="center"/>
            <w:tcMar>
              <w:top w:w="80" w:type="dxa"/>
              <w:bottom w:w="80" w:type="dxa"/>
              <w:start w:w="120" w:type="dxa"/>
              <w:end w:w="120" w:type="dxa"/>
            </w:tcMar>
          </w:tcPr>
          <w:p>
            <w:sdt>
              <w:sdtPr>
                <w:tag w:val="DESIGN_DELIVERABLES"/>
                <w:alias w:val="DESIGN_DELIVERABLES"/>
                <w:text/>
              </w:sdtPr>
              <w:sdtContent>
                <w:r>
                  <w:rPr>
                    <w:rFonts w:ascii="Calibri" w:hAnsi="Calibri"/>
                    <w:color w:val="1D2430"/>
                    <w:sz w:val="19"/>
                  </w:rPr>
                  <w:t>{{DESIGN_DELIVERABLES}}</w:t>
                </w:r>
              </w:sdtContent>
            </w:sdt>
          </w:p>
        </w:tc>
      </w:tr>
      <w:tr>
        <w:tc>
          <w:tcPr>
            <w:tcW w:type="dxa" w:w="2700"/>
            <w:vAlign w:val="center"/>
            <w:tcMar>
              <w:top w:w="80" w:type="dxa"/>
              <w:bottom w:w="80" w:type="dxa"/>
              <w:start w:w="120" w:type="dxa"/>
              <w:end w:w="120" w:type="dxa"/>
            </w:tcMar>
          </w:tcPr>
          <w:p>
            <w:r>
              <w:rPr>
                <w:rFonts w:ascii="Calibri" w:hAnsi="Calibri"/>
                <w:b/>
                <w:color w:val="1D2430"/>
                <w:sz w:val="19"/>
              </w:rPr>
              <w:t>Milestones / approvals</w:t>
            </w:r>
          </w:p>
        </w:tc>
        <w:tc>
          <w:tcPr>
            <w:tcW w:type="dxa" w:w="6660"/>
            <w:vAlign w:val="center"/>
            <w:tcMar>
              <w:top w:w="80" w:type="dxa"/>
              <w:bottom w:w="80" w:type="dxa"/>
              <w:start w:w="120" w:type="dxa"/>
              <w:end w:w="120" w:type="dxa"/>
            </w:tcMar>
          </w:tcPr>
          <w:p>
            <w:sdt>
              <w:sdtPr>
                <w:tag w:val="DESIGN_MILESTONES_AND_APPROVAL_DAYS"/>
                <w:alias w:val="DESIGN_MILESTONES_AND_APPROVAL_DAYS"/>
                <w:text/>
              </w:sdtPr>
              <w:sdtContent>
                <w:r>
                  <w:rPr>
                    <w:rFonts w:ascii="Calibri" w:hAnsi="Calibri"/>
                    <w:color w:val="1D2430"/>
                    <w:sz w:val="19"/>
                  </w:rPr>
                  <w:t>{{DESIGN_MILESTONES_AND_APPROVAL_DAYS}}</w:t>
                </w:r>
              </w:sdtContent>
            </w:sdt>
          </w:p>
        </w:tc>
      </w:tr>
      <w:tr>
        <w:tc>
          <w:tcPr>
            <w:tcW w:type="dxa" w:w="2700"/>
            <w:vAlign w:val="center"/>
            <w:tcMar>
              <w:top w:w="80" w:type="dxa"/>
              <w:bottom w:w="80" w:type="dxa"/>
              <w:start w:w="120" w:type="dxa"/>
              <w:end w:w="120" w:type="dxa"/>
            </w:tcMar>
          </w:tcPr>
          <w:p>
            <w:r>
              <w:rPr>
                <w:rFonts w:ascii="Calibri" w:hAnsi="Calibri"/>
                <w:b/>
                <w:color w:val="1D2430"/>
                <w:sz w:val="19"/>
              </w:rPr>
              <w:t>Permitting services</w:t>
            </w:r>
          </w:p>
        </w:tc>
        <w:tc>
          <w:tcPr>
            <w:tcW w:type="dxa" w:w="6660"/>
            <w:vAlign w:val="center"/>
            <w:tcMar>
              <w:top w:w="80" w:type="dxa"/>
              <w:bottom w:w="80" w:type="dxa"/>
              <w:start w:w="120" w:type="dxa"/>
              <w:end w:w="120" w:type="dxa"/>
            </w:tcMar>
          </w:tcPr>
          <w:p>
            <w:sdt>
              <w:sdtPr>
                <w:tag w:val="DESIGN_PERMITTING_SCOPE"/>
                <w:alias w:val="DESIGN_PERMITTING_SCOPE"/>
                <w:text/>
              </w:sdtPr>
              <w:sdtContent>
                <w:r>
                  <w:rPr>
                    <w:rFonts w:ascii="Calibri" w:hAnsi="Calibri"/>
                    <w:color w:val="1D2430"/>
                    <w:sz w:val="19"/>
                  </w:rPr>
                  <w:t>{{DESIGN_PERMITTING_SCOPE}}</w:t>
                </w:r>
              </w:sdtContent>
            </w:sdt>
          </w:p>
        </w:tc>
      </w:tr>
      <w:tr>
        <w:tc>
          <w:tcPr>
            <w:tcW w:type="dxa" w:w="2700"/>
            <w:vAlign w:val="center"/>
            <w:tcMar>
              <w:top w:w="80" w:type="dxa"/>
              <w:bottom w:w="80" w:type="dxa"/>
              <w:start w:w="120" w:type="dxa"/>
              <w:end w:w="120" w:type="dxa"/>
            </w:tcMar>
          </w:tcPr>
          <w:p>
            <w:r>
              <w:rPr>
                <w:rFonts w:ascii="Calibri" w:hAnsi="Calibri"/>
                <w:b/>
                <w:color w:val="1D2430"/>
                <w:sz w:val="19"/>
              </w:rPr>
              <w:t>Construction administration</w:t>
            </w:r>
          </w:p>
        </w:tc>
        <w:tc>
          <w:tcPr>
            <w:tcW w:type="dxa" w:w="6660"/>
            <w:vAlign w:val="center"/>
            <w:tcMar>
              <w:top w:w="80" w:type="dxa"/>
              <w:bottom w:w="80" w:type="dxa"/>
              <w:start w:w="120" w:type="dxa"/>
              <w:end w:w="120" w:type="dxa"/>
            </w:tcMar>
          </w:tcPr>
          <w:p>
            <w:sdt>
              <w:sdtPr>
                <w:tag w:val="DESIGN_CA_SCOPE"/>
                <w:alias w:val="DESIGN_CA_SCOPE"/>
                <w:text/>
              </w:sdtPr>
              <w:sdtContent>
                <w:r>
                  <w:rPr>
                    <w:rFonts w:ascii="Calibri" w:hAnsi="Calibri"/>
                    <w:color w:val="1D2430"/>
                    <w:sz w:val="19"/>
                  </w:rPr>
                  <w:t>{{DESIGN_CA_SCOPE}}</w:t>
                </w:r>
              </w:sdtContent>
            </w:sdt>
          </w:p>
        </w:tc>
      </w:tr>
      <w:tr>
        <w:tc>
          <w:tcPr>
            <w:tcW w:type="dxa" w:w="2700"/>
            <w:vAlign w:val="center"/>
            <w:tcMar>
              <w:top w:w="80" w:type="dxa"/>
              <w:bottom w:w="80" w:type="dxa"/>
              <w:start w:w="120" w:type="dxa"/>
              <w:end w:w="120" w:type="dxa"/>
            </w:tcMar>
          </w:tcPr>
          <w:p>
            <w:r>
              <w:rPr>
                <w:rFonts w:ascii="Calibri" w:hAnsi="Calibri"/>
                <w:b/>
                <w:color w:val="1D2430"/>
                <w:sz w:val="19"/>
              </w:rPr>
              <w:t>Excluded services</w:t>
            </w:r>
          </w:p>
        </w:tc>
        <w:tc>
          <w:tcPr>
            <w:tcW w:type="dxa" w:w="6660"/>
            <w:vAlign w:val="center"/>
            <w:tcMar>
              <w:top w:w="80" w:type="dxa"/>
              <w:bottom w:w="80" w:type="dxa"/>
              <w:start w:w="120" w:type="dxa"/>
              <w:end w:w="120" w:type="dxa"/>
            </w:tcMar>
          </w:tcPr>
          <w:p>
            <w:sdt>
              <w:sdtPr>
                <w:tag w:val="DESIGN_EXCLUSIONS"/>
                <w:alias w:val="DESIGN_EXCLUSIONS"/>
                <w:text/>
              </w:sdtPr>
              <w:sdtContent>
                <w:r>
                  <w:rPr>
                    <w:rFonts w:ascii="Calibri" w:hAnsi="Calibri"/>
                    <w:color w:val="1D2430"/>
                    <w:sz w:val="19"/>
                  </w:rPr>
                  <w:t>{{DESIGN_EXCLUSIONS}}</w:t>
                </w:r>
              </w:sdtContent>
            </w:sdt>
          </w:p>
        </w:tc>
      </w:tr>
      <w:tr>
        <w:tc>
          <w:tcPr>
            <w:tcW w:type="dxa" w:w="2700"/>
            <w:vAlign w:val="center"/>
            <w:tcMar>
              <w:top w:w="80" w:type="dxa"/>
              <w:bottom w:w="80" w:type="dxa"/>
              <w:start w:w="120" w:type="dxa"/>
              <w:end w:w="120" w:type="dxa"/>
            </w:tcMar>
          </w:tcPr>
          <w:p>
            <w:r>
              <w:rPr>
                <w:rFonts w:ascii="Calibri" w:hAnsi="Calibri"/>
                <w:b/>
                <w:color w:val="1D2430"/>
                <w:sz w:val="19"/>
              </w:rPr>
              <w:t>Instruments-of-service license</w:t>
            </w:r>
          </w:p>
        </w:tc>
        <w:tc>
          <w:tcPr>
            <w:tcW w:type="dxa" w:w="6660"/>
            <w:vAlign w:val="center"/>
            <w:tcMar>
              <w:top w:w="80" w:type="dxa"/>
              <w:bottom w:w="80" w:type="dxa"/>
              <w:start w:w="120" w:type="dxa"/>
              <w:end w:w="120" w:type="dxa"/>
            </w:tcMar>
          </w:tcPr>
          <w:p>
            <w:sdt>
              <w:sdtPr>
                <w:tag w:val="DESIGN_DOCUMENT_LICENSE"/>
                <w:alias w:val="DESIGN_DOCUMENT_LICENSE"/>
                <w:text/>
              </w:sdtPr>
              <w:sdtContent>
                <w:r>
                  <w:rPr>
                    <w:rFonts w:ascii="Calibri" w:hAnsi="Calibri"/>
                    <w:color w:val="1D2430"/>
                    <w:sz w:val="19"/>
                  </w:rPr>
                  <w:t>{{DESIGN_DOCUMENT_LICENSE}}</w:t>
                </w:r>
              </w:sdtContent>
            </w:sdt>
          </w:p>
        </w:tc>
      </w:tr>
    </w:tbl>
    <w:p>
      <w:r>
        <w:br w:type="page"/>
      </w:r>
    </w:p>
    <w:p>
      <w:pPr>
        <w:pStyle w:val="Heading1"/>
        <w:keepNext/>
      </w:pPr>
      <w:r>
        <w:t>EXHIBIT B - FINANCIAL AND BILLING SCHEDULE</w:t>
      </w:r>
    </w:p>
    <w:tbl>
      <w:tblPr>
        <w:tblStyle w:val="TableGrid"/>
        <w:tblW w:type="dxa" w:w="9360"/>
        <w:tblLayout w:type="fixed"/>
        <w:tblLook w:firstColumn="1" w:firstRow="1" w:lastColumn="0" w:lastRow="0" w:noHBand="0" w:noVBand="1" w:val="04A0"/>
        <w:jc w:val="left"/>
        <w:tblInd w:w="120" w:type="dxa"/>
      </w:tblPr>
      <w:tblGrid>
        <w:gridCol w:w="3000"/>
        <w:gridCol w:w="6360"/>
      </w:tblGrid>
      <w:tr>
        <w:trPr>
          <w:tblHeader w:val="true"/>
        </w:trPr>
        <w:tc>
          <w:tcPr>
            <w:tcW w:type="dxa" w:w="3000"/>
            <w:vAlign w:val="center"/>
            <w:tcMar>
              <w:top w:w="80" w:type="dxa"/>
              <w:bottom w:w="80" w:type="dxa"/>
              <w:start w:w="120" w:type="dxa"/>
              <w:end w:w="120" w:type="dxa"/>
            </w:tcMar>
            <w:shd w:fill="F2F4F7"/>
          </w:tcPr>
          <w:p>
            <w:r>
              <w:rPr>
                <w:rFonts w:ascii="Calibri" w:hAnsi="Calibri"/>
                <w:b/>
                <w:color w:val="1D2430"/>
                <w:sz w:val="18"/>
              </w:rPr>
              <w:t>FINANCIAL TERM</w:t>
            </w:r>
          </w:p>
        </w:tc>
        <w:tc>
          <w:tcPr>
            <w:tcW w:type="dxa" w:w="6360"/>
            <w:vAlign w:val="center"/>
            <w:tcMar>
              <w:top w:w="80" w:type="dxa"/>
              <w:bottom w:w="80" w:type="dxa"/>
              <w:start w:w="120" w:type="dxa"/>
              <w:end w:w="120" w:type="dxa"/>
            </w:tcMar>
            <w:shd w:fill="F2F4F7"/>
          </w:tcPr>
          <w:p>
            <w:r>
              <w:rPr>
                <w:rFonts w:ascii="Calibri" w:hAnsi="Calibri"/>
                <w:b/>
                <w:color w:val="1D2430"/>
                <w:sz w:val="18"/>
              </w:rPr>
              <w:t>AGREED VALUE / RULE</w:t>
            </w:r>
          </w:p>
        </w:tc>
      </w:tr>
      <w:tr>
        <w:tc>
          <w:tcPr>
            <w:tcW w:type="dxa" w:w="3000"/>
            <w:vAlign w:val="center"/>
            <w:tcMar>
              <w:top w:w="80" w:type="dxa"/>
              <w:bottom w:w="80" w:type="dxa"/>
              <w:start w:w="120" w:type="dxa"/>
              <w:end w:w="120" w:type="dxa"/>
            </w:tcMar>
          </w:tcPr>
          <w:p>
            <w:r>
              <w:rPr>
                <w:rFonts w:ascii="Calibri" w:hAnsi="Calibri"/>
                <w:b/>
                <w:color w:val="1D2430"/>
                <w:sz w:val="19"/>
              </w:rPr>
              <w:t>Stipulated Contract Sum</w:t>
            </w:r>
          </w:p>
        </w:tc>
        <w:tc>
          <w:tcPr>
            <w:tcW w:type="dxa" w:w="6360"/>
            <w:vAlign w:val="center"/>
            <w:tcMar>
              <w:top w:w="80" w:type="dxa"/>
              <w:bottom w:w="80" w:type="dxa"/>
              <w:start w:w="120" w:type="dxa"/>
              <w:end w:w="120" w:type="dxa"/>
            </w:tcMar>
          </w:tcPr>
          <w:p>
            <w:r>
              <w:rPr>
                <w:rFonts w:ascii="Calibri" w:hAnsi="Calibri"/>
                <w:color w:val="1D2430"/>
                <w:sz w:val="19"/>
              </w:rPr>
              <w:t>$</w:t>
            </w:r>
            <w:sdt>
              <w:sdtPr>
                <w:tag w:val="LUMP_SUM_AMOUNT"/>
                <w:alias w:val="LUMP_SUM_AMOUNT"/>
                <w:text/>
              </w:sdtPr>
              <w:sdtContent>
                <w:r>
                  <w:rPr>
                    <w:rFonts w:ascii="Calibri" w:hAnsi="Calibri"/>
                    <w:color w:val="1D2430"/>
                    <w:sz w:val="19"/>
                  </w:rPr>
                  <w:t>{{LUMP_SUM_AMOUNT}}</w:t>
                </w:r>
              </w:sdtContent>
            </w:sdt>
          </w:p>
        </w:tc>
      </w:tr>
      <w:tr>
        <w:tc>
          <w:tcPr>
            <w:tcW w:type="dxa" w:w="3000"/>
            <w:vAlign w:val="center"/>
            <w:tcMar>
              <w:top w:w="80" w:type="dxa"/>
              <w:bottom w:w="80" w:type="dxa"/>
              <w:start w:w="120" w:type="dxa"/>
              <w:end w:w="120" w:type="dxa"/>
            </w:tcMar>
          </w:tcPr>
          <w:p>
            <w:r>
              <w:rPr>
                <w:rFonts w:ascii="Calibri" w:hAnsi="Calibri"/>
                <w:b/>
                <w:color w:val="1D2430"/>
                <w:sz w:val="19"/>
              </w:rPr>
              <w:t>Schedule of Values</w:t>
            </w:r>
          </w:p>
        </w:tc>
        <w:tc>
          <w:tcPr>
            <w:tcW w:type="dxa" w:w="6360"/>
            <w:vAlign w:val="center"/>
            <w:tcMar>
              <w:top w:w="80" w:type="dxa"/>
              <w:bottom w:w="80" w:type="dxa"/>
              <w:start w:w="120" w:type="dxa"/>
              <w:end w:w="120" w:type="dxa"/>
            </w:tcMar>
          </w:tcPr>
          <w:p>
            <w:sdt>
              <w:sdtPr>
                <w:tag w:val="SOV_REFERENCE_AND_APPROVAL_DATE"/>
                <w:alias w:val="SOV_REFERENCE_AND_APPROVAL_DATE"/>
                <w:text/>
              </w:sdtPr>
              <w:sdtContent>
                <w:r>
                  <w:rPr>
                    <w:rFonts w:ascii="Calibri" w:hAnsi="Calibri"/>
                    <w:color w:val="1D2430"/>
                    <w:sz w:val="19"/>
                  </w:rPr>
                  <w:t>{{SOV_REFERENCE_AND_APPROVAL_DATE}}</w:t>
                </w:r>
              </w:sdtContent>
            </w:sdt>
          </w:p>
        </w:tc>
      </w:tr>
      <w:tr>
        <w:tc>
          <w:tcPr>
            <w:tcW w:type="dxa" w:w="3000"/>
            <w:vAlign w:val="center"/>
            <w:tcMar>
              <w:top w:w="80" w:type="dxa"/>
              <w:bottom w:w="80" w:type="dxa"/>
              <w:start w:w="120" w:type="dxa"/>
              <w:end w:w="120" w:type="dxa"/>
            </w:tcMar>
          </w:tcPr>
          <w:p>
            <w:r>
              <w:rPr>
                <w:rFonts w:ascii="Calibri" w:hAnsi="Calibri"/>
                <w:b/>
                <w:color w:val="1D2430"/>
                <w:sz w:val="19"/>
              </w:rPr>
              <w:t>Allowances</w:t>
            </w:r>
          </w:p>
        </w:tc>
        <w:tc>
          <w:tcPr>
            <w:tcW w:type="dxa" w:w="6360"/>
            <w:vAlign w:val="center"/>
            <w:tcMar>
              <w:top w:w="80" w:type="dxa"/>
              <w:bottom w:w="80" w:type="dxa"/>
              <w:start w:w="120" w:type="dxa"/>
              <w:end w:w="120" w:type="dxa"/>
            </w:tcMar>
          </w:tcPr>
          <w:p>
            <w:sdt>
              <w:sdtPr>
                <w:tag w:val="ALLOWANCE_SCHEDULE"/>
                <w:alias w:val="ALLOWANCE_SCHEDULE"/>
                <w:text/>
              </w:sdtPr>
              <w:sdtContent>
                <w:r>
                  <w:rPr>
                    <w:rFonts w:ascii="Calibri" w:hAnsi="Calibri"/>
                    <w:color w:val="1D2430"/>
                    <w:sz w:val="19"/>
                  </w:rPr>
                  <w:t>{{ALLOWANCE_SCHEDULE}}</w:t>
                </w:r>
              </w:sdtContent>
            </w:sdt>
          </w:p>
        </w:tc>
      </w:tr>
      <w:tr>
        <w:tc>
          <w:tcPr>
            <w:tcW w:type="dxa" w:w="3000"/>
            <w:vAlign w:val="center"/>
            <w:tcMar>
              <w:top w:w="80" w:type="dxa"/>
              <w:bottom w:w="80" w:type="dxa"/>
              <w:start w:w="120" w:type="dxa"/>
              <w:end w:w="120" w:type="dxa"/>
            </w:tcMar>
          </w:tcPr>
          <w:p>
            <w:r>
              <w:rPr>
                <w:rFonts w:ascii="Calibri" w:hAnsi="Calibri"/>
                <w:b/>
                <w:color w:val="1D2430"/>
                <w:sz w:val="19"/>
              </w:rPr>
              <w:t>Alternates</w:t>
            </w:r>
          </w:p>
        </w:tc>
        <w:tc>
          <w:tcPr>
            <w:tcW w:type="dxa" w:w="6360"/>
            <w:vAlign w:val="center"/>
            <w:tcMar>
              <w:top w:w="80" w:type="dxa"/>
              <w:bottom w:w="80" w:type="dxa"/>
              <w:start w:w="120" w:type="dxa"/>
              <w:end w:w="120" w:type="dxa"/>
            </w:tcMar>
          </w:tcPr>
          <w:p>
            <w:sdt>
              <w:sdtPr>
                <w:tag w:val="ACCEPTED_ALTERNATES"/>
                <w:alias w:val="ACCEPTED_ALTERNATES"/>
                <w:text/>
              </w:sdtPr>
              <w:sdtContent>
                <w:r>
                  <w:rPr>
                    <w:rFonts w:ascii="Calibri" w:hAnsi="Calibri"/>
                    <w:color w:val="1D2430"/>
                    <w:sz w:val="19"/>
                  </w:rPr>
                  <w:t>{{ACCEPTED_ALTERNATES}}</w:t>
                </w:r>
              </w:sdtContent>
            </w:sdt>
          </w:p>
        </w:tc>
      </w:tr>
      <w:tr>
        <w:tc>
          <w:tcPr>
            <w:tcW w:type="dxa" w:w="3000"/>
            <w:vAlign w:val="center"/>
            <w:tcMar>
              <w:top w:w="80" w:type="dxa"/>
              <w:bottom w:w="80" w:type="dxa"/>
              <w:start w:w="120" w:type="dxa"/>
              <w:end w:w="120" w:type="dxa"/>
            </w:tcMar>
          </w:tcPr>
          <w:p>
            <w:r>
              <w:rPr>
                <w:rFonts w:ascii="Calibri" w:hAnsi="Calibri"/>
                <w:b/>
                <w:color w:val="1D2430"/>
                <w:sz w:val="19"/>
              </w:rPr>
              <w:t>Unit prices</w:t>
            </w:r>
          </w:p>
        </w:tc>
        <w:tc>
          <w:tcPr>
            <w:tcW w:type="dxa" w:w="6360"/>
            <w:vAlign w:val="center"/>
            <w:tcMar>
              <w:top w:w="80" w:type="dxa"/>
              <w:bottom w:w="80" w:type="dxa"/>
              <w:start w:w="120" w:type="dxa"/>
              <w:end w:w="120" w:type="dxa"/>
            </w:tcMar>
          </w:tcPr>
          <w:p>
            <w:sdt>
              <w:sdtPr>
                <w:tag w:val="UNIT_PRICE_SCHEDULE"/>
                <w:alias w:val="UNIT_PRICE_SCHEDULE"/>
                <w:text/>
              </w:sdtPr>
              <w:sdtContent>
                <w:r>
                  <w:rPr>
                    <w:rFonts w:ascii="Calibri" w:hAnsi="Calibri"/>
                    <w:color w:val="1D2430"/>
                    <w:sz w:val="19"/>
                  </w:rPr>
                  <w:t>{{UNIT_PRICE_SCHEDULE}}</w:t>
                </w:r>
              </w:sdtContent>
            </w:sdt>
          </w:p>
        </w:tc>
      </w:tr>
      <w:tr>
        <w:tc>
          <w:tcPr>
            <w:tcW w:type="dxa" w:w="3000"/>
            <w:vAlign w:val="center"/>
            <w:tcMar>
              <w:top w:w="80" w:type="dxa"/>
              <w:bottom w:w="80" w:type="dxa"/>
              <w:start w:w="120" w:type="dxa"/>
              <w:end w:w="120" w:type="dxa"/>
            </w:tcMar>
          </w:tcPr>
          <w:p>
            <w:r>
              <w:rPr>
                <w:rFonts w:ascii="Calibri" w:hAnsi="Calibri"/>
                <w:b/>
                <w:color w:val="1D2430"/>
                <w:sz w:val="19"/>
              </w:rPr>
              <w:t>Change-order markup</w:t>
            </w:r>
          </w:p>
        </w:tc>
        <w:tc>
          <w:tcPr>
            <w:tcW w:type="dxa" w:w="6360"/>
            <w:vAlign w:val="center"/>
            <w:tcMar>
              <w:top w:w="80" w:type="dxa"/>
              <w:bottom w:w="80" w:type="dxa"/>
              <w:start w:w="120" w:type="dxa"/>
              <w:end w:w="120" w:type="dxa"/>
            </w:tcMar>
          </w:tcPr>
          <w:p>
            <w:sdt>
              <w:sdtPr>
                <w:tag w:val="CHANGE_ORDER_MARKUP_RULES"/>
                <w:alias w:val="CHANGE_ORDER_MARKUP_RULES"/>
                <w:text/>
              </w:sdtPr>
              <w:sdtContent>
                <w:r>
                  <w:rPr>
                    <w:rFonts w:ascii="Calibri" w:hAnsi="Calibri"/>
                    <w:color w:val="1D2430"/>
                    <w:sz w:val="19"/>
                  </w:rPr>
                  <w:t>{{CHANGE_ORDER_MARKUP_RULES}}</w:t>
                </w:r>
              </w:sdtContent>
            </w:sdt>
          </w:p>
        </w:tc>
      </w:tr>
      <w:tr>
        <w:tc>
          <w:tcPr>
            <w:tcW w:type="dxa" w:w="3000"/>
            <w:vAlign w:val="center"/>
            <w:tcMar>
              <w:top w:w="80" w:type="dxa"/>
              <w:bottom w:w="80" w:type="dxa"/>
              <w:start w:w="120" w:type="dxa"/>
              <w:end w:w="120" w:type="dxa"/>
            </w:tcMar>
          </w:tcPr>
          <w:p>
            <w:r>
              <w:rPr>
                <w:rFonts w:ascii="Calibri" w:hAnsi="Calibri"/>
                <w:b/>
                <w:color w:val="1D2430"/>
                <w:sz w:val="19"/>
              </w:rPr>
              <w:t>Retainage</w:t>
            </w:r>
          </w:p>
        </w:tc>
        <w:tc>
          <w:tcPr>
            <w:tcW w:type="dxa" w:w="6360"/>
            <w:vAlign w:val="center"/>
            <w:tcMar>
              <w:top w:w="80" w:type="dxa"/>
              <w:bottom w:w="80" w:type="dxa"/>
              <w:start w:w="120" w:type="dxa"/>
              <w:end w:w="120" w:type="dxa"/>
            </w:tcMar>
          </w:tcPr>
          <w:p>
            <w:sdt>
              <w:sdtPr>
                <w:tag w:val="RETAINAGE_TERMS"/>
                <w:alias w:val="RETAINAGE_TERMS"/>
                <w:text/>
              </w:sdtPr>
              <w:sdtContent>
                <w:r>
                  <w:rPr>
                    <w:rFonts w:ascii="Calibri" w:hAnsi="Calibri"/>
                    <w:color w:val="1D2430"/>
                    <w:sz w:val="19"/>
                  </w:rPr>
                  <w:t>{{RETAINAGE_TERMS}}</w:t>
                </w:r>
              </w:sdtContent>
            </w:sdt>
          </w:p>
        </w:tc>
      </w:tr>
      <w:tr>
        <w:tc>
          <w:tcPr>
            <w:tcW w:type="dxa" w:w="3000"/>
            <w:vAlign w:val="center"/>
            <w:tcMar>
              <w:top w:w="80" w:type="dxa"/>
              <w:bottom w:w="80" w:type="dxa"/>
              <w:start w:w="120" w:type="dxa"/>
              <w:end w:w="120" w:type="dxa"/>
            </w:tcMar>
          </w:tcPr>
          <w:p>
            <w:r>
              <w:rPr>
                <w:rFonts w:ascii="Calibri" w:hAnsi="Calibri"/>
                <w:b/>
                <w:color w:val="1D2430"/>
                <w:sz w:val="19"/>
              </w:rPr>
              <w:t>Payment application form</w:t>
            </w:r>
          </w:p>
        </w:tc>
        <w:tc>
          <w:tcPr>
            <w:tcW w:type="dxa" w:w="6360"/>
            <w:vAlign w:val="center"/>
            <w:tcMar>
              <w:top w:w="80" w:type="dxa"/>
              <w:bottom w:w="80" w:type="dxa"/>
              <w:start w:w="120" w:type="dxa"/>
              <w:end w:w="120" w:type="dxa"/>
            </w:tcMar>
          </w:tcPr>
          <w:p>
            <w:sdt>
              <w:sdtPr>
                <w:tag w:val="PAYMENT_APPLICATION_FORMAT"/>
                <w:alias w:val="PAYMENT_APPLICATION_FORMAT"/>
                <w:text/>
              </w:sdtPr>
              <w:sdtContent>
                <w:r>
                  <w:rPr>
                    <w:rFonts w:ascii="Calibri" w:hAnsi="Calibri"/>
                    <w:color w:val="1D2430"/>
                    <w:sz w:val="19"/>
                  </w:rPr>
                  <w:t>{{PAYMENT_APPLICATION_FORMAT}}</w:t>
                </w:r>
              </w:sdtContent>
            </w:sdt>
          </w:p>
        </w:tc>
      </w:tr>
      <w:tr>
        <w:tc>
          <w:tcPr>
            <w:tcW w:type="dxa" w:w="3000"/>
            <w:vAlign w:val="center"/>
            <w:tcMar>
              <w:top w:w="80" w:type="dxa"/>
              <w:bottom w:w="80" w:type="dxa"/>
              <w:start w:w="120" w:type="dxa"/>
              <w:end w:w="120" w:type="dxa"/>
            </w:tcMar>
          </w:tcPr>
          <w:p>
            <w:r>
              <w:rPr>
                <w:rFonts w:ascii="Calibri" w:hAnsi="Calibri"/>
                <w:b/>
                <w:color w:val="1D2430"/>
                <w:sz w:val="19"/>
              </w:rPr>
              <w:t>Billing cutoff / due dates</w:t>
            </w:r>
          </w:p>
        </w:tc>
        <w:tc>
          <w:tcPr>
            <w:tcW w:type="dxa" w:w="6360"/>
            <w:vAlign w:val="center"/>
            <w:tcMar>
              <w:top w:w="80" w:type="dxa"/>
              <w:bottom w:w="80" w:type="dxa"/>
              <w:start w:w="120" w:type="dxa"/>
              <w:end w:w="120" w:type="dxa"/>
            </w:tcMar>
          </w:tcPr>
          <w:p>
            <w:sdt>
              <w:sdtPr>
                <w:tag w:val="BILLING_CUTOFF_AND_DUE_DATES"/>
                <w:alias w:val="BILLING_CUTOFF_AND_DUE_DATES"/>
                <w:text/>
              </w:sdtPr>
              <w:sdtContent>
                <w:r>
                  <w:rPr>
                    <w:rFonts w:ascii="Calibri" w:hAnsi="Calibri"/>
                    <w:color w:val="1D2430"/>
                    <w:sz w:val="19"/>
                  </w:rPr>
                  <w:t>{{BILLING_CUTOFF_AND_DUE_DATES}}</w:t>
                </w:r>
              </w:sdtContent>
            </w:sdt>
          </w:p>
        </w:tc>
      </w:tr>
      <w:tr>
        <w:tc>
          <w:tcPr>
            <w:tcW w:type="dxa" w:w="3000"/>
            <w:vAlign w:val="center"/>
            <w:tcMar>
              <w:top w:w="80" w:type="dxa"/>
              <w:bottom w:w="80" w:type="dxa"/>
              <w:start w:w="120" w:type="dxa"/>
              <w:end w:w="120" w:type="dxa"/>
            </w:tcMar>
          </w:tcPr>
          <w:p>
            <w:r>
              <w:rPr>
                <w:rFonts w:ascii="Calibri" w:hAnsi="Calibri"/>
                <w:b/>
                <w:color w:val="1D2430"/>
                <w:sz w:val="19"/>
              </w:rPr>
              <w:t>Required backup</w:t>
            </w:r>
          </w:p>
        </w:tc>
        <w:tc>
          <w:tcPr>
            <w:tcW w:type="dxa" w:w="6360"/>
            <w:vAlign w:val="center"/>
            <w:tcMar>
              <w:top w:w="80" w:type="dxa"/>
              <w:bottom w:w="80" w:type="dxa"/>
              <w:start w:w="120" w:type="dxa"/>
              <w:end w:w="120" w:type="dxa"/>
            </w:tcMar>
          </w:tcPr>
          <w:p>
            <w:sdt>
              <w:sdtPr>
                <w:tag w:val="OWNER_FACING_BACKUP_REQUIREMENTS"/>
                <w:alias w:val="OWNER_FACING_BACKUP_REQUIREMENTS"/>
                <w:text/>
              </w:sdtPr>
              <w:sdtContent>
                <w:r>
                  <w:rPr>
                    <w:rFonts w:ascii="Calibri" w:hAnsi="Calibri"/>
                    <w:color w:val="1D2430"/>
                    <w:sz w:val="19"/>
                  </w:rPr>
                  <w:t>{{OWNER_FACING_BACKUP_REQUIREMENTS}}</w:t>
                </w:r>
              </w:sdtContent>
            </w:sdt>
          </w:p>
        </w:tc>
      </w:tr>
    </w:tbl>
    <w:p>
      <w:r>
        <w:br w:type="page"/>
      </w:r>
    </w:p>
    <w:p>
      <w:pPr>
        <w:pStyle w:val="Heading1"/>
        <w:keepNext/>
      </w:pPr>
      <w:r>
        <w:t>EXHIBIT C - SCOPE, SCHEDULE, AND PROJECT CONTROLS</w:t>
      </w:r>
    </w:p>
    <w:tbl>
      <w:tblPr>
        <w:tblStyle w:val="TableGrid"/>
        <w:tblW w:type="dxa" w:w="9360"/>
        <w:tblLayout w:type="fixed"/>
        <w:tblLook w:firstColumn="1" w:firstRow="1" w:lastColumn="0" w:lastRow="0" w:noHBand="0" w:noVBand="1" w:val="04A0"/>
        <w:jc w:val="left"/>
        <w:tblInd w:w="120" w:type="dxa"/>
      </w:tblPr>
      <w:tblGrid>
        <w:gridCol w:w="3000"/>
        <w:gridCol w:w="6360"/>
      </w:tblGrid>
      <w:tr>
        <w:trPr>
          <w:tblHeader w:val="true"/>
        </w:trPr>
        <w:tc>
          <w:tcPr>
            <w:tcW w:type="dxa" w:w="3000"/>
            <w:vAlign w:val="center"/>
            <w:tcMar>
              <w:top w:w="80" w:type="dxa"/>
              <w:bottom w:w="80" w:type="dxa"/>
              <w:start w:w="120" w:type="dxa"/>
              <w:end w:w="120" w:type="dxa"/>
            </w:tcMar>
            <w:shd w:fill="F2F4F7"/>
          </w:tcPr>
          <w:p>
            <w:r>
              <w:rPr>
                <w:rFonts w:ascii="Calibri" w:hAnsi="Calibri"/>
                <w:b/>
                <w:color w:val="1D2430"/>
                <w:sz w:val="18"/>
              </w:rPr>
              <w:t>PROJECT CONTROL</w:t>
            </w:r>
          </w:p>
        </w:tc>
        <w:tc>
          <w:tcPr>
            <w:tcW w:type="dxa" w:w="6360"/>
            <w:vAlign w:val="center"/>
            <w:tcMar>
              <w:top w:w="80" w:type="dxa"/>
              <w:bottom w:w="80" w:type="dxa"/>
              <w:start w:w="120" w:type="dxa"/>
              <w:end w:w="120" w:type="dxa"/>
            </w:tcMar>
            <w:shd w:fill="F2F4F7"/>
          </w:tcPr>
          <w:p>
            <w:r>
              <w:rPr>
                <w:rFonts w:ascii="Calibri" w:hAnsi="Calibri"/>
                <w:b/>
                <w:color w:val="1D2430"/>
                <w:sz w:val="18"/>
              </w:rPr>
              <w:t>PROJECT REQUIREMENT</w:t>
            </w:r>
          </w:p>
        </w:tc>
      </w:tr>
      <w:tr>
        <w:tc>
          <w:tcPr>
            <w:tcW w:type="dxa" w:w="3000"/>
            <w:vAlign w:val="center"/>
            <w:tcMar>
              <w:top w:w="80" w:type="dxa"/>
              <w:bottom w:w="80" w:type="dxa"/>
              <w:start w:w="120" w:type="dxa"/>
              <w:end w:w="120" w:type="dxa"/>
            </w:tcMar>
          </w:tcPr>
          <w:p>
            <w:r>
              <w:rPr>
                <w:rFonts w:ascii="Calibri" w:hAnsi="Calibri"/>
                <w:b/>
                <w:color w:val="1D2430"/>
                <w:sz w:val="19"/>
              </w:rPr>
              <w:t>Construction scope</w:t>
            </w:r>
          </w:p>
        </w:tc>
        <w:tc>
          <w:tcPr>
            <w:tcW w:type="dxa" w:w="6360"/>
            <w:vAlign w:val="center"/>
            <w:tcMar>
              <w:top w:w="80" w:type="dxa"/>
              <w:bottom w:w="80" w:type="dxa"/>
              <w:start w:w="120" w:type="dxa"/>
              <w:end w:w="120" w:type="dxa"/>
            </w:tcMar>
          </w:tcPr>
          <w:p>
            <w:sdt>
              <w:sdtPr>
                <w:tag w:val="CONSTRUCTION_SCOPE_OF_WORK"/>
                <w:alias w:val="CONSTRUCTION_SCOPE_OF_WORK"/>
                <w:text/>
              </w:sdtPr>
              <w:sdtContent>
                <w:r>
                  <w:rPr>
                    <w:rFonts w:ascii="Calibri" w:hAnsi="Calibri"/>
                    <w:color w:val="1D2430"/>
                    <w:sz w:val="19"/>
                  </w:rPr>
                  <w:t>{{CONSTRUCTION_SCOPE_OF_WORK}}</w:t>
                </w:r>
              </w:sdtContent>
            </w:sdt>
          </w:p>
        </w:tc>
      </w:tr>
      <w:tr>
        <w:tc>
          <w:tcPr>
            <w:tcW w:type="dxa" w:w="3000"/>
            <w:vAlign w:val="center"/>
            <w:tcMar>
              <w:top w:w="80" w:type="dxa"/>
              <w:bottom w:w="80" w:type="dxa"/>
              <w:start w:w="120" w:type="dxa"/>
              <w:end w:w="120" w:type="dxa"/>
            </w:tcMar>
          </w:tcPr>
          <w:p>
            <w:r>
              <w:rPr>
                <w:rFonts w:ascii="Calibri" w:hAnsi="Calibri"/>
                <w:b/>
                <w:color w:val="1D2430"/>
                <w:sz w:val="19"/>
              </w:rPr>
              <w:t>Specific exclusions</w:t>
            </w:r>
          </w:p>
        </w:tc>
        <w:tc>
          <w:tcPr>
            <w:tcW w:type="dxa" w:w="6360"/>
            <w:vAlign w:val="center"/>
            <w:tcMar>
              <w:top w:w="80" w:type="dxa"/>
              <w:bottom w:w="80" w:type="dxa"/>
              <w:start w:w="120" w:type="dxa"/>
              <w:end w:w="120" w:type="dxa"/>
            </w:tcMar>
          </w:tcPr>
          <w:p>
            <w:sdt>
              <w:sdtPr>
                <w:tag w:val="CONSTRUCTION_EXCLUSIONS"/>
                <w:alias w:val="CONSTRUCTION_EXCLUSIONS"/>
                <w:text/>
              </w:sdtPr>
              <w:sdtContent>
                <w:r>
                  <w:rPr>
                    <w:rFonts w:ascii="Calibri" w:hAnsi="Calibri"/>
                    <w:color w:val="1D2430"/>
                    <w:sz w:val="19"/>
                  </w:rPr>
                  <w:t>{{CONSTRUCTION_EXCLUSIONS}}</w:t>
                </w:r>
              </w:sdtContent>
            </w:sdt>
          </w:p>
        </w:tc>
      </w:tr>
      <w:tr>
        <w:tc>
          <w:tcPr>
            <w:tcW w:type="dxa" w:w="3000"/>
            <w:vAlign w:val="center"/>
            <w:tcMar>
              <w:top w:w="80" w:type="dxa"/>
              <w:bottom w:w="80" w:type="dxa"/>
              <w:start w:w="120" w:type="dxa"/>
              <w:end w:w="120" w:type="dxa"/>
            </w:tcMar>
          </w:tcPr>
          <w:p>
            <w:r>
              <w:rPr>
                <w:rFonts w:ascii="Calibri" w:hAnsi="Calibri"/>
                <w:b/>
                <w:color w:val="1D2430"/>
                <w:sz w:val="19"/>
              </w:rPr>
              <w:t>Owner-provided work / separate contractors</w:t>
            </w:r>
          </w:p>
        </w:tc>
        <w:tc>
          <w:tcPr>
            <w:tcW w:type="dxa" w:w="6360"/>
            <w:vAlign w:val="center"/>
            <w:tcMar>
              <w:top w:w="80" w:type="dxa"/>
              <w:bottom w:w="80" w:type="dxa"/>
              <w:start w:w="120" w:type="dxa"/>
              <w:end w:w="120" w:type="dxa"/>
            </w:tcMar>
          </w:tcPr>
          <w:p>
            <w:sdt>
              <w:sdtPr>
                <w:tag w:val="OWNER_PROVIDED_WORK"/>
                <w:alias w:val="OWNER_PROVIDED_WORK"/>
                <w:text/>
              </w:sdtPr>
              <w:sdtContent>
                <w:r>
                  <w:rPr>
                    <w:rFonts w:ascii="Calibri" w:hAnsi="Calibri"/>
                    <w:color w:val="1D2430"/>
                    <w:sz w:val="19"/>
                  </w:rPr>
                  <w:t>{{OWNER_PROVIDED_WORK}}</w:t>
                </w:r>
              </w:sdtContent>
            </w:sdt>
          </w:p>
        </w:tc>
      </w:tr>
      <w:tr>
        <w:tc>
          <w:tcPr>
            <w:tcW w:type="dxa" w:w="3000"/>
            <w:vAlign w:val="center"/>
            <w:tcMar>
              <w:top w:w="80" w:type="dxa"/>
              <w:bottom w:w="80" w:type="dxa"/>
              <w:start w:w="120" w:type="dxa"/>
              <w:end w:w="120" w:type="dxa"/>
            </w:tcMar>
          </w:tcPr>
          <w:p>
            <w:r>
              <w:rPr>
                <w:rFonts w:ascii="Calibri" w:hAnsi="Calibri"/>
                <w:b/>
                <w:color w:val="1D2430"/>
                <w:sz w:val="19"/>
              </w:rPr>
              <w:t>Drawings and specifications</w:t>
            </w:r>
          </w:p>
        </w:tc>
        <w:tc>
          <w:tcPr>
            <w:tcW w:type="dxa" w:w="6360"/>
            <w:vAlign w:val="center"/>
            <w:tcMar>
              <w:top w:w="80" w:type="dxa"/>
              <w:bottom w:w="80" w:type="dxa"/>
              <w:start w:w="120" w:type="dxa"/>
              <w:end w:w="120" w:type="dxa"/>
            </w:tcMar>
          </w:tcPr>
          <w:p>
            <w:sdt>
              <w:sdtPr>
                <w:tag w:val="DRAWING_AND_SPECIFICATION_INDEX"/>
                <w:alias w:val="DRAWING_AND_SPECIFICATION_INDEX"/>
                <w:text/>
              </w:sdtPr>
              <w:sdtContent>
                <w:r>
                  <w:rPr>
                    <w:rFonts w:ascii="Calibri" w:hAnsi="Calibri"/>
                    <w:color w:val="1D2430"/>
                    <w:sz w:val="19"/>
                  </w:rPr>
                  <w:t>{{DRAWING_AND_SPECIFICATION_INDEX}}</w:t>
                </w:r>
              </w:sdtContent>
            </w:sdt>
          </w:p>
        </w:tc>
      </w:tr>
      <w:tr>
        <w:tc>
          <w:tcPr>
            <w:tcW w:type="dxa" w:w="3000"/>
            <w:vAlign w:val="center"/>
            <w:tcMar>
              <w:top w:w="80" w:type="dxa"/>
              <w:bottom w:w="80" w:type="dxa"/>
              <w:start w:w="120" w:type="dxa"/>
              <w:end w:w="120" w:type="dxa"/>
            </w:tcMar>
          </w:tcPr>
          <w:p>
            <w:r>
              <w:rPr>
                <w:rFonts w:ascii="Calibri" w:hAnsi="Calibri"/>
                <w:b/>
                <w:color w:val="1D2430"/>
                <w:sz w:val="19"/>
              </w:rPr>
              <w:t>Addenda / supplementary conditions</w:t>
            </w:r>
          </w:p>
        </w:tc>
        <w:tc>
          <w:tcPr>
            <w:tcW w:type="dxa" w:w="6360"/>
            <w:vAlign w:val="center"/>
            <w:tcMar>
              <w:top w:w="80" w:type="dxa"/>
              <w:bottom w:w="80" w:type="dxa"/>
              <w:start w:w="120" w:type="dxa"/>
              <w:end w:w="120" w:type="dxa"/>
            </w:tcMar>
          </w:tcPr>
          <w:p>
            <w:sdt>
              <w:sdtPr>
                <w:tag w:val="ADDENDA_AND_SUPPLEMENTARY_CONDITIONS"/>
                <w:alias w:val="ADDENDA_AND_SUPPLEMENTARY_CONDITIONS"/>
                <w:text/>
              </w:sdtPr>
              <w:sdtContent>
                <w:r>
                  <w:rPr>
                    <w:rFonts w:ascii="Calibri" w:hAnsi="Calibri"/>
                    <w:color w:val="1D2430"/>
                    <w:sz w:val="19"/>
                  </w:rPr>
                  <w:t>{{ADDENDA_AND_SUPPLEMENTARY_CONDITIONS}}</w:t>
                </w:r>
              </w:sdtContent>
            </w:sdt>
          </w:p>
        </w:tc>
      </w:tr>
      <w:tr>
        <w:tc>
          <w:tcPr>
            <w:tcW w:type="dxa" w:w="3000"/>
            <w:vAlign w:val="center"/>
            <w:tcMar>
              <w:top w:w="80" w:type="dxa"/>
              <w:bottom w:w="80" w:type="dxa"/>
              <w:start w:w="120" w:type="dxa"/>
              <w:end w:w="120" w:type="dxa"/>
            </w:tcMar>
          </w:tcPr>
          <w:p>
            <w:r>
              <w:rPr>
                <w:rFonts w:ascii="Calibri" w:hAnsi="Calibri"/>
                <w:b/>
                <w:color w:val="1D2430"/>
                <w:sz w:val="19"/>
              </w:rPr>
              <w:t>Allowances / alternates</w:t>
            </w:r>
          </w:p>
        </w:tc>
        <w:tc>
          <w:tcPr>
            <w:tcW w:type="dxa" w:w="6360"/>
            <w:vAlign w:val="center"/>
            <w:tcMar>
              <w:top w:w="80" w:type="dxa"/>
              <w:bottom w:w="80" w:type="dxa"/>
              <w:start w:w="120" w:type="dxa"/>
              <w:end w:w="120" w:type="dxa"/>
            </w:tcMar>
          </w:tcPr>
          <w:p>
            <w:sdt>
              <w:sdtPr>
                <w:tag w:val="ALLOWANCES_AND_ALTERNATES"/>
                <w:alias w:val="ALLOWANCES_AND_ALTERNATES"/>
                <w:text/>
              </w:sdtPr>
              <w:sdtContent>
                <w:r>
                  <w:rPr>
                    <w:rFonts w:ascii="Calibri" w:hAnsi="Calibri"/>
                    <w:color w:val="1D2430"/>
                    <w:sz w:val="19"/>
                  </w:rPr>
                  <w:t>{{ALLOWANCES_AND_ALTERNATES}}</w:t>
                </w:r>
              </w:sdtContent>
            </w:sdt>
          </w:p>
        </w:tc>
      </w:tr>
      <w:tr>
        <w:tc>
          <w:tcPr>
            <w:tcW w:type="dxa" w:w="3000"/>
            <w:vAlign w:val="center"/>
            <w:tcMar>
              <w:top w:w="80" w:type="dxa"/>
              <w:bottom w:w="80" w:type="dxa"/>
              <w:start w:w="120" w:type="dxa"/>
              <w:end w:w="120" w:type="dxa"/>
            </w:tcMar>
          </w:tcPr>
          <w:p>
            <w:r>
              <w:rPr>
                <w:rFonts w:ascii="Calibri" w:hAnsi="Calibri"/>
                <w:b/>
                <w:color w:val="1D2430"/>
                <w:sz w:val="19"/>
              </w:rPr>
              <w:t>Project milestones</w:t>
            </w:r>
          </w:p>
        </w:tc>
        <w:tc>
          <w:tcPr>
            <w:tcW w:type="dxa" w:w="6360"/>
            <w:vAlign w:val="center"/>
            <w:tcMar>
              <w:top w:w="80" w:type="dxa"/>
              <w:bottom w:w="80" w:type="dxa"/>
              <w:start w:w="120" w:type="dxa"/>
              <w:end w:w="120" w:type="dxa"/>
            </w:tcMar>
          </w:tcPr>
          <w:p>
            <w:sdt>
              <w:sdtPr>
                <w:tag w:val="PROJECT_MILESTONES"/>
                <w:alias w:val="PROJECT_MILESTONES"/>
                <w:text/>
              </w:sdtPr>
              <w:sdtContent>
                <w:r>
                  <w:rPr>
                    <w:rFonts w:ascii="Calibri" w:hAnsi="Calibri"/>
                    <w:color w:val="1D2430"/>
                    <w:sz w:val="19"/>
                  </w:rPr>
                  <w:t>{{PROJECT_MILESTONES}}</w:t>
                </w:r>
              </w:sdtContent>
            </w:sdt>
          </w:p>
        </w:tc>
      </w:tr>
      <w:tr>
        <w:tc>
          <w:tcPr>
            <w:tcW w:type="dxa" w:w="3000"/>
            <w:vAlign w:val="center"/>
            <w:tcMar>
              <w:top w:w="80" w:type="dxa"/>
              <w:bottom w:w="80" w:type="dxa"/>
              <w:start w:w="120" w:type="dxa"/>
              <w:end w:w="120" w:type="dxa"/>
            </w:tcMar>
          </w:tcPr>
          <w:p>
            <w:r>
              <w:rPr>
                <w:rFonts w:ascii="Calibri" w:hAnsi="Calibri"/>
                <w:b/>
                <w:color w:val="1D2430"/>
                <w:sz w:val="19"/>
              </w:rPr>
              <w:t>Schedule assumptions</w:t>
            </w:r>
          </w:p>
        </w:tc>
        <w:tc>
          <w:tcPr>
            <w:tcW w:type="dxa" w:w="6360"/>
            <w:vAlign w:val="center"/>
            <w:tcMar>
              <w:top w:w="80" w:type="dxa"/>
              <w:bottom w:w="80" w:type="dxa"/>
              <w:start w:w="120" w:type="dxa"/>
              <w:end w:w="120" w:type="dxa"/>
            </w:tcMar>
          </w:tcPr>
          <w:p>
            <w:sdt>
              <w:sdtPr>
                <w:tag w:val="SCHEDULE_ASSUMPTIONS"/>
                <w:alias w:val="SCHEDULE_ASSUMPTIONS"/>
                <w:text/>
              </w:sdtPr>
              <w:sdtContent>
                <w:r>
                  <w:rPr>
                    <w:rFonts w:ascii="Calibri" w:hAnsi="Calibri"/>
                    <w:color w:val="1D2430"/>
                    <w:sz w:val="19"/>
                  </w:rPr>
                  <w:t>{{SCHEDULE_ASSUMPTIONS}}</w:t>
                </w:r>
              </w:sdtContent>
            </w:sdt>
          </w:p>
        </w:tc>
      </w:tr>
      <w:tr>
        <w:tc>
          <w:tcPr>
            <w:tcW w:type="dxa" w:w="3000"/>
            <w:vAlign w:val="center"/>
            <w:tcMar>
              <w:top w:w="80" w:type="dxa"/>
              <w:bottom w:w="80" w:type="dxa"/>
              <w:start w:w="120" w:type="dxa"/>
              <w:end w:w="120" w:type="dxa"/>
            </w:tcMar>
          </w:tcPr>
          <w:p>
            <w:r>
              <w:rPr>
                <w:rFonts w:ascii="Calibri" w:hAnsi="Calibri"/>
                <w:b/>
                <w:color w:val="1D2430"/>
                <w:sz w:val="19"/>
              </w:rPr>
              <w:t>Permits and fees allocation</w:t>
            </w:r>
          </w:p>
        </w:tc>
        <w:tc>
          <w:tcPr>
            <w:tcW w:type="dxa" w:w="6360"/>
            <w:vAlign w:val="center"/>
            <w:tcMar>
              <w:top w:w="80" w:type="dxa"/>
              <w:bottom w:w="80" w:type="dxa"/>
              <w:start w:w="120" w:type="dxa"/>
              <w:end w:w="120" w:type="dxa"/>
            </w:tcMar>
          </w:tcPr>
          <w:p>
            <w:sdt>
              <w:sdtPr>
                <w:tag w:val="PERMIT_AND_FEE_ALLOCATION"/>
                <w:alias w:val="PERMIT_AND_FEE_ALLOCATION"/>
                <w:text/>
              </w:sdtPr>
              <w:sdtContent>
                <w:r>
                  <w:rPr>
                    <w:rFonts w:ascii="Calibri" w:hAnsi="Calibri"/>
                    <w:color w:val="1D2430"/>
                    <w:sz w:val="19"/>
                  </w:rPr>
                  <w:t>{{PERMIT_AND_FEE_ALLOCATION}}</w:t>
                </w:r>
              </w:sdtContent>
            </w:sdt>
          </w:p>
        </w:tc>
      </w:tr>
      <w:tr>
        <w:tc>
          <w:tcPr>
            <w:tcW w:type="dxa" w:w="3000"/>
            <w:vAlign w:val="center"/>
            <w:tcMar>
              <w:top w:w="80" w:type="dxa"/>
              <w:bottom w:w="80" w:type="dxa"/>
              <w:start w:w="120" w:type="dxa"/>
              <w:end w:w="120" w:type="dxa"/>
            </w:tcMar>
          </w:tcPr>
          <w:p>
            <w:r>
              <w:rPr>
                <w:rFonts w:ascii="Calibri" w:hAnsi="Calibri"/>
                <w:b/>
                <w:color w:val="1D2430"/>
                <w:sz w:val="19"/>
              </w:rPr>
              <w:t>Testing and inspections allocation</w:t>
            </w:r>
          </w:p>
        </w:tc>
        <w:tc>
          <w:tcPr>
            <w:tcW w:type="dxa" w:w="6360"/>
            <w:vAlign w:val="center"/>
            <w:tcMar>
              <w:top w:w="80" w:type="dxa"/>
              <w:bottom w:w="80" w:type="dxa"/>
              <w:start w:w="120" w:type="dxa"/>
              <w:end w:w="120" w:type="dxa"/>
            </w:tcMar>
          </w:tcPr>
          <w:p>
            <w:sdt>
              <w:sdtPr>
                <w:tag w:val="TESTING_AND_INSPECTION_ALLOCATION"/>
                <w:alias w:val="TESTING_AND_INSPECTION_ALLOCATION"/>
                <w:text/>
              </w:sdtPr>
              <w:sdtContent>
                <w:r>
                  <w:rPr>
                    <w:rFonts w:ascii="Calibri" w:hAnsi="Calibri"/>
                    <w:color w:val="1D2430"/>
                    <w:sz w:val="19"/>
                  </w:rPr>
                  <w:t>{{TESTING_AND_INSPECTION_ALLOCATION}}</w:t>
                </w:r>
              </w:sdtContent>
            </w:sdt>
          </w:p>
        </w:tc>
      </w:tr>
      <w:tr>
        <w:tc>
          <w:tcPr>
            <w:tcW w:type="dxa" w:w="3000"/>
            <w:vAlign w:val="center"/>
            <w:tcMar>
              <w:top w:w="80" w:type="dxa"/>
              <w:bottom w:w="80" w:type="dxa"/>
              <w:start w:w="120" w:type="dxa"/>
              <w:end w:w="120" w:type="dxa"/>
            </w:tcMar>
          </w:tcPr>
          <w:p>
            <w:r>
              <w:rPr>
                <w:rFonts w:ascii="Calibri" w:hAnsi="Calibri"/>
                <w:b/>
                <w:color w:val="1D2430"/>
                <w:sz w:val="19"/>
              </w:rPr>
              <w:t>Builder's risk</w:t>
            </w:r>
          </w:p>
        </w:tc>
        <w:tc>
          <w:tcPr>
            <w:tcW w:type="dxa" w:w="6360"/>
            <w:vAlign w:val="center"/>
            <w:tcMar>
              <w:top w:w="80" w:type="dxa"/>
              <w:bottom w:w="80" w:type="dxa"/>
              <w:start w:w="120" w:type="dxa"/>
              <w:end w:w="120" w:type="dxa"/>
            </w:tcMar>
          </w:tcPr>
          <w:p>
            <w:sdt>
              <w:sdtPr>
                <w:tag w:val="BUILDERS_RISK_RESPONSIBILITY"/>
                <w:alias w:val="BUILDERS_RISK_RESPONSIBILITY"/>
                <w:text/>
              </w:sdtPr>
              <w:sdtContent>
                <w:r>
                  <w:rPr>
                    <w:rFonts w:ascii="Calibri" w:hAnsi="Calibri"/>
                    <w:color w:val="1D2430"/>
                    <w:sz w:val="19"/>
                  </w:rPr>
                  <w:t>{{BUILDERS_RISK_RESPONSIBILITY}}</w:t>
                </w:r>
              </w:sdtContent>
            </w:sdt>
          </w:p>
        </w:tc>
      </w:tr>
      <w:tr>
        <w:tc>
          <w:tcPr>
            <w:tcW w:type="dxa" w:w="3000"/>
            <w:vAlign w:val="center"/>
            <w:tcMar>
              <w:top w:w="80" w:type="dxa"/>
              <w:bottom w:w="80" w:type="dxa"/>
              <w:start w:w="120" w:type="dxa"/>
              <w:end w:w="120" w:type="dxa"/>
            </w:tcMar>
          </w:tcPr>
          <w:p>
            <w:r>
              <w:rPr>
                <w:rFonts w:ascii="Calibri" w:hAnsi="Calibri"/>
                <w:b/>
                <w:color w:val="1D2430"/>
                <w:sz w:val="19"/>
              </w:rPr>
              <w:t>Bonds</w:t>
            </w:r>
          </w:p>
        </w:tc>
        <w:tc>
          <w:tcPr>
            <w:tcW w:type="dxa" w:w="6360"/>
            <w:vAlign w:val="center"/>
            <w:tcMar>
              <w:top w:w="80" w:type="dxa"/>
              <w:bottom w:w="80" w:type="dxa"/>
              <w:start w:w="120" w:type="dxa"/>
              <w:end w:w="120" w:type="dxa"/>
            </w:tcMar>
          </w:tcPr>
          <w:p>
            <w:sdt>
              <w:sdtPr>
                <w:tag w:val="BOND_REQUIREMENTS_OR_NONE"/>
                <w:alias w:val="BOND_REQUIREMENTS_OR_NONE"/>
                <w:text/>
              </w:sdtPr>
              <w:sdtContent>
                <w:r>
                  <w:rPr>
                    <w:rFonts w:ascii="Calibri" w:hAnsi="Calibri"/>
                    <w:color w:val="1D2430"/>
                    <w:sz w:val="19"/>
                  </w:rPr>
                  <w:t>{{BOND_REQUIREMENTS_OR_NONE}}</w:t>
                </w:r>
              </w:sdtContent>
            </w:sdt>
          </w:p>
        </w:tc>
      </w:tr>
      <w:tr>
        <w:tc>
          <w:tcPr>
            <w:tcW w:type="dxa" w:w="3000"/>
            <w:vAlign w:val="center"/>
            <w:tcMar>
              <w:top w:w="80" w:type="dxa"/>
              <w:bottom w:w="80" w:type="dxa"/>
              <w:start w:w="120" w:type="dxa"/>
              <w:end w:w="120" w:type="dxa"/>
            </w:tcMar>
          </w:tcPr>
          <w:p>
            <w:r>
              <w:rPr>
                <w:rFonts w:ascii="Calibri" w:hAnsi="Calibri"/>
                <w:b/>
                <w:color w:val="1D2430"/>
                <w:sz w:val="19"/>
              </w:rPr>
              <w:t>Closeout package</w:t>
            </w:r>
          </w:p>
        </w:tc>
        <w:tc>
          <w:tcPr>
            <w:tcW w:type="dxa" w:w="6360"/>
            <w:vAlign w:val="center"/>
            <w:tcMar>
              <w:top w:w="80" w:type="dxa"/>
              <w:bottom w:w="80" w:type="dxa"/>
              <w:start w:w="120" w:type="dxa"/>
              <w:end w:w="120" w:type="dxa"/>
            </w:tcMar>
          </w:tcPr>
          <w:p>
            <w:sdt>
              <w:sdtPr>
                <w:tag w:val="CLOSEOUT_DOCUMENT_REQUIREMENTS"/>
                <w:alias w:val="CLOSEOUT_DOCUMENT_REQUIREMENTS"/>
                <w:text/>
              </w:sdtPr>
              <w:sdtContent>
                <w:r>
                  <w:rPr>
                    <w:rFonts w:ascii="Calibri" w:hAnsi="Calibri"/>
                    <w:color w:val="1D2430"/>
                    <w:sz w:val="19"/>
                  </w:rPr>
                  <w:t>{{CLOSEOUT_DOCUMENT_REQUIREMENTS}}</w:t>
                </w:r>
              </w:sdtContent>
            </w:sdt>
          </w:p>
        </w:tc>
      </w:tr>
      <w:tr>
        <w:tc>
          <w:tcPr>
            <w:tcW w:type="dxa" w:w="3000"/>
            <w:vAlign w:val="center"/>
            <w:tcMar>
              <w:top w:w="80" w:type="dxa"/>
              <w:bottom w:w="80" w:type="dxa"/>
              <w:start w:w="120" w:type="dxa"/>
              <w:end w:w="120" w:type="dxa"/>
            </w:tcMar>
          </w:tcPr>
          <w:p>
            <w:r>
              <w:rPr>
                <w:rFonts w:ascii="Calibri" w:hAnsi="Calibri"/>
                <w:b/>
                <w:color w:val="1D2430"/>
                <w:sz w:val="19"/>
              </w:rPr>
              <w:t>Liquidated damages</w:t>
            </w:r>
          </w:p>
        </w:tc>
        <w:tc>
          <w:tcPr>
            <w:tcW w:type="dxa" w:w="6360"/>
            <w:vAlign w:val="center"/>
            <w:tcMar>
              <w:top w:w="80" w:type="dxa"/>
              <w:bottom w:w="80" w:type="dxa"/>
              <w:start w:w="120" w:type="dxa"/>
              <w:end w:w="120" w:type="dxa"/>
            </w:tcMar>
          </w:tcPr>
          <w:p>
            <w:sdt>
              <w:sdtPr>
                <w:tag w:val="LIQUIDATED_DAMAGES_OR_NONE"/>
                <w:alias w:val="LIQUIDATED_DAMAGES_OR_NONE"/>
                <w:text/>
              </w:sdtPr>
              <w:sdtContent>
                <w:r>
                  <w:rPr>
                    <w:rFonts w:ascii="Calibri" w:hAnsi="Calibri"/>
                    <w:color w:val="1D2430"/>
                    <w:sz w:val="19"/>
                  </w:rPr>
                  <w:t>{{LIQUIDATED_DAMAGES_OR_NONE}}</w:t>
                </w:r>
              </w:sdtContent>
            </w:sdt>
          </w:p>
        </w:tc>
      </w:tr>
    </w:tbl>
    <w:p>
      <w:r>
        <w:br w:type="page"/>
      </w:r>
    </w:p>
    <w:p>
      <w:pPr>
        <w:pStyle w:val="Heading1"/>
        <w:keepNext/>
      </w:pPr>
      <w:r>
        <w:t>EXHIBIT D - NOTICES, STATE ADDENDUM, AND CONTROLLED AMENDMENTS</w:t>
      </w:r>
    </w:p>
    <w:p>
      <w:pPr>
        <w:pStyle w:val="Heading2"/>
        <w:keepNext/>
      </w:pPr>
      <w:r>
        <w:t>D.1 Notice Addresses</w:t>
      </w:r>
    </w:p>
    <w:tbl>
      <w:tblPr>
        <w:tblStyle w:val="TableGrid"/>
        <w:tblW w:type="dxa" w:w="9360"/>
        <w:tblLayout w:type="fixed"/>
        <w:tblLook w:firstColumn="1" w:firstRow="1" w:lastColumn="0" w:lastRow="0" w:noHBand="0" w:noVBand="1" w:val="04A0"/>
        <w:jc w:val="left"/>
        <w:tblInd w:w="120" w:type="dxa"/>
      </w:tblPr>
      <w:tblGrid>
        <w:gridCol w:w="4680"/>
        <w:gridCol w:w="4680"/>
      </w:tblGrid>
      <w:tr>
        <w:trPr>
          <w:tblHeader w:val="true"/>
        </w:trPr>
        <w:tc>
          <w:tcPr>
            <w:tcW w:type="dxa" w:w="4680"/>
            <w:vAlign w:val="center"/>
            <w:tcMar>
              <w:top w:w="80" w:type="dxa"/>
              <w:bottom w:w="80" w:type="dxa"/>
              <w:start w:w="120" w:type="dxa"/>
              <w:end w:w="120" w:type="dxa"/>
            </w:tcMar>
            <w:shd w:fill="F2F4F7"/>
          </w:tcPr>
          <w:p>
            <w:r>
              <w:rPr>
                <w:rFonts w:ascii="Calibri" w:hAnsi="Calibri"/>
                <w:b/>
                <w:color w:val="1D2430"/>
                <w:sz w:val="18"/>
              </w:rPr>
              <w:t>CONTRACTOR</w:t>
            </w:r>
          </w:p>
        </w:tc>
        <w:tc>
          <w:tcPr>
            <w:tcW w:type="dxa" w:w="4680"/>
            <w:vAlign w:val="center"/>
            <w:tcMar>
              <w:top w:w="80" w:type="dxa"/>
              <w:bottom w:w="80" w:type="dxa"/>
              <w:start w:w="120" w:type="dxa"/>
              <w:end w:w="120" w:type="dxa"/>
            </w:tcMar>
            <w:shd w:fill="F2F4F7"/>
          </w:tcPr>
          <w:p>
            <w:r>
              <w:rPr>
                <w:rFonts w:ascii="Calibri" w:hAnsi="Calibri"/>
                <w:b/>
                <w:color w:val="1D2430"/>
                <w:sz w:val="18"/>
              </w:rPr>
              <w:t>OWNER</w:t>
            </w:r>
          </w:p>
        </w:tc>
      </w:tr>
      <w:tr>
        <w:tc>
          <w:tcPr>
            <w:tcW w:type="dxa" w:w="4680"/>
            <w:vAlign w:val="center"/>
            <w:tcMar>
              <w:top w:w="80" w:type="dxa"/>
              <w:bottom w:w="80" w:type="dxa"/>
              <w:start w:w="120" w:type="dxa"/>
              <w:end w:w="120" w:type="dxa"/>
            </w:tcMar>
          </w:tcPr>
          <w:p>
            <w:r>
              <w:rPr>
                <w:rFonts w:ascii="Calibri" w:hAnsi="Calibri"/>
                <w:color w:val="1D2430"/>
                <w:sz w:val="19"/>
              </w:rPr>
              <w:t>Mefford Contracting, LLC</w:t>
            </w:r>
          </w:p>
        </w:tc>
        <w:tc>
          <w:tcPr>
            <w:tcW w:type="dxa" w:w="4680"/>
            <w:vAlign w:val="center"/>
            <w:tcMar>
              <w:top w:w="80" w:type="dxa"/>
              <w:bottom w:w="80" w:type="dxa"/>
              <w:start w:w="120" w:type="dxa"/>
              <w:end w:w="120" w:type="dxa"/>
            </w:tcMar>
          </w:tcPr>
          <w:p>
            <w:sdt>
              <w:sdtPr>
                <w:tag w:val="OWNER_LEGAL_NAME"/>
                <w:alias w:val="OWNER_LEGAL_NAME"/>
                <w:text/>
              </w:sdtPr>
              <w:sdtContent>
                <w:r>
                  <w:rPr>
                    <w:rFonts w:ascii="Calibri" w:hAnsi="Calibri"/>
                    <w:color w:val="1D2430"/>
                    <w:sz w:val="19"/>
                  </w:rPr>
                  <w:t>{{OWNER_LEGAL_NAME}}</w:t>
                </w:r>
              </w:sdtContent>
            </w:sdt>
          </w:p>
        </w:tc>
      </w:tr>
      <w:tr>
        <w:tc>
          <w:tcPr>
            <w:tcW w:type="dxa" w:w="4680"/>
            <w:vAlign w:val="center"/>
            <w:tcMar>
              <w:top w:w="80" w:type="dxa"/>
              <w:bottom w:w="80" w:type="dxa"/>
              <w:start w:w="120" w:type="dxa"/>
              <w:end w:w="120" w:type="dxa"/>
            </w:tcMar>
          </w:tcPr>
          <w:p>
            <w:r>
              <w:rPr>
                <w:rFonts w:ascii="Calibri" w:hAnsi="Calibri"/>
                <w:color w:val="1D2430"/>
                <w:sz w:val="19"/>
              </w:rPr>
              <w:t>1585 Mercer Road, Suite 110</w:t>
            </w:r>
          </w:p>
        </w:tc>
        <w:tc>
          <w:tcPr>
            <w:tcW w:type="dxa" w:w="4680"/>
            <w:vAlign w:val="center"/>
            <w:tcMar>
              <w:top w:w="80" w:type="dxa"/>
              <w:bottom w:w="80" w:type="dxa"/>
              <w:start w:w="120" w:type="dxa"/>
              <w:end w:w="120" w:type="dxa"/>
            </w:tcMar>
          </w:tcPr>
          <w:p>
            <w:sdt>
              <w:sdtPr>
                <w:tag w:val="OWNER_NOTICE_ADDRESS_LINE_1"/>
                <w:alias w:val="OWNER_NOTICE_ADDRESS_LINE_1"/>
                <w:text/>
              </w:sdtPr>
              <w:sdtContent>
                <w:r>
                  <w:rPr>
                    <w:rFonts w:ascii="Calibri" w:hAnsi="Calibri"/>
                    <w:color w:val="1D2430"/>
                    <w:sz w:val="19"/>
                  </w:rPr>
                  <w:t>{{OWNER_NOTICE_ADDRESS_LINE_1}}</w:t>
                </w:r>
              </w:sdtContent>
            </w:sdt>
          </w:p>
        </w:tc>
      </w:tr>
      <w:tr>
        <w:tc>
          <w:tcPr>
            <w:tcW w:type="dxa" w:w="4680"/>
            <w:vAlign w:val="center"/>
            <w:tcMar>
              <w:top w:w="80" w:type="dxa"/>
              <w:bottom w:w="80" w:type="dxa"/>
              <w:start w:w="120" w:type="dxa"/>
              <w:end w:w="120" w:type="dxa"/>
            </w:tcMar>
          </w:tcPr>
          <w:p>
            <w:r>
              <w:rPr>
                <w:rFonts w:ascii="Calibri" w:hAnsi="Calibri"/>
                <w:color w:val="1D2430"/>
                <w:sz w:val="19"/>
              </w:rPr>
              <w:t>Lexington, KY 40511</w:t>
            </w:r>
          </w:p>
        </w:tc>
        <w:tc>
          <w:tcPr>
            <w:tcW w:type="dxa" w:w="4680"/>
            <w:vAlign w:val="center"/>
            <w:tcMar>
              <w:top w:w="80" w:type="dxa"/>
              <w:bottom w:w="80" w:type="dxa"/>
              <w:start w:w="120" w:type="dxa"/>
              <w:end w:w="120" w:type="dxa"/>
            </w:tcMar>
          </w:tcPr>
          <w:p>
            <w:sdt>
              <w:sdtPr>
                <w:tag w:val="OWNER_NOTICE_ADDRESS_LINE_2"/>
                <w:alias w:val="OWNER_NOTICE_ADDRESS_LINE_2"/>
                <w:text/>
              </w:sdtPr>
              <w:sdtContent>
                <w:r>
                  <w:rPr>
                    <w:rFonts w:ascii="Calibri" w:hAnsi="Calibri"/>
                    <w:color w:val="1D2430"/>
                    <w:sz w:val="19"/>
                  </w:rPr>
                  <w:t>{{OWNER_NOTICE_ADDRESS_LINE_2}}</w:t>
                </w:r>
              </w:sdtContent>
            </w:sdt>
          </w:p>
        </w:tc>
      </w:tr>
      <w:tr>
        <w:tc>
          <w:tcPr>
            <w:tcW w:type="dxa" w:w="4680"/>
            <w:vAlign w:val="center"/>
            <w:tcMar>
              <w:top w:w="80" w:type="dxa"/>
              <w:bottom w:w="80" w:type="dxa"/>
              <w:start w:w="120" w:type="dxa"/>
              <w:end w:w="120" w:type="dxa"/>
            </w:tcMar>
          </w:tcPr>
          <w:p>
            <w:r>
              <w:rPr>
                <w:rFonts w:ascii="Calibri" w:hAnsi="Calibri"/>
                <w:color w:val="1D2430"/>
                <w:sz w:val="19"/>
              </w:rPr>
              <w:t>Attn: Jordan Mefford</w:t>
            </w:r>
          </w:p>
        </w:tc>
        <w:tc>
          <w:tcPr>
            <w:tcW w:type="dxa" w:w="4680"/>
            <w:vAlign w:val="center"/>
            <w:tcMar>
              <w:top w:w="80" w:type="dxa"/>
              <w:bottom w:w="80" w:type="dxa"/>
              <w:start w:w="120" w:type="dxa"/>
              <w:end w:w="120" w:type="dxa"/>
            </w:tcMar>
          </w:tcPr>
          <w:p>
            <w:r>
              <w:rPr>
                <w:rFonts w:ascii="Calibri" w:hAnsi="Calibri"/>
                <w:color w:val="1D2430"/>
                <w:sz w:val="19"/>
              </w:rPr>
              <w:t xml:space="preserve">Attn: </w:t>
            </w:r>
            <w:sdt>
              <w:sdtPr>
                <w:tag w:val="OWNER_NOTICE_CONTACT"/>
                <w:alias w:val="OWNER_NOTICE_CONTACT"/>
                <w:text/>
              </w:sdtPr>
              <w:sdtContent>
                <w:r>
                  <w:rPr>
                    <w:rFonts w:ascii="Calibri" w:hAnsi="Calibri"/>
                    <w:color w:val="1D2430"/>
                    <w:sz w:val="19"/>
                  </w:rPr>
                  <w:t>{{OWNER_NOTICE_CONTACT}}</w:t>
                </w:r>
              </w:sdtContent>
            </w:sdt>
          </w:p>
        </w:tc>
      </w:tr>
      <w:tr>
        <w:tc>
          <w:tcPr>
            <w:tcW w:type="dxa" w:w="4680"/>
            <w:vAlign w:val="center"/>
            <w:tcMar>
              <w:top w:w="80" w:type="dxa"/>
              <w:bottom w:w="80" w:type="dxa"/>
              <w:start w:w="120" w:type="dxa"/>
              <w:end w:w="120" w:type="dxa"/>
            </w:tcMar>
          </w:tcPr>
          <w:p>
            <w:r>
              <w:rPr>
                <w:rFonts w:ascii="Calibri" w:hAnsi="Calibri"/>
                <w:color w:val="1D2430"/>
                <w:sz w:val="19"/>
              </w:rPr>
              <w:t xml:space="preserve">Email: </w:t>
            </w:r>
            <w:sdt>
              <w:sdtPr>
                <w:tag w:val="CONTRACTOR_NOTICE_EMAIL"/>
                <w:alias w:val="CONTRACTOR_NOTICE_EMAIL"/>
                <w:text/>
              </w:sdtPr>
              <w:sdtContent>
                <w:r>
                  <w:rPr>
                    <w:rFonts w:ascii="Calibri" w:hAnsi="Calibri"/>
                    <w:color w:val="1D2430"/>
                    <w:sz w:val="19"/>
                  </w:rPr>
                  <w:t>{{CONTRACTOR_NOTICE_EMAIL}}</w:t>
                </w:r>
              </w:sdtContent>
            </w:sdt>
          </w:p>
        </w:tc>
        <w:tc>
          <w:tcPr>
            <w:tcW w:type="dxa" w:w="4680"/>
            <w:vAlign w:val="center"/>
            <w:tcMar>
              <w:top w:w="80" w:type="dxa"/>
              <w:bottom w:w="80" w:type="dxa"/>
              <w:start w:w="120" w:type="dxa"/>
              <w:end w:w="120" w:type="dxa"/>
            </w:tcMar>
          </w:tcPr>
          <w:p>
            <w:r>
              <w:rPr>
                <w:rFonts w:ascii="Calibri" w:hAnsi="Calibri"/>
                <w:color w:val="1D2430"/>
                <w:sz w:val="19"/>
              </w:rPr>
              <w:t xml:space="preserve">Email: </w:t>
            </w:r>
            <w:sdt>
              <w:sdtPr>
                <w:tag w:val="OWNER_NOTICE_EMAIL"/>
                <w:alias w:val="OWNER_NOTICE_EMAIL"/>
                <w:text/>
              </w:sdtPr>
              <w:sdtContent>
                <w:r>
                  <w:rPr>
                    <w:rFonts w:ascii="Calibri" w:hAnsi="Calibri"/>
                    <w:color w:val="1D2430"/>
                    <w:sz w:val="19"/>
                  </w:rPr>
                  <w:t>{{OWNER_NOTICE_EMAIL}}</w:t>
                </w:r>
              </w:sdtContent>
            </w:sdt>
          </w:p>
        </w:tc>
      </w:tr>
    </w:tbl>
    <w:p>
      <w:pPr>
        <w:pStyle w:val="Heading2"/>
        <w:keepNext/>
      </w:pPr>
      <w:r>
        <w:t>D.2 State Addendum</w:t>
      </w:r>
    </w:p>
    <w:p>
      <w:pPr>
        <w:keepLines w:val="0"/>
        <w:widowControl/>
        <w:spacing w:before="0" w:after="120" w:line="264" w:lineRule="auto"/>
      </w:pPr>
      <w:r>
        <w:rPr>
          <w:rFonts w:ascii="Calibri" w:hAnsi="Calibri"/>
          <w:i w:val="0"/>
          <w:color w:val="1D2430"/>
          <w:sz w:val="22"/>
        </w:rPr>
        <w:t xml:space="preserve">Required addendum: </w:t>
      </w:r>
      <w:sdt>
        <w:sdtPr>
          <w:tag w:val="STATE_ADDENDUM_ID_AND_VERSION"/>
          <w:alias w:val="STATE_ADDENDUM_ID_AND_VERSION"/>
          <w:text/>
        </w:sdtPr>
        <w:sdtContent>
          <w:r>
            <w:rPr>
              <w:rFonts w:ascii="Calibri" w:hAnsi="Calibri"/>
              <w:i w:val="0"/>
              <w:color w:val="1D2430"/>
              <w:sz w:val="22"/>
            </w:rPr>
            <w:t>{{STATE_ADDENDUM_ID_AND_VERSION}}</w:t>
          </w:r>
        </w:sdtContent>
      </w:sdt>
      <w:r>
        <w:rPr>
          <w:rFonts w:ascii="Calibri" w:hAnsi="Calibri"/>
          <w:i w:val="0"/>
          <w:color w:val="1D2430"/>
          <w:sz w:val="22"/>
        </w:rPr>
        <w:t>. A Project outside Kentucky may not proceed under this master until the applicable counsel-approved state addendum is attached. Mandatory Project-state law controls over inconsistent terms.</w:t>
      </w:r>
    </w:p>
    <w:p>
      <w:pPr>
        <w:pStyle w:val="Heading2"/>
        <w:keepNext/>
      </w:pPr>
      <w:r>
        <w:t>D.3 Project-Specific Amendments</w:t>
      </w:r>
    </w:p>
    <w:p>
      <w:pPr>
        <w:keepLines w:val="0"/>
        <w:widowControl/>
        <w:spacing w:before="0" w:after="120" w:line="264" w:lineRule="auto"/>
      </w:pPr>
      <w:sdt>
        <w:sdtPr>
          <w:tag w:val="PROJECT_SPECIFIC_AMENDMENTS_OR_NONE"/>
          <w:alias w:val="PROJECT_SPECIFIC_AMENDMENTS_OR_NONE"/>
          <w:text/>
        </w:sdtPr>
        <w:sdtContent>
          <w:r>
            <w:rPr>
              <w:rFonts w:ascii="Calibri" w:hAnsi="Calibri"/>
              <w:i w:val="0"/>
              <w:color w:val="1D2430"/>
              <w:sz w:val="22"/>
            </w:rPr>
            <w:t>{{PROJECT_SPECIFIC_AMENDMENTS_OR_NONE}}</w:t>
          </w:r>
        </w:sdtContent>
      </w:sdt>
    </w:p>
    <w:p>
      <w:pPr>
        <w:pStyle w:val="Heading2"/>
        <w:keepNext/>
      </w:pPr>
      <w:r>
        <w:t>D.4 Optional Personal Guaranty</w:t>
      </w:r>
    </w:p>
    <w:p>
      <w:pPr>
        <w:keepLines w:val="0"/>
        <w:widowControl/>
        <w:spacing w:before="0" w:after="120" w:line="264" w:lineRule="auto"/>
      </w:pPr>
      <w:r>
        <w:rPr>
          <w:rFonts w:ascii="Calibri" w:hAnsi="Calibri"/>
          <w:i w:val="0"/>
          <w:color w:val="1D2430"/>
          <w:sz w:val="22"/>
        </w:rPr>
        <w:t xml:space="preserve">Required: </w:t>
      </w:r>
      <w:sdt>
        <w:sdtPr>
          <w:tag w:val="PERSONAL_GUARANTY_REQUIRED_YES_OR_NO"/>
          <w:alias w:val="PERSONAL_GUARANTY_REQUIRED_YES_OR_NO"/>
          <w:text/>
        </w:sdtPr>
        <w:sdtContent>
          <w:r>
            <w:rPr>
              <w:rFonts w:ascii="Calibri" w:hAnsi="Calibri"/>
              <w:i w:val="0"/>
              <w:color w:val="1D2430"/>
              <w:sz w:val="22"/>
            </w:rPr>
            <w:t>{{PERSONAL_GUARANTY_REQUIRED_YES_OR_NO}}</w:t>
          </w:r>
        </w:sdtContent>
      </w:sdt>
      <w:r>
        <w:rPr>
          <w:rFonts w:ascii="Calibri" w:hAnsi="Calibri"/>
          <w:i w:val="0"/>
          <w:color w:val="1D2430"/>
          <w:sz w:val="22"/>
        </w:rPr>
        <w:t>. If YES, a separate counsel-approved guaranty must identify the guarantor, guaranteed obligations, cap, duration, and signature. No guaranty arises from this Agreement alone.</w:t>
      </w:r>
    </w:p>
    <w:sectPr w:rsidR="00FC693F" w:rsidRPr="0006063C" w:rsidSect="00034616">
      <w:headerReference w:type="default" r:id="rId9"/>
      <w:headerReference w:type="even" r:id="rId10"/>
      <w:headerReference w:type="first" r:id="rId11"/>
      <w:footerReference w:type="default" r:id="rId12"/>
      <w:footerReference w:type="even" r:id="rId13"/>
      <w:footerReference w:type="first" r:id="rId1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Calibri" w:hAnsi="Calibri"/>
        <w:color w:val="667085"/>
        <w:sz w:val="17"/>
      </w:rPr>
      <w:t xml:space="preserve">CONTROLLED MASTER  |  NOT FOR EXECUTION  |  Page </w:t>
    </w:r>
    <w:r>
      <w:rPr>
        <w:rFonts w:ascii="Calibri" w:hAnsi="Calibri"/>
        <w:color w:val="667085"/>
        <w:sz w:val="17"/>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Calibri" w:hAnsi="Calibri"/>
        <w:color w:val="667085"/>
        <w:sz w:val="17"/>
      </w:rPr>
      <w:t xml:space="preserve">CONTROLLED MASTER  |  NOT FOR EXECUTION  |  Page </w:t>
    </w:r>
    <w:r>
      <w:rPr>
        <w:rFonts w:ascii="Calibri" w:hAnsi="Calibri"/>
        <w:color w:val="667085"/>
        <w:sz w:val="17"/>
      </w:rPr>
      <w:fldChar w:fldCharType="begin"/>
      <w:instrText xml:space="preserve"> PAGE </w:instrText>
      <w:fldChar w:fldCharType="separate"/>
      <w:t>1</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Calibri" w:hAnsi="Calibri"/>
        <w:color w:val="667085"/>
        <w:sz w:val="17"/>
      </w:rPr>
      <w:t xml:space="preserve">CONTROLLED MASTER  |  NOT FOR EXECUTION  |  Page </w:t>
    </w:r>
    <w:r>
      <w:rPr>
        <w:rFonts w:ascii="Calibri" w:hAnsi="Calibri"/>
        <w:color w:val="667085"/>
        <w:sz w:val="17"/>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Calibri" w:hAnsi="Calibri"/>
        <w:b/>
        <w:color w:val="667085"/>
        <w:sz w:val="16"/>
      </w:rPr>
      <w:t>MEFFORD CONTRACTING, LLC  |  LUMP SUM OWNER CONTRACT  |  DRAFT FOR COUNSEL REVIEW</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Calibri" w:hAnsi="Calibri"/>
        <w:b/>
        <w:color w:val="667085"/>
        <w:sz w:val="16"/>
      </w:rPr>
      <w:t>MEFFORD CONTRACTING, LLC  |  LUMP SUM OWNER CONTRACT  |  DRAFT FOR COUNSEL REVIEW</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Calibri" w:hAnsi="Calibri"/>
        <w:b/>
        <w:color w:val="667085"/>
        <w:sz w:val="16"/>
      </w:rPr>
      <w:t>MEFFORD CONTRACTING, LLC  |  LUMP SUM OWNER CONTRACT  |  DRAFT FOR COUNSEL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D243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Lump Sum Owner Contract</dc:title>
  <dc:subject>Controlled Mefford Owner Contract Master - Counsel Review Draft</dc:subject>
  <dc:creator>Mefford Contracting, LLC</dc:creator>
  <cp:keywords>owner contract, construction, design services, Mefford Contracting</cp:keywords>
  <dc:description>Derived from New Form Owner Contract 2.9.26; rebuilt as a controlled counsel-review master.</dc:description>
  <cp:lastModifiedBy/>
  <cp:revision>1</cp:revision>
  <dcterms:created xsi:type="dcterms:W3CDTF">2013-12-23T23:15:00Z</dcterms:created>
  <dcterms:modified xsi:type="dcterms:W3CDTF">2013-12-23T23:15:00Z</dcterms:modified>
  <cp:category/>
</cp:coreProperties>
</file>