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2937"/>
          <w:sz w:val="50"/>
        </w:rPr>
        <w:t>DESIGN-BUILD LUMP SUM AGREEMENT</w:t>
      </w:r>
    </w:p>
    <w:p>
      <w:pPr>
        <w:pStyle w:val="Subtitle"/>
        <w:jc w:val="center"/>
      </w:pPr>
      <w:r>
        <w:rPr>
          <w:rFonts w:ascii="Arial" w:hAnsi="Arial"/>
          <w:b w:val="0"/>
          <w:i w:val="0"/>
          <w:color w:val="58585A"/>
          <w:sz w:val="25"/>
        </w:rPr>
        <w:t>Single Authorization for Design and Construction</w:t>
      </w:r>
    </w:p>
    <w:p>
      <w:pPr>
        <w:keepNext w:val="0"/>
        <w:widowControl/>
        <w:spacing w:before="0" w:after="400" w:lineRule="auto" w:line="240"/>
        <w:jc w:val="center"/>
      </w:pPr>
      <w:r>
        <w:rPr>
          <w:rFonts w:ascii="Arial" w:hAnsi="Arial"/>
          <w:b/>
          <w:i w:val="0"/>
          <w:color w:val="922E26"/>
          <w:sz w:val="18"/>
        </w:rPr>
        <w:t>MC-OWN-DBLS-001  |  REV. 1.2</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COMPLETE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and preconstruction portion included in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due upon execution (condition precedent)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SUM AND SCOPE OF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AND MILESTONES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CRITERIA AND CONTRACT BASIS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DESIGN-BUILDER'S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IN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APPLICATIONS FOR PAYMENT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UNCOVERING, 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INSTRUMENTS OF SERVICE AND LICENSES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AND DISPUTE RESOLUTION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accepts the Lump Sum Contract Sum, included design and construction scope, Contract Time, pricing basis, assumptions, clarifications, exclusions, allowances, contingencies, and other terms stated below. This Agreement authorizes Design-Builder to perform the complete Work; no later owner-contract amendment is required to authorize construction.</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Integrated Design-Build Authorization.  </w:t>
      </w:r>
      <w:r>
        <w:rPr>
          <w:rFonts w:ascii="Arial" w:hAnsi="Arial"/>
          <w:b w:val="0"/>
          <w:i w:val="0"/>
          <w:color w:val="111111"/>
          <w:sz w:val="19"/>
        </w:rPr>
        <w:t>Owner engages Design-Builder to provide the design, preconstruction, procurement, construction, commissioning, and closeout services included in the Contract Documents. Design and construction are authorized by this Agreement as one integrated undertaking. Construction may begin after the stated commencement conditions are satisfied without another agreement between Owner and Design-Builder.</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the specifically listed Owner's Criteria and basis documents, listed attachments, approved Change Orders, written directives issued under Article 7,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included design, preconstruction, procurement, construction, commissioning, and closeout services. Project means the total undertaking of which the Work may be all or a part. Contract Sum means the fixed lump sum stated in Article 2, as adjusted only by an authorized Modification. Owner's Criteria means Owner's program, performance, quality, site, schedule, operational, and other requirements stated or incorporated in Article 4. Design Professional means a properly licensed architect, engineer, or other professional. Instruments of Service means drawings, models, specifications, studies, calculations, and similar professional work product. Day means calendar day unless expressly stated otherwise.</w:t>
      </w:r>
    </w:p>
    <w:p>
      <w:pPr>
        <w:keepNext w:val="0"/>
        <w:keepLines/>
        <w:widowControl/>
        <w:spacing w:before="0" w:after="110" w:lineRule="auto" w:line="252"/>
      </w:pPr>
      <w:r>
        <w:rPr>
          <w:rFonts w:ascii="Arial" w:hAnsi="Arial"/>
          <w:b/>
          <w:i w:val="0"/>
          <w:color w:val="1F2937"/>
          <w:sz w:val="19"/>
        </w:rPr>
        <w:t xml:space="preserve">1.4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 A representative shall not be changed without reasonable written notice.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reviewers, consultants, or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Lead Design Professional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  Binding Dispute Resolution.  </w:t>
      </w:r>
      <w:r>
        <w:rPr>
          <w:rFonts w:ascii="Arial" w:hAnsi="Arial"/>
          <w:b w:val="0"/>
          <w:i w:val="0"/>
          <w:color w:val="111111"/>
          <w:sz w:val="19"/>
        </w:rPr>
        <w:t>Claims not resolved by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No Third-Party Beneficiary.  </w:t>
      </w:r>
      <w:r>
        <w:rPr>
          <w:rFonts w:ascii="Arial" w:hAnsi="Arial"/>
          <w:b w:val="0"/>
          <w:i w:val="0"/>
          <w:color w:val="111111"/>
          <w:sz w:val="19"/>
        </w:rPr>
        <w:t>The Contract creates rights only between Owner and Design-Builder. Design Professionals,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CONTRACT SUM AND SCOPE OF THE WORK</w:t>
      </w:r>
    </w:p>
    <w:p>
      <w:pPr>
        <w:keepNext w:val="0"/>
        <w:keepLines/>
        <w:widowControl/>
        <w:spacing w:before="0" w:after="110" w:lineRule="auto" w:line="252"/>
      </w:pPr>
      <w:r>
        <w:rPr>
          <w:rFonts w:ascii="Arial" w:hAnsi="Arial"/>
          <w:b/>
          <w:i w:val="0"/>
          <w:color w:val="1F2937"/>
          <w:sz w:val="19"/>
        </w:rPr>
        <w:t xml:space="preserve">2.1  Lump Sum Contract Sum and Upfront Payment.  </w:t>
      </w:r>
      <w:r>
        <w:rPr>
          <w:rFonts w:ascii="Arial" w:hAnsi="Arial"/>
          <w:b w:val="0"/>
          <w:i w:val="0"/>
          <w:color w:val="111111"/>
          <w:sz w:val="19"/>
        </w:rPr>
        <w:t>Owner shall pay Design-Builder the Contract Sum stated below in current funds for complete performance of the Work. The Contract Sum includes design and professional services, preconstruction, labor, materials, equipment, supervision, general conditions, overhead and profit, and the other components identified in the Contract Documents. The Initial Payment Due Upon Execution is an advance against the Contract Sum and a condition precedent to Design-Builder beginning design, preconstruction, procurement, or mobilization. It is applied to the earliest applications for payment, is earned as services are performed or commitments are incurred, and any unapplied unearned balance is credited at Final Payment or termination. Delay in receiving the upfront payment extends the Contract Time. The Contract Sum may be adjusted only by a Modification authorized under Article 7.</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LUMP SUM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figures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words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and preconstruction portion included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due upon execution (condition precedent)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Pricing date and price-validity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Included Design and Preconstruction Scope.  </w:t>
      </w:r>
      <w:r>
        <w:rPr>
          <w:rFonts w:ascii="Arial" w:hAnsi="Arial"/>
          <w:b w:val="0"/>
          <w:i w:val="0"/>
          <w:color w:val="111111"/>
          <w:sz w:val="19"/>
        </w:rPr>
        <w:t>Design-Builder shall provide the design and preconstruction services identified below to the level required for permitting, pricing, procurement, construction, commissioning, and closeout of the included Work. The responsible firm and specific deliverable may be stated in the response column.</w:t>
      </w:r>
    </w:p>
    <w:tbl>
      <w:tblPr>
        <w:tblW w:type="dxa" w:w="9360"/>
        <w:jc w:val="left"/>
        <w:tblLayout w:type="fixed"/>
        <w:tblLook w:firstColumn="1" w:firstRow="1" w:lastColumn="0" w:lastRow="0" w:noHBand="0" w:noVBand="1" w:val="04A0"/>
        <w:tblInd w:w="120" w:type="dxa"/>
      </w:tblPr>
      <w:tblGrid>
        <w:gridCol w:w="3672"/>
        <w:gridCol w:w="5688"/>
      </w:tblGrid>
      <w:tr>
        <w:trPr>
          <w:trHeight w:hRule="atLeast"/>
          <w:tblHeader w:val="true"/>
        </w:trPr>
        <w:tc>
          <w:tcPr>
            <w:tcW w:type="dxa" w:w="36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Design / preconstruction service</w:t>
            </w:r>
          </w:p>
        </w:tc>
        <w:tc>
          <w:tcPr>
            <w:tcW w:type="dxa" w:w="56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responsible firm, and deliverable</w:t>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Program, site, code, and permitting review</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Architectural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 and structural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electrical, plumbing, and fire-protection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Concept, schematic, and design development</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 and Construction Documents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Estimating, constructability, and value analysis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Scheduling, trade outreach, and procurement planning</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Construction administration and record deliverables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2.3  Included Construction Scope.  </w:t>
      </w:r>
      <w:r>
        <w:rPr>
          <w:rFonts w:ascii="Arial" w:hAnsi="Arial"/>
          <w:b w:val="0"/>
          <w:i w:val="0"/>
          <w:color w:val="111111"/>
          <w:sz w:val="19"/>
        </w:rPr>
        <w:t>Design-Builder shall furnish the construction, temporary facilities, supervision, coordination, testing support, commissioning support, training, and closeout expressly included below and in the listed Contract Documents. An item reasonably inferable as necessary to complete expressly included Work is included, but an unlisted expansion of program, capacity, quality, quantity, performance, or site limits is not included merely because it would benefit the Project.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CONSTRUCTION SCOPE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INCLUDED WORK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scope summary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or Owner-performed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training, and warranty deliverables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2.4  Itemized Statement of the Contract Sum.  </w:t>
      </w:r>
      <w:r>
        <w:rPr>
          <w:rFonts w:ascii="Arial" w:hAnsi="Arial"/>
          <w:b w:val="0"/>
          <w:i w:val="0"/>
          <w:color w:val="111111"/>
          <w:sz w:val="19"/>
        </w:rPr>
        <w:t>The following schedule organizes the Contract Sum by major category. The total must equal the Lump Sum Contract Sum stated above. The allocation is the initial schedule-of-values basis and does not convert the Contract to cost reimbursement or change the included scope.</w:t>
      </w:r>
    </w:p>
    <w:tbl>
      <w:tblPr>
        <w:tblW w:type="dxa" w:w="9360"/>
        <w:jc w:val="left"/>
        <w:tblLayout w:type="fixed"/>
        <w:tblLook w:firstColumn="1" w:firstRow="1" w:lastColumn="0" w:lastRow="0" w:noHBand="0" w:noVBand="1" w:val="04A0"/>
        <w:tblInd w:w="120" w:type="dxa"/>
      </w:tblPr>
      <w:tblGrid>
        <w:gridCol w:w="4536"/>
        <w:gridCol w:w="1656"/>
        <w:gridCol w:w="3168"/>
      </w:tblGrid>
      <w:tr>
        <w:trPr>
          <w:trHeight w:hRule="atLeast"/>
          <w:tblHeader w:val="true"/>
        </w:trPr>
        <w:tc>
          <w:tcPr>
            <w:tcW w:type="dxa" w:w="45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Category</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 notes</w:t>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 and professional services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Preconstruction and estimating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agency fees, testing, and commissioning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General conditions and temporary facilities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 overhead and profit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Sitework, earthwork, and utilities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Concrete and masonry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Structural steel and miscellaneous metals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Carpentry, framing, and composites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envelope, insulation, and roofing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Doors, frames, windows, and glazing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Interior finishes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Specialties, equipment, and furnishings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suppression and plumbing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HVAC and controls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Electrical, communications, and security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Conveying and special construction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Contingency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Accepted alternates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TOTAL LUMP SUM CONTRACT SUM</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2.5  Alternates.  </w:t>
      </w:r>
      <w:r>
        <w:rPr>
          <w:rFonts w:ascii="Arial" w:hAnsi="Arial"/>
          <w:b w:val="0"/>
          <w:i w:val="0"/>
          <w:color w:val="111111"/>
          <w:sz w:val="19"/>
        </w:rPr>
        <w:t>The Contract Sum includes only alternates shown as accepted below. An unaccepted alternate may be accepted only by a signed Change Order before its stated deadline.</w:t>
      </w:r>
    </w:p>
    <w:tbl>
      <w:tblPr>
        <w:tblW w:type="dxa" w:w="9360"/>
        <w:jc w:val="left"/>
        <w:tblLayout w:type="fixed"/>
        <w:tblLook w:firstColumn="1" w:firstRow="1" w:lastColumn="0" w:lastRow="0" w:noHBand="0" w:noVBand="1" w:val="04A0"/>
        <w:tblInd w:w="120" w:type="dxa"/>
      </w:tblPr>
      <w:tblGrid>
        <w:gridCol w:w="1152"/>
        <w:gridCol w:w="4896"/>
        <w:gridCol w:w="1440"/>
        <w:gridCol w:w="1872"/>
      </w:tblGrid>
      <w:tr>
        <w:trPr>
          <w:trHeight w:hRule="atLeast"/>
          <w:tblHeader w:val="true"/>
        </w:trPr>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Alternate</w:t>
            </w:r>
          </w:p>
        </w:tc>
        <w:tc>
          <w:tcPr>
            <w:tcW w:type="dxa" w:w="48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Add / deduct</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Acceptance deadline / status</w:t>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2.6  Unit Prices.  </w:t>
      </w:r>
      <w:r>
        <w:rPr>
          <w:rFonts w:ascii="Arial" w:hAnsi="Arial"/>
          <w:b w:val="0"/>
          <w:i w:val="0"/>
          <w:color w:val="111111"/>
          <w:sz w:val="19"/>
        </w:rPr>
        <w:t>The following unit prices apply only within the stated quantity and measurement limitations. Final quantity shall be supported by agreed measurement records and incorporated by Change Order.</w:t>
      </w:r>
    </w:p>
    <w:tbl>
      <w:tblPr>
        <w:tblW w:type="dxa" w:w="9360"/>
        <w:jc w:val="left"/>
        <w:tblLayout w:type="fixed"/>
        <w:tblLook w:firstColumn="1" w:firstRow="1" w:lastColumn="0" w:lastRow="0" w:noHBand="0" w:noVBand="1" w:val="04A0"/>
        <w:tblInd w:w="120" w:type="dxa"/>
      </w:tblPr>
      <w:tblGrid>
        <w:gridCol w:w="2520"/>
        <w:gridCol w:w="1152"/>
        <w:gridCol w:w="1512"/>
        <w:gridCol w:w="4176"/>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price</w:t>
            </w:r>
          </w:p>
        </w:tc>
        <w:tc>
          <w:tcPr>
            <w:tcW w:type="dxa" w:w="417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Quantity / measurement limitation</w:t>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2.7  Allowances and Contingency.  </w:t>
      </w:r>
      <w:r>
        <w:rPr>
          <w:rFonts w:ascii="Arial" w:hAnsi="Arial"/>
          <w:b w:val="0"/>
          <w:i w:val="0"/>
          <w:color w:val="111111"/>
          <w:sz w:val="19"/>
        </w:rPr>
        <w:t>Each allowance and contingency is limited to its stated purpose and cost components. Owner allowances are adjusted by the difference between the allowance and authorized actual cost, together with only the stated markup. Unless expressly identified as an Owner-controlled amount, contingency included in the fixed Contract Sum is controlled by Design-Builder for risks within its stated purpose and any unused balance is retained by Design-Builder. Neither an allowance nor contingency expands scope without a Change Order.</w:t>
      </w:r>
    </w:p>
    <w:tbl>
      <w:tblPr>
        <w:tblW w:type="dxa" w:w="9360"/>
        <w:jc w:val="left"/>
        <w:tblLayout w:type="fixed"/>
        <w:tblLook w:firstColumn="1" w:firstRow="1" w:lastColumn="0" w:lastRow="0" w:noHBand="0" w:noVBand="1" w:val="04A0"/>
        <w:tblInd w:w="120" w:type="dxa"/>
      </w:tblPr>
      <w:tblGrid>
        <w:gridCol w:w="2448"/>
        <w:gridCol w:w="1440"/>
        <w:gridCol w:w="2880"/>
        <w:gridCol w:w="2592"/>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Allowance / contingency</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components</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Selection / use / reconciliation rule</w:t>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2.8  Pricing Basis, Assumptions, and Exclusions.  </w:t>
      </w:r>
      <w:r>
        <w:rPr>
          <w:rFonts w:ascii="Arial" w:hAnsi="Arial"/>
          <w:b w:val="0"/>
          <w:i w:val="0"/>
          <w:color w:val="111111"/>
          <w:sz w:val="19"/>
        </w:rPr>
        <w:t>The Contract Sum and Contract Time are based on the following assumptions, clarifications, exclusions, pricing conditions, escalation terms, and identified risks. These entries and the basis documents in Article 4 define the priced scope.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PRICING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Assumptions and clarifications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Exclusions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Pricing date, escalation, tariffs, and volatility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Unpriced or deferred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tax, permit, utility, or financing assumptions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2.9  Lump Sum Risk and Savings.  </w:t>
      </w:r>
      <w:r>
        <w:rPr>
          <w:rFonts w:ascii="Arial" w:hAnsi="Arial"/>
          <w:b w:val="0"/>
          <w:i w:val="0"/>
          <w:color w:val="111111"/>
          <w:sz w:val="19"/>
        </w:rPr>
        <w:t>Design-Builder bears the risk that its actual cost of performing the unchanged included Work exceeds the adjusted Contract Sum and retains savings achieved in performing that Work, except for Owner allowances, Owner-controlled contingency, accepted credits, or another reconciliation expressly stated in the Contract Documents. Owner has no general right to audit Design-Builder's actual cost or lower-tier pricing, except for time-and-material Changes, allowance reconciliation, or other amounts expressly based on actual cost.</w:t>
      </w:r>
    </w:p>
    <w:p>
      <w:pPr>
        <w:pStyle w:val="Heading1"/>
        <w:keepNext/>
      </w:pPr>
      <w:r>
        <w:rPr>
          <w:rFonts w:ascii="Arial" w:hAnsi="Arial"/>
          <w:b/>
          <w:i w:val="0"/>
          <w:color w:val="922E26"/>
          <w:sz w:val="27"/>
        </w:rPr>
        <w:t>ARTICLE 3  |  CONTRACT TIME AND MILESTONES</w:t>
      </w:r>
    </w:p>
    <w:p>
      <w:pPr>
        <w:keepNext w:val="0"/>
        <w:keepLines/>
        <w:widowControl/>
        <w:spacing w:before="0" w:after="110" w:lineRule="auto" w:line="252"/>
      </w:pPr>
      <w:r>
        <w:rPr>
          <w:rFonts w:ascii="Arial" w:hAnsi="Arial"/>
          <w:b/>
          <w:i w:val="0"/>
          <w:color w:val="1F2937"/>
          <w:sz w:val="19"/>
        </w:rPr>
        <w:t xml:space="preserve">3.1  Contract Time.  </w:t>
      </w:r>
      <w:r>
        <w:rPr>
          <w:rFonts w:ascii="Arial" w:hAnsi="Arial"/>
          <w:b w:val="0"/>
          <w:i w:val="0"/>
          <w:color w:val="111111"/>
          <w:sz w:val="19"/>
        </w:rPr>
        <w:t>Contract Time is the period, including authorized adjustments, for Design-Builder to perform design, procurement, construction, and closeout and to achieve Substantial Completion and Final Completion. Time limits expressly identified as contractual are material.</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CONTRACT TIME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construction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3.2  Milestones.  </w:t>
      </w:r>
      <w:r>
        <w:rPr>
          <w:rFonts w:ascii="Arial" w:hAnsi="Arial"/>
          <w:b w:val="0"/>
          <w:i w:val="0"/>
          <w:color w:val="111111"/>
          <w:sz w:val="19"/>
        </w:rPr>
        <w:t>The following milestones are binding only to the extent identified as contractual. Other schedule activities are planning dates subject to normal update.</w:t>
      </w: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Milestone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Contractual 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3.3  Excusable and Compensable Delay.  </w:t>
      </w:r>
      <w:r>
        <w:rPr>
          <w:rFonts w:ascii="Arial" w:hAnsi="Arial"/>
          <w:b w:val="0"/>
          <w:i w:val="0"/>
          <w:color w:val="111111"/>
          <w:sz w:val="19"/>
        </w:rPr>
        <w:t>Design-Builder is entitled to a reasonable extension for delay beyond its reasonable control, including Owner acts or omissions, Changes, differing conditions, unavoidable transportation interruption, abnormal weather, epidemic, governmental action, utility delay, casualty, and other force majeure events. Design-Builder is also entitled to an equitable adjustment of the Contract Sum when delay is caused by Owner, Owner's separate contractors, a compensable Change, suspension not caused by Design-Builder, or another event expressly identified as compensable below.</w:t>
      </w:r>
    </w:p>
    <w:p>
      <w:pPr>
        <w:keepNext w:val="0"/>
        <w:keepLines/>
        <w:widowControl/>
        <w:spacing w:before="0" w:after="110" w:lineRule="auto" w:line="252"/>
      </w:pPr>
      <w:r>
        <w:rPr>
          <w:rFonts w:ascii="Arial" w:hAnsi="Arial"/>
          <w:b/>
          <w:i w:val="0"/>
          <w:color w:val="1F2937"/>
          <w:sz w:val="19"/>
        </w:rPr>
        <w:t xml:space="preserve">3.4  Delay Notice and Mitigation.  </w:t>
      </w:r>
      <w:r>
        <w:rPr>
          <w:rFonts w:ascii="Arial" w:hAnsi="Arial"/>
          <w:b w:val="0"/>
          <w:i w:val="0"/>
          <w:color w:val="111111"/>
          <w:sz w:val="19"/>
        </w:rPr>
        <w:t>A party claiming delay shall provide reasonably prompt written notice, identify known schedule effect, update the information as it develops, and use reasonable efforts to mitigate. Late notice reduces recovery only to the extent the other party is materially prejudiced, unless mandatory law requires otherwise. Concurrent delay is allocated to the extent each party materially caused critical delay.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and any cap or grace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Early-completion incentive or other special delay term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4  |  OWNER'S CRITERIA AND CONTRACT BASIS</w:t>
      </w:r>
    </w:p>
    <w:p>
      <w:pPr>
        <w:keepNext w:val="0"/>
        <w:keepLines/>
        <w:widowControl/>
        <w:spacing w:before="0" w:after="110" w:lineRule="auto" w:line="252"/>
      </w:pPr>
      <w:r>
        <w:rPr>
          <w:rFonts w:ascii="Arial" w:hAnsi="Arial"/>
          <w:b/>
          <w:i w:val="0"/>
          <w:color w:val="1F2937"/>
          <w:sz w:val="19"/>
        </w:rPr>
        <w:t xml:space="preserve">4.1  Controlling Basis.  </w:t>
      </w:r>
      <w:r>
        <w:rPr>
          <w:rFonts w:ascii="Arial" w:hAnsi="Arial"/>
          <w:b w:val="0"/>
          <w:i w:val="0"/>
          <w:color w:val="111111"/>
          <w:sz w:val="19"/>
        </w:rPr>
        <w:t>The Contract Sum, Contract Time, design obligation, and construction scope are based on the conditions, criteria, specifications, drawings, schedules, narratives, reports, assumptions, clarifications, exclusions, and other documents specifically identified below. No unlisted proposal, drawing, estimate, or communication is incorporated.</w:t>
      </w:r>
    </w:p>
    <w:tbl>
      <w:tblPr>
        <w:tblW w:type="dxa" w:w="9360"/>
        <w:jc w:val="left"/>
        <w:tblLayout w:type="fixed"/>
        <w:tblLook w:firstColumn="1" w:firstRow="1" w:lastColumn="0" w:lastRow="0" w:noHBand="0" w:noVBand="1" w:val="04A0"/>
        <w:tblInd w:w="120" w:type="dxa"/>
      </w:tblPr>
      <w:tblGrid>
        <w:gridCol w:w="3240"/>
        <w:gridCol w:w="4680"/>
        <w:gridCol w:w="1440"/>
      </w:tblGrid>
      <w:tr>
        <w:trPr>
          <w:trHeight w:hRule="atLeast"/>
          <w:tblHeader w:val="true"/>
        </w:trPr>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 type</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Scope / supplementary conditions</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Proposal / estimate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Drawing index or drawing set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Specification index or specification set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Owner's Criteria / program</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geotechnical, or environmental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 alternates, or responsibility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4.2  Owner's Criteria.  </w:t>
      </w:r>
      <w:r>
        <w:rPr>
          <w:rFonts w:ascii="Arial" w:hAnsi="Arial"/>
          <w:b w:val="0"/>
          <w:i w:val="0"/>
          <w:color w:val="111111"/>
          <w:sz w:val="19"/>
        </w:rPr>
        <w:t>The Owner's Criteria are the program, performance requirements, design requirements, physical characteristics, schedule, quality expectations, site information, operational needs, and other requirements stated below or incorporated by a listed basis document. Design-Builder may rely on Owner-furnished information except for conflicts or deficiencies a qualified design-builder should reasonably identify while performing the agreed services.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CRITERIA</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REQUIREMENT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program and intended use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Scope, quality, and performance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Site and physical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surveys, reports, and site information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Owner-required architect, consultant, or contractor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Sustainability, incentive, or special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4.3  Criteria Compliance and Changes.  </w:t>
      </w:r>
      <w:r>
        <w:rPr>
          <w:rFonts w:ascii="Arial" w:hAnsi="Arial"/>
          <w:b w:val="0"/>
          <w:i w:val="0"/>
          <w:color w:val="111111"/>
          <w:sz w:val="19"/>
        </w:rPr>
        <w:t>Design-Builder shall review the Owner's Criteria for general consistency with applicable law and shall promptly report known conflicts. Design development that reasonably implements unchanged criteria is included. A material change in program, size, quality, performance, site limits, schedule, or another priced criterion is processed under Article 7.</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ACCEPTED DEVIATIONS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Accepted deviations from Owner's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4.4  Additional Owner Submittals.  </w:t>
      </w:r>
      <w:r>
        <w:rPr>
          <w:rFonts w:ascii="Arial" w:hAnsi="Arial"/>
          <w:b w:val="0"/>
          <w:i w:val="0"/>
          <w:color w:val="111111"/>
          <w:sz w:val="19"/>
        </w:rPr>
        <w:t>The following design or construction submissions require Owner review in addition to ordinary progress information, shop drawings, and product data.</w:t>
      </w:r>
    </w:p>
    <w:tbl>
      <w:tblPr>
        <w:tblW w:type="dxa" w:w="9360"/>
        <w:jc w:val="left"/>
        <w:tblLayout w:type="fixed"/>
        <w:tblLook w:firstColumn="1" w:firstRow="1" w:lastColumn="0" w:lastRow="0" w:noHBand="0" w:noVBand="1" w:val="04A0"/>
        <w:tblInd w:w="120" w:type="dxa"/>
      </w:tblPr>
      <w:tblGrid>
        <w:gridCol w:w="2592"/>
        <w:gridCol w:w="3600"/>
        <w:gridCol w:w="1584"/>
        <w:gridCol w:w="1584"/>
      </w:tblGrid>
      <w:tr>
        <w:trPr>
          <w:trHeight w:hRule="atLeast"/>
          <w:tblHeader w:val="true"/>
        </w:trPr>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Submission</w:t>
            </w:r>
          </w:p>
        </w:tc>
        <w:tc>
          <w:tcPr>
            <w:tcW w:type="dxa" w:w="36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content</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 review period</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Decision deadline</w:t>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4.5  Permits, Testing, Commissioning, and Closeout.  </w:t>
      </w:r>
      <w:r>
        <w:rPr>
          <w:rFonts w:ascii="Arial" w:hAnsi="Arial"/>
          <w:b w:val="0"/>
          <w:i w:val="0"/>
          <w:color w:val="111111"/>
          <w:sz w:val="19"/>
        </w:rPr>
        <w:t>Responsibility for Project approvals, testing, commissioning, regulatory completion, and closeout is allocated below. A cost is included in the Contract Sum only to the extent assigned to Design-Builder or expressly stated.</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Contract Sum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permit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Trade permits and utility applications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COMPLETION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 prerequisites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package, record documents, and O&amp;M materials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Training and commissioning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Warranty commencement or partial occupancy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5  |  DESIGN-BUILDER'S RESPONSIBILITIES</w:t>
      </w:r>
    </w:p>
    <w:p>
      <w:pPr>
        <w:keepNext w:val="0"/>
        <w:keepLines/>
        <w:widowControl/>
        <w:spacing w:before="0" w:after="110" w:lineRule="auto" w:line="252"/>
      </w:pPr>
      <w:r>
        <w:rPr>
          <w:rFonts w:ascii="Arial" w:hAnsi="Arial"/>
          <w:b/>
          <w:i w:val="0"/>
          <w:color w:val="1F2937"/>
          <w:sz w:val="19"/>
        </w:rPr>
        <w:t xml:space="preserve">5.1  Licensing and Single Point of Responsibility.  </w:t>
      </w:r>
      <w:r>
        <w:rPr>
          <w:rFonts w:ascii="Arial" w:hAnsi="Arial"/>
          <w:b w:val="0"/>
          <w:i w:val="0"/>
          <w:color w:val="111111"/>
          <w:sz w:val="19"/>
        </w:rPr>
        <w:t>Design-Builder shall comply with applicable licensing requirements and is contractually responsible for coordinating the included design and construction through its employees, Design Professionals, consultants, subcontractors, and suppliers. Services requiring professional licensure shall be performed, signed, and sealed by professionals properly licensed in the Project jurisdiction.</w:t>
      </w:r>
    </w:p>
    <w:p>
      <w:pPr>
        <w:keepNext w:val="0"/>
        <w:keepLines/>
        <w:widowControl/>
        <w:spacing w:before="0" w:after="110" w:lineRule="auto" w:line="252"/>
      </w:pPr>
      <w:r>
        <w:rPr>
          <w:rFonts w:ascii="Arial" w:hAnsi="Arial"/>
          <w:b/>
          <w:i w:val="0"/>
          <w:color w:val="1F2937"/>
          <w:sz w:val="19"/>
        </w:rPr>
        <w:t xml:space="preserve">5.2  Professional Standard of Care.  </w:t>
      </w:r>
      <w:r>
        <w:rPr>
          <w:rFonts w:ascii="Arial" w:hAnsi="Arial"/>
          <w:b w:val="0"/>
          <w:i w:val="0"/>
          <w:color w:val="111111"/>
          <w:sz w:val="19"/>
        </w:rPr>
        <w:t>Professional services shall be performed with the ordinary skill and care exercised by similarly situated licensed professionals practicing under similar circumstances. No warranty of perfect plans, permit approval, exact estimate, schedule, or outcome is created for professional services.</w:t>
      </w:r>
    </w:p>
    <w:p>
      <w:pPr>
        <w:keepNext w:val="0"/>
        <w:keepLines/>
        <w:widowControl/>
        <w:spacing w:before="0" w:after="110" w:lineRule="auto" w:line="252"/>
      </w:pPr>
      <w:r>
        <w:rPr>
          <w:rFonts w:ascii="Arial" w:hAnsi="Arial"/>
          <w:b/>
          <w:i w:val="0"/>
          <w:color w:val="1F2937"/>
          <w:sz w:val="19"/>
        </w:rPr>
        <w:t xml:space="preserve">5.3  Criteria Evaluation and Design.  </w:t>
      </w:r>
      <w:r>
        <w:rPr>
          <w:rFonts w:ascii="Arial" w:hAnsi="Arial"/>
          <w:b w:val="0"/>
          <w:i w:val="0"/>
          <w:color w:val="111111"/>
          <w:sz w:val="19"/>
        </w:rPr>
        <w:t>Design-Builder shall evaluate the Owner's Criteria, available site and existing-condition information, codes, permitting path, constructability, procurement risks, and schedule. Design-Builder shall prepare the included design deliverables, identify unresolved decisions and known deviations, and complete the Construction Documents consistently with the priced basis.</w:t>
      </w:r>
    </w:p>
    <w:p>
      <w:pPr>
        <w:keepNext w:val="0"/>
        <w:keepLines/>
        <w:widowControl/>
        <w:spacing w:before="0" w:after="110" w:lineRule="auto" w:line="252"/>
      </w:pPr>
      <w:r>
        <w:rPr>
          <w:rFonts w:ascii="Arial" w:hAnsi="Arial"/>
          <w:b/>
          <w:i w:val="0"/>
          <w:color w:val="1F2937"/>
          <w:sz w:val="19"/>
        </w:rPr>
        <w:t xml:space="preserve">5.4  Owner Review.  </w:t>
      </w:r>
      <w:r>
        <w:rPr>
          <w:rFonts w:ascii="Arial" w:hAnsi="Arial"/>
          <w:b w:val="0"/>
          <w:i w:val="0"/>
          <w:color w:val="111111"/>
          <w:sz w:val="19"/>
        </w:rPr>
        <w:t>Owner review confirms general alignment with Owner's business requirements and Owner's Criteria. It is not a technical peer review, code review, quantity verification, professional certification, or acceptance of construction means and methods. Owner shall provide consolidated comments and decisions within the accepted schedule.</w:t>
      </w:r>
    </w:p>
    <w:p>
      <w:pPr>
        <w:keepNext w:val="0"/>
        <w:keepLines/>
        <w:widowControl/>
        <w:spacing w:before="0" w:after="110" w:lineRule="auto" w:line="252"/>
      </w:pPr>
      <w:r>
        <w:rPr>
          <w:rFonts w:ascii="Arial" w:hAnsi="Arial"/>
          <w:b/>
          <w:i w:val="0"/>
          <w:color w:val="1F2937"/>
          <w:sz w:val="19"/>
        </w:rPr>
        <w:t xml:space="preserve">5.5  Schedules, Meetings, and Reports.  </w:t>
      </w:r>
      <w:r>
        <w:rPr>
          <w:rFonts w:ascii="Arial" w:hAnsi="Arial"/>
          <w:b w:val="0"/>
          <w:i w:val="0"/>
          <w:color w:val="111111"/>
          <w:sz w:val="19"/>
        </w:rPr>
        <w:t>Design-Builder shall prepare and update a coordinated schedule showing design decisions, Owner reviews, permits, procurement, construction, Substantial Completion, and Final Completion. Design-Builder shall conduct the meetings reasonably required by the Project and keep Owner informed of progress, quality, decisions, schedule, procurement, allowances, contingencies, Changes, safety, and material risks.</w:t>
      </w:r>
    </w:p>
    <w:p>
      <w:pPr>
        <w:keepNext w:val="0"/>
        <w:keepLines/>
        <w:widowControl/>
        <w:spacing w:before="0" w:after="110" w:lineRule="auto" w:line="252"/>
      </w:pPr>
      <w:r>
        <w:rPr>
          <w:rFonts w:ascii="Arial" w:hAnsi="Arial"/>
          <w:b/>
          <w:i w:val="0"/>
          <w:color w:val="1F2937"/>
          <w:sz w:val="19"/>
        </w:rPr>
        <w:t xml:space="preserve">5.6  Submittals and Coordination.  </w:t>
      </w:r>
      <w:r>
        <w:rPr>
          <w:rFonts w:ascii="Arial" w:hAnsi="Arial"/>
          <w:b w:val="0"/>
          <w:i w:val="0"/>
          <w:color w:val="111111"/>
          <w:sz w:val="19"/>
        </w:rPr>
        <w:t>Design-Builder shall maintain a submittal schedule and shall review and coordinate shop drawings, product data, samples, delegated design, and other submittals before required Owner review. Owner review does not relieve Design-Builder of responsibility for coordination, dimensions, quantities, safety, means and methods, or professional services.</w:t>
      </w:r>
    </w:p>
    <w:p>
      <w:pPr>
        <w:keepNext w:val="0"/>
        <w:keepLines/>
        <w:widowControl/>
        <w:spacing w:before="0" w:after="110" w:lineRule="auto" w:line="252"/>
      </w:pPr>
      <w:r>
        <w:rPr>
          <w:rFonts w:ascii="Arial" w:hAnsi="Arial"/>
          <w:b/>
          <w:i w:val="0"/>
          <w:color w:val="1F2937"/>
          <w:sz w:val="19"/>
        </w:rPr>
        <w:t xml:space="preserve">5.7  Responsibility for Participants.  </w:t>
      </w:r>
      <w:r>
        <w:rPr>
          <w:rFonts w:ascii="Arial" w:hAnsi="Arial"/>
          <w:b w:val="0"/>
          <w:i w:val="0"/>
          <w:color w:val="111111"/>
          <w:sz w:val="19"/>
        </w:rPr>
        <w:t>Design-Builder is responsible to Owner for the acts and omissions of its employees, Design Professionals, consultants, subcontractors, suppliers, and others performing portions of the Work under Design-Builder. Delegation does not eliminate Design-Builder's contractual coordination responsibility.</w:t>
      </w:r>
    </w:p>
    <w:p>
      <w:pPr>
        <w:keepNext w:val="0"/>
        <w:keepLines/>
        <w:widowControl/>
        <w:spacing w:before="0" w:after="110" w:lineRule="auto" w:line="252"/>
      </w:pPr>
      <w:r>
        <w:rPr>
          <w:rFonts w:ascii="Arial" w:hAnsi="Arial"/>
          <w:b/>
          <w:i w:val="0"/>
          <w:color w:val="1F2937"/>
          <w:sz w:val="19"/>
        </w:rPr>
        <w:t xml:space="preserve">5.8  Key Participants.  </w:t>
      </w:r>
      <w:r>
        <w:rPr>
          <w:rFonts w:ascii="Arial" w:hAnsi="Arial"/>
          <w:b w:val="0"/>
          <w:i w:val="0"/>
          <w:color w:val="111111"/>
          <w:sz w:val="19"/>
        </w:rPr>
        <w:t>Design-Builder shall assign the following key participants. Substitution requires reasonable prior notice and a replacement with comparable qualifications. A blank line does not restrict Design-Builder's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discipline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 / structural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 electrical / plumbing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protection / specialty design</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5.9  Royalties and Intellectual Property Claims.  </w:t>
      </w:r>
      <w:r>
        <w:rPr>
          <w:rFonts w:ascii="Arial" w:hAnsi="Arial"/>
          <w:b w:val="0"/>
          <w:i w:val="0"/>
          <w:color w:val="111111"/>
          <w:sz w:val="19"/>
        </w:rPr>
        <w:t>Design-Builder shall pay royalties and license fees for items selected by Design-Builder. Each party is responsible for intellectual-property claims arising from requirements, designs, specifications, or materials it furnished, except to the extent the other party knew of an infringement and failed to provide notice.</w:t>
      </w:r>
    </w:p>
    <w:p>
      <w:pPr>
        <w:keepNext w:val="0"/>
        <w:keepLines/>
        <w:widowControl/>
        <w:spacing w:before="0" w:after="110" w:lineRule="auto" w:line="252"/>
      </w:pPr>
      <w:r>
        <w:rPr>
          <w:rFonts w:ascii="Arial" w:hAnsi="Arial"/>
          <w:b/>
          <w:i w:val="0"/>
          <w:color w:val="1F2937"/>
          <w:sz w:val="19"/>
        </w:rPr>
        <w:t xml:space="preserve">5.10  Design Errors and Betterment.  </w:t>
      </w:r>
      <w:r>
        <w:rPr>
          <w:rFonts w:ascii="Arial" w:hAnsi="Arial"/>
          <w:b w:val="0"/>
          <w:i w:val="0"/>
          <w:color w:val="111111"/>
          <w:sz w:val="19"/>
        </w:rPr>
        <w:t>Design-Builder shall correct professional services that fail to meet the applicable standard of care without additional design compensation. Design-Builder is responsible for resulting construction cost only to the extent caused by that failure and not for betterment, added Owner scope, increased value, or cost that Owner would have incurred had the design originally contained the required feature.</w:t>
      </w:r>
    </w:p>
    <w:p>
      <w:pPr>
        <w:keepNext w:val="0"/>
        <w:keepLines/>
        <w:widowControl/>
        <w:spacing w:before="0" w:after="110" w:lineRule="auto" w:line="252"/>
      </w:pPr>
      <w:r>
        <w:rPr>
          <w:rFonts w:ascii="Arial" w:hAnsi="Arial"/>
          <w:b/>
          <w:i w:val="0"/>
          <w:color w:val="1F2937"/>
          <w:sz w:val="19"/>
        </w:rPr>
        <w:t xml:space="preserve">5.11  Contingent Assignment.  </w:t>
      </w:r>
      <w:r>
        <w:rPr>
          <w:rFonts w:ascii="Arial" w:hAnsi="Arial"/>
          <w:b w:val="0"/>
          <w:i w:val="0"/>
          <w:color w:val="111111"/>
          <w:sz w:val="19"/>
        </w:rPr>
        <w:t>Design-Builder's subcontracts and consultant agreements are conditionally assigned to Owner, effective only if Owner terminates Design-Builder for cause, accepts the assignment in writing, and assumes Design-Builder's obligations arising after acceptance.</w:t>
      </w:r>
    </w:p>
    <w:p>
      <w:pPr>
        <w:keepNext w:val="0"/>
        <w:keepLines/>
        <w:widowControl/>
        <w:spacing w:before="0" w:after="110" w:lineRule="auto" w:line="252"/>
      </w:pPr>
      <w:r>
        <w:rPr>
          <w:rFonts w:ascii="Arial" w:hAnsi="Arial"/>
          <w:b/>
          <w:i w:val="0"/>
          <w:color w:val="1F2937"/>
          <w:sz w:val="19"/>
        </w:rPr>
        <w:t xml:space="preserve">5.12  Relationship of the Parties.  </w:t>
      </w:r>
      <w:r>
        <w:rPr>
          <w:rFonts w:ascii="Arial" w:hAnsi="Arial"/>
          <w:b w:val="0"/>
          <w:i w:val="0"/>
          <w:color w:val="111111"/>
          <w:sz w:val="19"/>
        </w:rPr>
        <w:t>Design-Builder accepts a relationship of trust and confidence and shall exercise skill and judgment in furthering Owner's interests, furnish efficient design and construction administration, maintain adequate labor and materials, and perform the Work in an expeditious and economical manner consistent with the Contract Documents.</w:t>
      </w:r>
    </w:p>
    <w:p>
      <w:pPr>
        <w:pStyle w:val="Heading1"/>
        <w:keepNext/>
      </w:pPr>
      <w:r>
        <w:rPr>
          <w:rFonts w:ascii="Arial" w:hAnsi="Arial"/>
          <w:b/>
          <w:i w:val="0"/>
          <w:color w:val="922E26"/>
          <w:sz w:val="27"/>
        </w:rPr>
        <w:t>ARTICLE 6  |  CONSTRUCTION REQUIREMENTS</w:t>
      </w:r>
    </w:p>
    <w:p>
      <w:pPr>
        <w:keepNext w:val="0"/>
        <w:keepLines/>
        <w:widowControl/>
        <w:spacing w:before="0" w:after="110" w:lineRule="auto" w:line="252"/>
      </w:pPr>
      <w:r>
        <w:rPr>
          <w:rFonts w:ascii="Arial" w:hAnsi="Arial"/>
          <w:b/>
          <w:i w:val="0"/>
          <w:color w:val="1F2937"/>
          <w:sz w:val="19"/>
        </w:rPr>
        <w:t xml:space="preserve">6.1  Commencement and Supervision.  </w:t>
      </w:r>
      <w:r>
        <w:rPr>
          <w:rFonts w:ascii="Arial" w:hAnsi="Arial"/>
          <w:b w:val="0"/>
          <w:i w:val="0"/>
          <w:color w:val="111111"/>
          <w:sz w:val="19"/>
        </w:rPr>
        <w:t>Construction shall begin after the commencement conditions in Article 3 are satisfied. Design-Builder shall supervise and direct the construction Work and is responsible for means, methods, techniques, sequences, procedures, coordination, and site safety, except for a method expressly required by Owner over Design-Builder's written objection.</w:t>
      </w:r>
    </w:p>
    <w:p>
      <w:pPr>
        <w:keepNext w:val="0"/>
        <w:keepLines/>
        <w:widowControl/>
        <w:spacing w:before="0" w:after="110" w:lineRule="auto" w:line="252"/>
      </w:pPr>
      <w:r>
        <w:rPr>
          <w:rFonts w:ascii="Arial" w:hAnsi="Arial"/>
          <w:b/>
          <w:i w:val="0"/>
          <w:color w:val="1F2937"/>
          <w:sz w:val="19"/>
        </w:rPr>
        <w:t xml:space="preserve">6.2  Labor and Materials.  </w:t>
      </w:r>
      <w:r>
        <w:rPr>
          <w:rFonts w:ascii="Arial" w:hAnsi="Arial"/>
          <w:b w:val="0"/>
          <w:i w:val="0"/>
          <w:color w:val="111111"/>
          <w:sz w:val="19"/>
        </w:rPr>
        <w:t>Design-Builder shall furnish and pay for the labor, materials, equipment, temporary facilities, supervision, and services included in the Contract. Materials and equipment shall be new unless otherwise permitted, of good quality, and free from material defects not inherent in the specified quality.</w:t>
      </w:r>
    </w:p>
    <w:p>
      <w:pPr>
        <w:keepNext w:val="0"/>
        <w:keepLines/>
        <w:widowControl/>
        <w:spacing w:before="0" w:after="110" w:lineRule="auto" w:line="252"/>
      </w:pPr>
      <w:r>
        <w:rPr>
          <w:rFonts w:ascii="Arial" w:hAnsi="Arial"/>
          <w:b/>
          <w:i w:val="0"/>
          <w:color w:val="1F2937"/>
          <w:sz w:val="19"/>
        </w:rPr>
        <w:t xml:space="preserve">6.3  Substitutions.  </w:t>
      </w:r>
      <w:r>
        <w:rPr>
          <w:rFonts w:ascii="Arial" w:hAnsi="Arial"/>
          <w:b w:val="0"/>
          <w:i w:val="0"/>
          <w:color w:val="111111"/>
          <w:sz w:val="19"/>
        </w:rPr>
        <w:t>A substitution affecting appearance, performance, maintenance, warranty, code compliance, price, or time requires documented review and Owner approval. Design-Builder shall identify material effects and coordinate approved substitutions with the design and other Work.</w:t>
      </w:r>
    </w:p>
    <w:p>
      <w:pPr>
        <w:keepNext w:val="0"/>
        <w:keepLines/>
        <w:widowControl/>
        <w:spacing w:before="0" w:after="110" w:lineRule="auto" w:line="252"/>
      </w:pPr>
      <w:r>
        <w:rPr>
          <w:rFonts w:ascii="Arial" w:hAnsi="Arial"/>
          <w:b/>
          <w:i w:val="0"/>
          <w:color w:val="1F2937"/>
          <w:sz w:val="19"/>
        </w:rPr>
        <w:t xml:space="preserve">6.4  Taxes, Permits, and Fees.  </w:t>
      </w:r>
      <w:r>
        <w:rPr>
          <w:rFonts w:ascii="Arial" w:hAnsi="Arial"/>
          <w:b w:val="0"/>
          <w:i w:val="0"/>
          <w:color w:val="111111"/>
          <w:sz w:val="19"/>
        </w:rPr>
        <w:t>Responsibility for sales and use taxes, permits, licenses, inspections, utility charges, tap fees, impact fees, and similar costs is stated in Articles 2 and 4. A new or changed governmental requirement after the pricing date is treated as a Change to the extent it affects cost or time and was not caused by Design-Builder's noncompliance.</w:t>
      </w:r>
    </w:p>
    <w:p>
      <w:pPr>
        <w:keepNext w:val="0"/>
        <w:keepLines/>
        <w:widowControl/>
        <w:spacing w:before="0" w:after="110" w:lineRule="auto" w:line="252"/>
      </w:pPr>
      <w:r>
        <w:rPr>
          <w:rFonts w:ascii="Arial" w:hAnsi="Arial"/>
          <w:b/>
          <w:i w:val="0"/>
          <w:color w:val="1F2937"/>
          <w:sz w:val="19"/>
        </w:rPr>
        <w:t xml:space="preserve">6.5  Concealed or Unknown Conditions.  </w:t>
      </w:r>
      <w:r>
        <w:rPr>
          <w:rFonts w:ascii="Arial" w:hAnsi="Arial"/>
          <w:b w:val="0"/>
          <w:i w:val="0"/>
          <w:color w:val="111111"/>
          <w:sz w:val="19"/>
        </w:rPr>
        <w:t>If concealed or unknown physical conditions materially differ from those reasonably inferable from the Contract Documents, disclosed information, and ordinary conditions for comparable work, Design-Builder shall protect the area and give prompt notice before disturbance when practicable. The parties shall equitably adjust Contract Sum and Contract Time as warranted.</w:t>
      </w:r>
    </w:p>
    <w:p>
      <w:pPr>
        <w:keepNext w:val="0"/>
        <w:keepLines/>
        <w:widowControl/>
        <w:spacing w:before="0" w:after="110" w:lineRule="auto" w:line="252"/>
      </w:pPr>
      <w:r>
        <w:rPr>
          <w:rFonts w:ascii="Arial" w:hAnsi="Arial"/>
          <w:b/>
          <w:i w:val="0"/>
          <w:color w:val="1F2937"/>
          <w:sz w:val="19"/>
        </w:rPr>
        <w:t xml:space="preserve">6.6  Human Remains and Regulated Conditions.  </w:t>
      </w:r>
      <w:r>
        <w:rPr>
          <w:rFonts w:ascii="Arial" w:hAnsi="Arial"/>
          <w:b w:val="0"/>
          <w:i w:val="0"/>
          <w:color w:val="111111"/>
          <w:sz w:val="19"/>
        </w:rPr>
        <w:t>On discovery of human remains, archaeological materials, wetlands, endangered species, or other legally protected conditions, Design-Builder shall stop affected Work, secure the area, and notify Owner. Owner shall obtain required professional and governmental direction unless Article 4 expressly assigns that responsibility to Design-Builder.</w:t>
      </w:r>
    </w:p>
    <w:p>
      <w:pPr>
        <w:keepNext w:val="0"/>
        <w:keepLines/>
        <w:widowControl/>
        <w:spacing w:before="0" w:after="110" w:lineRule="auto" w:line="252"/>
      </w:pPr>
      <w:r>
        <w:rPr>
          <w:rFonts w:ascii="Arial" w:hAnsi="Arial"/>
          <w:b/>
          <w:i w:val="0"/>
          <w:color w:val="1F2937"/>
          <w:sz w:val="19"/>
        </w:rPr>
        <w:t xml:space="preserve">6.7  Key Participants and Procurement.  </w:t>
      </w:r>
      <w:r>
        <w:rPr>
          <w:rFonts w:ascii="Arial" w:hAnsi="Arial"/>
          <w:b w:val="0"/>
          <w:i w:val="0"/>
          <w:color w:val="111111"/>
          <w:sz w:val="19"/>
        </w:rPr>
        <w:t>Design-Builder shall retain qualified Design Professionals, consultants, subcontractors, and suppliers, subject to reasonable substitution. Owner participation in trade selection is advisory unless a specific approval right is stated. A directed firm or rejection of Design-Builder's recommended qualified conforming bidder entitles Design-Builder to an adjustment for resulting cost and time.</w:t>
      </w:r>
    </w:p>
    <w:p>
      <w:pPr>
        <w:keepNext w:val="0"/>
        <w:keepLines/>
        <w:widowControl/>
        <w:spacing w:before="0" w:after="110" w:lineRule="auto" w:line="252"/>
      </w:pPr>
      <w:r>
        <w:rPr>
          <w:rFonts w:ascii="Arial" w:hAnsi="Arial"/>
          <w:b/>
          <w:i w:val="0"/>
          <w:color w:val="1F2937"/>
          <w:sz w:val="19"/>
        </w:rPr>
        <w:t xml:space="preserve">6.8  Site Documents, Access, and Use.  </w:t>
      </w:r>
      <w:r>
        <w:rPr>
          <w:rFonts w:ascii="Arial" w:hAnsi="Arial"/>
          <w:b w:val="0"/>
          <w:i w:val="0"/>
          <w:color w:val="111111"/>
          <w:sz w:val="19"/>
        </w:rPr>
        <w:t>Design-Builder shall maintain current Contract Documents, approved submittals, Changes, reports, and records at the site or in the agreed electronic system. Owner and its consultants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6.9  Cutting, Patching, and Cleanup.  </w:t>
      </w:r>
      <w:r>
        <w:rPr>
          <w:rFonts w:ascii="Arial" w:hAnsi="Arial"/>
          <w:b w:val="0"/>
          <w:i w:val="0"/>
          <w:color w:val="111111"/>
          <w:sz w:val="19"/>
        </w:rPr>
        <w:t>Design-Builder shall perform cutting and patching required for the included Work, protect adjacent property, and keep the site reasonably free of waste. Owner is responsible for cost and delay caused by Owner's forces or separate contractors.</w:t>
      </w:r>
    </w:p>
    <w:p>
      <w:pPr>
        <w:keepNext w:val="0"/>
        <w:keepLines/>
        <w:widowControl/>
        <w:spacing w:before="0" w:after="110" w:lineRule="auto" w:line="252"/>
      </w:pPr>
      <w:r>
        <w:rPr>
          <w:rFonts w:ascii="Arial" w:hAnsi="Arial"/>
          <w:b/>
          <w:i w:val="0"/>
          <w:color w:val="1F2937"/>
          <w:sz w:val="19"/>
        </w:rPr>
        <w:t xml:space="preserve">6.10  Owner and Separate Contractors.  </w:t>
      </w:r>
      <w:r>
        <w:rPr>
          <w:rFonts w:ascii="Arial" w:hAnsi="Arial"/>
          <w:b w:val="0"/>
          <w:i w:val="0"/>
          <w:color w:val="111111"/>
          <w:sz w:val="19"/>
        </w:rPr>
        <w:t>Owner may perform work with its own forces or separate contractors. Owner shall coordinate such work with Design-Builder's schedule, require compliance with site safety and insurance requirements, and bear cost or delay caused by late, defective, or interfering separate work.</w:t>
      </w:r>
    </w:p>
    <w:p>
      <w:pPr>
        <w:pStyle w:val="Heading1"/>
        <w:keepNext/>
      </w:pPr>
      <w:r>
        <w:rPr>
          <w:rFonts w:ascii="Arial" w:hAnsi="Arial"/>
          <w:b/>
          <w:i w:val="0"/>
          <w:color w:val="922E26"/>
          <w:sz w:val="27"/>
        </w:rPr>
        <w:t>ARTICLE 7  |  CHANGES IN THE WORK</w:t>
      </w:r>
    </w:p>
    <w:p>
      <w:pPr>
        <w:keepNext w:val="0"/>
        <w:keepLines/>
        <w:widowControl/>
        <w:spacing w:before="0" w:after="110" w:lineRule="auto" w:line="252"/>
      </w:pPr>
      <w:r>
        <w:rPr>
          <w:rFonts w:ascii="Arial" w:hAnsi="Arial"/>
          <w:b/>
          <w:i w:val="0"/>
          <w:color w:val="1F2937"/>
          <w:sz w:val="19"/>
        </w:rPr>
        <w:t xml:space="preserve">7.1  Modifications.  </w:t>
      </w:r>
      <w:r>
        <w:rPr>
          <w:rFonts w:ascii="Arial" w:hAnsi="Arial"/>
          <w:b w:val="0"/>
          <w:i w:val="0"/>
          <w:color w:val="111111"/>
          <w:sz w:val="19"/>
        </w:rPr>
        <w:t>Changes may be accomplished by a written amendment, a Change Order signed by both parties, or a written directive issued under this Article. A Modification may adjust scope, Contract Sum, Contract Time, Owner's Criteria, or other terms without invalidating the Contract.</w:t>
      </w:r>
    </w:p>
    <w:p>
      <w:pPr>
        <w:keepNext w:val="0"/>
        <w:keepLines/>
        <w:widowControl/>
        <w:spacing w:before="0" w:after="110" w:lineRule="auto" w:line="252"/>
      </w:pPr>
      <w:r>
        <w:rPr>
          <w:rFonts w:ascii="Arial" w:hAnsi="Arial"/>
          <w:b/>
          <w:i w:val="0"/>
          <w:color w:val="1F2937"/>
          <w:sz w:val="19"/>
        </w:rPr>
        <w:t xml:space="preserve">7.2  Change Orders.  </w:t>
      </w:r>
      <w:r>
        <w:rPr>
          <w:rFonts w:ascii="Arial" w:hAnsi="Arial"/>
          <w:b w:val="0"/>
          <w:i w:val="0"/>
          <w:color w:val="111111"/>
          <w:sz w:val="19"/>
        </w:rPr>
        <w:t>A Change Order shall state the agreed change, adjustment to the Contract Sum, adjustment to Contract Time, and any revision to the Contract Documents. The absence of a stated time adjustment means no time adjustment only when the parties expressly so state.</w:t>
      </w:r>
    </w:p>
    <w:p>
      <w:pPr>
        <w:keepNext w:val="0"/>
        <w:keepLines/>
        <w:widowControl/>
        <w:spacing w:before="0" w:after="110" w:lineRule="auto" w:line="252"/>
      </w:pPr>
      <w:r>
        <w:rPr>
          <w:rFonts w:ascii="Arial" w:hAnsi="Arial"/>
          <w:b/>
          <w:i w:val="0"/>
          <w:color w:val="1F2937"/>
          <w:sz w:val="19"/>
        </w:rPr>
        <w:t xml:space="preserve">7.3  Written Directives.  </w:t>
      </w:r>
      <w:r>
        <w:rPr>
          <w:rFonts w:ascii="Arial" w:hAnsi="Arial"/>
          <w:b w:val="0"/>
          <w:i w:val="0"/>
          <w:color w:val="111111"/>
          <w:sz w:val="19"/>
        </w:rPr>
        <w:t>Owner may direct a change within the general scope before price and time are agreed. The directive shall identify the Work and interim pricing method. Design-Builder shall proceed only to the extent lawful and safe, maintain contemporaneous records, and submit a prompt proposal. Undisputed verified amounts may be included in applications for payment.</w:t>
      </w:r>
    </w:p>
    <w:p>
      <w:pPr>
        <w:keepNext w:val="0"/>
        <w:keepLines/>
        <w:widowControl/>
        <w:spacing w:before="0" w:after="110" w:lineRule="auto" w:line="252"/>
      </w:pPr>
      <w:r>
        <w:rPr>
          <w:rFonts w:ascii="Arial" w:hAnsi="Arial"/>
          <w:b/>
          <w:i w:val="0"/>
          <w:color w:val="1F2937"/>
          <w:sz w:val="19"/>
        </w:rPr>
        <w:t xml:space="preserve">7.4  Change Pricing.  </w:t>
      </w:r>
      <w:r>
        <w:rPr>
          <w:rFonts w:ascii="Arial" w:hAnsi="Arial"/>
          <w:b w:val="0"/>
          <w:i w:val="0"/>
          <w:color w:val="111111"/>
          <w:sz w:val="19"/>
        </w:rPr>
        <w:t>Changes may be priced by agreed lump sum, unit prices, documented actual cost plus the markups stated below, or another written method. Pricing shall identify design, labor, material, equipment, subcontractor tiers, insurance, bond, tax, overhead, profit, schedule, escalation, and remobilization effects.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CHANGE PRICING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Design-Builder self-performed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subcontracted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Second-tier, bond, insurance, tax, or other markup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Time-and-material rates or documentation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7.5  Credits.  </w:t>
      </w:r>
      <w:r>
        <w:rPr>
          <w:rFonts w:ascii="Arial" w:hAnsi="Arial"/>
          <w:b w:val="0"/>
          <w:i w:val="0"/>
          <w:color w:val="111111"/>
          <w:sz w:val="19"/>
        </w:rPr>
        <w:t>A credit for deleted Work equals the net cost avoided after accounting for commitments, cancellation, restocking, design, schedule, remobilization, and applicable overhead and profit adjustments. No credit is due for cost already incurred or reasonably committed before authorization of the deletion.</w:t>
      </w:r>
    </w:p>
    <w:p>
      <w:pPr>
        <w:keepNext w:val="0"/>
        <w:keepLines/>
        <w:widowControl/>
        <w:spacing w:before="0" w:after="110" w:lineRule="auto" w:line="252"/>
      </w:pPr>
      <w:r>
        <w:rPr>
          <w:rFonts w:ascii="Arial" w:hAnsi="Arial"/>
          <w:b/>
          <w:i w:val="0"/>
          <w:color w:val="1F2937"/>
          <w:sz w:val="19"/>
        </w:rPr>
        <w:t xml:space="preserve">7.6  Minor Changes and Emergencies.  </w:t>
      </w:r>
      <w:r>
        <w:rPr>
          <w:rFonts w:ascii="Arial" w:hAnsi="Arial"/>
          <w:b w:val="0"/>
          <w:i w:val="0"/>
          <w:color w:val="111111"/>
          <w:sz w:val="19"/>
        </w:rPr>
        <w:t>Design-Builder may make a minor change consistent with the intent of the Contract Documents that does not affect Contract Sum or Contract Time and shall record it. In an emergency threatening persons or property, Design-Builder may act without prior approval to prevent harm, shall notify Owner promptly, and shall document reasonable cost and time.</w:t>
      </w:r>
    </w:p>
    <w:p>
      <w:pPr>
        <w:keepNext w:val="0"/>
        <w:keepLines/>
        <w:widowControl/>
        <w:spacing w:before="0" w:after="110" w:lineRule="auto" w:line="252"/>
      </w:pPr>
      <w:r>
        <w:rPr>
          <w:rFonts w:ascii="Arial" w:hAnsi="Arial"/>
          <w:b/>
          <w:i w:val="0"/>
          <w:color w:val="1F2937"/>
          <w:sz w:val="19"/>
        </w:rPr>
        <w:t xml:space="preserve">7.7  No Oral Modification.  </w:t>
      </w:r>
      <w:r>
        <w:rPr>
          <w:rFonts w:ascii="Arial" w:hAnsi="Arial"/>
          <w:b w:val="0"/>
          <w:i w:val="0"/>
          <w:color w:val="111111"/>
          <w:sz w:val="19"/>
        </w:rPr>
        <w:t>An oral direction, meeting comment, submittal response, schedule update, payment, or failure to object does not modify the Contract. A party shall promptly notify the other when it believes a direction or condition affects scope, price, or time.</w:t>
      </w:r>
    </w:p>
    <w:p>
      <w:pPr>
        <w:pStyle w:val="Heading1"/>
        <w:keepNext/>
      </w:pPr>
      <w:r>
        <w:rPr>
          <w:rFonts w:ascii="Arial" w:hAnsi="Arial"/>
          <w:b/>
          <w:i w:val="0"/>
          <w:color w:val="922E26"/>
          <w:sz w:val="27"/>
        </w:rPr>
        <w:t>ARTICLE 8  |  OWNER'S RESPONSIBILITIES</w:t>
      </w:r>
    </w:p>
    <w:p>
      <w:pPr>
        <w:keepNext w:val="0"/>
        <w:keepLines/>
        <w:widowControl/>
        <w:spacing w:before="0" w:after="110" w:lineRule="auto" w:line="252"/>
      </w:pPr>
      <w:r>
        <w:rPr>
          <w:rFonts w:ascii="Arial" w:hAnsi="Arial"/>
          <w:b/>
          <w:i w:val="0"/>
          <w:color w:val="1F2937"/>
          <w:sz w:val="19"/>
        </w:rPr>
        <w:t xml:space="preserve">8.1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and in accordance with the accepted schedule.</w:t>
      </w:r>
    </w:p>
    <w:p>
      <w:pPr>
        <w:keepNext w:val="0"/>
        <w:keepLines/>
        <w:widowControl/>
        <w:spacing w:before="0" w:after="110" w:lineRule="auto" w:line="252"/>
      </w:pPr>
      <w:r>
        <w:rPr>
          <w:rFonts w:ascii="Arial" w:hAnsi="Arial"/>
          <w:b/>
          <w:i w:val="0"/>
          <w:color w:val="1F2937"/>
          <w:sz w:val="19"/>
        </w:rPr>
        <w:t xml:space="preserve">8.2  Information and Services.  </w:t>
      </w:r>
      <w:r>
        <w:rPr>
          <w:rFonts w:ascii="Arial" w:hAnsi="Arial"/>
          <w:b w:val="0"/>
          <w:i w:val="0"/>
          <w:color w:val="111111"/>
          <w:sz w:val="19"/>
        </w:rPr>
        <w:t>Owner shall timely furnish accurate program information, surveys, legal descriptions, title information, easements, existing-condition records, hazardous-material information, geotechnical and environmental reports, utility information, and other services assigned to Owner. Design-Builder may rely on such information subject to its agreed review obligations.</w:t>
      </w:r>
    </w:p>
    <w:p>
      <w:pPr>
        <w:keepNext w:val="0"/>
        <w:keepLines/>
        <w:widowControl/>
        <w:spacing w:before="0" w:after="110" w:lineRule="auto" w:line="252"/>
      </w:pPr>
      <w:r>
        <w:rPr>
          <w:rFonts w:ascii="Arial" w:hAnsi="Arial"/>
          <w:b/>
          <w:i w:val="0"/>
          <w:color w:val="1F2937"/>
          <w:sz w:val="19"/>
        </w:rPr>
        <w:t xml:space="preserve">8.3  Financing Evidence.  </w:t>
      </w:r>
      <w:r>
        <w:rPr>
          <w:rFonts w:ascii="Arial" w:hAnsi="Arial"/>
          <w:b w:val="0"/>
          <w:i w:val="0"/>
          <w:color w:val="111111"/>
          <w:sz w:val="19"/>
        </w:rPr>
        <w:t>Before commencement of construction and thereafter upon reasonable grounds, Owner shall provide reasonable evidence that financing is available to satisfy Owner's obligations. If evidence is not provided within a reasonable time, Design-Builder may suspend affected Work after notice and receive an equitable adjustment.</w:t>
      </w:r>
    </w:p>
    <w:p>
      <w:pPr>
        <w:keepNext w:val="0"/>
        <w:keepLines/>
        <w:widowControl/>
        <w:spacing w:before="0" w:after="110" w:lineRule="auto" w:line="252"/>
      </w:pPr>
      <w:r>
        <w:rPr>
          <w:rFonts w:ascii="Arial" w:hAnsi="Arial"/>
          <w:b/>
          <w:i w:val="0"/>
          <w:color w:val="1F2937"/>
          <w:sz w:val="19"/>
        </w:rPr>
        <w:t xml:space="preserve">8.4  Permits and Legal Authorizations.  </w:t>
      </w:r>
      <w:r>
        <w:rPr>
          <w:rFonts w:ascii="Arial" w:hAnsi="Arial"/>
          <w:b w:val="0"/>
          <w:i w:val="0"/>
          <w:color w:val="111111"/>
          <w:sz w:val="19"/>
        </w:rPr>
        <w:t>Owner shall obtain easements, zoning approvals, entitlements, and legal authorizations assigned to Owner and shall cooperate with Design-Builder in obtaining permits and inspections assigned to Design-Builder.</w:t>
      </w:r>
    </w:p>
    <w:p>
      <w:pPr>
        <w:keepNext w:val="0"/>
        <w:keepLines/>
        <w:widowControl/>
        <w:spacing w:before="0" w:after="110" w:lineRule="auto" w:line="252"/>
      </w:pPr>
      <w:r>
        <w:rPr>
          <w:rFonts w:ascii="Arial" w:hAnsi="Arial"/>
          <w:b/>
          <w:i w:val="0"/>
          <w:color w:val="1F2937"/>
          <w:sz w:val="19"/>
        </w:rPr>
        <w:t xml:space="preserve">8.5  Owner Consultants and Separate Work.  </w:t>
      </w:r>
      <w:r>
        <w:rPr>
          <w:rFonts w:ascii="Arial" w:hAnsi="Arial"/>
          <w:b w:val="0"/>
          <w:i w:val="0"/>
          <w:color w:val="111111"/>
          <w:sz w:val="19"/>
        </w:rPr>
        <w:t>Owner shall require its consultants and separate contractors to coordinate with Design-Builder, comply with the integrated schedule and site rules, and maintain appropriate insurance. Owner is responsible for their acts and omissions and for resulting cost and delay.</w:t>
      </w:r>
    </w:p>
    <w:p>
      <w:pPr>
        <w:keepNext w:val="0"/>
        <w:keepLines/>
        <w:widowControl/>
        <w:spacing w:before="0" w:after="110" w:lineRule="auto" w:line="252"/>
      </w:pPr>
      <w:r>
        <w:rPr>
          <w:rFonts w:ascii="Arial" w:hAnsi="Arial"/>
          <w:b/>
          <w:i w:val="0"/>
          <w:color w:val="1F2937"/>
          <w:sz w:val="19"/>
        </w:rPr>
        <w:t xml:space="preserve">8.6  Submittal Review.  </w:t>
      </w:r>
      <w:r>
        <w:rPr>
          <w:rFonts w:ascii="Arial" w:hAnsi="Arial"/>
          <w:b w:val="0"/>
          <w:i w:val="0"/>
          <w:color w:val="111111"/>
          <w:sz w:val="19"/>
        </w:rPr>
        <w:t>Owner shall review required submittals only for general conformance with the Owner's Criteria and shall not unreasonably delay action. Owner review does not transfer Design-Builder's technical or coordination responsibilities.</w:t>
      </w:r>
    </w:p>
    <w:p>
      <w:pPr>
        <w:keepNext w:val="0"/>
        <w:keepLines/>
        <w:widowControl/>
        <w:spacing w:before="0" w:after="110" w:lineRule="auto" w:line="252"/>
      </w:pPr>
      <w:r>
        <w:rPr>
          <w:rFonts w:ascii="Arial" w:hAnsi="Arial"/>
          <w:b/>
          <w:i w:val="0"/>
          <w:color w:val="1F2937"/>
          <w:sz w:val="19"/>
        </w:rPr>
        <w:t xml:space="preserve">8.7  Right to Stop or Carry Out Work.  </w:t>
      </w:r>
      <w:r>
        <w:rPr>
          <w:rFonts w:ascii="Arial" w:hAnsi="Arial"/>
          <w:b w:val="0"/>
          <w:i w:val="0"/>
          <w:color w:val="111111"/>
          <w:sz w:val="19"/>
        </w:rPr>
        <w:t>If Design-Builder fails to correct materially nonconforming Work after written notice and reasonable opportunity to cure, Owner may order affected Work stopped or may correct the default and deduct reasonable documented cost, subject to Design-Builder's right to dispute the action under Article 14.</w:t>
      </w:r>
    </w:p>
    <w:p>
      <w:pPr>
        <w:pStyle w:val="Heading1"/>
        <w:keepNext/>
      </w:pPr>
      <w:r>
        <w:rPr>
          <w:rFonts w:ascii="Arial" w:hAnsi="Arial"/>
          <w:b/>
          <w:i w:val="0"/>
          <w:color w:val="922E26"/>
          <w:sz w:val="27"/>
        </w:rPr>
        <w:t>ARTICLE 9  |  APPLICATIONS FOR PAYMENT AND PROJECT COMPLETION</w:t>
      </w:r>
    </w:p>
    <w:p>
      <w:pPr>
        <w:keepNext w:val="0"/>
        <w:keepLines/>
        <w:widowControl/>
        <w:spacing w:before="0" w:after="110" w:lineRule="auto" w:line="252"/>
      </w:pPr>
      <w:r>
        <w:rPr>
          <w:rFonts w:ascii="Arial" w:hAnsi="Arial"/>
          <w:b/>
          <w:i w:val="0"/>
          <w:color w:val="1F2937"/>
          <w:sz w:val="19"/>
        </w:rPr>
        <w:t xml:space="preserve">9.1  Schedule of Values.  </w:t>
      </w:r>
      <w:r>
        <w:rPr>
          <w:rFonts w:ascii="Arial" w:hAnsi="Arial"/>
          <w:b w:val="0"/>
          <w:i w:val="0"/>
          <w:color w:val="111111"/>
          <w:sz w:val="19"/>
        </w:rPr>
        <w:t>Before the first application for payment, Design-Builder shall submit a schedule of values allocating the entire Contract Sum among design, general conditions, overhead and profit, trade work, allowances, contingencies, and other components. The accepted schedule of values is the basis for progress billing and does not change the Contract Sum or scope.</w:t>
      </w:r>
    </w:p>
    <w:p>
      <w:pPr>
        <w:keepNext w:val="0"/>
        <w:keepLines/>
        <w:widowControl/>
        <w:spacing w:before="0" w:after="110" w:lineRule="auto" w:line="252"/>
      </w:pPr>
      <w:r>
        <w:rPr>
          <w:rFonts w:ascii="Arial" w:hAnsi="Arial"/>
          <w:b/>
          <w:i w:val="0"/>
          <w:color w:val="1F2937"/>
          <w:sz w:val="19"/>
        </w:rPr>
        <w:t xml:space="preserve">9.2  Applications for Payment and Disputes.  </w:t>
      </w:r>
      <w:r>
        <w:rPr>
          <w:rFonts w:ascii="Arial" w:hAnsi="Arial"/>
          <w:b w:val="0"/>
          <w:i w:val="0"/>
          <w:color w:val="111111"/>
          <w:sz w:val="19"/>
        </w:rPr>
        <w:t>Design-Builder shall submit monthly applications showing the current schedule of values, percentage complete, eligible stored materials, approved Changes, allowance and contingency activity, retainage, previous payments, and amount due, together with the agreed supporting documentation. Within the review period stated below, Owner shall identify in writing each disputed line item, the amount withheld, and the factual and contractual basis. Owner shall release and pay every portion not specifically disputed by the due date, regardless of the pending dispute.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Application date or monthly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review or certification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written line-item dispute required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receipt of complete application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15 calendar days after receipt of a complete application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12% per annum or the maximum lawful rate, whichever is less</w:t>
            </w:r>
          </w:p>
        </w:tc>
      </w:tr>
    </w:tbl>
    <w:p>
      <w:pPr>
        <w:spacing w:after="40"/>
      </w:pPr>
    </w:p>
    <w:p>
      <w:pPr>
        <w:keepNext w:val="0"/>
        <w:keepLines/>
        <w:widowControl/>
        <w:spacing w:before="0" w:after="110" w:lineRule="auto" w:line="252"/>
      </w:pPr>
      <w:r>
        <w:rPr>
          <w:rFonts w:ascii="Arial" w:hAnsi="Arial"/>
          <w:b/>
          <w:i w:val="0"/>
          <w:color w:val="1F2937"/>
          <w:sz w:val="19"/>
        </w:rPr>
        <w:t xml:space="preserve">9.3  Payment Calculation.  </w:t>
      </w:r>
      <w:r>
        <w:rPr>
          <w:rFonts w:ascii="Arial" w:hAnsi="Arial"/>
          <w:b w:val="0"/>
          <w:i w:val="0"/>
          <w:color w:val="111111"/>
          <w:sz w:val="19"/>
        </w:rPr>
        <w:t>Progress payment is based on the percentage of completed design and construction Work and eligible stored materials, plus approved Changes and other amounts due, less previous payments, retainage, and properly withheld amounts. Payment does not constitute acceptance of nonconforming Work or transfer responsibility for means, methods, or lower-tier payment administration.</w:t>
      </w:r>
    </w:p>
    <w:p>
      <w:pPr>
        <w:keepNext w:val="0"/>
        <w:keepLines/>
        <w:widowControl/>
        <w:spacing w:before="0" w:after="110" w:lineRule="auto" w:line="252"/>
      </w:pPr>
      <w:r>
        <w:rPr>
          <w:rFonts w:ascii="Arial" w:hAnsi="Arial"/>
          <w:b/>
          <w:i w:val="0"/>
          <w:color w:val="1F2937"/>
          <w:sz w:val="19"/>
        </w:rPr>
        <w:t xml:space="preserve">9.4  Payment Support.  </w:t>
      </w:r>
      <w:r>
        <w:rPr>
          <w:rFonts w:ascii="Arial" w:hAnsi="Arial"/>
          <w:b w:val="0"/>
          <w:i w:val="0"/>
          <w:color w:val="111111"/>
          <w:sz w:val="19"/>
        </w:rPr>
        <w:t>Each application shall include the current schedule of values, progress information, approved Change log, allowance and contingency log, stored-material documentation, lien waivers required by the Contract or applicable law, and other agreed evidence. Actual-cost support is required only for time-and-material Changes, allowance reconciliation, or another amount expressly based on actual cost.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PAYMENT SUPPORT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lender or payment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stored-material or lien-waiver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9.5  Retainage.  </w:t>
      </w:r>
      <w:r>
        <w:rPr>
          <w:rFonts w:ascii="Arial" w:hAnsi="Arial"/>
          <w:b w:val="0"/>
          <w:i w:val="0"/>
          <w:color w:val="111111"/>
          <w:sz w:val="19"/>
        </w:rPr>
        <w:t>Retainage shall be calculated at the rate stated below, subject to mandatory law. The same rate applies to lower-tier construction work unless otherwise stated. Retainage may be withheld only from the portions of Work to which it applies and shall be released or reduced when the stated conditions are satisfied.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Design-services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9.6  Withholding.  </w:t>
      </w:r>
      <w:r>
        <w:rPr>
          <w:rFonts w:ascii="Arial" w:hAnsi="Arial"/>
          <w:b w:val="0"/>
          <w:i w:val="0"/>
          <w:color w:val="111111"/>
          <w:sz w:val="19"/>
        </w:rPr>
        <w:t>Owner may withhold only the amount reasonably necessary to protect against documented defective Work, third-party claims, failure to pay lower tiers, material schedule default, damage, or other material breach. A withholding notice shall identify the affected line item, amount, and basis. Owner shall pay the undisputed balance when due and release the withheld amount when the basis is cured or adequate security is provided.</w:t>
      </w:r>
    </w:p>
    <w:p>
      <w:pPr>
        <w:keepNext w:val="0"/>
        <w:keepLines/>
        <w:widowControl/>
        <w:spacing w:before="0" w:after="110" w:lineRule="auto" w:line="252"/>
      </w:pPr>
      <w:r>
        <w:rPr>
          <w:rFonts w:ascii="Arial" w:hAnsi="Arial"/>
          <w:b/>
          <w:i w:val="0"/>
          <w:color w:val="1F2937"/>
          <w:sz w:val="19"/>
        </w:rPr>
        <w:t xml:space="preserve">9.7  Stored Materials.  </w:t>
      </w:r>
      <w:r>
        <w:rPr>
          <w:rFonts w:ascii="Arial" w:hAnsi="Arial"/>
          <w:b w:val="0"/>
          <w:i w:val="0"/>
          <w:color w:val="111111"/>
          <w:sz w:val="19"/>
        </w:rPr>
        <w:t>Payment for stored materials is allowed only when they are properly identified, insured, protected, segregated where practical, supported by evidence of title, and scheduled for timely delivery. Payment does not relieve Design-Builder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9.8  Substantial Completion.  </w:t>
      </w:r>
      <w:r>
        <w:rPr>
          <w:rFonts w:ascii="Arial" w:hAnsi="Arial"/>
          <w:b w:val="0"/>
          <w:i w:val="0"/>
          <w:color w:val="111111"/>
          <w:sz w:val="19"/>
        </w:rPr>
        <w:t>Substantial Completion occurs when the Work or designated portion is sufficiently complete for Owner's intended use and the prerequisites in Article 4 are satisfied. Design-Builder shall submit a completion list and proposed certificate allocating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9.9  Partial Occupancy.  </w:t>
      </w:r>
      <w:r>
        <w:rPr>
          <w:rFonts w:ascii="Arial" w:hAnsi="Arial"/>
          <w:b w:val="0"/>
          <w:i w:val="0"/>
          <w:color w:val="111111"/>
          <w:sz w:val="19"/>
        </w:rPr>
        <w:t>Owner may occupy a completed portion by written agreement establishing condition, safety, insurance, security, utilities, maintenance, warranties, remaining Work, and responsibility for interference. Partial occupancy does not constitute acceptance of nonconforming Work.</w:t>
      </w:r>
    </w:p>
    <w:p>
      <w:pPr>
        <w:keepNext w:val="0"/>
        <w:keepLines/>
        <w:widowControl/>
        <w:spacing w:before="0" w:after="110" w:lineRule="auto" w:line="252"/>
      </w:pPr>
      <w:r>
        <w:rPr>
          <w:rFonts w:ascii="Arial" w:hAnsi="Arial"/>
          <w:b/>
          <w:i w:val="0"/>
          <w:color w:val="1F2937"/>
          <w:sz w:val="19"/>
        </w:rPr>
        <w:t xml:space="preserve">9.10  Final Completion and Payment.  </w:t>
      </w:r>
      <w:r>
        <w:rPr>
          <w:rFonts w:ascii="Arial" w:hAnsi="Arial"/>
          <w:b w:val="0"/>
          <w:i w:val="0"/>
          <w:color w:val="111111"/>
          <w:sz w:val="19"/>
        </w:rPr>
        <w:t>Final Payment is due after Final Completion, delivery of required closeout, final lien documentation, consent of surety if applicable, and satisfaction of the other stated conditions.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Payment due after satisfaction of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9.11  Late Payment and Suspension.  </w:t>
      </w:r>
      <w:r>
        <w:rPr>
          <w:rFonts w:ascii="Arial" w:hAnsi="Arial"/>
          <w:b w:val="0"/>
          <w:i w:val="0"/>
          <w:color w:val="111111"/>
          <w:sz w:val="19"/>
        </w:rPr>
        <w:t>An undisputed amount is late when it is not paid by the due date stated below. If the amount remains unpaid seven calendar days after Design-Builder gives written notice of nonpayment, Design-Builder may suspend all or affected Work without breach until all overdue undisputed amounts, accrued interest, and reasonable shutdown and remobilization costs are paid. Design-Builder is entitled to an adjustment for shutdown, delay, escalation, storage, demobilization, remobilization, extended general conditions, and resulting Contract Time. Design-Builder shall also give any notice required by mandatory law.</w:t>
      </w:r>
    </w:p>
    <w:p>
      <w:pPr>
        <w:keepNext w:val="0"/>
        <w:keepLines/>
        <w:widowControl/>
        <w:spacing w:before="0" w:after="110" w:lineRule="auto" w:line="252"/>
      </w:pPr>
      <w:r>
        <w:rPr>
          <w:rFonts w:ascii="Arial" w:hAnsi="Arial"/>
          <w:b/>
          <w:i w:val="0"/>
          <w:color w:val="1F2937"/>
          <w:sz w:val="19"/>
        </w:rPr>
        <w:t xml:space="preserve">9.12  Downstream Payment; Pay-if-Paid Acknowledgment.  </w:t>
      </w:r>
      <w:r>
        <w:rPr>
          <w:rFonts w:ascii="Arial" w:hAnsi="Arial"/>
          <w:b w:val="0"/>
          <w:i w:val="0"/>
          <w:color w:val="111111"/>
          <w:sz w:val="19"/>
        </w:rPr>
        <w:t>Owner acknowledges that Design-Builder's subcontracts, purchase orders, consultant agreements, and other lower-tier agreements may expressly provide that Design-Builder's actual receipt of corresponding payment from Owner is a condition precedent to Design-Builder's obligation to pay the applicable subcontractor, supplier, consultant, or other lower-tier party for the same Work. To the fullest extent permitted by law and as stated in the applicable lower-tier agreement, except to the extent Owner's nonpayment results from Design-Builder's material breach concerning that same Work, Design-Builder has no duty to finance Owner's Project or advance its own funds for amounts Owner has not paid. Owner's failure to pay an undisputed amount when due may therefore cause corresponding lower-tier nonpayment, payment notices or liens, loss of labor or material availability, and suspension of all or affected Work after the notice required by the Contract or mandatory law. Except to the extent caused by Design-Builder's breach, Owner is responsible for the resulting cost and time, including shutdown, delay, escalation, storage, demobilization, remobilization, extended general conditions, lien-resolution cost, reasonable lower-tier claims, and applicable overhead and profit. Design-Builder shall timely pay undisputed lower-tier amounts for which Design-Builder has received corresponding payment, as required by the applicable lower-tier agreement and mandatory law.</w:t>
      </w:r>
    </w:p>
    <w:p>
      <w:pPr>
        <w:pStyle w:val="Heading1"/>
        <w:keepNext/>
      </w:pPr>
      <w:r>
        <w:rPr>
          <w:rFonts w:ascii="Arial" w:hAnsi="Arial"/>
          <w:b/>
          <w:i w:val="0"/>
          <w:color w:val="922E26"/>
          <w:sz w:val="27"/>
        </w:rPr>
        <w:t>ARTICLE 10  |  PROTECTION, INSURANCE, BONDS, AND INDEMNITY</w:t>
      </w:r>
    </w:p>
    <w:p>
      <w:pPr>
        <w:keepNext w:val="0"/>
        <w:keepLines/>
        <w:widowControl/>
        <w:spacing w:before="0" w:after="110" w:lineRule="auto" w:line="252"/>
      </w:pPr>
      <w:r>
        <w:rPr>
          <w:rFonts w:ascii="Arial" w:hAnsi="Arial"/>
          <w:b/>
          <w:i w:val="0"/>
          <w:color w:val="1F2937"/>
          <w:sz w:val="19"/>
        </w:rPr>
        <w:t xml:space="preserve">10.1  Safety.  </w:t>
      </w:r>
      <w:r>
        <w:rPr>
          <w:rFonts w:ascii="Arial" w:hAnsi="Arial"/>
          <w:b w:val="0"/>
          <w:i w:val="0"/>
          <w:color w:val="111111"/>
          <w:sz w:val="19"/>
        </w:rPr>
        <w:t>Design-Builder is responsible for its construction safety program and precautions and for protection of its workers, the Work, and adjacent property. Each Owner separate contractor remains responsible for its own safety and shall comply with site rules. Owner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10.2  Damage.  </w:t>
      </w:r>
      <w:r>
        <w:rPr>
          <w:rFonts w:ascii="Arial" w:hAnsi="Arial"/>
          <w:b w:val="0"/>
          <w:i w:val="0"/>
          <w:color w:val="111111"/>
          <w:sz w:val="19"/>
        </w:rPr>
        <w:t>Design-Builder shall promptly remedy damage caused by its operations, subject to required property insurance. Owner is responsible for damage caused by Owner, occupants, or separate contractors. Each party shall promptly report injury or property damage.</w:t>
      </w:r>
    </w:p>
    <w:p>
      <w:pPr>
        <w:keepNext w:val="0"/>
        <w:keepLines/>
        <w:widowControl/>
        <w:spacing w:before="0" w:after="110" w:lineRule="auto" w:line="252"/>
      </w:pPr>
      <w:r>
        <w:rPr>
          <w:rFonts w:ascii="Arial" w:hAnsi="Arial"/>
          <w:b/>
          <w:i w:val="0"/>
          <w:color w:val="1F2937"/>
          <w:sz w:val="19"/>
        </w:rPr>
        <w:t xml:space="preserve">10.3  Hazardous Materials.  </w:t>
      </w:r>
      <w:r>
        <w:rPr>
          <w:rFonts w:ascii="Arial" w:hAnsi="Arial"/>
          <w:b w:val="0"/>
          <w:i w:val="0"/>
          <w:color w:val="111111"/>
          <w:sz w:val="19"/>
        </w:rPr>
        <w:t>Unless expressly included, Design-Builder is not responsible for testing, design, removal, transport, or remediation of preexisting hazardous materials. On discovery, affected Work may stop until a qualified party addresses the condition. Owner is responsible for resulting cost and time unless Design-Builder introduced the material through its negligent act.</w:t>
      </w:r>
    </w:p>
    <w:p>
      <w:pPr>
        <w:keepNext w:val="0"/>
        <w:keepLines/>
        <w:widowControl/>
        <w:spacing w:before="0" w:after="110" w:lineRule="auto" w:line="252"/>
      </w:pPr>
      <w:r>
        <w:rPr>
          <w:rFonts w:ascii="Arial" w:hAnsi="Arial"/>
          <w:b/>
          <w:i w:val="0"/>
          <w:color w:val="1F2937"/>
          <w:sz w:val="19"/>
        </w:rPr>
        <w:t xml:space="preserve">10.4  Emergencies.  </w:t>
      </w:r>
      <w:r>
        <w:rPr>
          <w:rFonts w:ascii="Arial" w:hAnsi="Arial"/>
          <w:b w:val="0"/>
          <w:i w:val="0"/>
          <w:color w:val="111111"/>
          <w:sz w:val="19"/>
        </w:rPr>
        <w:t>In an emergency affecting safety, Design-Builder shall act reasonably to prevent threatened injury, damage, or loss and shall notify Owner promptly. Resulting cost and time are governed by Article 7.</w:t>
      </w:r>
    </w:p>
    <w:p>
      <w:pPr>
        <w:keepNext w:val="0"/>
        <w:keepLines/>
        <w:widowControl/>
        <w:spacing w:before="0" w:after="110" w:lineRule="auto" w:line="252"/>
      </w:pPr>
      <w:r>
        <w:rPr>
          <w:rFonts w:ascii="Arial" w:hAnsi="Arial"/>
          <w:b/>
          <w:i w:val="0"/>
          <w:color w:val="1F2937"/>
          <w:sz w:val="19"/>
        </w:rPr>
        <w:t xml:space="preserve">10.5  Construction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Professional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Bond premium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10.6  Indemnification.  </w:t>
      </w:r>
      <w:r>
        <w:rPr>
          <w:rFonts w:ascii="Arial" w:hAnsi="Arial"/>
          <w:b w:val="0"/>
          <w:i w:val="0"/>
          <w:color w:val="111111"/>
          <w:sz w:val="19"/>
        </w:rPr>
        <w:t>To the fullest extent permitted by law, Design-Builder shall indemnify Owner from third-party claims for bodily injury or tangible property damage, but only to the extent caused by the negligent acts or omissions of Design-Builder or those for whom it is responsible. Owner shall indemnify Design-Builder on the same basis for the negligent acts or omissions of Owner or Owner's separate contractors. No party is required to indemnify another for the indemnitee's own negligence where prohibited by law.</w:t>
      </w:r>
    </w:p>
    <w:p>
      <w:pPr>
        <w:pStyle w:val="Heading1"/>
        <w:keepNext/>
      </w:pPr>
      <w:r>
        <w:rPr>
          <w:rFonts w:ascii="Arial" w:hAnsi="Arial"/>
          <w:b/>
          <w:i w:val="0"/>
          <w:color w:val="922E26"/>
          <w:sz w:val="27"/>
        </w:rPr>
        <w:t>ARTICLE 11  |  UNCOVERING, CORRECTION, AND WARRANTY</w:t>
      </w:r>
    </w:p>
    <w:p>
      <w:pPr>
        <w:keepNext w:val="0"/>
        <w:keepLines/>
        <w:widowControl/>
        <w:spacing w:before="0" w:after="110" w:lineRule="auto" w:line="252"/>
      </w:pPr>
      <w:r>
        <w:rPr>
          <w:rFonts w:ascii="Arial" w:hAnsi="Arial"/>
          <w:b/>
          <w:i w:val="0"/>
          <w:color w:val="1F2937"/>
          <w:sz w:val="19"/>
        </w:rPr>
        <w:t xml:space="preserve">11.1  Uncovering.  </w:t>
      </w:r>
      <w:r>
        <w:rPr>
          <w:rFonts w:ascii="Arial" w:hAnsi="Arial"/>
          <w:b w:val="0"/>
          <w:i w:val="0"/>
          <w:color w:val="111111"/>
          <w:sz w:val="19"/>
        </w:rPr>
        <w:t>If Work is covered contrary to a required inspection or written direction, Design-Builder shall uncover and replace it without adjustment. If properly covered Work is directed to be uncovered and is conforming, the resulting cost and time are a Change; if nonconforming, Design-Builder bears the reasonable cost.</w:t>
      </w:r>
    </w:p>
    <w:p>
      <w:pPr>
        <w:keepNext w:val="0"/>
        <w:keepLines/>
        <w:widowControl/>
        <w:spacing w:before="0" w:after="110" w:lineRule="auto" w:line="252"/>
      </w:pPr>
      <w:r>
        <w:rPr>
          <w:rFonts w:ascii="Arial" w:hAnsi="Arial"/>
          <w:b/>
          <w:i w:val="0"/>
          <w:color w:val="1F2937"/>
          <w:sz w:val="19"/>
        </w:rPr>
        <w:t xml:space="preserve">11.2  Correction Before and After Substantial Completion.  </w:t>
      </w:r>
      <w:r>
        <w:rPr>
          <w:rFonts w:ascii="Arial" w:hAnsi="Arial"/>
          <w:b w:val="0"/>
          <w:i w:val="0"/>
          <w:color w:val="111111"/>
          <w:sz w:val="19"/>
        </w:rPr>
        <w:t>Design-Builder shall promptly correct rejected or nonconforming Work, whether discovered before or after Substantial Completion, and shall bear resulting damage to other included Work. Owner shall provide reasonable access for correction.</w:t>
      </w:r>
    </w:p>
    <w:p>
      <w:pPr>
        <w:keepNext w:val="0"/>
        <w:keepLines/>
        <w:widowControl/>
        <w:spacing w:before="0" w:after="110" w:lineRule="auto" w:line="252"/>
      </w:pPr>
      <w:r>
        <w:rPr>
          <w:rFonts w:ascii="Arial" w:hAnsi="Arial"/>
          <w:b/>
          <w:i w:val="0"/>
          <w:color w:val="1F2937"/>
          <w:sz w:val="19"/>
        </w:rPr>
        <w:t xml:space="preserve">11.3  Correction Period.  </w:t>
      </w:r>
      <w:r>
        <w:rPr>
          <w:rFonts w:ascii="Arial" w:hAnsi="Arial"/>
          <w:b w:val="0"/>
          <w:i w:val="0"/>
          <w:color w:val="111111"/>
          <w:sz w:val="19"/>
        </w:rPr>
        <w:t>For one year after Substantial Completion, or the longer period stated in a specific warranty, Design-Builder shall correct construction that does not conform to the Contract Documents after written notice. The obligation excludes ordinary wear, abuse, improper maintenance or operation, and unauthorized modification.</w:t>
      </w:r>
    </w:p>
    <w:p>
      <w:pPr>
        <w:keepNext w:val="0"/>
        <w:keepLines/>
        <w:widowControl/>
        <w:spacing w:before="0" w:after="110" w:lineRule="auto" w:line="252"/>
      </w:pPr>
      <w:r>
        <w:rPr>
          <w:rFonts w:ascii="Arial" w:hAnsi="Arial"/>
          <w:b/>
          <w:i w:val="0"/>
          <w:color w:val="1F2937"/>
          <w:sz w:val="19"/>
        </w:rPr>
        <w:t xml:space="preserve">11.4  Construction Warranty.  </w:t>
      </w:r>
      <w:r>
        <w:rPr>
          <w:rFonts w:ascii="Arial" w:hAnsi="Arial"/>
          <w:b w:val="0"/>
          <w:i w:val="0"/>
          <w:color w:val="111111"/>
          <w:sz w:val="19"/>
        </w:rPr>
        <w:t>Design-Builder warrants that construction materials and equipment will be new unless otherwise permitted, of good quality, and free from material defects not inherent in the specified quality, and that construction will conform to the Contract Documents. Professional services are governed by the professional standard of care rather than this construction warranty.</w:t>
      </w:r>
    </w:p>
    <w:p>
      <w:pPr>
        <w:keepNext w:val="0"/>
        <w:keepLines/>
        <w:widowControl/>
        <w:spacing w:before="0" w:after="110" w:lineRule="auto" w:line="252"/>
      </w:pPr>
      <w:r>
        <w:rPr>
          <w:rFonts w:ascii="Arial" w:hAnsi="Arial"/>
          <w:b/>
          <w:i w:val="0"/>
          <w:color w:val="1F2937"/>
          <w:sz w:val="19"/>
        </w:rPr>
        <w:t xml:space="preserve">11.5  Acceptance of Nonconforming Work.  </w:t>
      </w:r>
      <w:r>
        <w:rPr>
          <w:rFonts w:ascii="Arial" w:hAnsi="Arial"/>
          <w:b w:val="0"/>
          <w:i w:val="0"/>
          <w:color w:val="111111"/>
          <w:sz w:val="19"/>
        </w:rPr>
        <w:t>Owner may accept nonconforming Work by written agreement stating an appropriate reduction in the Contract Sum and any effect on warranty, operation, maintenance, or future replacement.</w:t>
      </w:r>
    </w:p>
    <w:p>
      <w:pPr>
        <w:pStyle w:val="Heading1"/>
        <w:keepNext/>
      </w:pPr>
      <w:r>
        <w:rPr>
          <w:rFonts w:ascii="Arial" w:hAnsi="Arial"/>
          <w:b/>
          <w:i w:val="0"/>
          <w:color w:val="922E26"/>
          <w:sz w:val="27"/>
        </w:rPr>
        <w:t>ARTICLE 12  |  INSTRUMENTS OF SERVICE AND LICENSES</w:t>
      </w:r>
    </w:p>
    <w:p>
      <w:pPr>
        <w:keepNext w:val="0"/>
        <w:keepLines/>
        <w:widowControl/>
        <w:spacing w:before="0" w:after="110" w:lineRule="auto" w:line="252"/>
      </w:pPr>
      <w:r>
        <w:rPr>
          <w:rFonts w:ascii="Arial" w:hAnsi="Arial"/>
          <w:b/>
          <w:i w:val="0"/>
          <w:color w:val="1F2937"/>
          <w:sz w:val="19"/>
        </w:rPr>
        <w:t xml:space="preserve">12.1  Ownership.  </w:t>
      </w:r>
      <w:r>
        <w:rPr>
          <w:rFonts w:ascii="Arial" w:hAnsi="Arial"/>
          <w:b w:val="0"/>
          <w:i w:val="0"/>
          <w:color w:val="111111"/>
          <w:sz w:val="19"/>
        </w:rPr>
        <w:t>Design-Builder, Design Professionals, consultants, and specialty designers retain their copyrights and reserved rights in their respective Instruments of Service. Submission for Owner review, permitting, pricing, or construction does not transfer authorship.</w:t>
      </w:r>
    </w:p>
    <w:p>
      <w:pPr>
        <w:keepNext w:val="0"/>
        <w:keepLines/>
        <w:widowControl/>
        <w:spacing w:before="0" w:after="110" w:lineRule="auto" w:line="252"/>
      </w:pPr>
      <w:r>
        <w:rPr>
          <w:rFonts w:ascii="Arial" w:hAnsi="Arial"/>
          <w:b/>
          <w:i w:val="0"/>
          <w:color w:val="1F2937"/>
          <w:sz w:val="19"/>
        </w:rPr>
        <w:t xml:space="preserve">12.2  Project License.  </w:t>
      </w:r>
      <w:r>
        <w:rPr>
          <w:rFonts w:ascii="Arial" w:hAnsi="Arial"/>
          <w:b w:val="0"/>
          <w:i w:val="0"/>
          <w:color w:val="111111"/>
          <w:sz w:val="19"/>
        </w:rPr>
        <w:t>Upon payment of amounts due for the applicable Instruments of Service, Owner receives a nonexclusive license to use them solely to construct, occupy, operate, maintain, repair, alter, and add to this Project. The license includes use by Owner's consultants and contractors for those Project purposes.</w:t>
      </w:r>
    </w:p>
    <w:p>
      <w:pPr>
        <w:keepNext w:val="0"/>
        <w:keepLines/>
        <w:widowControl/>
        <w:spacing w:before="0" w:after="110" w:lineRule="auto" w:line="252"/>
      </w:pPr>
      <w:r>
        <w:rPr>
          <w:rFonts w:ascii="Arial" w:hAnsi="Arial"/>
          <w:b/>
          <w:i w:val="0"/>
          <w:color w:val="1F2937"/>
          <w:sz w:val="19"/>
        </w:rPr>
        <w:t xml:space="preserve">12.3  Reuse and Modification.  </w:t>
      </w:r>
      <w:r>
        <w:rPr>
          <w:rFonts w:ascii="Arial" w:hAnsi="Arial"/>
          <w:b w:val="0"/>
          <w:i w:val="0"/>
          <w:color w:val="111111"/>
          <w:sz w:val="19"/>
        </w:rPr>
        <w:t>Owner assumes the risk arising from reuse on another project or modification without the responsible professional, except to the extent caused by an original error or omission. Native files and models are governed by any listed digital-data protocol.</w:t>
      </w:r>
    </w:p>
    <w:p>
      <w:pPr>
        <w:pStyle w:val="Heading1"/>
        <w:keepNext/>
      </w:pPr>
      <w:r>
        <w:rPr>
          <w:rFonts w:ascii="Arial" w:hAnsi="Arial"/>
          <w:b/>
          <w:i w:val="0"/>
          <w:color w:val="922E26"/>
          <w:sz w:val="27"/>
        </w:rPr>
        <w:t>ARTICLE 13  |  SUSPENSION AND TERMINATION</w:t>
      </w:r>
    </w:p>
    <w:p>
      <w:pPr>
        <w:keepNext w:val="0"/>
        <w:keepLines/>
        <w:widowControl/>
        <w:spacing w:before="0" w:after="110" w:lineRule="auto" w:line="252"/>
      </w:pPr>
      <w:r>
        <w:rPr>
          <w:rFonts w:ascii="Arial" w:hAnsi="Arial"/>
          <w:b/>
          <w:i w:val="0"/>
          <w:color w:val="1F2937"/>
          <w:sz w:val="19"/>
        </w:rPr>
        <w:t xml:space="preserve">13.1  Owner Suspension.  </w:t>
      </w:r>
      <w:r>
        <w:rPr>
          <w:rFonts w:ascii="Arial" w:hAnsi="Arial"/>
          <w:b w:val="0"/>
          <w:i w:val="0"/>
          <w:color w:val="111111"/>
          <w:sz w:val="19"/>
        </w:rPr>
        <w:t>Owner may suspend all or part of the Work by written notice. Design-Builder is entitled to an equitable adjustment for protection, delay, escalation, storage, demobilization, remobilization, extended general conditions, and schedule effect unless the suspension results from Design-Builder's uncured material breach.</w:t>
      </w:r>
    </w:p>
    <w:p>
      <w:pPr>
        <w:keepNext w:val="0"/>
        <w:keepLines/>
        <w:widowControl/>
        <w:spacing w:before="0" w:after="110" w:lineRule="auto" w:line="252"/>
      </w:pPr>
      <w:r>
        <w:rPr>
          <w:rFonts w:ascii="Arial" w:hAnsi="Arial"/>
          <w:b/>
          <w:i w:val="0"/>
          <w:color w:val="1F2937"/>
          <w:sz w:val="19"/>
        </w:rPr>
        <w:t xml:space="preserve">13.2  Design-Builder Suspension or Termination.  </w:t>
      </w:r>
      <w:r>
        <w:rPr>
          <w:rFonts w:ascii="Arial" w:hAnsi="Arial"/>
          <w:b w:val="0"/>
          <w:i w:val="0"/>
          <w:color w:val="111111"/>
          <w:sz w:val="19"/>
        </w:rPr>
        <w:t>Design-Builder may suspend or terminate for prolonged stoppage beyond its control, nonpayment, failure to provide required financing evidence or insurance,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13.3  Owner Termination for Cause.  </w:t>
      </w:r>
      <w:r>
        <w:rPr>
          <w:rFonts w:ascii="Arial" w:hAnsi="Arial"/>
          <w:b w:val="0"/>
          <w:i w:val="0"/>
          <w:color w:val="111111"/>
          <w:sz w:val="19"/>
        </w:rPr>
        <w:t>Owner may terminate for Design-Builder's material breach after written notice describing the default and reasonable opportunity to cure. Owner may take possession of the site and accept contingent assignments. If completion cost and damages exceed the unpaid Contract balance, Design-Builder is responsible for the excess to the extent established under the Contract; if the unpaid balance exceeds those amounts, Owner shall pay the difference.</w:t>
      </w:r>
    </w:p>
    <w:p>
      <w:pPr>
        <w:keepNext w:val="0"/>
        <w:keepLines/>
        <w:widowControl/>
        <w:spacing w:before="0" w:after="110" w:lineRule="auto" w:line="252"/>
      </w:pPr>
      <w:r>
        <w:rPr>
          <w:rFonts w:ascii="Arial" w:hAnsi="Arial"/>
          <w:b/>
          <w:i w:val="0"/>
          <w:color w:val="1F2937"/>
          <w:sz w:val="19"/>
        </w:rPr>
        <w:t xml:space="preserve">13.4  Owner Termination for Convenience.  </w:t>
      </w:r>
      <w:r>
        <w:rPr>
          <w:rFonts w:ascii="Arial" w:hAnsi="Arial"/>
          <w:b w:val="0"/>
          <w:i w:val="0"/>
          <w:color w:val="111111"/>
          <w:sz w:val="19"/>
        </w:rPr>
        <w:t>Owner may terminate without cause by written notice. Design-Builder shall stop as directed, protect the Work, terminate commitments where commercially reasonable, and deliver Project records for which Owner has paid. As a condition of termination, Owner shall pay: every outstanding invoice and earned unpaid amount; the value of design, preconstruction, and construction Work performed; materials and equipment procured, fabricated, stored, ordered, or subject to noncancelable commitment; consultant, lower-tier, cancellation, restocking, protection, storage, demobilization, and closeout cost; unrecovered design, preconstruction, general conditions, and overhead; and the profit Design-Builder would have earned on the unperformed balance of the Work. Remaining profit is determined from the schedule of values or cost breakdown and, if not separately shown, from Design-Builder's estimate and contemporaneous pricing records. The termination payment is a direct contractual amount, not consequential damages. Title to paid-for materials transfers only after receipt of the termination payment.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7 calendar days after written notice of an overdue undisputed amount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All outstanding and committed cost, unrecovered design and general conditions, plus profit on the unperformed balance under Section 13.4</w:t>
            </w:r>
          </w:p>
        </w:tc>
      </w:tr>
    </w:tbl>
    <w:p>
      <w:pPr>
        <w:spacing w:after="40"/>
      </w:pPr>
    </w:p>
    <w:p>
      <w:pPr>
        <w:pStyle w:val="Heading1"/>
        <w:keepNext/>
      </w:pPr>
      <w:r>
        <w:rPr>
          <w:rFonts w:ascii="Arial" w:hAnsi="Arial"/>
          <w:b/>
          <w:i w:val="0"/>
          <w:color w:val="922E26"/>
          <w:sz w:val="27"/>
        </w:rPr>
        <w:t>ARTICLE 14  |  CLAIMS AND DISPUTE RESOLUTION</w:t>
      </w:r>
    </w:p>
    <w:p>
      <w:pPr>
        <w:keepNext w:val="0"/>
        <w:keepLines/>
        <w:widowControl/>
        <w:spacing w:before="0" w:after="110" w:lineRule="auto" w:line="252"/>
      </w:pPr>
      <w:r>
        <w:rPr>
          <w:rFonts w:ascii="Arial" w:hAnsi="Arial"/>
          <w:b/>
          <w:i w:val="0"/>
          <w:color w:val="1F2937"/>
          <w:sz w:val="19"/>
        </w:rPr>
        <w:t xml:space="preserve">14.1  Claims.  </w:t>
      </w:r>
      <w:r>
        <w:rPr>
          <w:rFonts w:ascii="Arial" w:hAnsi="Arial"/>
          <w:b w:val="0"/>
          <w:i w:val="0"/>
          <w:color w:val="111111"/>
          <w:sz w:val="19"/>
        </w:rPr>
        <w:t>A Claim is a written demand seeking payment, time, interpretation, or other relief under the Contract. The claimant shall provide prompt notice describing the event, known facts, requested relief, and available support and shall update ongoing cost and time effects.</w:t>
      </w:r>
    </w:p>
    <w:p>
      <w:pPr>
        <w:keepNext w:val="0"/>
        <w:keepLines/>
        <w:widowControl/>
        <w:spacing w:before="0" w:after="110" w:lineRule="auto" w:line="252"/>
      </w:pPr>
      <w:r>
        <w:rPr>
          <w:rFonts w:ascii="Arial" w:hAnsi="Arial"/>
          <w:b/>
          <w:i w:val="0"/>
          <w:color w:val="1F2937"/>
          <w:sz w:val="19"/>
        </w:rPr>
        <w:t xml:space="preserve">14.2  Continued Performance.  </w:t>
      </w:r>
      <w:r>
        <w:rPr>
          <w:rFonts w:ascii="Arial" w:hAnsi="Arial"/>
          <w:b w:val="0"/>
          <w:i w:val="0"/>
          <w:color w:val="111111"/>
          <w:sz w:val="19"/>
        </w:rPr>
        <w:t>Pending resolution, Design-Builder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14.3  Initial Resolution.  </w:t>
      </w:r>
      <w:r>
        <w:rPr>
          <w:rFonts w:ascii="Arial" w:hAnsi="Arial"/>
          <w:b w:val="0"/>
          <w:i w:val="0"/>
          <w:color w:val="111111"/>
          <w:sz w:val="19"/>
        </w:rPr>
        <w:t>Project representatives shall first attempt resolution. If unsuccessful, an executive of each party with settlement authority shall meet promptly and exchange information reasonably necessary to evaluate the Claim.</w:t>
      </w:r>
    </w:p>
    <w:p>
      <w:pPr>
        <w:keepNext w:val="0"/>
        <w:keepLines/>
        <w:widowControl/>
        <w:spacing w:before="0" w:after="110" w:lineRule="auto" w:line="252"/>
      </w:pPr>
      <w:r>
        <w:rPr>
          <w:rFonts w:ascii="Arial" w:hAnsi="Arial"/>
          <w:b/>
          <w:i w:val="0"/>
          <w:color w:val="1F2937"/>
          <w:sz w:val="19"/>
        </w:rPr>
        <w:t xml:space="preserve">14.4  Mediation.  </w:t>
      </w:r>
      <w:r>
        <w:rPr>
          <w:rFonts w:ascii="Arial" w:hAnsi="Arial"/>
          <w:b w:val="0"/>
          <w:i w:val="0"/>
          <w:color w:val="111111"/>
          <w:sz w:val="19"/>
        </w:rPr>
        <w:t>As a condition precedent to binding dispute resolution, the parties shall attempt nonbinding mediation under the provider and location stated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14.5  Binding Resolution.  </w:t>
      </w:r>
      <w:r>
        <w:rPr>
          <w:rFonts w:ascii="Arial" w:hAnsi="Arial"/>
          <w:b w:val="0"/>
          <w:i w:val="0"/>
          <w:color w:val="111111"/>
          <w:sz w:val="19"/>
        </w:rPr>
        <w:t>Unresolved disputes shall be resolved by the selected method. Any arbitration election shall identify governing rules, number of arbitrators, and consolidation or joinder provisions. If no method is selected, litigation in a court of competent jurisdiction applies.</w:t>
      </w:r>
    </w:p>
    <w:p>
      <w:pPr>
        <w:keepNext w:val="0"/>
        <w:keepLines/>
        <w:widowControl/>
        <w:spacing w:before="0" w:after="110" w:lineRule="auto" w:line="252"/>
      </w:pPr>
      <w:r>
        <w:rPr>
          <w:rFonts w:ascii="Arial" w:hAnsi="Arial"/>
          <w:b/>
          <w:i w:val="0"/>
          <w:color w:val="1F2937"/>
          <w:sz w:val="19"/>
        </w:rPr>
        <w:t xml:space="preserve">14.6  Consequential Damages.  </w:t>
      </w:r>
      <w:r>
        <w:rPr>
          <w:rFonts w:ascii="Arial" w:hAnsi="Arial"/>
          <w:b w:val="0"/>
          <w:i w:val="0"/>
          <w:color w:val="111111"/>
          <w:sz w:val="19"/>
        </w:rPr>
        <w:t>To the fullest extent permitted by law, Owner and Design-Builder waive consequential, indirect, incidental, exemplary, and punitive damages arising from the Project, including loss of use, financing, business, and reputation. The waiver does not apply to fraud, willful misconduct, covered third-party indemnity, liquidated damages expressly stated in Article 3, or the direct termination payment required by Section 13.4, including profit on unperformed Work.</w:t>
      </w:r>
    </w:p>
    <w:p>
      <w:pPr>
        <w:pStyle w:val="Heading1"/>
        <w:keepNext/>
      </w:pPr>
      <w:r>
        <w:rPr>
          <w:rFonts w:ascii="Arial" w:hAnsi="Arial"/>
          <w:b/>
          <w:i w:val="0"/>
          <w:color w:val="922E26"/>
          <w:sz w:val="27"/>
        </w:rPr>
        <w:t>ARTICLE 15  |  MISCELLANEOUS PROVISIONS</w:t>
      </w:r>
    </w:p>
    <w:p>
      <w:pPr>
        <w:keepNext w:val="0"/>
        <w:keepLines/>
        <w:widowControl/>
        <w:spacing w:before="0" w:after="110" w:lineRule="auto" w:line="252"/>
      </w:pPr>
      <w:r>
        <w:rPr>
          <w:rFonts w:ascii="Arial" w:hAnsi="Arial"/>
          <w:b/>
          <w:i w:val="0"/>
          <w:color w:val="1F2937"/>
          <w:sz w:val="19"/>
        </w:rPr>
        <w:t xml:space="preserve">15.1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15.2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15.3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Design-Builder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15.4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15.5  Tests and Inspections.  </w:t>
      </w:r>
      <w:r>
        <w:rPr>
          <w:rFonts w:ascii="Arial" w:hAnsi="Arial"/>
          <w:b w:val="0"/>
          <w:i w:val="0"/>
          <w:color w:val="111111"/>
          <w:sz w:val="19"/>
        </w:rPr>
        <w:t>Testing, special inspections, commissioning, and regulatory inspections are allocated in Article 4. Failed tests attributable to nonconforming Work are Design-Builder's responsibility. Added tests not required by the Contract are Owner's responsibility unless they reveal nonconformance.</w:t>
      </w:r>
    </w:p>
    <w:p>
      <w:pPr>
        <w:keepNext w:val="0"/>
        <w:keepLines/>
        <w:widowControl/>
        <w:spacing w:before="0" w:after="110" w:lineRule="auto" w:line="252"/>
      </w:pPr>
      <w:r>
        <w:rPr>
          <w:rFonts w:ascii="Arial" w:hAnsi="Arial"/>
          <w:b/>
          <w:i w:val="0"/>
          <w:color w:val="1F2937"/>
          <w:sz w:val="19"/>
        </w:rPr>
        <w:t xml:space="preserve">15.6  Rights and Remedies.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15.7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drawing, specification, schedule, report,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MC-OWN-DBLS-001 REV. 1.2</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Complete design and construction authorization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Order of Precedence.  </w:t>
      </w:r>
      <w:r>
        <w:rPr>
          <w:rFonts w:ascii="Arial" w:hAnsi="Arial"/>
          <w:b w:val="0"/>
          <w:i w:val="0"/>
          <w:color w:val="111111"/>
          <w:sz w:val="19"/>
        </w:rPr>
        <w:t>A later signed Change Order controls over earlier documents. Mandatory law controls next, followed by this Agreement, specifically listed Owner's Criteria, drawings and specifications, and other listed attachments. A specific requirement controls over a general requirement. Lower-tier terms do not modify Owner's or Design-Builder's rights unless expressly incorporated.</w:t>
      </w:r>
    </w:p>
    <w:p>
      <w:pPr>
        <w:keepNext w:val="0"/>
        <w:keepLines/>
        <w:widowControl/>
        <w:spacing w:before="0" w:after="110" w:lineRule="auto" w:line="252"/>
      </w:pPr>
      <w:r>
        <w:rPr>
          <w:rFonts w:ascii="Arial" w:hAnsi="Arial"/>
          <w:b/>
          <w:i w:val="0"/>
          <w:color w:val="1F2937"/>
          <w:sz w:val="19"/>
        </w:rPr>
        <w:t xml:space="preserve">16.3  Entire Agreement.  </w:t>
      </w:r>
      <w:r>
        <w:rPr>
          <w:rFonts w:ascii="Arial" w:hAnsi="Arial"/>
          <w:b w:val="0"/>
          <w:i w:val="0"/>
          <w:color w:val="111111"/>
          <w:sz w:val="19"/>
        </w:rPr>
        <w:t>The Contract Documents are the complete agreement concerning the Work. No prior or contemporaneous proposal, estimate, discussion, representation, or course of dealing modifies the Contract unless specifically incorporated in Article 16.1.</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single execution authorizes the complete design and construction Work described in the Contract Documents.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headerReference w:type="first" r:id="rId13"/>
      <w:headerReference w:type="even" r:id="rId14"/>
      <w:footerReference w:type="even" r:id="rId15"/>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MC-OWN-DBLS-001 REV. 1.2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MC-OWN-DBLS-001 REV. 1.2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DESIGN-BUILD LUMP SUM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Lump Sum Agreement</dc:title>
  <dc:subject>Single-signature owner agreement authorizing complete design and construction for a fixed lump sum</dc:subject>
  <dc:creator>Mefford Contracting, LLC</dc:creator>
  <cp:keywords>Design-Build, Lump Sum, Owner Contract, Design and Construction</cp:keywords>
  <dc:description>generated by python-docx</dc:description>
  <cp:lastModifiedBy/>
  <cp:revision>1</cp:revision>
  <dcterms:created xsi:type="dcterms:W3CDTF">2013-12-23T23:15:00Z</dcterms:created>
  <dcterms:modified xsi:type="dcterms:W3CDTF">2013-12-23T23:15:00Z</dcterms:modified>
  <cp:category/>
</cp:coreProperties>
</file>