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61C13C" w14:textId="61FA4014" w:rsidR="000175FB" w:rsidRDefault="000175FB" w:rsidP="004C3613">
      <w:pPr>
        <w:pStyle w:val="NoSpacing"/>
        <w:rPr>
          <w:rFonts w:ascii="Times New Roman" w:hAnsi="Times New Roman" w:cs="Times New Roman"/>
          <w:b/>
          <w:bCs/>
          <w:sz w:val="24"/>
          <w:szCs w:val="24"/>
        </w:rPr>
      </w:pPr>
      <w:r w:rsidRPr="000175FB">
        <w:rPr>
          <w:rFonts w:ascii="Times New Roman" w:hAnsi="Times New Roman" w:cs="Times New Roman"/>
          <w:b/>
          <w:bCs/>
          <w:sz w:val="24"/>
          <w:szCs w:val="24"/>
        </w:rPr>
        <w:t>ENGO 697 – Final Report</w:t>
      </w:r>
    </w:p>
    <w:p w14:paraId="58792CE2" w14:textId="77777777" w:rsidR="004C3613" w:rsidRPr="000175FB" w:rsidRDefault="004C3613" w:rsidP="004C3613">
      <w:pPr>
        <w:pStyle w:val="NoSpacing"/>
        <w:rPr>
          <w:rFonts w:ascii="Times New Roman" w:hAnsi="Times New Roman" w:cs="Times New Roman"/>
          <w:b/>
          <w:bCs/>
          <w:sz w:val="24"/>
          <w:szCs w:val="24"/>
        </w:rPr>
      </w:pPr>
    </w:p>
    <w:p w14:paraId="3AF2A438" w14:textId="77777777" w:rsidR="009770BF" w:rsidRDefault="000175FB" w:rsidP="004C3613">
      <w:pPr>
        <w:pStyle w:val="NoSpacing"/>
        <w:rPr>
          <w:rFonts w:ascii="Times New Roman" w:hAnsi="Times New Roman" w:cs="Times New Roman"/>
          <w:b/>
          <w:bCs/>
          <w:sz w:val="24"/>
          <w:szCs w:val="24"/>
        </w:rPr>
      </w:pPr>
      <w:r w:rsidRPr="000175FB">
        <w:rPr>
          <w:rFonts w:ascii="Times New Roman" w:hAnsi="Times New Roman" w:cs="Times New Roman"/>
          <w:b/>
          <w:bCs/>
          <w:sz w:val="24"/>
          <w:szCs w:val="24"/>
        </w:rPr>
        <w:t>Flood Susceptibility Mapping</w:t>
      </w:r>
      <w:r w:rsidR="004C3613">
        <w:rPr>
          <w:rFonts w:ascii="Times New Roman" w:hAnsi="Times New Roman" w:cs="Times New Roman"/>
          <w:b/>
          <w:bCs/>
          <w:sz w:val="24"/>
          <w:szCs w:val="24"/>
        </w:rPr>
        <w:t xml:space="preserve"> </w:t>
      </w:r>
      <w:r w:rsidR="009770BF">
        <w:rPr>
          <w:rFonts w:ascii="Times New Roman" w:hAnsi="Times New Roman" w:cs="Times New Roman"/>
          <w:b/>
          <w:bCs/>
          <w:sz w:val="24"/>
          <w:szCs w:val="24"/>
        </w:rPr>
        <w:t xml:space="preserve">in the Red River Valley, </w:t>
      </w:r>
    </w:p>
    <w:p w14:paraId="353D3204" w14:textId="51A0FB27" w:rsidR="000175FB" w:rsidRDefault="009770BF" w:rsidP="004C3613">
      <w:pPr>
        <w:pStyle w:val="NoSpacing"/>
        <w:rPr>
          <w:rFonts w:ascii="Times New Roman" w:hAnsi="Times New Roman" w:cs="Times New Roman"/>
          <w:b/>
          <w:bCs/>
          <w:sz w:val="24"/>
          <w:szCs w:val="24"/>
        </w:rPr>
      </w:pPr>
      <w:r>
        <w:rPr>
          <w:rFonts w:ascii="Times New Roman" w:hAnsi="Times New Roman" w:cs="Times New Roman"/>
          <w:b/>
          <w:bCs/>
          <w:sz w:val="24"/>
          <w:szCs w:val="24"/>
        </w:rPr>
        <w:t xml:space="preserve">Manitoba, </w:t>
      </w:r>
      <w:r w:rsidR="004C3613">
        <w:rPr>
          <w:rFonts w:ascii="Times New Roman" w:hAnsi="Times New Roman" w:cs="Times New Roman"/>
          <w:b/>
          <w:bCs/>
          <w:sz w:val="24"/>
          <w:szCs w:val="24"/>
        </w:rPr>
        <w:t>Using Machine Learning</w:t>
      </w:r>
      <w:r w:rsidR="00FA1B12">
        <w:rPr>
          <w:rFonts w:ascii="Times New Roman" w:hAnsi="Times New Roman" w:cs="Times New Roman"/>
          <w:b/>
          <w:bCs/>
          <w:sz w:val="24"/>
          <w:szCs w:val="24"/>
        </w:rPr>
        <w:t xml:space="preserve"> </w:t>
      </w:r>
    </w:p>
    <w:p w14:paraId="2F346536" w14:textId="77777777" w:rsidR="004C3613" w:rsidRPr="000175FB" w:rsidRDefault="004C3613" w:rsidP="004C3613">
      <w:pPr>
        <w:pStyle w:val="NoSpacing"/>
        <w:rPr>
          <w:rFonts w:ascii="Times New Roman" w:hAnsi="Times New Roman" w:cs="Times New Roman"/>
          <w:b/>
          <w:bCs/>
          <w:sz w:val="24"/>
          <w:szCs w:val="24"/>
        </w:rPr>
      </w:pPr>
    </w:p>
    <w:p w14:paraId="3892EF68" w14:textId="505B0437" w:rsidR="000175FB" w:rsidRPr="000175FB" w:rsidRDefault="000175FB" w:rsidP="004C3613">
      <w:pPr>
        <w:pStyle w:val="NoSpacing"/>
        <w:rPr>
          <w:rFonts w:ascii="Times New Roman" w:hAnsi="Times New Roman" w:cs="Times New Roman"/>
          <w:b/>
          <w:bCs/>
          <w:sz w:val="24"/>
          <w:szCs w:val="24"/>
        </w:rPr>
      </w:pPr>
      <w:r w:rsidRPr="000175FB">
        <w:rPr>
          <w:rFonts w:ascii="Times New Roman" w:hAnsi="Times New Roman" w:cs="Times New Roman"/>
          <w:b/>
          <w:bCs/>
          <w:sz w:val="24"/>
          <w:szCs w:val="24"/>
        </w:rPr>
        <w:t xml:space="preserve">Blair </w:t>
      </w:r>
      <w:r>
        <w:rPr>
          <w:rFonts w:ascii="Times New Roman" w:hAnsi="Times New Roman" w:cs="Times New Roman"/>
          <w:b/>
          <w:bCs/>
          <w:sz w:val="24"/>
          <w:szCs w:val="24"/>
        </w:rPr>
        <w:t xml:space="preserve">William Gerald </w:t>
      </w:r>
      <w:r w:rsidRPr="000175FB">
        <w:rPr>
          <w:rFonts w:ascii="Times New Roman" w:hAnsi="Times New Roman" w:cs="Times New Roman"/>
          <w:b/>
          <w:bCs/>
          <w:sz w:val="24"/>
          <w:szCs w:val="24"/>
        </w:rPr>
        <w:t>Scriven</w:t>
      </w:r>
    </w:p>
    <w:p w14:paraId="02AEAAE7" w14:textId="2EA8A0B6" w:rsidR="000175FB" w:rsidRDefault="000175FB">
      <w:pPr>
        <w:rPr>
          <w:rFonts w:ascii="Times New Roman" w:hAnsi="Times New Roman" w:cs="Times New Roman"/>
          <w:sz w:val="24"/>
          <w:szCs w:val="24"/>
        </w:rPr>
      </w:pPr>
    </w:p>
    <w:p w14:paraId="162A394A" w14:textId="03F69D4A" w:rsidR="000175FB" w:rsidRPr="00F72C69" w:rsidRDefault="000175FB">
      <w:pPr>
        <w:rPr>
          <w:rFonts w:ascii="Times New Roman" w:hAnsi="Times New Roman" w:cs="Times New Roman"/>
          <w:sz w:val="24"/>
          <w:szCs w:val="24"/>
          <w:u w:val="single"/>
        </w:rPr>
      </w:pPr>
      <w:r w:rsidRPr="00F72C69">
        <w:rPr>
          <w:rFonts w:ascii="Times New Roman" w:hAnsi="Times New Roman" w:cs="Times New Roman"/>
          <w:sz w:val="24"/>
          <w:szCs w:val="24"/>
          <w:u w:val="single"/>
        </w:rPr>
        <w:t>Introduction:</w:t>
      </w:r>
    </w:p>
    <w:p w14:paraId="03B653FA" w14:textId="06C9A525" w:rsidR="009B4BE8" w:rsidRDefault="000175FB" w:rsidP="00C85AA3">
      <w:pPr>
        <w:spacing w:line="360" w:lineRule="auto"/>
        <w:rPr>
          <w:rFonts w:ascii="Times New Roman" w:hAnsi="Times New Roman" w:cs="Times New Roman"/>
          <w:sz w:val="24"/>
          <w:szCs w:val="24"/>
        </w:rPr>
      </w:pPr>
      <w:r>
        <w:rPr>
          <w:rFonts w:ascii="Times New Roman" w:hAnsi="Times New Roman" w:cs="Times New Roman"/>
          <w:sz w:val="24"/>
          <w:szCs w:val="24"/>
        </w:rPr>
        <w:tab/>
      </w:r>
      <w:r w:rsidR="007B3FAC" w:rsidRPr="007B3FAC">
        <w:rPr>
          <w:rFonts w:ascii="Times New Roman" w:hAnsi="Times New Roman" w:cs="Times New Roman"/>
          <w:sz w:val="24"/>
          <w:szCs w:val="24"/>
        </w:rPr>
        <w:t xml:space="preserve">In the </w:t>
      </w:r>
      <w:r w:rsidR="007B3FAC">
        <w:rPr>
          <w:rFonts w:ascii="Times New Roman" w:hAnsi="Times New Roman" w:cs="Times New Roman"/>
          <w:sz w:val="24"/>
          <w:szCs w:val="24"/>
        </w:rPr>
        <w:t xml:space="preserve">previous decade, Canada </w:t>
      </w:r>
      <w:r w:rsidR="0003356A">
        <w:rPr>
          <w:rFonts w:ascii="Times New Roman" w:hAnsi="Times New Roman" w:cs="Times New Roman"/>
          <w:sz w:val="24"/>
          <w:szCs w:val="24"/>
        </w:rPr>
        <w:t xml:space="preserve">has been subjected to major flood events across the country, leading to heavy damages to infrastructure and costing the lives of Canadians. </w:t>
      </w:r>
      <w:r w:rsidR="008577E5">
        <w:rPr>
          <w:rFonts w:ascii="Times New Roman" w:hAnsi="Times New Roman" w:cs="Times New Roman"/>
          <w:sz w:val="24"/>
          <w:szCs w:val="24"/>
        </w:rPr>
        <w:t>The 2013 Alberta spring flood event</w:t>
      </w:r>
      <w:r w:rsidR="0003356A" w:rsidRPr="0003356A">
        <w:rPr>
          <w:rFonts w:ascii="Times New Roman" w:hAnsi="Times New Roman" w:cs="Times New Roman"/>
          <w:sz w:val="24"/>
          <w:szCs w:val="24"/>
        </w:rPr>
        <w:t xml:space="preserve"> </w:t>
      </w:r>
      <w:r w:rsidR="008577E5">
        <w:rPr>
          <w:rFonts w:ascii="Times New Roman" w:hAnsi="Times New Roman" w:cs="Times New Roman"/>
          <w:sz w:val="24"/>
          <w:szCs w:val="24"/>
        </w:rPr>
        <w:t xml:space="preserve">resulted </w:t>
      </w:r>
      <w:r w:rsidR="0003356A" w:rsidRPr="0003356A">
        <w:rPr>
          <w:rFonts w:ascii="Times New Roman" w:hAnsi="Times New Roman" w:cs="Times New Roman"/>
          <w:sz w:val="24"/>
          <w:szCs w:val="24"/>
        </w:rPr>
        <w:t>6 billion dollars in damage</w:t>
      </w:r>
      <w:r w:rsidR="008577E5">
        <w:rPr>
          <w:rFonts w:ascii="Times New Roman" w:hAnsi="Times New Roman" w:cs="Times New Roman"/>
          <w:sz w:val="24"/>
          <w:szCs w:val="24"/>
        </w:rPr>
        <w:t>s</w:t>
      </w:r>
      <w:r w:rsidR="0003356A" w:rsidRPr="0003356A">
        <w:rPr>
          <w:rFonts w:ascii="Times New Roman" w:hAnsi="Times New Roman" w:cs="Times New Roman"/>
          <w:sz w:val="24"/>
          <w:szCs w:val="24"/>
        </w:rPr>
        <w:t xml:space="preserve"> and killed five people</w:t>
      </w:r>
      <w:r w:rsidR="008460E1">
        <w:rPr>
          <w:rFonts w:ascii="Times New Roman" w:hAnsi="Times New Roman" w:cs="Times New Roman"/>
          <w:sz w:val="24"/>
          <w:szCs w:val="24"/>
        </w:rPr>
        <w:t xml:space="preserve"> (Global News, 2019)</w:t>
      </w:r>
      <w:r w:rsidR="008577E5">
        <w:rPr>
          <w:rFonts w:ascii="Times New Roman" w:hAnsi="Times New Roman" w:cs="Times New Roman"/>
          <w:sz w:val="24"/>
          <w:szCs w:val="24"/>
        </w:rPr>
        <w:t>. A 2019 flooding event in Eastern Canada caused over 15,000 residents to evacuate in Quebec, New Brunswick, and Ontario, with record breaking water levels being recorded</w:t>
      </w:r>
      <w:r w:rsidR="008460E1">
        <w:rPr>
          <w:rFonts w:ascii="Times New Roman" w:hAnsi="Times New Roman" w:cs="Times New Roman"/>
          <w:sz w:val="24"/>
          <w:szCs w:val="24"/>
        </w:rPr>
        <w:t xml:space="preserve"> (CTV News, 2019)</w:t>
      </w:r>
      <w:r w:rsidR="008577E5">
        <w:rPr>
          <w:rFonts w:ascii="Times New Roman" w:hAnsi="Times New Roman" w:cs="Times New Roman"/>
          <w:sz w:val="24"/>
          <w:szCs w:val="24"/>
        </w:rPr>
        <w:t>. In 2011, a province-wide flooding event in Manitoba required the Canadian Government to spend $1.2 Billion in disaster relief due to extensive damage of infrastructure and cultivated lands</w:t>
      </w:r>
      <w:r w:rsidR="008460E1" w:rsidRPr="008460E1">
        <w:t xml:space="preserve"> </w:t>
      </w:r>
      <w:r w:rsidR="008460E1" w:rsidRPr="008460E1">
        <w:rPr>
          <w:rFonts w:ascii="Times New Roman" w:hAnsi="Times New Roman" w:cs="Times New Roman"/>
          <w:sz w:val="24"/>
          <w:szCs w:val="24"/>
        </w:rPr>
        <w:t>(Government of Manitoba, 2013)</w:t>
      </w:r>
      <w:r w:rsidR="008577E5">
        <w:rPr>
          <w:rFonts w:ascii="Times New Roman" w:hAnsi="Times New Roman" w:cs="Times New Roman"/>
          <w:sz w:val="24"/>
          <w:szCs w:val="24"/>
        </w:rPr>
        <w:t xml:space="preserve">. </w:t>
      </w:r>
      <w:r w:rsidR="008460E1">
        <w:rPr>
          <w:rFonts w:ascii="Times New Roman" w:hAnsi="Times New Roman" w:cs="Times New Roman"/>
          <w:sz w:val="24"/>
          <w:szCs w:val="24"/>
        </w:rPr>
        <w:t xml:space="preserve">One interesting aspect of this case is that the Red River valley, located in-between the city of Winnipeg and the US border, experience less severe damages than other regions of Manitoba due to </w:t>
      </w:r>
      <w:r w:rsidR="00C85AA3">
        <w:rPr>
          <w:rFonts w:ascii="Times New Roman" w:hAnsi="Times New Roman" w:cs="Times New Roman"/>
          <w:sz w:val="24"/>
          <w:szCs w:val="24"/>
        </w:rPr>
        <w:t xml:space="preserve">the development of </w:t>
      </w:r>
      <w:r w:rsidR="008460E1">
        <w:rPr>
          <w:rFonts w:ascii="Times New Roman" w:hAnsi="Times New Roman" w:cs="Times New Roman"/>
          <w:sz w:val="24"/>
          <w:szCs w:val="24"/>
        </w:rPr>
        <w:t>flood protection infrastructure, like flood barriers. In t</w:t>
      </w:r>
      <w:r w:rsidR="008460E1" w:rsidRPr="008460E1">
        <w:rPr>
          <w:rFonts w:ascii="Times New Roman" w:hAnsi="Times New Roman" w:cs="Times New Roman"/>
          <w:sz w:val="24"/>
          <w:szCs w:val="24"/>
        </w:rPr>
        <w:t>he 2011 Manitoba flood report</w:t>
      </w:r>
      <w:r w:rsidR="008460E1">
        <w:rPr>
          <w:rFonts w:ascii="Times New Roman" w:hAnsi="Times New Roman" w:cs="Times New Roman"/>
          <w:sz w:val="24"/>
          <w:szCs w:val="24"/>
        </w:rPr>
        <w:t xml:space="preserve">, the Government of Manitoba </w:t>
      </w:r>
      <w:r w:rsidR="00C85AA3">
        <w:rPr>
          <w:rFonts w:ascii="Times New Roman" w:hAnsi="Times New Roman" w:cs="Times New Roman"/>
          <w:sz w:val="24"/>
          <w:szCs w:val="24"/>
        </w:rPr>
        <w:t xml:space="preserve">recommended the development of maps to identify the most flood-prone areas of the province to allocated resources for flood protection infrastructure </w:t>
      </w:r>
      <w:r w:rsidR="00C85AA3" w:rsidRPr="008460E1">
        <w:rPr>
          <w:rFonts w:ascii="Times New Roman" w:hAnsi="Times New Roman" w:cs="Times New Roman"/>
          <w:sz w:val="24"/>
          <w:szCs w:val="24"/>
        </w:rPr>
        <w:t>(Government of Manitoba, 2013)</w:t>
      </w:r>
      <w:r w:rsidR="00C85AA3">
        <w:rPr>
          <w:rFonts w:ascii="Times New Roman" w:hAnsi="Times New Roman" w:cs="Times New Roman"/>
          <w:sz w:val="24"/>
          <w:szCs w:val="24"/>
        </w:rPr>
        <w:t>.</w:t>
      </w:r>
    </w:p>
    <w:p w14:paraId="00D12D4D" w14:textId="5FD64D2E" w:rsidR="00C85AA3" w:rsidRDefault="00C85AA3" w:rsidP="00C85AA3">
      <w:pPr>
        <w:spacing w:line="360" w:lineRule="auto"/>
        <w:rPr>
          <w:rFonts w:ascii="Times New Roman" w:hAnsi="Times New Roman" w:cs="Times New Roman"/>
          <w:sz w:val="24"/>
          <w:szCs w:val="24"/>
        </w:rPr>
      </w:pPr>
      <w:r>
        <w:rPr>
          <w:rFonts w:ascii="Times New Roman" w:hAnsi="Times New Roman" w:cs="Times New Roman"/>
          <w:sz w:val="24"/>
          <w:szCs w:val="24"/>
        </w:rPr>
        <w:tab/>
      </w:r>
      <w:r w:rsidR="00016B4F">
        <w:rPr>
          <w:rFonts w:ascii="Times New Roman" w:hAnsi="Times New Roman" w:cs="Times New Roman"/>
          <w:sz w:val="24"/>
          <w:szCs w:val="24"/>
        </w:rPr>
        <w:t>To this end, a flood susceptibility map of Manitoba could</w:t>
      </w:r>
      <w:r w:rsidR="00603033">
        <w:rPr>
          <w:rFonts w:ascii="Times New Roman" w:hAnsi="Times New Roman" w:cs="Times New Roman"/>
          <w:sz w:val="24"/>
          <w:szCs w:val="24"/>
        </w:rPr>
        <w:t xml:space="preserve"> be a source of information on spatial flood-proneness in the province.</w:t>
      </w:r>
      <w:r w:rsidR="00603033" w:rsidRPr="00603033">
        <w:rPr>
          <w:rFonts w:ascii="Times New Roman" w:hAnsi="Times New Roman" w:cs="Times New Roman"/>
          <w:sz w:val="24"/>
          <w:szCs w:val="24"/>
        </w:rPr>
        <w:t xml:space="preserve"> Susceptibility maps </w:t>
      </w:r>
      <w:r w:rsidR="00603033">
        <w:rPr>
          <w:rFonts w:ascii="Times New Roman" w:hAnsi="Times New Roman" w:cs="Times New Roman"/>
          <w:sz w:val="24"/>
          <w:szCs w:val="24"/>
        </w:rPr>
        <w:t xml:space="preserve">are often utilized in earth science </w:t>
      </w:r>
      <w:r w:rsidR="00F72C69">
        <w:rPr>
          <w:rFonts w:ascii="Times New Roman" w:hAnsi="Times New Roman" w:cs="Times New Roman"/>
          <w:sz w:val="24"/>
          <w:szCs w:val="24"/>
        </w:rPr>
        <w:t>and disaster management to estimate the spatial probability of a disaster occurring; they are used not just for predicting flood events, but also landslides and volcanos (</w:t>
      </w:r>
      <w:proofErr w:type="spellStart"/>
      <w:r w:rsidR="00F72C69" w:rsidRPr="00F72C69">
        <w:rPr>
          <w:rFonts w:ascii="Times New Roman" w:hAnsi="Times New Roman" w:cs="Times New Roman"/>
          <w:sz w:val="24"/>
          <w:szCs w:val="24"/>
        </w:rPr>
        <w:t>Becerril</w:t>
      </w:r>
      <w:proofErr w:type="spellEnd"/>
      <w:r w:rsidR="00F72C69" w:rsidRPr="00F72C69">
        <w:rPr>
          <w:rFonts w:ascii="Times New Roman" w:hAnsi="Times New Roman" w:cs="Times New Roman"/>
          <w:sz w:val="24"/>
          <w:szCs w:val="24"/>
        </w:rPr>
        <w:t xml:space="preserve"> et al., 2013; </w:t>
      </w:r>
      <w:proofErr w:type="spellStart"/>
      <w:r w:rsidR="00F72C69" w:rsidRPr="00F72C69">
        <w:rPr>
          <w:rFonts w:ascii="Times New Roman" w:hAnsi="Times New Roman" w:cs="Times New Roman"/>
          <w:sz w:val="24"/>
          <w:szCs w:val="24"/>
        </w:rPr>
        <w:t>Tehrany</w:t>
      </w:r>
      <w:proofErr w:type="spellEnd"/>
      <w:r w:rsidR="00F72C69" w:rsidRPr="00F72C69">
        <w:rPr>
          <w:rFonts w:ascii="Times New Roman" w:hAnsi="Times New Roman" w:cs="Times New Roman"/>
          <w:sz w:val="24"/>
          <w:szCs w:val="24"/>
        </w:rPr>
        <w:t xml:space="preserve"> et al, 2015</w:t>
      </w:r>
      <w:r w:rsidR="00F72C69">
        <w:rPr>
          <w:rFonts w:ascii="Times New Roman" w:hAnsi="Times New Roman" w:cs="Times New Roman"/>
          <w:sz w:val="24"/>
          <w:szCs w:val="24"/>
        </w:rPr>
        <w:t>;</w:t>
      </w:r>
      <w:r w:rsidR="00EC5718">
        <w:rPr>
          <w:rFonts w:ascii="Times New Roman" w:hAnsi="Times New Roman" w:cs="Times New Roman"/>
          <w:sz w:val="24"/>
          <w:szCs w:val="24"/>
        </w:rPr>
        <w:t xml:space="preserve"> Di et al., 2019</w:t>
      </w:r>
      <w:r w:rsidR="00F72C69" w:rsidRPr="00F72C69">
        <w:rPr>
          <w:rFonts w:ascii="Times New Roman" w:hAnsi="Times New Roman" w:cs="Times New Roman"/>
          <w:sz w:val="24"/>
          <w:szCs w:val="24"/>
        </w:rPr>
        <w:t>).</w:t>
      </w:r>
      <w:r w:rsidR="00F72C69">
        <w:rPr>
          <w:rFonts w:ascii="Times New Roman" w:hAnsi="Times New Roman" w:cs="Times New Roman"/>
          <w:sz w:val="24"/>
          <w:szCs w:val="24"/>
        </w:rPr>
        <w:t xml:space="preserve"> </w:t>
      </w:r>
      <w:r w:rsidR="001350CF">
        <w:rPr>
          <w:rFonts w:ascii="Times New Roman" w:hAnsi="Times New Roman" w:cs="Times New Roman"/>
          <w:sz w:val="24"/>
          <w:szCs w:val="24"/>
        </w:rPr>
        <w:t>While s</w:t>
      </w:r>
      <w:r w:rsidR="00F72C69">
        <w:rPr>
          <w:rFonts w:ascii="Times New Roman" w:hAnsi="Times New Roman" w:cs="Times New Roman"/>
          <w:sz w:val="24"/>
          <w:szCs w:val="24"/>
        </w:rPr>
        <w:t xml:space="preserve">ome studies have used multivariate </w:t>
      </w:r>
      <w:r w:rsidR="00EC5718">
        <w:rPr>
          <w:rFonts w:ascii="Times New Roman" w:hAnsi="Times New Roman" w:cs="Times New Roman"/>
          <w:sz w:val="24"/>
          <w:szCs w:val="24"/>
        </w:rPr>
        <w:t>statistical</w:t>
      </w:r>
      <w:r w:rsidR="00F72C69">
        <w:rPr>
          <w:rFonts w:ascii="Times New Roman" w:hAnsi="Times New Roman" w:cs="Times New Roman"/>
          <w:sz w:val="24"/>
          <w:szCs w:val="24"/>
        </w:rPr>
        <w:t xml:space="preserve"> </w:t>
      </w:r>
      <w:r w:rsidR="00EC5718">
        <w:rPr>
          <w:rFonts w:ascii="Times New Roman" w:hAnsi="Times New Roman" w:cs="Times New Roman"/>
          <w:sz w:val="24"/>
          <w:szCs w:val="24"/>
        </w:rPr>
        <w:t>models</w:t>
      </w:r>
      <w:r w:rsidR="00F72C69">
        <w:rPr>
          <w:rFonts w:ascii="Times New Roman" w:hAnsi="Times New Roman" w:cs="Times New Roman"/>
          <w:sz w:val="24"/>
          <w:szCs w:val="24"/>
        </w:rPr>
        <w:t xml:space="preserve">, like logistic regression, to derive </w:t>
      </w:r>
      <w:r w:rsidR="00EC5718">
        <w:rPr>
          <w:rFonts w:ascii="Times New Roman" w:hAnsi="Times New Roman" w:cs="Times New Roman"/>
          <w:sz w:val="24"/>
          <w:szCs w:val="24"/>
        </w:rPr>
        <w:t>these maps, research has found that supervised machine learning algorithms create more accurate maps (</w:t>
      </w:r>
      <w:r w:rsidR="00EC5718" w:rsidRPr="00EC5718">
        <w:rPr>
          <w:rFonts w:ascii="Times New Roman" w:hAnsi="Times New Roman" w:cs="Times New Roman"/>
          <w:sz w:val="24"/>
          <w:szCs w:val="24"/>
        </w:rPr>
        <w:t>Al-Abadi &amp; Al-</w:t>
      </w:r>
      <w:proofErr w:type="spellStart"/>
      <w:r w:rsidR="00EC5718" w:rsidRPr="00EC5718">
        <w:rPr>
          <w:rFonts w:ascii="Times New Roman" w:hAnsi="Times New Roman" w:cs="Times New Roman"/>
          <w:sz w:val="24"/>
          <w:szCs w:val="24"/>
        </w:rPr>
        <w:t>Najar</w:t>
      </w:r>
      <w:proofErr w:type="spellEnd"/>
      <w:r w:rsidR="00EC5718" w:rsidRPr="00EC5718">
        <w:rPr>
          <w:rFonts w:ascii="Times New Roman" w:hAnsi="Times New Roman" w:cs="Times New Roman"/>
          <w:sz w:val="24"/>
          <w:szCs w:val="24"/>
        </w:rPr>
        <w:t>, 2019;</w:t>
      </w:r>
      <w:r w:rsidR="00EC5718">
        <w:rPr>
          <w:rFonts w:ascii="Times New Roman" w:hAnsi="Times New Roman" w:cs="Times New Roman"/>
          <w:sz w:val="24"/>
          <w:szCs w:val="24"/>
        </w:rPr>
        <w:t xml:space="preserve"> </w:t>
      </w:r>
      <w:proofErr w:type="spellStart"/>
      <w:r w:rsidR="00EC5718" w:rsidRPr="00F72C69">
        <w:rPr>
          <w:rFonts w:ascii="Times New Roman" w:hAnsi="Times New Roman" w:cs="Times New Roman"/>
          <w:sz w:val="24"/>
          <w:szCs w:val="24"/>
        </w:rPr>
        <w:t>Merghadi</w:t>
      </w:r>
      <w:proofErr w:type="spellEnd"/>
      <w:r w:rsidR="00EC5718">
        <w:rPr>
          <w:rFonts w:ascii="Times New Roman" w:hAnsi="Times New Roman" w:cs="Times New Roman"/>
          <w:sz w:val="24"/>
          <w:szCs w:val="24"/>
        </w:rPr>
        <w:t xml:space="preserve"> et al., 2018</w:t>
      </w:r>
      <w:r w:rsidR="00865660">
        <w:rPr>
          <w:rFonts w:ascii="Times New Roman" w:hAnsi="Times New Roman" w:cs="Times New Roman"/>
          <w:sz w:val="24"/>
          <w:szCs w:val="24"/>
        </w:rPr>
        <w:t xml:space="preserve">). </w:t>
      </w:r>
      <w:r w:rsidR="00680F9A">
        <w:rPr>
          <w:rFonts w:ascii="Times New Roman" w:hAnsi="Times New Roman" w:cs="Times New Roman"/>
          <w:sz w:val="24"/>
          <w:szCs w:val="24"/>
        </w:rPr>
        <w:t>To derive these maps, machine learning methods use</w:t>
      </w:r>
      <w:r w:rsidR="00680F9A" w:rsidRPr="00680F9A">
        <w:rPr>
          <w:rFonts w:ascii="Times New Roman" w:hAnsi="Times New Roman" w:cs="Times New Roman"/>
          <w:sz w:val="24"/>
          <w:szCs w:val="24"/>
        </w:rPr>
        <w:t xml:space="preserve"> a variety of explanatory variables</w:t>
      </w:r>
      <w:r w:rsidR="00680F9A">
        <w:rPr>
          <w:rFonts w:ascii="Times New Roman" w:hAnsi="Times New Roman" w:cs="Times New Roman"/>
          <w:sz w:val="24"/>
          <w:szCs w:val="24"/>
        </w:rPr>
        <w:t>, usually physical and climatic factors,</w:t>
      </w:r>
      <w:r w:rsidR="00680F9A" w:rsidRPr="00680F9A">
        <w:rPr>
          <w:rFonts w:ascii="Times New Roman" w:hAnsi="Times New Roman" w:cs="Times New Roman"/>
          <w:sz w:val="24"/>
          <w:szCs w:val="24"/>
        </w:rPr>
        <w:t xml:space="preserve"> to define their relationships with flood proneness. </w:t>
      </w:r>
      <w:r w:rsidR="00865660">
        <w:rPr>
          <w:rFonts w:ascii="Times New Roman" w:hAnsi="Times New Roman" w:cs="Times New Roman"/>
          <w:sz w:val="24"/>
          <w:szCs w:val="24"/>
        </w:rPr>
        <w:t>For flood susceptibility maps in particular, previous research has shown strong results using classification and regression trees (CART)</w:t>
      </w:r>
      <w:r w:rsidR="001350CF" w:rsidRPr="001350CF">
        <w:t xml:space="preserve"> </w:t>
      </w:r>
      <w:r w:rsidR="001350CF">
        <w:t xml:space="preserve">and </w:t>
      </w:r>
      <w:r w:rsidR="001350CF" w:rsidRPr="001350CF">
        <w:rPr>
          <w:rFonts w:ascii="Times New Roman" w:hAnsi="Times New Roman" w:cs="Times New Roman"/>
          <w:sz w:val="24"/>
          <w:szCs w:val="24"/>
        </w:rPr>
        <w:t>support vector machine (SVM) models</w:t>
      </w:r>
      <w:r w:rsidR="001350CF">
        <w:rPr>
          <w:rFonts w:ascii="Times New Roman" w:hAnsi="Times New Roman" w:cs="Times New Roman"/>
          <w:sz w:val="24"/>
          <w:szCs w:val="24"/>
        </w:rPr>
        <w:t xml:space="preserve"> with </w:t>
      </w:r>
      <w:r w:rsidR="001350CF">
        <w:rPr>
          <w:rFonts w:ascii="Times New Roman" w:hAnsi="Times New Roman" w:cs="Times New Roman"/>
          <w:sz w:val="24"/>
          <w:szCs w:val="24"/>
        </w:rPr>
        <w:lastRenderedPageBreak/>
        <w:t>a radial kernel (</w:t>
      </w:r>
      <w:proofErr w:type="spellStart"/>
      <w:r w:rsidR="001350CF">
        <w:rPr>
          <w:rFonts w:ascii="Times New Roman" w:hAnsi="Times New Roman" w:cs="Times New Roman"/>
          <w:sz w:val="24"/>
          <w:szCs w:val="24"/>
        </w:rPr>
        <w:t>Choubin</w:t>
      </w:r>
      <w:proofErr w:type="spellEnd"/>
      <w:r w:rsidR="001350CF">
        <w:rPr>
          <w:rFonts w:ascii="Times New Roman" w:hAnsi="Times New Roman" w:cs="Times New Roman"/>
          <w:sz w:val="24"/>
          <w:szCs w:val="24"/>
        </w:rPr>
        <w:t xml:space="preserve"> et al., 2019; Al-</w:t>
      </w:r>
      <w:r w:rsidR="001350CF" w:rsidRPr="001350CF">
        <w:rPr>
          <w:rFonts w:ascii="Times New Roman" w:hAnsi="Times New Roman" w:cs="Times New Roman"/>
          <w:sz w:val="24"/>
          <w:szCs w:val="24"/>
        </w:rPr>
        <w:t>Abadi &amp; Al-</w:t>
      </w:r>
      <w:proofErr w:type="spellStart"/>
      <w:r w:rsidR="001350CF" w:rsidRPr="001350CF">
        <w:rPr>
          <w:rFonts w:ascii="Times New Roman" w:hAnsi="Times New Roman" w:cs="Times New Roman"/>
          <w:sz w:val="24"/>
          <w:szCs w:val="24"/>
        </w:rPr>
        <w:t>Najar</w:t>
      </w:r>
      <w:proofErr w:type="spellEnd"/>
      <w:r w:rsidR="001350CF" w:rsidRPr="001350CF">
        <w:rPr>
          <w:rFonts w:ascii="Times New Roman" w:hAnsi="Times New Roman" w:cs="Times New Roman"/>
          <w:sz w:val="24"/>
          <w:szCs w:val="24"/>
        </w:rPr>
        <w:t>, 2019;</w:t>
      </w:r>
      <w:r w:rsidR="001350CF" w:rsidRPr="001350CF">
        <w:t xml:space="preserve"> </w:t>
      </w:r>
      <w:proofErr w:type="spellStart"/>
      <w:r w:rsidR="001350CF" w:rsidRPr="001350CF">
        <w:rPr>
          <w:rFonts w:ascii="Times New Roman" w:hAnsi="Times New Roman" w:cs="Times New Roman"/>
          <w:sz w:val="24"/>
          <w:szCs w:val="24"/>
        </w:rPr>
        <w:t>Tehrany</w:t>
      </w:r>
      <w:proofErr w:type="spellEnd"/>
      <w:r w:rsidR="001350CF" w:rsidRPr="001350CF">
        <w:rPr>
          <w:rFonts w:ascii="Times New Roman" w:hAnsi="Times New Roman" w:cs="Times New Roman"/>
          <w:sz w:val="24"/>
          <w:szCs w:val="24"/>
        </w:rPr>
        <w:t xml:space="preserve"> et al, 2015</w:t>
      </w:r>
      <w:r w:rsidR="001350CF">
        <w:rPr>
          <w:rFonts w:ascii="Times New Roman" w:hAnsi="Times New Roman" w:cs="Times New Roman"/>
          <w:sz w:val="24"/>
          <w:szCs w:val="24"/>
        </w:rPr>
        <w:t xml:space="preserve">). </w:t>
      </w:r>
      <w:r w:rsidR="00360908">
        <w:rPr>
          <w:rFonts w:ascii="Times New Roman" w:hAnsi="Times New Roman" w:cs="Times New Roman"/>
          <w:sz w:val="24"/>
          <w:szCs w:val="24"/>
        </w:rPr>
        <w:t xml:space="preserve"> Although it has not been used in flood susceptibility mapping before, the gradient boosting machine (GBM) model has performed quite well in landslide susceptibility studies, outperforming other</w:t>
      </w:r>
      <w:r w:rsidR="00467DBB">
        <w:rPr>
          <w:rFonts w:ascii="Times New Roman" w:hAnsi="Times New Roman" w:cs="Times New Roman"/>
          <w:sz w:val="24"/>
          <w:szCs w:val="24"/>
        </w:rPr>
        <w:t xml:space="preserve"> machine learning methods like random forest (RF) and even SVM (</w:t>
      </w:r>
      <w:proofErr w:type="spellStart"/>
      <w:r w:rsidR="00467DBB" w:rsidRPr="00F72C69">
        <w:rPr>
          <w:rFonts w:ascii="Times New Roman" w:hAnsi="Times New Roman" w:cs="Times New Roman"/>
          <w:sz w:val="24"/>
          <w:szCs w:val="24"/>
        </w:rPr>
        <w:t>Merghadi</w:t>
      </w:r>
      <w:proofErr w:type="spellEnd"/>
      <w:r w:rsidR="00467DBB">
        <w:rPr>
          <w:rFonts w:ascii="Times New Roman" w:hAnsi="Times New Roman" w:cs="Times New Roman"/>
          <w:sz w:val="24"/>
          <w:szCs w:val="24"/>
        </w:rPr>
        <w:t xml:space="preserve"> et al., 2018; Di et al., 2019). It may be interesting to see how well a GBM can derive a flood susceptibility map compared to SVM and CART.</w:t>
      </w:r>
    </w:p>
    <w:p w14:paraId="3330EE18" w14:textId="772ADDEA" w:rsidR="006E72FB" w:rsidRDefault="00467DBB" w:rsidP="006E72FB">
      <w:pPr>
        <w:spacing w:line="360" w:lineRule="auto"/>
        <w:rPr>
          <w:rFonts w:ascii="Times New Roman" w:hAnsi="Times New Roman" w:cs="Times New Roman"/>
          <w:sz w:val="24"/>
          <w:szCs w:val="24"/>
        </w:rPr>
      </w:pPr>
      <w:r>
        <w:rPr>
          <w:rFonts w:ascii="Times New Roman" w:hAnsi="Times New Roman" w:cs="Times New Roman"/>
          <w:sz w:val="24"/>
          <w:szCs w:val="24"/>
        </w:rPr>
        <w:tab/>
      </w:r>
      <w:r w:rsidR="00680F9A">
        <w:rPr>
          <w:rFonts w:ascii="Times New Roman" w:hAnsi="Times New Roman" w:cs="Times New Roman"/>
          <w:sz w:val="24"/>
          <w:szCs w:val="24"/>
        </w:rPr>
        <w:t>In this study, three flood susceptibility maps of the Red River Valley were created using CART, SVM, and GBM, and then compared for their prediction accuracy.</w:t>
      </w:r>
      <w:r w:rsidR="006E72FB">
        <w:rPr>
          <w:rFonts w:ascii="Times New Roman" w:hAnsi="Times New Roman" w:cs="Times New Roman"/>
          <w:sz w:val="24"/>
          <w:szCs w:val="24"/>
        </w:rPr>
        <w:t xml:space="preserve"> Various physical descriptors of the study site, all publicly available, were incorporated into the models, and the model performance was determined using </w:t>
      </w:r>
      <w:r w:rsidR="006E72FB" w:rsidRPr="006E72FB">
        <w:rPr>
          <w:rFonts w:ascii="Times New Roman" w:hAnsi="Times New Roman" w:cs="Times New Roman"/>
          <w:sz w:val="24"/>
          <w:szCs w:val="24"/>
        </w:rPr>
        <w:t>the receiver operating</w:t>
      </w:r>
      <w:r w:rsidR="006E72FB">
        <w:rPr>
          <w:rFonts w:ascii="Times New Roman" w:hAnsi="Times New Roman" w:cs="Times New Roman"/>
          <w:sz w:val="24"/>
          <w:szCs w:val="24"/>
        </w:rPr>
        <w:t xml:space="preserve"> </w:t>
      </w:r>
      <w:r w:rsidR="006E72FB" w:rsidRPr="006E72FB">
        <w:rPr>
          <w:rFonts w:ascii="Times New Roman" w:hAnsi="Times New Roman" w:cs="Times New Roman"/>
          <w:sz w:val="24"/>
          <w:szCs w:val="24"/>
        </w:rPr>
        <w:t xml:space="preserve">characteristic (ROC) curve, the area under the ROC curves (AUC), </w:t>
      </w:r>
      <w:r w:rsidR="006E72FB">
        <w:rPr>
          <w:rFonts w:ascii="Times New Roman" w:hAnsi="Times New Roman" w:cs="Times New Roman"/>
          <w:sz w:val="24"/>
          <w:szCs w:val="24"/>
        </w:rPr>
        <w:t xml:space="preserve">and the Cohen kappa index. The purpose of this study is to examine different strategies for producing flood susceptibility maps in the Red River Valley, which could help develop strategies for flood susceptibility mapping in all of Manitoba and the rest of Canada. </w:t>
      </w:r>
    </w:p>
    <w:p w14:paraId="56A43502" w14:textId="7B0A0211" w:rsidR="006E72FB" w:rsidRPr="00F72C69" w:rsidRDefault="006E72FB" w:rsidP="006E72FB">
      <w:pPr>
        <w:rPr>
          <w:rFonts w:ascii="Times New Roman" w:hAnsi="Times New Roman" w:cs="Times New Roman"/>
          <w:sz w:val="24"/>
          <w:szCs w:val="24"/>
          <w:u w:val="single"/>
        </w:rPr>
      </w:pPr>
      <w:r>
        <w:rPr>
          <w:rFonts w:ascii="Times New Roman" w:hAnsi="Times New Roman" w:cs="Times New Roman"/>
          <w:sz w:val="24"/>
          <w:szCs w:val="24"/>
          <w:u w:val="single"/>
        </w:rPr>
        <w:t>Study Area &amp; Data</w:t>
      </w:r>
      <w:r w:rsidRPr="00F72C69">
        <w:rPr>
          <w:rFonts w:ascii="Times New Roman" w:hAnsi="Times New Roman" w:cs="Times New Roman"/>
          <w:sz w:val="24"/>
          <w:szCs w:val="24"/>
          <w:u w:val="single"/>
        </w:rPr>
        <w:t>:</w:t>
      </w:r>
    </w:p>
    <w:p w14:paraId="7AEDBCFD" w14:textId="0E30F257" w:rsidR="006E72FB" w:rsidRDefault="006E72FB" w:rsidP="006E72FB">
      <w:pPr>
        <w:spacing w:line="360" w:lineRule="auto"/>
        <w:rPr>
          <w:rFonts w:ascii="Times New Roman" w:hAnsi="Times New Roman" w:cs="Times New Roman"/>
          <w:sz w:val="24"/>
          <w:szCs w:val="24"/>
        </w:rPr>
      </w:pPr>
      <w:r>
        <w:rPr>
          <w:rFonts w:ascii="Times New Roman" w:hAnsi="Times New Roman" w:cs="Times New Roman"/>
          <w:sz w:val="24"/>
          <w:szCs w:val="24"/>
        </w:rPr>
        <w:tab/>
      </w:r>
      <w:r w:rsidR="00DD6879" w:rsidRPr="00DD6879">
        <w:rPr>
          <w:rFonts w:ascii="Times New Roman" w:hAnsi="Times New Roman" w:cs="Times New Roman"/>
          <w:sz w:val="24"/>
          <w:szCs w:val="24"/>
        </w:rPr>
        <w:t xml:space="preserve">The Red River valley has been subjected to many severe flood events in recorded history besides the 2011 flood, owing to a lack of natural water-storage sites along the watershed. This results in the river being unable to contain higher flows when the spring ice melt occurs, leaving the area vulnerable to significant social and economic impacts if flood infrastructure is not in place (George &amp; Nielsen, 2000; Government of Manitoba, 2013). </w:t>
      </w:r>
      <w:r w:rsidR="00232E8E">
        <w:rPr>
          <w:rFonts w:ascii="Times New Roman" w:hAnsi="Times New Roman" w:cs="Times New Roman"/>
          <w:sz w:val="24"/>
          <w:szCs w:val="24"/>
        </w:rPr>
        <w:t>A flood extent polygon of the 2011 Manitoba flood was used as the dependant variable in this project, and so the study area was defined to capture the bulk of this polygon in the Red River valley (Figure 1). The study cite was centered on the Red River, using a</w:t>
      </w:r>
      <w:r w:rsidR="00232E8E" w:rsidRPr="00232E8E">
        <w:rPr>
          <w:rFonts w:ascii="Times New Roman" w:hAnsi="Times New Roman" w:cs="Times New Roman"/>
          <w:sz w:val="24"/>
          <w:szCs w:val="24"/>
        </w:rPr>
        <w:t xml:space="preserve"> 40 km by 40 km (49° 5' 0.3048"N, 97° 34' 19.3902"W to 49° 27' 7.6566"N, 97° 0' 35.769"W) </w:t>
      </w:r>
      <w:r w:rsidR="00232E8E">
        <w:rPr>
          <w:rFonts w:ascii="Times New Roman" w:hAnsi="Times New Roman" w:cs="Times New Roman"/>
          <w:sz w:val="24"/>
          <w:szCs w:val="24"/>
        </w:rPr>
        <w:t xml:space="preserve">bounding box. </w:t>
      </w:r>
      <w:r w:rsidR="00067421">
        <w:rPr>
          <w:rFonts w:ascii="Times New Roman" w:hAnsi="Times New Roman" w:cs="Times New Roman"/>
          <w:sz w:val="24"/>
          <w:szCs w:val="24"/>
        </w:rPr>
        <w:t xml:space="preserve">Similar to how </w:t>
      </w:r>
      <w:proofErr w:type="spellStart"/>
      <w:r w:rsidR="00067421" w:rsidRPr="00067421">
        <w:rPr>
          <w:rFonts w:ascii="Times New Roman" w:hAnsi="Times New Roman" w:cs="Times New Roman"/>
          <w:sz w:val="24"/>
          <w:szCs w:val="24"/>
        </w:rPr>
        <w:t>Giovannettone</w:t>
      </w:r>
      <w:proofErr w:type="spellEnd"/>
      <w:r w:rsidR="00067421" w:rsidRPr="00067421">
        <w:rPr>
          <w:rFonts w:ascii="Times New Roman" w:hAnsi="Times New Roman" w:cs="Times New Roman"/>
          <w:sz w:val="24"/>
          <w:szCs w:val="24"/>
        </w:rPr>
        <w:t xml:space="preserve"> et al</w:t>
      </w:r>
      <w:r w:rsidR="00067421">
        <w:rPr>
          <w:rFonts w:ascii="Times New Roman" w:hAnsi="Times New Roman" w:cs="Times New Roman"/>
          <w:sz w:val="24"/>
          <w:szCs w:val="24"/>
        </w:rPr>
        <w:t xml:space="preserve"> (2018) prepared the flood data, t</w:t>
      </w:r>
      <w:r w:rsidR="00232E8E">
        <w:rPr>
          <w:rFonts w:ascii="Times New Roman" w:hAnsi="Times New Roman" w:cs="Times New Roman"/>
          <w:sz w:val="24"/>
          <w:szCs w:val="24"/>
        </w:rPr>
        <w:t xml:space="preserve">he </w:t>
      </w:r>
      <w:r w:rsidR="00067421">
        <w:rPr>
          <w:rFonts w:ascii="Times New Roman" w:hAnsi="Times New Roman" w:cs="Times New Roman"/>
          <w:sz w:val="24"/>
          <w:szCs w:val="24"/>
        </w:rPr>
        <w:t xml:space="preserve">flood extent </w:t>
      </w:r>
      <w:r w:rsidR="00232E8E">
        <w:rPr>
          <w:rFonts w:ascii="Times New Roman" w:hAnsi="Times New Roman" w:cs="Times New Roman"/>
          <w:sz w:val="24"/>
          <w:szCs w:val="24"/>
        </w:rPr>
        <w:t>polygon was converted into a binary raster (1 for flood, 0 for non-flood) and a randomized sample of 4,000 points</w:t>
      </w:r>
      <w:r w:rsidR="00067421">
        <w:rPr>
          <w:rFonts w:ascii="Times New Roman" w:hAnsi="Times New Roman" w:cs="Times New Roman"/>
          <w:sz w:val="24"/>
          <w:szCs w:val="24"/>
        </w:rPr>
        <w:t xml:space="preserve">, equal between flood and non-flood cells, were taken in ArcGIS Desktop (Version 10.6) using the Sample tool. </w:t>
      </w:r>
    </w:p>
    <w:p w14:paraId="06CDB0FA" w14:textId="53F5C88C" w:rsidR="00067421" w:rsidRDefault="00067421" w:rsidP="006E72FB">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All the explanatory variables chosen for this project were selected because previous flood susceptibility models </w:t>
      </w:r>
      <w:r w:rsidR="008C72B5">
        <w:rPr>
          <w:rFonts w:ascii="Times New Roman" w:hAnsi="Times New Roman" w:cs="Times New Roman"/>
          <w:sz w:val="24"/>
          <w:szCs w:val="24"/>
        </w:rPr>
        <w:t>used these variables in their studies (Table 1)</w:t>
      </w:r>
      <w:r>
        <w:rPr>
          <w:rFonts w:ascii="Times New Roman" w:hAnsi="Times New Roman" w:cs="Times New Roman"/>
          <w:sz w:val="24"/>
          <w:szCs w:val="24"/>
        </w:rPr>
        <w:t xml:space="preserve">. </w:t>
      </w:r>
      <w:r w:rsidR="008C72B5" w:rsidRPr="008C72B5">
        <w:rPr>
          <w:rFonts w:ascii="Times New Roman" w:hAnsi="Times New Roman" w:cs="Times New Roman"/>
          <w:sz w:val="24"/>
          <w:szCs w:val="24"/>
        </w:rPr>
        <w:t>In particular</w:t>
      </w:r>
      <w:r w:rsidR="008C72B5">
        <w:rPr>
          <w:rFonts w:ascii="Times New Roman" w:hAnsi="Times New Roman" w:cs="Times New Roman"/>
          <w:sz w:val="24"/>
          <w:szCs w:val="24"/>
        </w:rPr>
        <w:t>, the elevation and distance to river variables</w:t>
      </w:r>
      <w:r w:rsidR="009623FA">
        <w:rPr>
          <w:rFonts w:ascii="Times New Roman" w:hAnsi="Times New Roman" w:cs="Times New Roman"/>
          <w:sz w:val="24"/>
          <w:szCs w:val="24"/>
        </w:rPr>
        <w:t xml:space="preserve"> were found to be significant in all the flood susceptibility research </w:t>
      </w:r>
      <w:r w:rsidR="009623FA">
        <w:rPr>
          <w:rFonts w:ascii="Times New Roman" w:hAnsi="Times New Roman" w:cs="Times New Roman"/>
          <w:sz w:val="24"/>
          <w:szCs w:val="24"/>
        </w:rPr>
        <w:lastRenderedPageBreak/>
        <w:t>studies reviewed for this project (</w:t>
      </w:r>
      <w:proofErr w:type="spellStart"/>
      <w:r w:rsidR="009623FA" w:rsidRPr="009623FA">
        <w:rPr>
          <w:rFonts w:ascii="Times New Roman" w:hAnsi="Times New Roman" w:cs="Times New Roman"/>
          <w:sz w:val="24"/>
          <w:szCs w:val="24"/>
        </w:rPr>
        <w:t>Choubin</w:t>
      </w:r>
      <w:proofErr w:type="spellEnd"/>
      <w:r w:rsidR="009623FA" w:rsidRPr="009623FA">
        <w:rPr>
          <w:rFonts w:ascii="Times New Roman" w:hAnsi="Times New Roman" w:cs="Times New Roman"/>
          <w:sz w:val="24"/>
          <w:szCs w:val="24"/>
        </w:rPr>
        <w:t xml:space="preserve"> et al, 2019; Al-Abadi &amp; Al-</w:t>
      </w:r>
      <w:proofErr w:type="spellStart"/>
      <w:r w:rsidR="009623FA" w:rsidRPr="009623FA">
        <w:rPr>
          <w:rFonts w:ascii="Times New Roman" w:hAnsi="Times New Roman" w:cs="Times New Roman"/>
          <w:sz w:val="24"/>
          <w:szCs w:val="24"/>
        </w:rPr>
        <w:t>Najar</w:t>
      </w:r>
      <w:proofErr w:type="spellEnd"/>
      <w:r w:rsidR="009623FA" w:rsidRPr="009623FA">
        <w:rPr>
          <w:rFonts w:ascii="Times New Roman" w:hAnsi="Times New Roman" w:cs="Times New Roman"/>
          <w:sz w:val="24"/>
          <w:szCs w:val="24"/>
        </w:rPr>
        <w:t xml:space="preserve">, 2019; </w:t>
      </w:r>
      <w:proofErr w:type="spellStart"/>
      <w:r w:rsidR="009623FA" w:rsidRPr="009623FA">
        <w:rPr>
          <w:rFonts w:ascii="Times New Roman" w:hAnsi="Times New Roman" w:cs="Times New Roman"/>
          <w:sz w:val="24"/>
          <w:szCs w:val="24"/>
        </w:rPr>
        <w:t>Giovannettone</w:t>
      </w:r>
      <w:proofErr w:type="spellEnd"/>
      <w:r w:rsidR="009623FA" w:rsidRPr="009623FA">
        <w:rPr>
          <w:rFonts w:ascii="Times New Roman" w:hAnsi="Times New Roman" w:cs="Times New Roman"/>
          <w:sz w:val="24"/>
          <w:szCs w:val="24"/>
        </w:rPr>
        <w:t xml:space="preserve"> et al., 2018).</w:t>
      </w:r>
      <w:r w:rsidR="008C72B5">
        <w:rPr>
          <w:rFonts w:ascii="Times New Roman" w:hAnsi="Times New Roman" w:cs="Times New Roman"/>
          <w:sz w:val="24"/>
          <w:szCs w:val="24"/>
        </w:rPr>
        <w:t xml:space="preserve"> </w:t>
      </w:r>
      <w:r w:rsidR="008C72B5" w:rsidRPr="008C72B5">
        <w:rPr>
          <w:rFonts w:ascii="Times New Roman" w:hAnsi="Times New Roman" w:cs="Times New Roman"/>
          <w:sz w:val="24"/>
          <w:szCs w:val="24"/>
        </w:rPr>
        <w:t xml:space="preserve"> </w:t>
      </w:r>
      <w:r w:rsidR="009623FA">
        <w:rPr>
          <w:rFonts w:ascii="Times New Roman" w:hAnsi="Times New Roman" w:cs="Times New Roman"/>
          <w:sz w:val="24"/>
          <w:szCs w:val="24"/>
        </w:rPr>
        <w:t>All</w:t>
      </w:r>
      <w:r>
        <w:rPr>
          <w:rFonts w:ascii="Times New Roman" w:hAnsi="Times New Roman" w:cs="Times New Roman"/>
          <w:sz w:val="24"/>
          <w:szCs w:val="24"/>
        </w:rPr>
        <w:t xml:space="preserve"> the variables are physical descriptors of the Red River valley; </w:t>
      </w:r>
      <w:r w:rsidR="00092CFB">
        <w:rPr>
          <w:rFonts w:ascii="Times New Roman" w:hAnsi="Times New Roman" w:cs="Times New Roman"/>
          <w:sz w:val="24"/>
          <w:szCs w:val="24"/>
        </w:rPr>
        <w:t>climatic descriptors, such as wet days, were not available for the Red River Valley and were not included in this study, despite being significant in other studies (</w:t>
      </w:r>
      <w:r w:rsidR="00092CFB" w:rsidRPr="00092CFB">
        <w:rPr>
          <w:rFonts w:ascii="Times New Roman" w:hAnsi="Times New Roman" w:cs="Times New Roman"/>
          <w:sz w:val="24"/>
          <w:szCs w:val="24"/>
        </w:rPr>
        <w:t>Ji</w:t>
      </w:r>
      <w:r w:rsidR="00092CFB">
        <w:rPr>
          <w:rFonts w:ascii="Times New Roman" w:hAnsi="Times New Roman" w:cs="Times New Roman"/>
          <w:sz w:val="24"/>
          <w:szCs w:val="24"/>
        </w:rPr>
        <w:t xml:space="preserve"> et al., 2013). All the </w:t>
      </w:r>
      <w:r w:rsidR="008C72B5">
        <w:rPr>
          <w:rFonts w:ascii="Times New Roman" w:hAnsi="Times New Roman" w:cs="Times New Roman"/>
          <w:sz w:val="24"/>
          <w:szCs w:val="24"/>
        </w:rPr>
        <w:t xml:space="preserve">raw </w:t>
      </w:r>
      <w:r w:rsidR="00092CFB">
        <w:rPr>
          <w:rFonts w:ascii="Times New Roman" w:hAnsi="Times New Roman" w:cs="Times New Roman"/>
          <w:sz w:val="24"/>
          <w:szCs w:val="24"/>
        </w:rPr>
        <w:t xml:space="preserve">data was publicly available from Open Canada data portal </w:t>
      </w:r>
      <w:r w:rsidR="008C72B5" w:rsidRPr="008C72B5">
        <w:rPr>
          <w:rFonts w:ascii="Times New Roman" w:hAnsi="Times New Roman" w:cs="Times New Roman"/>
          <w:sz w:val="24"/>
          <w:szCs w:val="24"/>
        </w:rPr>
        <w:t>(https://open.canada.ca/data /</w:t>
      </w:r>
      <w:proofErr w:type="spellStart"/>
      <w:r w:rsidR="008C72B5" w:rsidRPr="008C72B5">
        <w:rPr>
          <w:rFonts w:ascii="Times New Roman" w:hAnsi="Times New Roman" w:cs="Times New Roman"/>
          <w:sz w:val="24"/>
          <w:szCs w:val="24"/>
        </w:rPr>
        <w:t>en</w:t>
      </w:r>
      <w:proofErr w:type="spellEnd"/>
      <w:r w:rsidR="008C72B5" w:rsidRPr="008C72B5">
        <w:rPr>
          <w:rFonts w:ascii="Times New Roman" w:hAnsi="Times New Roman" w:cs="Times New Roman"/>
          <w:sz w:val="24"/>
          <w:szCs w:val="24"/>
        </w:rPr>
        <w:t>/</w:t>
      </w:r>
      <w:proofErr w:type="spellStart"/>
      <w:r w:rsidR="008C72B5" w:rsidRPr="008C72B5">
        <w:rPr>
          <w:rFonts w:ascii="Times New Roman" w:hAnsi="Times New Roman" w:cs="Times New Roman"/>
          <w:sz w:val="24"/>
          <w:szCs w:val="24"/>
        </w:rPr>
        <w:t>dataset?keywords</w:t>
      </w:r>
      <w:proofErr w:type="spellEnd"/>
      <w:r w:rsidR="008C72B5" w:rsidRPr="008C72B5">
        <w:rPr>
          <w:rFonts w:ascii="Times New Roman" w:hAnsi="Times New Roman" w:cs="Times New Roman"/>
          <w:sz w:val="24"/>
          <w:szCs w:val="24"/>
        </w:rPr>
        <w:t>=</w:t>
      </w:r>
      <w:proofErr w:type="spellStart"/>
      <w:r w:rsidR="008C72B5" w:rsidRPr="008C72B5">
        <w:rPr>
          <w:rFonts w:ascii="Times New Roman" w:hAnsi="Times New Roman" w:cs="Times New Roman"/>
          <w:sz w:val="24"/>
          <w:szCs w:val="24"/>
        </w:rPr>
        <w:t>flood+extent</w:t>
      </w:r>
      <w:proofErr w:type="spellEnd"/>
      <w:r w:rsidR="008C72B5" w:rsidRPr="008C72B5">
        <w:rPr>
          <w:rFonts w:ascii="Times New Roman" w:hAnsi="Times New Roman" w:cs="Times New Roman"/>
          <w:sz w:val="24"/>
          <w:szCs w:val="24"/>
        </w:rPr>
        <w:t>)</w:t>
      </w:r>
      <w:r w:rsidR="008C72B5">
        <w:rPr>
          <w:rFonts w:ascii="Times New Roman" w:hAnsi="Times New Roman" w:cs="Times New Roman"/>
          <w:sz w:val="24"/>
          <w:szCs w:val="24"/>
        </w:rPr>
        <w:t xml:space="preserve"> or from the </w:t>
      </w:r>
      <w:r w:rsidR="008C72B5" w:rsidRPr="008C72B5">
        <w:rPr>
          <w:rFonts w:ascii="Times New Roman" w:hAnsi="Times New Roman" w:cs="Times New Roman"/>
          <w:sz w:val="24"/>
          <w:szCs w:val="24"/>
        </w:rPr>
        <w:t>Manitoba Geological Survey (https://www.manitoba.ca/iem/geo/gis/ surfgeomap.html)</w:t>
      </w:r>
      <w:r w:rsidR="00092CFB">
        <w:rPr>
          <w:rFonts w:ascii="Times New Roman" w:hAnsi="Times New Roman" w:cs="Times New Roman"/>
          <w:sz w:val="24"/>
          <w:szCs w:val="24"/>
        </w:rPr>
        <w:t xml:space="preserve">. </w:t>
      </w:r>
      <w:r w:rsidR="009623FA">
        <w:rPr>
          <w:rFonts w:ascii="Times New Roman" w:hAnsi="Times New Roman" w:cs="Times New Roman"/>
          <w:sz w:val="24"/>
          <w:szCs w:val="24"/>
        </w:rPr>
        <w:t xml:space="preserve"> The distance to river and the river density datasets were created in ArcGIS using the </w:t>
      </w:r>
      <w:r w:rsidR="009623FA" w:rsidRPr="009623FA">
        <w:rPr>
          <w:rFonts w:ascii="Times New Roman" w:hAnsi="Times New Roman" w:cs="Times New Roman"/>
          <w:sz w:val="24"/>
          <w:szCs w:val="24"/>
        </w:rPr>
        <w:t>Euclidean tool and line density tool</w:t>
      </w:r>
      <w:r w:rsidR="009623FA">
        <w:rPr>
          <w:rFonts w:ascii="Times New Roman" w:hAnsi="Times New Roman" w:cs="Times New Roman"/>
          <w:sz w:val="24"/>
          <w:szCs w:val="24"/>
        </w:rPr>
        <w:t xml:space="preserve">s. Every dataset was resampled into a 30m resolution and then projected into the </w:t>
      </w:r>
      <w:r w:rsidR="009623FA" w:rsidRPr="009623FA">
        <w:rPr>
          <w:rFonts w:ascii="Times New Roman" w:hAnsi="Times New Roman" w:cs="Times New Roman"/>
          <w:sz w:val="24"/>
          <w:szCs w:val="24"/>
        </w:rPr>
        <w:t>NAD 1983 UTM Zone 14N</w:t>
      </w:r>
      <w:r w:rsidR="009623FA">
        <w:rPr>
          <w:rFonts w:ascii="Times New Roman" w:hAnsi="Times New Roman" w:cs="Times New Roman"/>
          <w:sz w:val="24"/>
          <w:szCs w:val="24"/>
        </w:rPr>
        <w:t xml:space="preserve"> projection before being sampled by the Extract Values to Points tool. All samples were converted into a .csv file and then transferred to RStudio.</w:t>
      </w:r>
    </w:p>
    <w:p w14:paraId="171B7DD3" w14:textId="771DF042" w:rsidR="009623FA" w:rsidRDefault="009623FA" w:rsidP="006E72FB">
      <w:pPr>
        <w:spacing w:line="360" w:lineRule="auto"/>
        <w:rPr>
          <w:rFonts w:ascii="Times New Roman" w:hAnsi="Times New Roman" w:cs="Times New Roman"/>
          <w:sz w:val="24"/>
          <w:szCs w:val="24"/>
          <w:u w:val="single"/>
        </w:rPr>
      </w:pPr>
      <w:r w:rsidRPr="009623FA">
        <w:rPr>
          <w:rFonts w:ascii="Times New Roman" w:hAnsi="Times New Roman" w:cs="Times New Roman"/>
          <w:sz w:val="24"/>
          <w:szCs w:val="24"/>
          <w:u w:val="single"/>
        </w:rPr>
        <w:t>Methods:</w:t>
      </w:r>
    </w:p>
    <w:p w14:paraId="5296FD8D" w14:textId="3C2C6AF0" w:rsidR="00CE6FD8" w:rsidRPr="00CE6FD8" w:rsidRDefault="00CE6FD8" w:rsidP="006E72FB">
      <w:pPr>
        <w:spacing w:line="360" w:lineRule="auto"/>
        <w:rPr>
          <w:rFonts w:ascii="Times New Roman" w:hAnsi="Times New Roman" w:cs="Times New Roman"/>
          <w:i/>
          <w:iCs/>
          <w:sz w:val="24"/>
          <w:szCs w:val="24"/>
        </w:rPr>
      </w:pPr>
      <w:r w:rsidRPr="00CE6FD8">
        <w:rPr>
          <w:rFonts w:ascii="Times New Roman" w:hAnsi="Times New Roman" w:cs="Times New Roman"/>
          <w:i/>
          <w:iCs/>
          <w:sz w:val="24"/>
          <w:szCs w:val="24"/>
        </w:rPr>
        <w:t>Data Preparation</w:t>
      </w:r>
    </w:p>
    <w:p w14:paraId="0648E927" w14:textId="427A1FC1" w:rsidR="006A5DE4" w:rsidRDefault="009623FA" w:rsidP="006E72FB">
      <w:pPr>
        <w:spacing w:line="360" w:lineRule="auto"/>
        <w:rPr>
          <w:sz w:val="23"/>
          <w:szCs w:val="23"/>
        </w:rPr>
      </w:pPr>
      <w:r>
        <w:rPr>
          <w:rFonts w:ascii="Times New Roman" w:hAnsi="Times New Roman" w:cs="Times New Roman"/>
          <w:sz w:val="24"/>
          <w:szCs w:val="24"/>
        </w:rPr>
        <w:tab/>
      </w:r>
      <w:r w:rsidR="008A744E">
        <w:rPr>
          <w:rFonts w:ascii="Times New Roman" w:hAnsi="Times New Roman" w:cs="Times New Roman"/>
          <w:sz w:val="24"/>
          <w:szCs w:val="24"/>
        </w:rPr>
        <w:t xml:space="preserve">Prior to </w:t>
      </w:r>
      <w:r w:rsidR="00597687">
        <w:rPr>
          <w:rFonts w:ascii="Times New Roman" w:hAnsi="Times New Roman" w:cs="Times New Roman"/>
          <w:sz w:val="24"/>
          <w:szCs w:val="24"/>
        </w:rPr>
        <w:t xml:space="preserve">creating the maps, tests for multicollinearity between the explanatory variables were testing using a </w:t>
      </w:r>
      <w:r w:rsidR="00597687" w:rsidRPr="00597687">
        <w:rPr>
          <w:rFonts w:ascii="Times New Roman" w:hAnsi="Times New Roman" w:cs="Times New Roman"/>
          <w:sz w:val="24"/>
          <w:szCs w:val="24"/>
        </w:rPr>
        <w:t>Pearson’s coefficient matrix (</w:t>
      </w:r>
      <w:r w:rsidR="00597687">
        <w:rPr>
          <w:rFonts w:ascii="Times New Roman" w:hAnsi="Times New Roman" w:cs="Times New Roman"/>
          <w:sz w:val="24"/>
          <w:szCs w:val="24"/>
        </w:rPr>
        <w:t>Figure</w:t>
      </w:r>
      <w:r w:rsidR="00597687" w:rsidRPr="00597687">
        <w:rPr>
          <w:rFonts w:ascii="Times New Roman" w:hAnsi="Times New Roman" w:cs="Times New Roman"/>
          <w:sz w:val="24"/>
          <w:szCs w:val="24"/>
        </w:rPr>
        <w:t xml:space="preserve"> </w:t>
      </w:r>
      <w:r w:rsidR="00597687">
        <w:rPr>
          <w:rFonts w:ascii="Times New Roman" w:hAnsi="Times New Roman" w:cs="Times New Roman"/>
          <w:sz w:val="24"/>
          <w:szCs w:val="24"/>
        </w:rPr>
        <w:t>2</w:t>
      </w:r>
      <w:r w:rsidR="00597687" w:rsidRPr="00597687">
        <w:rPr>
          <w:rFonts w:ascii="Times New Roman" w:hAnsi="Times New Roman" w:cs="Times New Roman"/>
          <w:sz w:val="24"/>
          <w:szCs w:val="24"/>
        </w:rPr>
        <w:t>) and the variance inflation factors (VIF)</w:t>
      </w:r>
      <w:r w:rsidR="00597687">
        <w:rPr>
          <w:rFonts w:ascii="Times New Roman" w:hAnsi="Times New Roman" w:cs="Times New Roman"/>
          <w:sz w:val="24"/>
          <w:szCs w:val="24"/>
        </w:rPr>
        <w:t xml:space="preserve">. An acceptance threshold of -0.7 to 0.7 for the Pearson’s test was used, and both tests were performed in RStudio using the </w:t>
      </w:r>
      <w:r w:rsidR="00597687" w:rsidRPr="00597687">
        <w:rPr>
          <w:rFonts w:ascii="Times New Roman" w:hAnsi="Times New Roman" w:cs="Times New Roman"/>
          <w:i/>
          <w:iCs/>
          <w:sz w:val="24"/>
          <w:szCs w:val="24"/>
        </w:rPr>
        <w:t xml:space="preserve">ggplot2 </w:t>
      </w:r>
      <w:r w:rsidR="00597687" w:rsidRPr="00597687">
        <w:rPr>
          <w:rFonts w:ascii="Times New Roman" w:hAnsi="Times New Roman" w:cs="Times New Roman"/>
          <w:sz w:val="24"/>
          <w:szCs w:val="24"/>
        </w:rPr>
        <w:t xml:space="preserve">and </w:t>
      </w:r>
      <w:r w:rsidR="00597687" w:rsidRPr="00597687">
        <w:rPr>
          <w:rFonts w:ascii="Times New Roman" w:hAnsi="Times New Roman" w:cs="Times New Roman"/>
          <w:i/>
          <w:iCs/>
          <w:sz w:val="24"/>
          <w:szCs w:val="24"/>
        </w:rPr>
        <w:t>car</w:t>
      </w:r>
      <w:r w:rsidR="00597687" w:rsidRPr="00597687">
        <w:rPr>
          <w:rFonts w:ascii="Times New Roman" w:hAnsi="Times New Roman" w:cs="Times New Roman"/>
          <w:sz w:val="24"/>
          <w:szCs w:val="24"/>
        </w:rPr>
        <w:t xml:space="preserve"> packages</w:t>
      </w:r>
      <w:r w:rsidR="00597687">
        <w:rPr>
          <w:rFonts w:ascii="Times New Roman" w:hAnsi="Times New Roman" w:cs="Times New Roman"/>
          <w:sz w:val="24"/>
          <w:szCs w:val="24"/>
        </w:rPr>
        <w:t xml:space="preserve"> (</w:t>
      </w:r>
      <w:r w:rsidR="00597687">
        <w:rPr>
          <w:sz w:val="23"/>
          <w:szCs w:val="23"/>
        </w:rPr>
        <w:t>Al-Abadi &amp; Al-</w:t>
      </w:r>
      <w:proofErr w:type="spellStart"/>
      <w:r w:rsidR="00597687">
        <w:rPr>
          <w:sz w:val="23"/>
          <w:szCs w:val="23"/>
        </w:rPr>
        <w:t>Najar</w:t>
      </w:r>
      <w:proofErr w:type="spellEnd"/>
      <w:r w:rsidR="00597687">
        <w:rPr>
          <w:sz w:val="23"/>
          <w:szCs w:val="23"/>
        </w:rPr>
        <w:t xml:space="preserve">, 2019). The </w:t>
      </w:r>
      <w:r w:rsidR="006A5DE4">
        <w:rPr>
          <w:sz w:val="23"/>
          <w:szCs w:val="23"/>
        </w:rPr>
        <w:t>Pearson’s matrix</w:t>
      </w:r>
      <w:r w:rsidR="00597687">
        <w:rPr>
          <w:sz w:val="23"/>
          <w:szCs w:val="23"/>
        </w:rPr>
        <w:t xml:space="preserve"> showed that there was a strong correlation coefficient (&gt;0.9) </w:t>
      </w:r>
      <w:r w:rsidR="006A5DE4">
        <w:rPr>
          <w:sz w:val="23"/>
          <w:szCs w:val="23"/>
        </w:rPr>
        <w:t>for the relationship between</w:t>
      </w:r>
      <w:r w:rsidR="00597687">
        <w:rPr>
          <w:sz w:val="23"/>
          <w:szCs w:val="23"/>
        </w:rPr>
        <w:t xml:space="preserve"> the soil type</w:t>
      </w:r>
      <w:r w:rsidR="006A5DE4">
        <w:rPr>
          <w:sz w:val="23"/>
          <w:szCs w:val="23"/>
        </w:rPr>
        <w:t xml:space="preserve"> (surficial materials)</w:t>
      </w:r>
      <w:r w:rsidR="00597687">
        <w:rPr>
          <w:sz w:val="23"/>
          <w:szCs w:val="23"/>
        </w:rPr>
        <w:t xml:space="preserve"> and river density variables</w:t>
      </w:r>
      <w:r w:rsidR="006A5DE4">
        <w:rPr>
          <w:sz w:val="23"/>
          <w:szCs w:val="23"/>
        </w:rPr>
        <w:t>; this was also confirmed by the VIF test. When the soil type variable was removed, both tests passed successfully, and thus the soil type data was removed from the full dataset. The dataset was then randomly split into two subsets, one for training (70%</w:t>
      </w:r>
      <w:r w:rsidR="00C51306">
        <w:rPr>
          <w:sz w:val="23"/>
          <w:szCs w:val="23"/>
        </w:rPr>
        <w:t>; 2,800 samples</w:t>
      </w:r>
      <w:r w:rsidR="006A5DE4">
        <w:rPr>
          <w:sz w:val="23"/>
          <w:szCs w:val="23"/>
        </w:rPr>
        <w:t>) and testing (30%</w:t>
      </w:r>
      <w:r w:rsidR="00C51306">
        <w:rPr>
          <w:sz w:val="23"/>
          <w:szCs w:val="23"/>
        </w:rPr>
        <w:t>; 1,200 samples</w:t>
      </w:r>
      <w:r w:rsidR="006A5DE4">
        <w:rPr>
          <w:sz w:val="23"/>
          <w:szCs w:val="23"/>
        </w:rPr>
        <w:t>); this is a common train/test ratio used in</w:t>
      </w:r>
      <w:r w:rsidR="00C51306">
        <w:rPr>
          <w:sz w:val="23"/>
          <w:szCs w:val="23"/>
        </w:rPr>
        <w:t xml:space="preserve"> previous studies</w:t>
      </w:r>
      <w:r w:rsidR="006A5DE4">
        <w:rPr>
          <w:sz w:val="23"/>
          <w:szCs w:val="23"/>
        </w:rPr>
        <w:t xml:space="preserve"> (</w:t>
      </w:r>
      <w:proofErr w:type="spellStart"/>
      <w:r w:rsidR="006A5DE4">
        <w:rPr>
          <w:rFonts w:ascii="Times New Roman" w:hAnsi="Times New Roman" w:cs="Times New Roman"/>
          <w:sz w:val="24"/>
          <w:szCs w:val="24"/>
        </w:rPr>
        <w:t>Choubin</w:t>
      </w:r>
      <w:proofErr w:type="spellEnd"/>
      <w:r w:rsidR="006A5DE4">
        <w:rPr>
          <w:rFonts w:ascii="Times New Roman" w:hAnsi="Times New Roman" w:cs="Times New Roman"/>
          <w:sz w:val="24"/>
          <w:szCs w:val="24"/>
        </w:rPr>
        <w:t xml:space="preserve"> et al., 2019; </w:t>
      </w:r>
      <w:proofErr w:type="spellStart"/>
      <w:r w:rsidR="006A5DE4" w:rsidRPr="009623FA">
        <w:rPr>
          <w:rFonts w:ascii="Times New Roman" w:hAnsi="Times New Roman" w:cs="Times New Roman"/>
          <w:sz w:val="24"/>
          <w:szCs w:val="24"/>
        </w:rPr>
        <w:t>Giovannettone</w:t>
      </w:r>
      <w:proofErr w:type="spellEnd"/>
      <w:r w:rsidR="006A5DE4" w:rsidRPr="009623FA">
        <w:rPr>
          <w:rFonts w:ascii="Times New Roman" w:hAnsi="Times New Roman" w:cs="Times New Roman"/>
          <w:sz w:val="24"/>
          <w:szCs w:val="24"/>
        </w:rPr>
        <w:t xml:space="preserve"> et al., 2018</w:t>
      </w:r>
      <w:r w:rsidR="006A5DE4">
        <w:rPr>
          <w:rFonts w:ascii="Times New Roman" w:hAnsi="Times New Roman" w:cs="Times New Roman"/>
          <w:sz w:val="24"/>
          <w:szCs w:val="24"/>
        </w:rPr>
        <w:t xml:space="preserve">) </w:t>
      </w:r>
      <w:r w:rsidR="006A5DE4">
        <w:rPr>
          <w:sz w:val="23"/>
          <w:szCs w:val="23"/>
        </w:rPr>
        <w:t>and it was performed using the</w:t>
      </w:r>
      <w:r w:rsidR="006A5DE4" w:rsidRPr="006A5DE4">
        <w:rPr>
          <w:i/>
          <w:iCs/>
          <w:sz w:val="23"/>
          <w:szCs w:val="23"/>
        </w:rPr>
        <w:t xml:space="preserve"> ISLR</w:t>
      </w:r>
      <w:r w:rsidR="006A5DE4">
        <w:rPr>
          <w:sz w:val="23"/>
          <w:szCs w:val="23"/>
        </w:rPr>
        <w:t xml:space="preserve"> package in RStudio</w:t>
      </w:r>
      <w:r w:rsidR="00C51306">
        <w:rPr>
          <w:sz w:val="23"/>
          <w:szCs w:val="23"/>
        </w:rPr>
        <w:t xml:space="preserve">. </w:t>
      </w:r>
      <w:r w:rsidR="00C51306" w:rsidRPr="00C51306">
        <w:rPr>
          <w:rFonts w:ascii="Times New Roman" w:hAnsi="Times New Roman" w:cs="Times New Roman"/>
          <w:sz w:val="24"/>
          <w:szCs w:val="24"/>
        </w:rPr>
        <w:t xml:space="preserve">The training data was </w:t>
      </w:r>
      <w:r w:rsidR="00C51306">
        <w:rPr>
          <w:rFonts w:ascii="Times New Roman" w:hAnsi="Times New Roman" w:cs="Times New Roman"/>
          <w:sz w:val="24"/>
          <w:szCs w:val="24"/>
        </w:rPr>
        <w:t>utilized to develop the models</w:t>
      </w:r>
      <w:r w:rsidR="00C51306" w:rsidRPr="00C51306">
        <w:rPr>
          <w:rFonts w:ascii="Times New Roman" w:hAnsi="Times New Roman" w:cs="Times New Roman"/>
          <w:sz w:val="24"/>
          <w:szCs w:val="24"/>
        </w:rPr>
        <w:t>, while the test data was used to a</w:t>
      </w:r>
      <w:r w:rsidR="00C51306">
        <w:rPr>
          <w:rFonts w:ascii="Times New Roman" w:hAnsi="Times New Roman" w:cs="Times New Roman"/>
          <w:sz w:val="24"/>
          <w:szCs w:val="24"/>
        </w:rPr>
        <w:t>ss</w:t>
      </w:r>
      <w:r w:rsidR="00C51306" w:rsidRPr="00C51306">
        <w:rPr>
          <w:rFonts w:ascii="Times New Roman" w:hAnsi="Times New Roman" w:cs="Times New Roman"/>
          <w:sz w:val="24"/>
          <w:szCs w:val="24"/>
        </w:rPr>
        <w:t>ess the accuracy of the models.</w:t>
      </w:r>
    </w:p>
    <w:p w14:paraId="1E99B39F" w14:textId="18FE6BCA" w:rsidR="006A5DE4" w:rsidRPr="00CE6FD8" w:rsidRDefault="00CE6FD8" w:rsidP="006E72FB">
      <w:pPr>
        <w:spacing w:line="360" w:lineRule="auto"/>
        <w:rPr>
          <w:rFonts w:ascii="Times New Roman" w:hAnsi="Times New Roman" w:cs="Times New Roman"/>
          <w:i/>
          <w:iCs/>
          <w:sz w:val="24"/>
          <w:szCs w:val="24"/>
        </w:rPr>
      </w:pPr>
      <w:r w:rsidRPr="00CE6FD8">
        <w:rPr>
          <w:rFonts w:ascii="Times New Roman" w:hAnsi="Times New Roman" w:cs="Times New Roman"/>
          <w:i/>
          <w:iCs/>
          <w:sz w:val="24"/>
          <w:szCs w:val="24"/>
        </w:rPr>
        <w:t>Classification and Regression Trees (CART)</w:t>
      </w:r>
    </w:p>
    <w:p w14:paraId="39919059" w14:textId="6AE50D9F" w:rsidR="009623FA" w:rsidRPr="00CE6FD8" w:rsidRDefault="006A5DE4" w:rsidP="006E72FB">
      <w:pPr>
        <w:spacing w:line="360" w:lineRule="auto"/>
        <w:rPr>
          <w:rFonts w:ascii="Times New Roman" w:hAnsi="Times New Roman" w:cs="Times New Roman"/>
          <w:sz w:val="24"/>
          <w:szCs w:val="24"/>
        </w:rPr>
      </w:pPr>
      <w:r>
        <w:rPr>
          <w:sz w:val="23"/>
          <w:szCs w:val="23"/>
        </w:rPr>
        <w:tab/>
      </w:r>
      <w:r w:rsidR="00597687">
        <w:rPr>
          <w:sz w:val="23"/>
          <w:szCs w:val="23"/>
        </w:rPr>
        <w:t xml:space="preserve"> </w:t>
      </w:r>
      <w:r w:rsidR="0034199E">
        <w:rPr>
          <w:rFonts w:ascii="Times New Roman" w:hAnsi="Times New Roman" w:cs="Times New Roman"/>
          <w:sz w:val="24"/>
          <w:szCs w:val="24"/>
        </w:rPr>
        <w:t xml:space="preserve">The CART method works by </w:t>
      </w:r>
      <w:r w:rsidR="0034199E" w:rsidRPr="0034199E">
        <w:rPr>
          <w:rFonts w:ascii="Times New Roman" w:hAnsi="Times New Roman" w:cs="Times New Roman"/>
          <w:sz w:val="24"/>
          <w:szCs w:val="24"/>
        </w:rPr>
        <w:t>recursively partitioning</w:t>
      </w:r>
      <w:r w:rsidR="0034199E">
        <w:rPr>
          <w:rFonts w:ascii="Times New Roman" w:hAnsi="Times New Roman" w:cs="Times New Roman"/>
          <w:sz w:val="24"/>
          <w:szCs w:val="24"/>
        </w:rPr>
        <w:t xml:space="preserve"> the dataset into various predictor nodes, with each node containing an if/then condition based on values of the explanatory variables; this results in a tree-like diagram</w:t>
      </w:r>
      <w:r w:rsidR="005F0C7B">
        <w:rPr>
          <w:rFonts w:ascii="Times New Roman" w:hAnsi="Times New Roman" w:cs="Times New Roman"/>
          <w:sz w:val="24"/>
          <w:szCs w:val="24"/>
        </w:rPr>
        <w:t xml:space="preserve"> (</w:t>
      </w:r>
      <w:r w:rsidR="005F0C7B" w:rsidRPr="00EC5718">
        <w:rPr>
          <w:rFonts w:ascii="Times New Roman" w:hAnsi="Times New Roman" w:cs="Times New Roman"/>
          <w:sz w:val="24"/>
          <w:szCs w:val="24"/>
        </w:rPr>
        <w:t>Al-Abadi &amp; Al-</w:t>
      </w:r>
      <w:proofErr w:type="spellStart"/>
      <w:r w:rsidR="005F0C7B" w:rsidRPr="00EC5718">
        <w:rPr>
          <w:rFonts w:ascii="Times New Roman" w:hAnsi="Times New Roman" w:cs="Times New Roman"/>
          <w:sz w:val="24"/>
          <w:szCs w:val="24"/>
        </w:rPr>
        <w:t>Najar</w:t>
      </w:r>
      <w:proofErr w:type="spellEnd"/>
      <w:r w:rsidR="005F0C7B" w:rsidRPr="00EC5718">
        <w:rPr>
          <w:rFonts w:ascii="Times New Roman" w:hAnsi="Times New Roman" w:cs="Times New Roman"/>
          <w:sz w:val="24"/>
          <w:szCs w:val="24"/>
        </w:rPr>
        <w:t>, 2019</w:t>
      </w:r>
      <w:r w:rsidR="005F0C7B">
        <w:rPr>
          <w:rFonts w:ascii="Times New Roman" w:hAnsi="Times New Roman" w:cs="Times New Roman"/>
          <w:sz w:val="24"/>
          <w:szCs w:val="24"/>
        </w:rPr>
        <w:t>)</w:t>
      </w:r>
      <w:r w:rsidR="0034199E">
        <w:rPr>
          <w:rFonts w:ascii="Times New Roman" w:hAnsi="Times New Roman" w:cs="Times New Roman"/>
          <w:sz w:val="24"/>
          <w:szCs w:val="24"/>
        </w:rPr>
        <w:t xml:space="preserve">. To avoid overfitting, </w:t>
      </w:r>
      <w:r w:rsidR="005F0C7B">
        <w:rPr>
          <w:rFonts w:ascii="Times New Roman" w:hAnsi="Times New Roman" w:cs="Times New Roman"/>
          <w:sz w:val="24"/>
          <w:szCs w:val="24"/>
        </w:rPr>
        <w:lastRenderedPageBreak/>
        <w:t>superfluous branches can be removed</w:t>
      </w:r>
      <w:r w:rsidR="0076052C">
        <w:rPr>
          <w:rFonts w:ascii="Times New Roman" w:hAnsi="Times New Roman" w:cs="Times New Roman"/>
          <w:sz w:val="24"/>
          <w:szCs w:val="24"/>
        </w:rPr>
        <w:t xml:space="preserve"> (pruning)</w:t>
      </w:r>
      <w:r w:rsidR="005F0C7B">
        <w:rPr>
          <w:rFonts w:ascii="Times New Roman" w:hAnsi="Times New Roman" w:cs="Times New Roman"/>
          <w:sz w:val="24"/>
          <w:szCs w:val="24"/>
        </w:rPr>
        <w:t xml:space="preserve">, using </w:t>
      </w:r>
      <w:r w:rsidR="0076052C">
        <w:rPr>
          <w:rFonts w:ascii="Times New Roman" w:hAnsi="Times New Roman" w:cs="Times New Roman"/>
          <w:sz w:val="24"/>
          <w:szCs w:val="24"/>
        </w:rPr>
        <w:t xml:space="preserve">a </w:t>
      </w:r>
      <w:r w:rsidR="005F0C7B">
        <w:rPr>
          <w:rFonts w:ascii="Times New Roman" w:hAnsi="Times New Roman" w:cs="Times New Roman"/>
          <w:sz w:val="24"/>
          <w:szCs w:val="24"/>
        </w:rPr>
        <w:t>complexity parameter (CP) that balances the goodness of fit and tree size through cross-validation error estimates</w:t>
      </w:r>
      <w:r w:rsidR="00BE45B9">
        <w:rPr>
          <w:rFonts w:ascii="Times New Roman" w:hAnsi="Times New Roman" w:cs="Times New Roman"/>
          <w:sz w:val="24"/>
          <w:szCs w:val="24"/>
        </w:rPr>
        <w:t>; the optimum CP value for the model was determined to be 0.01</w:t>
      </w:r>
      <w:r w:rsidR="005F0C7B">
        <w:rPr>
          <w:rFonts w:ascii="Times New Roman" w:hAnsi="Times New Roman" w:cs="Times New Roman"/>
          <w:sz w:val="24"/>
          <w:szCs w:val="24"/>
        </w:rPr>
        <w:t xml:space="preserve"> (</w:t>
      </w:r>
      <w:r w:rsidR="007A6126">
        <w:rPr>
          <w:rFonts w:ascii="Times New Roman" w:hAnsi="Times New Roman" w:cs="Times New Roman"/>
          <w:sz w:val="24"/>
          <w:szCs w:val="24"/>
        </w:rPr>
        <w:t xml:space="preserve">Ji et al., 2013). </w:t>
      </w:r>
      <w:r w:rsidR="00FB1021">
        <w:rPr>
          <w:rFonts w:ascii="Times New Roman" w:hAnsi="Times New Roman" w:cs="Times New Roman"/>
          <w:sz w:val="24"/>
          <w:szCs w:val="24"/>
        </w:rPr>
        <w:t xml:space="preserve">The tree diagram for the Red River Valley flood data is shown in Figure 3; both the original CART model and the pruning were implemented in RStudio using the </w:t>
      </w:r>
      <w:proofErr w:type="spellStart"/>
      <w:r w:rsidR="00FB1021" w:rsidRPr="00FB1021">
        <w:rPr>
          <w:rFonts w:ascii="Times New Roman" w:hAnsi="Times New Roman" w:cs="Times New Roman"/>
          <w:i/>
          <w:iCs/>
          <w:sz w:val="24"/>
          <w:szCs w:val="24"/>
        </w:rPr>
        <w:t>rpart</w:t>
      </w:r>
      <w:proofErr w:type="spellEnd"/>
      <w:r w:rsidR="00FB1021">
        <w:rPr>
          <w:rFonts w:ascii="Times New Roman" w:hAnsi="Times New Roman" w:cs="Times New Roman"/>
          <w:sz w:val="24"/>
          <w:szCs w:val="24"/>
        </w:rPr>
        <w:t xml:space="preserve"> package.</w:t>
      </w:r>
      <w:r w:rsidR="005F0C7B">
        <w:rPr>
          <w:rFonts w:ascii="Times New Roman" w:hAnsi="Times New Roman" w:cs="Times New Roman"/>
          <w:sz w:val="24"/>
          <w:szCs w:val="24"/>
        </w:rPr>
        <w:t xml:space="preserve">  </w:t>
      </w:r>
    </w:p>
    <w:p w14:paraId="23229081" w14:textId="3D537CFD" w:rsidR="00F72C69" w:rsidRDefault="00CA71A4" w:rsidP="00C85AA3">
      <w:pPr>
        <w:spacing w:line="360" w:lineRule="auto"/>
        <w:rPr>
          <w:rFonts w:ascii="Times New Roman" w:hAnsi="Times New Roman" w:cs="Times New Roman"/>
          <w:i/>
          <w:iCs/>
          <w:sz w:val="24"/>
          <w:szCs w:val="24"/>
        </w:rPr>
      </w:pPr>
      <w:r w:rsidRPr="00CA71A4">
        <w:rPr>
          <w:rFonts w:ascii="Times New Roman" w:hAnsi="Times New Roman" w:cs="Times New Roman"/>
          <w:i/>
          <w:iCs/>
          <w:sz w:val="24"/>
          <w:szCs w:val="24"/>
        </w:rPr>
        <w:t>Support Vector Machine (SVM)</w:t>
      </w:r>
    </w:p>
    <w:p w14:paraId="46EEC6AF" w14:textId="298AACDC" w:rsidR="00CA71A4" w:rsidRPr="00DB2530" w:rsidRDefault="00CA71A4" w:rsidP="00C85AA3">
      <w:pPr>
        <w:spacing w:line="360" w:lineRule="auto"/>
        <w:rPr>
          <w:rFonts w:ascii="Times New Roman" w:hAnsi="Times New Roman" w:cs="Times New Roman"/>
          <w:sz w:val="24"/>
          <w:szCs w:val="24"/>
        </w:rPr>
      </w:pPr>
      <w:r>
        <w:rPr>
          <w:rFonts w:ascii="Times New Roman" w:hAnsi="Times New Roman" w:cs="Times New Roman"/>
          <w:i/>
          <w:iCs/>
          <w:sz w:val="24"/>
          <w:szCs w:val="24"/>
        </w:rPr>
        <w:tab/>
      </w:r>
      <w:r w:rsidR="00DB2530">
        <w:rPr>
          <w:rFonts w:ascii="Times New Roman" w:hAnsi="Times New Roman" w:cs="Times New Roman"/>
          <w:sz w:val="24"/>
          <w:szCs w:val="24"/>
        </w:rPr>
        <w:t xml:space="preserve">SVM algorithms work by separating the data space </w:t>
      </w:r>
      <w:r w:rsidR="00EF07C1">
        <w:rPr>
          <w:rFonts w:ascii="Times New Roman" w:hAnsi="Times New Roman" w:cs="Times New Roman"/>
          <w:sz w:val="24"/>
          <w:szCs w:val="24"/>
        </w:rPr>
        <w:t>using</w:t>
      </w:r>
      <w:r w:rsidR="00DB2530">
        <w:rPr>
          <w:rFonts w:ascii="Times New Roman" w:hAnsi="Times New Roman" w:cs="Times New Roman"/>
          <w:sz w:val="24"/>
          <w:szCs w:val="24"/>
        </w:rPr>
        <w:t xml:space="preserve"> optimized</w:t>
      </w:r>
      <w:r w:rsidR="00EF07C1">
        <w:rPr>
          <w:rFonts w:ascii="Times New Roman" w:hAnsi="Times New Roman" w:cs="Times New Roman"/>
          <w:sz w:val="24"/>
          <w:szCs w:val="24"/>
        </w:rPr>
        <w:t xml:space="preserve"> linear</w:t>
      </w:r>
      <w:r w:rsidR="00DB2530">
        <w:rPr>
          <w:rFonts w:ascii="Times New Roman" w:hAnsi="Times New Roman" w:cs="Times New Roman"/>
          <w:sz w:val="24"/>
          <w:szCs w:val="24"/>
        </w:rPr>
        <w:t xml:space="preserve"> hyperplanes</w:t>
      </w:r>
      <w:r w:rsidR="00EF07C1">
        <w:rPr>
          <w:rFonts w:ascii="Times New Roman" w:hAnsi="Times New Roman" w:cs="Times New Roman"/>
          <w:sz w:val="24"/>
          <w:szCs w:val="24"/>
        </w:rPr>
        <w:t xml:space="preserve">, </w:t>
      </w:r>
      <w:r w:rsidR="00DB2530">
        <w:rPr>
          <w:rFonts w:ascii="Times New Roman" w:hAnsi="Times New Roman" w:cs="Times New Roman"/>
          <w:sz w:val="24"/>
          <w:szCs w:val="24"/>
        </w:rPr>
        <w:t>often requiring a transformation of the dataset</w:t>
      </w:r>
      <w:r w:rsidR="00EF07C1">
        <w:rPr>
          <w:rFonts w:ascii="Times New Roman" w:hAnsi="Times New Roman" w:cs="Times New Roman"/>
          <w:sz w:val="24"/>
          <w:szCs w:val="24"/>
        </w:rPr>
        <w:t xml:space="preserve"> to fit the high dimensional feature space (</w:t>
      </w:r>
      <w:proofErr w:type="spellStart"/>
      <w:r w:rsidR="00EF07C1">
        <w:rPr>
          <w:rFonts w:ascii="Times New Roman" w:hAnsi="Times New Roman" w:cs="Times New Roman"/>
          <w:sz w:val="24"/>
          <w:szCs w:val="24"/>
        </w:rPr>
        <w:t>Choubin</w:t>
      </w:r>
      <w:proofErr w:type="spellEnd"/>
      <w:r w:rsidR="00EF07C1">
        <w:rPr>
          <w:rFonts w:ascii="Times New Roman" w:hAnsi="Times New Roman" w:cs="Times New Roman"/>
          <w:sz w:val="24"/>
          <w:szCs w:val="24"/>
        </w:rPr>
        <w:t xml:space="preserve"> et al., 2019). The kernel will perform this transform the data, so that </w:t>
      </w:r>
      <w:r w:rsidR="00012DA3">
        <w:rPr>
          <w:rFonts w:ascii="Times New Roman" w:hAnsi="Times New Roman" w:cs="Times New Roman"/>
          <w:sz w:val="24"/>
          <w:szCs w:val="24"/>
        </w:rPr>
        <w:t>every sample</w:t>
      </w:r>
      <w:r w:rsidR="00EF07C1">
        <w:rPr>
          <w:rFonts w:ascii="Times New Roman" w:hAnsi="Times New Roman" w:cs="Times New Roman"/>
          <w:sz w:val="24"/>
          <w:szCs w:val="24"/>
        </w:rPr>
        <w:t xml:space="preserve"> can be classified as flood or non-flood; </w:t>
      </w:r>
      <w:r w:rsidR="00012DA3">
        <w:rPr>
          <w:rFonts w:ascii="Times New Roman" w:hAnsi="Times New Roman" w:cs="Times New Roman"/>
          <w:sz w:val="24"/>
          <w:szCs w:val="24"/>
        </w:rPr>
        <w:t>in this study, a radial basis function was used due its strong performance in previous flood susceptibility studies (</w:t>
      </w:r>
      <w:proofErr w:type="spellStart"/>
      <w:r w:rsidR="00012DA3">
        <w:rPr>
          <w:rFonts w:ascii="Times New Roman" w:hAnsi="Times New Roman" w:cs="Times New Roman"/>
          <w:sz w:val="24"/>
          <w:szCs w:val="24"/>
        </w:rPr>
        <w:t>Choubin</w:t>
      </w:r>
      <w:proofErr w:type="spellEnd"/>
      <w:r w:rsidR="00012DA3">
        <w:rPr>
          <w:rFonts w:ascii="Times New Roman" w:hAnsi="Times New Roman" w:cs="Times New Roman"/>
          <w:sz w:val="24"/>
          <w:szCs w:val="24"/>
        </w:rPr>
        <w:t xml:space="preserve"> et al., 2019; </w:t>
      </w:r>
      <w:proofErr w:type="spellStart"/>
      <w:r w:rsidR="00012DA3" w:rsidRPr="001350CF">
        <w:rPr>
          <w:rFonts w:ascii="Times New Roman" w:hAnsi="Times New Roman" w:cs="Times New Roman"/>
          <w:sz w:val="24"/>
          <w:szCs w:val="24"/>
        </w:rPr>
        <w:t>Tehrany</w:t>
      </w:r>
      <w:proofErr w:type="spellEnd"/>
      <w:r w:rsidR="00012DA3" w:rsidRPr="001350CF">
        <w:rPr>
          <w:rFonts w:ascii="Times New Roman" w:hAnsi="Times New Roman" w:cs="Times New Roman"/>
          <w:sz w:val="24"/>
          <w:szCs w:val="24"/>
        </w:rPr>
        <w:t xml:space="preserve"> et al, 2015</w:t>
      </w:r>
      <w:r w:rsidR="00012DA3">
        <w:rPr>
          <w:rFonts w:ascii="Times New Roman" w:hAnsi="Times New Roman" w:cs="Times New Roman"/>
          <w:sz w:val="24"/>
          <w:szCs w:val="24"/>
        </w:rPr>
        <w:t>). All SVM processing was done in RStudio using the</w:t>
      </w:r>
      <w:r w:rsidR="00012DA3" w:rsidRPr="00012DA3">
        <w:rPr>
          <w:rFonts w:ascii="Times New Roman" w:hAnsi="Times New Roman" w:cs="Times New Roman"/>
          <w:i/>
          <w:iCs/>
          <w:sz w:val="24"/>
          <w:szCs w:val="24"/>
        </w:rPr>
        <w:t xml:space="preserve"> e1071</w:t>
      </w:r>
      <w:r w:rsidR="00012DA3">
        <w:rPr>
          <w:rFonts w:ascii="Times New Roman" w:hAnsi="Times New Roman" w:cs="Times New Roman"/>
          <w:sz w:val="24"/>
          <w:szCs w:val="24"/>
        </w:rPr>
        <w:t xml:space="preserve"> package. </w:t>
      </w:r>
    </w:p>
    <w:p w14:paraId="45ACC1BF" w14:textId="4E1BFA1F" w:rsidR="00F72C69" w:rsidRPr="00A87266" w:rsidRDefault="00012DA3" w:rsidP="00C85AA3">
      <w:pPr>
        <w:spacing w:line="360" w:lineRule="auto"/>
        <w:rPr>
          <w:rFonts w:ascii="Times New Roman" w:hAnsi="Times New Roman" w:cs="Times New Roman"/>
          <w:i/>
          <w:iCs/>
          <w:sz w:val="24"/>
          <w:szCs w:val="24"/>
        </w:rPr>
      </w:pPr>
      <w:r w:rsidRPr="00A87266">
        <w:rPr>
          <w:rFonts w:ascii="Times New Roman" w:hAnsi="Times New Roman" w:cs="Times New Roman"/>
          <w:i/>
          <w:iCs/>
          <w:sz w:val="24"/>
          <w:szCs w:val="24"/>
        </w:rPr>
        <w:t>Gradient Boosting Machine (GBM)</w:t>
      </w:r>
    </w:p>
    <w:p w14:paraId="22575DC4" w14:textId="36E25315" w:rsidR="00012DA3" w:rsidRDefault="00012DA3" w:rsidP="00C85AA3">
      <w:pPr>
        <w:spacing w:line="360" w:lineRule="auto"/>
        <w:rPr>
          <w:rFonts w:ascii="Times New Roman" w:hAnsi="Times New Roman" w:cs="Times New Roman"/>
          <w:sz w:val="24"/>
          <w:szCs w:val="24"/>
        </w:rPr>
      </w:pPr>
      <w:r>
        <w:rPr>
          <w:rFonts w:ascii="Times New Roman" w:hAnsi="Times New Roman" w:cs="Times New Roman"/>
          <w:sz w:val="24"/>
          <w:szCs w:val="24"/>
        </w:rPr>
        <w:tab/>
      </w:r>
      <w:r w:rsidR="00AC4CEE">
        <w:rPr>
          <w:rFonts w:ascii="Times New Roman" w:hAnsi="Times New Roman" w:cs="Times New Roman"/>
          <w:sz w:val="24"/>
          <w:szCs w:val="24"/>
        </w:rPr>
        <w:t>Similar to the CART method, GBM produces decision trees to classify data into flood or non-flood; however, the GBM is iterative, running and sequentially combining a series of trees (weak learners) to minimize the</w:t>
      </w:r>
      <w:r w:rsidR="002F4806">
        <w:rPr>
          <w:rFonts w:ascii="Times New Roman" w:hAnsi="Times New Roman" w:cs="Times New Roman"/>
          <w:sz w:val="24"/>
          <w:szCs w:val="24"/>
        </w:rPr>
        <w:t xml:space="preserve"> </w:t>
      </w:r>
      <w:r w:rsidR="00AC4CEE">
        <w:rPr>
          <w:rFonts w:ascii="Times New Roman" w:hAnsi="Times New Roman" w:cs="Times New Roman"/>
          <w:sz w:val="24"/>
          <w:szCs w:val="24"/>
        </w:rPr>
        <w:t>model error</w:t>
      </w:r>
      <w:r w:rsidR="002F4806">
        <w:rPr>
          <w:rFonts w:ascii="Times New Roman" w:hAnsi="Times New Roman" w:cs="Times New Roman"/>
          <w:sz w:val="24"/>
          <w:szCs w:val="24"/>
        </w:rPr>
        <w:t xml:space="preserve"> (</w:t>
      </w:r>
      <w:proofErr w:type="spellStart"/>
      <w:r w:rsidR="002F4806" w:rsidRPr="00F72C69">
        <w:rPr>
          <w:rFonts w:ascii="Times New Roman" w:hAnsi="Times New Roman" w:cs="Times New Roman"/>
          <w:sz w:val="24"/>
          <w:szCs w:val="24"/>
        </w:rPr>
        <w:t>Merghadi</w:t>
      </w:r>
      <w:proofErr w:type="spellEnd"/>
      <w:r w:rsidR="002F4806">
        <w:rPr>
          <w:rFonts w:ascii="Times New Roman" w:hAnsi="Times New Roman" w:cs="Times New Roman"/>
          <w:sz w:val="24"/>
          <w:szCs w:val="24"/>
        </w:rPr>
        <w:t xml:space="preserve"> et al., 2018)</w:t>
      </w:r>
      <w:r w:rsidR="00AC4CEE">
        <w:rPr>
          <w:rFonts w:ascii="Times New Roman" w:hAnsi="Times New Roman" w:cs="Times New Roman"/>
          <w:sz w:val="24"/>
          <w:szCs w:val="24"/>
        </w:rPr>
        <w:t>. Each iterative tree is added through the shrinkage rate, which reduces the impact of adding trees to the overall structure</w:t>
      </w:r>
      <w:r w:rsidR="00191155">
        <w:rPr>
          <w:rFonts w:ascii="Times New Roman" w:hAnsi="Times New Roman" w:cs="Times New Roman"/>
          <w:sz w:val="24"/>
          <w:szCs w:val="24"/>
        </w:rPr>
        <w:t xml:space="preserve">; a shrinkage rate of 0.05 was used, similar to Di et al (2019). </w:t>
      </w:r>
      <w:r w:rsidR="0076052C">
        <w:rPr>
          <w:rFonts w:ascii="Times New Roman" w:hAnsi="Times New Roman" w:cs="Times New Roman"/>
          <w:sz w:val="24"/>
          <w:szCs w:val="24"/>
        </w:rPr>
        <w:t>Pruning can be performed by selecting an inflection point (optimal</w:t>
      </w:r>
      <w:r w:rsidR="00B845DA">
        <w:rPr>
          <w:rFonts w:ascii="Times New Roman" w:hAnsi="Times New Roman" w:cs="Times New Roman"/>
          <w:sz w:val="24"/>
          <w:szCs w:val="24"/>
        </w:rPr>
        <w:t xml:space="preserve"> number</w:t>
      </w:r>
      <w:r w:rsidR="0076052C">
        <w:rPr>
          <w:rFonts w:ascii="Times New Roman" w:hAnsi="Times New Roman" w:cs="Times New Roman"/>
          <w:sz w:val="24"/>
          <w:szCs w:val="24"/>
        </w:rPr>
        <w:t xml:space="preserve"> of trees) where the model performance no longer improves</w:t>
      </w:r>
      <w:r w:rsidR="00B845DA">
        <w:rPr>
          <w:rFonts w:ascii="Times New Roman" w:hAnsi="Times New Roman" w:cs="Times New Roman"/>
          <w:sz w:val="24"/>
          <w:szCs w:val="24"/>
        </w:rPr>
        <w:t xml:space="preserve"> (Singh, 2018)</w:t>
      </w:r>
      <w:r w:rsidR="0076052C">
        <w:rPr>
          <w:rFonts w:ascii="Times New Roman" w:hAnsi="Times New Roman" w:cs="Times New Roman"/>
          <w:sz w:val="24"/>
          <w:szCs w:val="24"/>
        </w:rPr>
        <w:t xml:space="preserve">. An </w:t>
      </w:r>
      <w:r w:rsidR="0076052C" w:rsidRPr="0076052C">
        <w:rPr>
          <w:rFonts w:ascii="Times New Roman" w:hAnsi="Times New Roman" w:cs="Times New Roman"/>
          <w:sz w:val="24"/>
          <w:szCs w:val="24"/>
        </w:rPr>
        <w:t>out of bag sample set</w:t>
      </w:r>
      <w:r w:rsidR="0076052C">
        <w:rPr>
          <w:rFonts w:ascii="Times New Roman" w:hAnsi="Times New Roman" w:cs="Times New Roman"/>
          <w:sz w:val="24"/>
          <w:szCs w:val="24"/>
        </w:rPr>
        <w:t xml:space="preserve"> (OOB) was used to determine the inflection point, and an optimal </w:t>
      </w:r>
      <w:r w:rsidR="00B845DA">
        <w:rPr>
          <w:rFonts w:ascii="Times New Roman" w:hAnsi="Times New Roman" w:cs="Times New Roman"/>
          <w:sz w:val="24"/>
          <w:szCs w:val="24"/>
        </w:rPr>
        <w:t xml:space="preserve">number of trees was calculated to be 48 (Figure 4). All GBM processing, including the pruning, was done using the </w:t>
      </w:r>
      <w:proofErr w:type="spellStart"/>
      <w:r w:rsidR="00B845DA" w:rsidRPr="00B845DA">
        <w:rPr>
          <w:rFonts w:ascii="Times New Roman" w:hAnsi="Times New Roman" w:cs="Times New Roman"/>
          <w:i/>
          <w:iCs/>
          <w:sz w:val="24"/>
          <w:szCs w:val="24"/>
        </w:rPr>
        <w:t>gbm</w:t>
      </w:r>
      <w:proofErr w:type="spellEnd"/>
      <w:r w:rsidR="00B845DA">
        <w:rPr>
          <w:rFonts w:ascii="Times New Roman" w:hAnsi="Times New Roman" w:cs="Times New Roman"/>
          <w:sz w:val="24"/>
          <w:szCs w:val="24"/>
        </w:rPr>
        <w:t xml:space="preserve"> package in RStudio. </w:t>
      </w:r>
    </w:p>
    <w:p w14:paraId="7201C27F" w14:textId="3B363073" w:rsidR="00A87266" w:rsidRDefault="00A87266" w:rsidP="00C85AA3">
      <w:pPr>
        <w:spacing w:line="360" w:lineRule="auto"/>
        <w:rPr>
          <w:rFonts w:ascii="Times New Roman" w:hAnsi="Times New Roman" w:cs="Times New Roman"/>
          <w:i/>
          <w:iCs/>
          <w:sz w:val="24"/>
          <w:szCs w:val="24"/>
        </w:rPr>
      </w:pPr>
      <w:r w:rsidRPr="00A87266">
        <w:rPr>
          <w:rFonts w:ascii="Times New Roman" w:hAnsi="Times New Roman" w:cs="Times New Roman"/>
          <w:i/>
          <w:iCs/>
          <w:sz w:val="24"/>
          <w:szCs w:val="24"/>
        </w:rPr>
        <w:t xml:space="preserve">Model </w:t>
      </w:r>
      <w:r w:rsidR="00750673">
        <w:rPr>
          <w:rFonts w:ascii="Times New Roman" w:hAnsi="Times New Roman" w:cs="Times New Roman"/>
          <w:i/>
          <w:iCs/>
          <w:sz w:val="24"/>
          <w:szCs w:val="24"/>
        </w:rPr>
        <w:t xml:space="preserve">Prediction </w:t>
      </w:r>
      <w:r w:rsidRPr="00A87266">
        <w:rPr>
          <w:rFonts w:ascii="Times New Roman" w:hAnsi="Times New Roman" w:cs="Times New Roman"/>
          <w:i/>
          <w:iCs/>
          <w:sz w:val="24"/>
          <w:szCs w:val="24"/>
        </w:rPr>
        <w:t>Assessment</w:t>
      </w:r>
    </w:p>
    <w:p w14:paraId="5E59F898" w14:textId="3F9BFAD8" w:rsidR="00F72C69" w:rsidRDefault="00A87266" w:rsidP="00C85AA3">
      <w:pPr>
        <w:spacing w:line="360" w:lineRule="auto"/>
        <w:rPr>
          <w:rFonts w:ascii="Times New Roman" w:hAnsi="Times New Roman" w:cs="Times New Roman"/>
          <w:sz w:val="24"/>
          <w:szCs w:val="24"/>
        </w:rPr>
      </w:pPr>
      <w:r>
        <w:rPr>
          <w:rFonts w:ascii="Times New Roman" w:hAnsi="Times New Roman" w:cs="Times New Roman"/>
          <w:i/>
          <w:iCs/>
          <w:sz w:val="24"/>
          <w:szCs w:val="24"/>
        </w:rPr>
        <w:tab/>
      </w:r>
      <w:r w:rsidRPr="00A87266">
        <w:rPr>
          <w:rFonts w:ascii="Times New Roman" w:hAnsi="Times New Roman" w:cs="Times New Roman"/>
          <w:i/>
          <w:iCs/>
          <w:sz w:val="24"/>
          <w:szCs w:val="24"/>
        </w:rPr>
        <w:t xml:space="preserve"> </w:t>
      </w:r>
      <w:r w:rsidR="00E36BA9">
        <w:rPr>
          <w:rFonts w:ascii="Times New Roman" w:hAnsi="Times New Roman" w:cs="Times New Roman"/>
          <w:sz w:val="24"/>
          <w:szCs w:val="24"/>
        </w:rPr>
        <w:t>A common test for prediction accuracy for binary models</w:t>
      </w:r>
      <w:r w:rsidR="00C51306">
        <w:rPr>
          <w:rFonts w:ascii="Times New Roman" w:hAnsi="Times New Roman" w:cs="Times New Roman"/>
          <w:sz w:val="24"/>
          <w:szCs w:val="24"/>
        </w:rPr>
        <w:t xml:space="preserve"> and susceptibility maps</w:t>
      </w:r>
      <w:r w:rsidR="00E36BA9">
        <w:rPr>
          <w:rFonts w:ascii="Times New Roman" w:hAnsi="Times New Roman" w:cs="Times New Roman"/>
          <w:sz w:val="24"/>
          <w:szCs w:val="24"/>
        </w:rPr>
        <w:t xml:space="preserve"> is the AUC score</w:t>
      </w:r>
      <w:r w:rsidR="00C51306">
        <w:rPr>
          <w:rFonts w:ascii="Times New Roman" w:hAnsi="Times New Roman" w:cs="Times New Roman"/>
          <w:sz w:val="24"/>
          <w:szCs w:val="24"/>
        </w:rPr>
        <w:t>, which is derived from the ROC curve plot</w:t>
      </w:r>
      <w:r w:rsidR="00E36BA9">
        <w:rPr>
          <w:rFonts w:ascii="Times New Roman" w:hAnsi="Times New Roman" w:cs="Times New Roman"/>
          <w:sz w:val="24"/>
          <w:szCs w:val="24"/>
        </w:rPr>
        <w:t xml:space="preserve"> (</w:t>
      </w:r>
      <w:proofErr w:type="spellStart"/>
      <w:r w:rsidR="00E36BA9">
        <w:rPr>
          <w:rFonts w:ascii="Times New Roman" w:hAnsi="Times New Roman" w:cs="Times New Roman"/>
          <w:sz w:val="24"/>
          <w:szCs w:val="24"/>
        </w:rPr>
        <w:t>Choubin</w:t>
      </w:r>
      <w:proofErr w:type="spellEnd"/>
      <w:r w:rsidR="00E36BA9">
        <w:rPr>
          <w:rFonts w:ascii="Times New Roman" w:hAnsi="Times New Roman" w:cs="Times New Roman"/>
          <w:sz w:val="24"/>
          <w:szCs w:val="24"/>
        </w:rPr>
        <w:t xml:space="preserve"> et al., 2019).</w:t>
      </w:r>
      <w:r w:rsidR="00C51306">
        <w:rPr>
          <w:rFonts w:ascii="Times New Roman" w:hAnsi="Times New Roman" w:cs="Times New Roman"/>
          <w:sz w:val="24"/>
          <w:szCs w:val="24"/>
        </w:rPr>
        <w:t xml:space="preserve"> The ROC curve plot compares the rate of false positives and true positives, and the AUC is the integral of this curve, which will determine </w:t>
      </w:r>
      <w:r w:rsidR="00FA734A">
        <w:rPr>
          <w:rFonts w:ascii="Times New Roman" w:hAnsi="Times New Roman" w:cs="Times New Roman"/>
          <w:sz w:val="24"/>
          <w:szCs w:val="24"/>
        </w:rPr>
        <w:t xml:space="preserve">the overall prediction </w:t>
      </w:r>
      <w:r w:rsidR="00D558A9">
        <w:rPr>
          <w:rFonts w:ascii="Times New Roman" w:hAnsi="Times New Roman" w:cs="Times New Roman"/>
          <w:sz w:val="24"/>
          <w:szCs w:val="24"/>
        </w:rPr>
        <w:t>capacity</w:t>
      </w:r>
      <w:r w:rsidR="00FA734A">
        <w:rPr>
          <w:rFonts w:ascii="Times New Roman" w:hAnsi="Times New Roman" w:cs="Times New Roman"/>
          <w:sz w:val="24"/>
          <w:szCs w:val="24"/>
        </w:rPr>
        <w:t xml:space="preserve"> of the model; a value greater than 0.8 indicates a very good prediction capacity (</w:t>
      </w:r>
      <w:r w:rsidR="00FA734A" w:rsidRPr="00EC5718">
        <w:rPr>
          <w:rFonts w:ascii="Times New Roman" w:hAnsi="Times New Roman" w:cs="Times New Roman"/>
          <w:sz w:val="24"/>
          <w:szCs w:val="24"/>
        </w:rPr>
        <w:t>Al-Abadi &amp; Al-</w:t>
      </w:r>
      <w:proofErr w:type="spellStart"/>
      <w:r w:rsidR="00FA734A" w:rsidRPr="00EC5718">
        <w:rPr>
          <w:rFonts w:ascii="Times New Roman" w:hAnsi="Times New Roman" w:cs="Times New Roman"/>
          <w:sz w:val="24"/>
          <w:szCs w:val="24"/>
        </w:rPr>
        <w:t>Najar</w:t>
      </w:r>
      <w:proofErr w:type="spellEnd"/>
      <w:r w:rsidR="00FA734A" w:rsidRPr="00EC5718">
        <w:rPr>
          <w:rFonts w:ascii="Times New Roman" w:hAnsi="Times New Roman" w:cs="Times New Roman"/>
          <w:sz w:val="24"/>
          <w:szCs w:val="24"/>
        </w:rPr>
        <w:t>, 2019</w:t>
      </w:r>
      <w:r w:rsidR="00FA734A">
        <w:rPr>
          <w:rFonts w:ascii="Times New Roman" w:hAnsi="Times New Roman" w:cs="Times New Roman"/>
          <w:sz w:val="24"/>
          <w:szCs w:val="24"/>
        </w:rPr>
        <w:t xml:space="preserve">). A Cohen Kappa index was also performed to assess the model </w:t>
      </w:r>
      <w:r w:rsidR="00D558A9">
        <w:rPr>
          <w:rFonts w:ascii="Times New Roman" w:hAnsi="Times New Roman" w:cs="Times New Roman"/>
          <w:sz w:val="24"/>
          <w:szCs w:val="24"/>
        </w:rPr>
        <w:t xml:space="preserve">prediction </w:t>
      </w:r>
      <w:r w:rsidR="00FA734A">
        <w:rPr>
          <w:rFonts w:ascii="Times New Roman" w:hAnsi="Times New Roman" w:cs="Times New Roman"/>
          <w:sz w:val="24"/>
          <w:szCs w:val="24"/>
        </w:rPr>
        <w:t xml:space="preserve">accuracy; any fitted value greater than 0.6 was </w:t>
      </w:r>
      <w:r w:rsidR="00FA734A">
        <w:rPr>
          <w:rFonts w:ascii="Times New Roman" w:hAnsi="Times New Roman" w:cs="Times New Roman"/>
          <w:sz w:val="24"/>
          <w:szCs w:val="24"/>
        </w:rPr>
        <w:lastRenderedPageBreak/>
        <w:t>given a value of 1 (flooded) and a value under 0.6 was given a value of 0 (non-flooded).</w:t>
      </w:r>
      <w:r w:rsidR="00C10531">
        <w:rPr>
          <w:rFonts w:ascii="Times New Roman" w:hAnsi="Times New Roman" w:cs="Times New Roman"/>
          <w:sz w:val="24"/>
          <w:szCs w:val="24"/>
        </w:rPr>
        <w:t xml:space="preserve"> Once again, a Kappa index of &gt;</w:t>
      </w:r>
      <w:r w:rsidR="00D558A9">
        <w:rPr>
          <w:rFonts w:ascii="Times New Roman" w:hAnsi="Times New Roman" w:cs="Times New Roman"/>
          <w:sz w:val="24"/>
          <w:szCs w:val="24"/>
        </w:rPr>
        <w:t>80%</w:t>
      </w:r>
      <w:r w:rsidR="00C10531">
        <w:rPr>
          <w:rFonts w:ascii="Times New Roman" w:hAnsi="Times New Roman" w:cs="Times New Roman"/>
          <w:sz w:val="24"/>
          <w:szCs w:val="24"/>
        </w:rPr>
        <w:t xml:space="preserve"> indicates a very good prediction </w:t>
      </w:r>
      <w:r w:rsidR="00D558A9">
        <w:rPr>
          <w:rFonts w:ascii="Times New Roman" w:hAnsi="Times New Roman" w:cs="Times New Roman"/>
          <w:sz w:val="24"/>
          <w:szCs w:val="24"/>
        </w:rPr>
        <w:t>score</w:t>
      </w:r>
      <w:r w:rsidR="00C10531">
        <w:rPr>
          <w:rFonts w:ascii="Times New Roman" w:hAnsi="Times New Roman" w:cs="Times New Roman"/>
          <w:sz w:val="24"/>
          <w:szCs w:val="24"/>
        </w:rPr>
        <w:t>.</w:t>
      </w:r>
      <w:r w:rsidR="00FA734A">
        <w:rPr>
          <w:rFonts w:ascii="Times New Roman" w:hAnsi="Times New Roman" w:cs="Times New Roman"/>
          <w:sz w:val="24"/>
          <w:szCs w:val="24"/>
        </w:rPr>
        <w:t xml:space="preserve"> All accuracy assessment</w:t>
      </w:r>
      <w:r w:rsidR="00C10531">
        <w:rPr>
          <w:rFonts w:ascii="Times New Roman" w:hAnsi="Times New Roman" w:cs="Times New Roman"/>
          <w:sz w:val="24"/>
          <w:szCs w:val="24"/>
        </w:rPr>
        <w:t>s</w:t>
      </w:r>
      <w:r w:rsidR="00FA734A">
        <w:rPr>
          <w:rFonts w:ascii="Times New Roman" w:hAnsi="Times New Roman" w:cs="Times New Roman"/>
          <w:sz w:val="24"/>
          <w:szCs w:val="24"/>
        </w:rPr>
        <w:t xml:space="preserve"> w</w:t>
      </w:r>
      <w:r w:rsidR="00C10531">
        <w:rPr>
          <w:rFonts w:ascii="Times New Roman" w:hAnsi="Times New Roman" w:cs="Times New Roman"/>
          <w:sz w:val="24"/>
          <w:szCs w:val="24"/>
        </w:rPr>
        <w:t>ere</w:t>
      </w:r>
      <w:r w:rsidR="00FA734A">
        <w:rPr>
          <w:rFonts w:ascii="Times New Roman" w:hAnsi="Times New Roman" w:cs="Times New Roman"/>
          <w:sz w:val="24"/>
          <w:szCs w:val="24"/>
        </w:rPr>
        <w:t xml:space="preserve"> performed in RStudio using the </w:t>
      </w:r>
      <w:proofErr w:type="spellStart"/>
      <w:r w:rsidR="00FA734A" w:rsidRPr="00FA734A">
        <w:rPr>
          <w:rFonts w:ascii="Times New Roman" w:hAnsi="Times New Roman" w:cs="Times New Roman"/>
          <w:i/>
          <w:iCs/>
          <w:sz w:val="24"/>
          <w:szCs w:val="24"/>
        </w:rPr>
        <w:t>pROC</w:t>
      </w:r>
      <w:proofErr w:type="spellEnd"/>
      <w:r w:rsidR="00FA734A">
        <w:rPr>
          <w:rFonts w:ascii="Times New Roman" w:hAnsi="Times New Roman" w:cs="Times New Roman"/>
          <w:sz w:val="24"/>
          <w:szCs w:val="24"/>
        </w:rPr>
        <w:t xml:space="preserve"> package.  </w:t>
      </w:r>
    </w:p>
    <w:p w14:paraId="3A4F95BA" w14:textId="118A74E1" w:rsidR="00FA734A" w:rsidRPr="00661004" w:rsidRDefault="00FA734A" w:rsidP="00C85AA3">
      <w:pPr>
        <w:spacing w:line="360" w:lineRule="auto"/>
        <w:rPr>
          <w:rFonts w:ascii="Times New Roman" w:hAnsi="Times New Roman" w:cs="Times New Roman"/>
          <w:sz w:val="24"/>
          <w:szCs w:val="24"/>
          <w:u w:val="single"/>
        </w:rPr>
      </w:pPr>
      <w:r w:rsidRPr="00661004">
        <w:rPr>
          <w:rFonts w:ascii="Times New Roman" w:hAnsi="Times New Roman" w:cs="Times New Roman"/>
          <w:sz w:val="24"/>
          <w:szCs w:val="24"/>
          <w:u w:val="single"/>
        </w:rPr>
        <w:t>Results</w:t>
      </w:r>
      <w:r w:rsidR="008B4C05">
        <w:rPr>
          <w:rFonts w:ascii="Times New Roman" w:hAnsi="Times New Roman" w:cs="Times New Roman"/>
          <w:sz w:val="24"/>
          <w:szCs w:val="24"/>
          <w:u w:val="single"/>
        </w:rPr>
        <w:t xml:space="preserve"> &amp; Discussion</w:t>
      </w:r>
      <w:r w:rsidRPr="00661004">
        <w:rPr>
          <w:rFonts w:ascii="Times New Roman" w:hAnsi="Times New Roman" w:cs="Times New Roman"/>
          <w:sz w:val="24"/>
          <w:szCs w:val="24"/>
          <w:u w:val="single"/>
        </w:rPr>
        <w:t>:</w:t>
      </w:r>
    </w:p>
    <w:p w14:paraId="49F96EB7" w14:textId="2C64F4F0" w:rsidR="00FA734A" w:rsidRDefault="00FA734A" w:rsidP="00C85AA3">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Every </w:t>
      </w:r>
      <w:r w:rsidR="00844700">
        <w:rPr>
          <w:rFonts w:ascii="Times New Roman" w:hAnsi="Times New Roman" w:cs="Times New Roman"/>
          <w:sz w:val="24"/>
          <w:szCs w:val="24"/>
        </w:rPr>
        <w:t xml:space="preserve">model had an AUC score of above 0.8, indicating a strong prediction </w:t>
      </w:r>
      <w:r w:rsidR="00D558A9">
        <w:rPr>
          <w:rFonts w:ascii="Times New Roman" w:hAnsi="Times New Roman" w:cs="Times New Roman"/>
          <w:sz w:val="24"/>
          <w:szCs w:val="24"/>
        </w:rPr>
        <w:t>capacity</w:t>
      </w:r>
      <w:r w:rsidR="00844700">
        <w:rPr>
          <w:rFonts w:ascii="Times New Roman" w:hAnsi="Times New Roman" w:cs="Times New Roman"/>
          <w:sz w:val="24"/>
          <w:szCs w:val="24"/>
        </w:rPr>
        <w:t>; CART had a score of 0.857, SVM had a score of 0.887, and GBM ha</w:t>
      </w:r>
      <w:r w:rsidR="000261FD">
        <w:rPr>
          <w:rFonts w:ascii="Times New Roman" w:hAnsi="Times New Roman" w:cs="Times New Roman"/>
          <w:sz w:val="24"/>
          <w:szCs w:val="24"/>
        </w:rPr>
        <w:t>d</w:t>
      </w:r>
      <w:r w:rsidR="00844700">
        <w:rPr>
          <w:rFonts w:ascii="Times New Roman" w:hAnsi="Times New Roman" w:cs="Times New Roman"/>
          <w:sz w:val="24"/>
          <w:szCs w:val="24"/>
        </w:rPr>
        <w:t xml:space="preserve"> a score of 0.877. The ROC curve plots are shown in Figure</w:t>
      </w:r>
      <w:r w:rsidR="008B4C05">
        <w:rPr>
          <w:rFonts w:ascii="Times New Roman" w:hAnsi="Times New Roman" w:cs="Times New Roman"/>
          <w:sz w:val="24"/>
          <w:szCs w:val="24"/>
        </w:rPr>
        <w:t xml:space="preserve"> 5. The</w:t>
      </w:r>
      <w:r w:rsidR="00F870FB">
        <w:rPr>
          <w:rFonts w:ascii="Times New Roman" w:hAnsi="Times New Roman" w:cs="Times New Roman"/>
          <w:sz w:val="24"/>
          <w:szCs w:val="24"/>
        </w:rPr>
        <w:t xml:space="preserve"> </w:t>
      </w:r>
      <w:r w:rsidR="000879D3">
        <w:rPr>
          <w:rFonts w:ascii="Times New Roman" w:hAnsi="Times New Roman" w:cs="Times New Roman"/>
          <w:sz w:val="24"/>
          <w:szCs w:val="24"/>
        </w:rPr>
        <w:t xml:space="preserve">Cohen </w:t>
      </w:r>
      <w:r w:rsidR="00BE45B9">
        <w:rPr>
          <w:rFonts w:ascii="Times New Roman" w:hAnsi="Times New Roman" w:cs="Times New Roman"/>
          <w:sz w:val="24"/>
          <w:szCs w:val="24"/>
        </w:rPr>
        <w:t>K</w:t>
      </w:r>
      <w:r w:rsidR="000879D3">
        <w:rPr>
          <w:rFonts w:ascii="Times New Roman" w:hAnsi="Times New Roman" w:cs="Times New Roman"/>
          <w:sz w:val="24"/>
          <w:szCs w:val="24"/>
        </w:rPr>
        <w:t>a</w:t>
      </w:r>
      <w:r w:rsidR="00BE45B9">
        <w:rPr>
          <w:rFonts w:ascii="Times New Roman" w:hAnsi="Times New Roman" w:cs="Times New Roman"/>
          <w:sz w:val="24"/>
          <w:szCs w:val="24"/>
        </w:rPr>
        <w:t>p</w:t>
      </w:r>
      <w:r w:rsidR="000879D3">
        <w:rPr>
          <w:rFonts w:ascii="Times New Roman" w:hAnsi="Times New Roman" w:cs="Times New Roman"/>
          <w:sz w:val="24"/>
          <w:szCs w:val="24"/>
        </w:rPr>
        <w:t xml:space="preserve">pa scores </w:t>
      </w:r>
      <w:r w:rsidR="000261FD">
        <w:rPr>
          <w:rFonts w:ascii="Times New Roman" w:hAnsi="Times New Roman" w:cs="Times New Roman"/>
          <w:sz w:val="24"/>
          <w:szCs w:val="24"/>
        </w:rPr>
        <w:t>show some slightly different results; CART had a score of</w:t>
      </w:r>
      <w:r w:rsidR="00D558A9">
        <w:rPr>
          <w:rFonts w:ascii="Times New Roman" w:hAnsi="Times New Roman" w:cs="Times New Roman"/>
          <w:sz w:val="24"/>
          <w:szCs w:val="24"/>
        </w:rPr>
        <w:t xml:space="preserve"> </w:t>
      </w:r>
      <w:r w:rsidR="000261FD">
        <w:rPr>
          <w:rFonts w:ascii="Times New Roman" w:hAnsi="Times New Roman" w:cs="Times New Roman"/>
          <w:sz w:val="24"/>
          <w:szCs w:val="24"/>
        </w:rPr>
        <w:t>73</w:t>
      </w:r>
      <w:r w:rsidR="00D558A9">
        <w:rPr>
          <w:rFonts w:ascii="Times New Roman" w:hAnsi="Times New Roman" w:cs="Times New Roman"/>
          <w:sz w:val="24"/>
          <w:szCs w:val="24"/>
        </w:rPr>
        <w:t>.</w:t>
      </w:r>
      <w:r w:rsidR="000261FD">
        <w:rPr>
          <w:rFonts w:ascii="Times New Roman" w:hAnsi="Times New Roman" w:cs="Times New Roman"/>
          <w:sz w:val="24"/>
          <w:szCs w:val="24"/>
        </w:rPr>
        <w:t>5</w:t>
      </w:r>
      <w:r w:rsidR="00D558A9">
        <w:rPr>
          <w:rFonts w:ascii="Times New Roman" w:hAnsi="Times New Roman" w:cs="Times New Roman"/>
          <w:sz w:val="24"/>
          <w:szCs w:val="24"/>
        </w:rPr>
        <w:t>%</w:t>
      </w:r>
      <w:r w:rsidR="000261FD">
        <w:rPr>
          <w:rFonts w:ascii="Times New Roman" w:hAnsi="Times New Roman" w:cs="Times New Roman"/>
          <w:sz w:val="24"/>
          <w:szCs w:val="24"/>
        </w:rPr>
        <w:t>, SVM had a score of 82</w:t>
      </w:r>
      <w:r w:rsidR="00D558A9">
        <w:rPr>
          <w:rFonts w:ascii="Times New Roman" w:hAnsi="Times New Roman" w:cs="Times New Roman"/>
          <w:sz w:val="24"/>
          <w:szCs w:val="24"/>
        </w:rPr>
        <w:t>.0%</w:t>
      </w:r>
      <w:r w:rsidR="000261FD">
        <w:rPr>
          <w:rFonts w:ascii="Times New Roman" w:hAnsi="Times New Roman" w:cs="Times New Roman"/>
          <w:sz w:val="24"/>
          <w:szCs w:val="24"/>
        </w:rPr>
        <w:t>, and GBM had a score of 81</w:t>
      </w:r>
      <w:r w:rsidR="00D558A9">
        <w:rPr>
          <w:rFonts w:ascii="Times New Roman" w:hAnsi="Times New Roman" w:cs="Times New Roman"/>
          <w:sz w:val="24"/>
          <w:szCs w:val="24"/>
        </w:rPr>
        <w:t>.</w:t>
      </w:r>
      <w:r w:rsidR="000261FD">
        <w:rPr>
          <w:rFonts w:ascii="Times New Roman" w:hAnsi="Times New Roman" w:cs="Times New Roman"/>
          <w:sz w:val="24"/>
          <w:szCs w:val="24"/>
        </w:rPr>
        <w:t>6</w:t>
      </w:r>
      <w:r w:rsidR="00D558A9">
        <w:rPr>
          <w:rFonts w:ascii="Times New Roman" w:hAnsi="Times New Roman" w:cs="Times New Roman"/>
          <w:sz w:val="24"/>
          <w:szCs w:val="24"/>
        </w:rPr>
        <w:t>%</w:t>
      </w:r>
      <w:r w:rsidR="000261FD">
        <w:rPr>
          <w:rFonts w:ascii="Times New Roman" w:hAnsi="Times New Roman" w:cs="Times New Roman"/>
          <w:sz w:val="24"/>
          <w:szCs w:val="24"/>
        </w:rPr>
        <w:t xml:space="preserve">. </w:t>
      </w:r>
      <w:r w:rsidR="000B1E04">
        <w:rPr>
          <w:rFonts w:ascii="Times New Roman" w:hAnsi="Times New Roman" w:cs="Times New Roman"/>
          <w:sz w:val="24"/>
          <w:szCs w:val="24"/>
        </w:rPr>
        <w:t>The results of</w:t>
      </w:r>
      <w:r w:rsidR="00750673">
        <w:rPr>
          <w:rFonts w:ascii="Times New Roman" w:hAnsi="Times New Roman" w:cs="Times New Roman"/>
          <w:sz w:val="24"/>
          <w:szCs w:val="24"/>
        </w:rPr>
        <w:t xml:space="preserve"> both</w:t>
      </w:r>
      <w:r w:rsidR="000B1E04">
        <w:rPr>
          <w:rFonts w:ascii="Times New Roman" w:hAnsi="Times New Roman" w:cs="Times New Roman"/>
          <w:sz w:val="24"/>
          <w:szCs w:val="24"/>
        </w:rPr>
        <w:t xml:space="preserve"> assessment</w:t>
      </w:r>
      <w:r w:rsidR="00750673">
        <w:rPr>
          <w:rFonts w:ascii="Times New Roman" w:hAnsi="Times New Roman" w:cs="Times New Roman"/>
          <w:sz w:val="24"/>
          <w:szCs w:val="24"/>
        </w:rPr>
        <w:t>s</w:t>
      </w:r>
      <w:r w:rsidR="000B1E04">
        <w:rPr>
          <w:rFonts w:ascii="Times New Roman" w:hAnsi="Times New Roman" w:cs="Times New Roman"/>
          <w:sz w:val="24"/>
          <w:szCs w:val="24"/>
        </w:rPr>
        <w:t xml:space="preserve"> indicate that the SVM model </w:t>
      </w:r>
      <w:r w:rsidR="00C10531">
        <w:rPr>
          <w:rFonts w:ascii="Times New Roman" w:hAnsi="Times New Roman" w:cs="Times New Roman"/>
          <w:sz w:val="24"/>
          <w:szCs w:val="24"/>
        </w:rPr>
        <w:t>had the highest predictive capacity</w:t>
      </w:r>
      <w:r w:rsidR="00750673">
        <w:rPr>
          <w:rFonts w:ascii="Times New Roman" w:hAnsi="Times New Roman" w:cs="Times New Roman"/>
          <w:sz w:val="24"/>
          <w:szCs w:val="24"/>
        </w:rPr>
        <w:t xml:space="preserve"> and accuracy for flood susceptibility mapping in the Red River Valley</w:t>
      </w:r>
      <w:r w:rsidR="00C10531">
        <w:rPr>
          <w:rFonts w:ascii="Times New Roman" w:hAnsi="Times New Roman" w:cs="Times New Roman"/>
          <w:sz w:val="24"/>
          <w:szCs w:val="24"/>
        </w:rPr>
        <w:t>,</w:t>
      </w:r>
      <w:r w:rsidR="000B1E04">
        <w:rPr>
          <w:rFonts w:ascii="Times New Roman" w:hAnsi="Times New Roman" w:cs="Times New Roman"/>
          <w:sz w:val="24"/>
          <w:szCs w:val="24"/>
        </w:rPr>
        <w:t xml:space="preserve"> </w:t>
      </w:r>
      <w:r w:rsidR="00C10531">
        <w:rPr>
          <w:rFonts w:ascii="Times New Roman" w:hAnsi="Times New Roman" w:cs="Times New Roman"/>
          <w:sz w:val="24"/>
          <w:szCs w:val="24"/>
        </w:rPr>
        <w:t xml:space="preserve">followed closely by GBM, while the CART slightly under-performed compared to the other models; the Cohen Kappa score of the CART model was low compared to SVM and GBM. These results </w:t>
      </w:r>
      <w:r w:rsidR="00D558A9">
        <w:rPr>
          <w:rFonts w:ascii="Times New Roman" w:hAnsi="Times New Roman" w:cs="Times New Roman"/>
          <w:sz w:val="24"/>
          <w:szCs w:val="24"/>
        </w:rPr>
        <w:t xml:space="preserve">were similar to </w:t>
      </w:r>
      <w:r w:rsidR="00750673">
        <w:rPr>
          <w:rFonts w:ascii="Times New Roman" w:hAnsi="Times New Roman" w:cs="Times New Roman"/>
          <w:sz w:val="24"/>
          <w:szCs w:val="24"/>
        </w:rPr>
        <w:t xml:space="preserve">the results of </w:t>
      </w:r>
      <w:r w:rsidR="00D558A9">
        <w:rPr>
          <w:rFonts w:ascii="Times New Roman" w:hAnsi="Times New Roman" w:cs="Times New Roman"/>
          <w:sz w:val="24"/>
          <w:szCs w:val="24"/>
        </w:rPr>
        <w:t>previous studies</w:t>
      </w:r>
      <w:r w:rsidR="00C10531">
        <w:rPr>
          <w:rFonts w:ascii="Times New Roman" w:hAnsi="Times New Roman" w:cs="Times New Roman"/>
          <w:sz w:val="24"/>
          <w:szCs w:val="24"/>
        </w:rPr>
        <w:t xml:space="preserve">; </w:t>
      </w:r>
      <w:r w:rsidR="00D558A9">
        <w:rPr>
          <w:rFonts w:ascii="Times New Roman" w:hAnsi="Times New Roman" w:cs="Times New Roman"/>
          <w:sz w:val="24"/>
          <w:szCs w:val="24"/>
        </w:rPr>
        <w:t xml:space="preserve">in the study by </w:t>
      </w:r>
      <w:proofErr w:type="spellStart"/>
      <w:r w:rsidR="00D558A9" w:rsidRPr="00D558A9">
        <w:rPr>
          <w:rFonts w:ascii="Times New Roman" w:hAnsi="Times New Roman" w:cs="Times New Roman"/>
          <w:sz w:val="24"/>
          <w:szCs w:val="24"/>
        </w:rPr>
        <w:t>Choubin</w:t>
      </w:r>
      <w:proofErr w:type="spellEnd"/>
      <w:r w:rsidR="00D558A9" w:rsidRPr="00D558A9">
        <w:rPr>
          <w:rFonts w:ascii="Times New Roman" w:hAnsi="Times New Roman" w:cs="Times New Roman"/>
          <w:sz w:val="24"/>
          <w:szCs w:val="24"/>
        </w:rPr>
        <w:t xml:space="preserve"> et al</w:t>
      </w:r>
      <w:r w:rsidR="00D558A9">
        <w:rPr>
          <w:rFonts w:ascii="Times New Roman" w:hAnsi="Times New Roman" w:cs="Times New Roman"/>
          <w:sz w:val="24"/>
          <w:szCs w:val="24"/>
        </w:rPr>
        <w:t xml:space="preserve"> (</w:t>
      </w:r>
      <w:r w:rsidR="00D558A9" w:rsidRPr="00D558A9">
        <w:rPr>
          <w:rFonts w:ascii="Times New Roman" w:hAnsi="Times New Roman" w:cs="Times New Roman"/>
          <w:sz w:val="24"/>
          <w:szCs w:val="24"/>
        </w:rPr>
        <w:t>2019</w:t>
      </w:r>
      <w:r w:rsidR="00D558A9">
        <w:rPr>
          <w:rFonts w:ascii="Times New Roman" w:hAnsi="Times New Roman" w:cs="Times New Roman"/>
          <w:sz w:val="24"/>
          <w:szCs w:val="24"/>
        </w:rPr>
        <w:t xml:space="preserve">), SVM had outperformed CART with prediction accuracy score of </w:t>
      </w:r>
      <w:r w:rsidR="00750673">
        <w:rPr>
          <w:rFonts w:ascii="Times New Roman" w:hAnsi="Times New Roman" w:cs="Times New Roman"/>
          <w:sz w:val="24"/>
          <w:szCs w:val="24"/>
        </w:rPr>
        <w:t>88.0%</w:t>
      </w:r>
      <w:r w:rsidR="00D558A9">
        <w:rPr>
          <w:rFonts w:ascii="Times New Roman" w:hAnsi="Times New Roman" w:cs="Times New Roman"/>
          <w:sz w:val="24"/>
          <w:szCs w:val="24"/>
        </w:rPr>
        <w:t xml:space="preserve"> vs. a score of 85</w:t>
      </w:r>
      <w:r w:rsidR="00750673">
        <w:rPr>
          <w:rFonts w:ascii="Times New Roman" w:hAnsi="Times New Roman" w:cs="Times New Roman"/>
          <w:sz w:val="24"/>
          <w:szCs w:val="24"/>
        </w:rPr>
        <w:t>.0%</w:t>
      </w:r>
      <w:r w:rsidR="00D558A9">
        <w:rPr>
          <w:rFonts w:ascii="Times New Roman" w:hAnsi="Times New Roman" w:cs="Times New Roman"/>
          <w:sz w:val="24"/>
          <w:szCs w:val="24"/>
        </w:rPr>
        <w:t>, and in the landslide susceptibility study by Di et al (2019) the GBM and SVM had similar AUC scores, although GBM outperformed with a score of 0.</w:t>
      </w:r>
      <w:r w:rsidR="00750673">
        <w:rPr>
          <w:rFonts w:ascii="Times New Roman" w:hAnsi="Times New Roman" w:cs="Times New Roman"/>
          <w:sz w:val="24"/>
          <w:szCs w:val="24"/>
        </w:rPr>
        <w:t xml:space="preserve">88 vs. a score of 0.86. </w:t>
      </w:r>
    </w:p>
    <w:p w14:paraId="639FB5B9" w14:textId="77777777" w:rsidR="00E71151" w:rsidRDefault="00750673" w:rsidP="00C85AA3">
      <w:pPr>
        <w:spacing w:line="360" w:lineRule="auto"/>
        <w:rPr>
          <w:rFonts w:ascii="Times New Roman" w:hAnsi="Times New Roman" w:cs="Times New Roman"/>
          <w:sz w:val="24"/>
          <w:szCs w:val="24"/>
        </w:rPr>
      </w:pPr>
      <w:r>
        <w:rPr>
          <w:rFonts w:ascii="Times New Roman" w:hAnsi="Times New Roman" w:cs="Times New Roman"/>
          <w:sz w:val="24"/>
          <w:szCs w:val="24"/>
        </w:rPr>
        <w:tab/>
        <w:t>Comparing both the CART tree diagram (Figure 3) and the GBM relative influence bar graph (Figure 6), it is evident that the distance</w:t>
      </w:r>
      <w:r w:rsidR="008473EF">
        <w:rPr>
          <w:rFonts w:ascii="Times New Roman" w:hAnsi="Times New Roman" w:cs="Times New Roman"/>
          <w:sz w:val="24"/>
          <w:szCs w:val="24"/>
        </w:rPr>
        <w:t>-</w:t>
      </w:r>
      <w:r>
        <w:rPr>
          <w:rFonts w:ascii="Times New Roman" w:hAnsi="Times New Roman" w:cs="Times New Roman"/>
          <w:sz w:val="24"/>
          <w:szCs w:val="24"/>
        </w:rPr>
        <w:t>to</w:t>
      </w:r>
      <w:r w:rsidR="008473EF">
        <w:rPr>
          <w:rFonts w:ascii="Times New Roman" w:hAnsi="Times New Roman" w:cs="Times New Roman"/>
          <w:sz w:val="24"/>
          <w:szCs w:val="24"/>
        </w:rPr>
        <w:t>-</w:t>
      </w:r>
      <w:r>
        <w:rPr>
          <w:rFonts w:ascii="Times New Roman" w:hAnsi="Times New Roman" w:cs="Times New Roman"/>
          <w:sz w:val="24"/>
          <w:szCs w:val="24"/>
        </w:rPr>
        <w:t>river was the most significant factor for flood susceptibility mapping in the Red River Valley.</w:t>
      </w:r>
      <w:r w:rsidR="004B72F1">
        <w:rPr>
          <w:rFonts w:ascii="Times New Roman" w:hAnsi="Times New Roman" w:cs="Times New Roman"/>
          <w:sz w:val="24"/>
          <w:szCs w:val="24"/>
        </w:rPr>
        <w:t xml:space="preserve"> In the CART tree diagram, the </w:t>
      </w:r>
      <w:r w:rsidR="008473EF">
        <w:rPr>
          <w:rFonts w:ascii="Times New Roman" w:hAnsi="Times New Roman" w:cs="Times New Roman"/>
          <w:sz w:val="24"/>
          <w:szCs w:val="24"/>
        </w:rPr>
        <w:t xml:space="preserve">primary node was the distance-to-river </w:t>
      </w:r>
      <w:r w:rsidR="008473EF" w:rsidRPr="008473EF">
        <w:rPr>
          <w:rFonts w:ascii="Times New Roman" w:hAnsi="Times New Roman" w:cs="Times New Roman"/>
          <w:sz w:val="24"/>
          <w:szCs w:val="24"/>
        </w:rPr>
        <w:t>if/then condition</w:t>
      </w:r>
      <w:r w:rsidR="008473EF">
        <w:rPr>
          <w:rFonts w:ascii="Times New Roman" w:hAnsi="Times New Roman" w:cs="Times New Roman"/>
          <w:sz w:val="24"/>
          <w:szCs w:val="24"/>
        </w:rPr>
        <w:t xml:space="preserve">, with the remaining nodes affiliated with slope, river density and elevation. The GBM relative influence had similar results, with the </w:t>
      </w:r>
      <w:r w:rsidR="008473EF" w:rsidRPr="008473EF">
        <w:rPr>
          <w:rFonts w:ascii="Times New Roman" w:hAnsi="Times New Roman" w:cs="Times New Roman"/>
          <w:sz w:val="24"/>
          <w:szCs w:val="24"/>
        </w:rPr>
        <w:t>distance-to-river</w:t>
      </w:r>
      <w:r w:rsidR="008473EF">
        <w:rPr>
          <w:rFonts w:ascii="Times New Roman" w:hAnsi="Times New Roman" w:cs="Times New Roman"/>
          <w:sz w:val="24"/>
          <w:szCs w:val="24"/>
        </w:rPr>
        <w:t xml:space="preserve"> variable having the overwhelmingly highest influence (</w:t>
      </w:r>
      <w:r w:rsidR="008473EF" w:rsidRPr="008473EF">
        <w:rPr>
          <w:rFonts w:ascii="Times New Roman" w:hAnsi="Times New Roman" w:cs="Times New Roman"/>
          <w:sz w:val="24"/>
          <w:szCs w:val="24"/>
        </w:rPr>
        <w:t>68.</w:t>
      </w:r>
      <w:r w:rsidR="008473EF">
        <w:rPr>
          <w:rFonts w:ascii="Times New Roman" w:hAnsi="Times New Roman" w:cs="Times New Roman"/>
          <w:sz w:val="24"/>
          <w:szCs w:val="24"/>
        </w:rPr>
        <w:t xml:space="preserve">9), followed by elevation (9.12) and river density (7.88). </w:t>
      </w:r>
    </w:p>
    <w:p w14:paraId="722ECBFA" w14:textId="77777777" w:rsidR="00C46452" w:rsidRDefault="008473EF" w:rsidP="00E71151">
      <w:pPr>
        <w:spacing w:line="360" w:lineRule="auto"/>
        <w:ind w:firstLine="720"/>
        <w:rPr>
          <w:rFonts w:ascii="Times New Roman" w:hAnsi="Times New Roman" w:cs="Times New Roman"/>
          <w:sz w:val="24"/>
          <w:szCs w:val="24"/>
        </w:rPr>
      </w:pPr>
      <w:r>
        <w:rPr>
          <w:rFonts w:ascii="Times New Roman" w:hAnsi="Times New Roman" w:cs="Times New Roman"/>
          <w:sz w:val="24"/>
          <w:szCs w:val="24"/>
        </w:rPr>
        <w:t>This strong influence from the distance-to-river variable is also evident in the flood susceptibility prediction maps (Figure 7)</w:t>
      </w:r>
      <w:r w:rsidR="00E71151">
        <w:rPr>
          <w:rFonts w:ascii="Times New Roman" w:hAnsi="Times New Roman" w:cs="Times New Roman"/>
          <w:sz w:val="24"/>
          <w:szCs w:val="24"/>
        </w:rPr>
        <w:t xml:space="preserve">; all the maps show high flood susceptibility index values within proximity of the Red river, and this value decreases the farther away from the river. </w:t>
      </w:r>
      <w:r w:rsidR="00E83BC8">
        <w:rPr>
          <w:rFonts w:ascii="Times New Roman" w:hAnsi="Times New Roman" w:cs="Times New Roman"/>
          <w:sz w:val="24"/>
          <w:szCs w:val="24"/>
        </w:rPr>
        <w:t xml:space="preserve">Overall, all the maps show a sudden decrease in flood susceptibly at a similar </w:t>
      </w:r>
      <w:r w:rsidR="00C46452">
        <w:rPr>
          <w:rFonts w:ascii="Times New Roman" w:hAnsi="Times New Roman" w:cs="Times New Roman"/>
          <w:sz w:val="24"/>
          <w:szCs w:val="24"/>
        </w:rPr>
        <w:t xml:space="preserve">threshold </w:t>
      </w:r>
      <w:r w:rsidR="00E83BC8">
        <w:rPr>
          <w:rFonts w:ascii="Times New Roman" w:hAnsi="Times New Roman" w:cs="Times New Roman"/>
          <w:sz w:val="24"/>
          <w:szCs w:val="24"/>
        </w:rPr>
        <w:t xml:space="preserve">distance from the Red river; going by the </w:t>
      </w:r>
      <w:r w:rsidR="00C46452">
        <w:rPr>
          <w:rFonts w:ascii="Times New Roman" w:hAnsi="Times New Roman" w:cs="Times New Roman"/>
          <w:sz w:val="24"/>
          <w:szCs w:val="24"/>
        </w:rPr>
        <w:t xml:space="preserve">CART tree diagram, this threshold distance is probability around 5-6 km off of the river. Thus, this study could indicate that flood protection </w:t>
      </w:r>
      <w:r w:rsidR="00C46452">
        <w:rPr>
          <w:rFonts w:ascii="Times New Roman" w:hAnsi="Times New Roman" w:cs="Times New Roman"/>
          <w:sz w:val="24"/>
          <w:szCs w:val="24"/>
        </w:rPr>
        <w:lastRenderedPageBreak/>
        <w:t xml:space="preserve">infrastructure should be present all along the Red River, and that future urban development should be at least 5-6 km away from the river. </w:t>
      </w:r>
    </w:p>
    <w:p w14:paraId="3C35F766" w14:textId="07472078" w:rsidR="00C46452" w:rsidRDefault="00C46452" w:rsidP="00C46452">
      <w:pPr>
        <w:spacing w:line="360" w:lineRule="auto"/>
        <w:rPr>
          <w:rFonts w:ascii="Times New Roman" w:hAnsi="Times New Roman" w:cs="Times New Roman"/>
          <w:sz w:val="24"/>
          <w:szCs w:val="24"/>
        </w:rPr>
      </w:pPr>
      <w:r>
        <w:rPr>
          <w:rFonts w:ascii="Times New Roman" w:hAnsi="Times New Roman" w:cs="Times New Roman"/>
          <w:sz w:val="24"/>
          <w:szCs w:val="24"/>
        </w:rPr>
        <w:t>Conclusion:</w:t>
      </w:r>
    </w:p>
    <w:p w14:paraId="4EB54A20" w14:textId="2648DFB4" w:rsidR="00C46452" w:rsidRDefault="00C46452" w:rsidP="00C46452">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Overall, this study has shown the potential for creating flood susceptibility models using machine learning algorithms, especially for the SVM and GBM models. CART may be too simplistic with the limited number of nodes, something that is expanded on by the GBM model. Overwhelmingly, distance-to-river had the strongest influence on flood proneness, which </w:t>
      </w:r>
      <w:r w:rsidR="00D06CAB">
        <w:rPr>
          <w:rFonts w:ascii="Times New Roman" w:hAnsi="Times New Roman" w:cs="Times New Roman"/>
          <w:sz w:val="24"/>
          <w:szCs w:val="24"/>
        </w:rPr>
        <w:t xml:space="preserve">was expected from previous studies. While these models show good overall results, the influence of the explanatory variables will vary over not only the province but the country. A variety of physical and climatic variables should be considered before any susceptibility map is derived. </w:t>
      </w:r>
    </w:p>
    <w:p w14:paraId="54BAB26A" w14:textId="195B64ED" w:rsidR="00D06CAB" w:rsidRDefault="00D06CAB" w:rsidP="00C46452">
      <w:pPr>
        <w:spacing w:line="360" w:lineRule="auto"/>
        <w:rPr>
          <w:rFonts w:ascii="Times New Roman" w:hAnsi="Times New Roman" w:cs="Times New Roman"/>
          <w:sz w:val="24"/>
          <w:szCs w:val="24"/>
        </w:rPr>
      </w:pPr>
    </w:p>
    <w:p w14:paraId="623B9876" w14:textId="5E9B1413" w:rsidR="00D06CAB" w:rsidRDefault="00D06CAB" w:rsidP="00C46452">
      <w:pPr>
        <w:spacing w:line="360" w:lineRule="auto"/>
        <w:rPr>
          <w:rFonts w:ascii="Times New Roman" w:hAnsi="Times New Roman" w:cs="Times New Roman"/>
          <w:sz w:val="24"/>
          <w:szCs w:val="24"/>
        </w:rPr>
      </w:pPr>
    </w:p>
    <w:p w14:paraId="7E5E1409" w14:textId="7A339620" w:rsidR="00D06CAB" w:rsidRDefault="00D06CAB" w:rsidP="00C46452">
      <w:pPr>
        <w:spacing w:line="360" w:lineRule="auto"/>
        <w:rPr>
          <w:rFonts w:ascii="Times New Roman" w:hAnsi="Times New Roman" w:cs="Times New Roman"/>
          <w:sz w:val="24"/>
          <w:szCs w:val="24"/>
        </w:rPr>
      </w:pPr>
    </w:p>
    <w:p w14:paraId="28134961" w14:textId="06F2DC8B" w:rsidR="00D06CAB" w:rsidRDefault="00D06CAB" w:rsidP="00C46452">
      <w:pPr>
        <w:spacing w:line="360" w:lineRule="auto"/>
        <w:rPr>
          <w:rFonts w:ascii="Times New Roman" w:hAnsi="Times New Roman" w:cs="Times New Roman"/>
          <w:sz w:val="24"/>
          <w:szCs w:val="24"/>
        </w:rPr>
      </w:pPr>
    </w:p>
    <w:p w14:paraId="2E036CDB" w14:textId="5473D56A" w:rsidR="00D06CAB" w:rsidRDefault="00D06CAB" w:rsidP="00C46452">
      <w:pPr>
        <w:spacing w:line="360" w:lineRule="auto"/>
        <w:rPr>
          <w:rFonts w:ascii="Times New Roman" w:hAnsi="Times New Roman" w:cs="Times New Roman"/>
          <w:sz w:val="24"/>
          <w:szCs w:val="24"/>
        </w:rPr>
      </w:pPr>
    </w:p>
    <w:p w14:paraId="7ACF24C3" w14:textId="77C24433" w:rsidR="00D06CAB" w:rsidRDefault="00D06CAB" w:rsidP="00C46452">
      <w:pPr>
        <w:spacing w:line="360" w:lineRule="auto"/>
        <w:rPr>
          <w:rFonts w:ascii="Times New Roman" w:hAnsi="Times New Roman" w:cs="Times New Roman"/>
          <w:sz w:val="24"/>
          <w:szCs w:val="24"/>
        </w:rPr>
      </w:pPr>
    </w:p>
    <w:p w14:paraId="72BF4000" w14:textId="2E073A5C" w:rsidR="00D06CAB" w:rsidRDefault="00D06CAB" w:rsidP="00C46452">
      <w:pPr>
        <w:spacing w:line="360" w:lineRule="auto"/>
        <w:rPr>
          <w:rFonts w:ascii="Times New Roman" w:hAnsi="Times New Roman" w:cs="Times New Roman"/>
          <w:sz w:val="24"/>
          <w:szCs w:val="24"/>
        </w:rPr>
      </w:pPr>
    </w:p>
    <w:p w14:paraId="6656A6B9" w14:textId="2546F61A" w:rsidR="00D06CAB" w:rsidRDefault="00D06CAB" w:rsidP="00C46452">
      <w:pPr>
        <w:spacing w:line="360" w:lineRule="auto"/>
        <w:rPr>
          <w:rFonts w:ascii="Times New Roman" w:hAnsi="Times New Roman" w:cs="Times New Roman"/>
          <w:sz w:val="24"/>
          <w:szCs w:val="24"/>
        </w:rPr>
      </w:pPr>
    </w:p>
    <w:p w14:paraId="2E5C16B1" w14:textId="1DDF5693" w:rsidR="00D06CAB" w:rsidRDefault="00D06CAB" w:rsidP="00C46452">
      <w:pPr>
        <w:spacing w:line="360" w:lineRule="auto"/>
        <w:rPr>
          <w:rFonts w:ascii="Times New Roman" w:hAnsi="Times New Roman" w:cs="Times New Roman"/>
          <w:sz w:val="24"/>
          <w:szCs w:val="24"/>
        </w:rPr>
      </w:pPr>
    </w:p>
    <w:p w14:paraId="1C0909D0" w14:textId="21CA442F" w:rsidR="00D06CAB" w:rsidRDefault="00D06CAB" w:rsidP="00C46452">
      <w:pPr>
        <w:spacing w:line="360" w:lineRule="auto"/>
        <w:rPr>
          <w:rFonts w:ascii="Times New Roman" w:hAnsi="Times New Roman" w:cs="Times New Roman"/>
          <w:sz w:val="24"/>
          <w:szCs w:val="24"/>
        </w:rPr>
      </w:pPr>
    </w:p>
    <w:p w14:paraId="67A68DD2" w14:textId="7B9BADD1" w:rsidR="00D06CAB" w:rsidRDefault="00D06CAB" w:rsidP="00C46452">
      <w:pPr>
        <w:spacing w:line="360" w:lineRule="auto"/>
        <w:rPr>
          <w:rFonts w:ascii="Times New Roman" w:hAnsi="Times New Roman" w:cs="Times New Roman"/>
          <w:sz w:val="24"/>
          <w:szCs w:val="24"/>
        </w:rPr>
      </w:pPr>
    </w:p>
    <w:p w14:paraId="1E6826C9" w14:textId="1CA4AA3D" w:rsidR="00D06CAB" w:rsidRDefault="00D06CAB" w:rsidP="00C46452">
      <w:pPr>
        <w:spacing w:line="360" w:lineRule="auto"/>
        <w:rPr>
          <w:rFonts w:ascii="Times New Roman" w:hAnsi="Times New Roman" w:cs="Times New Roman"/>
          <w:sz w:val="24"/>
          <w:szCs w:val="24"/>
        </w:rPr>
      </w:pPr>
    </w:p>
    <w:p w14:paraId="7423A8FE" w14:textId="17171961" w:rsidR="00D06CAB" w:rsidRDefault="00D06CAB" w:rsidP="00C46452">
      <w:pPr>
        <w:spacing w:line="360" w:lineRule="auto"/>
        <w:rPr>
          <w:rFonts w:ascii="Times New Roman" w:hAnsi="Times New Roman" w:cs="Times New Roman"/>
          <w:sz w:val="24"/>
          <w:szCs w:val="24"/>
        </w:rPr>
      </w:pPr>
    </w:p>
    <w:p w14:paraId="6C355083" w14:textId="545EAD38" w:rsidR="00D06CAB" w:rsidRDefault="00D06CAB" w:rsidP="00C46452">
      <w:pPr>
        <w:spacing w:line="360" w:lineRule="auto"/>
        <w:rPr>
          <w:rFonts w:ascii="Times New Roman" w:hAnsi="Times New Roman" w:cs="Times New Roman"/>
          <w:sz w:val="24"/>
          <w:szCs w:val="24"/>
        </w:rPr>
      </w:pPr>
    </w:p>
    <w:p w14:paraId="4F283275" w14:textId="77777777" w:rsidR="00D06CAB" w:rsidRPr="00E36BA9" w:rsidRDefault="00D06CAB" w:rsidP="00C46452">
      <w:pPr>
        <w:spacing w:line="360" w:lineRule="auto"/>
        <w:rPr>
          <w:rFonts w:ascii="Times New Roman" w:hAnsi="Times New Roman" w:cs="Times New Roman"/>
          <w:sz w:val="24"/>
          <w:szCs w:val="24"/>
        </w:rPr>
      </w:pPr>
    </w:p>
    <w:p w14:paraId="4CB302D1" w14:textId="7201A69C" w:rsidR="00F72C69" w:rsidRDefault="00F72C69" w:rsidP="00C85AA3">
      <w:pPr>
        <w:spacing w:line="360" w:lineRule="auto"/>
        <w:rPr>
          <w:rFonts w:ascii="Times New Roman" w:hAnsi="Times New Roman" w:cs="Times New Roman"/>
          <w:sz w:val="24"/>
          <w:szCs w:val="24"/>
          <w:u w:val="single"/>
        </w:rPr>
      </w:pPr>
      <w:r w:rsidRPr="00F72C69">
        <w:rPr>
          <w:rFonts w:ascii="Times New Roman" w:hAnsi="Times New Roman" w:cs="Times New Roman"/>
          <w:sz w:val="24"/>
          <w:szCs w:val="24"/>
          <w:u w:val="single"/>
        </w:rPr>
        <w:lastRenderedPageBreak/>
        <w:t>Reference</w:t>
      </w:r>
      <w:r w:rsidR="00AC4CEE">
        <w:rPr>
          <w:rFonts w:ascii="Times New Roman" w:hAnsi="Times New Roman" w:cs="Times New Roman"/>
          <w:sz w:val="24"/>
          <w:szCs w:val="24"/>
          <w:u w:val="single"/>
        </w:rPr>
        <w:t>:</w:t>
      </w:r>
    </w:p>
    <w:p w14:paraId="44619B8B" w14:textId="3AD20860" w:rsidR="008B4C05" w:rsidRPr="00D06CAB" w:rsidRDefault="008B4C05" w:rsidP="008B4C05">
      <w:pPr>
        <w:spacing w:line="360" w:lineRule="auto"/>
        <w:ind w:left="720" w:hanging="720"/>
        <w:rPr>
          <w:rFonts w:ascii="Times New Roman" w:hAnsi="Times New Roman" w:cs="Times New Roman"/>
          <w:color w:val="222222"/>
          <w:sz w:val="20"/>
          <w:szCs w:val="20"/>
          <w:shd w:val="clear" w:color="auto" w:fill="FFFFFF"/>
        </w:rPr>
      </w:pPr>
      <w:r w:rsidRPr="00D06CAB">
        <w:rPr>
          <w:rFonts w:ascii="Times New Roman" w:hAnsi="Times New Roman" w:cs="Times New Roman"/>
          <w:color w:val="222222"/>
          <w:sz w:val="20"/>
          <w:szCs w:val="20"/>
          <w:shd w:val="clear" w:color="auto" w:fill="FFFFFF"/>
        </w:rPr>
        <w:t>Al-Abadi, A. M., &amp; Al-</w:t>
      </w:r>
      <w:proofErr w:type="spellStart"/>
      <w:r w:rsidRPr="00D06CAB">
        <w:rPr>
          <w:rFonts w:ascii="Times New Roman" w:hAnsi="Times New Roman" w:cs="Times New Roman"/>
          <w:color w:val="222222"/>
          <w:sz w:val="20"/>
          <w:szCs w:val="20"/>
          <w:shd w:val="clear" w:color="auto" w:fill="FFFFFF"/>
        </w:rPr>
        <w:t>Najar</w:t>
      </w:r>
      <w:proofErr w:type="spellEnd"/>
      <w:r w:rsidRPr="00D06CAB">
        <w:rPr>
          <w:rFonts w:ascii="Times New Roman" w:hAnsi="Times New Roman" w:cs="Times New Roman"/>
          <w:color w:val="222222"/>
          <w:sz w:val="20"/>
          <w:szCs w:val="20"/>
          <w:shd w:val="clear" w:color="auto" w:fill="FFFFFF"/>
        </w:rPr>
        <w:t xml:space="preserve">, N. A. (2019). Comparative assessment of bivariate, multivariate and machine learning models for mapping flood proneness. </w:t>
      </w:r>
      <w:r w:rsidRPr="00D06CAB">
        <w:rPr>
          <w:rFonts w:ascii="Times New Roman" w:hAnsi="Times New Roman" w:cs="Times New Roman"/>
          <w:i/>
          <w:iCs/>
          <w:color w:val="222222"/>
          <w:sz w:val="20"/>
          <w:szCs w:val="20"/>
          <w:shd w:val="clear" w:color="auto" w:fill="FFFFFF"/>
        </w:rPr>
        <w:t>Natural Hazards</w:t>
      </w:r>
      <w:r w:rsidRPr="00D06CAB">
        <w:rPr>
          <w:rFonts w:ascii="Times New Roman" w:hAnsi="Times New Roman" w:cs="Times New Roman"/>
          <w:color w:val="222222"/>
          <w:sz w:val="20"/>
          <w:szCs w:val="20"/>
          <w:shd w:val="clear" w:color="auto" w:fill="FFFFFF"/>
        </w:rPr>
        <w:t xml:space="preserve">, 100, 461–491. </w:t>
      </w:r>
      <w:proofErr w:type="spellStart"/>
      <w:r w:rsidRPr="00D06CAB">
        <w:rPr>
          <w:rFonts w:ascii="Times New Roman" w:hAnsi="Times New Roman" w:cs="Times New Roman"/>
          <w:color w:val="222222"/>
          <w:sz w:val="20"/>
          <w:szCs w:val="20"/>
          <w:shd w:val="clear" w:color="auto" w:fill="FFFFFF"/>
        </w:rPr>
        <w:t>doi</w:t>
      </w:r>
      <w:proofErr w:type="spellEnd"/>
      <w:r w:rsidRPr="00D06CAB">
        <w:rPr>
          <w:rFonts w:ascii="Times New Roman" w:hAnsi="Times New Roman" w:cs="Times New Roman"/>
          <w:color w:val="222222"/>
          <w:sz w:val="20"/>
          <w:szCs w:val="20"/>
          <w:shd w:val="clear" w:color="auto" w:fill="FFFFFF"/>
        </w:rPr>
        <w:t>: 10.1007/s11069-019-03821-y</w:t>
      </w:r>
    </w:p>
    <w:p w14:paraId="26980F10" w14:textId="17B6113B" w:rsidR="008B4C05" w:rsidRPr="00D06CAB" w:rsidRDefault="008B4C05" w:rsidP="008B4C05">
      <w:pPr>
        <w:spacing w:line="360" w:lineRule="auto"/>
        <w:ind w:left="720" w:hanging="720"/>
        <w:rPr>
          <w:rFonts w:ascii="Times New Roman" w:hAnsi="Times New Roman" w:cs="Times New Roman"/>
          <w:color w:val="222222"/>
          <w:sz w:val="20"/>
          <w:szCs w:val="20"/>
          <w:shd w:val="clear" w:color="auto" w:fill="FFFFFF"/>
        </w:rPr>
      </w:pPr>
      <w:proofErr w:type="spellStart"/>
      <w:r w:rsidRPr="00D06CAB">
        <w:rPr>
          <w:rFonts w:ascii="Times New Roman" w:hAnsi="Times New Roman" w:cs="Times New Roman"/>
          <w:color w:val="222222"/>
          <w:sz w:val="20"/>
          <w:szCs w:val="20"/>
          <w:shd w:val="clear" w:color="auto" w:fill="FFFFFF"/>
        </w:rPr>
        <w:t>Choubin</w:t>
      </w:r>
      <w:proofErr w:type="spellEnd"/>
      <w:r w:rsidRPr="00D06CAB">
        <w:rPr>
          <w:rFonts w:ascii="Times New Roman" w:hAnsi="Times New Roman" w:cs="Times New Roman"/>
          <w:color w:val="222222"/>
          <w:sz w:val="20"/>
          <w:szCs w:val="20"/>
          <w:shd w:val="clear" w:color="auto" w:fill="FFFFFF"/>
        </w:rPr>
        <w:t xml:space="preserve">, B., Moradi, E., Golshan, M., </w:t>
      </w:r>
      <w:proofErr w:type="spellStart"/>
      <w:r w:rsidRPr="00D06CAB">
        <w:rPr>
          <w:rFonts w:ascii="Times New Roman" w:hAnsi="Times New Roman" w:cs="Times New Roman"/>
          <w:color w:val="222222"/>
          <w:sz w:val="20"/>
          <w:szCs w:val="20"/>
          <w:shd w:val="clear" w:color="auto" w:fill="FFFFFF"/>
        </w:rPr>
        <w:t>Adamowski</w:t>
      </w:r>
      <w:proofErr w:type="spellEnd"/>
      <w:r w:rsidRPr="00D06CAB">
        <w:rPr>
          <w:rFonts w:ascii="Times New Roman" w:hAnsi="Times New Roman" w:cs="Times New Roman"/>
          <w:color w:val="222222"/>
          <w:sz w:val="20"/>
          <w:szCs w:val="20"/>
          <w:shd w:val="clear" w:color="auto" w:fill="FFFFFF"/>
        </w:rPr>
        <w:t xml:space="preserve">, J., </w:t>
      </w:r>
      <w:proofErr w:type="spellStart"/>
      <w:r w:rsidRPr="00D06CAB">
        <w:rPr>
          <w:rFonts w:ascii="Times New Roman" w:hAnsi="Times New Roman" w:cs="Times New Roman"/>
          <w:color w:val="222222"/>
          <w:sz w:val="20"/>
          <w:szCs w:val="20"/>
          <w:shd w:val="clear" w:color="auto" w:fill="FFFFFF"/>
        </w:rPr>
        <w:t>Sajedi</w:t>
      </w:r>
      <w:proofErr w:type="spellEnd"/>
      <w:r w:rsidRPr="00D06CAB">
        <w:rPr>
          <w:rFonts w:ascii="Times New Roman" w:hAnsi="Times New Roman" w:cs="Times New Roman"/>
          <w:color w:val="222222"/>
          <w:sz w:val="20"/>
          <w:szCs w:val="20"/>
          <w:shd w:val="clear" w:color="auto" w:fill="FFFFFF"/>
        </w:rPr>
        <w:t xml:space="preserve">-Hosseini, F., &amp; </w:t>
      </w:r>
      <w:proofErr w:type="spellStart"/>
      <w:r w:rsidRPr="00D06CAB">
        <w:rPr>
          <w:rFonts w:ascii="Times New Roman" w:hAnsi="Times New Roman" w:cs="Times New Roman"/>
          <w:color w:val="222222"/>
          <w:sz w:val="20"/>
          <w:szCs w:val="20"/>
          <w:shd w:val="clear" w:color="auto" w:fill="FFFFFF"/>
        </w:rPr>
        <w:t>Mosavi</w:t>
      </w:r>
      <w:proofErr w:type="spellEnd"/>
      <w:r w:rsidRPr="00D06CAB">
        <w:rPr>
          <w:rFonts w:ascii="Times New Roman" w:hAnsi="Times New Roman" w:cs="Times New Roman"/>
          <w:color w:val="222222"/>
          <w:sz w:val="20"/>
          <w:szCs w:val="20"/>
          <w:shd w:val="clear" w:color="auto" w:fill="FFFFFF"/>
        </w:rPr>
        <w:t xml:space="preserve">, A. (2019). An ensemble prediction of flood susceptibility using multivariate discriminant analysis, classification and regression trees, and support vector machines. </w:t>
      </w:r>
      <w:r w:rsidRPr="00D06CAB">
        <w:rPr>
          <w:rFonts w:ascii="Times New Roman" w:hAnsi="Times New Roman" w:cs="Times New Roman"/>
          <w:i/>
          <w:iCs/>
          <w:color w:val="222222"/>
          <w:sz w:val="20"/>
          <w:szCs w:val="20"/>
          <w:shd w:val="clear" w:color="auto" w:fill="FFFFFF"/>
        </w:rPr>
        <w:t>Science of the Total Environment</w:t>
      </w:r>
      <w:r w:rsidRPr="00D06CAB">
        <w:rPr>
          <w:rFonts w:ascii="Times New Roman" w:hAnsi="Times New Roman" w:cs="Times New Roman"/>
          <w:color w:val="222222"/>
          <w:sz w:val="20"/>
          <w:szCs w:val="20"/>
          <w:shd w:val="clear" w:color="auto" w:fill="FFFFFF"/>
        </w:rPr>
        <w:t xml:space="preserve">, 651, 2087-2096. </w:t>
      </w:r>
      <w:proofErr w:type="spellStart"/>
      <w:r w:rsidRPr="00D06CAB">
        <w:rPr>
          <w:rFonts w:ascii="Times New Roman" w:hAnsi="Times New Roman" w:cs="Times New Roman"/>
          <w:color w:val="222222"/>
          <w:sz w:val="20"/>
          <w:szCs w:val="20"/>
          <w:shd w:val="clear" w:color="auto" w:fill="FFFFFF"/>
        </w:rPr>
        <w:t>doi</w:t>
      </w:r>
      <w:proofErr w:type="spellEnd"/>
      <w:r w:rsidRPr="00D06CAB">
        <w:rPr>
          <w:rFonts w:ascii="Times New Roman" w:hAnsi="Times New Roman" w:cs="Times New Roman"/>
          <w:color w:val="222222"/>
          <w:sz w:val="20"/>
          <w:szCs w:val="20"/>
          <w:shd w:val="clear" w:color="auto" w:fill="FFFFFF"/>
        </w:rPr>
        <w:t>: 10.1016/j.scitotenv.2018.10.064</w:t>
      </w:r>
    </w:p>
    <w:p w14:paraId="04190ABF" w14:textId="545AC3E2" w:rsidR="00F72C69" w:rsidRPr="00D06CAB" w:rsidRDefault="00EC5718" w:rsidP="00EC5718">
      <w:pPr>
        <w:spacing w:line="360" w:lineRule="auto"/>
        <w:ind w:left="720" w:hanging="720"/>
        <w:rPr>
          <w:rFonts w:ascii="Times New Roman" w:hAnsi="Times New Roman" w:cs="Times New Roman"/>
          <w:color w:val="222222"/>
          <w:sz w:val="20"/>
          <w:szCs w:val="20"/>
          <w:shd w:val="clear" w:color="auto" w:fill="FFFFFF"/>
        </w:rPr>
      </w:pPr>
      <w:r w:rsidRPr="00D06CAB">
        <w:rPr>
          <w:rFonts w:ascii="Times New Roman" w:hAnsi="Times New Roman" w:cs="Times New Roman"/>
          <w:color w:val="222222"/>
          <w:sz w:val="20"/>
          <w:szCs w:val="20"/>
          <w:shd w:val="clear" w:color="auto" w:fill="FFFFFF"/>
        </w:rPr>
        <w:t xml:space="preserve">Di, B., Zhang, H., Liu, Y., Li, J., Chen, N., </w:t>
      </w:r>
      <w:proofErr w:type="spellStart"/>
      <w:r w:rsidRPr="00D06CAB">
        <w:rPr>
          <w:rFonts w:ascii="Times New Roman" w:hAnsi="Times New Roman" w:cs="Times New Roman"/>
          <w:color w:val="222222"/>
          <w:sz w:val="20"/>
          <w:szCs w:val="20"/>
          <w:shd w:val="clear" w:color="auto" w:fill="FFFFFF"/>
        </w:rPr>
        <w:t>Stamatopoulos</w:t>
      </w:r>
      <w:proofErr w:type="spellEnd"/>
      <w:r w:rsidRPr="00D06CAB">
        <w:rPr>
          <w:rFonts w:ascii="Times New Roman" w:hAnsi="Times New Roman" w:cs="Times New Roman"/>
          <w:color w:val="222222"/>
          <w:sz w:val="20"/>
          <w:szCs w:val="20"/>
          <w:shd w:val="clear" w:color="auto" w:fill="FFFFFF"/>
        </w:rPr>
        <w:t>, C. A., ... &amp; Zhan, Y. (2019). Assessing Susceptibility of Debris Flow in Southwest China Using Gradient Boosting Machine. </w:t>
      </w:r>
      <w:r w:rsidRPr="00D06CAB">
        <w:rPr>
          <w:rFonts w:ascii="Times New Roman" w:hAnsi="Times New Roman" w:cs="Times New Roman"/>
          <w:i/>
          <w:iCs/>
          <w:color w:val="222222"/>
          <w:sz w:val="20"/>
          <w:szCs w:val="20"/>
          <w:shd w:val="clear" w:color="auto" w:fill="FFFFFF"/>
        </w:rPr>
        <w:t>Scientific reports</w:t>
      </w:r>
      <w:r w:rsidRPr="00D06CAB">
        <w:rPr>
          <w:rFonts w:ascii="Times New Roman" w:hAnsi="Times New Roman" w:cs="Times New Roman"/>
          <w:color w:val="222222"/>
          <w:sz w:val="20"/>
          <w:szCs w:val="20"/>
          <w:shd w:val="clear" w:color="auto" w:fill="FFFFFF"/>
        </w:rPr>
        <w:t>, </w:t>
      </w:r>
      <w:r w:rsidRPr="00D06CAB">
        <w:rPr>
          <w:rFonts w:ascii="Times New Roman" w:hAnsi="Times New Roman" w:cs="Times New Roman"/>
          <w:i/>
          <w:iCs/>
          <w:color w:val="222222"/>
          <w:sz w:val="20"/>
          <w:szCs w:val="20"/>
          <w:shd w:val="clear" w:color="auto" w:fill="FFFFFF"/>
        </w:rPr>
        <w:t>9</w:t>
      </w:r>
      <w:r w:rsidRPr="00D06CAB">
        <w:rPr>
          <w:rFonts w:ascii="Times New Roman" w:hAnsi="Times New Roman" w:cs="Times New Roman"/>
          <w:color w:val="222222"/>
          <w:sz w:val="20"/>
          <w:szCs w:val="20"/>
          <w:shd w:val="clear" w:color="auto" w:fill="FFFFFF"/>
        </w:rPr>
        <w:t xml:space="preserve">(1), 1-12. </w:t>
      </w:r>
      <w:proofErr w:type="spellStart"/>
      <w:r w:rsidRPr="00D06CAB">
        <w:rPr>
          <w:rFonts w:ascii="Times New Roman" w:hAnsi="Times New Roman" w:cs="Times New Roman"/>
          <w:color w:val="222222"/>
          <w:sz w:val="20"/>
          <w:szCs w:val="20"/>
          <w:shd w:val="clear" w:color="auto" w:fill="FFFFFF"/>
        </w:rPr>
        <w:t>doi</w:t>
      </w:r>
      <w:proofErr w:type="spellEnd"/>
      <w:r w:rsidRPr="00D06CAB">
        <w:rPr>
          <w:rFonts w:ascii="Times New Roman" w:hAnsi="Times New Roman" w:cs="Times New Roman"/>
          <w:color w:val="222222"/>
          <w:sz w:val="20"/>
          <w:szCs w:val="20"/>
          <w:shd w:val="clear" w:color="auto" w:fill="FFFFFF"/>
        </w:rPr>
        <w:t>: 10.1038/s41598-019-48986-5</w:t>
      </w:r>
    </w:p>
    <w:p w14:paraId="24CFADB7" w14:textId="77777777" w:rsidR="008B4C05" w:rsidRPr="00D06CAB" w:rsidRDefault="008B4C05" w:rsidP="008B4C05">
      <w:pPr>
        <w:spacing w:line="360" w:lineRule="auto"/>
        <w:ind w:left="720" w:hanging="720"/>
        <w:rPr>
          <w:rFonts w:ascii="Times New Roman" w:hAnsi="Times New Roman" w:cs="Times New Roman"/>
          <w:color w:val="222222"/>
          <w:sz w:val="20"/>
          <w:szCs w:val="20"/>
          <w:shd w:val="clear" w:color="auto" w:fill="FFFFFF"/>
        </w:rPr>
      </w:pPr>
      <w:proofErr w:type="spellStart"/>
      <w:r w:rsidRPr="00D06CAB">
        <w:rPr>
          <w:rFonts w:ascii="Times New Roman" w:hAnsi="Times New Roman" w:cs="Times New Roman"/>
          <w:color w:val="222222"/>
          <w:sz w:val="20"/>
          <w:szCs w:val="20"/>
          <w:shd w:val="clear" w:color="auto" w:fill="FFFFFF"/>
        </w:rPr>
        <w:t>Giovannettone</w:t>
      </w:r>
      <w:proofErr w:type="spellEnd"/>
      <w:r w:rsidRPr="00D06CAB">
        <w:rPr>
          <w:rFonts w:ascii="Times New Roman" w:hAnsi="Times New Roman" w:cs="Times New Roman"/>
          <w:color w:val="222222"/>
          <w:sz w:val="20"/>
          <w:szCs w:val="20"/>
          <w:shd w:val="clear" w:color="auto" w:fill="FFFFFF"/>
        </w:rPr>
        <w:t xml:space="preserve">, J., Copenhaver, T., Burns, M., &amp; </w:t>
      </w:r>
      <w:proofErr w:type="spellStart"/>
      <w:r w:rsidRPr="00D06CAB">
        <w:rPr>
          <w:rFonts w:ascii="Times New Roman" w:hAnsi="Times New Roman" w:cs="Times New Roman"/>
          <w:color w:val="222222"/>
          <w:sz w:val="20"/>
          <w:szCs w:val="20"/>
          <w:shd w:val="clear" w:color="auto" w:fill="FFFFFF"/>
        </w:rPr>
        <w:t>Choquette</w:t>
      </w:r>
      <w:proofErr w:type="spellEnd"/>
      <w:r w:rsidRPr="00D06CAB">
        <w:rPr>
          <w:rFonts w:ascii="Times New Roman" w:hAnsi="Times New Roman" w:cs="Times New Roman"/>
          <w:color w:val="222222"/>
          <w:sz w:val="20"/>
          <w:szCs w:val="20"/>
          <w:shd w:val="clear" w:color="auto" w:fill="FFFFFF"/>
        </w:rPr>
        <w:t xml:space="preserve">, S. (2018). A Statistical Approach to Mapping Flood Susceptibility in the Lower Connecticut River Valley Region. </w:t>
      </w:r>
      <w:r w:rsidRPr="00D06CAB">
        <w:rPr>
          <w:rFonts w:ascii="Times New Roman" w:hAnsi="Times New Roman" w:cs="Times New Roman"/>
          <w:i/>
          <w:iCs/>
          <w:color w:val="222222"/>
          <w:sz w:val="20"/>
          <w:szCs w:val="20"/>
          <w:shd w:val="clear" w:color="auto" w:fill="FFFFFF"/>
        </w:rPr>
        <w:t>Water Resources Research</w:t>
      </w:r>
      <w:r w:rsidRPr="00D06CAB">
        <w:rPr>
          <w:rFonts w:ascii="Times New Roman" w:hAnsi="Times New Roman" w:cs="Times New Roman"/>
          <w:color w:val="222222"/>
          <w:sz w:val="20"/>
          <w:szCs w:val="20"/>
          <w:shd w:val="clear" w:color="auto" w:fill="FFFFFF"/>
        </w:rPr>
        <w:t>, 54(10), 7603-7618.doi: 10.1029/2018WR023018</w:t>
      </w:r>
    </w:p>
    <w:p w14:paraId="391990AA" w14:textId="3CA44CEF" w:rsidR="008B4C05" w:rsidRPr="00D06CAB" w:rsidRDefault="008B4C05" w:rsidP="008B4C05">
      <w:pPr>
        <w:spacing w:line="360" w:lineRule="auto"/>
        <w:ind w:left="720" w:hanging="720"/>
        <w:rPr>
          <w:rFonts w:ascii="Times New Roman" w:hAnsi="Times New Roman" w:cs="Times New Roman"/>
          <w:color w:val="222222"/>
          <w:sz w:val="20"/>
          <w:szCs w:val="20"/>
          <w:shd w:val="clear" w:color="auto" w:fill="FFFFFF"/>
        </w:rPr>
      </w:pPr>
      <w:r w:rsidRPr="00D06CAB">
        <w:rPr>
          <w:rFonts w:ascii="Times New Roman" w:hAnsi="Times New Roman" w:cs="Times New Roman"/>
          <w:color w:val="222222"/>
          <w:sz w:val="20"/>
          <w:szCs w:val="20"/>
          <w:shd w:val="clear" w:color="auto" w:fill="FFFFFF"/>
        </w:rPr>
        <w:t>Government of Manitoba. (2013). Manitoba 2011 Flood Review Task Force Report. Retrieved from: https://www.gov.mb.ca/asset_library/en/2011flood/flood_review_task_force_report.pdf</w:t>
      </w:r>
    </w:p>
    <w:p w14:paraId="67BE5FC9" w14:textId="2A36D379" w:rsidR="00092CFB" w:rsidRPr="00D06CAB" w:rsidRDefault="00092CFB" w:rsidP="00EC5718">
      <w:pPr>
        <w:spacing w:line="360" w:lineRule="auto"/>
        <w:ind w:left="720" w:hanging="720"/>
        <w:rPr>
          <w:rFonts w:ascii="Times New Roman" w:hAnsi="Times New Roman" w:cs="Times New Roman"/>
          <w:sz w:val="20"/>
          <w:szCs w:val="20"/>
        </w:rPr>
      </w:pPr>
      <w:r w:rsidRPr="00D06CAB">
        <w:rPr>
          <w:rFonts w:ascii="Times New Roman" w:hAnsi="Times New Roman" w:cs="Times New Roman"/>
          <w:sz w:val="20"/>
          <w:szCs w:val="20"/>
        </w:rPr>
        <w:t xml:space="preserve">Ji, Z., Li, N., </w:t>
      </w:r>
      <w:proofErr w:type="spellStart"/>
      <w:r w:rsidRPr="00D06CAB">
        <w:rPr>
          <w:rFonts w:ascii="Times New Roman" w:hAnsi="Times New Roman" w:cs="Times New Roman"/>
          <w:sz w:val="20"/>
          <w:szCs w:val="20"/>
        </w:rPr>
        <w:t>Xie</w:t>
      </w:r>
      <w:proofErr w:type="spellEnd"/>
      <w:r w:rsidRPr="00D06CAB">
        <w:rPr>
          <w:rFonts w:ascii="Times New Roman" w:hAnsi="Times New Roman" w:cs="Times New Roman"/>
          <w:sz w:val="20"/>
          <w:szCs w:val="20"/>
        </w:rPr>
        <w:t xml:space="preserve">, W., Wu, J., &amp; Zhou, Y. (2013). Comprehensive assessment of flood risk using the classification and regression tree method. Stochastic environmental research and risk assessment, 27(8), 1815-1828. </w:t>
      </w:r>
      <w:proofErr w:type="spellStart"/>
      <w:r w:rsidRPr="00D06CAB">
        <w:rPr>
          <w:rFonts w:ascii="Times New Roman" w:hAnsi="Times New Roman" w:cs="Times New Roman"/>
          <w:sz w:val="20"/>
          <w:szCs w:val="20"/>
        </w:rPr>
        <w:t>doi</w:t>
      </w:r>
      <w:proofErr w:type="spellEnd"/>
      <w:r w:rsidRPr="00D06CAB">
        <w:rPr>
          <w:rFonts w:ascii="Times New Roman" w:hAnsi="Times New Roman" w:cs="Times New Roman"/>
          <w:sz w:val="20"/>
          <w:szCs w:val="20"/>
        </w:rPr>
        <w:t>: 10.1007/s00477-013-0716-z</w:t>
      </w:r>
    </w:p>
    <w:p w14:paraId="7BE97509" w14:textId="19C47F86" w:rsidR="007B3FAC" w:rsidRPr="00D06CAB" w:rsidRDefault="00F72C69" w:rsidP="00B845DA">
      <w:pPr>
        <w:spacing w:line="360" w:lineRule="auto"/>
        <w:ind w:left="720" w:hanging="720"/>
        <w:rPr>
          <w:rFonts w:ascii="Times New Roman" w:hAnsi="Times New Roman" w:cs="Times New Roman"/>
          <w:sz w:val="20"/>
          <w:szCs w:val="20"/>
        </w:rPr>
      </w:pPr>
      <w:proofErr w:type="spellStart"/>
      <w:r w:rsidRPr="00D06CAB">
        <w:rPr>
          <w:rFonts w:ascii="Times New Roman" w:hAnsi="Times New Roman" w:cs="Times New Roman"/>
          <w:sz w:val="20"/>
          <w:szCs w:val="20"/>
        </w:rPr>
        <w:t>Merghadi</w:t>
      </w:r>
      <w:proofErr w:type="spellEnd"/>
      <w:r w:rsidRPr="00D06CAB">
        <w:rPr>
          <w:rFonts w:ascii="Times New Roman" w:hAnsi="Times New Roman" w:cs="Times New Roman"/>
          <w:sz w:val="20"/>
          <w:szCs w:val="20"/>
        </w:rPr>
        <w:t xml:space="preserve">, A., </w:t>
      </w:r>
      <w:proofErr w:type="spellStart"/>
      <w:r w:rsidRPr="00D06CAB">
        <w:rPr>
          <w:rFonts w:ascii="Times New Roman" w:hAnsi="Times New Roman" w:cs="Times New Roman"/>
          <w:sz w:val="20"/>
          <w:szCs w:val="20"/>
        </w:rPr>
        <w:t>Abderrahmane</w:t>
      </w:r>
      <w:proofErr w:type="spellEnd"/>
      <w:r w:rsidRPr="00D06CAB">
        <w:rPr>
          <w:rFonts w:ascii="Times New Roman" w:hAnsi="Times New Roman" w:cs="Times New Roman"/>
          <w:sz w:val="20"/>
          <w:szCs w:val="20"/>
        </w:rPr>
        <w:t xml:space="preserve">, B., &amp; Tien Bui, D. (2018). Landslide susceptibility assessment at Mila Basin (Algeria): a comparative assessment of prediction capability of advanced machine learning methods. ISPRS International Journal of Geo-Information, 7(7), 268. </w:t>
      </w:r>
      <w:proofErr w:type="spellStart"/>
      <w:r w:rsidRPr="00D06CAB">
        <w:rPr>
          <w:rFonts w:ascii="Times New Roman" w:hAnsi="Times New Roman" w:cs="Times New Roman"/>
          <w:sz w:val="20"/>
          <w:szCs w:val="20"/>
        </w:rPr>
        <w:t>doi</w:t>
      </w:r>
      <w:proofErr w:type="spellEnd"/>
      <w:r w:rsidRPr="00D06CAB">
        <w:rPr>
          <w:rFonts w:ascii="Times New Roman" w:hAnsi="Times New Roman" w:cs="Times New Roman"/>
          <w:sz w:val="20"/>
          <w:szCs w:val="20"/>
        </w:rPr>
        <w:t>: 10.3390/ijgi7070268</w:t>
      </w:r>
    </w:p>
    <w:p w14:paraId="62ECA13C" w14:textId="3E45B14B" w:rsidR="00B845DA" w:rsidRPr="00D06CAB" w:rsidRDefault="00B845DA" w:rsidP="00B845DA">
      <w:pPr>
        <w:spacing w:line="360" w:lineRule="auto"/>
        <w:ind w:left="720" w:hanging="720"/>
        <w:rPr>
          <w:rFonts w:ascii="Times New Roman" w:hAnsi="Times New Roman" w:cs="Times New Roman"/>
          <w:sz w:val="20"/>
          <w:szCs w:val="20"/>
        </w:rPr>
      </w:pPr>
      <w:r w:rsidRPr="00D06CAB">
        <w:rPr>
          <w:rFonts w:ascii="Times New Roman" w:hAnsi="Times New Roman" w:cs="Times New Roman"/>
          <w:sz w:val="20"/>
          <w:szCs w:val="20"/>
        </w:rPr>
        <w:t xml:space="preserve">Singh, H. (2018) Understanding Gradient Boosting Machines [Web Article]. Medium. Retrieved from: </w:t>
      </w:r>
      <w:r w:rsidR="008B4C05" w:rsidRPr="00D06CAB">
        <w:rPr>
          <w:rFonts w:ascii="Times New Roman" w:hAnsi="Times New Roman" w:cs="Times New Roman"/>
          <w:sz w:val="20"/>
          <w:szCs w:val="20"/>
        </w:rPr>
        <w:t>https://towardsdatascience.com/understanding-gradient-boosting-machines-9be756fe76ab</w:t>
      </w:r>
    </w:p>
    <w:p w14:paraId="4F1D006C" w14:textId="2B5BE51E" w:rsidR="008B4C05" w:rsidRPr="00D06CAB" w:rsidRDefault="008B4C05" w:rsidP="00B845DA">
      <w:pPr>
        <w:spacing w:line="360" w:lineRule="auto"/>
        <w:ind w:left="720" w:hanging="720"/>
        <w:rPr>
          <w:rFonts w:ascii="Times New Roman" w:hAnsi="Times New Roman" w:cs="Times New Roman"/>
          <w:sz w:val="20"/>
          <w:szCs w:val="20"/>
        </w:rPr>
      </w:pPr>
      <w:proofErr w:type="spellStart"/>
      <w:r w:rsidRPr="00D06CAB">
        <w:rPr>
          <w:rFonts w:ascii="Times New Roman" w:hAnsi="Times New Roman" w:cs="Times New Roman"/>
          <w:sz w:val="20"/>
          <w:szCs w:val="20"/>
        </w:rPr>
        <w:t>Tehrany</w:t>
      </w:r>
      <w:proofErr w:type="spellEnd"/>
      <w:r w:rsidRPr="00D06CAB">
        <w:rPr>
          <w:rFonts w:ascii="Times New Roman" w:hAnsi="Times New Roman" w:cs="Times New Roman"/>
          <w:sz w:val="20"/>
          <w:szCs w:val="20"/>
        </w:rPr>
        <w:t xml:space="preserve">, M. S., Pradhan, B., </w:t>
      </w:r>
      <w:proofErr w:type="spellStart"/>
      <w:r w:rsidRPr="00D06CAB">
        <w:rPr>
          <w:rFonts w:ascii="Times New Roman" w:hAnsi="Times New Roman" w:cs="Times New Roman"/>
          <w:sz w:val="20"/>
          <w:szCs w:val="20"/>
        </w:rPr>
        <w:t>Mansor</w:t>
      </w:r>
      <w:proofErr w:type="spellEnd"/>
      <w:r w:rsidRPr="00D06CAB">
        <w:rPr>
          <w:rFonts w:ascii="Times New Roman" w:hAnsi="Times New Roman" w:cs="Times New Roman"/>
          <w:sz w:val="20"/>
          <w:szCs w:val="20"/>
        </w:rPr>
        <w:t>, S., &amp; Ahmad, N. (2015). Flood susceptibility assessment using GIS-based support vector machine model with different kernel types</w:t>
      </w:r>
      <w:r w:rsidRPr="00D06CAB">
        <w:rPr>
          <w:rFonts w:ascii="Times New Roman" w:hAnsi="Times New Roman" w:cs="Times New Roman"/>
          <w:i/>
          <w:iCs/>
          <w:sz w:val="20"/>
          <w:szCs w:val="20"/>
        </w:rPr>
        <w:t>. Catena</w:t>
      </w:r>
      <w:r w:rsidRPr="00D06CAB">
        <w:rPr>
          <w:rFonts w:ascii="Times New Roman" w:hAnsi="Times New Roman" w:cs="Times New Roman"/>
          <w:sz w:val="20"/>
          <w:szCs w:val="20"/>
        </w:rPr>
        <w:t xml:space="preserve">, 125, 91-101. </w:t>
      </w:r>
      <w:proofErr w:type="spellStart"/>
      <w:r w:rsidRPr="00D06CAB">
        <w:rPr>
          <w:rFonts w:ascii="Times New Roman" w:hAnsi="Times New Roman" w:cs="Times New Roman"/>
          <w:sz w:val="20"/>
          <w:szCs w:val="20"/>
        </w:rPr>
        <w:t>doi</w:t>
      </w:r>
      <w:proofErr w:type="spellEnd"/>
      <w:r w:rsidRPr="00D06CAB">
        <w:rPr>
          <w:rFonts w:ascii="Times New Roman" w:hAnsi="Times New Roman" w:cs="Times New Roman"/>
          <w:sz w:val="20"/>
          <w:szCs w:val="20"/>
        </w:rPr>
        <w:t>: 10.1016/j.catena.2014.10.017</w:t>
      </w:r>
    </w:p>
    <w:p w14:paraId="649FAC22" w14:textId="5C9B8890" w:rsidR="00D06CAB" w:rsidRDefault="00D06CAB" w:rsidP="00D06CAB">
      <w:pPr>
        <w:spacing w:line="360" w:lineRule="auto"/>
        <w:rPr>
          <w:rFonts w:ascii="Times New Roman" w:hAnsi="Times New Roman" w:cs="Times New Roman"/>
          <w:sz w:val="24"/>
          <w:szCs w:val="24"/>
        </w:rPr>
      </w:pPr>
    </w:p>
    <w:p w14:paraId="55D2F1F3" w14:textId="1898D7DD" w:rsidR="00D06CAB" w:rsidRDefault="00D06CAB" w:rsidP="00B845DA">
      <w:pPr>
        <w:spacing w:line="360" w:lineRule="auto"/>
        <w:ind w:left="720" w:hanging="720"/>
        <w:rPr>
          <w:rFonts w:ascii="Times New Roman" w:hAnsi="Times New Roman" w:cs="Times New Roman"/>
          <w:sz w:val="24"/>
          <w:szCs w:val="24"/>
        </w:rPr>
      </w:pPr>
    </w:p>
    <w:p w14:paraId="3373C3DB" w14:textId="38D91176" w:rsidR="00D06CAB" w:rsidRDefault="00D06CAB" w:rsidP="00D06CAB">
      <w:pPr>
        <w:spacing w:line="360" w:lineRule="auto"/>
        <w:rPr>
          <w:rFonts w:ascii="Times New Roman" w:hAnsi="Times New Roman" w:cs="Times New Roman"/>
          <w:sz w:val="24"/>
          <w:szCs w:val="24"/>
        </w:rPr>
      </w:pPr>
    </w:p>
    <w:p w14:paraId="7A7FB40E" w14:textId="77777777" w:rsidR="00D06CAB" w:rsidRDefault="00D06CAB" w:rsidP="00D06CAB">
      <w:pPr>
        <w:spacing w:line="360" w:lineRule="auto"/>
        <w:rPr>
          <w:rFonts w:ascii="Times New Roman" w:hAnsi="Times New Roman" w:cs="Times New Roman"/>
          <w:sz w:val="24"/>
          <w:szCs w:val="24"/>
        </w:rPr>
      </w:pPr>
    </w:p>
    <w:p w14:paraId="01D2FC85" w14:textId="4B5F93EB" w:rsidR="00F870FB" w:rsidRPr="00F870FB" w:rsidRDefault="00F870FB" w:rsidP="00B845DA">
      <w:pPr>
        <w:spacing w:line="360" w:lineRule="auto"/>
        <w:ind w:left="720" w:hanging="720"/>
        <w:rPr>
          <w:rFonts w:ascii="Times New Roman" w:hAnsi="Times New Roman" w:cs="Times New Roman"/>
          <w:sz w:val="24"/>
          <w:szCs w:val="24"/>
          <w:u w:val="single"/>
        </w:rPr>
      </w:pPr>
      <w:r w:rsidRPr="00F870FB">
        <w:rPr>
          <w:rFonts w:ascii="Times New Roman" w:hAnsi="Times New Roman" w:cs="Times New Roman"/>
          <w:sz w:val="24"/>
          <w:szCs w:val="24"/>
          <w:u w:val="single"/>
        </w:rPr>
        <w:lastRenderedPageBreak/>
        <w:t>Appendix:</w:t>
      </w:r>
    </w:p>
    <w:p w14:paraId="2CBA7E81" w14:textId="3E00B328" w:rsidR="00F870FB" w:rsidRDefault="00D06CAB" w:rsidP="00B845DA">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 xml:space="preserve">Figures: </w:t>
      </w:r>
    </w:p>
    <w:p w14:paraId="304A1D0A" w14:textId="75F2991F" w:rsidR="00D06CAB" w:rsidRDefault="00DE6901" w:rsidP="00B845DA">
      <w:pPr>
        <w:spacing w:line="360" w:lineRule="auto"/>
        <w:ind w:left="720" w:hanging="720"/>
        <w:rPr>
          <w:rFonts w:ascii="Times New Roman" w:hAnsi="Times New Roman" w:cs="Times New Roman"/>
          <w:sz w:val="24"/>
          <w:szCs w:val="24"/>
        </w:rPr>
      </w:pPr>
      <w:r>
        <w:rPr>
          <w:noProof/>
        </w:rPr>
        <mc:AlternateContent>
          <mc:Choice Requires="wps">
            <w:drawing>
              <wp:anchor distT="0" distB="0" distL="114300" distR="114300" simplePos="0" relativeHeight="251672576" behindDoc="0" locked="0" layoutInCell="1" allowOverlap="1" wp14:anchorId="76E93777" wp14:editId="459563CC">
                <wp:simplePos x="0" y="0"/>
                <wp:positionH relativeFrom="margin">
                  <wp:align>left</wp:align>
                </wp:positionH>
                <wp:positionV relativeFrom="paragraph">
                  <wp:posOffset>5104130</wp:posOffset>
                </wp:positionV>
                <wp:extent cx="5935980" cy="635"/>
                <wp:effectExtent l="0" t="0" r="7620" b="0"/>
                <wp:wrapSquare wrapText="bothSides"/>
                <wp:docPr id="14" name="Text Box 14"/>
                <wp:cNvGraphicFramePr/>
                <a:graphic xmlns:a="http://schemas.openxmlformats.org/drawingml/2006/main">
                  <a:graphicData uri="http://schemas.microsoft.com/office/word/2010/wordprocessingShape">
                    <wps:wsp>
                      <wps:cNvSpPr txBox="1"/>
                      <wps:spPr>
                        <a:xfrm>
                          <a:off x="0" y="0"/>
                          <a:ext cx="5935980" cy="635"/>
                        </a:xfrm>
                        <a:prstGeom prst="rect">
                          <a:avLst/>
                        </a:prstGeom>
                        <a:solidFill>
                          <a:prstClr val="white"/>
                        </a:solidFill>
                        <a:ln>
                          <a:noFill/>
                        </a:ln>
                      </wps:spPr>
                      <wps:txbx>
                        <w:txbxContent>
                          <w:p w14:paraId="296B67C7" w14:textId="357CDB99" w:rsidR="00DE6901" w:rsidRPr="00313102" w:rsidRDefault="00DE6901" w:rsidP="00DE6901">
                            <w:pPr>
                              <w:pStyle w:val="Caption"/>
                              <w:rPr>
                                <w:rFonts w:ascii="Times New Roman" w:hAnsi="Times New Roman" w:cs="Times New Roman"/>
                                <w:noProof/>
                                <w:sz w:val="24"/>
                                <w:szCs w:val="24"/>
                              </w:rPr>
                            </w:pPr>
                            <w:r>
                              <w:t xml:space="preserve">Figure </w:t>
                            </w:r>
                            <w:r w:rsidR="00FA1B12">
                              <w:fldChar w:fldCharType="begin"/>
                            </w:r>
                            <w:r w:rsidR="00FA1B12">
                              <w:instrText xml:space="preserve"> SEQ Figure \* ARABIC </w:instrText>
                            </w:r>
                            <w:r w:rsidR="00FA1B12">
                              <w:fldChar w:fldCharType="separate"/>
                            </w:r>
                            <w:r w:rsidR="00661900">
                              <w:rPr>
                                <w:noProof/>
                              </w:rPr>
                              <w:t>1</w:t>
                            </w:r>
                            <w:r w:rsidR="00FA1B12">
                              <w:rPr>
                                <w:noProof/>
                              </w:rPr>
                              <w:fldChar w:fldCharType="end"/>
                            </w:r>
                            <w:r>
                              <w:t xml:space="preserve">. Study site for the Red River Valley, Manitoba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E93777" id="_x0000_t202" coordsize="21600,21600" o:spt="202" path="m,l,21600r21600,l21600,xe">
                <v:stroke joinstyle="miter"/>
                <v:path gradientshapeok="t" o:connecttype="rect"/>
              </v:shapetype>
              <v:shape id="Text Box 14" o:spid="_x0000_s1026" type="#_x0000_t202" style="position:absolute;left:0;text-align:left;margin-left:0;margin-top:401.9pt;width:467.4pt;height:.05pt;z-index:2516725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" stroked="f">
                <v:textbox style="mso-fit-shape-to-text:t" inset="0,0,0,0">
                  <w:txbxContent>
                    <w:p w14:paraId="296B67C7" w14:textId="357CDB99" w:rsidR="00DE6901" w:rsidRPr="00313102" w:rsidRDefault="00DE6901" w:rsidP="00DE6901">
                      <w:pPr>
                        <w:pStyle w:val="Caption"/>
                        <w:rPr>
                          <w:rFonts w:ascii="Times New Roman" w:hAnsi="Times New Roman" w:cs="Times New Roman"/>
                          <w:noProof/>
                          <w:sz w:val="24"/>
                          <w:szCs w:val="24"/>
                        </w:rPr>
                      </w:pPr>
                      <w:r>
                        <w:t xml:space="preserve">Figure </w:t>
                      </w:r>
                      <w:r w:rsidR="00FA1B12">
                        <w:fldChar w:fldCharType="begin"/>
                      </w:r>
                      <w:r w:rsidR="00FA1B12">
                        <w:instrText xml:space="preserve"> SEQ Figure \* ARABIC </w:instrText>
                      </w:r>
                      <w:r w:rsidR="00FA1B12">
                        <w:fldChar w:fldCharType="separate"/>
                      </w:r>
                      <w:r w:rsidR="00661900">
                        <w:rPr>
                          <w:noProof/>
                        </w:rPr>
                        <w:t>1</w:t>
                      </w:r>
                      <w:r w:rsidR="00FA1B12">
                        <w:rPr>
                          <w:noProof/>
                        </w:rPr>
                        <w:fldChar w:fldCharType="end"/>
                      </w:r>
                      <w:r>
                        <w:t xml:space="preserve">. Study site for the Red River Valley, Manitoba </w:t>
                      </w:r>
                    </w:p>
                  </w:txbxContent>
                </v:textbox>
                <w10:wrap type="square" anchorx="margin"/>
              </v:shape>
            </w:pict>
          </mc:Fallback>
        </mc:AlternateContent>
      </w:r>
      <w:r w:rsidR="00407C00">
        <w:rPr>
          <w:rFonts w:ascii="Times New Roman" w:hAnsi="Times New Roman" w:cs="Times New Roman"/>
          <w:noProof/>
          <w:sz w:val="24"/>
          <w:szCs w:val="24"/>
        </w:rPr>
        <w:drawing>
          <wp:anchor distT="0" distB="0" distL="114300" distR="114300" simplePos="0" relativeHeight="251658240" behindDoc="0" locked="0" layoutInCell="1" allowOverlap="1" wp14:anchorId="37726C89" wp14:editId="2F9D933F">
            <wp:simplePos x="0" y="0"/>
            <wp:positionH relativeFrom="margin">
              <wp:align>right</wp:align>
            </wp:positionH>
            <wp:positionV relativeFrom="paragraph">
              <wp:posOffset>391160</wp:posOffset>
            </wp:positionV>
            <wp:extent cx="5935980" cy="4587240"/>
            <wp:effectExtent l="0" t="0" r="762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5980" cy="4587240"/>
                    </a:xfrm>
                    <a:prstGeom prst="rect">
                      <a:avLst/>
                    </a:prstGeom>
                    <a:noFill/>
                    <a:ln>
                      <a:noFill/>
                    </a:ln>
                  </pic:spPr>
                </pic:pic>
              </a:graphicData>
            </a:graphic>
          </wp:anchor>
        </w:drawing>
      </w:r>
    </w:p>
    <w:p w14:paraId="048ED2C5" w14:textId="7638922D" w:rsidR="00407C00" w:rsidRDefault="00407C00" w:rsidP="00B845DA">
      <w:pPr>
        <w:spacing w:line="360" w:lineRule="auto"/>
        <w:ind w:left="720" w:hanging="720"/>
        <w:rPr>
          <w:rFonts w:ascii="Times New Roman" w:hAnsi="Times New Roman" w:cs="Times New Roman"/>
          <w:sz w:val="24"/>
          <w:szCs w:val="24"/>
        </w:rPr>
      </w:pPr>
    </w:p>
    <w:p w14:paraId="734CB48B" w14:textId="60B71D6C" w:rsidR="00407C00" w:rsidRDefault="00407C00" w:rsidP="00B845DA">
      <w:pPr>
        <w:spacing w:line="360" w:lineRule="auto"/>
        <w:ind w:left="720" w:hanging="720"/>
        <w:rPr>
          <w:rFonts w:ascii="Times New Roman" w:hAnsi="Times New Roman" w:cs="Times New Roman"/>
          <w:sz w:val="24"/>
          <w:szCs w:val="24"/>
        </w:rPr>
      </w:pPr>
    </w:p>
    <w:p w14:paraId="6BF0ABD9" w14:textId="0AFD8817" w:rsidR="00407C00" w:rsidRDefault="00407C00" w:rsidP="00B845DA">
      <w:pPr>
        <w:spacing w:line="360" w:lineRule="auto"/>
        <w:ind w:left="720" w:hanging="720"/>
        <w:rPr>
          <w:rFonts w:ascii="Times New Roman" w:hAnsi="Times New Roman" w:cs="Times New Roman"/>
          <w:sz w:val="24"/>
          <w:szCs w:val="24"/>
        </w:rPr>
      </w:pPr>
    </w:p>
    <w:p w14:paraId="3B5A8F55" w14:textId="1C397377" w:rsidR="00407C00" w:rsidRDefault="00407C00" w:rsidP="00B845DA">
      <w:pPr>
        <w:spacing w:line="360" w:lineRule="auto"/>
        <w:ind w:left="720" w:hanging="720"/>
        <w:rPr>
          <w:rFonts w:ascii="Times New Roman" w:hAnsi="Times New Roman" w:cs="Times New Roman"/>
          <w:sz w:val="24"/>
          <w:szCs w:val="24"/>
        </w:rPr>
      </w:pPr>
    </w:p>
    <w:p w14:paraId="630F6FEC" w14:textId="6245ACD0" w:rsidR="00407C00" w:rsidRDefault="00407C00" w:rsidP="00B845DA">
      <w:pPr>
        <w:spacing w:line="360" w:lineRule="auto"/>
        <w:ind w:left="720" w:hanging="720"/>
        <w:rPr>
          <w:rFonts w:ascii="Times New Roman" w:hAnsi="Times New Roman" w:cs="Times New Roman"/>
          <w:sz w:val="24"/>
          <w:szCs w:val="24"/>
        </w:rPr>
      </w:pPr>
    </w:p>
    <w:p w14:paraId="26039FF9" w14:textId="4B26AD28" w:rsidR="00407C00" w:rsidRDefault="00407C00" w:rsidP="00B845DA">
      <w:pPr>
        <w:spacing w:line="360" w:lineRule="auto"/>
        <w:ind w:left="720" w:hanging="720"/>
        <w:rPr>
          <w:rFonts w:ascii="Times New Roman" w:hAnsi="Times New Roman" w:cs="Times New Roman"/>
          <w:sz w:val="24"/>
          <w:szCs w:val="24"/>
        </w:rPr>
      </w:pPr>
    </w:p>
    <w:p w14:paraId="25CDA622" w14:textId="20C1250F" w:rsidR="00407C00" w:rsidRDefault="00407C00" w:rsidP="00B845DA">
      <w:pPr>
        <w:spacing w:line="360" w:lineRule="auto"/>
        <w:ind w:left="720" w:hanging="720"/>
        <w:rPr>
          <w:rFonts w:ascii="Times New Roman" w:hAnsi="Times New Roman" w:cs="Times New Roman"/>
          <w:sz w:val="24"/>
          <w:szCs w:val="24"/>
        </w:rPr>
      </w:pPr>
    </w:p>
    <w:p w14:paraId="2CB779CE" w14:textId="0F0EF603" w:rsidR="00407C00" w:rsidRDefault="00DE6901" w:rsidP="00B845DA">
      <w:pPr>
        <w:spacing w:line="360" w:lineRule="auto"/>
        <w:ind w:left="720" w:hanging="720"/>
        <w:rPr>
          <w:rFonts w:ascii="Times New Roman" w:hAnsi="Times New Roman" w:cs="Times New Roman"/>
          <w:sz w:val="24"/>
          <w:szCs w:val="24"/>
        </w:rPr>
      </w:pPr>
      <w:r>
        <w:rPr>
          <w:noProof/>
        </w:rPr>
        <mc:AlternateContent>
          <mc:Choice Requires="wps">
            <w:drawing>
              <wp:anchor distT="0" distB="0" distL="114300" distR="114300" simplePos="0" relativeHeight="251674624" behindDoc="0" locked="0" layoutInCell="1" allowOverlap="1" wp14:anchorId="4C009127" wp14:editId="2E443612">
                <wp:simplePos x="0" y="0"/>
                <wp:positionH relativeFrom="column">
                  <wp:posOffset>-723900</wp:posOffset>
                </wp:positionH>
                <wp:positionV relativeFrom="paragraph">
                  <wp:posOffset>5433695</wp:posOffset>
                </wp:positionV>
                <wp:extent cx="701040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7010400" cy="635"/>
                        </a:xfrm>
                        <a:prstGeom prst="rect">
                          <a:avLst/>
                        </a:prstGeom>
                        <a:solidFill>
                          <a:prstClr val="white"/>
                        </a:solidFill>
                        <a:ln>
                          <a:noFill/>
                        </a:ln>
                      </wps:spPr>
                      <wps:txbx>
                        <w:txbxContent>
                          <w:p w14:paraId="2E32F7CA" w14:textId="67A1D167" w:rsidR="00DE6901" w:rsidRPr="00DB461B" w:rsidRDefault="00DE6901" w:rsidP="00DE6901">
                            <w:pPr>
                              <w:pStyle w:val="Caption"/>
                              <w:rPr>
                                <w:rFonts w:ascii="Times New Roman" w:hAnsi="Times New Roman" w:cs="Times New Roman"/>
                                <w:noProof/>
                                <w:sz w:val="24"/>
                                <w:szCs w:val="24"/>
                              </w:rPr>
                            </w:pPr>
                            <w:r>
                              <w:t xml:space="preserve">Figure </w:t>
                            </w:r>
                            <w:r w:rsidR="00FA1B12">
                              <w:fldChar w:fldCharType="begin"/>
                            </w:r>
                            <w:r w:rsidR="00FA1B12">
                              <w:instrText xml:space="preserve"> SEQ Figure \* ARABIC </w:instrText>
                            </w:r>
                            <w:r w:rsidR="00FA1B12">
                              <w:fldChar w:fldCharType="separate"/>
                            </w:r>
                            <w:r w:rsidR="00661900">
                              <w:rPr>
                                <w:noProof/>
                              </w:rPr>
                              <w:t>2</w:t>
                            </w:r>
                            <w:r w:rsidR="00FA1B12">
                              <w:rPr>
                                <w:noProof/>
                              </w:rPr>
                              <w:fldChar w:fldCharType="end"/>
                            </w:r>
                            <w:r>
                              <w:t>. Pearson's Correlation Matric for the explanatory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009127" id="Text Box 15" o:spid="_x0000_s1027" type="#_x0000_t202" style="position:absolute;left:0;text-align:left;margin-left:-57pt;margin-top:427.85pt;width:552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" stroked="f">
                <v:textbox style="mso-fit-shape-to-text:t" inset="0,0,0,0">
                  <w:txbxContent>
                    <w:p w14:paraId="2E32F7CA" w14:textId="67A1D167" w:rsidR="00DE6901" w:rsidRPr="00DB461B" w:rsidRDefault="00DE6901" w:rsidP="00DE6901">
                      <w:pPr>
                        <w:pStyle w:val="Caption"/>
                        <w:rPr>
                          <w:rFonts w:ascii="Times New Roman" w:hAnsi="Times New Roman" w:cs="Times New Roman"/>
                          <w:noProof/>
                          <w:sz w:val="24"/>
                          <w:szCs w:val="24"/>
                        </w:rPr>
                      </w:pPr>
                      <w:r>
                        <w:t xml:space="preserve">Figure </w:t>
                      </w:r>
                      <w:r w:rsidR="00FA1B12">
                        <w:fldChar w:fldCharType="begin"/>
                      </w:r>
                      <w:r w:rsidR="00FA1B12">
                        <w:instrText xml:space="preserve"> SEQ Figure \* ARABIC </w:instrText>
                      </w:r>
                      <w:r w:rsidR="00FA1B12">
                        <w:fldChar w:fldCharType="separate"/>
                      </w:r>
                      <w:r w:rsidR="00661900">
                        <w:rPr>
                          <w:noProof/>
                        </w:rPr>
                        <w:t>2</w:t>
                      </w:r>
                      <w:r w:rsidR="00FA1B12">
                        <w:rPr>
                          <w:noProof/>
                        </w:rPr>
                        <w:fldChar w:fldCharType="end"/>
                      </w:r>
                      <w:r>
                        <w:t>. Pearson's Correlation Matric for the explanatory variables</w:t>
                      </w:r>
                    </w:p>
                  </w:txbxContent>
                </v:textbox>
                <w10:wrap type="square"/>
              </v:shape>
            </w:pict>
          </mc:Fallback>
        </mc:AlternateContent>
      </w:r>
      <w:r w:rsidR="00407C00">
        <w:rPr>
          <w:rFonts w:ascii="Times New Roman" w:hAnsi="Times New Roman" w:cs="Times New Roman"/>
          <w:noProof/>
          <w:sz w:val="24"/>
          <w:szCs w:val="24"/>
        </w:rPr>
        <w:drawing>
          <wp:anchor distT="0" distB="0" distL="114300" distR="114300" simplePos="0" relativeHeight="251659264" behindDoc="0" locked="0" layoutInCell="1" allowOverlap="1" wp14:anchorId="34B8877E" wp14:editId="1D566039">
            <wp:simplePos x="0" y="0"/>
            <wp:positionH relativeFrom="column">
              <wp:posOffset>-723900</wp:posOffset>
            </wp:positionH>
            <wp:positionV relativeFrom="paragraph">
              <wp:posOffset>121285</wp:posOffset>
            </wp:positionV>
            <wp:extent cx="7010400" cy="525526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10400" cy="5255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BBC307" w14:textId="15B624B4" w:rsidR="00407C00" w:rsidRDefault="00407C00" w:rsidP="00B845DA">
      <w:pPr>
        <w:spacing w:line="360" w:lineRule="auto"/>
        <w:ind w:left="720" w:hanging="720"/>
        <w:rPr>
          <w:rFonts w:ascii="Times New Roman" w:hAnsi="Times New Roman" w:cs="Times New Roman"/>
          <w:sz w:val="24"/>
          <w:szCs w:val="24"/>
        </w:rPr>
      </w:pPr>
    </w:p>
    <w:p w14:paraId="07AAD780" w14:textId="42D32760" w:rsidR="00407C00" w:rsidRDefault="00407C00" w:rsidP="00B845DA">
      <w:pPr>
        <w:spacing w:line="360" w:lineRule="auto"/>
        <w:ind w:left="720" w:hanging="720"/>
        <w:rPr>
          <w:rFonts w:ascii="Times New Roman" w:hAnsi="Times New Roman" w:cs="Times New Roman"/>
          <w:sz w:val="24"/>
          <w:szCs w:val="24"/>
        </w:rPr>
      </w:pPr>
    </w:p>
    <w:p w14:paraId="399A7846" w14:textId="7604EC91" w:rsidR="00407C00" w:rsidRDefault="00407C00" w:rsidP="00B845DA">
      <w:pPr>
        <w:spacing w:line="360" w:lineRule="auto"/>
        <w:ind w:left="720" w:hanging="720"/>
        <w:rPr>
          <w:rFonts w:ascii="Times New Roman" w:hAnsi="Times New Roman" w:cs="Times New Roman"/>
          <w:sz w:val="24"/>
          <w:szCs w:val="24"/>
        </w:rPr>
      </w:pPr>
    </w:p>
    <w:p w14:paraId="35F48065" w14:textId="7FEE7722" w:rsidR="00407C00" w:rsidRDefault="00407C00" w:rsidP="00B845DA">
      <w:pPr>
        <w:spacing w:line="360" w:lineRule="auto"/>
        <w:ind w:left="720" w:hanging="720"/>
        <w:rPr>
          <w:rFonts w:ascii="Times New Roman" w:hAnsi="Times New Roman" w:cs="Times New Roman"/>
          <w:sz w:val="24"/>
          <w:szCs w:val="24"/>
        </w:rPr>
      </w:pPr>
    </w:p>
    <w:p w14:paraId="7A5D4863" w14:textId="67AEF3AD" w:rsidR="00407C00" w:rsidRDefault="00407C00" w:rsidP="00B845DA">
      <w:pPr>
        <w:spacing w:line="360" w:lineRule="auto"/>
        <w:ind w:left="720" w:hanging="720"/>
        <w:rPr>
          <w:rFonts w:ascii="Times New Roman" w:hAnsi="Times New Roman" w:cs="Times New Roman"/>
          <w:sz w:val="24"/>
          <w:szCs w:val="24"/>
        </w:rPr>
      </w:pPr>
    </w:p>
    <w:p w14:paraId="3DC71B79" w14:textId="1A75D2D1" w:rsidR="00407C00" w:rsidRDefault="00407C00" w:rsidP="00B845DA">
      <w:pPr>
        <w:spacing w:line="360" w:lineRule="auto"/>
        <w:ind w:left="720" w:hanging="720"/>
        <w:rPr>
          <w:rFonts w:ascii="Times New Roman" w:hAnsi="Times New Roman" w:cs="Times New Roman"/>
          <w:sz w:val="24"/>
          <w:szCs w:val="24"/>
        </w:rPr>
      </w:pPr>
    </w:p>
    <w:p w14:paraId="352557F2" w14:textId="352947B3" w:rsidR="00407C00" w:rsidRDefault="00845C2D" w:rsidP="00B845DA">
      <w:pPr>
        <w:spacing w:line="360" w:lineRule="auto"/>
        <w:ind w:left="720" w:hanging="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424EC502" wp14:editId="6BD1A96C">
            <wp:simplePos x="0" y="0"/>
            <wp:positionH relativeFrom="margin">
              <wp:align>center</wp:align>
            </wp:positionH>
            <wp:positionV relativeFrom="paragraph">
              <wp:posOffset>173990</wp:posOffset>
            </wp:positionV>
            <wp:extent cx="4717415" cy="3246120"/>
            <wp:effectExtent l="0" t="0" r="698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7415" cy="3246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F31747" w14:textId="62E17423" w:rsidR="00407C00" w:rsidRDefault="00407C00" w:rsidP="00B845DA">
      <w:pPr>
        <w:spacing w:line="360" w:lineRule="auto"/>
        <w:ind w:left="720" w:hanging="720"/>
        <w:rPr>
          <w:rFonts w:ascii="Times New Roman" w:hAnsi="Times New Roman" w:cs="Times New Roman"/>
          <w:sz w:val="24"/>
          <w:szCs w:val="24"/>
        </w:rPr>
      </w:pPr>
    </w:p>
    <w:p w14:paraId="142FF523" w14:textId="6B2ACBF5" w:rsidR="00407C00" w:rsidRDefault="00407C00" w:rsidP="00B845DA">
      <w:pPr>
        <w:spacing w:line="360" w:lineRule="auto"/>
        <w:ind w:left="720" w:hanging="720"/>
        <w:rPr>
          <w:rFonts w:ascii="Times New Roman" w:hAnsi="Times New Roman" w:cs="Times New Roman"/>
          <w:sz w:val="24"/>
          <w:szCs w:val="24"/>
        </w:rPr>
      </w:pPr>
    </w:p>
    <w:p w14:paraId="63DF6891" w14:textId="7EA856E5" w:rsidR="00407C00" w:rsidRDefault="00407C00" w:rsidP="00B845DA">
      <w:pPr>
        <w:spacing w:line="360" w:lineRule="auto"/>
        <w:ind w:left="720" w:hanging="720"/>
        <w:rPr>
          <w:rFonts w:ascii="Times New Roman" w:hAnsi="Times New Roman" w:cs="Times New Roman"/>
          <w:sz w:val="24"/>
          <w:szCs w:val="24"/>
        </w:rPr>
      </w:pPr>
    </w:p>
    <w:p w14:paraId="40C741B1" w14:textId="77777777" w:rsidR="00407C00" w:rsidRDefault="00407C00" w:rsidP="00407C00">
      <w:pPr>
        <w:spacing w:line="360" w:lineRule="auto"/>
        <w:rPr>
          <w:rFonts w:ascii="Times New Roman" w:hAnsi="Times New Roman" w:cs="Times New Roman"/>
          <w:sz w:val="24"/>
          <w:szCs w:val="24"/>
        </w:rPr>
      </w:pPr>
    </w:p>
    <w:p w14:paraId="486DCFF9" w14:textId="77777777" w:rsidR="00407C00" w:rsidRDefault="00407C00" w:rsidP="00407C00">
      <w:pPr>
        <w:spacing w:line="360" w:lineRule="auto"/>
        <w:rPr>
          <w:rFonts w:ascii="Times New Roman" w:hAnsi="Times New Roman" w:cs="Times New Roman"/>
          <w:sz w:val="24"/>
          <w:szCs w:val="24"/>
        </w:rPr>
      </w:pPr>
    </w:p>
    <w:p w14:paraId="4EEB860A" w14:textId="77777777" w:rsidR="00407C00" w:rsidRDefault="00407C00" w:rsidP="00407C00">
      <w:pPr>
        <w:spacing w:line="360" w:lineRule="auto"/>
        <w:rPr>
          <w:rFonts w:ascii="Times New Roman" w:hAnsi="Times New Roman" w:cs="Times New Roman"/>
          <w:sz w:val="24"/>
          <w:szCs w:val="24"/>
        </w:rPr>
      </w:pPr>
    </w:p>
    <w:p w14:paraId="65E3A1EB" w14:textId="77777777" w:rsidR="00407C00" w:rsidRDefault="00407C00" w:rsidP="00407C00">
      <w:pPr>
        <w:spacing w:line="360" w:lineRule="auto"/>
        <w:rPr>
          <w:rFonts w:ascii="Times New Roman" w:hAnsi="Times New Roman" w:cs="Times New Roman"/>
          <w:sz w:val="24"/>
          <w:szCs w:val="24"/>
        </w:rPr>
      </w:pPr>
    </w:p>
    <w:p w14:paraId="4B7675FA" w14:textId="1FF57E78" w:rsidR="00407C00" w:rsidRDefault="00845C2D" w:rsidP="00407C00">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78720" behindDoc="0" locked="0" layoutInCell="1" allowOverlap="1" wp14:anchorId="280173B9" wp14:editId="438FFBC0">
                <wp:simplePos x="0" y="0"/>
                <wp:positionH relativeFrom="column">
                  <wp:posOffset>533400</wp:posOffset>
                </wp:positionH>
                <wp:positionV relativeFrom="paragraph">
                  <wp:posOffset>3932555</wp:posOffset>
                </wp:positionV>
                <wp:extent cx="516699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5166995" cy="635"/>
                        </a:xfrm>
                        <a:prstGeom prst="rect">
                          <a:avLst/>
                        </a:prstGeom>
                        <a:solidFill>
                          <a:prstClr val="white"/>
                        </a:solidFill>
                        <a:ln>
                          <a:noFill/>
                        </a:ln>
                      </wps:spPr>
                      <wps:txbx>
                        <w:txbxContent>
                          <w:p w14:paraId="5FE618A5" w14:textId="5D660D4E" w:rsidR="00845C2D" w:rsidRPr="003334D0" w:rsidRDefault="00845C2D" w:rsidP="00845C2D">
                            <w:pPr>
                              <w:pStyle w:val="Caption"/>
                              <w:rPr>
                                <w:rFonts w:ascii="Times New Roman" w:hAnsi="Times New Roman" w:cs="Times New Roman"/>
                                <w:noProof/>
                                <w:sz w:val="24"/>
                                <w:szCs w:val="24"/>
                              </w:rPr>
                            </w:pPr>
                            <w:r>
                              <w:t>Figure 4. Optimum number of trees using the OOB method; the red line is the error on test, while the black like is the train data 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0173B9" id="Text Box 17" o:spid="_x0000_s1028" type="#_x0000_t202" style="position:absolute;margin-left:42pt;margin-top:309.65pt;width:406.8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" stroked="f">
                <v:textbox style="mso-fit-shape-to-text:t" inset="0,0,0,0">
                  <w:txbxContent>
                    <w:p w14:paraId="5FE618A5" w14:textId="5D660D4E" w:rsidR="00845C2D" w:rsidRPr="003334D0" w:rsidRDefault="00845C2D" w:rsidP="00845C2D">
                      <w:pPr>
                        <w:pStyle w:val="Caption"/>
                        <w:rPr>
                          <w:rFonts w:ascii="Times New Roman" w:hAnsi="Times New Roman" w:cs="Times New Roman"/>
                          <w:noProof/>
                          <w:sz w:val="24"/>
                          <w:szCs w:val="24"/>
                        </w:rPr>
                      </w:pPr>
                      <w:r>
                        <w:t>Figure 4. Optimum number of trees using the OOB method; the red line is the error on test, while the black like is the train data set</w:t>
                      </w:r>
                    </w:p>
                  </w:txbxContent>
                </v:textbox>
                <w10:wrap type="square"/>
              </v:shape>
            </w:pict>
          </mc:Fallback>
        </mc:AlternateContent>
      </w:r>
      <w:r>
        <w:rPr>
          <w:rFonts w:ascii="Times New Roman" w:hAnsi="Times New Roman" w:cs="Times New Roman"/>
          <w:noProof/>
          <w:sz w:val="24"/>
          <w:szCs w:val="24"/>
        </w:rPr>
        <w:drawing>
          <wp:anchor distT="0" distB="0" distL="114300" distR="114300" simplePos="0" relativeHeight="251660288" behindDoc="0" locked="0" layoutInCell="1" allowOverlap="1" wp14:anchorId="38665604" wp14:editId="767299E7">
            <wp:simplePos x="0" y="0"/>
            <wp:positionH relativeFrom="margin">
              <wp:posOffset>533400</wp:posOffset>
            </wp:positionH>
            <wp:positionV relativeFrom="paragraph">
              <wp:posOffset>320040</wp:posOffset>
            </wp:positionV>
            <wp:extent cx="5166995" cy="3555365"/>
            <wp:effectExtent l="0" t="0" r="0"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6995" cy="35553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25C140" w14:textId="0BB07E63" w:rsidR="00407C00" w:rsidRDefault="00845C2D" w:rsidP="00407C00">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76672" behindDoc="0" locked="0" layoutInCell="1" allowOverlap="1" wp14:anchorId="0D62ECD3" wp14:editId="0CED6613">
                <wp:simplePos x="0" y="0"/>
                <wp:positionH relativeFrom="margin">
                  <wp:align>center</wp:align>
                </wp:positionH>
                <wp:positionV relativeFrom="paragraph">
                  <wp:posOffset>6350</wp:posOffset>
                </wp:positionV>
                <wp:extent cx="4717415" cy="635"/>
                <wp:effectExtent l="0" t="0" r="6985" b="0"/>
                <wp:wrapSquare wrapText="bothSides"/>
                <wp:docPr id="16" name="Text Box 16"/>
                <wp:cNvGraphicFramePr/>
                <a:graphic xmlns:a="http://schemas.openxmlformats.org/drawingml/2006/main">
                  <a:graphicData uri="http://schemas.microsoft.com/office/word/2010/wordprocessingShape">
                    <wps:wsp>
                      <wps:cNvSpPr txBox="1"/>
                      <wps:spPr>
                        <a:xfrm>
                          <a:off x="0" y="0"/>
                          <a:ext cx="4717415" cy="635"/>
                        </a:xfrm>
                        <a:prstGeom prst="rect">
                          <a:avLst/>
                        </a:prstGeom>
                        <a:solidFill>
                          <a:prstClr val="white"/>
                        </a:solidFill>
                        <a:ln>
                          <a:noFill/>
                        </a:ln>
                      </wps:spPr>
                      <wps:txbx>
                        <w:txbxContent>
                          <w:p w14:paraId="4DD4D7A2" w14:textId="6E5A009E" w:rsidR="00845C2D" w:rsidRPr="00F935CD" w:rsidRDefault="00845C2D" w:rsidP="00845C2D">
                            <w:pPr>
                              <w:pStyle w:val="Caption"/>
                              <w:rPr>
                                <w:rFonts w:ascii="Times New Roman" w:hAnsi="Times New Roman" w:cs="Times New Roman"/>
                                <w:noProof/>
                                <w:sz w:val="24"/>
                                <w:szCs w:val="24"/>
                              </w:rPr>
                            </w:pPr>
                            <w:r>
                              <w:t>Figure 3. CART tree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62ECD3" id="Text Box 16" o:spid="_x0000_s1029" type="#_x0000_t202" style="position:absolute;margin-left:0;margin-top:.5pt;width:371.45pt;height:.05pt;z-index:2516766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" stroked="f">
                <v:textbox style="mso-fit-shape-to-text:t" inset="0,0,0,0">
                  <w:txbxContent>
                    <w:p w14:paraId="4DD4D7A2" w14:textId="6E5A009E" w:rsidR="00845C2D" w:rsidRPr="00F935CD" w:rsidRDefault="00845C2D" w:rsidP="00845C2D">
                      <w:pPr>
                        <w:pStyle w:val="Caption"/>
                        <w:rPr>
                          <w:rFonts w:ascii="Times New Roman" w:hAnsi="Times New Roman" w:cs="Times New Roman"/>
                          <w:noProof/>
                          <w:sz w:val="24"/>
                          <w:szCs w:val="24"/>
                        </w:rPr>
                      </w:pPr>
                      <w:r>
                        <w:t>Figure 3. CART tree diagram</w:t>
                      </w:r>
                    </w:p>
                  </w:txbxContent>
                </v:textbox>
                <w10:wrap type="square" anchorx="margin"/>
              </v:shape>
            </w:pict>
          </mc:Fallback>
        </mc:AlternateContent>
      </w:r>
    </w:p>
    <w:p w14:paraId="26011656" w14:textId="77777777" w:rsidR="00407C00" w:rsidRDefault="00407C00" w:rsidP="00407C00">
      <w:pPr>
        <w:spacing w:line="360" w:lineRule="auto"/>
        <w:rPr>
          <w:rFonts w:ascii="Times New Roman" w:hAnsi="Times New Roman" w:cs="Times New Roman"/>
          <w:sz w:val="24"/>
          <w:szCs w:val="24"/>
        </w:rPr>
      </w:pPr>
    </w:p>
    <w:p w14:paraId="52E08E30" w14:textId="77777777" w:rsidR="00407C00" w:rsidRDefault="00407C00" w:rsidP="00407C00">
      <w:pPr>
        <w:spacing w:line="360" w:lineRule="auto"/>
        <w:rPr>
          <w:rFonts w:ascii="Times New Roman" w:hAnsi="Times New Roman" w:cs="Times New Roman"/>
          <w:sz w:val="24"/>
          <w:szCs w:val="24"/>
        </w:rPr>
      </w:pPr>
    </w:p>
    <w:p w14:paraId="3B432EA4" w14:textId="77777777" w:rsidR="00407C00" w:rsidRDefault="00407C00" w:rsidP="00407C00">
      <w:pPr>
        <w:spacing w:line="360" w:lineRule="auto"/>
        <w:rPr>
          <w:rFonts w:ascii="Times New Roman" w:hAnsi="Times New Roman" w:cs="Times New Roman"/>
          <w:sz w:val="24"/>
          <w:szCs w:val="24"/>
        </w:rPr>
      </w:pPr>
    </w:p>
    <w:p w14:paraId="79EEA226" w14:textId="77777777" w:rsidR="00407C00" w:rsidRDefault="00407C00" w:rsidP="00407C00">
      <w:pPr>
        <w:spacing w:line="360" w:lineRule="auto"/>
        <w:rPr>
          <w:rFonts w:ascii="Times New Roman" w:hAnsi="Times New Roman" w:cs="Times New Roman"/>
          <w:sz w:val="24"/>
          <w:szCs w:val="24"/>
        </w:rPr>
      </w:pPr>
    </w:p>
    <w:p w14:paraId="0068CCD3" w14:textId="77777777" w:rsidR="00407C00" w:rsidRDefault="00407C00" w:rsidP="00407C00">
      <w:pPr>
        <w:spacing w:line="360" w:lineRule="auto"/>
        <w:rPr>
          <w:rFonts w:ascii="Times New Roman" w:hAnsi="Times New Roman" w:cs="Times New Roman"/>
          <w:sz w:val="24"/>
          <w:szCs w:val="24"/>
        </w:rPr>
      </w:pPr>
    </w:p>
    <w:p w14:paraId="4F4B79BD" w14:textId="341DF187" w:rsidR="00407C00" w:rsidRDefault="00407C00" w:rsidP="00407C00">
      <w:pPr>
        <w:spacing w:line="360" w:lineRule="auto"/>
        <w:rPr>
          <w:rFonts w:ascii="Times New Roman" w:hAnsi="Times New Roman" w:cs="Times New Roman"/>
          <w:sz w:val="24"/>
          <w:szCs w:val="24"/>
        </w:rPr>
      </w:pPr>
    </w:p>
    <w:p w14:paraId="7BC79969" w14:textId="5EF8BF66" w:rsidR="00407C00" w:rsidRDefault="00407C00" w:rsidP="00407C00">
      <w:pPr>
        <w:spacing w:line="360" w:lineRule="auto"/>
        <w:rPr>
          <w:rFonts w:ascii="Times New Roman" w:hAnsi="Times New Roman" w:cs="Times New Roman"/>
          <w:sz w:val="24"/>
          <w:szCs w:val="24"/>
        </w:rPr>
      </w:pPr>
    </w:p>
    <w:p w14:paraId="07D39303" w14:textId="5ABB7D3B" w:rsidR="00407C00" w:rsidRDefault="00407C00" w:rsidP="00407C00">
      <w:pPr>
        <w:spacing w:line="360" w:lineRule="auto"/>
        <w:rPr>
          <w:rFonts w:ascii="Times New Roman" w:hAnsi="Times New Roman" w:cs="Times New Roman"/>
          <w:sz w:val="24"/>
          <w:szCs w:val="24"/>
        </w:rPr>
      </w:pPr>
    </w:p>
    <w:p w14:paraId="65C0218A" w14:textId="16D3948F" w:rsidR="00407C00" w:rsidRDefault="00407C00" w:rsidP="00407C00">
      <w:pPr>
        <w:spacing w:line="360" w:lineRule="auto"/>
        <w:rPr>
          <w:rFonts w:ascii="Times New Roman" w:hAnsi="Times New Roman" w:cs="Times New Roman"/>
          <w:sz w:val="24"/>
          <w:szCs w:val="24"/>
        </w:rPr>
      </w:pPr>
    </w:p>
    <w:p w14:paraId="4DF6FB3B" w14:textId="1710D2A3" w:rsidR="00407C00" w:rsidRDefault="00407C00" w:rsidP="00407C00">
      <w:pPr>
        <w:spacing w:line="360" w:lineRule="auto"/>
        <w:rPr>
          <w:rFonts w:ascii="Times New Roman" w:hAnsi="Times New Roman" w:cs="Times New Roman"/>
          <w:sz w:val="24"/>
          <w:szCs w:val="24"/>
        </w:rPr>
      </w:pPr>
    </w:p>
    <w:p w14:paraId="7B6D86A3" w14:textId="33D309BC" w:rsidR="00407C00" w:rsidRDefault="00407C00" w:rsidP="00407C00">
      <w:pPr>
        <w:spacing w:line="360" w:lineRule="auto"/>
        <w:rPr>
          <w:rFonts w:ascii="Times New Roman" w:hAnsi="Times New Roman" w:cs="Times New Roman"/>
          <w:sz w:val="24"/>
          <w:szCs w:val="24"/>
        </w:rPr>
      </w:pPr>
    </w:p>
    <w:p w14:paraId="42294824" w14:textId="44C1548F" w:rsidR="00407C00" w:rsidRDefault="00407C00" w:rsidP="00407C00">
      <w:pPr>
        <w:spacing w:line="360" w:lineRule="auto"/>
        <w:rPr>
          <w:rFonts w:ascii="Times New Roman" w:hAnsi="Times New Roman" w:cs="Times New Roman"/>
          <w:sz w:val="24"/>
          <w:szCs w:val="24"/>
        </w:rPr>
      </w:pPr>
    </w:p>
    <w:p w14:paraId="47D5D6BA" w14:textId="719B832C" w:rsidR="00407C00" w:rsidRDefault="00407C00" w:rsidP="00407C00">
      <w:pPr>
        <w:spacing w:line="360" w:lineRule="auto"/>
        <w:rPr>
          <w:rFonts w:ascii="Times New Roman" w:hAnsi="Times New Roman" w:cs="Times New Roman"/>
          <w:sz w:val="24"/>
          <w:szCs w:val="24"/>
        </w:rPr>
      </w:pPr>
    </w:p>
    <w:p w14:paraId="76041482" w14:textId="17D5AE74" w:rsidR="00407C00" w:rsidRDefault="00F0721D" w:rsidP="00407C00">
      <w:pPr>
        <w:spacing w:line="360" w:lineRule="auto"/>
        <w:rPr>
          <w:rFonts w:ascii="Times New Roman" w:hAnsi="Times New Roman" w:cs="Times New Roman"/>
          <w:sz w:val="24"/>
          <w:szCs w:val="24"/>
        </w:rPr>
      </w:pPr>
      <w:r w:rsidRPr="00F0721D">
        <w:rPr>
          <w:rFonts w:ascii="Times New Roman" w:hAnsi="Times New Roman" w:cs="Times New Roman"/>
          <w:noProof/>
          <w:sz w:val="24"/>
          <w:szCs w:val="24"/>
        </w:rPr>
        <mc:AlternateContent>
          <mc:Choice Requires="wps">
            <w:drawing>
              <wp:anchor distT="45720" distB="45720" distL="114300" distR="114300" simplePos="0" relativeHeight="251688960" behindDoc="0" locked="0" layoutInCell="1" allowOverlap="1" wp14:anchorId="06732194" wp14:editId="57E6095F">
                <wp:simplePos x="0" y="0"/>
                <wp:positionH relativeFrom="margin">
                  <wp:posOffset>3124200</wp:posOffset>
                </wp:positionH>
                <wp:positionV relativeFrom="paragraph">
                  <wp:posOffset>344170</wp:posOffset>
                </wp:positionV>
                <wp:extent cx="335280" cy="312420"/>
                <wp:effectExtent l="0" t="0" r="762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 cy="312420"/>
                        </a:xfrm>
                        <a:prstGeom prst="rect">
                          <a:avLst/>
                        </a:prstGeom>
                        <a:solidFill>
                          <a:srgbClr val="FFFFFF"/>
                        </a:solidFill>
                        <a:ln w="9525">
                          <a:noFill/>
                          <a:miter lim="800000"/>
                          <a:headEnd/>
                          <a:tailEnd/>
                        </a:ln>
                      </wps:spPr>
                      <wps:txbx>
                        <w:txbxContent>
                          <w:p w14:paraId="607975CC" w14:textId="221331A0" w:rsidR="00F0721D" w:rsidRDefault="00F0721D" w:rsidP="00F0721D">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732194" id="Text Box 2" o:spid="_x0000_s1030" type="#_x0000_t202" style="position:absolute;margin-left:246pt;margin-top:27.1pt;width:26.4pt;height:24.6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" stroked="f">
                <v:textbox>
                  <w:txbxContent>
                    <w:p w14:paraId="607975CC" w14:textId="221331A0" w:rsidR="00F0721D" w:rsidRDefault="00F0721D" w:rsidP="00F0721D">
                      <w:r>
                        <w:t>b.</w:t>
                      </w:r>
                    </w:p>
                  </w:txbxContent>
                </v:textbox>
                <w10:wrap type="square" anchorx="margin"/>
              </v:shape>
            </w:pict>
          </mc:Fallback>
        </mc:AlternateContent>
      </w:r>
      <w:r w:rsidRPr="00F0721D">
        <w:rPr>
          <w:rFonts w:ascii="Times New Roman" w:hAnsi="Times New Roman" w:cs="Times New Roman"/>
          <w:noProof/>
          <w:sz w:val="24"/>
          <w:szCs w:val="24"/>
        </w:rPr>
        <mc:AlternateContent>
          <mc:Choice Requires="wps">
            <w:drawing>
              <wp:anchor distT="45720" distB="45720" distL="114300" distR="114300" simplePos="0" relativeHeight="251684864" behindDoc="0" locked="0" layoutInCell="1" allowOverlap="1" wp14:anchorId="6BB7263F" wp14:editId="207755F2">
                <wp:simplePos x="0" y="0"/>
                <wp:positionH relativeFrom="margin">
                  <wp:align>left</wp:align>
                </wp:positionH>
                <wp:positionV relativeFrom="paragraph">
                  <wp:posOffset>283210</wp:posOffset>
                </wp:positionV>
                <wp:extent cx="297180" cy="31242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312420"/>
                        </a:xfrm>
                        <a:prstGeom prst="rect">
                          <a:avLst/>
                        </a:prstGeom>
                        <a:solidFill>
                          <a:srgbClr val="FFFFFF"/>
                        </a:solidFill>
                        <a:ln w="9525">
                          <a:noFill/>
                          <a:miter lim="800000"/>
                          <a:headEnd/>
                          <a:tailEnd/>
                        </a:ln>
                      </wps:spPr>
                      <wps:txbx>
                        <w:txbxContent>
                          <w:p w14:paraId="03413B64" w14:textId="7FFBD58D" w:rsidR="00F0721D" w:rsidRDefault="00F0721D">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B7263F" id="_x0000_s1031" type="#_x0000_t202" style="position:absolute;margin-left:0;margin-top:22.3pt;width:23.4pt;height:24.6pt;z-index:2516848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" stroked="f">
                <v:textbox>
                  <w:txbxContent>
                    <w:p w14:paraId="03413B64" w14:textId="7FFBD58D" w:rsidR="00F0721D" w:rsidRDefault="00F0721D">
                      <w:r>
                        <w:t>a.</w:t>
                      </w:r>
                    </w:p>
                  </w:txbxContent>
                </v:textbox>
                <w10:wrap type="square" anchorx="margin"/>
              </v:shape>
            </w:pict>
          </mc:Fallback>
        </mc:AlternateContent>
      </w:r>
    </w:p>
    <w:p w14:paraId="60DBA86E" w14:textId="2CBBF630" w:rsidR="00407C00" w:rsidRDefault="00407C00" w:rsidP="00407C00">
      <w:p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4DE899E8" wp14:editId="59087C67">
            <wp:simplePos x="0" y="0"/>
            <wp:positionH relativeFrom="margin">
              <wp:posOffset>-411480</wp:posOffset>
            </wp:positionH>
            <wp:positionV relativeFrom="paragraph">
              <wp:posOffset>0</wp:posOffset>
            </wp:positionV>
            <wp:extent cx="3754755" cy="2583180"/>
            <wp:effectExtent l="0" t="0" r="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4755" cy="25831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3360" behindDoc="0" locked="0" layoutInCell="1" allowOverlap="1" wp14:anchorId="10FDE863" wp14:editId="348DD5E3">
            <wp:simplePos x="0" y="0"/>
            <wp:positionH relativeFrom="margin">
              <wp:posOffset>2705100</wp:posOffset>
            </wp:positionH>
            <wp:positionV relativeFrom="paragraph">
              <wp:posOffset>68580</wp:posOffset>
            </wp:positionV>
            <wp:extent cx="3688080" cy="2537460"/>
            <wp:effectExtent l="0" t="0" r="762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8080" cy="2537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A25F9D" w14:textId="7B926982" w:rsidR="00407C00" w:rsidRDefault="00F0721D" w:rsidP="00407C00">
      <w:pPr>
        <w:spacing w:line="360" w:lineRule="auto"/>
        <w:rPr>
          <w:rFonts w:ascii="Times New Roman" w:hAnsi="Times New Roman" w:cs="Times New Roman"/>
          <w:sz w:val="24"/>
          <w:szCs w:val="24"/>
        </w:rPr>
      </w:pPr>
      <w:r w:rsidRPr="00F0721D">
        <w:rPr>
          <w:rFonts w:ascii="Times New Roman" w:hAnsi="Times New Roman" w:cs="Times New Roman"/>
          <w:noProof/>
          <w:sz w:val="24"/>
          <w:szCs w:val="24"/>
        </w:rPr>
        <mc:AlternateContent>
          <mc:Choice Requires="wps">
            <w:drawing>
              <wp:anchor distT="45720" distB="45720" distL="114300" distR="114300" simplePos="0" relativeHeight="251686912" behindDoc="0" locked="0" layoutInCell="1" allowOverlap="1" wp14:anchorId="62CDD4C0" wp14:editId="225228E5">
                <wp:simplePos x="0" y="0"/>
                <wp:positionH relativeFrom="margin">
                  <wp:posOffset>1554480</wp:posOffset>
                </wp:positionH>
                <wp:positionV relativeFrom="paragraph">
                  <wp:posOffset>55245</wp:posOffset>
                </wp:positionV>
                <wp:extent cx="297180" cy="312420"/>
                <wp:effectExtent l="0" t="0" r="762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312420"/>
                        </a:xfrm>
                        <a:prstGeom prst="rect">
                          <a:avLst/>
                        </a:prstGeom>
                        <a:solidFill>
                          <a:srgbClr val="FFFFFF"/>
                        </a:solidFill>
                        <a:ln w="9525">
                          <a:noFill/>
                          <a:miter lim="800000"/>
                          <a:headEnd/>
                          <a:tailEnd/>
                        </a:ln>
                      </wps:spPr>
                      <wps:txbx>
                        <w:txbxContent>
                          <w:p w14:paraId="27A70A2D" w14:textId="492646A0" w:rsidR="00F0721D" w:rsidRDefault="00F0721D" w:rsidP="00F0721D">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CDD4C0" id="_x0000_s1032" type="#_x0000_t202" style="position:absolute;margin-left:122.4pt;margin-top:4.35pt;width:23.4pt;height:24.6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" stroked="f">
                <v:textbox>
                  <w:txbxContent>
                    <w:p w14:paraId="27A70A2D" w14:textId="492646A0" w:rsidR="00F0721D" w:rsidRDefault="00F0721D" w:rsidP="00F0721D">
                      <w:r>
                        <w:t>c.</w:t>
                      </w:r>
                    </w:p>
                  </w:txbxContent>
                </v:textbox>
                <w10:wrap type="square" anchorx="margin"/>
              </v:shape>
            </w:pict>
          </mc:Fallback>
        </mc:AlternateContent>
      </w:r>
      <w:r w:rsidR="00407C00">
        <w:rPr>
          <w:rFonts w:ascii="Times New Roman" w:hAnsi="Times New Roman" w:cs="Times New Roman"/>
          <w:noProof/>
          <w:sz w:val="24"/>
          <w:szCs w:val="24"/>
        </w:rPr>
        <w:drawing>
          <wp:anchor distT="0" distB="0" distL="114300" distR="114300" simplePos="0" relativeHeight="251664384" behindDoc="0" locked="0" layoutInCell="1" allowOverlap="1" wp14:anchorId="3A9908DA" wp14:editId="094E5E05">
            <wp:simplePos x="0" y="0"/>
            <wp:positionH relativeFrom="margin">
              <wp:align>center</wp:align>
            </wp:positionH>
            <wp:positionV relativeFrom="paragraph">
              <wp:posOffset>176530</wp:posOffset>
            </wp:positionV>
            <wp:extent cx="3775710" cy="259842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5710" cy="2598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AE873A" w14:textId="761D4185" w:rsidR="00407C00" w:rsidRDefault="00407C00" w:rsidP="00407C00">
      <w:pPr>
        <w:spacing w:line="360" w:lineRule="auto"/>
        <w:rPr>
          <w:rFonts w:ascii="Times New Roman" w:hAnsi="Times New Roman" w:cs="Times New Roman"/>
          <w:sz w:val="24"/>
          <w:szCs w:val="24"/>
        </w:rPr>
      </w:pPr>
    </w:p>
    <w:p w14:paraId="27843465" w14:textId="22CEBE92" w:rsidR="00407C00" w:rsidRPr="00407C00" w:rsidRDefault="00407C00" w:rsidP="00407C00">
      <w:pPr>
        <w:rPr>
          <w:rFonts w:ascii="Times New Roman" w:hAnsi="Times New Roman" w:cs="Times New Roman"/>
          <w:sz w:val="24"/>
          <w:szCs w:val="24"/>
        </w:rPr>
      </w:pPr>
    </w:p>
    <w:p w14:paraId="7071B5C9" w14:textId="5557DC8D" w:rsidR="00407C00" w:rsidRPr="00407C00" w:rsidRDefault="00407C00" w:rsidP="00407C00">
      <w:pPr>
        <w:rPr>
          <w:rFonts w:ascii="Times New Roman" w:hAnsi="Times New Roman" w:cs="Times New Roman"/>
          <w:sz w:val="24"/>
          <w:szCs w:val="24"/>
        </w:rPr>
      </w:pPr>
    </w:p>
    <w:p w14:paraId="26B4E2DE" w14:textId="047029BB" w:rsidR="00407C00" w:rsidRPr="00407C00" w:rsidRDefault="00407C00" w:rsidP="00407C00">
      <w:pPr>
        <w:rPr>
          <w:rFonts w:ascii="Times New Roman" w:hAnsi="Times New Roman" w:cs="Times New Roman"/>
          <w:sz w:val="24"/>
          <w:szCs w:val="24"/>
        </w:rPr>
      </w:pPr>
    </w:p>
    <w:p w14:paraId="5DFD9E8F" w14:textId="65B8B38E" w:rsidR="00407C00" w:rsidRPr="00407C00" w:rsidRDefault="00407C00" w:rsidP="00407C00">
      <w:pPr>
        <w:rPr>
          <w:rFonts w:ascii="Times New Roman" w:hAnsi="Times New Roman" w:cs="Times New Roman"/>
          <w:sz w:val="24"/>
          <w:szCs w:val="24"/>
        </w:rPr>
      </w:pPr>
    </w:p>
    <w:p w14:paraId="79CD4618" w14:textId="5306FC0E" w:rsidR="00407C00" w:rsidRPr="00407C00" w:rsidRDefault="00407C00" w:rsidP="00407C00">
      <w:pPr>
        <w:rPr>
          <w:rFonts w:ascii="Times New Roman" w:hAnsi="Times New Roman" w:cs="Times New Roman"/>
          <w:sz w:val="24"/>
          <w:szCs w:val="24"/>
        </w:rPr>
      </w:pPr>
    </w:p>
    <w:p w14:paraId="4E00904F" w14:textId="06ACFDC5" w:rsidR="00407C00" w:rsidRDefault="00407C00" w:rsidP="00407C00">
      <w:pPr>
        <w:rPr>
          <w:rFonts w:ascii="Times New Roman" w:hAnsi="Times New Roman" w:cs="Times New Roman"/>
          <w:sz w:val="24"/>
          <w:szCs w:val="24"/>
        </w:rPr>
      </w:pPr>
    </w:p>
    <w:p w14:paraId="35902497" w14:textId="0FB076CC" w:rsidR="00407C00" w:rsidRDefault="00407C00" w:rsidP="00407C00">
      <w:pPr>
        <w:tabs>
          <w:tab w:val="left" w:pos="8472"/>
        </w:tabs>
        <w:rPr>
          <w:rFonts w:ascii="Times New Roman" w:hAnsi="Times New Roman" w:cs="Times New Roman"/>
          <w:sz w:val="24"/>
          <w:szCs w:val="24"/>
        </w:rPr>
      </w:pPr>
      <w:r>
        <w:rPr>
          <w:rFonts w:ascii="Times New Roman" w:hAnsi="Times New Roman" w:cs="Times New Roman"/>
          <w:sz w:val="24"/>
          <w:szCs w:val="24"/>
        </w:rPr>
        <w:tab/>
      </w:r>
    </w:p>
    <w:p w14:paraId="7FCA24C8" w14:textId="267C471D" w:rsidR="00407C00" w:rsidRDefault="00845C2D" w:rsidP="00407C00">
      <w:pPr>
        <w:tabs>
          <w:tab w:val="left" w:pos="8472"/>
        </w:tabs>
        <w:rPr>
          <w:rFonts w:ascii="Times New Roman" w:hAnsi="Times New Roman" w:cs="Times New Roman"/>
          <w:sz w:val="24"/>
          <w:szCs w:val="24"/>
        </w:rPr>
      </w:pPr>
      <w:r>
        <w:rPr>
          <w:noProof/>
        </w:rPr>
        <mc:AlternateContent>
          <mc:Choice Requires="wps">
            <w:drawing>
              <wp:anchor distT="0" distB="0" distL="114300" distR="114300" simplePos="0" relativeHeight="251680768" behindDoc="0" locked="0" layoutInCell="1" allowOverlap="1" wp14:anchorId="012A9703" wp14:editId="08C0E241">
                <wp:simplePos x="0" y="0"/>
                <wp:positionH relativeFrom="margin">
                  <wp:align>center</wp:align>
                </wp:positionH>
                <wp:positionV relativeFrom="paragraph">
                  <wp:posOffset>205105</wp:posOffset>
                </wp:positionV>
                <wp:extent cx="377571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775710" cy="635"/>
                        </a:xfrm>
                        <a:prstGeom prst="rect">
                          <a:avLst/>
                        </a:prstGeom>
                        <a:solidFill>
                          <a:prstClr val="white"/>
                        </a:solidFill>
                        <a:ln>
                          <a:noFill/>
                        </a:ln>
                      </wps:spPr>
                      <wps:txbx>
                        <w:txbxContent>
                          <w:p w14:paraId="1589F8F1" w14:textId="624DBA66" w:rsidR="00845C2D" w:rsidRPr="00D705D9" w:rsidRDefault="00845C2D" w:rsidP="00845C2D">
                            <w:pPr>
                              <w:pStyle w:val="Caption"/>
                              <w:rPr>
                                <w:rFonts w:ascii="Times New Roman" w:hAnsi="Times New Roman" w:cs="Times New Roman"/>
                                <w:noProof/>
                                <w:sz w:val="24"/>
                                <w:szCs w:val="24"/>
                              </w:rPr>
                            </w:pPr>
                            <w:r>
                              <w:t>Figure 5. The ROC curve plots of CART (a), GBM (b), and SVM (c)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2A9703" id="Text Box 18" o:spid="_x0000_s1033" type="#_x0000_t202" style="position:absolute;margin-left:0;margin-top:16.15pt;width:297.3pt;height:.05pt;z-index:2516807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" stroked="f">
                <v:textbox style="mso-fit-shape-to-text:t" inset="0,0,0,0">
                  <w:txbxContent>
                    <w:p w14:paraId="1589F8F1" w14:textId="624DBA66" w:rsidR="00845C2D" w:rsidRPr="00D705D9" w:rsidRDefault="00845C2D" w:rsidP="00845C2D">
                      <w:pPr>
                        <w:pStyle w:val="Caption"/>
                        <w:rPr>
                          <w:rFonts w:ascii="Times New Roman" w:hAnsi="Times New Roman" w:cs="Times New Roman"/>
                          <w:noProof/>
                          <w:sz w:val="24"/>
                          <w:szCs w:val="24"/>
                        </w:rPr>
                      </w:pPr>
                      <w:r>
                        <w:t>Figure 5. The ROC curve plots of CART (a), GBM (b), and SVM (c)</w:t>
                      </w:r>
                    </w:p>
                  </w:txbxContent>
                </v:textbox>
                <w10:wrap type="square" anchorx="margin"/>
              </v:shape>
            </w:pict>
          </mc:Fallback>
        </mc:AlternateContent>
      </w:r>
    </w:p>
    <w:p w14:paraId="4720DA0C" w14:textId="5259E084" w:rsidR="00407C00" w:rsidRDefault="00407C00" w:rsidP="00407C00">
      <w:pPr>
        <w:tabs>
          <w:tab w:val="left" w:pos="8472"/>
        </w:tabs>
        <w:rPr>
          <w:rFonts w:ascii="Times New Roman" w:hAnsi="Times New Roman" w:cs="Times New Roman"/>
          <w:sz w:val="24"/>
          <w:szCs w:val="24"/>
        </w:rPr>
      </w:pPr>
    </w:p>
    <w:p w14:paraId="5D06FFD8" w14:textId="7091DDC7" w:rsidR="00407C00" w:rsidRDefault="00407C00" w:rsidP="00407C00">
      <w:pPr>
        <w:tabs>
          <w:tab w:val="left" w:pos="8472"/>
        </w:tabs>
        <w:rPr>
          <w:rFonts w:ascii="Times New Roman" w:hAnsi="Times New Roman" w:cs="Times New Roman"/>
          <w:sz w:val="24"/>
          <w:szCs w:val="24"/>
        </w:rPr>
      </w:pPr>
    </w:p>
    <w:p w14:paraId="26F6131B" w14:textId="4947B75E" w:rsidR="00407C00" w:rsidRDefault="00407C00" w:rsidP="00407C00">
      <w:pPr>
        <w:tabs>
          <w:tab w:val="left" w:pos="8472"/>
        </w:tabs>
        <w:rPr>
          <w:rFonts w:ascii="Times New Roman" w:hAnsi="Times New Roman" w:cs="Times New Roman"/>
          <w:sz w:val="24"/>
          <w:szCs w:val="24"/>
        </w:rPr>
      </w:pPr>
    </w:p>
    <w:p w14:paraId="5F5272B4" w14:textId="79075042" w:rsidR="00407C00" w:rsidRDefault="00407C00" w:rsidP="00407C00">
      <w:pPr>
        <w:tabs>
          <w:tab w:val="left" w:pos="8472"/>
        </w:tabs>
        <w:rPr>
          <w:rFonts w:ascii="Times New Roman" w:hAnsi="Times New Roman" w:cs="Times New Roman"/>
          <w:sz w:val="24"/>
          <w:szCs w:val="24"/>
        </w:rPr>
      </w:pPr>
    </w:p>
    <w:p w14:paraId="289EF142" w14:textId="749A3F6C" w:rsidR="00407C00" w:rsidRDefault="00407C00" w:rsidP="00407C00">
      <w:pPr>
        <w:tabs>
          <w:tab w:val="left" w:pos="8472"/>
        </w:tabs>
        <w:rPr>
          <w:rFonts w:ascii="Times New Roman" w:hAnsi="Times New Roman" w:cs="Times New Roman"/>
          <w:sz w:val="24"/>
          <w:szCs w:val="24"/>
        </w:rPr>
      </w:pPr>
    </w:p>
    <w:p w14:paraId="5C801941" w14:textId="06193B6B" w:rsidR="00407C00" w:rsidRDefault="00407C00" w:rsidP="00407C00">
      <w:pPr>
        <w:tabs>
          <w:tab w:val="left" w:pos="8472"/>
        </w:tabs>
        <w:rPr>
          <w:rFonts w:ascii="Times New Roman" w:hAnsi="Times New Roman" w:cs="Times New Roman"/>
          <w:sz w:val="24"/>
          <w:szCs w:val="24"/>
        </w:rPr>
      </w:pPr>
    </w:p>
    <w:p w14:paraId="1109304C" w14:textId="5E5907DC" w:rsidR="00407C00" w:rsidRDefault="00407C00" w:rsidP="00407C00">
      <w:pPr>
        <w:tabs>
          <w:tab w:val="left" w:pos="8472"/>
        </w:tabs>
        <w:rPr>
          <w:rFonts w:ascii="Times New Roman" w:hAnsi="Times New Roman" w:cs="Times New Roman"/>
          <w:sz w:val="24"/>
          <w:szCs w:val="24"/>
        </w:rPr>
      </w:pPr>
    </w:p>
    <w:p w14:paraId="188F71F8" w14:textId="5213F1E9" w:rsidR="00407C00" w:rsidRDefault="00407C00" w:rsidP="00407C00">
      <w:pPr>
        <w:tabs>
          <w:tab w:val="left" w:pos="8472"/>
        </w:tabs>
        <w:rPr>
          <w:rFonts w:ascii="Times New Roman" w:hAnsi="Times New Roman" w:cs="Times New Roman"/>
          <w:sz w:val="24"/>
          <w:szCs w:val="24"/>
        </w:rPr>
      </w:pPr>
    </w:p>
    <w:p w14:paraId="62346809" w14:textId="0F880CCB" w:rsidR="00407C00" w:rsidRDefault="00407C00" w:rsidP="00407C00">
      <w:pPr>
        <w:tabs>
          <w:tab w:val="left" w:pos="8472"/>
        </w:tabs>
        <w:rPr>
          <w:rFonts w:ascii="Times New Roman" w:hAnsi="Times New Roman" w:cs="Times New Roman"/>
          <w:sz w:val="24"/>
          <w:szCs w:val="24"/>
        </w:rPr>
      </w:pPr>
    </w:p>
    <w:p w14:paraId="715F9452" w14:textId="77777777" w:rsidR="00407C00" w:rsidRDefault="00407C00" w:rsidP="00407C00">
      <w:pPr>
        <w:tabs>
          <w:tab w:val="left" w:pos="8472"/>
        </w:tabs>
        <w:rPr>
          <w:rFonts w:ascii="Times New Roman" w:hAnsi="Times New Roman" w:cs="Times New Roman"/>
          <w:sz w:val="24"/>
          <w:szCs w:val="24"/>
        </w:rPr>
      </w:pPr>
    </w:p>
    <w:p w14:paraId="289D1A9B" w14:textId="2E126E06" w:rsidR="00407C00" w:rsidRDefault="00407C00" w:rsidP="00407C00">
      <w:pPr>
        <w:tabs>
          <w:tab w:val="left" w:pos="8472"/>
        </w:tabs>
        <w:rPr>
          <w:rFonts w:ascii="Times New Roman" w:hAnsi="Times New Roman" w:cs="Times New Roman"/>
          <w:sz w:val="24"/>
          <w:szCs w:val="24"/>
        </w:rPr>
      </w:pPr>
    </w:p>
    <w:p w14:paraId="78FCC4A1" w14:textId="77777777" w:rsidR="00845C2D" w:rsidRDefault="00407C00" w:rsidP="00845C2D">
      <w:pPr>
        <w:keepNext/>
        <w:tabs>
          <w:tab w:val="left" w:pos="8472"/>
        </w:tabs>
      </w:pPr>
      <w:r>
        <w:rPr>
          <w:rFonts w:ascii="Times New Roman" w:hAnsi="Times New Roman" w:cs="Times New Roman"/>
          <w:noProof/>
          <w:sz w:val="24"/>
          <w:szCs w:val="24"/>
        </w:rPr>
        <w:drawing>
          <wp:inline distT="0" distB="0" distL="0" distR="0" wp14:anchorId="103EF59C" wp14:editId="1739FBFF">
            <wp:extent cx="5935980" cy="424434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4244340"/>
                    </a:xfrm>
                    <a:prstGeom prst="rect">
                      <a:avLst/>
                    </a:prstGeom>
                    <a:noFill/>
                    <a:ln>
                      <a:noFill/>
                    </a:ln>
                  </pic:spPr>
                </pic:pic>
              </a:graphicData>
            </a:graphic>
          </wp:inline>
        </w:drawing>
      </w:r>
    </w:p>
    <w:p w14:paraId="14139B1F" w14:textId="5E2287A6" w:rsidR="00407C00" w:rsidRDefault="00845C2D" w:rsidP="00845C2D">
      <w:pPr>
        <w:pStyle w:val="Caption"/>
        <w:rPr>
          <w:rFonts w:ascii="Times New Roman" w:hAnsi="Times New Roman" w:cs="Times New Roman"/>
          <w:sz w:val="24"/>
          <w:szCs w:val="24"/>
        </w:rPr>
      </w:pPr>
      <w:r>
        <w:t xml:space="preserve">Figure 6. </w:t>
      </w:r>
      <w:r w:rsidRPr="001A6863">
        <w:t xml:space="preserve">GBM relative influence bar </w:t>
      </w:r>
      <w:r>
        <w:t>graph; note the overwhelming influence of the distance-to-river variable</w:t>
      </w:r>
    </w:p>
    <w:p w14:paraId="68ACA90D" w14:textId="42DE38E8" w:rsidR="00407C00" w:rsidRDefault="00407C00" w:rsidP="00407C00">
      <w:pPr>
        <w:tabs>
          <w:tab w:val="left" w:pos="8472"/>
        </w:tabs>
        <w:rPr>
          <w:rFonts w:ascii="Times New Roman" w:hAnsi="Times New Roman" w:cs="Times New Roman"/>
          <w:sz w:val="24"/>
          <w:szCs w:val="24"/>
        </w:rPr>
      </w:pPr>
    </w:p>
    <w:p w14:paraId="6239E64F" w14:textId="5D886388" w:rsidR="00407C00" w:rsidRDefault="00407C00" w:rsidP="00407C00">
      <w:pPr>
        <w:tabs>
          <w:tab w:val="left" w:pos="8472"/>
        </w:tabs>
        <w:rPr>
          <w:rFonts w:ascii="Times New Roman" w:hAnsi="Times New Roman" w:cs="Times New Roman"/>
          <w:sz w:val="24"/>
          <w:szCs w:val="24"/>
        </w:rPr>
      </w:pPr>
    </w:p>
    <w:p w14:paraId="545F323F" w14:textId="63176C8F" w:rsidR="00407C00" w:rsidRDefault="00407C00" w:rsidP="00407C00">
      <w:pPr>
        <w:tabs>
          <w:tab w:val="left" w:pos="8472"/>
        </w:tabs>
        <w:rPr>
          <w:rFonts w:ascii="Times New Roman" w:hAnsi="Times New Roman" w:cs="Times New Roman"/>
          <w:sz w:val="24"/>
          <w:szCs w:val="24"/>
        </w:rPr>
      </w:pPr>
    </w:p>
    <w:p w14:paraId="14AC8357" w14:textId="39376ED5" w:rsidR="00407C00" w:rsidRDefault="00407C00" w:rsidP="00407C00">
      <w:pPr>
        <w:tabs>
          <w:tab w:val="left" w:pos="8472"/>
        </w:tabs>
        <w:rPr>
          <w:rFonts w:ascii="Times New Roman" w:hAnsi="Times New Roman" w:cs="Times New Roman"/>
          <w:sz w:val="24"/>
          <w:szCs w:val="24"/>
        </w:rPr>
      </w:pPr>
    </w:p>
    <w:p w14:paraId="1EA3AD22" w14:textId="0835BD55" w:rsidR="00407C00" w:rsidRDefault="00407C00" w:rsidP="00407C00">
      <w:pPr>
        <w:tabs>
          <w:tab w:val="left" w:pos="8472"/>
        </w:tabs>
        <w:rPr>
          <w:rFonts w:ascii="Times New Roman" w:hAnsi="Times New Roman" w:cs="Times New Roman"/>
          <w:sz w:val="24"/>
          <w:szCs w:val="24"/>
        </w:rPr>
      </w:pPr>
    </w:p>
    <w:p w14:paraId="10AD2067" w14:textId="5CC0BD93" w:rsidR="00407C00" w:rsidRDefault="00407C00" w:rsidP="00407C00">
      <w:pPr>
        <w:tabs>
          <w:tab w:val="left" w:pos="8472"/>
        </w:tabs>
        <w:rPr>
          <w:rFonts w:ascii="Times New Roman" w:hAnsi="Times New Roman" w:cs="Times New Roman"/>
          <w:sz w:val="24"/>
          <w:szCs w:val="24"/>
        </w:rPr>
      </w:pPr>
    </w:p>
    <w:p w14:paraId="6935860B" w14:textId="45644570" w:rsidR="00407C00" w:rsidRDefault="00407C00" w:rsidP="00407C00">
      <w:pPr>
        <w:tabs>
          <w:tab w:val="left" w:pos="8472"/>
        </w:tabs>
        <w:rPr>
          <w:rFonts w:ascii="Times New Roman" w:hAnsi="Times New Roman" w:cs="Times New Roman"/>
          <w:sz w:val="24"/>
          <w:szCs w:val="24"/>
        </w:rPr>
      </w:pPr>
    </w:p>
    <w:p w14:paraId="32C8B3AD" w14:textId="58A1D374" w:rsidR="00407C00" w:rsidRDefault="00407C00" w:rsidP="00407C00">
      <w:pPr>
        <w:tabs>
          <w:tab w:val="left" w:pos="8472"/>
        </w:tabs>
        <w:rPr>
          <w:rFonts w:ascii="Times New Roman" w:hAnsi="Times New Roman" w:cs="Times New Roman"/>
          <w:sz w:val="24"/>
          <w:szCs w:val="24"/>
        </w:rPr>
      </w:pPr>
    </w:p>
    <w:p w14:paraId="533A00A7" w14:textId="7337D5A4" w:rsidR="00407C00" w:rsidRDefault="00407C00" w:rsidP="00407C00">
      <w:pPr>
        <w:tabs>
          <w:tab w:val="left" w:pos="8472"/>
        </w:tabs>
        <w:rPr>
          <w:rFonts w:ascii="Times New Roman" w:hAnsi="Times New Roman" w:cs="Times New Roman"/>
          <w:sz w:val="24"/>
          <w:szCs w:val="24"/>
        </w:rPr>
      </w:pPr>
    </w:p>
    <w:p w14:paraId="400BDFA7" w14:textId="43B2D536" w:rsidR="00407C00" w:rsidRDefault="00F0721D" w:rsidP="00407C00">
      <w:pPr>
        <w:tabs>
          <w:tab w:val="left" w:pos="8472"/>
        </w:tabs>
        <w:rPr>
          <w:rFonts w:ascii="Times New Roman" w:hAnsi="Times New Roman" w:cs="Times New Roman"/>
          <w:sz w:val="24"/>
          <w:szCs w:val="24"/>
        </w:rPr>
      </w:pPr>
      <w:r w:rsidRPr="00F0721D">
        <w:rPr>
          <w:rFonts w:ascii="Times New Roman" w:hAnsi="Times New Roman" w:cs="Times New Roman"/>
          <w:noProof/>
          <w:sz w:val="24"/>
          <w:szCs w:val="24"/>
        </w:rPr>
        <mc:AlternateContent>
          <mc:Choice Requires="wps">
            <w:drawing>
              <wp:anchor distT="45720" distB="45720" distL="114300" distR="114300" simplePos="0" relativeHeight="251695104" behindDoc="0" locked="0" layoutInCell="1" allowOverlap="1" wp14:anchorId="63EC436D" wp14:editId="049769A2">
                <wp:simplePos x="0" y="0"/>
                <wp:positionH relativeFrom="margin">
                  <wp:posOffset>3230880</wp:posOffset>
                </wp:positionH>
                <wp:positionV relativeFrom="paragraph">
                  <wp:posOffset>316865</wp:posOffset>
                </wp:positionV>
                <wp:extent cx="411480" cy="312420"/>
                <wp:effectExtent l="0" t="0" r="762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 cy="312420"/>
                        </a:xfrm>
                        <a:prstGeom prst="rect">
                          <a:avLst/>
                        </a:prstGeom>
                        <a:solidFill>
                          <a:srgbClr val="FFFFFF"/>
                        </a:solidFill>
                        <a:ln w="9525">
                          <a:noFill/>
                          <a:miter lim="800000"/>
                          <a:headEnd/>
                          <a:tailEnd/>
                        </a:ln>
                      </wps:spPr>
                      <wps:txbx>
                        <w:txbxContent>
                          <w:p w14:paraId="68300F22" w14:textId="29D2B221" w:rsidR="00F0721D" w:rsidRDefault="00F0721D" w:rsidP="00F0721D">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EC436D" id="_x0000_s1034" type="#_x0000_t202" style="position:absolute;margin-left:254.4pt;margin-top:24.95pt;width:32.4pt;height:24.6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" stroked="f">
                <v:textbox>
                  <w:txbxContent>
                    <w:p w14:paraId="68300F22" w14:textId="29D2B221" w:rsidR="00F0721D" w:rsidRDefault="00F0721D" w:rsidP="00F0721D">
                      <w:r>
                        <w:t>b.</w:t>
                      </w:r>
                    </w:p>
                  </w:txbxContent>
                </v:textbox>
                <w10:wrap type="square" anchorx="margin"/>
              </v:shape>
            </w:pict>
          </mc:Fallback>
        </mc:AlternateContent>
      </w:r>
      <w:r w:rsidRPr="00F0721D">
        <w:rPr>
          <w:rFonts w:ascii="Times New Roman" w:hAnsi="Times New Roman" w:cs="Times New Roman"/>
          <w:noProof/>
          <w:sz w:val="24"/>
          <w:szCs w:val="24"/>
        </w:rPr>
        <mc:AlternateContent>
          <mc:Choice Requires="wps">
            <w:drawing>
              <wp:anchor distT="45720" distB="45720" distL="114300" distR="114300" simplePos="0" relativeHeight="251691008" behindDoc="0" locked="0" layoutInCell="1" allowOverlap="1" wp14:anchorId="13AB99CC" wp14:editId="6A6C6320">
                <wp:simplePos x="0" y="0"/>
                <wp:positionH relativeFrom="margin">
                  <wp:posOffset>-571500</wp:posOffset>
                </wp:positionH>
                <wp:positionV relativeFrom="paragraph">
                  <wp:posOffset>240665</wp:posOffset>
                </wp:positionV>
                <wp:extent cx="381000" cy="335280"/>
                <wp:effectExtent l="0" t="0" r="0" b="762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35280"/>
                        </a:xfrm>
                        <a:prstGeom prst="rect">
                          <a:avLst/>
                        </a:prstGeom>
                        <a:solidFill>
                          <a:srgbClr val="FFFFFF"/>
                        </a:solidFill>
                        <a:ln w="9525">
                          <a:noFill/>
                          <a:miter lim="800000"/>
                          <a:headEnd/>
                          <a:tailEnd/>
                        </a:ln>
                      </wps:spPr>
                      <wps:txbx>
                        <w:txbxContent>
                          <w:p w14:paraId="5C704689" w14:textId="77777777" w:rsidR="00F0721D" w:rsidRDefault="00F0721D" w:rsidP="00F0721D">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AB99CC" id="_x0000_s1035" type="#_x0000_t202" style="position:absolute;margin-left:-45pt;margin-top:18.95pt;width:30pt;height:26.4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" stroked="f">
                <v:textbox>
                  <w:txbxContent>
                    <w:p w14:paraId="5C704689" w14:textId="77777777" w:rsidR="00F0721D" w:rsidRDefault="00F0721D" w:rsidP="00F0721D">
                      <w:r>
                        <w:t>a.</w:t>
                      </w:r>
                    </w:p>
                  </w:txbxContent>
                </v:textbox>
                <w10:wrap type="square" anchorx="margin"/>
              </v:shape>
            </w:pict>
          </mc:Fallback>
        </mc:AlternateContent>
      </w:r>
    </w:p>
    <w:p w14:paraId="0299A09D" w14:textId="46323CF0" w:rsidR="00407C00" w:rsidRDefault="00407C00" w:rsidP="00407C00">
      <w:pPr>
        <w:tabs>
          <w:tab w:val="left" w:pos="8472"/>
        </w:tabs>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14:anchorId="06DF2E65" wp14:editId="26EE529F">
            <wp:simplePos x="0" y="0"/>
            <wp:positionH relativeFrom="column">
              <wp:posOffset>-845820</wp:posOffset>
            </wp:positionH>
            <wp:positionV relativeFrom="paragraph">
              <wp:posOffset>99060</wp:posOffset>
            </wp:positionV>
            <wp:extent cx="3721062" cy="25603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1062" cy="2560320"/>
                    </a:xfrm>
                    <a:prstGeom prst="rect">
                      <a:avLst/>
                    </a:prstGeom>
                    <a:noFill/>
                    <a:ln>
                      <a:noFill/>
                    </a:ln>
                  </pic:spPr>
                </pic:pic>
              </a:graphicData>
            </a:graphic>
          </wp:anchor>
        </w:drawing>
      </w:r>
      <w:r>
        <w:rPr>
          <w:rFonts w:ascii="Times New Roman" w:hAnsi="Times New Roman" w:cs="Times New Roman"/>
          <w:noProof/>
          <w:sz w:val="24"/>
          <w:szCs w:val="24"/>
        </w:rPr>
        <w:drawing>
          <wp:anchor distT="0" distB="0" distL="114300" distR="114300" simplePos="0" relativeHeight="251666432" behindDoc="0" locked="0" layoutInCell="1" allowOverlap="1" wp14:anchorId="1DFEBFF5" wp14:editId="59072568">
            <wp:simplePos x="0" y="0"/>
            <wp:positionH relativeFrom="page">
              <wp:posOffset>3798570</wp:posOffset>
            </wp:positionH>
            <wp:positionV relativeFrom="paragraph">
              <wp:posOffset>0</wp:posOffset>
            </wp:positionV>
            <wp:extent cx="3775710" cy="2830830"/>
            <wp:effectExtent l="0" t="0" r="0"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75710" cy="28308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B2B021" w14:textId="10588E1E" w:rsidR="00407C00" w:rsidRDefault="00F0721D" w:rsidP="00407C00">
      <w:pPr>
        <w:tabs>
          <w:tab w:val="left" w:pos="8472"/>
        </w:tabs>
        <w:rPr>
          <w:rFonts w:ascii="Times New Roman" w:hAnsi="Times New Roman" w:cs="Times New Roman"/>
          <w:sz w:val="24"/>
          <w:szCs w:val="24"/>
        </w:rPr>
      </w:pPr>
      <w:r w:rsidRPr="00F0721D">
        <w:rPr>
          <w:rFonts w:ascii="Times New Roman" w:hAnsi="Times New Roman" w:cs="Times New Roman"/>
          <w:noProof/>
          <w:sz w:val="24"/>
          <w:szCs w:val="24"/>
        </w:rPr>
        <mc:AlternateContent>
          <mc:Choice Requires="wps">
            <w:drawing>
              <wp:anchor distT="45720" distB="45720" distL="114300" distR="114300" simplePos="0" relativeHeight="251693056" behindDoc="0" locked="0" layoutInCell="1" allowOverlap="1" wp14:anchorId="6E4E6A6E" wp14:editId="15919E88">
                <wp:simplePos x="0" y="0"/>
                <wp:positionH relativeFrom="margin">
                  <wp:posOffset>975360</wp:posOffset>
                </wp:positionH>
                <wp:positionV relativeFrom="paragraph">
                  <wp:posOffset>9525</wp:posOffset>
                </wp:positionV>
                <wp:extent cx="297180" cy="312420"/>
                <wp:effectExtent l="0" t="0" r="762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312420"/>
                        </a:xfrm>
                        <a:prstGeom prst="rect">
                          <a:avLst/>
                        </a:prstGeom>
                        <a:solidFill>
                          <a:srgbClr val="FFFFFF"/>
                        </a:solidFill>
                        <a:ln w="9525">
                          <a:noFill/>
                          <a:miter lim="800000"/>
                          <a:headEnd/>
                          <a:tailEnd/>
                        </a:ln>
                      </wps:spPr>
                      <wps:txbx>
                        <w:txbxContent>
                          <w:p w14:paraId="2EFA5BF8" w14:textId="286935D3" w:rsidR="00F0721D" w:rsidRDefault="00F0721D" w:rsidP="00F0721D">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4E6A6E" id="_x0000_s1036" type="#_x0000_t202" style="position:absolute;margin-left:76.8pt;margin-top:.75pt;width:23.4pt;height:24.6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" stroked="f">
                <v:textbox>
                  <w:txbxContent>
                    <w:p w14:paraId="2EFA5BF8" w14:textId="286935D3" w:rsidR="00F0721D" w:rsidRDefault="00F0721D" w:rsidP="00F0721D">
                      <w:r>
                        <w:t>c.</w:t>
                      </w:r>
                    </w:p>
                  </w:txbxContent>
                </v:textbox>
                <w10:wrap type="square" anchorx="margin"/>
              </v:shape>
            </w:pict>
          </mc:Fallback>
        </mc:AlternateContent>
      </w:r>
      <w:r w:rsidR="00845C2D">
        <w:rPr>
          <w:noProof/>
        </w:rPr>
        <mc:AlternateContent>
          <mc:Choice Requires="wps">
            <w:drawing>
              <wp:anchor distT="0" distB="0" distL="114300" distR="114300" simplePos="0" relativeHeight="251682816" behindDoc="0" locked="0" layoutInCell="1" allowOverlap="1" wp14:anchorId="6B72DC05" wp14:editId="7BFC3A8B">
                <wp:simplePos x="0" y="0"/>
                <wp:positionH relativeFrom="column">
                  <wp:posOffset>800100</wp:posOffset>
                </wp:positionH>
                <wp:positionV relativeFrom="paragraph">
                  <wp:posOffset>2836545</wp:posOffset>
                </wp:positionV>
                <wp:extent cx="390906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3909060" cy="635"/>
                        </a:xfrm>
                        <a:prstGeom prst="rect">
                          <a:avLst/>
                        </a:prstGeom>
                        <a:solidFill>
                          <a:prstClr val="white"/>
                        </a:solidFill>
                        <a:ln>
                          <a:noFill/>
                        </a:ln>
                      </wps:spPr>
                      <wps:txbx>
                        <w:txbxContent>
                          <w:p w14:paraId="3E127F92" w14:textId="1F44DF0A" w:rsidR="00845C2D" w:rsidRPr="00951907" w:rsidRDefault="00845C2D" w:rsidP="00845C2D">
                            <w:pPr>
                              <w:pStyle w:val="Caption"/>
                              <w:rPr>
                                <w:rFonts w:ascii="Times New Roman" w:hAnsi="Times New Roman" w:cs="Times New Roman"/>
                                <w:noProof/>
                                <w:sz w:val="24"/>
                                <w:szCs w:val="24"/>
                              </w:rPr>
                            </w:pPr>
                            <w:r>
                              <w:t xml:space="preserve">Figure </w:t>
                            </w:r>
                            <w:r w:rsidR="00FA1B12">
                              <w:fldChar w:fldCharType="begin"/>
                            </w:r>
                            <w:r w:rsidR="00FA1B12">
                              <w:instrText xml:space="preserve"> SEQ Figure \* ARABIC </w:instrText>
                            </w:r>
                            <w:r w:rsidR="00FA1B12">
                              <w:fldChar w:fldCharType="separate"/>
                            </w:r>
                            <w:r w:rsidR="00661900">
                              <w:rPr>
                                <w:noProof/>
                              </w:rPr>
                              <w:t>3</w:t>
                            </w:r>
                            <w:r w:rsidR="00FA1B12">
                              <w:rPr>
                                <w:noProof/>
                              </w:rPr>
                              <w:fldChar w:fldCharType="end"/>
                            </w:r>
                            <w:r>
                              <w:t>. Prediction flood susceptibility maps of the CART (a), GBM (b) and SVM (c) models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72DC05" id="Text Box 19" o:spid="_x0000_s1037" type="#_x0000_t202" style="position:absolute;margin-left:63pt;margin-top:223.35pt;width:307.8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" stroked="f">
                <v:textbox style="mso-fit-shape-to-text:t" inset="0,0,0,0">
                  <w:txbxContent>
                    <w:p w14:paraId="3E127F92" w14:textId="1F44DF0A" w:rsidR="00845C2D" w:rsidRPr="00951907" w:rsidRDefault="00845C2D" w:rsidP="00845C2D">
                      <w:pPr>
                        <w:pStyle w:val="Caption"/>
                        <w:rPr>
                          <w:rFonts w:ascii="Times New Roman" w:hAnsi="Times New Roman" w:cs="Times New Roman"/>
                          <w:noProof/>
                          <w:sz w:val="24"/>
                          <w:szCs w:val="24"/>
                        </w:rPr>
                      </w:pPr>
                      <w:r>
                        <w:t xml:space="preserve">Figure </w:t>
                      </w:r>
                      <w:r w:rsidR="00FA1B12">
                        <w:fldChar w:fldCharType="begin"/>
                      </w:r>
                      <w:r w:rsidR="00FA1B12">
                        <w:instrText xml:space="preserve"> SEQ Figure \* ARABIC </w:instrText>
                      </w:r>
                      <w:r w:rsidR="00FA1B12">
                        <w:fldChar w:fldCharType="separate"/>
                      </w:r>
                      <w:r w:rsidR="00661900">
                        <w:rPr>
                          <w:noProof/>
                        </w:rPr>
                        <w:t>3</w:t>
                      </w:r>
                      <w:r w:rsidR="00FA1B12">
                        <w:rPr>
                          <w:noProof/>
                        </w:rPr>
                        <w:fldChar w:fldCharType="end"/>
                      </w:r>
                      <w:r>
                        <w:t>. Prediction flood susceptibility maps of the CART (a), GBM (b) and SVM (c) models</w:t>
                      </w:r>
                    </w:p>
                  </w:txbxContent>
                </v:textbox>
                <w10:wrap type="square"/>
              </v:shape>
            </w:pict>
          </mc:Fallback>
        </mc:AlternateContent>
      </w:r>
      <w:r w:rsidR="00343192">
        <w:rPr>
          <w:rFonts w:ascii="Times New Roman" w:hAnsi="Times New Roman" w:cs="Times New Roman"/>
          <w:noProof/>
          <w:sz w:val="24"/>
          <w:szCs w:val="24"/>
        </w:rPr>
        <w:drawing>
          <wp:anchor distT="0" distB="0" distL="114300" distR="114300" simplePos="0" relativeHeight="251667456" behindDoc="0" locked="0" layoutInCell="1" allowOverlap="1" wp14:anchorId="4CE0CD21" wp14:editId="5A831D26">
            <wp:simplePos x="0" y="0"/>
            <wp:positionH relativeFrom="column">
              <wp:posOffset>800100</wp:posOffset>
            </wp:positionH>
            <wp:positionV relativeFrom="paragraph">
              <wp:posOffset>90170</wp:posOffset>
            </wp:positionV>
            <wp:extent cx="3909060" cy="268922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9060" cy="2689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7DCA3D" w14:textId="75B78F71" w:rsidR="00407C00" w:rsidRDefault="00407C00" w:rsidP="00407C00">
      <w:pPr>
        <w:tabs>
          <w:tab w:val="left" w:pos="8472"/>
        </w:tabs>
        <w:rPr>
          <w:rFonts w:ascii="Times New Roman" w:hAnsi="Times New Roman" w:cs="Times New Roman"/>
          <w:sz w:val="24"/>
          <w:szCs w:val="24"/>
        </w:rPr>
      </w:pPr>
    </w:p>
    <w:p w14:paraId="2C37840E" w14:textId="728F4052" w:rsidR="00407C00" w:rsidRDefault="00407C00" w:rsidP="00407C00">
      <w:pPr>
        <w:tabs>
          <w:tab w:val="left" w:pos="8472"/>
        </w:tabs>
        <w:rPr>
          <w:rFonts w:ascii="Times New Roman" w:hAnsi="Times New Roman" w:cs="Times New Roman"/>
          <w:sz w:val="24"/>
          <w:szCs w:val="24"/>
        </w:rPr>
      </w:pPr>
    </w:p>
    <w:p w14:paraId="52989D30" w14:textId="07931B44" w:rsidR="00407C00" w:rsidRDefault="00407C00" w:rsidP="00407C00">
      <w:pPr>
        <w:tabs>
          <w:tab w:val="left" w:pos="8472"/>
        </w:tabs>
        <w:rPr>
          <w:rFonts w:ascii="Times New Roman" w:hAnsi="Times New Roman" w:cs="Times New Roman"/>
          <w:sz w:val="24"/>
          <w:szCs w:val="24"/>
        </w:rPr>
      </w:pPr>
    </w:p>
    <w:p w14:paraId="3189B01C" w14:textId="35D49B20" w:rsidR="00343192" w:rsidRDefault="00343192" w:rsidP="00407C00">
      <w:pPr>
        <w:tabs>
          <w:tab w:val="left" w:pos="8472"/>
        </w:tabs>
        <w:rPr>
          <w:rFonts w:ascii="Times New Roman" w:hAnsi="Times New Roman" w:cs="Times New Roman"/>
          <w:sz w:val="24"/>
          <w:szCs w:val="24"/>
        </w:rPr>
      </w:pPr>
    </w:p>
    <w:p w14:paraId="384FE76D" w14:textId="6C6E2167" w:rsidR="00343192" w:rsidRDefault="00343192" w:rsidP="00407C00">
      <w:pPr>
        <w:tabs>
          <w:tab w:val="left" w:pos="8472"/>
        </w:tabs>
        <w:rPr>
          <w:rFonts w:ascii="Times New Roman" w:hAnsi="Times New Roman" w:cs="Times New Roman"/>
          <w:sz w:val="24"/>
          <w:szCs w:val="24"/>
        </w:rPr>
      </w:pPr>
    </w:p>
    <w:p w14:paraId="58046055" w14:textId="3AF076B8" w:rsidR="00343192" w:rsidRDefault="00343192" w:rsidP="00407C00">
      <w:pPr>
        <w:tabs>
          <w:tab w:val="left" w:pos="8472"/>
        </w:tabs>
        <w:rPr>
          <w:rFonts w:ascii="Times New Roman" w:hAnsi="Times New Roman" w:cs="Times New Roman"/>
          <w:sz w:val="24"/>
          <w:szCs w:val="24"/>
        </w:rPr>
      </w:pPr>
    </w:p>
    <w:p w14:paraId="36074284" w14:textId="4F8F9B58" w:rsidR="00343192" w:rsidRDefault="00343192" w:rsidP="00407C00">
      <w:pPr>
        <w:tabs>
          <w:tab w:val="left" w:pos="8472"/>
        </w:tabs>
        <w:rPr>
          <w:rFonts w:ascii="Times New Roman" w:hAnsi="Times New Roman" w:cs="Times New Roman"/>
          <w:sz w:val="24"/>
          <w:szCs w:val="24"/>
        </w:rPr>
      </w:pPr>
    </w:p>
    <w:p w14:paraId="53474D31" w14:textId="716942EA" w:rsidR="00343192" w:rsidRDefault="00343192" w:rsidP="00407C00">
      <w:pPr>
        <w:tabs>
          <w:tab w:val="left" w:pos="8472"/>
        </w:tabs>
        <w:rPr>
          <w:rFonts w:ascii="Times New Roman" w:hAnsi="Times New Roman" w:cs="Times New Roman"/>
          <w:sz w:val="24"/>
          <w:szCs w:val="24"/>
        </w:rPr>
      </w:pPr>
    </w:p>
    <w:p w14:paraId="6E38FD59" w14:textId="1B5C205E" w:rsidR="00343192" w:rsidRDefault="00343192" w:rsidP="00407C00">
      <w:pPr>
        <w:tabs>
          <w:tab w:val="left" w:pos="8472"/>
        </w:tabs>
        <w:rPr>
          <w:rFonts w:ascii="Times New Roman" w:hAnsi="Times New Roman" w:cs="Times New Roman"/>
          <w:sz w:val="24"/>
          <w:szCs w:val="24"/>
        </w:rPr>
      </w:pPr>
    </w:p>
    <w:p w14:paraId="38527251" w14:textId="4DF861CB" w:rsidR="00343192" w:rsidRDefault="00343192" w:rsidP="00407C00">
      <w:pPr>
        <w:tabs>
          <w:tab w:val="left" w:pos="8472"/>
        </w:tabs>
        <w:rPr>
          <w:rFonts w:ascii="Times New Roman" w:hAnsi="Times New Roman" w:cs="Times New Roman"/>
          <w:sz w:val="24"/>
          <w:szCs w:val="24"/>
        </w:rPr>
      </w:pPr>
    </w:p>
    <w:p w14:paraId="4CCC96D1" w14:textId="5FC2A33F" w:rsidR="00343192" w:rsidRDefault="00343192" w:rsidP="00407C00">
      <w:pPr>
        <w:tabs>
          <w:tab w:val="left" w:pos="8472"/>
        </w:tabs>
        <w:rPr>
          <w:rFonts w:ascii="Times New Roman" w:hAnsi="Times New Roman" w:cs="Times New Roman"/>
          <w:sz w:val="24"/>
          <w:szCs w:val="24"/>
        </w:rPr>
      </w:pPr>
    </w:p>
    <w:p w14:paraId="48FD8120" w14:textId="404F8F47" w:rsidR="00343192" w:rsidRDefault="00343192" w:rsidP="00407C00">
      <w:pPr>
        <w:tabs>
          <w:tab w:val="left" w:pos="8472"/>
        </w:tabs>
        <w:rPr>
          <w:rFonts w:ascii="Times New Roman" w:hAnsi="Times New Roman" w:cs="Times New Roman"/>
          <w:sz w:val="24"/>
          <w:szCs w:val="24"/>
        </w:rPr>
      </w:pPr>
    </w:p>
    <w:p w14:paraId="31964614" w14:textId="6D0B36B2" w:rsidR="00343192" w:rsidRDefault="00343192" w:rsidP="00407C00">
      <w:pPr>
        <w:tabs>
          <w:tab w:val="left" w:pos="8472"/>
        </w:tabs>
        <w:rPr>
          <w:rFonts w:ascii="Times New Roman" w:hAnsi="Times New Roman" w:cs="Times New Roman"/>
          <w:sz w:val="24"/>
          <w:szCs w:val="24"/>
        </w:rPr>
      </w:pPr>
    </w:p>
    <w:p w14:paraId="623E304D" w14:textId="06CFF648" w:rsidR="00343192" w:rsidRDefault="00343192" w:rsidP="00407C00">
      <w:pPr>
        <w:tabs>
          <w:tab w:val="left" w:pos="8472"/>
        </w:tabs>
        <w:rPr>
          <w:rFonts w:ascii="Times New Roman" w:hAnsi="Times New Roman" w:cs="Times New Roman"/>
          <w:sz w:val="24"/>
          <w:szCs w:val="24"/>
        </w:rPr>
      </w:pPr>
    </w:p>
    <w:p w14:paraId="7327E8BE" w14:textId="2F16496E" w:rsidR="00343192" w:rsidRPr="00407C00" w:rsidRDefault="008F5F90" w:rsidP="00407C00">
      <w:pPr>
        <w:tabs>
          <w:tab w:val="left" w:pos="8472"/>
        </w:tabs>
        <w:rPr>
          <w:rFonts w:ascii="Times New Roman" w:hAnsi="Times New Roman" w:cs="Times New Roman"/>
          <w:sz w:val="24"/>
          <w:szCs w:val="24"/>
        </w:rPr>
      </w:pPr>
      <w:r>
        <w:rPr>
          <w:noProof/>
        </w:rPr>
        <mc:AlternateContent>
          <mc:Choice Requires="wps">
            <w:drawing>
              <wp:anchor distT="0" distB="0" distL="114300" distR="114300" simplePos="0" relativeHeight="251670528" behindDoc="0" locked="0" layoutInCell="1" allowOverlap="1" wp14:anchorId="050BCEAA" wp14:editId="31A3B9F3">
                <wp:simplePos x="0" y="0"/>
                <wp:positionH relativeFrom="column">
                  <wp:posOffset>514350</wp:posOffset>
                </wp:positionH>
                <wp:positionV relativeFrom="paragraph">
                  <wp:posOffset>539750</wp:posOffset>
                </wp:positionV>
                <wp:extent cx="4907915" cy="457200"/>
                <wp:effectExtent l="0" t="0" r="6985" b="0"/>
                <wp:wrapSquare wrapText="bothSides"/>
                <wp:docPr id="13" name="Text Box 13"/>
                <wp:cNvGraphicFramePr/>
                <a:graphic xmlns:a="http://schemas.openxmlformats.org/drawingml/2006/main">
                  <a:graphicData uri="http://schemas.microsoft.com/office/word/2010/wordprocessingShape">
                    <wps:wsp>
                      <wps:cNvSpPr txBox="1"/>
                      <wps:spPr>
                        <a:xfrm>
                          <a:off x="0" y="0"/>
                          <a:ext cx="4907915" cy="457200"/>
                        </a:xfrm>
                        <a:prstGeom prst="rect">
                          <a:avLst/>
                        </a:prstGeom>
                        <a:solidFill>
                          <a:prstClr val="white"/>
                        </a:solidFill>
                        <a:ln>
                          <a:noFill/>
                        </a:ln>
                      </wps:spPr>
                      <wps:txbx>
                        <w:txbxContent>
                          <w:p w14:paraId="6C0AAA7C" w14:textId="10AFA21D" w:rsidR="008F5F90" w:rsidRPr="00105E3F" w:rsidRDefault="008F5F90" w:rsidP="008F5F90">
                            <w:pPr>
                              <w:pStyle w:val="Caption"/>
                              <w:rPr>
                                <w:rFonts w:ascii="Times New Roman" w:hAnsi="Times New Roman" w:cs="Times New Roman"/>
                                <w:sz w:val="24"/>
                                <w:szCs w:val="24"/>
                                <w:u w:val="single"/>
                              </w:rPr>
                            </w:pPr>
                            <w:r>
                              <w:t xml:space="preserve">Table </w:t>
                            </w:r>
                            <w:r w:rsidR="00FA1B12">
                              <w:fldChar w:fldCharType="begin"/>
                            </w:r>
                            <w:r w:rsidR="00FA1B12">
                              <w:instrText xml:space="preserve"> SEQ Table \* ARABIC </w:instrText>
                            </w:r>
                            <w:r w:rsidR="00FA1B12">
                              <w:fldChar w:fldCharType="separate"/>
                            </w:r>
                            <w:r w:rsidR="00661900">
                              <w:rPr>
                                <w:noProof/>
                              </w:rPr>
                              <w:t>1</w:t>
                            </w:r>
                            <w:r w:rsidR="00FA1B12">
                              <w:rPr>
                                <w:noProof/>
                              </w:rPr>
                              <w:fldChar w:fldCharType="end"/>
                            </w:r>
                            <w:r>
                              <w:t xml:space="preserve">. Explanatory variables used </w:t>
                            </w:r>
                            <w:r w:rsidR="00DE6901">
                              <w:t xml:space="preserve">to create </w:t>
                            </w:r>
                            <w:r>
                              <w:t xml:space="preserve">the Red River Valley </w:t>
                            </w:r>
                            <w:r w:rsidR="00DE6901">
                              <w:t>fl</w:t>
                            </w:r>
                            <w:r>
                              <w:t xml:space="preserve">ood </w:t>
                            </w:r>
                            <w:r w:rsidR="00DE6901">
                              <w:t>s</w:t>
                            </w:r>
                            <w:r>
                              <w:t xml:space="preserve">usceptibility </w:t>
                            </w:r>
                            <w:r w:rsidR="00DE6901">
                              <w:t>m</w:t>
                            </w:r>
                            <w:r>
                              <w:t>aps, including data sources.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50BCEAA" id="Text Box 13" o:spid="_x0000_s1038" type="#_x0000_t202" style="position:absolute;margin-left:40.5pt;margin-top:42.5pt;width:386.45pt;height:3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" stroked="f">
                <v:textbox inset="0,0,0,0">
                  <w:txbxContent>
                    <w:p w14:paraId="6C0AAA7C" w14:textId="10AFA21D" w:rsidR="008F5F90" w:rsidRPr="00105E3F" w:rsidRDefault="008F5F90" w:rsidP="008F5F90">
                      <w:pPr>
                        <w:pStyle w:val="Caption"/>
                        <w:rPr>
                          <w:rFonts w:ascii="Times New Roman" w:hAnsi="Times New Roman" w:cs="Times New Roman"/>
                          <w:sz w:val="24"/>
                          <w:szCs w:val="24"/>
                          <w:u w:val="single"/>
                        </w:rPr>
                      </w:pPr>
                      <w:r>
                        <w:t xml:space="preserve">Table </w:t>
                      </w:r>
                      <w:r w:rsidR="00FA1B12">
                        <w:fldChar w:fldCharType="begin"/>
                      </w:r>
                      <w:r w:rsidR="00FA1B12">
                        <w:instrText xml:space="preserve"> SEQ Table \* ARABIC </w:instrText>
                      </w:r>
                      <w:r w:rsidR="00FA1B12">
                        <w:fldChar w:fldCharType="separate"/>
                      </w:r>
                      <w:r w:rsidR="00661900">
                        <w:rPr>
                          <w:noProof/>
                        </w:rPr>
                        <w:t>1</w:t>
                      </w:r>
                      <w:r w:rsidR="00FA1B12">
                        <w:rPr>
                          <w:noProof/>
                        </w:rPr>
                        <w:fldChar w:fldCharType="end"/>
                      </w:r>
                      <w:r>
                        <w:t xml:space="preserve">. Explanatory variables used </w:t>
                      </w:r>
                      <w:r w:rsidR="00DE6901">
                        <w:t xml:space="preserve">to create </w:t>
                      </w:r>
                      <w:r>
                        <w:t xml:space="preserve">the Red River Valley </w:t>
                      </w:r>
                      <w:r w:rsidR="00DE6901">
                        <w:t>fl</w:t>
                      </w:r>
                      <w:r>
                        <w:t xml:space="preserve">ood </w:t>
                      </w:r>
                      <w:r w:rsidR="00DE6901">
                        <w:t>s</w:t>
                      </w:r>
                      <w:r>
                        <w:t xml:space="preserve">usceptibility </w:t>
                      </w:r>
                      <w:r w:rsidR="00DE6901">
                        <w:t>m</w:t>
                      </w:r>
                      <w:r>
                        <w:t>aps, including data sources.</w:t>
                      </w:r>
                    </w:p>
                  </w:txbxContent>
                </v:textbox>
                <w10:wrap type="square"/>
              </v:shape>
            </w:pict>
          </mc:Fallback>
        </mc:AlternateContent>
      </w:r>
      <w:r w:rsidR="00343192" w:rsidRPr="00343192">
        <w:rPr>
          <w:rFonts w:ascii="Times New Roman" w:hAnsi="Times New Roman" w:cs="Times New Roman"/>
          <w:noProof/>
          <w:sz w:val="24"/>
          <w:szCs w:val="24"/>
          <w:u w:val="single"/>
        </w:rPr>
        <w:drawing>
          <wp:anchor distT="0" distB="0" distL="114300" distR="114300" simplePos="0" relativeHeight="251668480" behindDoc="0" locked="0" layoutInCell="1" allowOverlap="1" wp14:anchorId="1CC336FA" wp14:editId="1075BD31">
            <wp:simplePos x="0" y="0"/>
            <wp:positionH relativeFrom="margin">
              <wp:align>center</wp:align>
            </wp:positionH>
            <wp:positionV relativeFrom="paragraph">
              <wp:posOffset>996950</wp:posOffset>
            </wp:positionV>
            <wp:extent cx="4907915" cy="5219065"/>
            <wp:effectExtent l="0" t="0" r="6985" b="635"/>
            <wp:wrapSquare wrapText="bothSides"/>
            <wp:docPr id="12" name="Picture 1">
              <a:extLst xmlns:a="http://schemas.openxmlformats.org/drawingml/2006/main">
                <a:ext uri="{FF2B5EF4-FFF2-40B4-BE49-F238E27FC236}">
                  <a16:creationId xmlns:a16="http://schemas.microsoft.com/office/drawing/2014/main" id="{1ABABE31-D3D2-48AC-B540-C0FA90043D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1ABABE31-D3D2-48AC-B540-C0FA90043DBA}"/>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907915" cy="5219065"/>
                    </a:xfrm>
                    <a:prstGeom prst="rect">
                      <a:avLst/>
                    </a:prstGeom>
                  </pic:spPr>
                </pic:pic>
              </a:graphicData>
            </a:graphic>
            <wp14:sizeRelH relativeFrom="margin">
              <wp14:pctWidth>0</wp14:pctWidth>
            </wp14:sizeRelH>
            <wp14:sizeRelV relativeFrom="margin">
              <wp14:pctHeight>0</wp14:pctHeight>
            </wp14:sizeRelV>
          </wp:anchor>
        </w:drawing>
      </w:r>
      <w:r w:rsidR="00343192" w:rsidRPr="00343192">
        <w:rPr>
          <w:rFonts w:ascii="Times New Roman" w:hAnsi="Times New Roman" w:cs="Times New Roman"/>
          <w:sz w:val="24"/>
          <w:szCs w:val="24"/>
          <w:u w:val="single"/>
        </w:rPr>
        <w:t>Tables</w:t>
      </w:r>
      <w:r w:rsidR="00343192">
        <w:rPr>
          <w:rFonts w:ascii="Times New Roman" w:hAnsi="Times New Roman" w:cs="Times New Roman"/>
          <w:sz w:val="24"/>
          <w:szCs w:val="24"/>
        </w:rPr>
        <w:t>:</w:t>
      </w:r>
    </w:p>
    <w:sectPr w:rsidR="00343192" w:rsidRPr="00407C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5FB"/>
    <w:rsid w:val="00012DA3"/>
    <w:rsid w:val="00016B4F"/>
    <w:rsid w:val="000175FB"/>
    <w:rsid w:val="000261FD"/>
    <w:rsid w:val="0003356A"/>
    <w:rsid w:val="00067421"/>
    <w:rsid w:val="000879D3"/>
    <w:rsid w:val="00092CFB"/>
    <w:rsid w:val="000B1E04"/>
    <w:rsid w:val="001350CF"/>
    <w:rsid w:val="00191155"/>
    <w:rsid w:val="00232E8E"/>
    <w:rsid w:val="002F4806"/>
    <w:rsid w:val="0034199E"/>
    <w:rsid w:val="00343192"/>
    <w:rsid w:val="00351513"/>
    <w:rsid w:val="00360908"/>
    <w:rsid w:val="00407C00"/>
    <w:rsid w:val="00467DBB"/>
    <w:rsid w:val="004B72F1"/>
    <w:rsid w:val="004C3613"/>
    <w:rsid w:val="00597687"/>
    <w:rsid w:val="005F0C7B"/>
    <w:rsid w:val="00603033"/>
    <w:rsid w:val="00661004"/>
    <w:rsid w:val="00661900"/>
    <w:rsid w:val="00680F9A"/>
    <w:rsid w:val="006A5DE4"/>
    <w:rsid w:val="006E72FB"/>
    <w:rsid w:val="00750673"/>
    <w:rsid w:val="0076052C"/>
    <w:rsid w:val="007A6126"/>
    <w:rsid w:val="007B3FAC"/>
    <w:rsid w:val="00844700"/>
    <w:rsid w:val="00845C2D"/>
    <w:rsid w:val="008460E1"/>
    <w:rsid w:val="008473EF"/>
    <w:rsid w:val="008577E5"/>
    <w:rsid w:val="00865660"/>
    <w:rsid w:val="008A744E"/>
    <w:rsid w:val="008B4C05"/>
    <w:rsid w:val="008C72B5"/>
    <w:rsid w:val="008F5F90"/>
    <w:rsid w:val="009623FA"/>
    <w:rsid w:val="009770BF"/>
    <w:rsid w:val="009B4BE8"/>
    <w:rsid w:val="00A87266"/>
    <w:rsid w:val="00AC4CEE"/>
    <w:rsid w:val="00B845DA"/>
    <w:rsid w:val="00BE45B9"/>
    <w:rsid w:val="00C10531"/>
    <w:rsid w:val="00C46452"/>
    <w:rsid w:val="00C51306"/>
    <w:rsid w:val="00C85AA3"/>
    <w:rsid w:val="00CA71A4"/>
    <w:rsid w:val="00CE6FD8"/>
    <w:rsid w:val="00D06CAB"/>
    <w:rsid w:val="00D111A9"/>
    <w:rsid w:val="00D558A9"/>
    <w:rsid w:val="00DB2530"/>
    <w:rsid w:val="00DD6879"/>
    <w:rsid w:val="00DE6901"/>
    <w:rsid w:val="00E36BA9"/>
    <w:rsid w:val="00E71151"/>
    <w:rsid w:val="00E83BC8"/>
    <w:rsid w:val="00EC5718"/>
    <w:rsid w:val="00EF07C1"/>
    <w:rsid w:val="00F0721D"/>
    <w:rsid w:val="00F07360"/>
    <w:rsid w:val="00F72C69"/>
    <w:rsid w:val="00F870FB"/>
    <w:rsid w:val="00FA1B12"/>
    <w:rsid w:val="00FA734A"/>
    <w:rsid w:val="00FB10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FB8AA"/>
  <w15:chartTrackingRefBased/>
  <w15:docId w15:val="{FFDCB069-1D6F-4038-852C-0AFAEDD1A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75FB"/>
    <w:pPr>
      <w:spacing w:after="0" w:line="240" w:lineRule="auto"/>
    </w:pPr>
  </w:style>
  <w:style w:type="table" w:styleId="TableGrid">
    <w:name w:val="Table Grid"/>
    <w:basedOn w:val="TableNormal"/>
    <w:uiPriority w:val="39"/>
    <w:rsid w:val="009B4B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B4C05"/>
    <w:rPr>
      <w:color w:val="0563C1" w:themeColor="hyperlink"/>
      <w:u w:val="single"/>
    </w:rPr>
  </w:style>
  <w:style w:type="character" w:styleId="UnresolvedMention">
    <w:name w:val="Unresolved Mention"/>
    <w:basedOn w:val="DefaultParagraphFont"/>
    <w:uiPriority w:val="99"/>
    <w:semiHidden/>
    <w:unhideWhenUsed/>
    <w:rsid w:val="008B4C05"/>
    <w:rPr>
      <w:color w:val="605E5C"/>
      <w:shd w:val="clear" w:color="auto" w:fill="E1DFDD"/>
    </w:rPr>
  </w:style>
  <w:style w:type="paragraph" w:styleId="Caption">
    <w:name w:val="caption"/>
    <w:basedOn w:val="Normal"/>
    <w:next w:val="Normal"/>
    <w:uiPriority w:val="35"/>
    <w:unhideWhenUsed/>
    <w:qFormat/>
    <w:rsid w:val="008F5F9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B30BF-9F1C-48A4-8D85-BB6B253AF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701</TotalTime>
  <Pages>14</Pages>
  <Words>2322</Words>
  <Characters>13237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Blair Scriven</dc:creator>
  <cp:keywords/>
  <dc:description/>
  <cp:lastModifiedBy>Blair Scriven</cp:lastModifiedBy>
  <cp:revision>30</cp:revision>
  <cp:lastPrinted>2020-04-14T03:43:00Z</cp:lastPrinted>
  <dcterms:created xsi:type="dcterms:W3CDTF">2020-04-13T15:46:00Z</dcterms:created>
  <dcterms:modified xsi:type="dcterms:W3CDTF">2021-07-12T22:35:00Z</dcterms:modified>
</cp:coreProperties>
</file>