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FDF6" w14:textId="697240DD" w:rsidR="00770F36" w:rsidRDefault="00770F36" w:rsidP="00135CEA">
      <w:pPr>
        <w:pStyle w:val="Heading1"/>
      </w:pPr>
      <w:r>
        <w:t>Style:</w:t>
      </w:r>
    </w:p>
    <w:p w14:paraId="5F2F4B4B" w14:textId="2EC7AE1C" w:rsidR="00CA7EAC" w:rsidRPr="00CA7EAC" w:rsidRDefault="00CA7EAC" w:rsidP="00CA7EAC">
      <w:r w:rsidRPr="00CA7EAC">
        <w:rPr>
          <w:highlight w:val="yellow"/>
        </w:rPr>
        <w:t>[REF]</w:t>
      </w:r>
      <w:r>
        <w:t xml:space="preserve"> Pending reference, with the following URL</w:t>
      </w:r>
    </w:p>
    <w:p w14:paraId="17328E19" w14:textId="1DCDDB22" w:rsidR="00770F36" w:rsidRDefault="00770F36" w:rsidP="00770F36">
      <w:r w:rsidRPr="0073365C">
        <w:rPr>
          <w:b/>
          <w:bCs/>
          <w:highlight w:val="yellow"/>
        </w:rPr>
        <w:t>[REF]</w:t>
      </w:r>
      <w:r w:rsidR="0073365C">
        <w:t xml:space="preserve"> Pending reference, with the </w:t>
      </w:r>
      <w:r w:rsidR="00A42F00">
        <w:t>given topic</w:t>
      </w:r>
      <w:r w:rsidR="00CC42CB">
        <w:t xml:space="preserve"> </w:t>
      </w:r>
      <w:r w:rsidR="00CC42CB">
        <w:t>(need to find relevant papers)</w:t>
      </w:r>
    </w:p>
    <w:p w14:paraId="02DD07F2" w14:textId="3B55F609" w:rsidR="00A42F00" w:rsidRDefault="00A42F00" w:rsidP="00770F36">
      <w:r w:rsidRPr="00CC42CB">
        <w:rPr>
          <w:b/>
          <w:bCs/>
          <w:color w:val="FF0000"/>
          <w:highlight w:val="yellow"/>
        </w:rPr>
        <w:t>[REF]</w:t>
      </w:r>
      <w:r w:rsidRPr="00CC42CB">
        <w:rPr>
          <w:color w:val="FF0000"/>
        </w:rPr>
        <w:t xml:space="preserve"> </w:t>
      </w:r>
      <w:r>
        <w:t xml:space="preserve">Pending reference, with un-specified </w:t>
      </w:r>
      <w:r w:rsidR="00CC42CB">
        <w:t>topic (need to find relevant papers)</w:t>
      </w:r>
    </w:p>
    <w:p w14:paraId="3D076657" w14:textId="6928BD46" w:rsidR="00BD4274" w:rsidRPr="00770F36" w:rsidRDefault="00BD4274" w:rsidP="00770F36">
      <w:r w:rsidRPr="00BD4274">
        <w:rPr>
          <w:b/>
          <w:bCs/>
          <w:highlight w:val="yellow"/>
        </w:rPr>
        <w:t>&lt;DATA&gt;</w:t>
      </w:r>
      <w:r>
        <w:t xml:space="preserve"> </w:t>
      </w:r>
      <w:r w:rsidR="00052EC7">
        <w:t xml:space="preserve">Pending data, need to be </w:t>
      </w:r>
      <w:r w:rsidR="007C06BE">
        <w:t>filled with data</w:t>
      </w:r>
      <w:r w:rsidR="00052EC7">
        <w:t xml:space="preserve"> from the cited </w:t>
      </w:r>
      <w:r w:rsidR="00DB55D1">
        <w:t>papers</w:t>
      </w:r>
    </w:p>
    <w:p w14:paraId="78871B1B" w14:textId="4201B754" w:rsidR="00A17303" w:rsidRDefault="00A17303" w:rsidP="00A17303">
      <w:r w:rsidRPr="00730405">
        <w:rPr>
          <w:b/>
          <w:bCs/>
          <w:color w:val="FF0000"/>
          <w:highlight w:val="yellow"/>
        </w:rPr>
        <w:t>&lt;DATA&gt;</w:t>
      </w:r>
      <w:r w:rsidRPr="00730405">
        <w:rPr>
          <w:color w:val="FF0000"/>
        </w:rPr>
        <w:t xml:space="preserve"> </w:t>
      </w:r>
      <w:r>
        <w:t xml:space="preserve">Pending data, need to be </w:t>
      </w:r>
      <w:r>
        <w:t>find relevant paper with such data</w:t>
      </w:r>
    </w:p>
    <w:p w14:paraId="18FC189B" w14:textId="58210D55" w:rsidR="00772D73" w:rsidRDefault="003D4926" w:rsidP="00135CEA">
      <w:pPr>
        <w:pStyle w:val="Heading1"/>
      </w:pPr>
      <w:r>
        <w:t xml:space="preserve">2. </w:t>
      </w:r>
      <w:r w:rsidR="00AA0714" w:rsidRPr="00772D73">
        <w:t>Methodology (supplementary)</w:t>
      </w:r>
    </w:p>
    <w:p w14:paraId="71DA06BB" w14:textId="661F275A" w:rsidR="00DE73B8" w:rsidRDefault="003D4926" w:rsidP="00B278BC">
      <w:pPr>
        <w:pStyle w:val="Heading2"/>
      </w:pPr>
      <w:r>
        <w:t xml:space="preserve">2.1 </w:t>
      </w:r>
      <w:r w:rsidR="00616088">
        <w:t xml:space="preserve">Data </w:t>
      </w:r>
      <w:r w:rsidR="009A0C82">
        <w:t>acquisition</w:t>
      </w:r>
    </w:p>
    <w:p w14:paraId="251FFEF1" w14:textId="784F41BE" w:rsidR="00857327" w:rsidRPr="00857327" w:rsidRDefault="003D4926" w:rsidP="000B0BE7">
      <w:pPr>
        <w:pStyle w:val="Heading3"/>
      </w:pPr>
      <w:r>
        <w:t xml:space="preserve">2.1.1 </w:t>
      </w:r>
      <w:r w:rsidR="000B0BE7">
        <w:t>Epidemiological</w:t>
      </w:r>
      <w:r w:rsidR="00857327">
        <w:t xml:space="preserve"> data</w:t>
      </w:r>
    </w:p>
    <w:p w14:paraId="05EDE05A" w14:textId="48B71A45" w:rsidR="00DB09AE" w:rsidRDefault="00135CEA" w:rsidP="00135CEA">
      <w:r>
        <w:rPr>
          <w:rFonts w:hint="eastAsia"/>
        </w:rPr>
        <w:t>We</w:t>
      </w:r>
      <w:r>
        <w:t xml:space="preserve"> acquired</w:t>
      </w:r>
      <w:r w:rsidR="00EF39AA">
        <w:t xml:space="preserve"> the past</w:t>
      </w:r>
      <w:r>
        <w:t xml:space="preserve"> </w:t>
      </w:r>
      <w:r w:rsidR="007627E8">
        <w:t>COVID-19 cases, deaths, and vaccination</w:t>
      </w:r>
      <w:r>
        <w:t xml:space="preserve"> data </w:t>
      </w:r>
      <w:r w:rsidR="00D96FD3">
        <w:t xml:space="preserve">in the 26 Public health units (PHU) </w:t>
      </w:r>
      <w:r>
        <w:t>from</w:t>
      </w:r>
      <w:r w:rsidR="00100A72">
        <w:t xml:space="preserve"> </w:t>
      </w:r>
      <w:r w:rsidR="00683E70">
        <w:t>Ontario public health</w:t>
      </w:r>
      <w:r w:rsidR="00BF10E9">
        <w:t xml:space="preserve"> </w:t>
      </w:r>
      <w:r w:rsidR="000F6182">
        <w:t>[</w:t>
      </w:r>
      <w:r w:rsidRPr="00100A72">
        <w:rPr>
          <w:rStyle w:val="EndnoteReference"/>
          <w:vertAlign w:val="baseline"/>
        </w:rPr>
        <w:endnoteReference w:id="1"/>
      </w:r>
      <w:r w:rsidR="000F6182">
        <w:t>]</w:t>
      </w:r>
      <w:r w:rsidR="00683E70">
        <w:t>.</w:t>
      </w:r>
      <w:r w:rsidR="00752EE0">
        <w:t xml:space="preserve"> </w:t>
      </w:r>
      <w:r w:rsidR="005E4C11">
        <w:t xml:space="preserve">The data was originally stratified into </w:t>
      </w:r>
      <w:r w:rsidR="005F71EC" w:rsidRPr="00BD4274">
        <w:rPr>
          <w:b/>
          <w:bCs/>
          <w:highlight w:val="yellow"/>
        </w:rPr>
        <w:t>&lt;DATA&gt;</w:t>
      </w:r>
      <w:r w:rsidR="005F71EC">
        <w:t xml:space="preserve"> age bands</w:t>
      </w:r>
      <w:r w:rsidR="00AE6AD1">
        <w:t xml:space="preserve">. </w:t>
      </w:r>
    </w:p>
    <w:p w14:paraId="76878860" w14:textId="5C89C341" w:rsidR="007B74CA" w:rsidRDefault="00B00438" w:rsidP="007B74CA">
      <w:pPr>
        <w:pStyle w:val="Heading3"/>
      </w:pPr>
      <w:r>
        <w:t xml:space="preserve">2.1.2 </w:t>
      </w:r>
      <w:r w:rsidR="007B74CA">
        <w:t>Workforce data</w:t>
      </w:r>
    </w:p>
    <w:p w14:paraId="12F6CCE8" w14:textId="5B30B24A" w:rsidR="002342DC" w:rsidRDefault="003916B1" w:rsidP="000D13E1">
      <w:r>
        <w:t xml:space="preserve">We </w:t>
      </w:r>
      <w:r w:rsidR="00BB4AC1">
        <w:t>used</w:t>
      </w:r>
      <w:r>
        <w:t xml:space="preserve"> the labour force age </w:t>
      </w:r>
      <w:r w:rsidR="00BB4AC1">
        <w:t xml:space="preserve">distribution </w:t>
      </w:r>
      <w:r w:rsidR="000F539A">
        <w:t xml:space="preserve">from </w:t>
      </w:r>
      <w:r w:rsidR="00186BF8" w:rsidRPr="00CC42CB">
        <w:rPr>
          <w:b/>
          <w:bCs/>
          <w:color w:val="FF0000"/>
          <w:highlight w:val="yellow"/>
        </w:rPr>
        <w:t>[REF]</w:t>
      </w:r>
      <w:r w:rsidR="00186BF8" w:rsidRPr="00CC42CB">
        <w:rPr>
          <w:color w:val="FF0000"/>
        </w:rPr>
        <w:t xml:space="preserve"> </w:t>
      </w:r>
      <w:r w:rsidR="00186BF8">
        <w:rPr>
          <w:rFonts w:hint="eastAsia"/>
          <w:color w:val="FF0000"/>
        </w:rPr>
        <w:t>上一次人口普查</w:t>
      </w:r>
      <w:r w:rsidR="00186BF8">
        <w:rPr>
          <w:rFonts w:hint="eastAsia"/>
          <w:color w:val="FF0000"/>
        </w:rPr>
        <w:t xml:space="preserve"> </w:t>
      </w:r>
      <w:r w:rsidR="00BB4AC1">
        <w:rPr>
          <w:rFonts w:hint="eastAsia"/>
        </w:rPr>
        <w:t>(</w:t>
      </w:r>
      <w:r w:rsidR="00BB4AC1">
        <w:t xml:space="preserve">YEAR </w:t>
      </w:r>
      <w:r w:rsidR="00BB4AC1" w:rsidRPr="00730405">
        <w:rPr>
          <w:b/>
          <w:bCs/>
          <w:color w:val="FF0000"/>
          <w:highlight w:val="yellow"/>
        </w:rPr>
        <w:t>&lt;DATA&gt;</w:t>
      </w:r>
      <w:r w:rsidR="00BB4AC1">
        <w:t>) and the employment</w:t>
      </w:r>
      <w:r w:rsidR="003579DC">
        <w:t xml:space="preserve"> rate (Aug 2022)</w:t>
      </w:r>
      <w:r w:rsidR="00F354F1">
        <w:t xml:space="preserve"> </w:t>
      </w:r>
      <w:r w:rsidR="00F354F1" w:rsidRPr="00CC42CB">
        <w:rPr>
          <w:b/>
          <w:bCs/>
          <w:color w:val="FF0000"/>
          <w:highlight w:val="yellow"/>
        </w:rPr>
        <w:t>[REF]</w:t>
      </w:r>
      <w:r w:rsidR="00BB4AC1">
        <w:t xml:space="preserve"> </w:t>
      </w:r>
      <w:r w:rsidR="001D0FB3">
        <w:t>b</w:t>
      </w:r>
      <w:r w:rsidR="00953828">
        <w:t>y</w:t>
      </w:r>
      <w:r w:rsidR="00BB4AC1">
        <w:t xml:space="preserve"> </w:t>
      </w:r>
      <w:r w:rsidR="00BB4AC1">
        <w:t>Statistic Canada</w:t>
      </w:r>
      <w:r w:rsidR="003579DC">
        <w:t>.</w:t>
      </w:r>
      <w:r w:rsidR="004251A3">
        <w:t xml:space="preserve"> </w:t>
      </w:r>
    </w:p>
    <w:p w14:paraId="69E6BC5A" w14:textId="38CC5C1E" w:rsidR="000D13E1" w:rsidRDefault="007B74CA" w:rsidP="000D13E1">
      <w:r>
        <w:t xml:space="preserve">We constructed a </w:t>
      </w:r>
      <w:r w:rsidR="00185CCD">
        <w:t xml:space="preserve">dynamic </w:t>
      </w:r>
      <w:r>
        <w:t xml:space="preserve">model for the </w:t>
      </w:r>
      <w:r w:rsidR="000D13E1">
        <w:t>local and commuting labour force</w:t>
      </w:r>
      <w:r>
        <w:t xml:space="preserve"> in Ontario. </w:t>
      </w:r>
    </w:p>
    <w:p w14:paraId="7BDA33A1" w14:textId="73E31698" w:rsidR="000D13E1" w:rsidRDefault="000D13E1" w:rsidP="000D13E1">
      <w:r>
        <w:t xml:space="preserve">We estimated the number of  </w:t>
      </w:r>
    </w:p>
    <w:p w14:paraId="18C9F8D8" w14:textId="41087995" w:rsidR="00DB09AE" w:rsidRPr="00DB09AE" w:rsidRDefault="007B74CA" w:rsidP="00DB09AE">
      <w:r>
        <w:t>We acquire the number of commuters in working in each county and residing in a county is.</w:t>
      </w:r>
    </w:p>
    <w:p w14:paraId="5A265375" w14:textId="37896CDF" w:rsidR="00285AD4" w:rsidRDefault="00285AD4" w:rsidP="00AE6AD1">
      <w:pPr>
        <w:pStyle w:val="Heading2"/>
      </w:pPr>
      <w:r>
        <w:t>2.2 Data processing</w:t>
      </w:r>
    </w:p>
    <w:p w14:paraId="3B9C8558" w14:textId="7122ABD1" w:rsidR="00AE6AD1" w:rsidRPr="00AE6AD1" w:rsidRDefault="00285AD4" w:rsidP="00650866">
      <w:pPr>
        <w:pStyle w:val="Heading3"/>
      </w:pPr>
      <w:r>
        <w:t>2.2.1 A</w:t>
      </w:r>
      <w:r w:rsidR="00AE6AD1">
        <w:t>ge-specific d</w:t>
      </w:r>
      <w:r w:rsidR="00063554">
        <w:t>ata Calibration</w:t>
      </w:r>
    </w:p>
    <w:p w14:paraId="5BCC0E15" w14:textId="5C256AF7" w:rsidR="00772D73" w:rsidRDefault="004E4C3A" w:rsidP="00772D73">
      <w:r>
        <w:t xml:space="preserve">Due to the </w:t>
      </w:r>
      <w:r w:rsidR="004B36E2">
        <w:t>different</w:t>
      </w:r>
      <w:r>
        <w:t xml:space="preserve"> dimensionality of the</w:t>
      </w:r>
      <w:r w:rsidR="00063554">
        <w:t xml:space="preserve"> contact matrix </w:t>
      </w:r>
      <w:r w:rsidR="005C6319">
        <w:t xml:space="preserve">in Canada </w:t>
      </w:r>
      <w:r w:rsidR="00726412">
        <w:t>(</w:t>
      </w:r>
      <w:r w:rsidR="00806413">
        <w:t>16</w:t>
      </w:r>
      <w:r w:rsidR="006120BD">
        <w:t xml:space="preserve"> </w:t>
      </w:r>
      <w:r w:rsidR="006120BD">
        <w:rPr>
          <w:rFonts w:hint="eastAsia"/>
        </w:rPr>
        <w:t>age-</w:t>
      </w:r>
      <w:r w:rsidR="006120BD">
        <w:t>bands</w:t>
      </w:r>
      <w:r w:rsidR="00726412">
        <w:t>)</w:t>
      </w:r>
      <w:r w:rsidR="00953ECD">
        <w:t xml:space="preserve"> </w:t>
      </w:r>
      <w:r w:rsidR="005C6319">
        <w:t xml:space="preserve">and the </w:t>
      </w:r>
      <w:r w:rsidR="003C4148">
        <w:t xml:space="preserve">Ontario </w:t>
      </w:r>
      <w:r w:rsidR="005C6319">
        <w:rPr>
          <w:rFonts w:hint="eastAsia"/>
        </w:rPr>
        <w:t>e</w:t>
      </w:r>
      <w:r w:rsidR="005C6319">
        <w:t>pidemiological data</w:t>
      </w:r>
      <w:r w:rsidR="006B61F0">
        <w:t xml:space="preserve"> (</w:t>
      </w:r>
      <w:r w:rsidR="00806413">
        <w:t>6</w:t>
      </w:r>
      <w:r w:rsidR="000C6F83">
        <w:t xml:space="preserve"> age-bands</w:t>
      </w:r>
      <w:r w:rsidR="006B61F0">
        <w:t>)</w:t>
      </w:r>
      <w:r w:rsidR="00E92989">
        <w:t>,</w:t>
      </w:r>
      <w:r>
        <w:t xml:space="preserve"> we </w:t>
      </w:r>
      <w:r w:rsidR="004B36E2">
        <w:t xml:space="preserve">augmentation </w:t>
      </w:r>
      <w:r w:rsidR="00BD78EF">
        <w:t xml:space="preserve">the </w:t>
      </w:r>
      <w:r w:rsidR="00CD1469">
        <w:t xml:space="preserve">Ontario </w:t>
      </w:r>
      <w:r w:rsidR="00AF0E44">
        <w:t>data</w:t>
      </w:r>
      <w:r w:rsidR="007C6ACA">
        <w:t xml:space="preserve"> </w:t>
      </w:r>
      <w:r w:rsidR="007C6ACA">
        <w:rPr>
          <w:rFonts w:hint="eastAsia"/>
        </w:rPr>
        <w:t>using</w:t>
      </w:r>
      <w:r w:rsidR="007C6ACA">
        <w:t xml:space="preserve"> difference of Gaussian</w:t>
      </w:r>
      <w:r w:rsidR="00143622">
        <w:t>s (</w:t>
      </w:r>
      <w:proofErr w:type="spellStart"/>
      <w:r w:rsidR="00143622">
        <w:t>DoG</w:t>
      </w:r>
      <w:proofErr w:type="spellEnd"/>
      <w:r w:rsidR="00143622">
        <w:t>)</w:t>
      </w:r>
      <w:r w:rsidR="00444790">
        <w:t>.</w:t>
      </w:r>
      <w:r w:rsidR="007C6ACA">
        <w:t xml:space="preserve"> 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264"/>
        <w:gridCol w:w="8635"/>
        <w:gridCol w:w="461"/>
      </w:tblGrid>
      <w:tr w:rsidR="000847E7" w14:paraId="578391F3" w14:textId="77777777" w:rsidTr="009A61B0">
        <w:tc>
          <w:tcPr>
            <w:tcW w:w="265" w:type="dxa"/>
          </w:tcPr>
          <w:p w14:paraId="1703D07E" w14:textId="77777777" w:rsidR="000847E7" w:rsidRDefault="000847E7" w:rsidP="009A61B0">
            <w:pPr>
              <w:rPr>
                <w:lang w:val="en-US"/>
              </w:rPr>
            </w:pPr>
          </w:p>
        </w:tc>
        <w:tc>
          <w:tcPr>
            <w:tcW w:w="8820" w:type="dxa"/>
          </w:tcPr>
          <w:p w14:paraId="086222A1" w14:textId="77777777" w:rsidR="000847E7" w:rsidRDefault="000847E7" w:rsidP="009A61B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I=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μ∈I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65" w:type="dxa"/>
          </w:tcPr>
          <w:p w14:paraId="37D73E73" w14:textId="77777777" w:rsidR="000847E7" w:rsidRDefault="000847E7" w:rsidP="009A61B0">
            <w:pPr>
              <w:jc w:val="center"/>
              <w:rPr>
                <w:lang w:val="en-US"/>
              </w:rPr>
            </w:pPr>
            <w:r>
              <w:t>(</w:t>
            </w:r>
            <w:r>
              <w:fldChar w:fldCharType="begin"/>
            </w:r>
            <w:r>
              <w:instrText>SEQ Equation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14:paraId="1A4CFFF3" w14:textId="65C5031F" w:rsidR="000847E7" w:rsidRDefault="000847E7" w:rsidP="00772D73"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a positive integer which denotes to the age of distribution,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denotes to the set of the raw age distribution with a 10-years age sensitivity,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denotes to two positive constants, </w:t>
      </w:r>
      <m:oMath>
        <m:r>
          <w:rPr>
            <w:rFonts w:ascii="Cambria Math" w:hAnsi="Cambria Math"/>
            <w:lang w:val="en-US"/>
          </w:rPr>
          <m:t>μ=(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is a tuple with the median age</w:t>
      </w:r>
      <w:r w:rsidR="00C661CD">
        <w:rPr>
          <w:lang w:val="en-US"/>
        </w:rPr>
        <w:t xml:space="preserve"> of the age band</w:t>
      </w:r>
      <w:r>
        <w:rPr>
          <w:lang w:val="en-US"/>
        </w:rPr>
        <w:t xml:space="preserve"> and percentage distribution at 1</w:t>
      </w:r>
      <w:r w:rsidRPr="00F9300A">
        <w:rPr>
          <w:vertAlign w:val="superscript"/>
          <w:lang w:val="en-US"/>
        </w:rPr>
        <w:t>st</w:t>
      </w:r>
      <w:r>
        <w:rPr>
          <w:lang w:val="en-US"/>
        </w:rPr>
        <w:t xml:space="preserve"> and 2</w:t>
      </w:r>
      <w:r w:rsidRPr="00F9300A">
        <w:rPr>
          <w:vertAlign w:val="superscript"/>
          <w:lang w:val="en-US"/>
        </w:rPr>
        <w:t>nd</w:t>
      </w:r>
      <w:r>
        <w:rPr>
          <w:lang w:val="en-US"/>
        </w:rPr>
        <w:t xml:space="preserve"> entry, respectively.</w:t>
      </w:r>
      <w:r w:rsidR="00A802E8">
        <w:rPr>
          <w:b/>
          <w:bCs/>
          <w:lang w:val="en-US"/>
        </w:rPr>
        <w:t xml:space="preserve"> </w:t>
      </w:r>
      <w:r w:rsidR="00B84E77" w:rsidRPr="00B84E77">
        <w:rPr>
          <w:lang w:val="en-US"/>
        </w:rPr>
        <w:t xml:space="preserve">We then </w:t>
      </w:r>
      <w:r w:rsidR="00B84E77">
        <w:rPr>
          <w:rFonts w:hint="eastAsia"/>
          <w:lang w:val="en-US"/>
        </w:rPr>
        <w:t>integrated</w:t>
      </w:r>
      <w:r w:rsidR="00B84E77">
        <w:rPr>
          <w:lang w:val="en-US"/>
        </w:rPr>
        <w:t xml:space="preserve"> </w:t>
      </w:r>
      <w:r w:rsidR="00B84E77" w:rsidRPr="00B84E77">
        <w:rPr>
          <w:lang w:val="en-US"/>
        </w:rPr>
        <w:t xml:space="preserve">the age of each </w:t>
      </w:r>
      <w:r w:rsidR="00816123">
        <w:rPr>
          <w:lang w:val="en-US"/>
        </w:rPr>
        <w:t>six</w:t>
      </w:r>
      <w:r w:rsidR="00513C80">
        <w:rPr>
          <w:lang w:val="en-US"/>
        </w:rPr>
        <w:t xml:space="preserve"> age bands.</w:t>
      </w:r>
      <w:r w:rsidR="00616088">
        <w:t xml:space="preserve"> </w:t>
      </w:r>
    </w:p>
    <w:p w14:paraId="3F0F9337" w14:textId="2A48B756" w:rsidR="00616088" w:rsidRDefault="00504C44" w:rsidP="006B2B8E">
      <w:pPr>
        <w:pStyle w:val="Heading3"/>
      </w:pPr>
      <w:r>
        <w:t>Vaccine efficacy</w:t>
      </w:r>
    </w:p>
    <w:p w14:paraId="42AE1504" w14:textId="6692E139" w:rsidR="00504C4F" w:rsidRPr="00504C4F" w:rsidRDefault="00504C4F" w:rsidP="00504C4F">
      <w:r>
        <w:lastRenderedPageBreak/>
        <w:t xml:space="preserve">Canada offers </w:t>
      </w:r>
    </w:p>
    <w:p w14:paraId="38FB4044" w14:textId="72EFA4AA" w:rsidR="00F77CCB" w:rsidRPr="00F77CCB" w:rsidRDefault="00F77CCB" w:rsidP="00F77CCB">
      <w:pPr>
        <w:pStyle w:val="Heading3"/>
        <w:rPr>
          <w:rFonts w:hint="eastAsia"/>
        </w:rPr>
      </w:pPr>
      <w:r>
        <w:t>Cases and deaths calibration</w:t>
      </w:r>
    </w:p>
    <w:p w14:paraId="34A4C173" w14:textId="09533630" w:rsidR="007F62DB" w:rsidRDefault="00F77CCB" w:rsidP="00F77CCB">
      <w:pPr>
        <w:rPr>
          <w:color w:val="auto"/>
        </w:rPr>
      </w:pPr>
      <w:r w:rsidRPr="00CC42CB">
        <w:rPr>
          <w:b/>
          <w:bCs/>
          <w:color w:val="FF0000"/>
          <w:highlight w:val="yellow"/>
        </w:rPr>
        <w:t>[REF]</w:t>
      </w:r>
      <w:r>
        <w:rPr>
          <w:b/>
          <w:bCs/>
          <w:color w:val="FF0000"/>
        </w:rPr>
        <w:t xml:space="preserve"> </w:t>
      </w:r>
      <w:r w:rsidRPr="006110D0">
        <w:rPr>
          <w:color w:val="auto"/>
        </w:rPr>
        <w:t xml:space="preserve">suggested that there are significant </w:t>
      </w:r>
      <w:r w:rsidR="006110D0" w:rsidRPr="006110D0">
        <w:rPr>
          <w:color w:val="auto"/>
        </w:rPr>
        <w:t>underascertainment</w:t>
      </w:r>
      <w:r w:rsidRPr="006110D0">
        <w:rPr>
          <w:color w:val="auto"/>
        </w:rPr>
        <w:t xml:space="preserve"> </w:t>
      </w:r>
      <w:r w:rsidR="008A19B4">
        <w:rPr>
          <w:color w:val="auto"/>
        </w:rPr>
        <w:t>of</w:t>
      </w:r>
      <w:r w:rsidRPr="006110D0">
        <w:rPr>
          <w:color w:val="auto"/>
        </w:rPr>
        <w:t xml:space="preserve"> </w:t>
      </w:r>
      <w:r w:rsidR="00316501" w:rsidRPr="008A19B4">
        <w:rPr>
          <w:color w:val="auto"/>
        </w:rPr>
        <w:t xml:space="preserve">the number </w:t>
      </w:r>
      <w:r w:rsidR="008A19B4" w:rsidRPr="008A19B4">
        <w:rPr>
          <w:color w:val="auto"/>
        </w:rPr>
        <w:t xml:space="preserve">of cases </w:t>
      </w:r>
      <w:r w:rsidR="00033F1C">
        <w:rPr>
          <w:color w:val="auto"/>
        </w:rPr>
        <w:t xml:space="preserve">and deaths </w:t>
      </w:r>
      <w:r w:rsidR="008A19B4" w:rsidRPr="008A19B4">
        <w:rPr>
          <w:color w:val="auto"/>
        </w:rPr>
        <w:t>of COVID-19</w:t>
      </w:r>
      <w:r w:rsidR="00E90112">
        <w:rPr>
          <w:color w:val="auto"/>
        </w:rPr>
        <w:t xml:space="preserve"> in Canada</w:t>
      </w:r>
      <w:r w:rsidR="00333D66">
        <w:rPr>
          <w:color w:val="auto"/>
        </w:rPr>
        <w:t xml:space="preserve">. We </w:t>
      </w:r>
      <w:r w:rsidR="00A8114D">
        <w:rPr>
          <w:color w:val="auto"/>
        </w:rPr>
        <w:t>calculated the average of</w:t>
      </w:r>
      <w:r w:rsidR="00333D66">
        <w:rPr>
          <w:color w:val="auto"/>
        </w:rPr>
        <w:t xml:space="preserve"> the underascertainment</w:t>
      </w:r>
      <w:r w:rsidR="005E1643">
        <w:rPr>
          <w:color w:val="auto"/>
        </w:rPr>
        <w:t xml:space="preserve"> ratio</w:t>
      </w:r>
      <w:r w:rsidR="00333D66">
        <w:rPr>
          <w:color w:val="auto"/>
        </w:rPr>
        <w:t xml:space="preserve"> of </w:t>
      </w:r>
      <w:r w:rsidR="00333D66" w:rsidRPr="00730405">
        <w:rPr>
          <w:b/>
          <w:bCs/>
          <w:color w:val="FF0000"/>
          <w:highlight w:val="yellow"/>
        </w:rPr>
        <w:t>&lt;DATA&gt;</w:t>
      </w:r>
      <w:r w:rsidR="00B36F7D">
        <w:rPr>
          <w:b/>
          <w:bCs/>
          <w:color w:val="FF0000"/>
        </w:rPr>
        <w:t xml:space="preserve"> </w:t>
      </w:r>
      <w:r w:rsidR="00B36F7D" w:rsidRPr="00432455">
        <w:rPr>
          <w:color w:val="auto"/>
        </w:rPr>
        <w:t>and assumed the number to be constant throughout the pandemic</w:t>
      </w:r>
      <w:r w:rsidR="00A8114D" w:rsidRPr="00432455">
        <w:rPr>
          <w:rFonts w:hint="eastAsia"/>
          <w:color w:val="auto"/>
        </w:rPr>
        <w:t>.</w:t>
      </w:r>
      <w:r w:rsidR="00333D66" w:rsidRPr="00432455">
        <w:rPr>
          <w:b/>
          <w:bCs/>
          <w:color w:val="auto"/>
        </w:rPr>
        <w:t xml:space="preserve"> </w:t>
      </w:r>
      <w:r w:rsidR="00333D66" w:rsidRPr="003605E6">
        <w:rPr>
          <w:color w:val="auto"/>
          <w:highlight w:val="yellow"/>
        </w:rPr>
        <w:t>[</w:t>
      </w:r>
      <w:r w:rsidR="003605E6" w:rsidRPr="003605E6">
        <w:rPr>
          <w:color w:val="auto"/>
          <w:highlight w:val="yellow"/>
        </w:rPr>
        <w:t>REF</w:t>
      </w:r>
      <w:r w:rsidR="00333D66" w:rsidRPr="003605E6">
        <w:rPr>
          <w:color w:val="auto"/>
          <w:highlight w:val="yellow"/>
        </w:rPr>
        <w:t>]</w:t>
      </w:r>
      <w:r w:rsidR="00F86079">
        <w:rPr>
          <w:color w:val="auto"/>
        </w:rPr>
        <w:t xml:space="preserve"> We</w:t>
      </w:r>
      <w:r w:rsidR="007F62DB">
        <w:rPr>
          <w:color w:val="auto"/>
        </w:rPr>
        <w:t xml:space="preserve"> estimated the number of </w:t>
      </w:r>
      <w:r w:rsidR="001F0321">
        <w:rPr>
          <w:color w:val="auto"/>
        </w:rPr>
        <w:t>ca</w:t>
      </w:r>
      <w:r w:rsidR="007F62DB">
        <w:rPr>
          <w:color w:val="auto"/>
        </w:rPr>
        <w:t>ses from the reported deaths and CFR</w:t>
      </w:r>
      <w:r w:rsidR="007D5C2B">
        <w:rPr>
          <w:color w:val="auto"/>
        </w:rPr>
        <w:t>, using the following method:</w:t>
      </w:r>
    </w:p>
    <w:p w14:paraId="31C132AD" w14:textId="6B439474" w:rsidR="00D7097C" w:rsidRPr="00D7097C" w:rsidRDefault="007D5C2B" w:rsidP="00F77CCB">
      <w:pPr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</m:sSub>
          <m:r>
            <w:rPr>
              <w:rFonts w:ascii="Cambria Math" w:hAnsi="Cambria Math"/>
              <w:color w:val="auto"/>
            </w:rPr>
            <m:t>=CF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</m:sSub>
          <m:r>
            <w:rPr>
              <w:rFonts w:ascii="Cambria Math" w:hAnsi="Cambria Math"/>
              <w:color w:val="auto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d</m:t>
              </m:r>
            </m:e>
            <m:sub>
              <m:r>
                <w:rPr>
                  <w:rFonts w:ascii="Cambria Math" w:hAnsi="Cambria Math"/>
                  <w:color w:val="auto"/>
                </w:rPr>
                <m:t>i</m:t>
              </m:r>
            </m:sub>
          </m:sSub>
        </m:oMath>
      </m:oMathPara>
    </w:p>
    <w:p w14:paraId="1AA319C2" w14:textId="7C631DC7" w:rsidR="00D7097C" w:rsidRDefault="00D7097C" w:rsidP="00F77CCB">
      <w:pPr>
        <w:rPr>
          <w:rFonts w:hint="eastAsia"/>
          <w:color w:val="auto"/>
        </w:rPr>
      </w:pPr>
      <w:r>
        <w:rPr>
          <w:color w:val="auto"/>
        </w:rPr>
        <w:t xml:space="preserve">Where </w:t>
      </w:r>
      <m:oMath>
        <m:r>
          <w:rPr>
            <w:rFonts w:ascii="Cambria Math" w:hAnsi="Cambria Math"/>
            <w:color w:val="auto"/>
          </w:rPr>
          <m:t>CF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>
        <w:rPr>
          <w:color w:val="auto"/>
        </w:rPr>
        <w:t xml:space="preserve"> denotes to the case fatality ratio of COVID-19 for a specific age band  </w:t>
      </w:r>
      <m:oMath>
        <m:r>
          <w:rPr>
            <w:rFonts w:ascii="Cambria Math" w:hAnsi="Cambria Math"/>
            <w:color w:val="auto"/>
          </w:rPr>
          <m:t>i</m:t>
        </m:r>
      </m:oMath>
      <w:r>
        <w:rPr>
          <w:color w:val="auto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d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="000E094B">
        <w:rPr>
          <w:color w:val="auto"/>
        </w:rPr>
        <w:t xml:space="preserve"> denotes to the number of deaths</w:t>
      </w:r>
      <w:r w:rsidR="00CA103E">
        <w:rPr>
          <w:color w:val="auto"/>
        </w:rPr>
        <w:t xml:space="preserve"> </w:t>
      </w:r>
      <w:r w:rsidR="00CA103E">
        <w:rPr>
          <w:rFonts w:hint="eastAsia"/>
          <w:color w:val="auto"/>
        </w:rPr>
        <w:t>within</w:t>
      </w:r>
      <w:r w:rsidR="00CA103E">
        <w:rPr>
          <w:color w:val="auto"/>
        </w:rPr>
        <w:t xml:space="preserve"> the age band. </w:t>
      </w:r>
    </w:p>
    <w:p w14:paraId="3359433C" w14:textId="10E23BD3" w:rsidR="00F77CCB" w:rsidRPr="00F77CCB" w:rsidRDefault="000E094B" w:rsidP="00F77CCB">
      <w:pPr>
        <w:rPr>
          <w:rFonts w:hint="eastAsia"/>
        </w:rPr>
      </w:pPr>
      <w:r>
        <w:rPr>
          <w:color w:val="auto"/>
        </w:rPr>
        <w:t xml:space="preserve"> </w:t>
      </w:r>
      <w:r w:rsidR="00F86079">
        <w:rPr>
          <w:color w:val="auto"/>
        </w:rPr>
        <w:t xml:space="preserve"> </w:t>
      </w:r>
      <w:r w:rsidR="003605E6" w:rsidRPr="00F71D4F">
        <w:rPr>
          <w:b/>
          <w:bCs/>
          <w:color w:val="auto"/>
        </w:rPr>
        <w:t>(</w:t>
      </w:r>
      <w:hyperlink r:id="rId8" w:history="1">
        <w:r w:rsidR="009D20EB" w:rsidRPr="00D64465">
          <w:rPr>
            <w:rStyle w:val="Hyperlink"/>
            <w:b/>
            <w:bCs/>
          </w:rPr>
          <w:t>https://www.eurosurveillance.org/content/10.2807/1560-7917.ES.2021.26.50.2001559?crawler=true&amp;mimet</w:t>
        </w:r>
        <w:r w:rsidR="009D20EB" w:rsidRPr="00D64465">
          <w:rPr>
            <w:rStyle w:val="Hyperlink"/>
            <w:b/>
            <w:bCs/>
          </w:rPr>
          <w:t>y</w:t>
        </w:r>
        <w:r w:rsidR="009D20EB" w:rsidRPr="00D64465">
          <w:rPr>
            <w:rStyle w:val="Hyperlink"/>
            <w:b/>
            <w:bCs/>
          </w:rPr>
          <w:t>pe=application/pdf</w:t>
        </w:r>
      </w:hyperlink>
      <w:r w:rsidR="009D20EB">
        <w:rPr>
          <w:b/>
          <w:bCs/>
          <w:color w:val="auto"/>
        </w:rPr>
        <w:t xml:space="preserve">, </w:t>
      </w:r>
      <w:hyperlink r:id="rId9" w:history="1">
        <w:r w:rsidR="005B09CA" w:rsidRPr="00D64465">
          <w:rPr>
            <w:rStyle w:val="Hyperlink"/>
            <w:b/>
            <w:bCs/>
          </w:rPr>
          <w:t>https://www.cmajopen.ca/content/10/3/E599</w:t>
        </w:r>
      </w:hyperlink>
      <w:r w:rsidR="003605E6" w:rsidRPr="00F71D4F">
        <w:rPr>
          <w:b/>
          <w:bCs/>
          <w:color w:val="auto"/>
        </w:rPr>
        <w:t>)</w:t>
      </w:r>
      <w:r w:rsidR="005B09CA">
        <w:rPr>
          <w:b/>
          <w:bCs/>
          <w:color w:val="auto"/>
        </w:rPr>
        <w:t xml:space="preserve">. </w:t>
      </w:r>
    </w:p>
    <w:p w14:paraId="168D72CC" w14:textId="70F7D4A7" w:rsidR="00E222AE" w:rsidRPr="00772D73" w:rsidRDefault="009C3BCB" w:rsidP="00772D73">
      <w:r>
        <w:t xml:space="preserve">We analyzed </w:t>
      </w:r>
      <w:r w:rsidR="00AC7C7C">
        <w:t xml:space="preserve">the </w:t>
      </w:r>
    </w:p>
    <w:sectPr w:rsidR="00E222AE" w:rsidRPr="00772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0246" w14:textId="77777777" w:rsidR="00CA45FF" w:rsidRDefault="00CA45FF" w:rsidP="00135CEA">
      <w:pPr>
        <w:spacing w:before="0"/>
      </w:pPr>
      <w:r>
        <w:separator/>
      </w:r>
    </w:p>
  </w:endnote>
  <w:endnote w:type="continuationSeparator" w:id="0">
    <w:p w14:paraId="6F595F29" w14:textId="77777777" w:rsidR="00CA45FF" w:rsidRDefault="00CA45FF" w:rsidP="00135CEA">
      <w:pPr>
        <w:spacing w:before="0"/>
      </w:pPr>
      <w:r>
        <w:continuationSeparator/>
      </w:r>
    </w:p>
  </w:endnote>
  <w:endnote w:id="1">
    <w:p w14:paraId="413025BE" w14:textId="3AAA8193" w:rsidR="00135CEA" w:rsidRDefault="00135CE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35CEA">
        <w:t>https://data.ontario.ca/en/dataset/confirmed-positive-cases-of-covid-19-in-ontario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50E5" w14:textId="77777777" w:rsidR="00CA45FF" w:rsidRDefault="00CA45FF" w:rsidP="00135CEA">
      <w:pPr>
        <w:spacing w:before="0"/>
      </w:pPr>
      <w:r>
        <w:separator/>
      </w:r>
    </w:p>
  </w:footnote>
  <w:footnote w:type="continuationSeparator" w:id="0">
    <w:p w14:paraId="33175CB4" w14:textId="77777777" w:rsidR="00CA45FF" w:rsidRDefault="00CA45FF" w:rsidP="00135CE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0ED"/>
    <w:multiLevelType w:val="hybridMultilevel"/>
    <w:tmpl w:val="F5288438"/>
    <w:lvl w:ilvl="0" w:tplc="E3781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D05"/>
    <w:multiLevelType w:val="hybridMultilevel"/>
    <w:tmpl w:val="FF68C6BE"/>
    <w:lvl w:ilvl="0" w:tplc="F1140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F3492"/>
    <w:multiLevelType w:val="hybridMultilevel"/>
    <w:tmpl w:val="91527D04"/>
    <w:lvl w:ilvl="0" w:tplc="4BD82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903A2"/>
    <w:multiLevelType w:val="hybridMultilevel"/>
    <w:tmpl w:val="60AE7E36"/>
    <w:lvl w:ilvl="0" w:tplc="61C2A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14960">
    <w:abstractNumId w:val="0"/>
  </w:num>
  <w:num w:numId="2" w16cid:durableId="1908030849">
    <w:abstractNumId w:val="3"/>
  </w:num>
  <w:num w:numId="3" w16cid:durableId="147789445">
    <w:abstractNumId w:val="2"/>
  </w:num>
  <w:num w:numId="4" w16cid:durableId="162492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14"/>
    <w:rsid w:val="000027D7"/>
    <w:rsid w:val="00004677"/>
    <w:rsid w:val="00033F1C"/>
    <w:rsid w:val="00052EC7"/>
    <w:rsid w:val="00063554"/>
    <w:rsid w:val="000847E7"/>
    <w:rsid w:val="000A1072"/>
    <w:rsid w:val="000B0BE7"/>
    <w:rsid w:val="000C6F83"/>
    <w:rsid w:val="000D13E1"/>
    <w:rsid w:val="000E094B"/>
    <w:rsid w:val="000F539A"/>
    <w:rsid w:val="000F6182"/>
    <w:rsid w:val="00100A72"/>
    <w:rsid w:val="00135CEA"/>
    <w:rsid w:val="00143622"/>
    <w:rsid w:val="00185CCD"/>
    <w:rsid w:val="00186BF8"/>
    <w:rsid w:val="001D0FB3"/>
    <w:rsid w:val="001E0DD8"/>
    <w:rsid w:val="001E1599"/>
    <w:rsid w:val="001E4ABF"/>
    <w:rsid w:val="001F0321"/>
    <w:rsid w:val="00201394"/>
    <w:rsid w:val="002342DC"/>
    <w:rsid w:val="00285AD4"/>
    <w:rsid w:val="002A2AA0"/>
    <w:rsid w:val="00316501"/>
    <w:rsid w:val="00333D66"/>
    <w:rsid w:val="003579DC"/>
    <w:rsid w:val="003605E6"/>
    <w:rsid w:val="003775B1"/>
    <w:rsid w:val="00382098"/>
    <w:rsid w:val="003916B1"/>
    <w:rsid w:val="00395DBF"/>
    <w:rsid w:val="003C4148"/>
    <w:rsid w:val="003D4926"/>
    <w:rsid w:val="003E1B83"/>
    <w:rsid w:val="004065AE"/>
    <w:rsid w:val="004251A3"/>
    <w:rsid w:val="004263C9"/>
    <w:rsid w:val="00430321"/>
    <w:rsid w:val="00432455"/>
    <w:rsid w:val="00444790"/>
    <w:rsid w:val="00476527"/>
    <w:rsid w:val="004A784F"/>
    <w:rsid w:val="004B36E2"/>
    <w:rsid w:val="004E4C3A"/>
    <w:rsid w:val="004F3045"/>
    <w:rsid w:val="00504C44"/>
    <w:rsid w:val="00504C4F"/>
    <w:rsid w:val="00513C80"/>
    <w:rsid w:val="005B09CA"/>
    <w:rsid w:val="005C6319"/>
    <w:rsid w:val="005E1643"/>
    <w:rsid w:val="005E2E9E"/>
    <w:rsid w:val="005E4C11"/>
    <w:rsid w:val="005F71EC"/>
    <w:rsid w:val="0060387C"/>
    <w:rsid w:val="006110D0"/>
    <w:rsid w:val="006120BD"/>
    <w:rsid w:val="00616088"/>
    <w:rsid w:val="00624E43"/>
    <w:rsid w:val="00650866"/>
    <w:rsid w:val="00683E70"/>
    <w:rsid w:val="006855E9"/>
    <w:rsid w:val="006B2B8E"/>
    <w:rsid w:val="006B61F0"/>
    <w:rsid w:val="006C2186"/>
    <w:rsid w:val="006E7847"/>
    <w:rsid w:val="00726412"/>
    <w:rsid w:val="00730405"/>
    <w:rsid w:val="0073365C"/>
    <w:rsid w:val="00745BD6"/>
    <w:rsid w:val="007500D0"/>
    <w:rsid w:val="00752EE0"/>
    <w:rsid w:val="007627E8"/>
    <w:rsid w:val="00770F36"/>
    <w:rsid w:val="00771B2F"/>
    <w:rsid w:val="00772D73"/>
    <w:rsid w:val="007B482E"/>
    <w:rsid w:val="007B74CA"/>
    <w:rsid w:val="007C06BE"/>
    <w:rsid w:val="007C6ACA"/>
    <w:rsid w:val="007D5C2B"/>
    <w:rsid w:val="007F62DB"/>
    <w:rsid w:val="00806413"/>
    <w:rsid w:val="00816123"/>
    <w:rsid w:val="00857327"/>
    <w:rsid w:val="008A11E9"/>
    <w:rsid w:val="008A19B4"/>
    <w:rsid w:val="00916E06"/>
    <w:rsid w:val="00944AED"/>
    <w:rsid w:val="00953828"/>
    <w:rsid w:val="00953ECD"/>
    <w:rsid w:val="009A0C82"/>
    <w:rsid w:val="009B50C6"/>
    <w:rsid w:val="009C3BCB"/>
    <w:rsid w:val="009D20EB"/>
    <w:rsid w:val="00A17303"/>
    <w:rsid w:val="00A42F00"/>
    <w:rsid w:val="00A6074B"/>
    <w:rsid w:val="00A802E8"/>
    <w:rsid w:val="00A8114D"/>
    <w:rsid w:val="00AA0714"/>
    <w:rsid w:val="00AC7C7C"/>
    <w:rsid w:val="00AE6AD1"/>
    <w:rsid w:val="00AF0E44"/>
    <w:rsid w:val="00B00438"/>
    <w:rsid w:val="00B165EC"/>
    <w:rsid w:val="00B278BC"/>
    <w:rsid w:val="00B36F7D"/>
    <w:rsid w:val="00B51A6C"/>
    <w:rsid w:val="00B84E77"/>
    <w:rsid w:val="00BB4AC1"/>
    <w:rsid w:val="00BD4274"/>
    <w:rsid w:val="00BD78EF"/>
    <w:rsid w:val="00BF10E9"/>
    <w:rsid w:val="00C661CD"/>
    <w:rsid w:val="00C76EB7"/>
    <w:rsid w:val="00CA103E"/>
    <w:rsid w:val="00CA45FF"/>
    <w:rsid w:val="00CA7EAC"/>
    <w:rsid w:val="00CB1198"/>
    <w:rsid w:val="00CC42CB"/>
    <w:rsid w:val="00CD1469"/>
    <w:rsid w:val="00D03EB1"/>
    <w:rsid w:val="00D36F52"/>
    <w:rsid w:val="00D56E87"/>
    <w:rsid w:val="00D7097C"/>
    <w:rsid w:val="00D80602"/>
    <w:rsid w:val="00D96FD3"/>
    <w:rsid w:val="00DA00BD"/>
    <w:rsid w:val="00DB09AE"/>
    <w:rsid w:val="00DB55D1"/>
    <w:rsid w:val="00DE4548"/>
    <w:rsid w:val="00DE73B8"/>
    <w:rsid w:val="00E118F4"/>
    <w:rsid w:val="00E222AE"/>
    <w:rsid w:val="00E90112"/>
    <w:rsid w:val="00E92989"/>
    <w:rsid w:val="00EF39AA"/>
    <w:rsid w:val="00F03A57"/>
    <w:rsid w:val="00F354F1"/>
    <w:rsid w:val="00F44826"/>
    <w:rsid w:val="00F71D4F"/>
    <w:rsid w:val="00F77CCB"/>
    <w:rsid w:val="00F84C88"/>
    <w:rsid w:val="00F86079"/>
    <w:rsid w:val="00F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973F"/>
  <w15:chartTrackingRefBased/>
  <w15:docId w15:val="{B1A72A60-F18D-1D43-8F49-95E0B73D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73"/>
    <w:pPr>
      <w:keepNext/>
      <w:keepLines/>
      <w:spacing w:before="240"/>
      <w:jc w:val="both"/>
      <w:outlineLvl w:val="0"/>
    </w:pPr>
    <w:rPr>
      <w:rFonts w:eastAsiaTheme="majorEastAsia" w:cstheme="majorBidi"/>
      <w:color w:val="000000" w:themeColor="text1"/>
      <w:szCs w:val="3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D73"/>
    <w:rPr>
      <w:rFonts w:asciiTheme="majorHAnsi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C82"/>
    <w:pPr>
      <w:spacing w:before="40"/>
      <w:outlineLvl w:val="1"/>
    </w:pPr>
    <w:rPr>
      <w:rFonts w:asciiTheme="majorHAnsi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E7"/>
    <w:pPr>
      <w:spacing w:before="40"/>
      <w:outlineLvl w:val="2"/>
    </w:pPr>
    <w:rPr>
      <w:rFonts w:asciiTheme="majorHAnsi" w:hAnsiTheme="majorHAns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5CEA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5CEA"/>
    <w:rPr>
      <w:rFonts w:eastAsiaTheme="majorEastAsia" w:cstheme="majorBidi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5CE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26412"/>
    <w:rPr>
      <w:color w:val="808080"/>
    </w:rPr>
  </w:style>
  <w:style w:type="table" w:customStyle="1" w:styleId="a">
    <w:name w:val="公式"/>
    <w:basedOn w:val="TableNormal"/>
    <w:uiPriority w:val="99"/>
    <w:rsid w:val="000847E7"/>
    <w:rPr>
      <w:sz w:val="22"/>
      <w:szCs w:val="22"/>
    </w:rPr>
    <w:tblPr>
      <w:jc w:val="center"/>
    </w:tblPr>
    <w:trPr>
      <w:jc w:val="center"/>
    </w:trPr>
    <w:tcPr>
      <w:vAlign w:val="center"/>
    </w:tcPr>
  </w:style>
  <w:style w:type="character" w:customStyle="1" w:styleId="Heading2Char">
    <w:name w:val="Heading 2 Char"/>
    <w:basedOn w:val="DefaultParagraphFont"/>
    <w:link w:val="Heading2"/>
    <w:uiPriority w:val="9"/>
    <w:rsid w:val="009A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BE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04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6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1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C4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04C4F"/>
    <w:rPr>
      <w:rFonts w:eastAsiaTheme="majorEastAsia" w:cstheme="majorBidi"/>
      <w:color w:val="000000" w:themeColor="text1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C4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04C4F"/>
    <w:rPr>
      <w:rFonts w:eastAsiaTheme="majorEastAsia" w:cstheme="majorBidi"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surveillance.org/content/10.2807/1560-7917.ES.2021.26.50.2001559?crawler=true&amp;mimetype=application/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majopen.ca/content/10/3/E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B167C-160F-B049-A5D8-558CDC36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Yang</dc:creator>
  <cp:keywords/>
  <dc:description/>
  <cp:lastModifiedBy>Blair Yang</cp:lastModifiedBy>
  <cp:revision>29</cp:revision>
  <dcterms:created xsi:type="dcterms:W3CDTF">2022-08-21T22:05:00Z</dcterms:created>
  <dcterms:modified xsi:type="dcterms:W3CDTF">2022-08-22T19:39:00Z</dcterms:modified>
</cp:coreProperties>
</file>