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2C54C" w14:textId="40A61E3E" w:rsidR="00137B71" w:rsidRDefault="00173A8A">
      <w:r w:rsidRPr="00173A8A">
        <w:t>I built a production-ready loan default prediction system using Python, Scikit-learn, and Gradient Boosting to automate credit risk assessment for loan applicants. I engineered a data pipeline that ingested 3 years of historical loan data across 108 monthly CSV files and computed 42 behavioral features—including debt burden, historical default rate, penalty accumulation, and loan utilization ratios—while rigorously eliminating data leakage to ensure predictive validity. I trained an ensemble model achieving 99.29% ROC-AUC and deployed it via pickle serialization as a scoring pipeline that processes applications in under 1 second. The system outputs risk classifications (Low/Medium/High) with actionable recommendations, enabling automated approval for 65% of low-risk applications while flagging high-risk cases for manual review. This experience deepened my expertise in feature engineering for time-series data, handling class imbalance with SMOTE, and building explainable ML systems for financial decision-making.</w:t>
      </w:r>
    </w:p>
    <w:p w14:paraId="4F5634E7" w14:textId="2B8AFD12" w:rsidR="002F1502" w:rsidRPr="00886EEB" w:rsidRDefault="00886EEB">
      <w:pPr>
        <w:rPr>
          <w:b/>
          <w:bCs/>
          <w:u w:val="single"/>
        </w:rPr>
      </w:pPr>
      <w:r w:rsidRPr="00886EEB">
        <w:rPr>
          <w:b/>
          <w:bCs/>
          <w:u w:val="single"/>
        </w:rPr>
        <w:t>The perfect</w:t>
      </w:r>
    </w:p>
    <w:p w14:paraId="74C01012" w14:textId="77777777" w:rsidR="002F1502" w:rsidRPr="002F1502" w:rsidRDefault="002F1502" w:rsidP="002F1502">
      <w:pPr>
        <w:rPr>
          <w:lang w:val="en-GH"/>
        </w:rPr>
      </w:pPr>
      <w:r w:rsidRPr="002F1502">
        <w:rPr>
          <w:lang w:val="en-GH"/>
        </w:rPr>
        <w:t xml:space="preserve">At Credix Fintech, I designed and deployed a production-ready </w:t>
      </w:r>
      <w:r w:rsidRPr="002F1502">
        <w:rPr>
          <w:b/>
          <w:bCs/>
          <w:lang w:val="en-GH"/>
        </w:rPr>
        <w:t>unsupervised credit-limit scoring system</w:t>
      </w:r>
      <w:r w:rsidRPr="002F1502">
        <w:rPr>
          <w:lang w:val="en-GH"/>
        </w:rPr>
        <w:t xml:space="preserve"> that replaces manual judgment with data-driven </w:t>
      </w:r>
      <w:proofErr w:type="spellStart"/>
      <w:r w:rsidRPr="002F1502">
        <w:rPr>
          <w:lang w:val="en-GH"/>
        </w:rPr>
        <w:t>behavioral</w:t>
      </w:r>
      <w:proofErr w:type="spellEnd"/>
      <w:r w:rsidRPr="002F1502">
        <w:rPr>
          <w:lang w:val="en-GH"/>
        </w:rPr>
        <w:t xml:space="preserve"> segmentation. Using Python, Scikit-learn, and a modular data engineering workflow, I built a clustering-based loan assessment pipeline that </w:t>
      </w:r>
      <w:proofErr w:type="spellStart"/>
      <w:r w:rsidRPr="002F1502">
        <w:rPr>
          <w:lang w:val="en-GH"/>
        </w:rPr>
        <w:t>analyzed</w:t>
      </w:r>
      <w:proofErr w:type="spellEnd"/>
      <w:r w:rsidRPr="002F1502">
        <w:rPr>
          <w:lang w:val="en-GH"/>
        </w:rPr>
        <w:t xml:space="preserve"> over three years of historical borrower activity. I engineered a robust feature layer capturing the most predictive </w:t>
      </w:r>
      <w:proofErr w:type="spellStart"/>
      <w:r w:rsidRPr="002F1502">
        <w:rPr>
          <w:lang w:val="en-GH"/>
        </w:rPr>
        <w:t>behavioral</w:t>
      </w:r>
      <w:proofErr w:type="spellEnd"/>
      <w:r w:rsidRPr="002F1502">
        <w:rPr>
          <w:lang w:val="en-GH"/>
        </w:rPr>
        <w:t xml:space="preserve"> signals—including repayment rate trajectories, debt-to-limit ratios, penalization patterns, temporal borrowing frequency, loan tenure progression, and refund consistency—while enforcing strict time windows (Sept 2022–Sept 2025) to prevent historical leakage and ensure modern risk validity.</w:t>
      </w:r>
    </w:p>
    <w:p w14:paraId="07358046" w14:textId="77777777" w:rsidR="002F1502" w:rsidRPr="002F1502" w:rsidRDefault="002F1502" w:rsidP="002F1502">
      <w:pPr>
        <w:rPr>
          <w:lang w:val="en-GH"/>
        </w:rPr>
      </w:pPr>
      <w:r w:rsidRPr="002F1502">
        <w:rPr>
          <w:lang w:val="en-GH"/>
        </w:rPr>
        <w:t xml:space="preserve">I trained an optimized K-Means model with automated K-selection and evaluated cluster quality using Silhouette, Davies–Bouldin, and </w:t>
      </w:r>
      <w:proofErr w:type="spellStart"/>
      <w:r w:rsidRPr="002F1502">
        <w:rPr>
          <w:lang w:val="en-GH"/>
        </w:rPr>
        <w:t>Calinski</w:t>
      </w:r>
      <w:proofErr w:type="spellEnd"/>
      <w:r w:rsidRPr="002F1502">
        <w:rPr>
          <w:lang w:val="en-GH"/>
        </w:rPr>
        <w:t>–</w:t>
      </w:r>
      <w:proofErr w:type="spellStart"/>
      <w:r w:rsidRPr="002F1502">
        <w:rPr>
          <w:lang w:val="en-GH"/>
        </w:rPr>
        <w:t>Harabasz</w:t>
      </w:r>
      <w:proofErr w:type="spellEnd"/>
      <w:r w:rsidRPr="002F1502">
        <w:rPr>
          <w:lang w:val="en-GH"/>
        </w:rPr>
        <w:t xml:space="preserve"> indices, ultimately achieving </w:t>
      </w:r>
      <w:r w:rsidRPr="002F1502">
        <w:rPr>
          <w:b/>
          <w:bCs/>
          <w:lang w:val="en-GH"/>
        </w:rPr>
        <w:t>strong cluster separation (Silhouette ≈ 0.38)</w:t>
      </w:r>
      <w:r w:rsidRPr="002F1502">
        <w:rPr>
          <w:lang w:val="en-GH"/>
        </w:rPr>
        <w:t xml:space="preserve"> that cleanly distinguished low-, medium-, and high-risk borrower </w:t>
      </w:r>
      <w:proofErr w:type="spellStart"/>
      <w:r w:rsidRPr="002F1502">
        <w:rPr>
          <w:lang w:val="en-GH"/>
        </w:rPr>
        <w:t>behavior</w:t>
      </w:r>
      <w:proofErr w:type="spellEnd"/>
      <w:r w:rsidRPr="002F1502">
        <w:rPr>
          <w:lang w:val="en-GH"/>
        </w:rPr>
        <w:t xml:space="preserve">. I built a scalable scoring pipeline that integrates </w:t>
      </w:r>
      <w:proofErr w:type="spellStart"/>
      <w:r w:rsidRPr="002F1502">
        <w:rPr>
          <w:lang w:val="en-GH"/>
        </w:rPr>
        <w:t>StandardScaler</w:t>
      </w:r>
      <w:proofErr w:type="spellEnd"/>
      <w:r w:rsidRPr="002F1502">
        <w:rPr>
          <w:lang w:val="en-GH"/>
        </w:rPr>
        <w:t xml:space="preserve"> preprocessing, cluster assignment, and a rule-based credit-limit mapping (500–10,000 FCFA), and serialized the entire workflow as a </w:t>
      </w:r>
      <w:r w:rsidRPr="002F1502">
        <w:rPr>
          <w:b/>
          <w:bCs/>
          <w:lang w:val="en-GH"/>
        </w:rPr>
        <w:t>production-</w:t>
      </w:r>
      <w:proofErr w:type="gramStart"/>
      <w:r w:rsidRPr="002F1502">
        <w:rPr>
          <w:b/>
          <w:bCs/>
          <w:lang w:val="en-GH"/>
        </w:rPr>
        <w:t>ready .</w:t>
      </w:r>
      <w:proofErr w:type="spellStart"/>
      <w:r w:rsidRPr="002F1502">
        <w:rPr>
          <w:b/>
          <w:bCs/>
          <w:lang w:val="en-GH"/>
        </w:rPr>
        <w:t>pkl</w:t>
      </w:r>
      <w:proofErr w:type="spellEnd"/>
      <w:proofErr w:type="gramEnd"/>
      <w:r w:rsidRPr="002F1502">
        <w:rPr>
          <w:b/>
          <w:bCs/>
          <w:lang w:val="en-GH"/>
        </w:rPr>
        <w:t xml:space="preserve"> model</w:t>
      </w:r>
      <w:r w:rsidRPr="002F1502">
        <w:rPr>
          <w:lang w:val="en-GH"/>
        </w:rPr>
        <w:t xml:space="preserve"> for backend integration.</w:t>
      </w:r>
    </w:p>
    <w:p w14:paraId="2A86A91D" w14:textId="77777777" w:rsidR="002F1502" w:rsidRPr="002F1502" w:rsidRDefault="002F1502" w:rsidP="002F1502">
      <w:pPr>
        <w:rPr>
          <w:lang w:val="en-GH"/>
        </w:rPr>
      </w:pPr>
      <w:r w:rsidRPr="002F1502">
        <w:rPr>
          <w:lang w:val="en-GH"/>
        </w:rPr>
        <w:t xml:space="preserve">To support real-world decisioning, I implemented a dynamic </w:t>
      </w:r>
      <w:r w:rsidRPr="002F1502">
        <w:rPr>
          <w:b/>
          <w:bCs/>
          <w:lang w:val="en-GH"/>
        </w:rPr>
        <w:t>behavioural progression framework</w:t>
      </w:r>
      <w:r w:rsidRPr="002F1502">
        <w:rPr>
          <w:lang w:val="en-GH"/>
        </w:rPr>
        <w:t xml:space="preserve">: new clients receive conservative limits; early clients receive rule-guided upgrades; and mature clients are fully evaluated using cluster-based behavioural scoring. This enabled Credix to automate over </w:t>
      </w:r>
      <w:r w:rsidRPr="002F1502">
        <w:rPr>
          <w:b/>
          <w:bCs/>
          <w:lang w:val="en-GH"/>
        </w:rPr>
        <w:t>70% of lending decisions</w:t>
      </w:r>
      <w:r w:rsidRPr="002F1502">
        <w:rPr>
          <w:lang w:val="en-GH"/>
        </w:rPr>
        <w:t>, reduce exposure to high-risk borrowers, and create a transparent, explainable credit policy aligned with borrower behaviour rather than intuition.</w:t>
      </w:r>
    </w:p>
    <w:p w14:paraId="0B129368" w14:textId="77777777" w:rsidR="002F1502" w:rsidRPr="002F1502" w:rsidRDefault="002F1502" w:rsidP="002F1502">
      <w:pPr>
        <w:rPr>
          <w:lang w:val="en-GH"/>
        </w:rPr>
      </w:pPr>
      <w:r w:rsidRPr="002F1502">
        <w:rPr>
          <w:lang w:val="en-GH"/>
        </w:rPr>
        <w:t xml:space="preserve">This project strengthened my expertise in unsupervised learning, behavioural feature engineering, credit-risk </w:t>
      </w:r>
      <w:proofErr w:type="spellStart"/>
      <w:r w:rsidRPr="002F1502">
        <w:rPr>
          <w:lang w:val="en-GH"/>
        </w:rPr>
        <w:t>modeling</w:t>
      </w:r>
      <w:proofErr w:type="spellEnd"/>
      <w:r w:rsidRPr="002F1502">
        <w:rPr>
          <w:lang w:val="en-GH"/>
        </w:rPr>
        <w:t>, and deploying scalable, low-latency scoring systems for fintech applications.</w:t>
      </w:r>
    </w:p>
    <w:p w14:paraId="4338E6BC" w14:textId="77777777" w:rsidR="002F1502" w:rsidRPr="002F1502" w:rsidRDefault="002F1502">
      <w:pPr>
        <w:rPr>
          <w:lang w:val="en-GH"/>
        </w:rPr>
      </w:pPr>
    </w:p>
    <w:sectPr w:rsidR="002F1502" w:rsidRPr="002F15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8D5"/>
    <w:rsid w:val="000C7ACE"/>
    <w:rsid w:val="00137B71"/>
    <w:rsid w:val="00173A8A"/>
    <w:rsid w:val="001A1B71"/>
    <w:rsid w:val="002F1502"/>
    <w:rsid w:val="00667B54"/>
    <w:rsid w:val="0079792C"/>
    <w:rsid w:val="00886EEB"/>
    <w:rsid w:val="00D718D5"/>
    <w:rsid w:val="00DA6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F81BC"/>
  <w15:chartTrackingRefBased/>
  <w15:docId w15:val="{EC601BDE-B1CF-48F9-8B9E-209A5BC8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8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18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18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18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18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8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18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18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18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18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8D5"/>
    <w:rPr>
      <w:rFonts w:eastAsiaTheme="majorEastAsia" w:cstheme="majorBidi"/>
      <w:color w:val="272727" w:themeColor="text1" w:themeTint="D8"/>
    </w:rPr>
  </w:style>
  <w:style w:type="paragraph" w:styleId="Title">
    <w:name w:val="Title"/>
    <w:basedOn w:val="Normal"/>
    <w:next w:val="Normal"/>
    <w:link w:val="TitleChar"/>
    <w:uiPriority w:val="10"/>
    <w:qFormat/>
    <w:rsid w:val="00D7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8D5"/>
    <w:pPr>
      <w:spacing w:before="160"/>
      <w:jc w:val="center"/>
    </w:pPr>
    <w:rPr>
      <w:i/>
      <w:iCs/>
      <w:color w:val="404040" w:themeColor="text1" w:themeTint="BF"/>
    </w:rPr>
  </w:style>
  <w:style w:type="character" w:customStyle="1" w:styleId="QuoteChar">
    <w:name w:val="Quote Char"/>
    <w:basedOn w:val="DefaultParagraphFont"/>
    <w:link w:val="Quote"/>
    <w:uiPriority w:val="29"/>
    <w:rsid w:val="00D718D5"/>
    <w:rPr>
      <w:i/>
      <w:iCs/>
      <w:color w:val="404040" w:themeColor="text1" w:themeTint="BF"/>
    </w:rPr>
  </w:style>
  <w:style w:type="paragraph" w:styleId="ListParagraph">
    <w:name w:val="List Paragraph"/>
    <w:basedOn w:val="Normal"/>
    <w:uiPriority w:val="34"/>
    <w:qFormat/>
    <w:rsid w:val="00D718D5"/>
    <w:pPr>
      <w:ind w:left="720"/>
      <w:contextualSpacing/>
    </w:pPr>
  </w:style>
  <w:style w:type="character" w:styleId="IntenseEmphasis">
    <w:name w:val="Intense Emphasis"/>
    <w:basedOn w:val="DefaultParagraphFont"/>
    <w:uiPriority w:val="21"/>
    <w:qFormat/>
    <w:rsid w:val="00D718D5"/>
    <w:rPr>
      <w:i/>
      <w:iCs/>
      <w:color w:val="2E74B5" w:themeColor="accent1" w:themeShade="BF"/>
    </w:rPr>
  </w:style>
  <w:style w:type="paragraph" w:styleId="IntenseQuote">
    <w:name w:val="Intense Quote"/>
    <w:basedOn w:val="Normal"/>
    <w:next w:val="Normal"/>
    <w:link w:val="IntenseQuoteChar"/>
    <w:uiPriority w:val="30"/>
    <w:qFormat/>
    <w:rsid w:val="00D718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18D5"/>
    <w:rPr>
      <w:i/>
      <w:iCs/>
      <w:color w:val="2E74B5" w:themeColor="accent1" w:themeShade="BF"/>
    </w:rPr>
  </w:style>
  <w:style w:type="character" w:styleId="IntenseReference">
    <w:name w:val="Intense Reference"/>
    <w:basedOn w:val="DefaultParagraphFont"/>
    <w:uiPriority w:val="32"/>
    <w:qFormat/>
    <w:rsid w:val="00D718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TotalTime>
  <Pages>1</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Blaise Tanam Fonguh</dc:creator>
  <cp:keywords/>
  <dc:description/>
  <cp:lastModifiedBy>Blaise Tanam Fonguh</cp:lastModifiedBy>
  <cp:revision>3</cp:revision>
  <dcterms:created xsi:type="dcterms:W3CDTF">2025-11-23T22:28:00Z</dcterms:created>
  <dcterms:modified xsi:type="dcterms:W3CDTF">2025-11-24T23:29:00Z</dcterms:modified>
</cp:coreProperties>
</file>