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jc w:val="center"/>
      </w:pPr>
      <w:r>
        <w:rPr>
          <w:b/>
          <w:bCs/>
          <w:caps/>
          <w:color w:val="1E88A8"/>
          <w:sz w:val="22"/>
          <w:szCs w:val="22"/>
        </w:rPr>
        <w:t xml:space="preserve">PRODUCT CONCEPT DOCUMENT</w:t>
      </w:r>
    </w:p>
    <w:p>
      <w:pPr>
        <w:spacing w:after="500"/>
        <w:jc w:val="center"/>
      </w:pPr>
      <w:r>
        <w:rPr>
          <w:color w:val="5A6B72"/>
          <w:sz w:val="22"/>
          <w:szCs w:val="22"/>
        </w:rPr>
        <w:t xml:space="preserve">Vision, users, module architecture &amp; roadmap</w:t>
      </w:r>
    </w:p>
    <w:p>
      <w:pPr>
        <w:spacing w:after="40"/>
        <w:jc w:val="center"/>
      </w:pPr>
      <w:r>
        <w:rPr>
          <w:b/>
          <w:bCs/>
          <w:color w:val="0F3A4B"/>
          <w:sz w:val="64"/>
          <w:szCs w:val="64"/>
        </w:rPr>
        <w:t xml:space="preserve">MariBooks</w:t>
      </w:r>
    </w:p>
    <w:p>
      <w:pPr>
        <w:spacing w:after="30"/>
        <w:jc w:val="center"/>
      </w:pPr>
      <w:r>
        <w:rPr>
          <w:b/>
          <w:bCs/>
          <w:color w:val="0F3A4B"/>
          <w:sz w:val="30"/>
          <w:szCs w:val="30"/>
        </w:rPr>
        <w:t xml:space="preserve">SMME Accounting, Compliance &amp; Credit-Readiness Platform</w:t>
      </w:r>
    </w:p>
    <w:p>
      <w:pPr>
        <w:spacing w:after="520"/>
        <w:jc w:val="center"/>
      </w:pPr>
      <w:r>
        <w:rPr>
          <w:i/>
          <w:iCs/>
          <w:color w:val="5A6B72"/>
          <w:sz w:val="22"/>
          <w:szCs w:val="22"/>
        </w:rPr>
        <w:t xml:space="preserve">One simple platform. Three surfaces. A catalogue of modules that grows with the business.</w:t>
      </w:r>
    </w:p>
    <w:p>
      <w:pPr>
        <w:pBdr>
          <w:top w:val="single" w:color="C9D6DB" w:sz="8" w:space="8"/>
        </w:pBdr>
        <w:spacing w:after="40" w:before="200"/>
        <w:jc w:val="center"/>
      </w:pPr>
      <w:r>
        <w:rPr>
          <w:color w:val="5A6B72"/>
          <w:sz w:val="20"/>
          <w:szCs w:val="20"/>
        </w:rPr>
        <w:t xml:space="preserve">Prepared by</w:t>
      </w:r>
    </w:p>
    <w:p>
      <w:pPr>
        <w:spacing w:after="40"/>
        <w:jc w:val="center"/>
      </w:pPr>
      <w:r>
        <w:rPr>
          <w:b/>
          <w:bCs/>
          <w:color w:val="0F3A4B"/>
          <w:sz w:val="26"/>
          <w:szCs w:val="26"/>
        </w:rPr>
        <w:t xml:space="preserve">Ushauri Consulting (Private) Limited</w:t>
      </w:r>
    </w:p>
    <w:p>
      <w:pPr>
        <w:spacing w:after="300"/>
        <w:jc w:val="center"/>
      </w:pPr>
      <w:r>
        <w:rPr>
          <w:color w:val="5A6B72"/>
          <w:sz w:val="18"/>
          <w:szCs w:val="18"/>
        </w:rPr>
        <w:t xml:space="preserve">AWS Advanced Tier Services Partner  ·  Zimbabwe &amp; South Africa</w:t>
      </w:r>
    </w:p>
    <w:p>
      <w:pPr>
        <w:jc w:val="center"/>
      </w:pPr>
      <w:r>
        <w:rPr>
          <w:color w:val="5A6B72"/>
          <w:sz w:val="18"/>
          <w:szCs w:val="18"/>
        </w:rPr>
        <w:t xml:space="preserve">Version 1.0 (Draft)  ·  Companion to the BOX Feasibility Study v4.0</w:t>
      </w:r>
    </w:p>
    <w:p>
      <w:r>
        <w:br w:type="page"/>
      </w:r>
    </w:p>
    <w:p>
      <w:pPr>
        <w:spacing w:after="220"/>
      </w:pPr>
      <w:r>
        <w:rPr>
          <w:b/>
          <w:bCs/>
          <w:color w:val="0F3A4B"/>
          <w:sz w:val="30"/>
          <w:szCs w:val="30"/>
        </w:rPr>
        <w:t xml:space="preserve">Table of Contents</w:t>
      </w:r>
    </w:p>
    <w:p>
      <w:pPr>
        <w:tabs>
          <w:tab w:val="right" w:pos="9360" w:leader="dot"/>
        </w:tabs>
        <w:spacing w:after="120"/>
      </w:pPr>
      <w:r>
        <w:rPr>
          <w:color w:val="0F3A4B"/>
          <w:sz w:val="21"/>
          <w:szCs w:val="21"/>
        </w:rPr>
        <w:t xml:space="preserve">1.  Product Vision</w:t>
      </w:r>
      <w:r>
        <w:rPr>
          <w:color w:val="5A6B72"/>
          <w:sz w:val="21"/>
          <w:szCs w:val="21"/>
        </w:rPr>
        <w:t xml:space="preserve">	3</w:t>
      </w:r>
    </w:p>
    <w:p>
      <w:pPr>
        <w:tabs>
          <w:tab w:val="right" w:pos="9360" w:leader="dot"/>
        </w:tabs>
        <w:spacing w:after="120"/>
      </w:pPr>
      <w:r>
        <w:rPr>
          <w:color w:val="0F3A4B"/>
          <w:sz w:val="21"/>
          <w:szCs w:val="21"/>
        </w:rPr>
        <w:t xml:space="preserve">2.  The Jobs To Be Done</w:t>
      </w:r>
      <w:r>
        <w:rPr>
          <w:color w:val="5A6B72"/>
          <w:sz w:val="21"/>
          <w:szCs w:val="21"/>
        </w:rPr>
        <w:t xml:space="preserve">	3</w:t>
      </w:r>
    </w:p>
    <w:p>
      <w:pPr>
        <w:tabs>
          <w:tab w:val="right" w:pos="9360" w:leader="dot"/>
        </w:tabs>
        <w:spacing w:after="120"/>
      </w:pPr>
      <w:r>
        <w:rPr>
          <w:color w:val="0F3A4B"/>
          <w:sz w:val="21"/>
          <w:szCs w:val="21"/>
        </w:rPr>
        <w:t xml:space="preserve">3.  Target Users &amp; Personas</w:t>
      </w:r>
      <w:r>
        <w:rPr>
          <w:color w:val="5A6B72"/>
          <w:sz w:val="21"/>
          <w:szCs w:val="21"/>
        </w:rPr>
        <w:t xml:space="preserve">	3</w:t>
      </w:r>
    </w:p>
    <w:p>
      <w:pPr>
        <w:tabs>
          <w:tab w:val="right" w:pos="9360" w:leader="dot"/>
        </w:tabs>
        <w:spacing w:after="120"/>
      </w:pPr>
      <w:r>
        <w:rPr>
          <w:color w:val="0F3A4B"/>
          <w:sz w:val="21"/>
          <w:szCs w:val="21"/>
        </w:rPr>
        <w:t xml:space="preserve">4.  Product Principles</w:t>
      </w:r>
      <w:r>
        <w:rPr>
          <w:color w:val="5A6B72"/>
          <w:sz w:val="21"/>
          <w:szCs w:val="21"/>
        </w:rPr>
        <w:t xml:space="preserve">	3</w:t>
      </w:r>
    </w:p>
    <w:p>
      <w:pPr>
        <w:tabs>
          <w:tab w:val="right" w:pos="9360" w:leader="dot"/>
        </w:tabs>
        <w:spacing w:after="120"/>
      </w:pPr>
      <w:r>
        <w:rPr>
          <w:color w:val="0F3A4B"/>
          <w:sz w:val="21"/>
          <w:szCs w:val="21"/>
        </w:rPr>
        <w:t xml:space="preserve">5.  Product Architecture at a Glance</w:t>
      </w:r>
      <w:r>
        <w:rPr>
          <w:color w:val="5A6B72"/>
          <w:sz w:val="21"/>
          <w:szCs w:val="21"/>
        </w:rPr>
        <w:t xml:space="preserve">	4</w:t>
      </w:r>
    </w:p>
    <w:p>
      <w:pPr>
        <w:tabs>
          <w:tab w:val="right" w:pos="9360" w:leader="dot"/>
        </w:tabs>
        <w:spacing w:after="120"/>
      </w:pPr>
      <w:r>
        <w:rPr>
          <w:color w:val="0F3A4B"/>
          <w:sz w:val="21"/>
          <w:szCs w:val="21"/>
        </w:rPr>
        <w:t xml:space="preserve">6.  Module Catalogue</w:t>
      </w:r>
      <w:r>
        <w:rPr>
          <w:color w:val="5A6B72"/>
          <w:sz w:val="21"/>
          <w:szCs w:val="21"/>
        </w:rPr>
        <w:t xml:space="preserve">	5</w:t>
      </w:r>
    </w:p>
    <w:p>
      <w:pPr>
        <w:tabs>
          <w:tab w:val="right" w:pos="9360" w:leader="dot"/>
        </w:tabs>
        <w:spacing w:after="120"/>
      </w:pPr>
      <w:r>
        <w:rPr>
          <w:color w:val="0F3A4B"/>
          <w:sz w:val="21"/>
          <w:szCs w:val="21"/>
        </w:rPr>
        <w:t xml:space="preserve">      6.1  Foundation / Core</w:t>
      </w:r>
      <w:r>
        <w:rPr>
          <w:color w:val="5A6B72"/>
          <w:sz w:val="21"/>
          <w:szCs w:val="21"/>
        </w:rPr>
        <w:t xml:space="preserve">	5</w:t>
      </w:r>
    </w:p>
    <w:p>
      <w:pPr>
        <w:tabs>
          <w:tab w:val="right" w:pos="9360" w:leader="dot"/>
        </w:tabs>
        <w:spacing w:after="120"/>
      </w:pPr>
      <w:r>
        <w:rPr>
          <w:color w:val="0F3A4B"/>
          <w:sz w:val="21"/>
          <w:szCs w:val="21"/>
        </w:rPr>
        <w:t xml:space="preserve">      6.2  SMME Modules</w:t>
      </w:r>
      <w:r>
        <w:rPr>
          <w:color w:val="5A6B72"/>
          <w:sz w:val="21"/>
          <w:szCs w:val="21"/>
        </w:rPr>
        <w:t xml:space="preserve">	5</w:t>
      </w:r>
    </w:p>
    <w:p>
      <w:pPr>
        <w:tabs>
          <w:tab w:val="right" w:pos="9360" w:leader="dot"/>
        </w:tabs>
        <w:spacing w:after="120"/>
      </w:pPr>
      <w:r>
        <w:rPr>
          <w:color w:val="0F3A4B"/>
          <w:sz w:val="21"/>
          <w:szCs w:val="21"/>
        </w:rPr>
        <w:t xml:space="preserve">      6.3  Compliance &amp; Fiscalisation</w:t>
      </w:r>
      <w:r>
        <w:rPr>
          <w:color w:val="5A6B72"/>
          <w:sz w:val="21"/>
          <w:szCs w:val="21"/>
        </w:rPr>
        <w:t xml:space="preserve">	7</w:t>
      </w:r>
    </w:p>
    <w:p>
      <w:pPr>
        <w:tabs>
          <w:tab w:val="right" w:pos="9360" w:leader="dot"/>
        </w:tabs>
        <w:spacing w:after="120"/>
      </w:pPr>
      <w:r>
        <w:rPr>
          <w:color w:val="0F3A4B"/>
          <w:sz w:val="21"/>
          <w:szCs w:val="21"/>
        </w:rPr>
        <w:t xml:space="preserve">      6.4  Lender Modules</w:t>
      </w:r>
      <w:r>
        <w:rPr>
          <w:color w:val="5A6B72"/>
          <w:sz w:val="21"/>
          <w:szCs w:val="21"/>
        </w:rPr>
        <w:t xml:space="preserve">	8</w:t>
      </w:r>
    </w:p>
    <w:p>
      <w:pPr>
        <w:tabs>
          <w:tab w:val="right" w:pos="9360" w:leader="dot"/>
        </w:tabs>
        <w:spacing w:after="120"/>
      </w:pPr>
      <w:r>
        <w:rPr>
          <w:color w:val="0F3A4B"/>
          <w:sz w:val="21"/>
          <w:szCs w:val="21"/>
        </w:rPr>
        <w:t xml:space="preserve">      6.5  Intelligence / AI</w:t>
      </w:r>
      <w:r>
        <w:rPr>
          <w:color w:val="5A6B72"/>
          <w:sz w:val="21"/>
          <w:szCs w:val="21"/>
        </w:rPr>
        <w:t xml:space="preserve">	8</w:t>
      </w:r>
    </w:p>
    <w:p>
      <w:pPr>
        <w:tabs>
          <w:tab w:val="right" w:pos="9360" w:leader="dot"/>
        </w:tabs>
        <w:spacing w:after="120"/>
      </w:pPr>
      <w:r>
        <w:rPr>
          <w:color w:val="0F3A4B"/>
          <w:sz w:val="21"/>
          <w:szCs w:val="21"/>
        </w:rPr>
        <w:t xml:space="preserve">      6.6  Platform &amp; Cross-cutting</w:t>
      </w:r>
      <w:r>
        <w:rPr>
          <w:color w:val="5A6B72"/>
          <w:sz w:val="21"/>
          <w:szCs w:val="21"/>
        </w:rPr>
        <w:t xml:space="preserve">	8</w:t>
      </w:r>
    </w:p>
    <w:p>
      <w:pPr>
        <w:tabs>
          <w:tab w:val="right" w:pos="9360" w:leader="dot"/>
        </w:tabs>
        <w:spacing w:after="120"/>
      </w:pPr>
      <w:r>
        <w:rPr>
          <w:color w:val="0F3A4B"/>
          <w:sz w:val="21"/>
          <w:szCs w:val="21"/>
        </w:rPr>
        <w:t xml:space="preserve">      6.7  Sector Packs</w:t>
      </w:r>
      <w:r>
        <w:rPr>
          <w:color w:val="5A6B72"/>
          <w:sz w:val="21"/>
          <w:szCs w:val="21"/>
        </w:rPr>
        <w:t xml:space="preserve">	9</w:t>
      </w:r>
    </w:p>
    <w:p>
      <w:pPr>
        <w:tabs>
          <w:tab w:val="right" w:pos="9360" w:leader="dot"/>
        </w:tabs>
        <w:spacing w:after="120"/>
      </w:pPr>
      <w:r>
        <w:rPr>
          <w:color w:val="0F3A4B"/>
          <w:sz w:val="21"/>
          <w:szCs w:val="21"/>
        </w:rPr>
        <w:t xml:space="preserve">7.  Editions &amp; Packaging</w:t>
      </w:r>
      <w:r>
        <w:rPr>
          <w:color w:val="5A6B72"/>
          <w:sz w:val="21"/>
          <w:szCs w:val="21"/>
        </w:rPr>
        <w:t xml:space="preserve">	10</w:t>
      </w:r>
    </w:p>
    <w:p>
      <w:pPr>
        <w:tabs>
          <w:tab w:val="right" w:pos="9360" w:leader="dot"/>
        </w:tabs>
        <w:spacing w:after="120"/>
      </w:pPr>
      <w:r>
        <w:rPr>
          <w:color w:val="0F3A4B"/>
          <w:sz w:val="21"/>
          <w:szCs w:val="21"/>
        </w:rPr>
        <w:t xml:space="preserve">8.  Representative Flows</w:t>
      </w:r>
      <w:r>
        <w:rPr>
          <w:color w:val="5A6B72"/>
          <w:sz w:val="21"/>
          <w:szCs w:val="21"/>
        </w:rPr>
        <w:t xml:space="preserve">	10</w:t>
      </w:r>
    </w:p>
    <w:p>
      <w:pPr>
        <w:tabs>
          <w:tab w:val="right" w:pos="9360" w:leader="dot"/>
        </w:tabs>
        <w:spacing w:after="120"/>
      </w:pPr>
      <w:r>
        <w:rPr>
          <w:color w:val="0F3A4B"/>
          <w:sz w:val="21"/>
          <w:szCs w:val="21"/>
        </w:rPr>
        <w:t xml:space="preserve">9.  Non-Functional Requirements</w:t>
      </w:r>
      <w:r>
        <w:rPr>
          <w:color w:val="5A6B72"/>
          <w:sz w:val="21"/>
          <w:szCs w:val="21"/>
        </w:rPr>
        <w:t xml:space="preserve">	11</w:t>
      </w:r>
    </w:p>
    <w:p>
      <w:pPr>
        <w:tabs>
          <w:tab w:val="right" w:pos="9360" w:leader="dot"/>
        </w:tabs>
        <w:spacing w:after="120"/>
      </w:pPr>
      <w:r>
        <w:rPr>
          <w:color w:val="0F3A4B"/>
          <w:sz w:val="21"/>
          <w:szCs w:val="21"/>
        </w:rPr>
        <w:t xml:space="preserve">10.  Product Roadmap</w:t>
      </w:r>
      <w:r>
        <w:rPr>
          <w:color w:val="5A6B72"/>
          <w:sz w:val="21"/>
          <w:szCs w:val="21"/>
        </w:rPr>
        <w:t xml:space="preserve">	11</w:t>
      </w:r>
    </w:p>
    <w:p>
      <w:pPr>
        <w:tabs>
          <w:tab w:val="right" w:pos="9360" w:leader="dot"/>
        </w:tabs>
        <w:spacing w:after="120"/>
      </w:pPr>
      <w:r>
        <w:rPr>
          <w:color w:val="0F3A4B"/>
          <w:sz w:val="21"/>
          <w:szCs w:val="21"/>
        </w:rPr>
        <w:t xml:space="preserve">11.  Success Metrics</w:t>
      </w:r>
      <w:r>
        <w:rPr>
          <w:color w:val="5A6B72"/>
          <w:sz w:val="21"/>
          <w:szCs w:val="21"/>
        </w:rPr>
        <w:t xml:space="preserve">	11</w:t>
      </w:r>
    </w:p>
    <w:p>
      <w:pPr>
        <w:tabs>
          <w:tab w:val="right" w:pos="9360" w:leader="dot"/>
        </w:tabs>
        <w:spacing w:after="120"/>
      </w:pPr>
      <w:r>
        <w:rPr>
          <w:color w:val="0F3A4B"/>
          <w:sz w:val="21"/>
          <w:szCs w:val="21"/>
        </w:rPr>
        <w:t xml:space="preserve">12.  Open Questions &amp; Decisions</w:t>
      </w:r>
      <w:r>
        <w:rPr>
          <w:color w:val="5A6B72"/>
          <w:sz w:val="21"/>
          <w:szCs w:val="21"/>
        </w:rPr>
        <w:t xml:space="preserve">	11</w:t>
      </w:r>
    </w:p>
    <w:p>
      <w:r>
        <w:br w:type="page"/>
      </w:r>
    </w:p>
    <w:p>
      <w:pPr>
        <w:pStyle w:val="Heading1"/>
        <w:pBdr>
          <w:bottom w:val="single" w:color="1E88A8" w:sz="10" w:space="6"/>
        </w:pBdr>
        <w:spacing w:after="140" w:before="320"/>
      </w:pPr>
      <w:r>
        <w:rPr>
          <w:b/>
          <w:bCs/>
          <w:color w:val="0F3A4B"/>
          <w:sz w:val="30"/>
          <w:szCs w:val="30"/>
        </w:rPr>
        <w:t xml:space="preserve">1. Product Vision</w:t>
      </w:r>
    </w:p>
    <w:tbl>
      <w:tblPr>
        <w:tblW w:type="dxa" w:w="9360"/>
        <w:tblBorders>
          <w:top w:val="single" w:color="1E88A8" w:sz="6"/>
          <w:left w:val="single" w:color="1E88A8" w:sz="18"/>
          <w:bottom w:val="single" w:color="1E88A8" w:sz="6"/>
          <w:right w:val="single" w:color="1E88A8" w:sz="6"/>
          <w:insideH w:val="none"/>
          <w:insideV w:val="none"/>
        </w:tblBorders>
      </w:tblPr>
      <w:tblGrid>
        <w:gridCol w:w="9360"/>
      </w:tblGrid>
      <w:tr>
        <w:tc>
          <w:tcPr>
            <w:tcW w:type="dxa" w:w="9360"/>
            <w:shd w:fill="E8F1F4" w:color="auto" w:val="clear"/>
            <w:tcMar>
              <w:top w:type="dxa" w:w="120"/>
              <w:left w:type="dxa" w:w="160"/>
              <w:bottom w:type="dxa" w:w="120"/>
              <w:right w:type="dxa" w:w="160"/>
            </w:tcMar>
          </w:tcPr>
          <w:p>
            <w:pPr>
              <w:spacing w:after="60"/>
            </w:pPr>
            <w:r>
              <w:rPr>
                <w:b/>
                <w:bCs/>
                <w:color w:val="0F3A4B"/>
                <w:sz w:val="20"/>
                <w:szCs w:val="20"/>
              </w:rPr>
              <w:t xml:space="preserve">Vision statement</w:t>
            </w:r>
          </w:p>
          <w:p>
            <w:pPr>
              <w:spacing w:after="40"/>
            </w:pPr>
            <w:r>
              <w:rPr>
                <w:sz w:val="19"/>
                <w:szCs w:val="19"/>
              </w:rPr>
              <w:t xml:space="preserve">Every Zimbabwean business — however small, however informal — should be able to keep simple, honest books, know whether it is making money, meet its tax obligations without fear, and turn its own track record into access to credit.</w:t>
            </w:r>
          </w:p>
          <w:p>
            <w:pPr>
              <w:spacing w:after="40"/>
            </w:pPr>
            <w:r>
              <w:rPr>
                <w:sz w:val="19"/>
                <w:szCs w:val="19"/>
              </w:rPr>
              <w:t xml:space="preserve">MariBooks is the tool that makes that possible from a cheap phone, in any currency, on any payment rail, in the owner's own language.</w:t>
            </w:r>
          </w:p>
        </w:tc>
      </w:tr>
    </w:tbl>
    <w:p>
      <w:pPr>
        <w:spacing w:after="120" w:line="276"/>
        <w:jc w:val="both"/>
      </w:pPr>
      <w:r>
        <w:rPr>
          <w:b/>
          <w:bCs/>
          <w:sz w:val="21"/>
          <w:szCs w:val="21"/>
        </w:rPr>
        <w:t xml:space="preserve">In one line: </w:t>
      </w:r>
      <w:r>
        <w:rPr>
          <w:sz w:val="21"/>
          <w:szCs w:val="21"/>
        </w:rPr>
        <w:t xml:space="preserve">MariBooks is dead-simple bookkeeping for African small businesses that doubles as a compliance and credit engine. </w:t>
      </w:r>
      <w:r>
        <w:rPr>
          <w:sz w:val="21"/>
          <w:szCs w:val="21"/>
        </w:rPr>
        <w:t xml:space="preserve">The owner adopts it to run their business better; the clean records it produces are exactly what ZIMRA and lenders need. One data set, three beneficiaries.</w:t>
      </w:r>
    </w:p>
    <w:p>
      <w:pPr>
        <w:spacing w:after="120" w:line="276"/>
        <w:jc w:val="both"/>
      </w:pPr>
      <w:r>
        <w:rPr>
          <w:b/>
          <w:bCs/>
          <w:sz w:val="21"/>
          <w:szCs w:val="21"/>
        </w:rPr>
        <w:t xml:space="preserve">What it is not: </w:t>
      </w:r>
      <w:r>
        <w:rPr>
          <w:sz w:val="21"/>
          <w:szCs w:val="21"/>
        </w:rPr>
        <w:t xml:space="preserve">not an accountant's ledger package, not an enterprise ERP, not a form-filling portal. MariBooks hides accounting behind everyday actions ('I sold this', 'I bought that', 'I paid the loan') and does the double-entry, currency, tax and reporting work invisibly.</w:t>
      </w:r>
    </w:p>
    <w:p>
      <w:pPr>
        <w:pStyle w:val="Heading1"/>
        <w:pBdr>
          <w:bottom w:val="single" w:color="1E88A8" w:sz="10" w:space="6"/>
        </w:pBdr>
        <w:spacing w:after="140" w:before="320"/>
      </w:pPr>
      <w:r>
        <w:rPr>
          <w:b/>
          <w:bCs/>
          <w:color w:val="0F3A4B"/>
          <w:sz w:val="30"/>
          <w:szCs w:val="30"/>
        </w:rPr>
        <w:t xml:space="preserve">2. The Jobs To Be Done</w:t>
      </w:r>
    </w:p>
    <w:p>
      <w:pPr>
        <w:spacing w:after="120" w:line="276"/>
        <w:jc w:val="both"/>
      </w:pPr>
      <w:r>
        <w:rPr>
          <w:sz w:val="21"/>
          <w:szCs w:val="21"/>
        </w:rPr>
        <w:t xml:space="preserve">The product is organised around the concrete jobs users are trying to get done, not around accounting features. The modules exist to serve these jobs:</w:t>
      </w:r>
    </w:p>
    <w:p>
      <w:pPr>
        <w:pStyle w:val="ListParagraph"/>
        <w:numPr>
          <w:ilvl w:val="0"/>
          <w:numId w:val="1"/>
        </w:numPr>
        <w:spacing w:after="60" w:line="268"/>
      </w:pPr>
      <w:r>
        <w:rPr>
          <w:b/>
          <w:bCs/>
          <w:sz w:val="21"/>
          <w:szCs w:val="21"/>
        </w:rPr>
        <w:t xml:space="preserve">“Help me capture what came in and went out” </w:t>
      </w:r>
      <w:r>
        <w:rPr>
          <w:sz w:val="21"/>
          <w:szCs w:val="21"/>
        </w:rPr>
        <w:t xml:space="preserve">— across cash, EcoCash, OneMoney, InnBucks, bank and card, in USD and ZiG, without writing it in a book I'll lose.</w:t>
      </w:r>
    </w:p>
    <w:p>
      <w:pPr>
        <w:pStyle w:val="ListParagraph"/>
        <w:numPr>
          <w:ilvl w:val="0"/>
          <w:numId w:val="1"/>
        </w:numPr>
        <w:spacing w:after="60" w:line="268"/>
      </w:pPr>
      <w:r>
        <w:rPr>
          <w:b/>
          <w:bCs/>
          <w:sz w:val="21"/>
          <w:szCs w:val="21"/>
        </w:rPr>
        <w:t xml:space="preserve">“Tell me if I'm actually making money” </w:t>
      </w:r>
      <w:r>
        <w:rPr>
          <w:sz w:val="21"/>
          <w:szCs w:val="21"/>
        </w:rPr>
        <w:t xml:space="preserve">— profit vs. cash, per product, per week, in plain language.</w:t>
      </w:r>
    </w:p>
    <w:p>
      <w:pPr>
        <w:pStyle w:val="ListParagraph"/>
        <w:numPr>
          <w:ilvl w:val="0"/>
          <w:numId w:val="1"/>
        </w:numPr>
        <w:spacing w:after="60" w:line="268"/>
      </w:pPr>
      <w:r>
        <w:rPr>
          <w:b/>
          <w:bCs/>
          <w:sz w:val="21"/>
          <w:szCs w:val="21"/>
        </w:rPr>
        <w:t xml:space="preserve">“Keep me out of trouble with ZIMRA” </w:t>
      </w:r>
      <w:r>
        <w:rPr>
          <w:sz w:val="21"/>
          <w:szCs w:val="21"/>
        </w:rPr>
        <w:t xml:space="preserve">— fiscal receipts, the right tax worked out, returns filed, clearance kept.</w:t>
      </w:r>
    </w:p>
    <w:p>
      <w:pPr>
        <w:pStyle w:val="ListParagraph"/>
        <w:numPr>
          <w:ilvl w:val="0"/>
          <w:numId w:val="1"/>
        </w:numPr>
        <w:spacing w:after="60" w:line="268"/>
      </w:pPr>
      <w:r>
        <w:rPr>
          <w:b/>
          <w:bCs/>
          <w:sz w:val="21"/>
          <w:szCs w:val="21"/>
        </w:rPr>
        <w:t xml:space="preserve">“Help me get and manage a loan” </w:t>
      </w:r>
      <w:r>
        <w:rPr>
          <w:sz w:val="21"/>
          <w:szCs w:val="21"/>
        </w:rPr>
        <w:t xml:space="preserve">— track repayments, and prove I'm creditworthy so I can borrow to grow.</w:t>
      </w:r>
    </w:p>
    <w:p>
      <w:pPr>
        <w:pStyle w:val="ListParagraph"/>
        <w:numPr>
          <w:ilvl w:val="0"/>
          <w:numId w:val="1"/>
        </w:numPr>
        <w:spacing w:after="60" w:line="268"/>
      </w:pPr>
      <w:r>
        <w:rPr>
          <w:b/>
          <w:bCs/>
          <w:sz w:val="21"/>
          <w:szCs w:val="21"/>
        </w:rPr>
        <w:t xml:space="preserve">“Don't make me learn accounting” </w:t>
      </w:r>
      <w:r>
        <w:rPr>
          <w:sz w:val="21"/>
          <w:szCs w:val="21"/>
        </w:rPr>
        <w:t xml:space="preserve">— do it for me, in my language, even when the network is down.</w:t>
      </w:r>
    </w:p>
    <w:p>
      <w:pPr>
        <w:pStyle w:val="Heading1"/>
        <w:pBdr>
          <w:bottom w:val="single" w:color="1E88A8" w:sz="10" w:space="6"/>
        </w:pBdr>
        <w:spacing w:after="140" w:before="320"/>
      </w:pPr>
      <w:r>
        <w:rPr>
          <w:b/>
          <w:bCs/>
          <w:color w:val="0F3A4B"/>
          <w:sz w:val="30"/>
          <w:szCs w:val="30"/>
        </w:rPr>
        <w:t xml:space="preserve">3. Target Users &amp; Personas</w:t>
      </w:r>
    </w:p>
    <w:tbl>
      <w:tblPr>
        <w:tblW w:type="dxa" w:w="9360"/>
        <w:tblBorders>
          <w:top w:val="single" w:color="C9D6DB" w:sz="4"/>
          <w:left w:val="single" w:color="C9D6DB" w:sz="4"/>
          <w:bottom w:val="single" w:color="C9D6DB" w:sz="4"/>
          <w:right w:val="single" w:color="C9D6DB" w:sz="4"/>
          <w:insideH w:val="single" w:color="C9D6DB" w:sz="4"/>
          <w:insideV w:val="single" w:color="C9D6DB" w:sz="4"/>
        </w:tblBorders>
      </w:tblPr>
      <w:tblGrid>
        <w:gridCol w:w="1650"/>
        <w:gridCol w:w="3550"/>
        <w:gridCol w:w="4160"/>
      </w:tblGrid>
      <w:tr>
        <w:trPr>
          <w:tblHeader/>
        </w:trPr>
        <w:tc>
          <w:tcPr>
            <w:tcW w:type="dxa" w:w="1650"/>
            <w:shd w:fill="0F3A4B" w:color="auto" w:val="clear"/>
            <w:tcMar>
              <w:top w:type="dxa" w:w="60"/>
              <w:left w:type="dxa" w:w="90"/>
              <w:bottom w:type="dxa" w:w="60"/>
              <w:right w:type="dxa" w:w="90"/>
            </w:tcMar>
          </w:tcPr>
          <w:p>
            <w:r>
              <w:rPr>
                <w:b/>
                <w:bCs/>
                <w:color w:val="FFFFFF"/>
                <w:sz w:val="18"/>
                <w:szCs w:val="18"/>
              </w:rPr>
              <w:t xml:space="preserve">Persona</w:t>
            </w:r>
          </w:p>
        </w:tc>
        <w:tc>
          <w:tcPr>
            <w:tcW w:type="dxa" w:w="3550"/>
            <w:shd w:fill="0F3A4B" w:color="auto" w:val="clear"/>
            <w:tcMar>
              <w:top w:type="dxa" w:w="60"/>
              <w:left w:type="dxa" w:w="90"/>
              <w:bottom w:type="dxa" w:w="60"/>
              <w:right w:type="dxa" w:w="90"/>
            </w:tcMar>
          </w:tcPr>
          <w:p>
            <w:r>
              <w:rPr>
                <w:b/>
                <w:bCs/>
                <w:color w:val="FFFFFF"/>
                <w:sz w:val="18"/>
                <w:szCs w:val="18"/>
              </w:rPr>
              <w:t xml:space="preserve">Who they are</w:t>
            </w:r>
          </w:p>
        </w:tc>
        <w:tc>
          <w:tcPr>
            <w:tcW w:type="dxa" w:w="4160"/>
            <w:shd w:fill="0F3A4B" w:color="auto" w:val="clear"/>
            <w:tcMar>
              <w:top w:type="dxa" w:w="60"/>
              <w:left w:type="dxa" w:w="90"/>
              <w:bottom w:type="dxa" w:w="60"/>
              <w:right w:type="dxa" w:w="90"/>
            </w:tcMar>
          </w:tcPr>
          <w:p>
            <w:r>
              <w:rPr>
                <w:b/>
                <w:bCs/>
                <w:color w:val="FFFFFF"/>
                <w:sz w:val="18"/>
                <w:szCs w:val="18"/>
              </w:rPr>
              <w:t xml:space="preserve">What they need from MariBooks</w:t>
            </w:r>
          </w:p>
        </w:tc>
      </w:tr>
      <w:tr>
        <w:tc>
          <w:tcPr>
            <w:tcW w:type="dxa" w:w="1650"/>
            <w:tcMar>
              <w:top w:type="dxa" w:w="50"/>
              <w:left w:type="dxa" w:w="90"/>
              <w:bottom w:type="dxa" w:w="50"/>
              <w:right w:type="dxa" w:w="90"/>
            </w:tcMar>
          </w:tcPr>
          <w:p>
            <w:r>
              <w:rPr>
                <w:sz w:val="17"/>
                <w:szCs w:val="17"/>
              </w:rPr>
              <w:t xml:space="preserve">The micro-trader (primary)</w:t>
            </w:r>
          </w:p>
        </w:tc>
        <w:tc>
          <w:tcPr>
            <w:tcW w:type="dxa" w:w="3550"/>
            <w:tcMar>
              <w:top w:type="dxa" w:w="50"/>
              <w:left w:type="dxa" w:w="90"/>
              <w:bottom w:type="dxa" w:w="50"/>
              <w:right w:type="dxa" w:w="90"/>
            </w:tcMar>
          </w:tcPr>
          <w:p>
            <w:r>
              <w:rPr>
                <w:sz w:val="17"/>
                <w:szCs w:val="17"/>
              </w:rPr>
              <w:t xml:space="preserve">Market stall, tuckshop, vendor; feature or low-end phone; informal; presumptive tax</w:t>
            </w:r>
          </w:p>
        </w:tc>
        <w:tc>
          <w:tcPr>
            <w:tcW w:type="dxa" w:w="4160"/>
            <w:tcMar>
              <w:top w:type="dxa" w:w="50"/>
              <w:left w:type="dxa" w:w="90"/>
              <w:bottom w:type="dxa" w:w="50"/>
              <w:right w:type="dxa" w:w="90"/>
            </w:tcMar>
          </w:tcPr>
          <w:p>
            <w:r>
              <w:rPr>
                <w:sz w:val="17"/>
                <w:szCs w:val="17"/>
              </w:rPr>
              <w:t xml:space="preserve">Effortless capture (USSD/WhatsApp/app), 'am I making money?', simple tax help, free to use</w:t>
            </w:r>
          </w:p>
        </w:tc>
      </w:tr>
      <w:tr>
        <w:tc>
          <w:tcPr>
            <w:tcW w:type="dxa" w:w="1650"/>
            <w:shd w:fill="E8F1F4" w:color="auto" w:val="clear"/>
            <w:tcMar>
              <w:top w:type="dxa" w:w="50"/>
              <w:left w:type="dxa" w:w="90"/>
              <w:bottom w:type="dxa" w:w="50"/>
              <w:right w:type="dxa" w:w="90"/>
            </w:tcMar>
          </w:tcPr>
          <w:p>
            <w:r>
              <w:rPr>
                <w:sz w:val="17"/>
                <w:szCs w:val="17"/>
              </w:rPr>
              <w:t xml:space="preserve">The growing SME owner</w:t>
            </w:r>
          </w:p>
        </w:tc>
        <w:tc>
          <w:tcPr>
            <w:tcW w:type="dxa" w:w="3550"/>
            <w:shd w:fill="E8F1F4" w:color="auto" w:val="clear"/>
            <w:tcMar>
              <w:top w:type="dxa" w:w="50"/>
              <w:left w:type="dxa" w:w="90"/>
              <w:bottom w:type="dxa" w:w="50"/>
              <w:right w:type="dxa" w:w="90"/>
            </w:tcMar>
          </w:tcPr>
          <w:p>
            <w:r>
              <w:rPr>
                <w:sz w:val="17"/>
                <w:szCs w:val="17"/>
              </w:rPr>
              <w:t xml:space="preserve">Registered retailer, salon, hardware; smartphone; VAT-facing or approaching it</w:t>
            </w:r>
          </w:p>
        </w:tc>
        <w:tc>
          <w:tcPr>
            <w:tcW w:type="dxa" w:w="4160"/>
            <w:shd w:fill="E8F1F4" w:color="auto" w:val="clear"/>
            <w:tcMar>
              <w:top w:type="dxa" w:w="50"/>
              <w:left w:type="dxa" w:w="90"/>
              <w:bottom w:type="dxa" w:w="50"/>
              <w:right w:type="dxa" w:w="90"/>
            </w:tcMar>
          </w:tcPr>
          <w:p>
            <w:r>
              <w:rPr>
                <w:sz w:val="17"/>
                <w:szCs w:val="17"/>
              </w:rPr>
              <w:t xml:space="preserve">Fiscal invoicing, VAT/QPD filing, stock &amp; margins, staff access, credit passport</w:t>
            </w:r>
          </w:p>
        </w:tc>
      </w:tr>
      <w:tr>
        <w:tc>
          <w:tcPr>
            <w:tcW w:type="dxa" w:w="1650"/>
            <w:tcMar>
              <w:top w:type="dxa" w:w="50"/>
              <w:left w:type="dxa" w:w="90"/>
              <w:bottom w:type="dxa" w:w="50"/>
              <w:right w:type="dxa" w:w="90"/>
            </w:tcMar>
          </w:tcPr>
          <w:p>
            <w:r>
              <w:rPr>
                <w:sz w:val="17"/>
                <w:szCs w:val="17"/>
              </w:rPr>
              <w:t xml:space="preserve">The cross-border trader</w:t>
            </w:r>
          </w:p>
        </w:tc>
        <w:tc>
          <w:tcPr>
            <w:tcW w:type="dxa" w:w="3550"/>
            <w:tcMar>
              <w:top w:type="dxa" w:w="50"/>
              <w:left w:type="dxa" w:w="90"/>
              <w:bottom w:type="dxa" w:w="50"/>
              <w:right w:type="dxa" w:w="90"/>
            </w:tcMar>
          </w:tcPr>
          <w:p>
            <w:r>
              <w:rPr>
                <w:sz w:val="17"/>
                <w:szCs w:val="17"/>
              </w:rPr>
              <w:t xml:space="preserve">Buys in SA, sells in Zimbabwe; multi-currency, mobile-money heavy</w:t>
            </w:r>
          </w:p>
        </w:tc>
        <w:tc>
          <w:tcPr>
            <w:tcW w:type="dxa" w:w="4160"/>
            <w:tcMar>
              <w:top w:type="dxa" w:w="50"/>
              <w:left w:type="dxa" w:w="90"/>
              <w:bottom w:type="dxa" w:w="50"/>
              <w:right w:type="dxa" w:w="90"/>
            </w:tcMar>
          </w:tcPr>
          <w:p>
            <w:r>
              <w:rPr>
                <w:sz w:val="17"/>
                <w:szCs w:val="17"/>
              </w:rPr>
              <w:t xml:space="preserve">Clean multi-currency records, import costs, verified turnover for trade finance</w:t>
            </w:r>
          </w:p>
        </w:tc>
      </w:tr>
      <w:tr>
        <w:tc>
          <w:tcPr>
            <w:tcW w:type="dxa" w:w="1650"/>
            <w:shd w:fill="E8F1F4" w:color="auto" w:val="clear"/>
            <w:tcMar>
              <w:top w:type="dxa" w:w="50"/>
              <w:left w:type="dxa" w:w="90"/>
              <w:bottom w:type="dxa" w:w="50"/>
              <w:right w:type="dxa" w:w="90"/>
            </w:tcMar>
          </w:tcPr>
          <w:p>
            <w:r>
              <w:rPr>
                <w:sz w:val="17"/>
                <w:szCs w:val="17"/>
              </w:rPr>
              <w:t xml:space="preserve">The lender / MFI officer</w:t>
            </w:r>
          </w:p>
        </w:tc>
        <w:tc>
          <w:tcPr>
            <w:tcW w:type="dxa" w:w="3550"/>
            <w:shd w:fill="E8F1F4" w:color="auto" w:val="clear"/>
            <w:tcMar>
              <w:top w:type="dxa" w:w="50"/>
              <w:left w:type="dxa" w:w="90"/>
              <w:bottom w:type="dxa" w:w="50"/>
              <w:right w:type="dxa" w:w="90"/>
            </w:tcMar>
          </w:tcPr>
          <w:p>
            <w:r>
              <w:rPr>
                <w:sz w:val="17"/>
                <w:szCs w:val="17"/>
              </w:rPr>
              <w:t xml:space="preserve">Loans to SMEs; needs to cut NPLs and monitoring cost</w:t>
            </w:r>
          </w:p>
        </w:tc>
        <w:tc>
          <w:tcPr>
            <w:tcW w:type="dxa" w:w="4160"/>
            <w:shd w:fill="E8F1F4" w:color="auto" w:val="clear"/>
            <w:tcMar>
              <w:top w:type="dxa" w:w="50"/>
              <w:left w:type="dxa" w:w="90"/>
              <w:bottom w:type="dxa" w:w="50"/>
              <w:right w:type="dxa" w:w="90"/>
            </w:tcMar>
          </w:tcPr>
          <w:p>
            <w:r>
              <w:rPr>
                <w:sz w:val="17"/>
                <w:szCs w:val="17"/>
              </w:rPr>
              <w:t xml:space="preserve">Portfolio dashboard, utilisation tracking, risk alerts, credit decisioning</w:t>
            </w:r>
          </w:p>
        </w:tc>
      </w:tr>
      <w:tr>
        <w:tc>
          <w:tcPr>
            <w:tcW w:type="dxa" w:w="1650"/>
            <w:tcMar>
              <w:top w:type="dxa" w:w="50"/>
              <w:left w:type="dxa" w:w="90"/>
              <w:bottom w:type="dxa" w:w="50"/>
              <w:right w:type="dxa" w:w="90"/>
            </w:tcMar>
          </w:tcPr>
          <w:p>
            <w:r>
              <w:rPr>
                <w:sz w:val="17"/>
                <w:szCs w:val="17"/>
              </w:rPr>
              <w:t xml:space="preserve">The accountant / agent</w:t>
            </w:r>
          </w:p>
        </w:tc>
        <w:tc>
          <w:tcPr>
            <w:tcW w:type="dxa" w:w="3550"/>
            <w:tcMar>
              <w:top w:type="dxa" w:w="50"/>
              <w:left w:type="dxa" w:w="90"/>
              <w:bottom w:type="dxa" w:w="50"/>
              <w:right w:type="dxa" w:w="90"/>
            </w:tcMar>
          </w:tcPr>
          <w:p>
            <w:r>
              <w:rPr>
                <w:sz w:val="17"/>
                <w:szCs w:val="17"/>
              </w:rPr>
              <w:t xml:space="preserve">Bookkeeper or MFI/mobile-money agent onboarding businesses</w:t>
            </w:r>
          </w:p>
        </w:tc>
        <w:tc>
          <w:tcPr>
            <w:tcW w:type="dxa" w:w="4160"/>
            <w:tcMar>
              <w:top w:type="dxa" w:w="50"/>
              <w:left w:type="dxa" w:w="90"/>
              <w:bottom w:type="dxa" w:w="50"/>
              <w:right w:type="dxa" w:w="90"/>
            </w:tcMar>
          </w:tcPr>
          <w:p>
            <w:r>
              <w:rPr>
                <w:sz w:val="17"/>
                <w:szCs w:val="17"/>
              </w:rPr>
              <w:t xml:space="preserve">Multi-client view, onboarding tools, export to filing</w:t>
            </w:r>
          </w:p>
        </w:tc>
      </w:tr>
      <w:tr>
        <w:tc>
          <w:tcPr>
            <w:tcW w:type="dxa" w:w="1650"/>
            <w:shd w:fill="E8F1F4" w:color="auto" w:val="clear"/>
            <w:tcMar>
              <w:top w:type="dxa" w:w="50"/>
              <w:left w:type="dxa" w:w="90"/>
              <w:bottom w:type="dxa" w:w="50"/>
              <w:right w:type="dxa" w:w="90"/>
            </w:tcMar>
          </w:tcPr>
          <w:p>
            <w:r>
              <w:rPr>
                <w:sz w:val="17"/>
                <w:szCs w:val="17"/>
              </w:rPr>
              <w:t xml:space="preserve">ZIMRA (indirect)</w:t>
            </w:r>
          </w:p>
        </w:tc>
        <w:tc>
          <w:tcPr>
            <w:tcW w:type="dxa" w:w="3550"/>
            <w:shd w:fill="E8F1F4" w:color="auto" w:val="clear"/>
            <w:tcMar>
              <w:top w:type="dxa" w:w="50"/>
              <w:left w:type="dxa" w:w="90"/>
              <w:bottom w:type="dxa" w:w="50"/>
              <w:right w:type="dxa" w:w="90"/>
            </w:tcMar>
          </w:tcPr>
          <w:p>
            <w:r>
              <w:rPr>
                <w:sz w:val="17"/>
                <w:szCs w:val="17"/>
              </w:rPr>
              <w:t xml:space="preserve">Tax authority widening the base via FDMS/TaRMS</w:t>
            </w:r>
          </w:p>
        </w:tc>
        <w:tc>
          <w:tcPr>
            <w:tcW w:type="dxa" w:w="4160"/>
            <w:shd w:fill="E8F1F4" w:color="auto" w:val="clear"/>
            <w:tcMar>
              <w:top w:type="dxa" w:w="50"/>
              <w:left w:type="dxa" w:w="90"/>
              <w:bottom w:type="dxa" w:w="50"/>
              <w:right w:type="dxa" w:w="90"/>
            </w:tcMar>
          </w:tcPr>
          <w:p>
            <w:r>
              <w:rPr>
                <w:sz w:val="17"/>
                <w:szCs w:val="17"/>
              </w:rPr>
              <w:t xml:space="preserve">Compliant fiscal invoices and accurate, timely returns</w:t>
            </w:r>
          </w:p>
        </w:tc>
      </w:tr>
    </w:tbl>
    <w:p>
      <w:pPr>
        <w:pStyle w:val="Heading1"/>
        <w:pBdr>
          <w:bottom w:val="single" w:color="1E88A8" w:sz="10" w:space="6"/>
        </w:pBdr>
        <w:spacing w:after="140" w:before="320"/>
      </w:pPr>
      <w:r>
        <w:rPr>
          <w:b/>
          <w:bCs/>
          <w:color w:val="0F3A4B"/>
          <w:sz w:val="30"/>
          <w:szCs w:val="30"/>
        </w:rPr>
        <w:t xml:space="preserve">4. Product Principles</w:t>
      </w:r>
    </w:p>
    <w:p>
      <w:pPr>
        <w:spacing w:after="120" w:line="276"/>
        <w:jc w:val="both"/>
      </w:pPr>
      <w:r>
        <w:rPr>
          <w:sz w:val="21"/>
          <w:szCs w:val="21"/>
        </w:rPr>
        <w:t xml:space="preserve">These principles are binding design constraints. Any module that violates them is wrong, no matter how useful the feature.</w:t>
      </w:r>
    </w:p>
    <w:p>
      <w:pPr>
        <w:pStyle w:val="ListParagraph"/>
        <w:numPr>
          <w:ilvl w:val="0"/>
          <w:numId w:val="1"/>
        </w:numPr>
        <w:spacing w:after="60" w:line="268"/>
      </w:pPr>
      <w:r>
        <w:rPr>
          <w:b/>
          <w:bCs/>
          <w:sz w:val="21"/>
          <w:szCs w:val="21"/>
        </w:rPr>
        <w:t xml:space="preserve">Simple beats complete. </w:t>
      </w:r>
      <w:r>
        <w:rPr>
          <w:sz w:val="21"/>
          <w:szCs w:val="21"/>
        </w:rPr>
        <w:t xml:space="preserve">Two taps to record. Accounting hidden. If a feature needs a manual, redesign it.</w:t>
      </w:r>
    </w:p>
    <w:p>
      <w:pPr>
        <w:pStyle w:val="ListParagraph"/>
        <w:numPr>
          <w:ilvl w:val="0"/>
          <w:numId w:val="1"/>
        </w:numPr>
        <w:spacing w:after="60" w:line="268"/>
      </w:pPr>
      <w:r>
        <w:rPr>
          <w:b/>
          <w:bCs/>
          <w:sz w:val="21"/>
          <w:szCs w:val="21"/>
        </w:rPr>
        <w:t xml:space="preserve">Offline-first. </w:t>
      </w:r>
      <w:r>
        <w:rPr>
          <w:sz w:val="21"/>
          <w:szCs w:val="21"/>
        </w:rPr>
        <w:t xml:space="preserve">Everything works with no signal; sync when connectivity returns; never lose a record.</w:t>
      </w:r>
    </w:p>
    <w:p>
      <w:pPr>
        <w:pStyle w:val="ListParagraph"/>
        <w:numPr>
          <w:ilvl w:val="0"/>
          <w:numId w:val="1"/>
        </w:numPr>
        <w:spacing w:after="60" w:line="268"/>
      </w:pPr>
      <w:r>
        <w:rPr>
          <w:b/>
          <w:bCs/>
          <w:sz w:val="21"/>
          <w:szCs w:val="21"/>
        </w:rPr>
        <w:t xml:space="preserve">Multi-currency, multi-rail, natively. </w:t>
      </w:r>
      <w:r>
        <w:rPr>
          <w:sz w:val="21"/>
          <w:szCs w:val="21"/>
        </w:rPr>
        <w:t xml:space="preserve">USD and ZiG are first-class; every payment method is a native category; fees and IMTT are modelled honestly; and any statement can be translated to either reporting currency at the correct dated rate.</w:t>
      </w:r>
    </w:p>
    <w:p>
      <w:pPr>
        <w:pStyle w:val="ListParagraph"/>
        <w:numPr>
          <w:ilvl w:val="0"/>
          <w:numId w:val="1"/>
        </w:numPr>
        <w:spacing w:after="60" w:line="268"/>
      </w:pPr>
      <w:r>
        <w:rPr>
          <w:b/>
          <w:bCs/>
          <w:sz w:val="21"/>
          <w:szCs w:val="21"/>
        </w:rPr>
        <w:t xml:space="preserve">Vernacular and low-literacy friendly. </w:t>
      </w:r>
      <w:r>
        <w:rPr>
          <w:sz w:val="21"/>
          <w:szCs w:val="21"/>
        </w:rPr>
        <w:t xml:space="preserve">Shona, Ndebele, English; icons, voice, and money shown plainly.</w:t>
      </w:r>
    </w:p>
    <w:p>
      <w:pPr>
        <w:pStyle w:val="ListParagraph"/>
        <w:numPr>
          <w:ilvl w:val="0"/>
          <w:numId w:val="1"/>
        </w:numPr>
        <w:spacing w:after="60" w:line="268"/>
      </w:pPr>
      <w:r>
        <w:rPr>
          <w:b/>
          <w:bCs/>
          <w:sz w:val="21"/>
          <w:szCs w:val="21"/>
        </w:rPr>
        <w:t xml:space="preserve">AI does the tedious work. </w:t>
      </w:r>
      <w:r>
        <w:rPr>
          <w:sz w:val="21"/>
          <w:szCs w:val="21"/>
        </w:rPr>
        <w:t xml:space="preserve">Photograph or import; the machine reads and categorises; the owner just confirms.</w:t>
      </w:r>
    </w:p>
    <w:p>
      <w:pPr>
        <w:pStyle w:val="ListParagraph"/>
        <w:numPr>
          <w:ilvl w:val="0"/>
          <w:numId w:val="1"/>
        </w:numPr>
        <w:spacing w:after="60" w:line="268"/>
      </w:pPr>
      <w:r>
        <w:rPr>
          <w:b/>
          <w:bCs/>
          <w:sz w:val="21"/>
          <w:szCs w:val="21"/>
        </w:rPr>
        <w:t xml:space="preserve">Generic core, sector packs on top. </w:t>
      </w:r>
      <w:r>
        <w:rPr>
          <w:sz w:val="21"/>
          <w:szCs w:val="21"/>
        </w:rPr>
        <w:t xml:space="preserve">One identical ledger for every business; optional packs add only what a specific trade needs.</w:t>
      </w:r>
    </w:p>
    <w:p>
      <w:pPr>
        <w:pStyle w:val="ListParagraph"/>
        <w:numPr>
          <w:ilvl w:val="0"/>
          <w:numId w:val="1"/>
        </w:numPr>
        <w:spacing w:after="60" w:line="268"/>
      </w:pPr>
      <w:r>
        <w:rPr>
          <w:b/>
          <w:bCs/>
          <w:sz w:val="21"/>
          <w:szCs w:val="21"/>
        </w:rPr>
        <w:t xml:space="preserve">The owner owns the data. </w:t>
      </w:r>
      <w:r>
        <w:rPr>
          <w:sz w:val="21"/>
          <w:szCs w:val="21"/>
        </w:rPr>
        <w:t xml:space="preserve">Every share (with a lender, with ZIMRA) is explicit and consented; trust is the product.</w:t>
      </w:r>
    </w:p>
    <w:p>
      <w:pPr>
        <w:pStyle w:val="Heading1"/>
        <w:pBdr>
          <w:bottom w:val="single" w:color="1E88A8" w:sz="10" w:space="6"/>
        </w:pBdr>
        <w:spacing w:after="140" w:before="320"/>
      </w:pPr>
      <w:r>
        <w:rPr>
          <w:b/>
          <w:bCs/>
          <w:color w:val="0F3A4B"/>
          <w:sz w:val="30"/>
          <w:szCs w:val="30"/>
        </w:rPr>
        <w:t xml:space="preserve">5. Product Architecture at a Glance</w:t>
      </w:r>
    </w:p>
    <w:p>
      <w:pPr>
        <w:spacing w:after="120" w:line="276"/>
        <w:jc w:val="both"/>
      </w:pPr>
      <w:r>
        <w:rPr>
          <w:sz w:val="21"/>
          <w:szCs w:val="21"/>
        </w:rPr>
        <w:t xml:space="preserve">MariBooks is one platform presented through three surfaces, all drawing on a shared financial-data core and an AI layer. Modules plug into this structure:</w:t>
      </w:r>
    </w:p>
    <w:tbl>
      <w:tblPr>
        <w:tblW w:type="dxa" w:w="9360"/>
        <w:tblBorders>
          <w:top w:val="single" w:color="C9D6DB" w:sz="4"/>
          <w:left w:val="single" w:color="C9D6DB" w:sz="4"/>
          <w:bottom w:val="single" w:color="C9D6DB" w:sz="4"/>
          <w:right w:val="single" w:color="C9D6DB" w:sz="4"/>
          <w:insideH w:val="single" w:color="C9D6DB" w:sz="4"/>
          <w:insideV w:val="single" w:color="C9D6DB" w:sz="4"/>
        </w:tblBorders>
      </w:tblPr>
      <w:tblGrid>
        <w:gridCol w:w="1750"/>
        <w:gridCol w:w="3450"/>
        <w:gridCol w:w="4160"/>
      </w:tblGrid>
      <w:tr>
        <w:trPr>
          <w:tblHeader/>
        </w:trPr>
        <w:tc>
          <w:tcPr>
            <w:tcW w:type="dxa" w:w="1750"/>
            <w:shd w:fill="0F3A4B" w:color="auto" w:val="clear"/>
            <w:tcMar>
              <w:top w:type="dxa" w:w="60"/>
              <w:left w:type="dxa" w:w="90"/>
              <w:bottom w:type="dxa" w:w="60"/>
              <w:right w:type="dxa" w:w="90"/>
            </w:tcMar>
          </w:tcPr>
          <w:p>
            <w:r>
              <w:rPr>
                <w:b/>
                <w:bCs/>
                <w:color w:val="FFFFFF"/>
                <w:sz w:val="18"/>
                <w:szCs w:val="18"/>
              </w:rPr>
              <w:t xml:space="preserve">Layer</w:t>
            </w:r>
          </w:p>
        </w:tc>
        <w:tc>
          <w:tcPr>
            <w:tcW w:type="dxa" w:w="3450"/>
            <w:shd w:fill="0F3A4B" w:color="auto" w:val="clear"/>
            <w:tcMar>
              <w:top w:type="dxa" w:w="60"/>
              <w:left w:type="dxa" w:w="90"/>
              <w:bottom w:type="dxa" w:w="60"/>
              <w:right w:type="dxa" w:w="90"/>
            </w:tcMar>
          </w:tcPr>
          <w:p>
            <w:r>
              <w:rPr>
                <w:b/>
                <w:bCs/>
                <w:color w:val="FFFFFF"/>
                <w:sz w:val="18"/>
                <w:szCs w:val="18"/>
              </w:rPr>
              <w:t xml:space="preserve">What lives here</w:t>
            </w:r>
          </w:p>
        </w:tc>
        <w:tc>
          <w:tcPr>
            <w:tcW w:type="dxa" w:w="4160"/>
            <w:shd w:fill="0F3A4B" w:color="auto" w:val="clear"/>
            <w:tcMar>
              <w:top w:type="dxa" w:w="60"/>
              <w:left w:type="dxa" w:w="90"/>
              <w:bottom w:type="dxa" w:w="60"/>
              <w:right w:type="dxa" w:w="90"/>
            </w:tcMar>
          </w:tcPr>
          <w:p>
            <w:r>
              <w:rPr>
                <w:b/>
                <w:bCs/>
                <w:color w:val="FFFFFF"/>
                <w:sz w:val="18"/>
                <w:szCs w:val="18"/>
              </w:rPr>
              <w:t xml:space="preserve">Example modules</w:t>
            </w:r>
          </w:p>
        </w:tc>
      </w:tr>
      <w:tr>
        <w:tc>
          <w:tcPr>
            <w:tcW w:type="dxa" w:w="1750"/>
            <w:tcMar>
              <w:top w:type="dxa" w:w="50"/>
              <w:left w:type="dxa" w:w="90"/>
              <w:bottom w:type="dxa" w:w="50"/>
              <w:right w:type="dxa" w:w="90"/>
            </w:tcMar>
          </w:tcPr>
          <w:p>
            <w:r>
              <w:rPr>
                <w:sz w:val="17"/>
                <w:szCs w:val="17"/>
              </w:rPr>
              <w:t xml:space="preserve">Surfaces</w:t>
            </w:r>
          </w:p>
        </w:tc>
        <w:tc>
          <w:tcPr>
            <w:tcW w:type="dxa" w:w="3450"/>
            <w:tcMar>
              <w:top w:type="dxa" w:w="50"/>
              <w:left w:type="dxa" w:w="90"/>
              <w:bottom w:type="dxa" w:w="50"/>
              <w:right w:type="dxa" w:w="90"/>
            </w:tcMar>
          </w:tcPr>
          <w:p>
            <w:r>
              <w:rPr>
                <w:sz w:val="17"/>
                <w:szCs w:val="17"/>
              </w:rPr>
              <w:t xml:space="preserve">How each user meets MariBooks</w:t>
            </w:r>
          </w:p>
        </w:tc>
        <w:tc>
          <w:tcPr>
            <w:tcW w:type="dxa" w:w="4160"/>
            <w:tcMar>
              <w:top w:type="dxa" w:w="50"/>
              <w:left w:type="dxa" w:w="90"/>
              <w:bottom w:type="dxa" w:w="50"/>
              <w:right w:type="dxa" w:w="90"/>
            </w:tcMar>
          </w:tcPr>
          <w:p>
            <w:r>
              <w:rPr>
                <w:sz w:val="17"/>
                <w:szCs w:val="17"/>
              </w:rPr>
              <w:t xml:space="preserve">SMME app / USSD / WhatsApp; Lender console; Accountant &amp; agent portal</w:t>
            </w:r>
          </w:p>
        </w:tc>
      </w:tr>
      <w:tr>
        <w:tc>
          <w:tcPr>
            <w:tcW w:type="dxa" w:w="1750"/>
            <w:shd w:fill="E8F1F4" w:color="auto" w:val="clear"/>
            <w:tcMar>
              <w:top w:type="dxa" w:w="50"/>
              <w:left w:type="dxa" w:w="90"/>
              <w:bottom w:type="dxa" w:w="50"/>
              <w:right w:type="dxa" w:w="90"/>
            </w:tcMar>
          </w:tcPr>
          <w:p>
            <w:r>
              <w:rPr>
                <w:sz w:val="17"/>
                <w:szCs w:val="17"/>
              </w:rPr>
              <w:t xml:space="preserve">Functional modules</w:t>
            </w:r>
          </w:p>
        </w:tc>
        <w:tc>
          <w:tcPr>
            <w:tcW w:type="dxa" w:w="3450"/>
            <w:shd w:fill="E8F1F4" w:color="auto" w:val="clear"/>
            <w:tcMar>
              <w:top w:type="dxa" w:w="50"/>
              <w:left w:type="dxa" w:w="90"/>
              <w:bottom w:type="dxa" w:w="50"/>
              <w:right w:type="dxa" w:w="90"/>
            </w:tcMar>
          </w:tcPr>
          <w:p>
            <w:r>
              <w:rPr>
                <w:sz w:val="17"/>
                <w:szCs w:val="17"/>
              </w:rPr>
              <w:t xml:space="preserve">The jobs users get done</w:t>
            </w:r>
          </w:p>
        </w:tc>
        <w:tc>
          <w:tcPr>
            <w:tcW w:type="dxa" w:w="4160"/>
            <w:shd w:fill="E8F1F4" w:color="auto" w:val="clear"/>
            <w:tcMar>
              <w:top w:type="dxa" w:w="50"/>
              <w:left w:type="dxa" w:w="90"/>
              <w:bottom w:type="dxa" w:w="50"/>
              <w:right w:type="dxa" w:w="90"/>
            </w:tcMar>
          </w:tcPr>
          <w:p>
            <w:r>
              <w:rPr>
                <w:sz w:val="17"/>
                <w:szCs w:val="17"/>
              </w:rPr>
              <w:t xml:space="preserve">Sales, Purchases, Stock, Invoicing, Client accounts, Loans, Labour, Financial health, Tax, Credit passport</w:t>
            </w:r>
          </w:p>
        </w:tc>
      </w:tr>
      <w:tr>
        <w:tc>
          <w:tcPr>
            <w:tcW w:type="dxa" w:w="1750"/>
            <w:tcMar>
              <w:top w:type="dxa" w:w="50"/>
              <w:left w:type="dxa" w:w="90"/>
              <w:bottom w:type="dxa" w:w="50"/>
              <w:right w:type="dxa" w:w="90"/>
            </w:tcMar>
          </w:tcPr>
          <w:p>
            <w:r>
              <w:rPr>
                <w:sz w:val="17"/>
                <w:szCs w:val="17"/>
              </w:rPr>
              <w:t xml:space="preserve">Compliance engine</w:t>
            </w:r>
          </w:p>
        </w:tc>
        <w:tc>
          <w:tcPr>
            <w:tcW w:type="dxa" w:w="3450"/>
            <w:tcMar>
              <w:top w:type="dxa" w:w="50"/>
              <w:left w:type="dxa" w:w="90"/>
              <w:bottom w:type="dxa" w:w="50"/>
              <w:right w:type="dxa" w:w="90"/>
            </w:tcMar>
          </w:tcPr>
          <w:p>
            <w:r>
              <w:rPr>
                <w:sz w:val="17"/>
                <w:szCs w:val="17"/>
              </w:rPr>
              <w:t xml:space="preserve">Turns records into fiscal invoices &amp; returns</w:t>
            </w:r>
          </w:p>
        </w:tc>
        <w:tc>
          <w:tcPr>
            <w:tcW w:type="dxa" w:w="4160"/>
            <w:tcMar>
              <w:top w:type="dxa" w:w="50"/>
              <w:left w:type="dxa" w:w="90"/>
              <w:bottom w:type="dxa" w:w="50"/>
              <w:right w:type="dxa" w:w="90"/>
            </w:tcMar>
          </w:tcPr>
          <w:p>
            <w:r>
              <w:rPr>
                <w:sz w:val="17"/>
                <w:szCs w:val="17"/>
              </w:rPr>
              <w:t xml:space="preserve">Virtual Fiscal Device (FDMS), Tax rules engine, TaRMS filing</w:t>
            </w:r>
          </w:p>
        </w:tc>
      </w:tr>
      <w:tr>
        <w:tc>
          <w:tcPr>
            <w:tcW w:type="dxa" w:w="1750"/>
            <w:shd w:fill="E8F1F4" w:color="auto" w:val="clear"/>
            <w:tcMar>
              <w:top w:type="dxa" w:w="50"/>
              <w:left w:type="dxa" w:w="90"/>
              <w:bottom w:type="dxa" w:w="50"/>
              <w:right w:type="dxa" w:w="90"/>
            </w:tcMar>
          </w:tcPr>
          <w:p>
            <w:r>
              <w:rPr>
                <w:sz w:val="17"/>
                <w:szCs w:val="17"/>
              </w:rPr>
              <w:t xml:space="preserve">Intelligence layer</w:t>
            </w:r>
          </w:p>
        </w:tc>
        <w:tc>
          <w:tcPr>
            <w:tcW w:type="dxa" w:w="3450"/>
            <w:shd w:fill="E8F1F4" w:color="auto" w:val="clear"/>
            <w:tcMar>
              <w:top w:type="dxa" w:w="50"/>
              <w:left w:type="dxa" w:w="90"/>
              <w:bottom w:type="dxa" w:w="50"/>
              <w:right w:type="dxa" w:w="90"/>
            </w:tcMar>
          </w:tcPr>
          <w:p>
            <w:r>
              <w:rPr>
                <w:sz w:val="17"/>
                <w:szCs w:val="17"/>
              </w:rPr>
              <w:t xml:space="preserve">Makes data useful</w:t>
            </w:r>
          </w:p>
        </w:tc>
        <w:tc>
          <w:tcPr>
            <w:tcW w:type="dxa" w:w="4160"/>
            <w:shd w:fill="E8F1F4" w:color="auto" w:val="clear"/>
            <w:tcMar>
              <w:top w:type="dxa" w:w="50"/>
              <w:left w:type="dxa" w:w="90"/>
              <w:bottom w:type="dxa" w:w="50"/>
              <w:right w:type="dxa" w:w="90"/>
            </w:tcMar>
          </w:tcPr>
          <w:p>
            <w:r>
              <w:rPr>
                <w:sz w:val="17"/>
                <w:szCs w:val="17"/>
              </w:rPr>
              <w:t xml:space="preserve">Document AI, Categorisation, Insights, Credit scoring</w:t>
            </w:r>
          </w:p>
        </w:tc>
      </w:tr>
      <w:tr>
        <w:tc>
          <w:tcPr>
            <w:tcW w:type="dxa" w:w="1750"/>
            <w:tcMar>
              <w:top w:type="dxa" w:w="50"/>
              <w:left w:type="dxa" w:w="90"/>
              <w:bottom w:type="dxa" w:w="50"/>
              <w:right w:type="dxa" w:w="90"/>
            </w:tcMar>
          </w:tcPr>
          <w:p>
            <w:r>
              <w:rPr>
                <w:sz w:val="17"/>
                <w:szCs w:val="17"/>
              </w:rPr>
              <w:t xml:space="preserve">Shared core</w:t>
            </w:r>
          </w:p>
        </w:tc>
        <w:tc>
          <w:tcPr>
            <w:tcW w:type="dxa" w:w="3450"/>
            <w:tcMar>
              <w:top w:type="dxa" w:w="50"/>
              <w:left w:type="dxa" w:w="90"/>
              <w:bottom w:type="dxa" w:w="50"/>
              <w:right w:type="dxa" w:w="90"/>
            </w:tcMar>
          </w:tcPr>
          <w:p>
            <w:r>
              <w:rPr>
                <w:sz w:val="17"/>
                <w:szCs w:val="17"/>
              </w:rPr>
              <w:t xml:space="preserve">The single source of truth</w:t>
            </w:r>
          </w:p>
        </w:tc>
        <w:tc>
          <w:tcPr>
            <w:tcW w:type="dxa" w:w="4160"/>
            <w:tcMar>
              <w:top w:type="dxa" w:w="50"/>
              <w:left w:type="dxa" w:w="90"/>
              <w:bottom w:type="dxa" w:w="50"/>
              <w:right w:type="dxa" w:w="90"/>
            </w:tcMar>
          </w:tcPr>
          <w:p>
            <w:r>
              <w:rPr>
                <w:sz w:val="17"/>
                <w:szCs w:val="17"/>
              </w:rPr>
              <w:t xml:space="preserve">Multi-currency ledger, Currency &amp; FX engine, Payment-rail engine, Identity, Offline sync, Data store</w:t>
            </w:r>
          </w:p>
        </w:tc>
      </w:tr>
      <w:tr>
        <w:tc>
          <w:tcPr>
            <w:tcW w:type="dxa" w:w="1750"/>
            <w:shd w:fill="E8F1F4" w:color="auto" w:val="clear"/>
            <w:tcMar>
              <w:top w:type="dxa" w:w="50"/>
              <w:left w:type="dxa" w:w="90"/>
              <w:bottom w:type="dxa" w:w="50"/>
              <w:right w:type="dxa" w:w="90"/>
            </w:tcMar>
          </w:tcPr>
          <w:p>
            <w:r>
              <w:rPr>
                <w:sz w:val="17"/>
                <w:szCs w:val="17"/>
              </w:rPr>
              <w:t xml:space="preserve">Platform services</w:t>
            </w:r>
          </w:p>
        </w:tc>
        <w:tc>
          <w:tcPr>
            <w:tcW w:type="dxa" w:w="3450"/>
            <w:shd w:fill="E8F1F4" w:color="auto" w:val="clear"/>
            <w:tcMar>
              <w:top w:type="dxa" w:w="50"/>
              <w:left w:type="dxa" w:w="90"/>
              <w:bottom w:type="dxa" w:w="50"/>
              <w:right w:type="dxa" w:w="90"/>
            </w:tcMar>
          </w:tcPr>
          <w:p>
            <w:r>
              <w:rPr>
                <w:sz w:val="17"/>
                <w:szCs w:val="17"/>
              </w:rPr>
              <w:t xml:space="preserve">Cross-cutting plumbing</w:t>
            </w:r>
          </w:p>
        </w:tc>
        <w:tc>
          <w:tcPr>
            <w:tcW w:type="dxa" w:w="4160"/>
            <w:shd w:fill="E8F1F4" w:color="auto" w:val="clear"/>
            <w:tcMar>
              <w:top w:type="dxa" w:w="50"/>
              <w:left w:type="dxa" w:w="90"/>
              <w:bottom w:type="dxa" w:w="50"/>
              <w:right w:type="dxa" w:w="90"/>
            </w:tcMar>
          </w:tcPr>
          <w:p>
            <w:r>
              <w:rPr>
                <w:sz w:val="17"/>
                <w:szCs w:val="17"/>
              </w:rPr>
              <w:t xml:space="preserve">Channels, Notifications, Security &amp; consent, Localization, API, Admin</w:t>
            </w:r>
          </w:p>
        </w:tc>
      </w:tr>
    </w:tbl>
    <w:p>
      <w:pPr>
        <w:spacing w:after="120" w:line="276"/>
        <w:jc w:val="both"/>
      </w:pPr>
      <w:r>
        <w:rPr>
          <w:b/>
          <w:bCs/>
          <w:sz w:val="21"/>
          <w:szCs w:val="21"/>
        </w:rPr>
        <w:t xml:space="preserve">Reading the module IDs. </w:t>
      </w:r>
      <w:r>
        <w:rPr>
          <w:sz w:val="21"/>
          <w:szCs w:val="21"/>
        </w:rPr>
        <w:t xml:space="preserve">Foundation = F, SMME = S, Compliance = X, Lender = L, Intelligence = I, Platform = P, Sector packs = K. Each module carries a release tag: </w:t>
      </w:r>
      <w:r>
        <w:rPr>
          <w:b/>
          <w:bCs/>
          <w:color w:val="1B7F5A"/>
          <w:sz w:val="21"/>
          <w:szCs w:val="21"/>
        </w:rPr>
        <w:t xml:space="preserve">MVP</w:t>
      </w:r>
      <w:r>
        <w:rPr>
          <w:sz w:val="21"/>
          <w:szCs w:val="21"/>
        </w:rPr>
        <w:t xml:space="preserve"> (first release), </w:t>
      </w:r>
      <w:r>
        <w:rPr>
          <w:b/>
          <w:bCs/>
          <w:color w:val="B26B00"/>
          <w:sz w:val="21"/>
          <w:szCs w:val="21"/>
        </w:rPr>
        <w:t xml:space="preserve">P2</w:t>
      </w:r>
      <w:r>
        <w:rPr>
          <w:sz w:val="21"/>
          <w:szCs w:val="21"/>
        </w:rPr>
        <w:t xml:space="preserve"> (second phase), </w:t>
      </w:r>
      <w:r>
        <w:rPr>
          <w:b/>
          <w:bCs/>
          <w:color w:val="8A4B9E"/>
          <w:sz w:val="21"/>
          <w:szCs w:val="21"/>
        </w:rPr>
        <w:t xml:space="preserve">P3</w:t>
      </w:r>
      <w:r>
        <w:rPr>
          <w:sz w:val="21"/>
          <w:szCs w:val="21"/>
        </w:rPr>
        <w:t xml:space="preserve"> (later).</w:t>
      </w:r>
    </w:p>
    <w:p>
      <w:r>
        <w:br w:type="page"/>
      </w:r>
    </w:p>
    <w:p>
      <w:pPr>
        <w:pStyle w:val="Heading1"/>
        <w:pBdr>
          <w:bottom w:val="single" w:color="1E88A8" w:sz="10" w:space="6"/>
        </w:pBdr>
        <w:spacing w:after="140" w:before="320"/>
      </w:pPr>
      <w:r>
        <w:rPr>
          <w:b/>
          <w:bCs/>
          <w:color w:val="0F3A4B"/>
          <w:sz w:val="30"/>
          <w:szCs w:val="30"/>
        </w:rPr>
        <w:t xml:space="preserve">6. Module Catalogue</w:t>
      </w:r>
    </w:p>
    <w:p>
      <w:pPr>
        <w:spacing w:after="120" w:line="276"/>
        <w:jc w:val="both"/>
      </w:pPr>
      <w:r>
        <w:rPr>
          <w:sz w:val="21"/>
          <w:szCs w:val="21"/>
        </w:rPr>
        <w:t xml:space="preserve">The catalogue below is the heart of this document. It is deliberately broad — a menu of possible modules — so that scope can be chosen deliberately. Not everything ships at once; release tags show the intended sequencing.</w:t>
      </w:r>
    </w:p>
    <w:p>
      <w:pPr>
        <w:pStyle w:val="Heading2"/>
        <w:spacing w:after="100" w:before="240"/>
      </w:pPr>
      <w:r>
        <w:rPr>
          <w:b/>
          <w:bCs/>
          <w:color w:val="1E88A8"/>
          <w:sz w:val="25"/>
          <w:szCs w:val="25"/>
        </w:rPr>
        <w:t xml:space="preserve">6.1 Foundation / Core modules (F)</w:t>
      </w:r>
    </w:p>
    <w:p>
      <w:pPr>
        <w:spacing w:after="120" w:line="276"/>
        <w:jc w:val="both"/>
      </w:pPr>
      <w:r>
        <w:rPr>
          <w:sz w:val="21"/>
          <w:szCs w:val="21"/>
        </w:rPr>
        <w:t xml:space="preserve">The shared spine every other module depends on. This is the 'generic core' that lets MariBooks serve any business.</w:t>
      </w:r>
    </w:p>
    <w:tbl>
      <w:tblPr>
        <w:tblW w:type="dxa" w:w="9360"/>
        <w:tblBorders>
          <w:top w:val="single" w:color="C9D6DB" w:sz="4"/>
          <w:left w:val="single" w:color="C9D6DB" w:sz="4"/>
          <w:bottom w:val="single" w:color="C9D6DB" w:sz="4"/>
          <w:right w:val="single" w:color="C9D6DB" w:sz="4"/>
          <w:insideH w:val="single" w:color="C9D6DB" w:sz="4"/>
          <w:insideV w:val="single" w:color="C9D6DB" w:sz="4"/>
        </w:tblBorders>
      </w:tblPr>
      <w:tblGrid>
        <w:gridCol w:w="720"/>
        <w:gridCol w:w="2050"/>
        <w:gridCol w:w="5490"/>
        <w:gridCol w:w="1100"/>
      </w:tblGrid>
      <w:tr>
        <w:trPr>
          <w:tblHeader/>
        </w:trPr>
        <w:tc>
          <w:tcPr>
            <w:tcW w:type="dxa" w:w="720"/>
            <w:shd w:fill="0F3A4B" w:color="auto" w:val="clear"/>
            <w:tcMar>
              <w:top w:type="dxa" w:w="60"/>
              <w:left w:type="dxa" w:w="90"/>
              <w:bottom w:type="dxa" w:w="60"/>
              <w:right w:type="dxa" w:w="90"/>
            </w:tcMar>
          </w:tcPr>
          <w:p>
            <w:r>
              <w:rPr>
                <w:b/>
                <w:bCs/>
                <w:color w:val="FFFFFF"/>
                <w:sz w:val="18"/>
                <w:szCs w:val="18"/>
              </w:rPr>
              <w:t xml:space="preserve">ID</w:t>
            </w:r>
          </w:p>
        </w:tc>
        <w:tc>
          <w:tcPr>
            <w:tcW w:type="dxa" w:w="2050"/>
            <w:shd w:fill="0F3A4B" w:color="auto" w:val="clear"/>
            <w:tcMar>
              <w:top w:type="dxa" w:w="60"/>
              <w:left w:type="dxa" w:w="90"/>
              <w:bottom w:type="dxa" w:w="60"/>
              <w:right w:type="dxa" w:w="90"/>
            </w:tcMar>
          </w:tcPr>
          <w:p>
            <w:r>
              <w:rPr>
                <w:b/>
                <w:bCs/>
                <w:color w:val="FFFFFF"/>
                <w:sz w:val="18"/>
                <w:szCs w:val="18"/>
              </w:rPr>
              <w:t xml:space="preserve">Module</w:t>
            </w:r>
          </w:p>
        </w:tc>
        <w:tc>
          <w:tcPr>
            <w:tcW w:type="dxa" w:w="5490"/>
            <w:shd w:fill="0F3A4B" w:color="auto" w:val="clear"/>
            <w:tcMar>
              <w:top w:type="dxa" w:w="60"/>
              <w:left w:type="dxa" w:w="90"/>
              <w:bottom w:type="dxa" w:w="60"/>
              <w:right w:type="dxa" w:w="90"/>
            </w:tcMar>
          </w:tcPr>
          <w:p>
            <w:r>
              <w:rPr>
                <w:b/>
                <w:bCs/>
                <w:color w:val="FFFFFF"/>
                <w:sz w:val="18"/>
                <w:szCs w:val="18"/>
              </w:rPr>
              <w:t xml:space="preserve">Purpose &amp; key capabilities</w:t>
            </w:r>
          </w:p>
        </w:tc>
        <w:tc>
          <w:tcPr>
            <w:tcW w:type="dxa" w:w="1100"/>
            <w:shd w:fill="0F3A4B" w:color="auto" w:val="clear"/>
            <w:tcMar>
              <w:top w:type="dxa" w:w="60"/>
              <w:left w:type="dxa" w:w="90"/>
              <w:bottom w:type="dxa" w:w="60"/>
              <w:right w:type="dxa" w:w="90"/>
            </w:tcMar>
          </w:tcPr>
          <w:p>
            <w:r>
              <w:rPr>
                <w:b/>
                <w:bCs/>
                <w:color w:val="FFFFFF"/>
                <w:sz w:val="18"/>
                <w:szCs w:val="18"/>
              </w:rPr>
              <w:t xml:space="preserve">Release</w:t>
            </w:r>
          </w:p>
        </w:tc>
      </w:tr>
      <w:tr>
        <w:tc>
          <w:tcPr>
            <w:tcW w:type="dxa" w:w="720"/>
            <w:tcMar>
              <w:top w:type="dxa" w:w="50"/>
              <w:left w:type="dxa" w:w="90"/>
              <w:bottom w:type="dxa" w:w="50"/>
              <w:right w:type="dxa" w:w="90"/>
            </w:tcMar>
          </w:tcPr>
          <w:p>
            <w:r>
              <w:rPr>
                <w:sz w:val="17"/>
                <w:szCs w:val="17"/>
              </w:rPr>
              <w:t xml:space="preserve">F1</w:t>
            </w:r>
          </w:p>
        </w:tc>
        <w:tc>
          <w:tcPr>
            <w:tcW w:type="dxa" w:w="2050"/>
            <w:tcMar>
              <w:top w:type="dxa" w:w="50"/>
              <w:left w:type="dxa" w:w="90"/>
              <w:bottom w:type="dxa" w:w="50"/>
              <w:right w:type="dxa" w:w="90"/>
            </w:tcMar>
          </w:tcPr>
          <w:p>
            <w:r>
              <w:rPr>
                <w:sz w:val="17"/>
                <w:szCs w:val="17"/>
              </w:rPr>
              <w:t xml:space="preserve">Multi-currency ledger</w:t>
            </w:r>
          </w:p>
        </w:tc>
        <w:tc>
          <w:tcPr>
            <w:tcW w:type="dxa" w:w="5490"/>
            <w:tcMar>
              <w:top w:type="dxa" w:w="50"/>
              <w:left w:type="dxa" w:w="90"/>
              <w:bottom w:type="dxa" w:w="50"/>
              <w:right w:type="dxa" w:w="90"/>
            </w:tcMar>
          </w:tcPr>
          <w:p>
            <w:pPr>
              <w:spacing w:after="30"/>
            </w:pPr>
            <w:r>
              <w:rPr>
                <w:sz w:val="17"/>
                <w:szCs w:val="17"/>
              </w:rPr>
              <w:t xml:space="preserve">The invisible double-entry engine; every transaction stamped in the currency it happened in (USD or ZiG) and never silently mixed. Works with the currency engine (F6) to report in either.</w:t>
            </w:r>
          </w:p>
          <w:p>
            <w:r>
              <w:rPr>
                <w:i/>
                <w:iCs/>
                <w:color w:val="5A6B72"/>
                <w:sz w:val="16"/>
                <w:szCs w:val="16"/>
              </w:rPr>
              <w:t xml:space="preserve">Key: USD/ZiG native, original-currency capture, no currency ambiguity</w:t>
            </w:r>
          </w:p>
        </w:tc>
        <w:tc>
          <w:tcPr>
            <w:tcW w:type="dxa" w:w="1100"/>
            <w:tcMar>
              <w:top w:type="dxa" w:w="50"/>
              <w:left w:type="dxa" w:w="90"/>
              <w:bottom w:type="dxa" w:w="50"/>
              <w:right w:type="dxa" w:w="90"/>
            </w:tcMar>
          </w:tcPr>
          <w:p>
            <w:r>
              <w:rPr>
                <w:b/>
                <w:bCs/>
                <w:color w:val="1B7F5A"/>
                <w:sz w:val="16"/>
                <w:szCs w:val="16"/>
              </w:rPr>
              <w:t xml:space="preserve">MVP</w:t>
            </w:r>
          </w:p>
        </w:tc>
      </w:tr>
      <w:tr>
        <w:tc>
          <w:tcPr>
            <w:tcW w:type="dxa" w:w="720"/>
            <w:shd w:fill="E8F1F4" w:color="auto" w:val="clear"/>
            <w:tcMar>
              <w:top w:type="dxa" w:w="50"/>
              <w:left w:type="dxa" w:w="90"/>
              <w:bottom w:type="dxa" w:w="50"/>
              <w:right w:type="dxa" w:w="90"/>
            </w:tcMar>
          </w:tcPr>
          <w:p>
            <w:r>
              <w:rPr>
                <w:sz w:val="17"/>
                <w:szCs w:val="17"/>
              </w:rPr>
              <w:t xml:space="preserve">F2</w:t>
            </w:r>
          </w:p>
        </w:tc>
        <w:tc>
          <w:tcPr>
            <w:tcW w:type="dxa" w:w="2050"/>
            <w:shd w:fill="E8F1F4" w:color="auto" w:val="clear"/>
            <w:tcMar>
              <w:top w:type="dxa" w:w="50"/>
              <w:left w:type="dxa" w:w="90"/>
              <w:bottom w:type="dxa" w:w="50"/>
              <w:right w:type="dxa" w:w="90"/>
            </w:tcMar>
          </w:tcPr>
          <w:p>
            <w:r>
              <w:rPr>
                <w:sz w:val="17"/>
                <w:szCs w:val="17"/>
              </w:rPr>
              <w:t xml:space="preserve">Payment-rail engine</w:t>
            </w:r>
          </w:p>
        </w:tc>
        <w:tc>
          <w:tcPr>
            <w:tcW w:type="dxa" w:w="5490"/>
            <w:shd w:fill="E8F1F4" w:color="auto" w:val="clear"/>
            <w:tcMar>
              <w:top w:type="dxa" w:w="50"/>
              <w:left w:type="dxa" w:w="90"/>
              <w:bottom w:type="dxa" w:w="50"/>
              <w:right w:type="dxa" w:w="90"/>
            </w:tcMar>
          </w:tcPr>
          <w:p>
            <w:pPr>
              <w:spacing w:after="30"/>
            </w:pPr>
            <w:r>
              <w:rPr>
                <w:sz w:val="17"/>
                <w:szCs w:val="17"/>
              </w:rPr>
              <w:t xml:space="preserve">Treats each way money moves as a native category, with fees and IMTT modelled.</w:t>
            </w:r>
          </w:p>
          <w:p>
            <w:r>
              <w:rPr>
                <w:i/>
                <w:iCs/>
                <w:color w:val="5A6B72"/>
                <w:sz w:val="16"/>
                <w:szCs w:val="16"/>
              </w:rPr>
              <w:t xml:space="preserve">Key: Cash, EcoCash, OneMoney, InnBucks, Zipit, bank, card; fee &amp; IMTT capture</w:t>
            </w:r>
          </w:p>
        </w:tc>
        <w:tc>
          <w:tcPr>
            <w:tcW w:type="dxa" w:w="1100"/>
            <w:shd w:fill="E8F1F4" w:color="auto" w:val="clear"/>
            <w:tcMar>
              <w:top w:type="dxa" w:w="50"/>
              <w:left w:type="dxa" w:w="90"/>
              <w:bottom w:type="dxa" w:w="50"/>
              <w:right w:type="dxa" w:w="90"/>
            </w:tcMar>
          </w:tcPr>
          <w:p>
            <w:r>
              <w:rPr>
                <w:b/>
                <w:bCs/>
                <w:color w:val="1B7F5A"/>
                <w:sz w:val="16"/>
                <w:szCs w:val="16"/>
              </w:rPr>
              <w:t xml:space="preserve">MVP</w:t>
            </w:r>
          </w:p>
        </w:tc>
      </w:tr>
      <w:tr>
        <w:tc>
          <w:tcPr>
            <w:tcW w:type="dxa" w:w="720"/>
            <w:tcMar>
              <w:top w:type="dxa" w:w="50"/>
              <w:left w:type="dxa" w:w="90"/>
              <w:bottom w:type="dxa" w:w="50"/>
              <w:right w:type="dxa" w:w="90"/>
            </w:tcMar>
          </w:tcPr>
          <w:p>
            <w:r>
              <w:rPr>
                <w:sz w:val="17"/>
                <w:szCs w:val="17"/>
              </w:rPr>
              <w:t xml:space="preserve">F3</w:t>
            </w:r>
          </w:p>
        </w:tc>
        <w:tc>
          <w:tcPr>
            <w:tcW w:type="dxa" w:w="2050"/>
            <w:tcMar>
              <w:top w:type="dxa" w:w="50"/>
              <w:left w:type="dxa" w:w="90"/>
              <w:bottom w:type="dxa" w:w="50"/>
              <w:right w:type="dxa" w:w="90"/>
            </w:tcMar>
          </w:tcPr>
          <w:p>
            <w:r>
              <w:rPr>
                <w:sz w:val="17"/>
                <w:szCs w:val="17"/>
              </w:rPr>
              <w:t xml:space="preserve">Business &amp; user identity</w:t>
            </w:r>
          </w:p>
        </w:tc>
        <w:tc>
          <w:tcPr>
            <w:tcW w:type="dxa" w:w="5490"/>
            <w:tcMar>
              <w:top w:type="dxa" w:w="50"/>
              <w:left w:type="dxa" w:w="90"/>
              <w:bottom w:type="dxa" w:w="50"/>
              <w:right w:type="dxa" w:w="90"/>
            </w:tcMar>
          </w:tcPr>
          <w:p>
            <w:pPr>
              <w:spacing w:after="30"/>
            </w:pPr>
            <w:r>
              <w:rPr>
                <w:sz w:val="17"/>
                <w:szCs w:val="17"/>
              </w:rPr>
              <w:t xml:space="preserve">Tenant, business profile and roles for owner, staff, accountant and agent.</w:t>
            </w:r>
          </w:p>
          <w:p>
            <w:r>
              <w:rPr>
                <w:i/>
                <w:iCs/>
                <w:color w:val="5A6B72"/>
                <w:sz w:val="16"/>
                <w:szCs w:val="16"/>
              </w:rPr>
              <w:t xml:space="preserve">Key: TIN/BP profile, roles &amp; permissions, multi-business</w:t>
            </w:r>
          </w:p>
        </w:tc>
        <w:tc>
          <w:tcPr>
            <w:tcW w:type="dxa" w:w="1100"/>
            <w:tcMar>
              <w:top w:type="dxa" w:w="50"/>
              <w:left w:type="dxa" w:w="90"/>
              <w:bottom w:type="dxa" w:w="50"/>
              <w:right w:type="dxa" w:w="90"/>
            </w:tcMar>
          </w:tcPr>
          <w:p>
            <w:r>
              <w:rPr>
                <w:b/>
                <w:bCs/>
                <w:color w:val="1B7F5A"/>
                <w:sz w:val="16"/>
                <w:szCs w:val="16"/>
              </w:rPr>
              <w:t xml:space="preserve">MVP</w:t>
            </w:r>
          </w:p>
        </w:tc>
      </w:tr>
      <w:tr>
        <w:tc>
          <w:tcPr>
            <w:tcW w:type="dxa" w:w="720"/>
            <w:shd w:fill="E8F1F4" w:color="auto" w:val="clear"/>
            <w:tcMar>
              <w:top w:type="dxa" w:w="50"/>
              <w:left w:type="dxa" w:w="90"/>
              <w:bottom w:type="dxa" w:w="50"/>
              <w:right w:type="dxa" w:w="90"/>
            </w:tcMar>
          </w:tcPr>
          <w:p>
            <w:r>
              <w:rPr>
                <w:sz w:val="17"/>
                <w:szCs w:val="17"/>
              </w:rPr>
              <w:t xml:space="preserve">F4</w:t>
            </w:r>
          </w:p>
        </w:tc>
        <w:tc>
          <w:tcPr>
            <w:tcW w:type="dxa" w:w="2050"/>
            <w:shd w:fill="E8F1F4" w:color="auto" w:val="clear"/>
            <w:tcMar>
              <w:top w:type="dxa" w:w="50"/>
              <w:left w:type="dxa" w:w="90"/>
              <w:bottom w:type="dxa" w:w="50"/>
              <w:right w:type="dxa" w:w="90"/>
            </w:tcMar>
          </w:tcPr>
          <w:p>
            <w:r>
              <w:rPr>
                <w:sz w:val="17"/>
                <w:szCs w:val="17"/>
              </w:rPr>
              <w:t xml:space="preserve">Offline capture &amp; sync</w:t>
            </w:r>
          </w:p>
        </w:tc>
        <w:tc>
          <w:tcPr>
            <w:tcW w:type="dxa" w:w="5490"/>
            <w:shd w:fill="E8F1F4" w:color="auto" w:val="clear"/>
            <w:tcMar>
              <w:top w:type="dxa" w:w="50"/>
              <w:left w:type="dxa" w:w="90"/>
              <w:bottom w:type="dxa" w:w="50"/>
              <w:right w:type="dxa" w:w="90"/>
            </w:tcMar>
          </w:tcPr>
          <w:p>
            <w:pPr>
              <w:spacing w:after="30"/>
            </w:pPr>
            <w:r>
              <w:rPr>
                <w:sz w:val="17"/>
                <w:szCs w:val="17"/>
              </w:rPr>
              <w:t xml:space="preserve">Local-first storage so the app works with no signal; deterministic sync on reconnect.</w:t>
            </w:r>
          </w:p>
          <w:p>
            <w:r>
              <w:rPr>
                <w:i/>
                <w:iCs/>
                <w:color w:val="5A6B72"/>
                <w:sz w:val="16"/>
                <w:szCs w:val="16"/>
              </w:rPr>
              <w:t xml:space="preserve">Key: Local store, conflict handling, queue-and-retry</w:t>
            </w:r>
          </w:p>
        </w:tc>
        <w:tc>
          <w:tcPr>
            <w:tcW w:type="dxa" w:w="1100"/>
            <w:shd w:fill="E8F1F4" w:color="auto" w:val="clear"/>
            <w:tcMar>
              <w:top w:type="dxa" w:w="50"/>
              <w:left w:type="dxa" w:w="90"/>
              <w:bottom w:type="dxa" w:w="50"/>
              <w:right w:type="dxa" w:w="90"/>
            </w:tcMar>
          </w:tcPr>
          <w:p>
            <w:r>
              <w:rPr>
                <w:b/>
                <w:bCs/>
                <w:color w:val="1B7F5A"/>
                <w:sz w:val="16"/>
                <w:szCs w:val="16"/>
              </w:rPr>
              <w:t xml:space="preserve">MVP</w:t>
            </w:r>
          </w:p>
        </w:tc>
      </w:tr>
      <w:tr>
        <w:tc>
          <w:tcPr>
            <w:tcW w:type="dxa" w:w="720"/>
            <w:tcMar>
              <w:top w:type="dxa" w:w="50"/>
              <w:left w:type="dxa" w:w="90"/>
              <w:bottom w:type="dxa" w:w="50"/>
              <w:right w:type="dxa" w:w="90"/>
            </w:tcMar>
          </w:tcPr>
          <w:p>
            <w:r>
              <w:rPr>
                <w:sz w:val="17"/>
                <w:szCs w:val="17"/>
              </w:rPr>
              <w:t xml:space="preserve">F5</w:t>
            </w:r>
          </w:p>
        </w:tc>
        <w:tc>
          <w:tcPr>
            <w:tcW w:type="dxa" w:w="2050"/>
            <w:tcMar>
              <w:top w:type="dxa" w:w="50"/>
              <w:left w:type="dxa" w:w="90"/>
              <w:bottom w:type="dxa" w:w="50"/>
              <w:right w:type="dxa" w:w="90"/>
            </w:tcMar>
          </w:tcPr>
          <w:p>
            <w:r>
              <w:rPr>
                <w:sz w:val="17"/>
                <w:szCs w:val="17"/>
              </w:rPr>
              <w:t xml:space="preserve">Document &amp; data store</w:t>
            </w:r>
          </w:p>
        </w:tc>
        <w:tc>
          <w:tcPr>
            <w:tcW w:type="dxa" w:w="5490"/>
            <w:tcMar>
              <w:top w:type="dxa" w:w="50"/>
              <w:left w:type="dxa" w:w="90"/>
              <w:bottom w:type="dxa" w:w="50"/>
              <w:right w:type="dxa" w:w="90"/>
            </w:tcMar>
          </w:tcPr>
          <w:p>
            <w:pPr>
              <w:spacing w:after="30"/>
            </w:pPr>
            <w:r>
              <w:rPr>
                <w:sz w:val="17"/>
                <w:szCs w:val="17"/>
              </w:rPr>
              <w:t xml:space="preserve">Secure storage for receipts, invoices and statements, feeding the analytics data lake.</w:t>
            </w:r>
          </w:p>
          <w:p>
            <w:r>
              <w:rPr>
                <w:i/>
                <w:iCs/>
                <w:color w:val="5A6B72"/>
                <w:sz w:val="16"/>
                <w:szCs w:val="16"/>
              </w:rPr>
              <w:t xml:space="preserve">Key: Encrypted docs, medallion data lake, retention</w:t>
            </w:r>
          </w:p>
        </w:tc>
        <w:tc>
          <w:tcPr>
            <w:tcW w:type="dxa" w:w="1100"/>
            <w:tcMar>
              <w:top w:type="dxa" w:w="50"/>
              <w:left w:type="dxa" w:w="90"/>
              <w:bottom w:type="dxa" w:w="50"/>
              <w:right w:type="dxa" w:w="90"/>
            </w:tcMar>
          </w:tcPr>
          <w:p>
            <w:r>
              <w:rPr>
                <w:b/>
                <w:bCs/>
                <w:color w:val="1B7F5A"/>
                <w:sz w:val="16"/>
                <w:szCs w:val="16"/>
              </w:rPr>
              <w:t xml:space="preserve">MVP</w:t>
            </w:r>
          </w:p>
        </w:tc>
      </w:tr>
      <w:tr>
        <w:tc>
          <w:tcPr>
            <w:tcW w:type="dxa" w:w="720"/>
            <w:shd w:fill="E8F1F4" w:color="auto" w:val="clear"/>
            <w:tcMar>
              <w:top w:type="dxa" w:w="50"/>
              <w:left w:type="dxa" w:w="90"/>
              <w:bottom w:type="dxa" w:w="50"/>
              <w:right w:type="dxa" w:w="90"/>
            </w:tcMar>
          </w:tcPr>
          <w:p>
            <w:r>
              <w:rPr>
                <w:sz w:val="17"/>
                <w:szCs w:val="17"/>
              </w:rPr>
              <w:t xml:space="preserve">F6</w:t>
            </w:r>
          </w:p>
        </w:tc>
        <w:tc>
          <w:tcPr>
            <w:tcW w:type="dxa" w:w="2050"/>
            <w:shd w:fill="E8F1F4" w:color="auto" w:val="clear"/>
            <w:tcMar>
              <w:top w:type="dxa" w:w="50"/>
              <w:left w:type="dxa" w:w="90"/>
              <w:bottom w:type="dxa" w:w="50"/>
              <w:right w:type="dxa" w:w="90"/>
            </w:tcMar>
          </w:tcPr>
          <w:p>
            <w:r>
              <w:rPr>
                <w:sz w:val="17"/>
                <w:szCs w:val="17"/>
              </w:rPr>
              <w:t xml:space="preserve">Currency translation &amp; FX engine</w:t>
            </w:r>
          </w:p>
        </w:tc>
        <w:tc>
          <w:tcPr>
            <w:tcW w:type="dxa" w:w="5490"/>
            <w:shd w:fill="E8F1F4" w:color="auto" w:val="clear"/>
            <w:tcMar>
              <w:top w:type="dxa" w:w="50"/>
              <w:left w:type="dxa" w:w="90"/>
              <w:bottom w:type="dxa" w:w="50"/>
              <w:right w:type="dxa" w:w="90"/>
            </w:tcMar>
          </w:tcPr>
          <w:p>
            <w:pPr>
              <w:spacing w:after="30"/>
            </w:pPr>
            <w:r>
              <w:rPr>
                <w:sz w:val="17"/>
                <w:szCs w:val="17"/>
              </w:rPr>
              <w:t xml:space="preserve">Handles Zimbabwe's dual-currency reality: keeps a dated exchange-rate table and translates any statement into a chosen reporting currency (USD or ZiG) on demand, computing exchange gains and losses.</w:t>
            </w:r>
          </w:p>
          <w:p>
            <w:r>
              <w:rPr>
                <w:i/>
                <w:iCs/>
                <w:color w:val="5A6B72"/>
                <w:sz w:val="16"/>
                <w:szCs w:val="16"/>
              </w:rPr>
              <w:t xml:space="preserve">Key: Dated rate table (ZIMRA/interbank + management rate), USD⇄ZiG statement translation, FX gain/loss, Section 4A / per-currency PAYE alignment</w:t>
            </w:r>
          </w:p>
        </w:tc>
        <w:tc>
          <w:tcPr>
            <w:tcW w:type="dxa" w:w="1100"/>
            <w:shd w:fill="E8F1F4" w:color="auto" w:val="clear"/>
            <w:tcMar>
              <w:top w:type="dxa" w:w="50"/>
              <w:left w:type="dxa" w:w="90"/>
              <w:bottom w:type="dxa" w:w="50"/>
              <w:right w:type="dxa" w:w="90"/>
            </w:tcMar>
          </w:tcPr>
          <w:p>
            <w:r>
              <w:rPr>
                <w:b/>
                <w:bCs/>
                <w:color w:val="5A6B72"/>
                <w:sz w:val="16"/>
                <w:szCs w:val="16"/>
              </w:rPr>
              <w:t xml:space="preserve">MVP / P2</w:t>
            </w:r>
          </w:p>
        </w:tc>
      </w:tr>
    </w:tbl>
    <w:p>
      <w:pPr>
        <w:pStyle w:val="Heading3"/>
        <w:spacing w:after="70" w:before="160"/>
      </w:pPr>
      <w:r>
        <w:rPr>
          <w:b/>
          <w:bCs/>
          <w:color w:val="0F3A4B"/>
          <w:sz w:val="22"/>
          <w:szCs w:val="22"/>
        </w:rPr>
        <w:t xml:space="preserve">Spotlight — dual-currency &amp; statement translation (F6)</w:t>
      </w:r>
    </w:p>
    <w:p>
      <w:pPr>
        <w:spacing w:after="120" w:line="276"/>
        <w:jc w:val="both"/>
      </w:pPr>
      <w:r>
        <w:rPr>
          <w:sz w:val="21"/>
          <w:szCs w:val="21"/>
        </w:rPr>
        <w:t xml:space="preserve">Almost every Zimbabwean business earns and spends in both USD and ZiG, but the owner, the lender and ZIMRA each want to see the numbers in one currency. MariBooks records each transaction in the currency it actually happened in, then translates the whole set into whichever reporting currency is asked for — so the same month can be viewed in USD or in ZiG without re-entering anything.</w:t>
      </w:r>
    </w:p>
    <w:p>
      <w:pPr>
        <w:pStyle w:val="ListParagraph"/>
        <w:numPr>
          <w:ilvl w:val="0"/>
          <w:numId w:val="1"/>
        </w:numPr>
        <w:spacing w:after="60" w:line="268"/>
      </w:pPr>
      <w:r>
        <w:rPr>
          <w:b/>
          <w:bCs/>
          <w:sz w:val="21"/>
          <w:szCs w:val="21"/>
        </w:rPr>
        <w:t xml:space="preserve">Report in either currency, on a toggle. </w:t>
      </w:r>
      <w:r>
        <w:rPr>
          <w:sz w:val="21"/>
          <w:szCs w:val="21"/>
        </w:rPr>
        <w:t xml:space="preserve">Any statement — profit &amp; loss, cash flow, balance sheet, debtors/creditors — can be produced in USD or ZiG. Native-currency amounts stay as-is; the rest are translated at the correct dated rate.</w:t>
      </w:r>
    </w:p>
    <w:p>
      <w:pPr>
        <w:pStyle w:val="ListParagraph"/>
        <w:numPr>
          <w:ilvl w:val="0"/>
          <w:numId w:val="1"/>
        </w:numPr>
        <w:spacing w:after="60" w:line="268"/>
      </w:pPr>
      <w:r>
        <w:rPr>
          <w:b/>
          <w:bCs/>
          <w:sz w:val="21"/>
          <w:szCs w:val="21"/>
        </w:rPr>
        <w:t xml:space="preserve">The right rate for the right job. </w:t>
      </w:r>
      <w:r>
        <w:rPr>
          <w:sz w:val="21"/>
          <w:szCs w:val="21"/>
        </w:rPr>
        <w:t xml:space="preserve">The engine keeps a dated rate table with the official/interbank rate used for statutory reporting (ZIMRA publishes rates, and PAYE runs separate USD and ZiG tables at the interbank rate) and an optional effective/management rate so the owner can also see real economics. Rates auto-update daily, with manual override and a full history.</w:t>
      </w:r>
    </w:p>
    <w:p>
      <w:pPr>
        <w:pStyle w:val="ListParagraph"/>
        <w:numPr>
          <w:ilvl w:val="0"/>
          <w:numId w:val="1"/>
        </w:numPr>
        <w:spacing w:after="60" w:line="268"/>
      </w:pPr>
      <w:r>
        <w:rPr>
          <w:b/>
          <w:bCs/>
          <w:sz w:val="21"/>
          <w:szCs w:val="21"/>
        </w:rPr>
        <w:t xml:space="preserve">Honest profit — exchange gains and losses. </w:t>
      </w:r>
      <w:r>
        <w:rPr>
          <w:sz w:val="21"/>
          <w:szCs w:val="21"/>
        </w:rPr>
        <w:t xml:space="preserve">When balances are held or converted across rate movements, MariBooks computes the realised and unrealised FX difference (in the spirit of IAS 21), so translated profit reflects reality rather than hiding a currency swing.</w:t>
      </w:r>
    </w:p>
    <w:p>
      <w:pPr>
        <w:pStyle w:val="ListParagraph"/>
        <w:numPr>
          <w:ilvl w:val="0"/>
          <w:numId w:val="1"/>
        </w:numPr>
        <w:spacing w:after="60" w:line="268"/>
      </w:pPr>
      <w:r>
        <w:rPr>
          <w:b/>
          <w:bCs/>
          <w:sz w:val="21"/>
          <w:szCs w:val="21"/>
        </w:rPr>
        <w:t xml:space="preserve">Statutory alignment. </w:t>
      </w:r>
      <w:r>
        <w:rPr>
          <w:sz w:val="21"/>
          <w:szCs w:val="21"/>
        </w:rPr>
        <w:t xml:space="preserve">Because returns invoke the multi-currency provisions of Section 4A of the Finance Act, the engine segregates income by currency and hands the tax module (X2/X3) the correctly-currency-split figures at the mandated rate — turning what practitioners call the hardest part of TaRMS filing into an automatic step.</w:t>
      </w:r>
    </w:p>
    <w:p>
      <w:pPr>
        <w:spacing w:after="120" w:line="276"/>
        <w:jc w:val="both"/>
      </w:pPr>
      <w:r>
        <w:rPr>
          <w:i/>
          <w:iCs/>
          <w:color w:val="5A6B72"/>
          <w:sz w:val="20"/>
          <w:szCs w:val="20"/>
        </w:rPr>
        <w:t xml:space="preserve">Rates and the currency rules live in the maintained engine and carry a 'confirm the applicable ZIMRA rate' note — the reference rate and its source can change, and the parallel-market rate is never used for statutory reporting.</w:t>
      </w:r>
    </w:p>
    <w:p>
      <w:pPr>
        <w:pStyle w:val="Heading2"/>
        <w:spacing w:after="100" w:before="240"/>
      </w:pPr>
      <w:r>
        <w:rPr>
          <w:b/>
          <w:bCs/>
          <w:color w:val="1E88A8"/>
          <w:sz w:val="25"/>
          <w:szCs w:val="25"/>
        </w:rPr>
        <w:t xml:space="preserve">6.2 SMME modules (S)</w:t>
      </w:r>
    </w:p>
    <w:p>
      <w:pPr>
        <w:spacing w:after="120" w:line="276"/>
        <w:jc w:val="both"/>
      </w:pPr>
      <w:r>
        <w:rPr>
          <w:sz w:val="21"/>
          <w:szCs w:val="21"/>
        </w:rPr>
        <w:t xml:space="preserve">The functional modules the business owner uses day to day — the adoption wedge.</w:t>
      </w:r>
    </w:p>
    <w:tbl>
      <w:tblPr>
        <w:tblW w:type="dxa" w:w="9360"/>
        <w:tblBorders>
          <w:top w:val="single" w:color="C9D6DB" w:sz="4"/>
          <w:left w:val="single" w:color="C9D6DB" w:sz="4"/>
          <w:bottom w:val="single" w:color="C9D6DB" w:sz="4"/>
          <w:right w:val="single" w:color="C9D6DB" w:sz="4"/>
          <w:insideH w:val="single" w:color="C9D6DB" w:sz="4"/>
          <w:insideV w:val="single" w:color="C9D6DB" w:sz="4"/>
        </w:tblBorders>
      </w:tblPr>
      <w:tblGrid>
        <w:gridCol w:w="720"/>
        <w:gridCol w:w="2050"/>
        <w:gridCol w:w="5490"/>
        <w:gridCol w:w="1100"/>
      </w:tblGrid>
      <w:tr>
        <w:trPr>
          <w:tblHeader/>
        </w:trPr>
        <w:tc>
          <w:tcPr>
            <w:tcW w:type="dxa" w:w="720"/>
            <w:shd w:fill="0F3A4B" w:color="auto" w:val="clear"/>
            <w:tcMar>
              <w:top w:type="dxa" w:w="60"/>
              <w:left w:type="dxa" w:w="90"/>
              <w:bottom w:type="dxa" w:w="60"/>
              <w:right w:type="dxa" w:w="90"/>
            </w:tcMar>
          </w:tcPr>
          <w:p>
            <w:r>
              <w:rPr>
                <w:b/>
                <w:bCs/>
                <w:color w:val="FFFFFF"/>
                <w:sz w:val="18"/>
                <w:szCs w:val="18"/>
              </w:rPr>
              <w:t xml:space="preserve">ID</w:t>
            </w:r>
          </w:p>
        </w:tc>
        <w:tc>
          <w:tcPr>
            <w:tcW w:type="dxa" w:w="2050"/>
            <w:shd w:fill="0F3A4B" w:color="auto" w:val="clear"/>
            <w:tcMar>
              <w:top w:type="dxa" w:w="60"/>
              <w:left w:type="dxa" w:w="90"/>
              <w:bottom w:type="dxa" w:w="60"/>
              <w:right w:type="dxa" w:w="90"/>
            </w:tcMar>
          </w:tcPr>
          <w:p>
            <w:r>
              <w:rPr>
                <w:b/>
                <w:bCs/>
                <w:color w:val="FFFFFF"/>
                <w:sz w:val="18"/>
                <w:szCs w:val="18"/>
              </w:rPr>
              <w:t xml:space="preserve">Module</w:t>
            </w:r>
          </w:p>
        </w:tc>
        <w:tc>
          <w:tcPr>
            <w:tcW w:type="dxa" w:w="5490"/>
            <w:shd w:fill="0F3A4B" w:color="auto" w:val="clear"/>
            <w:tcMar>
              <w:top w:type="dxa" w:w="60"/>
              <w:left w:type="dxa" w:w="90"/>
              <w:bottom w:type="dxa" w:w="60"/>
              <w:right w:type="dxa" w:w="90"/>
            </w:tcMar>
          </w:tcPr>
          <w:p>
            <w:r>
              <w:rPr>
                <w:b/>
                <w:bCs/>
                <w:color w:val="FFFFFF"/>
                <w:sz w:val="18"/>
                <w:szCs w:val="18"/>
              </w:rPr>
              <w:t xml:space="preserve">Purpose &amp; key capabilities</w:t>
            </w:r>
          </w:p>
        </w:tc>
        <w:tc>
          <w:tcPr>
            <w:tcW w:type="dxa" w:w="1100"/>
            <w:shd w:fill="0F3A4B" w:color="auto" w:val="clear"/>
            <w:tcMar>
              <w:top w:type="dxa" w:w="60"/>
              <w:left w:type="dxa" w:w="90"/>
              <w:bottom w:type="dxa" w:w="60"/>
              <w:right w:type="dxa" w:w="90"/>
            </w:tcMar>
          </w:tcPr>
          <w:p>
            <w:r>
              <w:rPr>
                <w:b/>
                <w:bCs/>
                <w:color w:val="FFFFFF"/>
                <w:sz w:val="18"/>
                <w:szCs w:val="18"/>
              </w:rPr>
              <w:t xml:space="preserve">Release</w:t>
            </w:r>
          </w:p>
        </w:tc>
      </w:tr>
      <w:tr>
        <w:tc>
          <w:tcPr>
            <w:tcW w:type="dxa" w:w="720"/>
            <w:tcMar>
              <w:top w:type="dxa" w:w="50"/>
              <w:left w:type="dxa" w:w="90"/>
              <w:bottom w:type="dxa" w:w="50"/>
              <w:right w:type="dxa" w:w="90"/>
            </w:tcMar>
          </w:tcPr>
          <w:p>
            <w:r>
              <w:rPr>
                <w:sz w:val="17"/>
                <w:szCs w:val="17"/>
              </w:rPr>
              <w:t xml:space="preserve">S1</w:t>
            </w:r>
          </w:p>
        </w:tc>
        <w:tc>
          <w:tcPr>
            <w:tcW w:type="dxa" w:w="2050"/>
            <w:tcMar>
              <w:top w:type="dxa" w:w="50"/>
              <w:left w:type="dxa" w:w="90"/>
              <w:bottom w:type="dxa" w:w="50"/>
              <w:right w:type="dxa" w:w="90"/>
            </w:tcMar>
          </w:tcPr>
          <w:p>
            <w:r>
              <w:rPr>
                <w:sz w:val="17"/>
                <w:szCs w:val="17"/>
              </w:rPr>
              <w:t xml:space="preserve">Sales &amp; income</w:t>
            </w:r>
          </w:p>
        </w:tc>
        <w:tc>
          <w:tcPr>
            <w:tcW w:type="dxa" w:w="5490"/>
            <w:tcMar>
              <w:top w:type="dxa" w:w="50"/>
              <w:left w:type="dxa" w:w="90"/>
              <w:bottom w:type="dxa" w:w="50"/>
              <w:right w:type="dxa" w:w="90"/>
            </w:tcMar>
          </w:tcPr>
          <w:p>
            <w:pPr>
              <w:spacing w:after="30"/>
            </w:pPr>
            <w:r>
              <w:rPr>
                <w:sz w:val="17"/>
                <w:szCs w:val="17"/>
              </w:rPr>
              <w:t xml:space="preserve">Record a sale in two taps, snap a receipt, or import mobile-money/bank confirmations.</w:t>
            </w:r>
          </w:p>
          <w:p>
            <w:r>
              <w:rPr>
                <w:i/>
                <w:iCs/>
                <w:color w:val="5A6B72"/>
                <w:sz w:val="16"/>
                <w:szCs w:val="16"/>
              </w:rPr>
              <w:t xml:space="preserve">Key: Two-tap entry, photo capture, statement import</w:t>
            </w:r>
          </w:p>
        </w:tc>
        <w:tc>
          <w:tcPr>
            <w:tcW w:type="dxa" w:w="1100"/>
            <w:tcMar>
              <w:top w:type="dxa" w:w="50"/>
              <w:left w:type="dxa" w:w="90"/>
              <w:bottom w:type="dxa" w:w="50"/>
              <w:right w:type="dxa" w:w="90"/>
            </w:tcMar>
          </w:tcPr>
          <w:p>
            <w:r>
              <w:rPr>
                <w:b/>
                <w:bCs/>
                <w:color w:val="1B7F5A"/>
                <w:sz w:val="16"/>
                <w:szCs w:val="16"/>
              </w:rPr>
              <w:t xml:space="preserve">MVP</w:t>
            </w:r>
          </w:p>
        </w:tc>
      </w:tr>
      <w:tr>
        <w:tc>
          <w:tcPr>
            <w:tcW w:type="dxa" w:w="720"/>
            <w:shd w:fill="E8F1F4" w:color="auto" w:val="clear"/>
            <w:tcMar>
              <w:top w:type="dxa" w:w="50"/>
              <w:left w:type="dxa" w:w="90"/>
              <w:bottom w:type="dxa" w:w="50"/>
              <w:right w:type="dxa" w:w="90"/>
            </w:tcMar>
          </w:tcPr>
          <w:p>
            <w:r>
              <w:rPr>
                <w:sz w:val="17"/>
                <w:szCs w:val="17"/>
              </w:rPr>
              <w:t xml:space="preserve">S2</w:t>
            </w:r>
          </w:p>
        </w:tc>
        <w:tc>
          <w:tcPr>
            <w:tcW w:type="dxa" w:w="2050"/>
            <w:shd w:fill="E8F1F4" w:color="auto" w:val="clear"/>
            <w:tcMar>
              <w:top w:type="dxa" w:w="50"/>
              <w:left w:type="dxa" w:w="90"/>
              <w:bottom w:type="dxa" w:w="50"/>
              <w:right w:type="dxa" w:w="90"/>
            </w:tcMar>
          </w:tcPr>
          <w:p>
            <w:r>
              <w:rPr>
                <w:sz w:val="17"/>
                <w:szCs w:val="17"/>
              </w:rPr>
              <w:t xml:space="preserve">Purchases &amp; expenses</w:t>
            </w:r>
          </w:p>
        </w:tc>
        <w:tc>
          <w:tcPr>
            <w:tcW w:type="dxa" w:w="5490"/>
            <w:shd w:fill="E8F1F4" w:color="auto" w:val="clear"/>
            <w:tcMar>
              <w:top w:type="dxa" w:w="50"/>
              <w:left w:type="dxa" w:w="90"/>
              <w:bottom w:type="dxa" w:w="50"/>
              <w:right w:type="dxa" w:w="90"/>
            </w:tcMar>
          </w:tcPr>
          <w:p>
            <w:pPr>
              <w:spacing w:after="30"/>
            </w:pPr>
            <w:r>
              <w:rPr>
                <w:sz w:val="17"/>
                <w:szCs w:val="17"/>
              </w:rPr>
              <w:t xml:space="preserve">Log inputs, stock buys, rent, wages, transport and fees the same effortless way.</w:t>
            </w:r>
          </w:p>
          <w:p>
            <w:r>
              <w:rPr>
                <w:i/>
                <w:iCs/>
                <w:color w:val="5A6B72"/>
                <w:sz w:val="16"/>
                <w:szCs w:val="16"/>
              </w:rPr>
              <w:t xml:space="preserve">Key: Photo/quick entry, supplier records, cost categories</w:t>
            </w:r>
          </w:p>
        </w:tc>
        <w:tc>
          <w:tcPr>
            <w:tcW w:type="dxa" w:w="1100"/>
            <w:shd w:fill="E8F1F4" w:color="auto" w:val="clear"/>
            <w:tcMar>
              <w:top w:type="dxa" w:w="50"/>
              <w:left w:type="dxa" w:w="90"/>
              <w:bottom w:type="dxa" w:w="50"/>
              <w:right w:type="dxa" w:w="90"/>
            </w:tcMar>
          </w:tcPr>
          <w:p>
            <w:r>
              <w:rPr>
                <w:b/>
                <w:bCs/>
                <w:color w:val="1B7F5A"/>
                <w:sz w:val="16"/>
                <w:szCs w:val="16"/>
              </w:rPr>
              <w:t xml:space="preserve">MVP</w:t>
            </w:r>
          </w:p>
        </w:tc>
      </w:tr>
      <w:tr>
        <w:tc>
          <w:tcPr>
            <w:tcW w:type="dxa" w:w="720"/>
            <w:tcMar>
              <w:top w:type="dxa" w:w="50"/>
              <w:left w:type="dxa" w:w="90"/>
              <w:bottom w:type="dxa" w:w="50"/>
              <w:right w:type="dxa" w:w="90"/>
            </w:tcMar>
          </w:tcPr>
          <w:p>
            <w:r>
              <w:rPr>
                <w:sz w:val="17"/>
                <w:szCs w:val="17"/>
              </w:rPr>
              <w:t xml:space="preserve">S3</w:t>
            </w:r>
          </w:p>
        </w:tc>
        <w:tc>
          <w:tcPr>
            <w:tcW w:type="dxa" w:w="2050"/>
            <w:tcMar>
              <w:top w:type="dxa" w:w="50"/>
              <w:left w:type="dxa" w:w="90"/>
              <w:bottom w:type="dxa" w:w="50"/>
              <w:right w:type="dxa" w:w="90"/>
            </w:tcMar>
          </w:tcPr>
          <w:p>
            <w:r>
              <w:rPr>
                <w:sz w:val="17"/>
                <w:szCs w:val="17"/>
              </w:rPr>
              <w:t xml:space="preserve">Stock / inventory</w:t>
            </w:r>
          </w:p>
        </w:tc>
        <w:tc>
          <w:tcPr>
            <w:tcW w:type="dxa" w:w="5490"/>
            <w:tcMar>
              <w:top w:type="dxa" w:w="50"/>
              <w:left w:type="dxa" w:w="90"/>
              <w:bottom w:type="dxa" w:w="50"/>
              <w:right w:type="dxa" w:w="90"/>
            </w:tcMar>
          </w:tcPr>
          <w:p>
            <w:pPr>
              <w:spacing w:after="30"/>
            </w:pPr>
            <w:r>
              <w:rPr>
                <w:sz w:val="17"/>
                <w:szCs w:val="17"/>
              </w:rPr>
              <w:t xml:space="preserve">Track what came in, sold and is left — no scanner or accountant needed.</w:t>
            </w:r>
          </w:p>
          <w:p>
            <w:r>
              <w:rPr>
                <w:i/>
                <w:iCs/>
                <w:color w:val="5A6B72"/>
                <w:sz w:val="16"/>
                <w:szCs w:val="16"/>
              </w:rPr>
              <w:t xml:space="preserve">Key: Items, levels, low-stock nudges, COGS link (advanced in P2)</w:t>
            </w:r>
          </w:p>
        </w:tc>
        <w:tc>
          <w:tcPr>
            <w:tcW w:type="dxa" w:w="1100"/>
            <w:tcMar>
              <w:top w:type="dxa" w:w="50"/>
              <w:left w:type="dxa" w:w="90"/>
              <w:bottom w:type="dxa" w:w="50"/>
              <w:right w:type="dxa" w:w="90"/>
            </w:tcMar>
          </w:tcPr>
          <w:p>
            <w:r>
              <w:rPr>
                <w:b/>
                <w:bCs/>
                <w:color w:val="5A6B72"/>
                <w:sz w:val="16"/>
                <w:szCs w:val="16"/>
              </w:rPr>
              <w:t xml:space="preserve">MVP / P2</w:t>
            </w:r>
          </w:p>
        </w:tc>
      </w:tr>
      <w:tr>
        <w:tc>
          <w:tcPr>
            <w:tcW w:type="dxa" w:w="720"/>
            <w:shd w:fill="E8F1F4" w:color="auto" w:val="clear"/>
            <w:tcMar>
              <w:top w:type="dxa" w:w="50"/>
              <w:left w:type="dxa" w:w="90"/>
              <w:bottom w:type="dxa" w:w="50"/>
              <w:right w:type="dxa" w:w="90"/>
            </w:tcMar>
          </w:tcPr>
          <w:p>
            <w:r>
              <w:rPr>
                <w:sz w:val="17"/>
                <w:szCs w:val="17"/>
              </w:rPr>
              <w:t xml:space="preserve">S4</w:t>
            </w:r>
          </w:p>
        </w:tc>
        <w:tc>
          <w:tcPr>
            <w:tcW w:type="dxa" w:w="2050"/>
            <w:shd w:fill="E8F1F4" w:color="auto" w:val="clear"/>
            <w:tcMar>
              <w:top w:type="dxa" w:w="50"/>
              <w:left w:type="dxa" w:w="90"/>
              <w:bottom w:type="dxa" w:w="50"/>
              <w:right w:type="dxa" w:w="90"/>
            </w:tcMar>
          </w:tcPr>
          <w:p>
            <w:r>
              <w:rPr>
                <w:sz w:val="17"/>
                <w:szCs w:val="17"/>
              </w:rPr>
              <w:t xml:space="preserve">Invoicing (built-in)</w:t>
            </w:r>
          </w:p>
        </w:tc>
        <w:tc>
          <w:tcPr>
            <w:tcW w:type="dxa" w:w="5490"/>
            <w:shd w:fill="E8F1F4" w:color="auto" w:val="clear"/>
            <w:tcMar>
              <w:top w:type="dxa" w:w="50"/>
              <w:left w:type="dxa" w:w="90"/>
              <w:bottom w:type="dxa" w:w="50"/>
              <w:right w:type="dxa" w:w="90"/>
            </w:tcMar>
          </w:tcPr>
          <w:p>
            <w:pPr>
              <w:spacing w:after="30"/>
            </w:pPr>
            <w:r>
              <w:rPr>
                <w:sz w:val="17"/>
                <w:szCs w:val="17"/>
              </w:rPr>
              <w:t xml:space="preserve">A built-in invoice generator: quote → invoice → receipt, multi-currency, with payment tracking. Issues fiscal tax invoices via the FDMS module (X1).</w:t>
            </w:r>
          </w:p>
          <w:p>
            <w:r>
              <w:rPr>
                <w:i/>
                <w:iCs/>
                <w:color w:val="5A6B72"/>
                <w:sz w:val="16"/>
                <w:szCs w:val="16"/>
              </w:rPr>
              <w:t xml:space="preserve">Key: Quotes, branded &amp; recurring/retainer invoices, part-payments, overdue reminders, WhatsApp/PDF share, fiscal invoice + QR</w:t>
            </w:r>
          </w:p>
        </w:tc>
        <w:tc>
          <w:tcPr>
            <w:tcW w:type="dxa" w:w="1100"/>
            <w:shd w:fill="E8F1F4" w:color="auto" w:val="clear"/>
            <w:tcMar>
              <w:top w:type="dxa" w:w="50"/>
              <w:left w:type="dxa" w:w="90"/>
              <w:bottom w:type="dxa" w:w="50"/>
              <w:right w:type="dxa" w:w="90"/>
            </w:tcMar>
          </w:tcPr>
          <w:p>
            <w:r>
              <w:rPr>
                <w:b/>
                <w:bCs/>
                <w:color w:val="1B7F5A"/>
                <w:sz w:val="16"/>
                <w:szCs w:val="16"/>
              </w:rPr>
              <w:t xml:space="preserve">MVP</w:t>
            </w:r>
          </w:p>
        </w:tc>
      </w:tr>
      <w:tr>
        <w:tc>
          <w:tcPr>
            <w:tcW w:type="dxa" w:w="720"/>
            <w:tcMar>
              <w:top w:type="dxa" w:w="50"/>
              <w:left w:type="dxa" w:w="90"/>
              <w:bottom w:type="dxa" w:w="50"/>
              <w:right w:type="dxa" w:w="90"/>
            </w:tcMar>
          </w:tcPr>
          <w:p>
            <w:r>
              <w:rPr>
                <w:sz w:val="17"/>
                <w:szCs w:val="17"/>
              </w:rPr>
              <w:t xml:space="preserve">S5</w:t>
            </w:r>
          </w:p>
        </w:tc>
        <w:tc>
          <w:tcPr>
            <w:tcW w:type="dxa" w:w="2050"/>
            <w:tcMar>
              <w:top w:type="dxa" w:w="50"/>
              <w:left w:type="dxa" w:w="90"/>
              <w:bottom w:type="dxa" w:w="50"/>
              <w:right w:type="dxa" w:w="90"/>
            </w:tcMar>
          </w:tcPr>
          <w:p>
            <w:r>
              <w:rPr>
                <w:sz w:val="17"/>
                <w:szCs w:val="17"/>
              </w:rPr>
              <w:t xml:space="preserve">Loans &amp; repayments</w:t>
            </w:r>
          </w:p>
        </w:tc>
        <w:tc>
          <w:tcPr>
            <w:tcW w:type="dxa" w:w="5490"/>
            <w:tcMar>
              <w:top w:type="dxa" w:w="50"/>
              <w:left w:type="dxa" w:w="90"/>
              <w:bottom w:type="dxa" w:w="50"/>
              <w:right w:type="dxa" w:w="90"/>
            </w:tcMar>
          </w:tcPr>
          <w:p>
            <w:pPr>
              <w:spacing w:after="30"/>
            </w:pPr>
            <w:r>
              <w:rPr>
                <w:sz w:val="17"/>
                <w:szCs w:val="17"/>
              </w:rPr>
              <w:t xml:space="preserve">A register of every loan and repayment, with reminders and true cost of credit.</w:t>
            </w:r>
          </w:p>
          <w:p>
            <w:r>
              <w:rPr>
                <w:i/>
                <w:iCs/>
                <w:color w:val="5A6B72"/>
                <w:sz w:val="16"/>
                <w:szCs w:val="16"/>
              </w:rPr>
              <w:t xml:space="preserve">Key: Terms, schedule, reminders, running balance</w:t>
            </w:r>
          </w:p>
        </w:tc>
        <w:tc>
          <w:tcPr>
            <w:tcW w:type="dxa" w:w="1100"/>
            <w:tcMar>
              <w:top w:type="dxa" w:w="50"/>
              <w:left w:type="dxa" w:w="90"/>
              <w:bottom w:type="dxa" w:w="50"/>
              <w:right w:type="dxa" w:w="90"/>
            </w:tcMar>
          </w:tcPr>
          <w:p>
            <w:r>
              <w:rPr>
                <w:b/>
                <w:bCs/>
                <w:color w:val="1B7F5A"/>
                <w:sz w:val="16"/>
                <w:szCs w:val="16"/>
              </w:rPr>
              <w:t xml:space="preserve">MVP</w:t>
            </w:r>
          </w:p>
        </w:tc>
      </w:tr>
      <w:tr>
        <w:tc>
          <w:tcPr>
            <w:tcW w:type="dxa" w:w="720"/>
            <w:shd w:fill="E8F1F4" w:color="auto" w:val="clear"/>
            <w:tcMar>
              <w:top w:type="dxa" w:w="50"/>
              <w:left w:type="dxa" w:w="90"/>
              <w:bottom w:type="dxa" w:w="50"/>
              <w:right w:type="dxa" w:w="90"/>
            </w:tcMar>
          </w:tcPr>
          <w:p>
            <w:r>
              <w:rPr>
                <w:sz w:val="17"/>
                <w:szCs w:val="17"/>
              </w:rPr>
              <w:t xml:space="preserve">S6</w:t>
            </w:r>
          </w:p>
        </w:tc>
        <w:tc>
          <w:tcPr>
            <w:tcW w:type="dxa" w:w="2050"/>
            <w:shd w:fill="E8F1F4" w:color="auto" w:val="clear"/>
            <w:tcMar>
              <w:top w:type="dxa" w:w="50"/>
              <w:left w:type="dxa" w:w="90"/>
              <w:bottom w:type="dxa" w:w="50"/>
              <w:right w:type="dxa" w:w="90"/>
            </w:tcMar>
          </w:tcPr>
          <w:p>
            <w:r>
              <w:rPr>
                <w:sz w:val="17"/>
                <w:szCs w:val="17"/>
              </w:rPr>
              <w:t xml:space="preserve">Financial health dashboard</w:t>
            </w:r>
          </w:p>
        </w:tc>
        <w:tc>
          <w:tcPr>
            <w:tcW w:type="dxa" w:w="5490"/>
            <w:shd w:fill="E8F1F4" w:color="auto" w:val="clear"/>
            <w:tcMar>
              <w:top w:type="dxa" w:w="50"/>
              <w:left w:type="dxa" w:w="90"/>
              <w:bottom w:type="dxa" w:w="50"/>
              <w:right w:type="dxa" w:w="90"/>
            </w:tcMar>
          </w:tcPr>
          <w:p>
            <w:pPr>
              <w:spacing w:after="30"/>
            </w:pPr>
            <w:r>
              <w:rPr>
                <w:sz w:val="17"/>
                <w:szCs w:val="17"/>
              </w:rPr>
              <w:t xml:space="preserve">Plain-language view of profit, cash flow and margins; splits business from household money.</w:t>
            </w:r>
          </w:p>
          <w:p>
            <w:r>
              <w:rPr>
                <w:i/>
                <w:iCs/>
                <w:color w:val="5A6B72"/>
                <w:sz w:val="16"/>
                <w:szCs w:val="16"/>
              </w:rPr>
              <w:t xml:space="preserve">Key: 'You made X this week', cash position, business/household split</w:t>
            </w:r>
          </w:p>
        </w:tc>
        <w:tc>
          <w:tcPr>
            <w:tcW w:type="dxa" w:w="1100"/>
            <w:shd w:fill="E8F1F4" w:color="auto" w:val="clear"/>
            <w:tcMar>
              <w:top w:type="dxa" w:w="50"/>
              <w:left w:type="dxa" w:w="90"/>
              <w:bottom w:type="dxa" w:w="50"/>
              <w:right w:type="dxa" w:w="90"/>
            </w:tcMar>
          </w:tcPr>
          <w:p>
            <w:r>
              <w:rPr>
                <w:b/>
                <w:bCs/>
                <w:color w:val="1B7F5A"/>
                <w:sz w:val="16"/>
                <w:szCs w:val="16"/>
              </w:rPr>
              <w:t xml:space="preserve">MVP</w:t>
            </w:r>
          </w:p>
        </w:tc>
      </w:tr>
      <w:tr>
        <w:tc>
          <w:tcPr>
            <w:tcW w:type="dxa" w:w="720"/>
            <w:tcMar>
              <w:top w:type="dxa" w:w="50"/>
              <w:left w:type="dxa" w:w="90"/>
              <w:bottom w:type="dxa" w:w="50"/>
              <w:right w:type="dxa" w:w="90"/>
            </w:tcMar>
          </w:tcPr>
          <w:p>
            <w:r>
              <w:rPr>
                <w:sz w:val="17"/>
                <w:szCs w:val="17"/>
              </w:rPr>
              <w:t xml:space="preserve">S7</w:t>
            </w:r>
          </w:p>
        </w:tc>
        <w:tc>
          <w:tcPr>
            <w:tcW w:type="dxa" w:w="2050"/>
            <w:tcMar>
              <w:top w:type="dxa" w:w="50"/>
              <w:left w:type="dxa" w:w="90"/>
              <w:bottom w:type="dxa" w:w="50"/>
              <w:right w:type="dxa" w:w="90"/>
            </w:tcMar>
          </w:tcPr>
          <w:p>
            <w:r>
              <w:rPr>
                <w:sz w:val="17"/>
                <w:szCs w:val="17"/>
              </w:rPr>
              <w:t xml:space="preserve">Money coach (literacy)</w:t>
            </w:r>
          </w:p>
        </w:tc>
        <w:tc>
          <w:tcPr>
            <w:tcW w:type="dxa" w:w="5490"/>
            <w:tcMar>
              <w:top w:type="dxa" w:w="50"/>
              <w:left w:type="dxa" w:w="90"/>
              <w:bottom w:type="dxa" w:w="50"/>
              <w:right w:type="dxa" w:w="90"/>
            </w:tcMar>
          </w:tcPr>
          <w:p>
            <w:pPr>
              <w:spacing w:after="30"/>
            </w:pPr>
            <w:r>
              <w:rPr>
                <w:sz w:val="17"/>
                <w:szCs w:val="17"/>
              </w:rPr>
              <w:t xml:space="preserve">In-workflow nudges and micro-lessons in the owner's language — Ushauri's training DNA as product.</w:t>
            </w:r>
          </w:p>
          <w:p>
            <w:r>
              <w:rPr>
                <w:i/>
                <w:iCs/>
                <w:color w:val="5A6B72"/>
                <w:sz w:val="16"/>
                <w:szCs w:val="16"/>
              </w:rPr>
              <w:t xml:space="preserve">Key: Pricing/margin tips, set-aside prompts, vernacular lessons</w:t>
            </w:r>
          </w:p>
        </w:tc>
        <w:tc>
          <w:tcPr>
            <w:tcW w:type="dxa" w:w="1100"/>
            <w:tcMar>
              <w:top w:type="dxa" w:w="50"/>
              <w:left w:type="dxa" w:w="90"/>
              <w:bottom w:type="dxa" w:w="50"/>
              <w:right w:type="dxa" w:w="90"/>
            </w:tcMar>
          </w:tcPr>
          <w:p>
            <w:r>
              <w:rPr>
                <w:b/>
                <w:bCs/>
                <w:color w:val="B26B00"/>
                <w:sz w:val="16"/>
                <w:szCs w:val="16"/>
              </w:rPr>
              <w:t xml:space="preserve">P2</w:t>
            </w:r>
          </w:p>
        </w:tc>
      </w:tr>
      <w:tr>
        <w:tc>
          <w:tcPr>
            <w:tcW w:type="dxa" w:w="720"/>
            <w:shd w:fill="E8F1F4" w:color="auto" w:val="clear"/>
            <w:tcMar>
              <w:top w:type="dxa" w:w="50"/>
              <w:left w:type="dxa" w:w="90"/>
              <w:bottom w:type="dxa" w:w="50"/>
              <w:right w:type="dxa" w:w="90"/>
            </w:tcMar>
          </w:tcPr>
          <w:p>
            <w:r>
              <w:rPr>
                <w:sz w:val="17"/>
                <w:szCs w:val="17"/>
              </w:rPr>
              <w:t xml:space="preserve">S8</w:t>
            </w:r>
          </w:p>
        </w:tc>
        <w:tc>
          <w:tcPr>
            <w:tcW w:type="dxa" w:w="2050"/>
            <w:shd w:fill="E8F1F4" w:color="auto" w:val="clear"/>
            <w:tcMar>
              <w:top w:type="dxa" w:w="50"/>
              <w:left w:type="dxa" w:w="90"/>
              <w:bottom w:type="dxa" w:w="50"/>
              <w:right w:type="dxa" w:w="90"/>
            </w:tcMar>
          </w:tcPr>
          <w:p>
            <w:r>
              <w:rPr>
                <w:sz w:val="17"/>
                <w:szCs w:val="17"/>
              </w:rPr>
              <w:t xml:space="preserve">Reports &amp; statements</w:t>
            </w:r>
          </w:p>
        </w:tc>
        <w:tc>
          <w:tcPr>
            <w:tcW w:type="dxa" w:w="5490"/>
            <w:shd w:fill="E8F1F4" w:color="auto" w:val="clear"/>
            <w:tcMar>
              <w:top w:type="dxa" w:w="50"/>
              <w:left w:type="dxa" w:w="90"/>
              <w:bottom w:type="dxa" w:w="50"/>
              <w:right w:type="dxa" w:w="90"/>
            </w:tcMar>
          </w:tcPr>
          <w:p>
            <w:pPr>
              <w:spacing w:after="30"/>
            </w:pPr>
            <w:r>
              <w:rPr>
                <w:sz w:val="17"/>
                <w:szCs w:val="17"/>
              </w:rPr>
              <w:t xml:space="preserve">Profit &amp; loss, cash flow, debtors/creditors — exportable, lender-ready, and viewable in USD or ZiG (via F6).</w:t>
            </w:r>
          </w:p>
          <w:p>
            <w:r>
              <w:rPr>
                <w:i/>
                <w:iCs/>
                <w:color w:val="5A6B72"/>
                <w:sz w:val="16"/>
                <w:szCs w:val="16"/>
              </w:rPr>
              <w:t xml:space="preserve">Key: P&amp;L, cash flow, ageing, USD/ZiG reporting toggle, PDF/print export</w:t>
            </w:r>
          </w:p>
        </w:tc>
        <w:tc>
          <w:tcPr>
            <w:tcW w:type="dxa" w:w="1100"/>
            <w:shd w:fill="E8F1F4" w:color="auto" w:val="clear"/>
            <w:tcMar>
              <w:top w:type="dxa" w:w="50"/>
              <w:left w:type="dxa" w:w="90"/>
              <w:bottom w:type="dxa" w:w="50"/>
              <w:right w:type="dxa" w:w="90"/>
            </w:tcMar>
          </w:tcPr>
          <w:p>
            <w:r>
              <w:rPr>
                <w:b/>
                <w:bCs/>
                <w:color w:val="5A6B72"/>
                <w:sz w:val="16"/>
                <w:szCs w:val="16"/>
              </w:rPr>
              <w:t xml:space="preserve">MVP / P2</w:t>
            </w:r>
          </w:p>
        </w:tc>
      </w:tr>
      <w:tr>
        <w:tc>
          <w:tcPr>
            <w:tcW w:type="dxa" w:w="720"/>
            <w:tcMar>
              <w:top w:type="dxa" w:w="50"/>
              <w:left w:type="dxa" w:w="90"/>
              <w:bottom w:type="dxa" w:w="50"/>
              <w:right w:type="dxa" w:w="90"/>
            </w:tcMar>
          </w:tcPr>
          <w:p>
            <w:r>
              <w:rPr>
                <w:sz w:val="17"/>
                <w:szCs w:val="17"/>
              </w:rPr>
              <w:t xml:space="preserve">S9</w:t>
            </w:r>
          </w:p>
        </w:tc>
        <w:tc>
          <w:tcPr>
            <w:tcW w:type="dxa" w:w="2050"/>
            <w:tcMar>
              <w:top w:type="dxa" w:w="50"/>
              <w:left w:type="dxa" w:w="90"/>
              <w:bottom w:type="dxa" w:w="50"/>
              <w:right w:type="dxa" w:w="90"/>
            </w:tcMar>
          </w:tcPr>
          <w:p>
            <w:r>
              <w:rPr>
                <w:sz w:val="17"/>
                <w:szCs w:val="17"/>
              </w:rPr>
              <w:t xml:space="preserve">Credit passport</w:t>
            </w:r>
          </w:p>
        </w:tc>
        <w:tc>
          <w:tcPr>
            <w:tcW w:type="dxa" w:w="5490"/>
            <w:tcMar>
              <w:top w:type="dxa" w:w="50"/>
              <w:left w:type="dxa" w:w="90"/>
              <w:bottom w:type="dxa" w:w="50"/>
              <w:right w:type="dxa" w:w="90"/>
            </w:tcMar>
          </w:tcPr>
          <w:p>
            <w:pPr>
              <w:spacing w:after="30"/>
            </w:pPr>
            <w:r>
              <w:rPr>
                <w:sz w:val="17"/>
                <w:szCs w:val="17"/>
              </w:rPr>
              <w:t xml:space="preserve">A verified, shareable track record that turns good bookkeeping into borrowing power.</w:t>
            </w:r>
          </w:p>
          <w:p>
            <w:r>
              <w:rPr>
                <w:i/>
                <w:iCs/>
                <w:color w:val="5A6B72"/>
                <w:sz w:val="16"/>
                <w:szCs w:val="16"/>
              </w:rPr>
              <w:t xml:space="preserve">Key: Turnover, cash-flow stability, repayment &amp; tax status, share links</w:t>
            </w:r>
          </w:p>
        </w:tc>
        <w:tc>
          <w:tcPr>
            <w:tcW w:type="dxa" w:w="1100"/>
            <w:tcMar>
              <w:top w:type="dxa" w:w="50"/>
              <w:left w:type="dxa" w:w="90"/>
              <w:bottom w:type="dxa" w:w="50"/>
              <w:right w:type="dxa" w:w="90"/>
            </w:tcMar>
          </w:tcPr>
          <w:p>
            <w:r>
              <w:rPr>
                <w:b/>
                <w:bCs/>
                <w:color w:val="B26B00"/>
                <w:sz w:val="16"/>
                <w:szCs w:val="16"/>
              </w:rPr>
              <w:t xml:space="preserve">P2</w:t>
            </w:r>
          </w:p>
        </w:tc>
      </w:tr>
      <w:tr>
        <w:tc>
          <w:tcPr>
            <w:tcW w:type="dxa" w:w="720"/>
            <w:shd w:fill="E8F1F4" w:color="auto" w:val="clear"/>
            <w:tcMar>
              <w:top w:type="dxa" w:w="50"/>
              <w:left w:type="dxa" w:w="90"/>
              <w:bottom w:type="dxa" w:w="50"/>
              <w:right w:type="dxa" w:w="90"/>
            </w:tcMar>
          </w:tcPr>
          <w:p>
            <w:r>
              <w:rPr>
                <w:sz w:val="17"/>
                <w:szCs w:val="17"/>
              </w:rPr>
              <w:t xml:space="preserve">S10</w:t>
            </w:r>
          </w:p>
        </w:tc>
        <w:tc>
          <w:tcPr>
            <w:tcW w:type="dxa" w:w="2050"/>
            <w:shd w:fill="E8F1F4" w:color="auto" w:val="clear"/>
            <w:tcMar>
              <w:top w:type="dxa" w:w="50"/>
              <w:left w:type="dxa" w:w="90"/>
              <w:bottom w:type="dxa" w:w="50"/>
              <w:right w:type="dxa" w:w="90"/>
            </w:tcMar>
          </w:tcPr>
          <w:p>
            <w:r>
              <w:rPr>
                <w:sz w:val="17"/>
                <w:szCs w:val="17"/>
              </w:rPr>
              <w:t xml:space="preserve">Contacts (customers &amp; suppliers)</w:t>
            </w:r>
          </w:p>
        </w:tc>
        <w:tc>
          <w:tcPr>
            <w:tcW w:type="dxa" w:w="5490"/>
            <w:shd w:fill="E8F1F4" w:color="auto" w:val="clear"/>
            <w:tcMar>
              <w:top w:type="dxa" w:w="50"/>
              <w:left w:type="dxa" w:w="90"/>
              <w:bottom w:type="dxa" w:w="50"/>
              <w:right w:type="dxa" w:w="90"/>
            </w:tcMar>
          </w:tcPr>
          <w:p>
            <w:pPr>
              <w:spacing w:after="30"/>
            </w:pPr>
            <w:r>
              <w:rPr>
                <w:sz w:val="17"/>
                <w:szCs w:val="17"/>
              </w:rPr>
              <w:t xml:space="preserve">A directory of parties with balances and statements.</w:t>
            </w:r>
          </w:p>
          <w:p>
            <w:r>
              <w:rPr>
                <w:i/>
                <w:iCs/>
                <w:color w:val="5A6B72"/>
                <w:sz w:val="16"/>
                <w:szCs w:val="16"/>
              </w:rPr>
              <w:t xml:space="preserve">Key: Party records, balances, statements, reminders</w:t>
            </w:r>
          </w:p>
        </w:tc>
        <w:tc>
          <w:tcPr>
            <w:tcW w:type="dxa" w:w="1100"/>
            <w:shd w:fill="E8F1F4" w:color="auto" w:val="clear"/>
            <w:tcMar>
              <w:top w:type="dxa" w:w="50"/>
              <w:left w:type="dxa" w:w="90"/>
              <w:bottom w:type="dxa" w:w="50"/>
              <w:right w:type="dxa" w:w="90"/>
            </w:tcMar>
          </w:tcPr>
          <w:p>
            <w:r>
              <w:rPr>
                <w:b/>
                <w:bCs/>
                <w:color w:val="B26B00"/>
                <w:sz w:val="16"/>
                <w:szCs w:val="16"/>
              </w:rPr>
              <w:t xml:space="preserve">P2</w:t>
            </w:r>
          </w:p>
        </w:tc>
      </w:tr>
      <w:tr>
        <w:tc>
          <w:tcPr>
            <w:tcW w:type="dxa" w:w="720"/>
            <w:tcMar>
              <w:top w:type="dxa" w:w="50"/>
              <w:left w:type="dxa" w:w="90"/>
              <w:bottom w:type="dxa" w:w="50"/>
              <w:right w:type="dxa" w:w="90"/>
            </w:tcMar>
          </w:tcPr>
          <w:p>
            <w:r>
              <w:rPr>
                <w:sz w:val="17"/>
                <w:szCs w:val="17"/>
              </w:rPr>
              <w:t xml:space="preserve">S11</w:t>
            </w:r>
          </w:p>
        </w:tc>
        <w:tc>
          <w:tcPr>
            <w:tcW w:type="dxa" w:w="2050"/>
            <w:tcMar>
              <w:top w:type="dxa" w:w="50"/>
              <w:left w:type="dxa" w:w="90"/>
              <w:bottom w:type="dxa" w:w="50"/>
              <w:right w:type="dxa" w:w="90"/>
            </w:tcMar>
          </w:tcPr>
          <w:p>
            <w:r>
              <w:rPr>
                <w:sz w:val="17"/>
                <w:szCs w:val="17"/>
              </w:rPr>
              <w:t xml:space="preserve">Labour (payroll &amp; contractors)</w:t>
            </w:r>
          </w:p>
        </w:tc>
        <w:tc>
          <w:tcPr>
            <w:tcW w:type="dxa" w:w="5490"/>
            <w:tcMar>
              <w:top w:type="dxa" w:w="50"/>
              <w:left w:type="dxa" w:w="90"/>
              <w:bottom w:type="dxa" w:w="50"/>
              <w:right w:type="dxa" w:w="90"/>
            </w:tcMar>
          </w:tcPr>
          <w:p>
            <w:pPr>
              <w:spacing w:after="30"/>
            </w:pPr>
            <w:r>
              <w:rPr>
                <w:sz w:val="17"/>
                <w:szCs w:val="17"/>
              </w:rPr>
              <w:t xml:space="preserve">Pay and account for everyone the business pays for work — salaried staff, casual/wage labour and contractors — with the right Zimbabwean deductions handled automatically.</w:t>
            </w:r>
          </w:p>
          <w:p>
            <w:r>
              <w:rPr>
                <w:i/>
                <w:iCs/>
                <w:color w:val="5A6B72"/>
                <w:sz w:val="16"/>
                <w:szCs w:val="16"/>
              </w:rPr>
              <w:t xml:space="preserve">Key: Payslips; PAYE + 3% AIDS levy; NSSA 4.5%+4.5%; WCIF/ZIMDEF; casual/piece wages; contractor 10% WHT + ITF263 check; TaRMS returns</w:t>
            </w:r>
          </w:p>
        </w:tc>
        <w:tc>
          <w:tcPr>
            <w:tcW w:type="dxa" w:w="1100"/>
            <w:tcMar>
              <w:top w:type="dxa" w:w="50"/>
              <w:left w:type="dxa" w:w="90"/>
              <w:bottom w:type="dxa" w:w="50"/>
              <w:right w:type="dxa" w:w="90"/>
            </w:tcMar>
          </w:tcPr>
          <w:p>
            <w:r>
              <w:rPr>
                <w:b/>
                <w:bCs/>
                <w:color w:val="B26B00"/>
                <w:sz w:val="16"/>
                <w:szCs w:val="16"/>
              </w:rPr>
              <w:t xml:space="preserve">P2 / P3</w:t>
            </w:r>
          </w:p>
        </w:tc>
      </w:tr>
      <w:tr>
        <w:tc>
          <w:tcPr>
            <w:tcW w:type="dxa" w:w="720"/>
            <w:shd w:fill="E8F1F4" w:color="auto" w:val="clear"/>
            <w:tcMar>
              <w:top w:type="dxa" w:w="50"/>
              <w:left w:type="dxa" w:w="90"/>
              <w:bottom w:type="dxa" w:w="50"/>
              <w:right w:type="dxa" w:w="90"/>
            </w:tcMar>
          </w:tcPr>
          <w:p>
            <w:r>
              <w:rPr>
                <w:sz w:val="17"/>
                <w:szCs w:val="17"/>
              </w:rPr>
              <w:t xml:space="preserve">S12</w:t>
            </w:r>
          </w:p>
        </w:tc>
        <w:tc>
          <w:tcPr>
            <w:tcW w:type="dxa" w:w="2050"/>
            <w:shd w:fill="E8F1F4" w:color="auto" w:val="clear"/>
            <w:tcMar>
              <w:top w:type="dxa" w:w="50"/>
              <w:left w:type="dxa" w:w="90"/>
              <w:bottom w:type="dxa" w:w="50"/>
              <w:right w:type="dxa" w:w="90"/>
            </w:tcMar>
          </w:tcPr>
          <w:p>
            <w:r>
              <w:rPr>
                <w:sz w:val="17"/>
                <w:szCs w:val="17"/>
              </w:rPr>
              <w:t xml:space="preserve">Set-aside &amp; savings goals</w:t>
            </w:r>
          </w:p>
        </w:tc>
        <w:tc>
          <w:tcPr>
            <w:tcW w:type="dxa" w:w="5490"/>
            <w:shd w:fill="E8F1F4" w:color="auto" w:val="clear"/>
            <w:tcMar>
              <w:top w:type="dxa" w:w="50"/>
              <w:left w:type="dxa" w:w="90"/>
              <w:bottom w:type="dxa" w:w="50"/>
              <w:right w:type="dxa" w:w="90"/>
            </w:tcMar>
          </w:tcPr>
          <w:p>
            <w:pPr>
              <w:spacing w:after="30"/>
            </w:pPr>
            <w:r>
              <w:rPr>
                <w:sz w:val="17"/>
                <w:szCs w:val="17"/>
              </w:rPr>
              <w:t xml:space="preserve">Ring-fence money for tax, restocking or emergencies before it is spent.</w:t>
            </w:r>
          </w:p>
          <w:p>
            <w:r>
              <w:rPr>
                <w:i/>
                <w:iCs/>
                <w:color w:val="5A6B72"/>
                <w:sz w:val="16"/>
                <w:szCs w:val="16"/>
              </w:rPr>
              <w:t xml:space="preserve">Key: Tax reserve, restock pot, goal tracking</w:t>
            </w:r>
          </w:p>
        </w:tc>
        <w:tc>
          <w:tcPr>
            <w:tcW w:type="dxa" w:w="1100"/>
            <w:shd w:fill="E8F1F4" w:color="auto" w:val="clear"/>
            <w:tcMar>
              <w:top w:type="dxa" w:w="50"/>
              <w:left w:type="dxa" w:w="90"/>
              <w:bottom w:type="dxa" w:w="50"/>
              <w:right w:type="dxa" w:w="90"/>
            </w:tcMar>
          </w:tcPr>
          <w:p>
            <w:r>
              <w:rPr>
                <w:b/>
                <w:bCs/>
                <w:color w:val="B26B00"/>
                <w:sz w:val="16"/>
                <w:szCs w:val="16"/>
              </w:rPr>
              <w:t xml:space="preserve">P2</w:t>
            </w:r>
          </w:p>
        </w:tc>
      </w:tr>
      <w:tr>
        <w:tc>
          <w:tcPr>
            <w:tcW w:type="dxa" w:w="720"/>
            <w:tcMar>
              <w:top w:type="dxa" w:w="50"/>
              <w:left w:type="dxa" w:w="90"/>
              <w:bottom w:type="dxa" w:w="50"/>
              <w:right w:type="dxa" w:w="90"/>
            </w:tcMar>
          </w:tcPr>
          <w:p>
            <w:r>
              <w:rPr>
                <w:sz w:val="17"/>
                <w:szCs w:val="17"/>
              </w:rPr>
              <w:t xml:space="preserve">S13</w:t>
            </w:r>
          </w:p>
        </w:tc>
        <w:tc>
          <w:tcPr>
            <w:tcW w:type="dxa" w:w="2050"/>
            <w:tcMar>
              <w:top w:type="dxa" w:w="50"/>
              <w:left w:type="dxa" w:w="90"/>
              <w:bottom w:type="dxa" w:w="50"/>
              <w:right w:type="dxa" w:w="90"/>
            </w:tcMar>
          </w:tcPr>
          <w:p>
            <w:r>
              <w:rPr>
                <w:sz w:val="17"/>
                <w:szCs w:val="17"/>
              </w:rPr>
              <w:t xml:space="preserve">Client accounts (store credit &amp; lay-by)</w:t>
            </w:r>
          </w:p>
        </w:tc>
        <w:tc>
          <w:tcPr>
            <w:tcW w:type="dxa" w:w="5490"/>
            <w:tcMar>
              <w:top w:type="dxa" w:w="50"/>
              <w:left w:type="dxa" w:w="90"/>
              <w:bottom w:type="dxa" w:w="50"/>
              <w:right w:type="dxa" w:w="90"/>
            </w:tcMar>
          </w:tcPr>
          <w:p>
            <w:pPr>
              <w:spacing w:after="30"/>
            </w:pPr>
            <w:r>
              <w:rPr>
                <w:sz w:val="17"/>
                <w:szCs w:val="17"/>
              </w:rPr>
              <w:t xml:space="preserve">Manages credit the business extends to its own customers — the 'take it now, pay later' book that shops, boutiques and wholesalers run — with balances, terms, limits and automatic payment reminders.</w:t>
            </w:r>
          </w:p>
          <w:p>
            <w:r>
              <w:rPr>
                <w:i/>
                <w:iCs/>
                <w:color w:val="5A6B72"/>
                <w:sz w:val="16"/>
                <w:szCs w:val="16"/>
              </w:rPr>
              <w:t xml:space="preserve">Key: Per-customer accounts, on-account sales &amp; repayments, credit limits, lay-by, due dates, ageing, WhatsApp/SMS reminders, statements</w:t>
            </w:r>
          </w:p>
        </w:tc>
        <w:tc>
          <w:tcPr>
            <w:tcW w:type="dxa" w:w="1100"/>
            <w:tcMar>
              <w:top w:type="dxa" w:w="50"/>
              <w:left w:type="dxa" w:w="90"/>
              <w:bottom w:type="dxa" w:w="50"/>
              <w:right w:type="dxa" w:w="90"/>
            </w:tcMar>
          </w:tcPr>
          <w:p>
            <w:r>
              <w:rPr>
                <w:b/>
                <w:bCs/>
                <w:color w:val="B26B00"/>
                <w:sz w:val="16"/>
                <w:szCs w:val="16"/>
              </w:rPr>
              <w:t xml:space="preserve">P2</w:t>
            </w:r>
          </w:p>
        </w:tc>
      </w:tr>
    </w:tbl>
    <w:p>
      <w:pPr>
        <w:pStyle w:val="Heading3"/>
        <w:spacing w:after="70" w:before="160"/>
      </w:pPr>
      <w:r>
        <w:rPr>
          <w:b/>
          <w:bCs/>
          <w:color w:val="0F3A4B"/>
          <w:sz w:val="22"/>
          <w:szCs w:val="22"/>
        </w:rPr>
        <w:t xml:space="preserve">Spotlight — the Labour module (S11)</w:t>
      </w:r>
    </w:p>
    <w:p>
      <w:pPr>
        <w:spacing w:after="120" w:line="276"/>
        <w:jc w:val="both"/>
      </w:pPr>
      <w:r>
        <w:rPr>
          <w:sz w:val="21"/>
          <w:szCs w:val="21"/>
        </w:rPr>
        <w:t xml:space="preserve">Paying people correctly is one of the hardest compliance jobs a small Zimbabwean business faces, because employees and contractors are taxed in completely different ways. The Labour module handles both from one place and, crucially, computes the statutory deductions rather than leaving them to the owner.</w:t>
      </w:r>
    </w:p>
    <w:p>
      <w:pPr>
        <w:pStyle w:val="ListParagraph"/>
        <w:numPr>
          <w:ilvl w:val="0"/>
          <w:numId w:val="1"/>
        </w:numPr>
        <w:spacing w:after="60" w:line="268"/>
      </w:pPr>
      <w:r>
        <w:rPr>
          <w:b/>
          <w:bCs/>
          <w:sz w:val="21"/>
          <w:szCs w:val="21"/>
        </w:rPr>
        <w:t xml:space="preserve">Salaried employees. </w:t>
      </w:r>
      <w:r>
        <w:rPr>
          <w:sz w:val="21"/>
          <w:szCs w:val="21"/>
        </w:rPr>
        <w:t xml:space="preserve">Generates payslips and computes PAYE on ZIMRA's progressive USD/ZiG bands plus the 3% AIDS levy, and NSSA contributions (4.5% employee + 4.5% employer, on insurable earnings up to the gazetted ceiling — around US$700/month). It also flags employer-side obligations such as WCIF (accident fund) and the ZIMDEF manpower levy, and remits PAYE via TaRMS by the monthly deadline. NEC (sector) minimum rates can be referenced where relevant.</w:t>
      </w:r>
    </w:p>
    <w:p>
      <w:pPr>
        <w:pStyle w:val="ListParagraph"/>
        <w:numPr>
          <w:ilvl w:val="0"/>
          <w:numId w:val="1"/>
        </w:numPr>
        <w:spacing w:after="60" w:line="268"/>
      </w:pPr>
      <w:r>
        <w:rPr>
          <w:b/>
          <w:bCs/>
          <w:sz w:val="21"/>
          <w:szCs w:val="21"/>
        </w:rPr>
        <w:t xml:space="preserve">Casual &amp; wage labour. </w:t>
      </w:r>
      <w:r>
        <w:rPr>
          <w:sz w:val="21"/>
          <w:szCs w:val="21"/>
        </w:rPr>
        <w:t xml:space="preserve">Quick capture of daily/piece-rate wages for the large informal workforce most SMMEs rely on, without forcing them into full payroll.</w:t>
      </w:r>
    </w:p>
    <w:p>
      <w:pPr>
        <w:pStyle w:val="ListParagraph"/>
        <w:numPr>
          <w:ilvl w:val="0"/>
          <w:numId w:val="1"/>
        </w:numPr>
        <w:spacing w:after="60" w:line="268"/>
      </w:pPr>
      <w:r>
        <w:rPr>
          <w:b/>
          <w:bCs/>
          <w:sz w:val="21"/>
          <w:szCs w:val="21"/>
        </w:rPr>
        <w:t xml:space="preserve">Contractors &amp; suppliers. </w:t>
      </w:r>
      <w:r>
        <w:rPr>
          <w:sz w:val="21"/>
          <w:szCs w:val="21"/>
        </w:rPr>
        <w:t xml:space="preserve">Checks whether a payee holds a valid Tax Clearance Certificate (ITF263); where they don't and the payment meets the statutory threshold, it withholds 10% contract withholding tax, generates the withholding certificate for the payee, and tracks it for the monthly WHT return to ZIMRA. This turns a manual, penalty-prone task into an automatic one.</w:t>
      </w:r>
    </w:p>
    <w:p>
      <w:pPr>
        <w:spacing w:after="120" w:line="276"/>
        <w:jc w:val="both"/>
      </w:pPr>
      <w:r>
        <w:rPr>
          <w:i/>
          <w:iCs/>
          <w:color w:val="5A6B72"/>
          <w:sz w:val="20"/>
          <w:szCs w:val="20"/>
        </w:rPr>
        <w:t xml:space="preserve">All rates, ceilings and thresholds live in the maintained tax rules engine (X2), never hard-coded, and carry a 'confirm current figures with ZIMRA' note — payroll figures in particular are gazetted and change frequently.</w:t>
      </w:r>
    </w:p>
    <w:p>
      <w:pPr>
        <w:pStyle w:val="Heading3"/>
        <w:spacing w:after="70" w:before="160"/>
      </w:pPr>
      <w:r>
        <w:rPr>
          <w:b/>
          <w:bCs/>
          <w:color w:val="0F3A4B"/>
          <w:sz w:val="22"/>
          <w:szCs w:val="22"/>
        </w:rPr>
        <w:t xml:space="preserve">Spotlight — built-in invoicing (S4)</w:t>
      </w:r>
    </w:p>
    <w:p>
      <w:pPr>
        <w:spacing w:after="120" w:line="276"/>
        <w:jc w:val="both"/>
      </w:pPr>
      <w:r>
        <w:rPr>
          <w:sz w:val="21"/>
          <w:szCs w:val="21"/>
        </w:rPr>
        <w:t xml:space="preserve">Invoice generation is native to MariBooks, not an add-on. The same two-tap action that records a sale can produce a professional, shareable invoice — and, where the business is fiscalised, a compliant fiscal tax invoice.</w:t>
      </w:r>
    </w:p>
    <w:p>
      <w:pPr>
        <w:pStyle w:val="ListParagraph"/>
        <w:numPr>
          <w:ilvl w:val="0"/>
          <w:numId w:val="1"/>
        </w:numPr>
        <w:spacing w:after="60" w:line="268"/>
      </w:pPr>
      <w:r>
        <w:rPr>
          <w:b/>
          <w:bCs/>
          <w:sz w:val="21"/>
          <w:szCs w:val="21"/>
        </w:rPr>
        <w:t xml:space="preserve">Quote → invoice → receipt. </w:t>
      </w:r>
      <w:r>
        <w:rPr>
          <w:sz w:val="21"/>
          <w:szCs w:val="21"/>
        </w:rPr>
        <w:t xml:space="preserve">Turn a quotation into an invoice into a receipt without re-keying; pull line items from stock (S3) or a service list; support part-payments and track what's outstanding.</w:t>
      </w:r>
    </w:p>
    <w:p>
      <w:pPr>
        <w:pStyle w:val="ListParagraph"/>
        <w:numPr>
          <w:ilvl w:val="0"/>
          <w:numId w:val="1"/>
        </w:numPr>
        <w:spacing w:after="60" w:line="268"/>
      </w:pPr>
      <w:r>
        <w:rPr>
          <w:b/>
          <w:bCs/>
          <w:sz w:val="21"/>
          <w:szCs w:val="21"/>
        </w:rPr>
        <w:t xml:space="preserve">Fiscal by design. </w:t>
      </w:r>
      <w:r>
        <w:rPr>
          <w:sz w:val="21"/>
          <w:szCs w:val="21"/>
        </w:rPr>
        <w:t xml:space="preserve">For registered businesses, the invoice is issued through the Virtual Fiscal Device (X1) — buyer name, address and TIN, a QR code that returns 'VALID', and real-time transmission to FDMS — so every invoice is clearance-safe.</w:t>
      </w:r>
    </w:p>
    <w:p>
      <w:pPr>
        <w:pStyle w:val="ListParagraph"/>
        <w:numPr>
          <w:ilvl w:val="0"/>
          <w:numId w:val="1"/>
        </w:numPr>
        <w:spacing w:after="60" w:line="268"/>
      </w:pPr>
      <w:r>
        <w:rPr>
          <w:b/>
          <w:bCs/>
          <w:sz w:val="21"/>
          <w:szCs w:val="21"/>
        </w:rPr>
        <w:t xml:space="preserve">Multi-currency &amp; recurring. </w:t>
      </w:r>
      <w:r>
        <w:rPr>
          <w:sz w:val="21"/>
          <w:szCs w:val="21"/>
        </w:rPr>
        <w:t xml:space="preserve">Invoice in USD or ZiG; set up recurring/retainer invoices for regular clients (useful for the very contractors handled in S11); auto-apply VAT where registered; share by WhatsApp, PDF or print.</w:t>
      </w:r>
    </w:p>
    <w:p>
      <w:pPr>
        <w:pStyle w:val="Heading3"/>
        <w:spacing w:after="70" w:before="160"/>
      </w:pPr>
      <w:r>
        <w:rPr>
          <w:b/>
          <w:bCs/>
          <w:color w:val="0F3A4B"/>
          <w:sz w:val="22"/>
          <w:szCs w:val="22"/>
        </w:rPr>
        <w:t xml:space="preserve">Spotlight — client accounts (S13)</w:t>
      </w:r>
    </w:p>
    <w:p>
      <w:pPr>
        <w:spacing w:after="120" w:line="276"/>
        <w:jc w:val="both"/>
      </w:pPr>
      <w:r>
        <w:rPr>
          <w:sz w:val="21"/>
          <w:szCs w:val="21"/>
        </w:rPr>
        <w:t xml:space="preserve">Extending credit to customers is how a huge share of Zimbabwean retail actually works — the boutique that lets a regular take a dress now and settle at month-end, the wholesaler with trade accounts, the hardware shop with a running book. Done on scraps of paper it is a constant source of lost money and awkward conversations. This module turns that book into something the owner controls.</w:t>
      </w:r>
    </w:p>
    <w:p>
      <w:pPr>
        <w:pStyle w:val="ListParagraph"/>
        <w:numPr>
          <w:ilvl w:val="0"/>
          <w:numId w:val="1"/>
        </w:numPr>
        <w:spacing w:after="60" w:line="268"/>
      </w:pPr>
      <w:r>
        <w:rPr>
          <w:b/>
          <w:bCs/>
          <w:sz w:val="21"/>
          <w:szCs w:val="21"/>
        </w:rPr>
        <w:t xml:space="preserve">An account per customer. </w:t>
      </w:r>
      <w:r>
        <w:rPr>
          <w:sz w:val="21"/>
          <w:szCs w:val="21"/>
        </w:rPr>
        <w:t xml:space="preserve">Open an account, record purchases 'on account' and payments against it, and see a running balance and statement at any time — in USD or ZiG (via F6). Optional credit limits stop any one customer running up more than the business can carry.</w:t>
      </w:r>
    </w:p>
    <w:p>
      <w:pPr>
        <w:pStyle w:val="ListParagraph"/>
        <w:numPr>
          <w:ilvl w:val="0"/>
          <w:numId w:val="1"/>
        </w:numPr>
        <w:spacing w:after="60" w:line="268"/>
      </w:pPr>
      <w:r>
        <w:rPr>
          <w:b/>
          <w:bCs/>
          <w:sz w:val="21"/>
          <w:szCs w:val="21"/>
        </w:rPr>
        <w:t xml:space="preserve">Two ways to buy over time. </w:t>
      </w:r>
      <w:r>
        <w:rPr>
          <w:sz w:val="21"/>
          <w:szCs w:val="21"/>
        </w:rPr>
        <w:t xml:space="preserve">Store credit (goods now, pay later — the business carries the risk) and lay-by (customer pays in instalments and collects once fully paid — no risk), both handled cleanly.</w:t>
      </w:r>
    </w:p>
    <w:p>
      <w:pPr>
        <w:pStyle w:val="ListParagraph"/>
        <w:numPr>
          <w:ilvl w:val="0"/>
          <w:numId w:val="1"/>
        </w:numPr>
        <w:spacing w:after="60" w:line="268"/>
      </w:pPr>
      <w:r>
        <w:rPr>
          <w:b/>
          <w:bCs/>
          <w:sz w:val="21"/>
          <w:szCs w:val="21"/>
        </w:rPr>
        <w:t xml:space="preserve">Reminders that do the chasing. </w:t>
      </w:r>
      <w:r>
        <w:rPr>
          <w:sz w:val="21"/>
          <w:szCs w:val="21"/>
        </w:rPr>
        <w:t xml:space="preserve">Due dates and automatic, polite WhatsApp/SMS reminders to the customer, plus an overdue/ageing view for the owner — so money is collected without the owner having to nag or forget.</w:t>
      </w:r>
    </w:p>
    <w:p>
      <w:pPr>
        <w:pStyle w:val="ListParagraph"/>
        <w:numPr>
          <w:ilvl w:val="0"/>
          <w:numId w:val="1"/>
        </w:numPr>
        <w:spacing w:after="60" w:line="268"/>
      </w:pPr>
      <w:r>
        <w:rPr>
          <w:b/>
          <w:bCs/>
          <w:sz w:val="21"/>
          <w:szCs w:val="21"/>
        </w:rPr>
        <w:t xml:space="preserve">Keeps the books honest. </w:t>
      </w:r>
      <w:r>
        <w:rPr>
          <w:sz w:val="21"/>
          <w:szCs w:val="21"/>
        </w:rPr>
        <w:t xml:space="preserve">A sale on credit is revenue but not yet cash. The module feeds the debtors/ageing view (S8) and reminds the owner (via S6) that an on-account sale hasn't been paid — a distinction that quietly sinks many small businesses.</w:t>
      </w:r>
    </w:p>
    <w:p>
      <w:pPr>
        <w:spacing w:after="120" w:line="276"/>
        <w:jc w:val="both"/>
      </w:pPr>
      <w:r>
        <w:rPr>
          <w:i/>
          <w:iCs/>
          <w:color w:val="5A6B72"/>
          <w:sz w:val="20"/>
          <w:szCs w:val="20"/>
        </w:rPr>
        <w:t xml:space="preserve">Design note: interest-free trade credit is ordinary business practice, but charging interest or late-payment fees may bring the business within moneylending / microfinance rules — the module keeps credit interest-free by default and flags this before any interest feature is enabled.</w:t>
      </w:r>
    </w:p>
    <w:p>
      <w:pPr>
        <w:pStyle w:val="Heading2"/>
        <w:spacing w:after="100" w:before="240"/>
      </w:pPr>
      <w:r>
        <w:rPr>
          <w:b/>
          <w:bCs/>
          <w:color w:val="1E88A8"/>
          <w:sz w:val="25"/>
          <w:szCs w:val="25"/>
        </w:rPr>
        <w:t xml:space="preserve">6.3 Compliance &amp; fiscalisation modules (X)</w:t>
      </w:r>
    </w:p>
    <w:p>
      <w:pPr>
        <w:spacing w:after="120" w:line="276"/>
        <w:jc w:val="both"/>
      </w:pPr>
      <w:r>
        <w:rPr>
          <w:sz w:val="21"/>
          <w:szCs w:val="21"/>
        </w:rPr>
        <w:t xml:space="preserve">Where MariBooks turns a legal threat into a selling point. Availability of X1 depends on ZIMRA approved-provider status (a feasibility-study objective).</w:t>
      </w:r>
    </w:p>
    <w:tbl>
      <w:tblPr>
        <w:tblW w:type="dxa" w:w="9360"/>
        <w:tblBorders>
          <w:top w:val="single" w:color="C9D6DB" w:sz="4"/>
          <w:left w:val="single" w:color="C9D6DB" w:sz="4"/>
          <w:bottom w:val="single" w:color="C9D6DB" w:sz="4"/>
          <w:right w:val="single" w:color="C9D6DB" w:sz="4"/>
          <w:insideH w:val="single" w:color="C9D6DB" w:sz="4"/>
          <w:insideV w:val="single" w:color="C9D6DB" w:sz="4"/>
        </w:tblBorders>
      </w:tblPr>
      <w:tblGrid>
        <w:gridCol w:w="720"/>
        <w:gridCol w:w="2050"/>
        <w:gridCol w:w="5490"/>
        <w:gridCol w:w="1100"/>
      </w:tblGrid>
      <w:tr>
        <w:trPr>
          <w:tblHeader/>
        </w:trPr>
        <w:tc>
          <w:tcPr>
            <w:tcW w:type="dxa" w:w="720"/>
            <w:shd w:fill="0F3A4B" w:color="auto" w:val="clear"/>
            <w:tcMar>
              <w:top w:type="dxa" w:w="60"/>
              <w:left w:type="dxa" w:w="90"/>
              <w:bottom w:type="dxa" w:w="60"/>
              <w:right w:type="dxa" w:w="90"/>
            </w:tcMar>
          </w:tcPr>
          <w:p>
            <w:r>
              <w:rPr>
                <w:b/>
                <w:bCs/>
                <w:color w:val="FFFFFF"/>
                <w:sz w:val="18"/>
                <w:szCs w:val="18"/>
              </w:rPr>
              <w:t xml:space="preserve">ID</w:t>
            </w:r>
          </w:p>
        </w:tc>
        <w:tc>
          <w:tcPr>
            <w:tcW w:type="dxa" w:w="2050"/>
            <w:shd w:fill="0F3A4B" w:color="auto" w:val="clear"/>
            <w:tcMar>
              <w:top w:type="dxa" w:w="60"/>
              <w:left w:type="dxa" w:w="90"/>
              <w:bottom w:type="dxa" w:w="60"/>
              <w:right w:type="dxa" w:w="90"/>
            </w:tcMar>
          </w:tcPr>
          <w:p>
            <w:r>
              <w:rPr>
                <w:b/>
                <w:bCs/>
                <w:color w:val="FFFFFF"/>
                <w:sz w:val="18"/>
                <w:szCs w:val="18"/>
              </w:rPr>
              <w:t xml:space="preserve">Module</w:t>
            </w:r>
          </w:p>
        </w:tc>
        <w:tc>
          <w:tcPr>
            <w:tcW w:type="dxa" w:w="5490"/>
            <w:shd w:fill="0F3A4B" w:color="auto" w:val="clear"/>
            <w:tcMar>
              <w:top w:type="dxa" w:w="60"/>
              <w:left w:type="dxa" w:w="90"/>
              <w:bottom w:type="dxa" w:w="60"/>
              <w:right w:type="dxa" w:w="90"/>
            </w:tcMar>
          </w:tcPr>
          <w:p>
            <w:r>
              <w:rPr>
                <w:b/>
                <w:bCs/>
                <w:color w:val="FFFFFF"/>
                <w:sz w:val="18"/>
                <w:szCs w:val="18"/>
              </w:rPr>
              <w:t xml:space="preserve">Purpose &amp; key capabilities</w:t>
            </w:r>
          </w:p>
        </w:tc>
        <w:tc>
          <w:tcPr>
            <w:tcW w:type="dxa" w:w="1100"/>
            <w:shd w:fill="0F3A4B" w:color="auto" w:val="clear"/>
            <w:tcMar>
              <w:top w:type="dxa" w:w="60"/>
              <w:left w:type="dxa" w:w="90"/>
              <w:bottom w:type="dxa" w:w="60"/>
              <w:right w:type="dxa" w:w="90"/>
            </w:tcMar>
          </w:tcPr>
          <w:p>
            <w:r>
              <w:rPr>
                <w:b/>
                <w:bCs/>
                <w:color w:val="FFFFFF"/>
                <w:sz w:val="18"/>
                <w:szCs w:val="18"/>
              </w:rPr>
              <w:t xml:space="preserve">Release</w:t>
            </w:r>
          </w:p>
        </w:tc>
      </w:tr>
      <w:tr>
        <w:tc>
          <w:tcPr>
            <w:tcW w:type="dxa" w:w="720"/>
            <w:tcMar>
              <w:top w:type="dxa" w:w="50"/>
              <w:left w:type="dxa" w:w="90"/>
              <w:bottom w:type="dxa" w:w="50"/>
              <w:right w:type="dxa" w:w="90"/>
            </w:tcMar>
          </w:tcPr>
          <w:p>
            <w:r>
              <w:rPr>
                <w:sz w:val="17"/>
                <w:szCs w:val="17"/>
              </w:rPr>
              <w:t xml:space="preserve">X1</w:t>
            </w:r>
          </w:p>
        </w:tc>
        <w:tc>
          <w:tcPr>
            <w:tcW w:type="dxa" w:w="2050"/>
            <w:tcMar>
              <w:top w:type="dxa" w:w="50"/>
              <w:left w:type="dxa" w:w="90"/>
              <w:bottom w:type="dxa" w:w="50"/>
              <w:right w:type="dxa" w:w="90"/>
            </w:tcMar>
          </w:tcPr>
          <w:p>
            <w:r>
              <w:rPr>
                <w:sz w:val="17"/>
                <w:szCs w:val="17"/>
              </w:rPr>
              <w:t xml:space="preserve">Virtual Fiscal Device (FDMS)</w:t>
            </w:r>
          </w:p>
        </w:tc>
        <w:tc>
          <w:tcPr>
            <w:tcW w:type="dxa" w:w="5490"/>
            <w:tcMar>
              <w:top w:type="dxa" w:w="50"/>
              <w:left w:type="dxa" w:w="90"/>
              <w:bottom w:type="dxa" w:w="50"/>
              <w:right w:type="dxa" w:w="90"/>
            </w:tcMar>
          </w:tcPr>
          <w:p>
            <w:pPr>
              <w:spacing w:after="30"/>
            </w:pPr>
            <w:r>
              <w:rPr>
                <w:sz w:val="17"/>
                <w:szCs w:val="17"/>
              </w:rPr>
              <w:t xml:space="preserve">Issues QR-coded fiscal invoices and transmits them to ZIMRA FDMS in real time, with buyer details.</w:t>
            </w:r>
          </w:p>
          <w:p>
            <w:r>
              <w:rPr>
                <w:i/>
                <w:iCs/>
                <w:color w:val="5A6B72"/>
                <w:sz w:val="16"/>
                <w:szCs w:val="16"/>
              </w:rPr>
              <w:t xml:space="preserve">Key: Fiscal invoice, QR 'VALID', real-time + queued transmission</w:t>
            </w:r>
          </w:p>
        </w:tc>
        <w:tc>
          <w:tcPr>
            <w:tcW w:type="dxa" w:w="1100"/>
            <w:tcMar>
              <w:top w:type="dxa" w:w="50"/>
              <w:left w:type="dxa" w:w="90"/>
              <w:bottom w:type="dxa" w:w="50"/>
              <w:right w:type="dxa" w:w="90"/>
            </w:tcMar>
          </w:tcPr>
          <w:p>
            <w:r>
              <w:rPr>
                <w:b/>
                <w:bCs/>
                <w:color w:val="5A6B72"/>
                <w:sz w:val="16"/>
                <w:szCs w:val="16"/>
              </w:rPr>
              <w:t xml:space="preserve">MVP / P2</w:t>
            </w:r>
          </w:p>
        </w:tc>
      </w:tr>
      <w:tr>
        <w:tc>
          <w:tcPr>
            <w:tcW w:type="dxa" w:w="720"/>
            <w:shd w:fill="E8F1F4" w:color="auto" w:val="clear"/>
            <w:tcMar>
              <w:top w:type="dxa" w:w="50"/>
              <w:left w:type="dxa" w:w="90"/>
              <w:bottom w:type="dxa" w:w="50"/>
              <w:right w:type="dxa" w:w="90"/>
            </w:tcMar>
          </w:tcPr>
          <w:p>
            <w:r>
              <w:rPr>
                <w:sz w:val="17"/>
                <w:szCs w:val="17"/>
              </w:rPr>
              <w:t xml:space="preserve">X2</w:t>
            </w:r>
          </w:p>
        </w:tc>
        <w:tc>
          <w:tcPr>
            <w:tcW w:type="dxa" w:w="2050"/>
            <w:shd w:fill="E8F1F4" w:color="auto" w:val="clear"/>
            <w:tcMar>
              <w:top w:type="dxa" w:w="50"/>
              <w:left w:type="dxa" w:w="90"/>
              <w:bottom w:type="dxa" w:w="50"/>
              <w:right w:type="dxa" w:w="90"/>
            </w:tcMar>
          </w:tcPr>
          <w:p>
            <w:r>
              <w:rPr>
                <w:sz w:val="17"/>
                <w:szCs w:val="17"/>
              </w:rPr>
              <w:t xml:space="preserve">Tax rules engine</w:t>
            </w:r>
          </w:p>
        </w:tc>
        <w:tc>
          <w:tcPr>
            <w:tcW w:type="dxa" w:w="5490"/>
            <w:shd w:fill="E8F1F4" w:color="auto" w:val="clear"/>
            <w:tcMar>
              <w:top w:type="dxa" w:w="50"/>
              <w:left w:type="dxa" w:w="90"/>
              <w:bottom w:type="dxa" w:w="50"/>
              <w:right w:type="dxa" w:w="90"/>
            </w:tcMar>
          </w:tcPr>
          <w:p>
            <w:pPr>
              <w:spacing w:after="30"/>
            </w:pPr>
            <w:r>
              <w:rPr>
                <w:sz w:val="17"/>
                <w:szCs w:val="17"/>
              </w:rPr>
              <w:t xml:space="preserve">Determines regime (presumptive / VAT / income / IMTT) and computes liabilities from the ledger.</w:t>
            </w:r>
          </w:p>
          <w:p>
            <w:r>
              <w:rPr>
                <w:i/>
                <w:iCs/>
                <w:color w:val="5A6B72"/>
                <w:sz w:val="16"/>
                <w:szCs w:val="16"/>
              </w:rPr>
              <w:t xml:space="preserve">Key: Maintained rates (never hard-coded), regime detection, VAT/presumptive/income logic</w:t>
            </w:r>
          </w:p>
        </w:tc>
        <w:tc>
          <w:tcPr>
            <w:tcW w:type="dxa" w:w="1100"/>
            <w:shd w:fill="E8F1F4" w:color="auto" w:val="clear"/>
            <w:tcMar>
              <w:top w:type="dxa" w:w="50"/>
              <w:left w:type="dxa" w:w="90"/>
              <w:bottom w:type="dxa" w:w="50"/>
              <w:right w:type="dxa" w:w="90"/>
            </w:tcMar>
          </w:tcPr>
          <w:p>
            <w:r>
              <w:rPr>
                <w:b/>
                <w:bCs/>
                <w:color w:val="5A6B72"/>
                <w:sz w:val="16"/>
                <w:szCs w:val="16"/>
              </w:rPr>
              <w:t xml:space="preserve">MVP / P2</w:t>
            </w:r>
          </w:p>
        </w:tc>
      </w:tr>
      <w:tr>
        <w:tc>
          <w:tcPr>
            <w:tcW w:type="dxa" w:w="720"/>
            <w:tcMar>
              <w:top w:type="dxa" w:w="50"/>
              <w:left w:type="dxa" w:w="90"/>
              <w:bottom w:type="dxa" w:w="50"/>
              <w:right w:type="dxa" w:w="90"/>
            </w:tcMar>
          </w:tcPr>
          <w:p>
            <w:r>
              <w:rPr>
                <w:sz w:val="17"/>
                <w:szCs w:val="17"/>
              </w:rPr>
              <w:t xml:space="preserve">X3</w:t>
            </w:r>
          </w:p>
        </w:tc>
        <w:tc>
          <w:tcPr>
            <w:tcW w:type="dxa" w:w="2050"/>
            <w:tcMar>
              <w:top w:type="dxa" w:w="50"/>
              <w:left w:type="dxa" w:w="90"/>
              <w:bottom w:type="dxa" w:w="50"/>
              <w:right w:type="dxa" w:w="90"/>
            </w:tcMar>
          </w:tcPr>
          <w:p>
            <w:r>
              <w:rPr>
                <w:sz w:val="17"/>
                <w:szCs w:val="17"/>
              </w:rPr>
              <w:t xml:space="preserve">Return preparation &amp; filing</w:t>
            </w:r>
          </w:p>
        </w:tc>
        <w:tc>
          <w:tcPr>
            <w:tcW w:type="dxa" w:w="5490"/>
            <w:tcMar>
              <w:top w:type="dxa" w:w="50"/>
              <w:left w:type="dxa" w:w="90"/>
              <w:bottom w:type="dxa" w:w="50"/>
              <w:right w:type="dxa" w:w="90"/>
            </w:tcMar>
          </w:tcPr>
          <w:p>
            <w:pPr>
              <w:spacing w:after="30"/>
            </w:pPr>
            <w:r>
              <w:rPr>
                <w:sz w:val="17"/>
                <w:szCs w:val="17"/>
              </w:rPr>
              <w:t xml:space="preserve">Pre-fills VAT, presumptive and income-tax returns and guides filing to TaRMS.</w:t>
            </w:r>
          </w:p>
          <w:p>
            <w:r>
              <w:rPr>
                <w:i/>
                <w:iCs/>
                <w:color w:val="5A6B72"/>
                <w:sz w:val="16"/>
                <w:szCs w:val="16"/>
              </w:rPr>
              <w:t xml:space="preserve">Key: Pre-filled returns, guided TaRMS filing, submission records</w:t>
            </w:r>
          </w:p>
        </w:tc>
        <w:tc>
          <w:tcPr>
            <w:tcW w:type="dxa" w:w="1100"/>
            <w:tcMar>
              <w:top w:type="dxa" w:w="50"/>
              <w:left w:type="dxa" w:w="90"/>
              <w:bottom w:type="dxa" w:w="50"/>
              <w:right w:type="dxa" w:w="90"/>
            </w:tcMar>
          </w:tcPr>
          <w:p>
            <w:r>
              <w:rPr>
                <w:b/>
                <w:bCs/>
                <w:color w:val="B26B00"/>
                <w:sz w:val="16"/>
                <w:szCs w:val="16"/>
              </w:rPr>
              <w:t xml:space="preserve">P2</w:t>
            </w:r>
          </w:p>
        </w:tc>
      </w:tr>
      <w:tr>
        <w:tc>
          <w:tcPr>
            <w:tcW w:type="dxa" w:w="720"/>
            <w:shd w:fill="E8F1F4" w:color="auto" w:val="clear"/>
            <w:tcMar>
              <w:top w:type="dxa" w:w="50"/>
              <w:left w:type="dxa" w:w="90"/>
              <w:bottom w:type="dxa" w:w="50"/>
              <w:right w:type="dxa" w:w="90"/>
            </w:tcMar>
          </w:tcPr>
          <w:p>
            <w:r>
              <w:rPr>
                <w:sz w:val="17"/>
                <w:szCs w:val="17"/>
              </w:rPr>
              <w:t xml:space="preserve">X4</w:t>
            </w:r>
          </w:p>
        </w:tc>
        <w:tc>
          <w:tcPr>
            <w:tcW w:type="dxa" w:w="2050"/>
            <w:shd w:fill="E8F1F4" w:color="auto" w:val="clear"/>
            <w:tcMar>
              <w:top w:type="dxa" w:w="50"/>
              <w:left w:type="dxa" w:w="90"/>
              <w:bottom w:type="dxa" w:w="50"/>
              <w:right w:type="dxa" w:w="90"/>
            </w:tcMar>
          </w:tcPr>
          <w:p>
            <w:r>
              <w:rPr>
                <w:sz w:val="17"/>
                <w:szCs w:val="17"/>
              </w:rPr>
              <w:t xml:space="preserve">Tax calendar &amp; set-aside</w:t>
            </w:r>
          </w:p>
        </w:tc>
        <w:tc>
          <w:tcPr>
            <w:tcW w:type="dxa" w:w="5490"/>
            <w:shd w:fill="E8F1F4" w:color="auto" w:val="clear"/>
            <w:tcMar>
              <w:top w:type="dxa" w:w="50"/>
              <w:left w:type="dxa" w:w="90"/>
              <w:bottom w:type="dxa" w:w="50"/>
              <w:right w:type="dxa" w:w="90"/>
            </w:tcMar>
          </w:tcPr>
          <w:p>
            <w:pPr>
              <w:spacing w:after="30"/>
            </w:pPr>
            <w:r>
              <w:rPr>
                <w:sz w:val="17"/>
                <w:szCs w:val="17"/>
              </w:rPr>
              <w:t xml:space="preserve">Deadline reminders and automatic provisioning so the money is there when returns fall due.</w:t>
            </w:r>
          </w:p>
          <w:p>
            <w:r>
              <w:rPr>
                <w:i/>
                <w:iCs/>
                <w:color w:val="5A6B72"/>
                <w:sz w:val="16"/>
                <w:szCs w:val="16"/>
              </w:rPr>
              <w:t xml:space="preserve">Key: VAT-by-25th, QPD dates, self-assessment reminders</w:t>
            </w:r>
          </w:p>
        </w:tc>
        <w:tc>
          <w:tcPr>
            <w:tcW w:type="dxa" w:w="1100"/>
            <w:shd w:fill="E8F1F4" w:color="auto" w:val="clear"/>
            <w:tcMar>
              <w:top w:type="dxa" w:w="50"/>
              <w:left w:type="dxa" w:w="90"/>
              <w:bottom w:type="dxa" w:w="50"/>
              <w:right w:type="dxa" w:w="90"/>
            </w:tcMar>
          </w:tcPr>
          <w:p>
            <w:r>
              <w:rPr>
                <w:b/>
                <w:bCs/>
                <w:color w:val="B26B00"/>
                <w:sz w:val="16"/>
                <w:szCs w:val="16"/>
              </w:rPr>
              <w:t xml:space="preserve">P2</w:t>
            </w:r>
          </w:p>
        </w:tc>
      </w:tr>
      <w:tr>
        <w:tc>
          <w:tcPr>
            <w:tcW w:type="dxa" w:w="720"/>
            <w:tcMar>
              <w:top w:type="dxa" w:w="50"/>
              <w:left w:type="dxa" w:w="90"/>
              <w:bottom w:type="dxa" w:w="50"/>
              <w:right w:type="dxa" w:w="90"/>
            </w:tcMar>
          </w:tcPr>
          <w:p>
            <w:r>
              <w:rPr>
                <w:sz w:val="17"/>
                <w:szCs w:val="17"/>
              </w:rPr>
              <w:t xml:space="preserve">X5</w:t>
            </w:r>
          </w:p>
        </w:tc>
        <w:tc>
          <w:tcPr>
            <w:tcW w:type="dxa" w:w="2050"/>
            <w:tcMar>
              <w:top w:type="dxa" w:w="50"/>
              <w:left w:type="dxa" w:w="90"/>
              <w:bottom w:type="dxa" w:w="50"/>
              <w:right w:type="dxa" w:w="90"/>
            </w:tcMar>
          </w:tcPr>
          <w:p>
            <w:r>
              <w:rPr>
                <w:sz w:val="17"/>
                <w:szCs w:val="17"/>
              </w:rPr>
              <w:t xml:space="preserve">Clearance (ITF263) tracker</w:t>
            </w:r>
          </w:p>
        </w:tc>
        <w:tc>
          <w:tcPr>
            <w:tcW w:type="dxa" w:w="5490"/>
            <w:tcMar>
              <w:top w:type="dxa" w:w="50"/>
              <w:left w:type="dxa" w:w="90"/>
              <w:bottom w:type="dxa" w:w="50"/>
              <w:right w:type="dxa" w:w="90"/>
            </w:tcMar>
          </w:tcPr>
          <w:p>
            <w:pPr>
              <w:spacing w:after="30"/>
            </w:pPr>
            <w:r>
              <w:rPr>
                <w:sz w:val="17"/>
                <w:szCs w:val="17"/>
              </w:rPr>
              <w:t xml:space="preserve">Monitors the conditions for a Tax Clearance Certificate and flags gaps.</w:t>
            </w:r>
          </w:p>
          <w:p>
            <w:r>
              <w:rPr>
                <w:i/>
                <w:iCs/>
                <w:color w:val="5A6B72"/>
                <w:sz w:val="16"/>
                <w:szCs w:val="16"/>
              </w:rPr>
              <w:t xml:space="preserve">Key: Compliance checklist, clearance-readiness status</w:t>
            </w:r>
          </w:p>
        </w:tc>
        <w:tc>
          <w:tcPr>
            <w:tcW w:type="dxa" w:w="1100"/>
            <w:tcMar>
              <w:top w:type="dxa" w:w="50"/>
              <w:left w:type="dxa" w:w="90"/>
              <w:bottom w:type="dxa" w:w="50"/>
              <w:right w:type="dxa" w:w="90"/>
            </w:tcMar>
          </w:tcPr>
          <w:p>
            <w:r>
              <w:rPr>
                <w:b/>
                <w:bCs/>
                <w:color w:val="8A4B9E"/>
                <w:sz w:val="16"/>
                <w:szCs w:val="16"/>
              </w:rPr>
              <w:t xml:space="preserve">P3</w:t>
            </w:r>
          </w:p>
        </w:tc>
      </w:tr>
    </w:tbl>
    <w:p>
      <w:pPr>
        <w:pStyle w:val="Heading2"/>
        <w:spacing w:after="100" w:before="240"/>
      </w:pPr>
      <w:r>
        <w:rPr>
          <w:b/>
          <w:bCs/>
          <w:color w:val="1E88A8"/>
          <w:sz w:val="25"/>
          <w:szCs w:val="25"/>
        </w:rPr>
        <w:t xml:space="preserve">6.4 Lender modules (L)</w:t>
      </w:r>
    </w:p>
    <w:p>
      <w:pPr>
        <w:spacing w:after="120" w:line="276"/>
        <w:jc w:val="both"/>
      </w:pPr>
      <w:r>
        <w:rPr>
          <w:sz w:val="21"/>
          <w:szCs w:val="21"/>
        </w:rPr>
        <w:t xml:space="preserve">The lender console — the monitoring product from the original concept, now fed by continuous source data. Every read of SMME data passes through the consent gateway (L7).</w:t>
      </w:r>
    </w:p>
    <w:tbl>
      <w:tblPr>
        <w:tblW w:type="dxa" w:w="9360"/>
        <w:tblBorders>
          <w:top w:val="single" w:color="C9D6DB" w:sz="4"/>
          <w:left w:val="single" w:color="C9D6DB" w:sz="4"/>
          <w:bottom w:val="single" w:color="C9D6DB" w:sz="4"/>
          <w:right w:val="single" w:color="C9D6DB" w:sz="4"/>
          <w:insideH w:val="single" w:color="C9D6DB" w:sz="4"/>
          <w:insideV w:val="single" w:color="C9D6DB" w:sz="4"/>
        </w:tblBorders>
      </w:tblPr>
      <w:tblGrid>
        <w:gridCol w:w="720"/>
        <w:gridCol w:w="2050"/>
        <w:gridCol w:w="5490"/>
        <w:gridCol w:w="1100"/>
      </w:tblGrid>
      <w:tr>
        <w:trPr>
          <w:tblHeader/>
        </w:trPr>
        <w:tc>
          <w:tcPr>
            <w:tcW w:type="dxa" w:w="720"/>
            <w:shd w:fill="0F3A4B" w:color="auto" w:val="clear"/>
            <w:tcMar>
              <w:top w:type="dxa" w:w="60"/>
              <w:left w:type="dxa" w:w="90"/>
              <w:bottom w:type="dxa" w:w="60"/>
              <w:right w:type="dxa" w:w="90"/>
            </w:tcMar>
          </w:tcPr>
          <w:p>
            <w:r>
              <w:rPr>
                <w:b/>
                <w:bCs/>
                <w:color w:val="FFFFFF"/>
                <w:sz w:val="18"/>
                <w:szCs w:val="18"/>
              </w:rPr>
              <w:t xml:space="preserve">ID</w:t>
            </w:r>
          </w:p>
        </w:tc>
        <w:tc>
          <w:tcPr>
            <w:tcW w:type="dxa" w:w="2050"/>
            <w:shd w:fill="0F3A4B" w:color="auto" w:val="clear"/>
            <w:tcMar>
              <w:top w:type="dxa" w:w="60"/>
              <w:left w:type="dxa" w:w="90"/>
              <w:bottom w:type="dxa" w:w="60"/>
              <w:right w:type="dxa" w:w="90"/>
            </w:tcMar>
          </w:tcPr>
          <w:p>
            <w:r>
              <w:rPr>
                <w:b/>
                <w:bCs/>
                <w:color w:val="FFFFFF"/>
                <w:sz w:val="18"/>
                <w:szCs w:val="18"/>
              </w:rPr>
              <w:t xml:space="preserve">Module</w:t>
            </w:r>
          </w:p>
        </w:tc>
        <w:tc>
          <w:tcPr>
            <w:tcW w:type="dxa" w:w="5490"/>
            <w:shd w:fill="0F3A4B" w:color="auto" w:val="clear"/>
            <w:tcMar>
              <w:top w:type="dxa" w:w="60"/>
              <w:left w:type="dxa" w:w="90"/>
              <w:bottom w:type="dxa" w:w="60"/>
              <w:right w:type="dxa" w:w="90"/>
            </w:tcMar>
          </w:tcPr>
          <w:p>
            <w:r>
              <w:rPr>
                <w:b/>
                <w:bCs/>
                <w:color w:val="FFFFFF"/>
                <w:sz w:val="18"/>
                <w:szCs w:val="18"/>
              </w:rPr>
              <w:t xml:space="preserve">Purpose &amp; key capabilities</w:t>
            </w:r>
          </w:p>
        </w:tc>
        <w:tc>
          <w:tcPr>
            <w:tcW w:type="dxa" w:w="1100"/>
            <w:shd w:fill="0F3A4B" w:color="auto" w:val="clear"/>
            <w:tcMar>
              <w:top w:type="dxa" w:w="60"/>
              <w:left w:type="dxa" w:w="90"/>
              <w:bottom w:type="dxa" w:w="60"/>
              <w:right w:type="dxa" w:w="90"/>
            </w:tcMar>
          </w:tcPr>
          <w:p>
            <w:r>
              <w:rPr>
                <w:b/>
                <w:bCs/>
                <w:color w:val="FFFFFF"/>
                <w:sz w:val="18"/>
                <w:szCs w:val="18"/>
              </w:rPr>
              <w:t xml:space="preserve">Release</w:t>
            </w:r>
          </w:p>
        </w:tc>
      </w:tr>
      <w:tr>
        <w:tc>
          <w:tcPr>
            <w:tcW w:type="dxa" w:w="720"/>
            <w:tcMar>
              <w:top w:type="dxa" w:w="50"/>
              <w:left w:type="dxa" w:w="90"/>
              <w:bottom w:type="dxa" w:w="50"/>
              <w:right w:type="dxa" w:w="90"/>
            </w:tcMar>
          </w:tcPr>
          <w:p>
            <w:r>
              <w:rPr>
                <w:sz w:val="17"/>
                <w:szCs w:val="17"/>
              </w:rPr>
              <w:t xml:space="preserve">L1</w:t>
            </w:r>
          </w:p>
        </w:tc>
        <w:tc>
          <w:tcPr>
            <w:tcW w:type="dxa" w:w="2050"/>
            <w:tcMar>
              <w:top w:type="dxa" w:w="50"/>
              <w:left w:type="dxa" w:w="90"/>
              <w:bottom w:type="dxa" w:w="50"/>
              <w:right w:type="dxa" w:w="90"/>
            </w:tcMar>
          </w:tcPr>
          <w:p>
            <w:r>
              <w:rPr>
                <w:sz w:val="17"/>
                <w:szCs w:val="17"/>
              </w:rPr>
              <w:t xml:space="preserve">Borrower enrolment</w:t>
            </w:r>
          </w:p>
        </w:tc>
        <w:tc>
          <w:tcPr>
            <w:tcW w:type="dxa" w:w="5490"/>
            <w:tcMar>
              <w:top w:type="dxa" w:w="50"/>
              <w:left w:type="dxa" w:w="90"/>
              <w:bottom w:type="dxa" w:w="50"/>
              <w:right w:type="dxa" w:w="90"/>
            </w:tcMar>
          </w:tcPr>
          <w:p>
            <w:pPr>
              <w:spacing w:after="30"/>
            </w:pPr>
            <w:r>
              <w:rPr>
                <w:sz w:val="17"/>
                <w:szCs w:val="17"/>
              </w:rPr>
              <w:t xml:space="preserve">Onboard a borrower onto MariBooks at disbursement and link the loan.</w:t>
            </w:r>
          </w:p>
          <w:p>
            <w:r>
              <w:rPr>
                <w:i/>
                <w:iCs/>
                <w:color w:val="5A6B72"/>
                <w:sz w:val="16"/>
                <w:szCs w:val="16"/>
              </w:rPr>
              <w:t xml:space="preserve">Key: Invite, link loan, capture approved budget/intended use</w:t>
            </w:r>
          </w:p>
        </w:tc>
        <w:tc>
          <w:tcPr>
            <w:tcW w:type="dxa" w:w="1100"/>
            <w:tcMar>
              <w:top w:type="dxa" w:w="50"/>
              <w:left w:type="dxa" w:w="90"/>
              <w:bottom w:type="dxa" w:w="50"/>
              <w:right w:type="dxa" w:w="90"/>
            </w:tcMar>
          </w:tcPr>
          <w:p>
            <w:r>
              <w:rPr>
                <w:b/>
                <w:bCs/>
                <w:color w:val="B26B00"/>
                <w:sz w:val="16"/>
                <w:szCs w:val="16"/>
              </w:rPr>
              <w:t xml:space="preserve">P2</w:t>
            </w:r>
          </w:p>
        </w:tc>
      </w:tr>
      <w:tr>
        <w:tc>
          <w:tcPr>
            <w:tcW w:type="dxa" w:w="720"/>
            <w:shd w:fill="E8F1F4" w:color="auto" w:val="clear"/>
            <w:tcMar>
              <w:top w:type="dxa" w:w="50"/>
              <w:left w:type="dxa" w:w="90"/>
              <w:bottom w:type="dxa" w:w="50"/>
              <w:right w:type="dxa" w:w="90"/>
            </w:tcMar>
          </w:tcPr>
          <w:p>
            <w:r>
              <w:rPr>
                <w:sz w:val="17"/>
                <w:szCs w:val="17"/>
              </w:rPr>
              <w:t xml:space="preserve">L2</w:t>
            </w:r>
          </w:p>
        </w:tc>
        <w:tc>
          <w:tcPr>
            <w:tcW w:type="dxa" w:w="2050"/>
            <w:shd w:fill="E8F1F4" w:color="auto" w:val="clear"/>
            <w:tcMar>
              <w:top w:type="dxa" w:w="50"/>
              <w:left w:type="dxa" w:w="90"/>
              <w:bottom w:type="dxa" w:w="50"/>
              <w:right w:type="dxa" w:w="90"/>
            </w:tcMar>
          </w:tcPr>
          <w:p>
            <w:r>
              <w:rPr>
                <w:sz w:val="17"/>
                <w:szCs w:val="17"/>
              </w:rPr>
              <w:t xml:space="preserve">Portfolio dashboard</w:t>
            </w:r>
          </w:p>
        </w:tc>
        <w:tc>
          <w:tcPr>
            <w:tcW w:type="dxa" w:w="5490"/>
            <w:shd w:fill="E8F1F4" w:color="auto" w:val="clear"/>
            <w:tcMar>
              <w:top w:type="dxa" w:w="50"/>
              <w:left w:type="dxa" w:w="90"/>
              <w:bottom w:type="dxa" w:w="50"/>
              <w:right w:type="dxa" w:w="90"/>
            </w:tcMar>
          </w:tcPr>
          <w:p>
            <w:pPr>
              <w:spacing w:after="30"/>
            </w:pPr>
            <w:r>
              <w:rPr>
                <w:sz w:val="17"/>
                <w:szCs w:val="17"/>
              </w:rPr>
              <w:t xml:space="preserve">Whole-book view with risk distribution and per-loan drill-down.</w:t>
            </w:r>
          </w:p>
          <w:p>
            <w:r>
              <w:rPr>
                <w:i/>
                <w:iCs/>
                <w:color w:val="5A6B72"/>
                <w:sz w:val="16"/>
                <w:szCs w:val="16"/>
              </w:rPr>
              <w:t xml:space="preserve">Key: Portfolio KPIs, risk bands, per-loan history</w:t>
            </w:r>
          </w:p>
        </w:tc>
        <w:tc>
          <w:tcPr>
            <w:tcW w:type="dxa" w:w="1100"/>
            <w:shd w:fill="E8F1F4" w:color="auto" w:val="clear"/>
            <w:tcMar>
              <w:top w:type="dxa" w:w="50"/>
              <w:left w:type="dxa" w:w="90"/>
              <w:bottom w:type="dxa" w:w="50"/>
              <w:right w:type="dxa" w:w="90"/>
            </w:tcMar>
          </w:tcPr>
          <w:p>
            <w:r>
              <w:rPr>
                <w:b/>
                <w:bCs/>
                <w:color w:val="B26B00"/>
                <w:sz w:val="16"/>
                <w:szCs w:val="16"/>
              </w:rPr>
              <w:t xml:space="preserve">P2</w:t>
            </w:r>
          </w:p>
        </w:tc>
      </w:tr>
      <w:tr>
        <w:tc>
          <w:tcPr>
            <w:tcW w:type="dxa" w:w="720"/>
            <w:tcMar>
              <w:top w:type="dxa" w:w="50"/>
              <w:left w:type="dxa" w:w="90"/>
              <w:bottom w:type="dxa" w:w="50"/>
              <w:right w:type="dxa" w:w="90"/>
            </w:tcMar>
          </w:tcPr>
          <w:p>
            <w:r>
              <w:rPr>
                <w:sz w:val="17"/>
                <w:szCs w:val="17"/>
              </w:rPr>
              <w:t xml:space="preserve">L3</w:t>
            </w:r>
          </w:p>
        </w:tc>
        <w:tc>
          <w:tcPr>
            <w:tcW w:type="dxa" w:w="2050"/>
            <w:tcMar>
              <w:top w:type="dxa" w:w="50"/>
              <w:left w:type="dxa" w:w="90"/>
              <w:bottom w:type="dxa" w:w="50"/>
              <w:right w:type="dxa" w:w="90"/>
            </w:tcMar>
          </w:tcPr>
          <w:p>
            <w:r>
              <w:rPr>
                <w:sz w:val="17"/>
                <w:szCs w:val="17"/>
              </w:rPr>
              <w:t xml:space="preserve">Utilisation tracking</w:t>
            </w:r>
          </w:p>
        </w:tc>
        <w:tc>
          <w:tcPr>
            <w:tcW w:type="dxa" w:w="5490"/>
            <w:tcMar>
              <w:top w:type="dxa" w:w="50"/>
              <w:left w:type="dxa" w:w="90"/>
              <w:bottom w:type="dxa" w:w="50"/>
              <w:right w:type="dxa" w:w="90"/>
            </w:tcMar>
          </w:tcPr>
          <w:p>
            <w:pPr>
              <w:spacing w:after="30"/>
            </w:pPr>
            <w:r>
              <w:rPr>
                <w:sz w:val="17"/>
                <w:szCs w:val="17"/>
              </w:rPr>
              <w:t xml:space="preserve">Budget vs. actual on loan funds; verify intended use.</w:t>
            </w:r>
          </w:p>
          <w:p>
            <w:r>
              <w:rPr>
                <w:i/>
                <w:iCs/>
                <w:color w:val="5A6B72"/>
                <w:sz w:val="16"/>
                <w:szCs w:val="16"/>
              </w:rPr>
              <w:t xml:space="preserve">Key: Budget-vs-actual, variance alerts, use verification</w:t>
            </w:r>
          </w:p>
        </w:tc>
        <w:tc>
          <w:tcPr>
            <w:tcW w:type="dxa" w:w="1100"/>
            <w:tcMar>
              <w:top w:type="dxa" w:w="50"/>
              <w:left w:type="dxa" w:w="90"/>
              <w:bottom w:type="dxa" w:w="50"/>
              <w:right w:type="dxa" w:w="90"/>
            </w:tcMar>
          </w:tcPr>
          <w:p>
            <w:r>
              <w:rPr>
                <w:b/>
                <w:bCs/>
                <w:color w:val="B26B00"/>
                <w:sz w:val="16"/>
                <w:szCs w:val="16"/>
              </w:rPr>
              <w:t xml:space="preserve">P2</w:t>
            </w:r>
          </w:p>
        </w:tc>
      </w:tr>
      <w:tr>
        <w:tc>
          <w:tcPr>
            <w:tcW w:type="dxa" w:w="720"/>
            <w:shd w:fill="E8F1F4" w:color="auto" w:val="clear"/>
            <w:tcMar>
              <w:top w:type="dxa" w:w="50"/>
              <w:left w:type="dxa" w:w="90"/>
              <w:bottom w:type="dxa" w:w="50"/>
              <w:right w:type="dxa" w:w="90"/>
            </w:tcMar>
          </w:tcPr>
          <w:p>
            <w:r>
              <w:rPr>
                <w:sz w:val="17"/>
                <w:szCs w:val="17"/>
              </w:rPr>
              <w:t xml:space="preserve">L4</w:t>
            </w:r>
          </w:p>
        </w:tc>
        <w:tc>
          <w:tcPr>
            <w:tcW w:type="dxa" w:w="2050"/>
            <w:shd w:fill="E8F1F4" w:color="auto" w:val="clear"/>
            <w:tcMar>
              <w:top w:type="dxa" w:w="50"/>
              <w:left w:type="dxa" w:w="90"/>
              <w:bottom w:type="dxa" w:w="50"/>
              <w:right w:type="dxa" w:w="90"/>
            </w:tcMar>
          </w:tcPr>
          <w:p>
            <w:r>
              <w:rPr>
                <w:sz w:val="17"/>
                <w:szCs w:val="17"/>
              </w:rPr>
              <w:t xml:space="preserve">Risk scoring &amp; early warning</w:t>
            </w:r>
          </w:p>
        </w:tc>
        <w:tc>
          <w:tcPr>
            <w:tcW w:type="dxa" w:w="5490"/>
            <w:shd w:fill="E8F1F4" w:color="auto" w:val="clear"/>
            <w:tcMar>
              <w:top w:type="dxa" w:w="50"/>
              <w:left w:type="dxa" w:w="90"/>
              <w:bottom w:type="dxa" w:w="50"/>
              <w:right w:type="dxa" w:w="90"/>
            </w:tcMar>
          </w:tcPr>
          <w:p>
            <w:pPr>
              <w:spacing w:after="30"/>
            </w:pPr>
            <w:r>
              <w:rPr>
                <w:sz w:val="17"/>
                <w:szCs w:val="17"/>
              </w:rPr>
              <w:t xml:space="preserve">Flags revenue decline, over-budget spend and unusual withdrawals before default.</w:t>
            </w:r>
          </w:p>
          <w:p>
            <w:r>
              <w:rPr>
                <w:i/>
                <w:iCs/>
                <w:color w:val="5A6B72"/>
                <w:sz w:val="16"/>
                <w:szCs w:val="16"/>
              </w:rPr>
              <w:t xml:space="preserve">Key: Score, thresholds, alerts</w:t>
            </w:r>
          </w:p>
        </w:tc>
        <w:tc>
          <w:tcPr>
            <w:tcW w:type="dxa" w:w="1100"/>
            <w:shd w:fill="E8F1F4" w:color="auto" w:val="clear"/>
            <w:tcMar>
              <w:top w:type="dxa" w:w="50"/>
              <w:left w:type="dxa" w:w="90"/>
              <w:bottom w:type="dxa" w:w="50"/>
              <w:right w:type="dxa" w:w="90"/>
            </w:tcMar>
          </w:tcPr>
          <w:p>
            <w:r>
              <w:rPr>
                <w:b/>
                <w:bCs/>
                <w:color w:val="B26B00"/>
                <w:sz w:val="16"/>
                <w:szCs w:val="16"/>
              </w:rPr>
              <w:t xml:space="preserve">P2 / P3</w:t>
            </w:r>
          </w:p>
        </w:tc>
      </w:tr>
      <w:tr>
        <w:tc>
          <w:tcPr>
            <w:tcW w:type="dxa" w:w="720"/>
            <w:tcMar>
              <w:top w:type="dxa" w:w="50"/>
              <w:left w:type="dxa" w:w="90"/>
              <w:bottom w:type="dxa" w:w="50"/>
              <w:right w:type="dxa" w:w="90"/>
            </w:tcMar>
          </w:tcPr>
          <w:p>
            <w:r>
              <w:rPr>
                <w:sz w:val="17"/>
                <w:szCs w:val="17"/>
              </w:rPr>
              <w:t xml:space="preserve">L5</w:t>
            </w:r>
          </w:p>
        </w:tc>
        <w:tc>
          <w:tcPr>
            <w:tcW w:type="dxa" w:w="2050"/>
            <w:tcMar>
              <w:top w:type="dxa" w:w="50"/>
              <w:left w:type="dxa" w:w="90"/>
              <w:bottom w:type="dxa" w:w="50"/>
              <w:right w:type="dxa" w:w="90"/>
            </w:tcMar>
          </w:tcPr>
          <w:p>
            <w:r>
              <w:rPr>
                <w:sz w:val="17"/>
                <w:szCs w:val="17"/>
              </w:rPr>
              <w:t xml:space="preserve">Credit decisioning</w:t>
            </w:r>
          </w:p>
        </w:tc>
        <w:tc>
          <w:tcPr>
            <w:tcW w:type="dxa" w:w="5490"/>
            <w:tcMar>
              <w:top w:type="dxa" w:w="50"/>
              <w:left w:type="dxa" w:w="90"/>
              <w:bottom w:type="dxa" w:w="50"/>
              <w:right w:type="dxa" w:w="90"/>
            </w:tcMar>
          </w:tcPr>
          <w:p>
            <w:pPr>
              <w:spacing w:after="30"/>
            </w:pPr>
            <w:r>
              <w:rPr>
                <w:sz w:val="17"/>
                <w:szCs w:val="17"/>
              </w:rPr>
              <w:t xml:space="preserve">Assess new applicants using their MariBooks credit passport.</w:t>
            </w:r>
          </w:p>
          <w:p>
            <w:r>
              <w:rPr>
                <w:i/>
                <w:iCs/>
                <w:color w:val="5A6B72"/>
                <w:sz w:val="16"/>
                <w:szCs w:val="16"/>
              </w:rPr>
              <w:t xml:space="preserve">Key: Application scoring, decision workflow</w:t>
            </w:r>
          </w:p>
        </w:tc>
        <w:tc>
          <w:tcPr>
            <w:tcW w:type="dxa" w:w="1100"/>
            <w:tcMar>
              <w:top w:type="dxa" w:w="50"/>
              <w:left w:type="dxa" w:w="90"/>
              <w:bottom w:type="dxa" w:w="50"/>
              <w:right w:type="dxa" w:w="90"/>
            </w:tcMar>
          </w:tcPr>
          <w:p>
            <w:r>
              <w:rPr>
                <w:b/>
                <w:bCs/>
                <w:color w:val="8A4B9E"/>
                <w:sz w:val="16"/>
                <w:szCs w:val="16"/>
              </w:rPr>
              <w:t xml:space="preserve">P3</w:t>
            </w:r>
          </w:p>
        </w:tc>
      </w:tr>
      <w:tr>
        <w:tc>
          <w:tcPr>
            <w:tcW w:type="dxa" w:w="720"/>
            <w:shd w:fill="E8F1F4" w:color="auto" w:val="clear"/>
            <w:tcMar>
              <w:top w:type="dxa" w:w="50"/>
              <w:left w:type="dxa" w:w="90"/>
              <w:bottom w:type="dxa" w:w="50"/>
              <w:right w:type="dxa" w:w="90"/>
            </w:tcMar>
          </w:tcPr>
          <w:p>
            <w:r>
              <w:rPr>
                <w:sz w:val="17"/>
                <w:szCs w:val="17"/>
              </w:rPr>
              <w:t xml:space="preserve">L6</w:t>
            </w:r>
          </w:p>
        </w:tc>
        <w:tc>
          <w:tcPr>
            <w:tcW w:type="dxa" w:w="2050"/>
            <w:shd w:fill="E8F1F4" w:color="auto" w:val="clear"/>
            <w:tcMar>
              <w:top w:type="dxa" w:w="50"/>
              <w:left w:type="dxa" w:w="90"/>
              <w:bottom w:type="dxa" w:w="50"/>
              <w:right w:type="dxa" w:w="90"/>
            </w:tcMar>
          </w:tcPr>
          <w:p>
            <w:r>
              <w:rPr>
                <w:sz w:val="17"/>
                <w:szCs w:val="17"/>
              </w:rPr>
              <w:t xml:space="preserve">Reporting &amp; audit</w:t>
            </w:r>
          </w:p>
        </w:tc>
        <w:tc>
          <w:tcPr>
            <w:tcW w:type="dxa" w:w="5490"/>
            <w:shd w:fill="E8F1F4" w:color="auto" w:val="clear"/>
            <w:tcMar>
              <w:top w:type="dxa" w:w="50"/>
              <w:left w:type="dxa" w:w="90"/>
              <w:bottom w:type="dxa" w:w="50"/>
              <w:right w:type="dxa" w:w="90"/>
            </w:tcMar>
          </w:tcPr>
          <w:p>
            <w:pPr>
              <w:spacing w:after="30"/>
            </w:pPr>
            <w:r>
              <w:rPr>
                <w:sz w:val="17"/>
                <w:szCs w:val="17"/>
              </w:rPr>
              <w:t xml:space="preserve">Management and regulatory reports with full audit trails.</w:t>
            </w:r>
          </w:p>
          <w:p>
            <w:r>
              <w:rPr>
                <w:i/>
                <w:iCs/>
                <w:color w:val="5A6B72"/>
                <w:sz w:val="16"/>
                <w:szCs w:val="16"/>
              </w:rPr>
              <w:t xml:space="preserve">Key: Scheduled reports, audit logs, exports</w:t>
            </w:r>
          </w:p>
        </w:tc>
        <w:tc>
          <w:tcPr>
            <w:tcW w:type="dxa" w:w="1100"/>
            <w:shd w:fill="E8F1F4" w:color="auto" w:val="clear"/>
            <w:tcMar>
              <w:top w:type="dxa" w:w="50"/>
              <w:left w:type="dxa" w:w="90"/>
              <w:bottom w:type="dxa" w:w="50"/>
              <w:right w:type="dxa" w:w="90"/>
            </w:tcMar>
          </w:tcPr>
          <w:p>
            <w:r>
              <w:rPr>
                <w:b/>
                <w:bCs/>
                <w:color w:val="B26B00"/>
                <w:sz w:val="16"/>
                <w:szCs w:val="16"/>
              </w:rPr>
              <w:t xml:space="preserve">P2</w:t>
            </w:r>
          </w:p>
        </w:tc>
      </w:tr>
      <w:tr>
        <w:tc>
          <w:tcPr>
            <w:tcW w:type="dxa" w:w="720"/>
            <w:tcMar>
              <w:top w:type="dxa" w:w="50"/>
              <w:left w:type="dxa" w:w="90"/>
              <w:bottom w:type="dxa" w:w="50"/>
              <w:right w:type="dxa" w:w="90"/>
            </w:tcMar>
          </w:tcPr>
          <w:p>
            <w:r>
              <w:rPr>
                <w:sz w:val="17"/>
                <w:szCs w:val="17"/>
              </w:rPr>
              <w:t xml:space="preserve">L7</w:t>
            </w:r>
          </w:p>
        </w:tc>
        <w:tc>
          <w:tcPr>
            <w:tcW w:type="dxa" w:w="2050"/>
            <w:tcMar>
              <w:top w:type="dxa" w:w="50"/>
              <w:left w:type="dxa" w:w="90"/>
              <w:bottom w:type="dxa" w:w="50"/>
              <w:right w:type="dxa" w:w="90"/>
            </w:tcMar>
          </w:tcPr>
          <w:p>
            <w:r>
              <w:rPr>
                <w:sz w:val="17"/>
                <w:szCs w:val="17"/>
              </w:rPr>
              <w:t xml:space="preserve">Consent &amp; data-sharing gateway</w:t>
            </w:r>
          </w:p>
        </w:tc>
        <w:tc>
          <w:tcPr>
            <w:tcW w:type="dxa" w:w="5490"/>
            <w:tcMar>
              <w:top w:type="dxa" w:w="50"/>
              <w:left w:type="dxa" w:w="90"/>
              <w:bottom w:type="dxa" w:w="50"/>
              <w:right w:type="dxa" w:w="90"/>
            </w:tcMar>
          </w:tcPr>
          <w:p>
            <w:pPr>
              <w:spacing w:after="30"/>
            </w:pPr>
            <w:r>
              <w:rPr>
                <w:sz w:val="17"/>
                <w:szCs w:val="17"/>
              </w:rPr>
              <w:t xml:space="preserve">SMME-controlled sharing — the lender only sees what the owner has agreed to.</w:t>
            </w:r>
          </w:p>
          <w:p>
            <w:r>
              <w:rPr>
                <w:i/>
                <w:iCs/>
                <w:color w:val="5A6B72"/>
                <w:sz w:val="16"/>
                <w:szCs w:val="16"/>
              </w:rPr>
              <w:t xml:space="preserve">Key: Granular consent, revocation, access logs</w:t>
            </w:r>
          </w:p>
        </w:tc>
        <w:tc>
          <w:tcPr>
            <w:tcW w:type="dxa" w:w="1100"/>
            <w:tcMar>
              <w:top w:type="dxa" w:w="50"/>
              <w:left w:type="dxa" w:w="90"/>
              <w:bottom w:type="dxa" w:w="50"/>
              <w:right w:type="dxa" w:w="90"/>
            </w:tcMar>
          </w:tcPr>
          <w:p>
            <w:r>
              <w:rPr>
                <w:b/>
                <w:bCs/>
                <w:color w:val="B26B00"/>
                <w:sz w:val="16"/>
                <w:szCs w:val="16"/>
              </w:rPr>
              <w:t xml:space="preserve">P2</w:t>
            </w:r>
          </w:p>
        </w:tc>
      </w:tr>
    </w:tbl>
    <w:p>
      <w:pPr>
        <w:pStyle w:val="Heading2"/>
        <w:spacing w:after="100" w:before="240"/>
      </w:pPr>
      <w:r>
        <w:rPr>
          <w:b/>
          <w:bCs/>
          <w:color w:val="1E88A8"/>
          <w:sz w:val="25"/>
          <w:szCs w:val="25"/>
        </w:rPr>
        <w:t xml:space="preserve">6.5 Intelligence / AI modules (I)</w:t>
      </w:r>
    </w:p>
    <w:tbl>
      <w:tblPr>
        <w:tblW w:type="dxa" w:w="9360"/>
        <w:tblBorders>
          <w:top w:val="single" w:color="C9D6DB" w:sz="4"/>
          <w:left w:val="single" w:color="C9D6DB" w:sz="4"/>
          <w:bottom w:val="single" w:color="C9D6DB" w:sz="4"/>
          <w:right w:val="single" w:color="C9D6DB" w:sz="4"/>
          <w:insideH w:val="single" w:color="C9D6DB" w:sz="4"/>
          <w:insideV w:val="single" w:color="C9D6DB" w:sz="4"/>
        </w:tblBorders>
      </w:tblPr>
      <w:tblGrid>
        <w:gridCol w:w="720"/>
        <w:gridCol w:w="2050"/>
        <w:gridCol w:w="5490"/>
        <w:gridCol w:w="1100"/>
      </w:tblGrid>
      <w:tr>
        <w:trPr>
          <w:tblHeader/>
        </w:trPr>
        <w:tc>
          <w:tcPr>
            <w:tcW w:type="dxa" w:w="720"/>
            <w:shd w:fill="0F3A4B" w:color="auto" w:val="clear"/>
            <w:tcMar>
              <w:top w:type="dxa" w:w="60"/>
              <w:left w:type="dxa" w:w="90"/>
              <w:bottom w:type="dxa" w:w="60"/>
              <w:right w:type="dxa" w:w="90"/>
            </w:tcMar>
          </w:tcPr>
          <w:p>
            <w:r>
              <w:rPr>
                <w:b/>
                <w:bCs/>
                <w:color w:val="FFFFFF"/>
                <w:sz w:val="18"/>
                <w:szCs w:val="18"/>
              </w:rPr>
              <w:t xml:space="preserve">ID</w:t>
            </w:r>
          </w:p>
        </w:tc>
        <w:tc>
          <w:tcPr>
            <w:tcW w:type="dxa" w:w="2050"/>
            <w:shd w:fill="0F3A4B" w:color="auto" w:val="clear"/>
            <w:tcMar>
              <w:top w:type="dxa" w:w="60"/>
              <w:left w:type="dxa" w:w="90"/>
              <w:bottom w:type="dxa" w:w="60"/>
              <w:right w:type="dxa" w:w="90"/>
            </w:tcMar>
          </w:tcPr>
          <w:p>
            <w:r>
              <w:rPr>
                <w:b/>
                <w:bCs/>
                <w:color w:val="FFFFFF"/>
                <w:sz w:val="18"/>
                <w:szCs w:val="18"/>
              </w:rPr>
              <w:t xml:space="preserve">Module</w:t>
            </w:r>
          </w:p>
        </w:tc>
        <w:tc>
          <w:tcPr>
            <w:tcW w:type="dxa" w:w="5490"/>
            <w:shd w:fill="0F3A4B" w:color="auto" w:val="clear"/>
            <w:tcMar>
              <w:top w:type="dxa" w:w="60"/>
              <w:left w:type="dxa" w:w="90"/>
              <w:bottom w:type="dxa" w:w="60"/>
              <w:right w:type="dxa" w:w="90"/>
            </w:tcMar>
          </w:tcPr>
          <w:p>
            <w:r>
              <w:rPr>
                <w:b/>
                <w:bCs/>
                <w:color w:val="FFFFFF"/>
                <w:sz w:val="18"/>
                <w:szCs w:val="18"/>
              </w:rPr>
              <w:t xml:space="preserve">Purpose &amp; key capabilities</w:t>
            </w:r>
          </w:p>
        </w:tc>
        <w:tc>
          <w:tcPr>
            <w:tcW w:type="dxa" w:w="1100"/>
            <w:shd w:fill="0F3A4B" w:color="auto" w:val="clear"/>
            <w:tcMar>
              <w:top w:type="dxa" w:w="60"/>
              <w:left w:type="dxa" w:w="90"/>
              <w:bottom w:type="dxa" w:w="60"/>
              <w:right w:type="dxa" w:w="90"/>
            </w:tcMar>
          </w:tcPr>
          <w:p>
            <w:r>
              <w:rPr>
                <w:b/>
                <w:bCs/>
                <w:color w:val="FFFFFF"/>
                <w:sz w:val="18"/>
                <w:szCs w:val="18"/>
              </w:rPr>
              <w:t xml:space="preserve">Release</w:t>
            </w:r>
          </w:p>
        </w:tc>
      </w:tr>
      <w:tr>
        <w:tc>
          <w:tcPr>
            <w:tcW w:type="dxa" w:w="720"/>
            <w:tcMar>
              <w:top w:type="dxa" w:w="50"/>
              <w:left w:type="dxa" w:w="90"/>
              <w:bottom w:type="dxa" w:w="50"/>
              <w:right w:type="dxa" w:w="90"/>
            </w:tcMar>
          </w:tcPr>
          <w:p>
            <w:r>
              <w:rPr>
                <w:sz w:val="17"/>
                <w:szCs w:val="17"/>
              </w:rPr>
              <w:t xml:space="preserve">I1</w:t>
            </w:r>
          </w:p>
        </w:tc>
        <w:tc>
          <w:tcPr>
            <w:tcW w:type="dxa" w:w="2050"/>
            <w:tcMar>
              <w:top w:type="dxa" w:w="50"/>
              <w:left w:type="dxa" w:w="90"/>
              <w:bottom w:type="dxa" w:w="50"/>
              <w:right w:type="dxa" w:w="90"/>
            </w:tcMar>
          </w:tcPr>
          <w:p>
            <w:r>
              <w:rPr>
                <w:sz w:val="17"/>
                <w:szCs w:val="17"/>
              </w:rPr>
              <w:t xml:space="preserve">Document AI (OCR)</w:t>
            </w:r>
          </w:p>
        </w:tc>
        <w:tc>
          <w:tcPr>
            <w:tcW w:type="dxa" w:w="5490"/>
            <w:tcMar>
              <w:top w:type="dxa" w:w="50"/>
              <w:left w:type="dxa" w:w="90"/>
              <w:bottom w:type="dxa" w:w="50"/>
              <w:right w:type="dxa" w:w="90"/>
            </w:tcMar>
          </w:tcPr>
          <w:p>
            <w:pPr>
              <w:spacing w:after="30"/>
            </w:pPr>
            <w:r>
              <w:rPr>
                <w:sz w:val="17"/>
                <w:szCs w:val="17"/>
              </w:rPr>
              <w:t xml:space="preserve">Reads receipts, invoices and statements so users rarely type (Amazon Textract).</w:t>
            </w:r>
          </w:p>
          <w:p>
            <w:r>
              <w:rPr>
                <w:i/>
                <w:iCs/>
                <w:color w:val="5A6B72"/>
                <w:sz w:val="16"/>
                <w:szCs w:val="16"/>
              </w:rPr>
              <w:t xml:space="preserve">Key: Receipt/invoice/statement extraction</w:t>
            </w:r>
          </w:p>
        </w:tc>
        <w:tc>
          <w:tcPr>
            <w:tcW w:type="dxa" w:w="1100"/>
            <w:tcMar>
              <w:top w:type="dxa" w:w="50"/>
              <w:left w:type="dxa" w:w="90"/>
              <w:bottom w:type="dxa" w:w="50"/>
              <w:right w:type="dxa" w:w="90"/>
            </w:tcMar>
          </w:tcPr>
          <w:p>
            <w:r>
              <w:rPr>
                <w:b/>
                <w:bCs/>
                <w:color w:val="1B7F5A"/>
                <w:sz w:val="16"/>
                <w:szCs w:val="16"/>
              </w:rPr>
              <w:t xml:space="preserve">MVP</w:t>
            </w:r>
          </w:p>
        </w:tc>
      </w:tr>
      <w:tr>
        <w:tc>
          <w:tcPr>
            <w:tcW w:type="dxa" w:w="720"/>
            <w:shd w:fill="E8F1F4" w:color="auto" w:val="clear"/>
            <w:tcMar>
              <w:top w:type="dxa" w:w="50"/>
              <w:left w:type="dxa" w:w="90"/>
              <w:bottom w:type="dxa" w:w="50"/>
              <w:right w:type="dxa" w:w="90"/>
            </w:tcMar>
          </w:tcPr>
          <w:p>
            <w:r>
              <w:rPr>
                <w:sz w:val="17"/>
                <w:szCs w:val="17"/>
              </w:rPr>
              <w:t xml:space="preserve">I2</w:t>
            </w:r>
          </w:p>
        </w:tc>
        <w:tc>
          <w:tcPr>
            <w:tcW w:type="dxa" w:w="2050"/>
            <w:shd w:fill="E8F1F4" w:color="auto" w:val="clear"/>
            <w:tcMar>
              <w:top w:type="dxa" w:w="50"/>
              <w:left w:type="dxa" w:w="90"/>
              <w:bottom w:type="dxa" w:w="50"/>
              <w:right w:type="dxa" w:w="90"/>
            </w:tcMar>
          </w:tcPr>
          <w:p>
            <w:r>
              <w:rPr>
                <w:sz w:val="17"/>
                <w:szCs w:val="17"/>
              </w:rPr>
              <w:t xml:space="preserve">Transaction categorisation</w:t>
            </w:r>
          </w:p>
        </w:tc>
        <w:tc>
          <w:tcPr>
            <w:tcW w:type="dxa" w:w="5490"/>
            <w:shd w:fill="E8F1F4" w:color="auto" w:val="clear"/>
            <w:tcMar>
              <w:top w:type="dxa" w:w="50"/>
              <w:left w:type="dxa" w:w="90"/>
              <w:bottom w:type="dxa" w:w="50"/>
              <w:right w:type="dxa" w:w="90"/>
            </w:tcMar>
          </w:tcPr>
          <w:p>
            <w:pPr>
              <w:spacing w:after="30"/>
            </w:pPr>
            <w:r>
              <w:rPr>
                <w:sz w:val="17"/>
                <w:szCs w:val="17"/>
              </w:rPr>
              <w:t xml:space="preserve">Auto-classifies income and expenses (Amazon Bedrock); owner confirms.</w:t>
            </w:r>
          </w:p>
          <w:p>
            <w:r>
              <w:rPr>
                <w:i/>
                <w:iCs/>
                <w:color w:val="5A6B72"/>
                <w:sz w:val="16"/>
                <w:szCs w:val="16"/>
              </w:rPr>
              <w:t xml:space="preserve">Key: Auto-categories, learning from corrections</w:t>
            </w:r>
          </w:p>
        </w:tc>
        <w:tc>
          <w:tcPr>
            <w:tcW w:type="dxa" w:w="1100"/>
            <w:shd w:fill="E8F1F4" w:color="auto" w:val="clear"/>
            <w:tcMar>
              <w:top w:type="dxa" w:w="50"/>
              <w:left w:type="dxa" w:w="90"/>
              <w:bottom w:type="dxa" w:w="50"/>
              <w:right w:type="dxa" w:w="90"/>
            </w:tcMar>
          </w:tcPr>
          <w:p>
            <w:r>
              <w:rPr>
                <w:b/>
                <w:bCs/>
                <w:color w:val="1B7F5A"/>
                <w:sz w:val="16"/>
                <w:szCs w:val="16"/>
              </w:rPr>
              <w:t xml:space="preserve">MVP</w:t>
            </w:r>
          </w:p>
        </w:tc>
      </w:tr>
      <w:tr>
        <w:tc>
          <w:tcPr>
            <w:tcW w:type="dxa" w:w="720"/>
            <w:tcMar>
              <w:top w:type="dxa" w:w="50"/>
              <w:left w:type="dxa" w:w="90"/>
              <w:bottom w:type="dxa" w:w="50"/>
              <w:right w:type="dxa" w:w="90"/>
            </w:tcMar>
          </w:tcPr>
          <w:p>
            <w:r>
              <w:rPr>
                <w:sz w:val="17"/>
                <w:szCs w:val="17"/>
              </w:rPr>
              <w:t xml:space="preserve">I3</w:t>
            </w:r>
          </w:p>
        </w:tc>
        <w:tc>
          <w:tcPr>
            <w:tcW w:type="dxa" w:w="2050"/>
            <w:tcMar>
              <w:top w:type="dxa" w:w="50"/>
              <w:left w:type="dxa" w:w="90"/>
              <w:bottom w:type="dxa" w:w="50"/>
              <w:right w:type="dxa" w:w="90"/>
            </w:tcMar>
          </w:tcPr>
          <w:p>
            <w:r>
              <w:rPr>
                <w:sz w:val="17"/>
                <w:szCs w:val="17"/>
              </w:rPr>
              <w:t xml:space="preserve">Insights &amp; anomaly detection</w:t>
            </w:r>
          </w:p>
        </w:tc>
        <w:tc>
          <w:tcPr>
            <w:tcW w:type="dxa" w:w="5490"/>
            <w:tcMar>
              <w:top w:type="dxa" w:w="50"/>
              <w:left w:type="dxa" w:w="90"/>
              <w:bottom w:type="dxa" w:w="50"/>
              <w:right w:type="dxa" w:w="90"/>
            </w:tcMar>
          </w:tcPr>
          <w:p>
            <w:pPr>
              <w:spacing w:after="30"/>
            </w:pPr>
            <w:r>
              <w:rPr>
                <w:sz w:val="17"/>
                <w:szCs w:val="17"/>
              </w:rPr>
              <w:t xml:space="preserve">Surfaces trends, best/worst lines and unusual activity.</w:t>
            </w:r>
          </w:p>
          <w:p>
            <w:r>
              <w:rPr>
                <w:i/>
                <w:iCs/>
                <w:color w:val="5A6B72"/>
                <w:sz w:val="16"/>
                <w:szCs w:val="16"/>
              </w:rPr>
              <w:t xml:space="preserve">Key: Trends, seasonality, anomaly flags</w:t>
            </w:r>
          </w:p>
        </w:tc>
        <w:tc>
          <w:tcPr>
            <w:tcW w:type="dxa" w:w="1100"/>
            <w:tcMar>
              <w:top w:type="dxa" w:w="50"/>
              <w:left w:type="dxa" w:w="90"/>
              <w:bottom w:type="dxa" w:w="50"/>
              <w:right w:type="dxa" w:w="90"/>
            </w:tcMar>
          </w:tcPr>
          <w:p>
            <w:r>
              <w:rPr>
                <w:b/>
                <w:bCs/>
                <w:color w:val="B26B00"/>
                <w:sz w:val="16"/>
                <w:szCs w:val="16"/>
              </w:rPr>
              <w:t xml:space="preserve">P2</w:t>
            </w:r>
          </w:p>
        </w:tc>
      </w:tr>
      <w:tr>
        <w:tc>
          <w:tcPr>
            <w:tcW w:type="dxa" w:w="720"/>
            <w:shd w:fill="E8F1F4" w:color="auto" w:val="clear"/>
            <w:tcMar>
              <w:top w:type="dxa" w:w="50"/>
              <w:left w:type="dxa" w:w="90"/>
              <w:bottom w:type="dxa" w:w="50"/>
              <w:right w:type="dxa" w:w="90"/>
            </w:tcMar>
          </w:tcPr>
          <w:p>
            <w:r>
              <w:rPr>
                <w:sz w:val="17"/>
                <w:szCs w:val="17"/>
              </w:rPr>
              <w:t xml:space="preserve">I4</w:t>
            </w:r>
          </w:p>
        </w:tc>
        <w:tc>
          <w:tcPr>
            <w:tcW w:type="dxa" w:w="2050"/>
            <w:shd w:fill="E8F1F4" w:color="auto" w:val="clear"/>
            <w:tcMar>
              <w:top w:type="dxa" w:w="50"/>
              <w:left w:type="dxa" w:w="90"/>
              <w:bottom w:type="dxa" w:w="50"/>
              <w:right w:type="dxa" w:w="90"/>
            </w:tcMar>
          </w:tcPr>
          <w:p>
            <w:r>
              <w:rPr>
                <w:sz w:val="17"/>
                <w:szCs w:val="17"/>
              </w:rPr>
              <w:t xml:space="preserve">Credit-scoring models</w:t>
            </w:r>
          </w:p>
        </w:tc>
        <w:tc>
          <w:tcPr>
            <w:tcW w:type="dxa" w:w="5490"/>
            <w:shd w:fill="E8F1F4" w:color="auto" w:val="clear"/>
            <w:tcMar>
              <w:top w:type="dxa" w:w="50"/>
              <w:left w:type="dxa" w:w="90"/>
              <w:bottom w:type="dxa" w:w="50"/>
              <w:right w:type="dxa" w:w="90"/>
            </w:tcMar>
          </w:tcPr>
          <w:p>
            <w:pPr>
              <w:spacing w:after="30"/>
            </w:pPr>
            <w:r>
              <w:rPr>
                <w:sz w:val="17"/>
                <w:szCs w:val="17"/>
              </w:rPr>
              <w:t xml:space="preserve">Default-probability and passport scoring (Amazon SageMaker).</w:t>
            </w:r>
          </w:p>
          <w:p>
            <w:r>
              <w:rPr>
                <w:i/>
                <w:iCs/>
                <w:color w:val="5A6B72"/>
                <w:sz w:val="16"/>
                <w:szCs w:val="16"/>
              </w:rPr>
              <w:t xml:space="preserve">Key: Risk scores, model monitoring</w:t>
            </w:r>
          </w:p>
        </w:tc>
        <w:tc>
          <w:tcPr>
            <w:tcW w:type="dxa" w:w="1100"/>
            <w:shd w:fill="E8F1F4" w:color="auto" w:val="clear"/>
            <w:tcMar>
              <w:top w:type="dxa" w:w="50"/>
              <w:left w:type="dxa" w:w="90"/>
              <w:bottom w:type="dxa" w:w="50"/>
              <w:right w:type="dxa" w:w="90"/>
            </w:tcMar>
          </w:tcPr>
          <w:p>
            <w:r>
              <w:rPr>
                <w:b/>
                <w:bCs/>
                <w:color w:val="8A4B9E"/>
                <w:sz w:val="16"/>
                <w:szCs w:val="16"/>
              </w:rPr>
              <w:t xml:space="preserve">P3</w:t>
            </w:r>
          </w:p>
        </w:tc>
      </w:tr>
      <w:tr>
        <w:tc>
          <w:tcPr>
            <w:tcW w:type="dxa" w:w="720"/>
            <w:tcMar>
              <w:top w:type="dxa" w:w="50"/>
              <w:left w:type="dxa" w:w="90"/>
              <w:bottom w:type="dxa" w:w="50"/>
              <w:right w:type="dxa" w:w="90"/>
            </w:tcMar>
          </w:tcPr>
          <w:p>
            <w:r>
              <w:rPr>
                <w:sz w:val="17"/>
                <w:szCs w:val="17"/>
              </w:rPr>
              <w:t xml:space="preserve">I5</w:t>
            </w:r>
          </w:p>
        </w:tc>
        <w:tc>
          <w:tcPr>
            <w:tcW w:type="dxa" w:w="2050"/>
            <w:tcMar>
              <w:top w:type="dxa" w:w="50"/>
              <w:left w:type="dxa" w:w="90"/>
              <w:bottom w:type="dxa" w:w="50"/>
              <w:right w:type="dxa" w:w="90"/>
            </w:tcMar>
          </w:tcPr>
          <w:p>
            <w:r>
              <w:rPr>
                <w:sz w:val="17"/>
                <w:szCs w:val="17"/>
              </w:rPr>
              <w:t xml:space="preserve">Conversational assistant</w:t>
            </w:r>
          </w:p>
        </w:tc>
        <w:tc>
          <w:tcPr>
            <w:tcW w:type="dxa" w:w="5490"/>
            <w:tcMar>
              <w:top w:type="dxa" w:w="50"/>
              <w:left w:type="dxa" w:w="90"/>
              <w:bottom w:type="dxa" w:w="50"/>
              <w:right w:type="dxa" w:w="90"/>
            </w:tcMar>
          </w:tcPr>
          <w:p>
            <w:pPr>
              <w:spacing w:after="30"/>
            </w:pPr>
            <w:r>
              <w:rPr>
                <w:sz w:val="17"/>
                <w:szCs w:val="17"/>
              </w:rPr>
              <w:t xml:space="preserve">Ask questions in plain language or vernacular ('how much did I make last month?').</w:t>
            </w:r>
          </w:p>
          <w:p>
            <w:r>
              <w:rPr>
                <w:i/>
                <w:iCs/>
                <w:color w:val="5A6B72"/>
                <w:sz w:val="16"/>
                <w:szCs w:val="16"/>
              </w:rPr>
              <w:t xml:space="preserve">Key: Natural-language Q&amp;A, voice, Shona/Ndebele</w:t>
            </w:r>
          </w:p>
        </w:tc>
        <w:tc>
          <w:tcPr>
            <w:tcW w:type="dxa" w:w="1100"/>
            <w:tcMar>
              <w:top w:type="dxa" w:w="50"/>
              <w:left w:type="dxa" w:w="90"/>
              <w:bottom w:type="dxa" w:w="50"/>
              <w:right w:type="dxa" w:w="90"/>
            </w:tcMar>
          </w:tcPr>
          <w:p>
            <w:r>
              <w:rPr>
                <w:b/>
                <w:bCs/>
                <w:color w:val="8A4B9E"/>
                <w:sz w:val="16"/>
                <w:szCs w:val="16"/>
              </w:rPr>
              <w:t xml:space="preserve">P3</w:t>
            </w:r>
          </w:p>
        </w:tc>
      </w:tr>
    </w:tbl>
    <w:p>
      <w:pPr>
        <w:pStyle w:val="Heading2"/>
        <w:spacing w:after="100" w:before="240"/>
      </w:pPr>
      <w:r>
        <w:rPr>
          <w:b/>
          <w:bCs/>
          <w:color w:val="1E88A8"/>
          <w:sz w:val="25"/>
          <w:szCs w:val="25"/>
        </w:rPr>
        <w:t xml:space="preserve">6.6 Platform &amp; cross-cutting modules (P)</w:t>
      </w:r>
    </w:p>
    <w:tbl>
      <w:tblPr>
        <w:tblW w:type="dxa" w:w="9360"/>
        <w:tblBorders>
          <w:top w:val="single" w:color="C9D6DB" w:sz="4"/>
          <w:left w:val="single" w:color="C9D6DB" w:sz="4"/>
          <w:bottom w:val="single" w:color="C9D6DB" w:sz="4"/>
          <w:right w:val="single" w:color="C9D6DB" w:sz="4"/>
          <w:insideH w:val="single" w:color="C9D6DB" w:sz="4"/>
          <w:insideV w:val="single" w:color="C9D6DB" w:sz="4"/>
        </w:tblBorders>
      </w:tblPr>
      <w:tblGrid>
        <w:gridCol w:w="720"/>
        <w:gridCol w:w="2050"/>
        <w:gridCol w:w="5490"/>
        <w:gridCol w:w="1100"/>
      </w:tblGrid>
      <w:tr>
        <w:trPr>
          <w:tblHeader/>
        </w:trPr>
        <w:tc>
          <w:tcPr>
            <w:tcW w:type="dxa" w:w="720"/>
            <w:shd w:fill="0F3A4B" w:color="auto" w:val="clear"/>
            <w:tcMar>
              <w:top w:type="dxa" w:w="60"/>
              <w:left w:type="dxa" w:w="90"/>
              <w:bottom w:type="dxa" w:w="60"/>
              <w:right w:type="dxa" w:w="90"/>
            </w:tcMar>
          </w:tcPr>
          <w:p>
            <w:r>
              <w:rPr>
                <w:b/>
                <w:bCs/>
                <w:color w:val="FFFFFF"/>
                <w:sz w:val="18"/>
                <w:szCs w:val="18"/>
              </w:rPr>
              <w:t xml:space="preserve">ID</w:t>
            </w:r>
          </w:p>
        </w:tc>
        <w:tc>
          <w:tcPr>
            <w:tcW w:type="dxa" w:w="2050"/>
            <w:shd w:fill="0F3A4B" w:color="auto" w:val="clear"/>
            <w:tcMar>
              <w:top w:type="dxa" w:w="60"/>
              <w:left w:type="dxa" w:w="90"/>
              <w:bottom w:type="dxa" w:w="60"/>
              <w:right w:type="dxa" w:w="90"/>
            </w:tcMar>
          </w:tcPr>
          <w:p>
            <w:r>
              <w:rPr>
                <w:b/>
                <w:bCs/>
                <w:color w:val="FFFFFF"/>
                <w:sz w:val="18"/>
                <w:szCs w:val="18"/>
              </w:rPr>
              <w:t xml:space="preserve">Module</w:t>
            </w:r>
          </w:p>
        </w:tc>
        <w:tc>
          <w:tcPr>
            <w:tcW w:type="dxa" w:w="5490"/>
            <w:shd w:fill="0F3A4B" w:color="auto" w:val="clear"/>
            <w:tcMar>
              <w:top w:type="dxa" w:w="60"/>
              <w:left w:type="dxa" w:w="90"/>
              <w:bottom w:type="dxa" w:w="60"/>
              <w:right w:type="dxa" w:w="90"/>
            </w:tcMar>
          </w:tcPr>
          <w:p>
            <w:r>
              <w:rPr>
                <w:b/>
                <w:bCs/>
                <w:color w:val="FFFFFF"/>
                <w:sz w:val="18"/>
                <w:szCs w:val="18"/>
              </w:rPr>
              <w:t xml:space="preserve">Purpose &amp; key capabilities</w:t>
            </w:r>
          </w:p>
        </w:tc>
        <w:tc>
          <w:tcPr>
            <w:tcW w:type="dxa" w:w="1100"/>
            <w:shd w:fill="0F3A4B" w:color="auto" w:val="clear"/>
            <w:tcMar>
              <w:top w:type="dxa" w:w="60"/>
              <w:left w:type="dxa" w:w="90"/>
              <w:bottom w:type="dxa" w:w="60"/>
              <w:right w:type="dxa" w:w="90"/>
            </w:tcMar>
          </w:tcPr>
          <w:p>
            <w:r>
              <w:rPr>
                <w:b/>
                <w:bCs/>
                <w:color w:val="FFFFFF"/>
                <w:sz w:val="18"/>
                <w:szCs w:val="18"/>
              </w:rPr>
              <w:t xml:space="preserve">Release</w:t>
            </w:r>
          </w:p>
        </w:tc>
      </w:tr>
      <w:tr>
        <w:tc>
          <w:tcPr>
            <w:tcW w:type="dxa" w:w="720"/>
            <w:tcMar>
              <w:top w:type="dxa" w:w="50"/>
              <w:left w:type="dxa" w:w="90"/>
              <w:bottom w:type="dxa" w:w="50"/>
              <w:right w:type="dxa" w:w="90"/>
            </w:tcMar>
          </w:tcPr>
          <w:p>
            <w:r>
              <w:rPr>
                <w:sz w:val="17"/>
                <w:szCs w:val="17"/>
              </w:rPr>
              <w:t xml:space="preserve">P1</w:t>
            </w:r>
          </w:p>
        </w:tc>
        <w:tc>
          <w:tcPr>
            <w:tcW w:type="dxa" w:w="2050"/>
            <w:tcMar>
              <w:top w:type="dxa" w:w="50"/>
              <w:left w:type="dxa" w:w="90"/>
              <w:bottom w:type="dxa" w:w="50"/>
              <w:right w:type="dxa" w:w="90"/>
            </w:tcMar>
          </w:tcPr>
          <w:p>
            <w:r>
              <w:rPr>
                <w:sz w:val="17"/>
                <w:szCs w:val="17"/>
              </w:rPr>
              <w:t xml:space="preserve">Channels</w:t>
            </w:r>
          </w:p>
        </w:tc>
        <w:tc>
          <w:tcPr>
            <w:tcW w:type="dxa" w:w="5490"/>
            <w:tcMar>
              <w:top w:type="dxa" w:w="50"/>
              <w:left w:type="dxa" w:w="90"/>
              <w:bottom w:type="dxa" w:w="50"/>
              <w:right w:type="dxa" w:w="90"/>
            </w:tcMar>
          </w:tcPr>
          <w:p>
            <w:pPr>
              <w:spacing w:after="30"/>
            </w:pPr>
            <w:r>
              <w:rPr>
                <w:sz w:val="17"/>
                <w:szCs w:val="17"/>
              </w:rPr>
              <w:t xml:space="preserve">Meets users where they are: Android app and web at launch; USSD and WhatsApp added in P2.</w:t>
            </w:r>
          </w:p>
          <w:p>
            <w:r>
              <w:rPr>
                <w:i/>
                <w:iCs/>
                <w:color w:val="5A6B72"/>
                <w:sz w:val="16"/>
                <w:szCs w:val="16"/>
              </w:rPr>
              <w:t xml:space="preserve">Key: App, web (MVP); USSD, WhatsApp (P2)</w:t>
            </w:r>
          </w:p>
        </w:tc>
        <w:tc>
          <w:tcPr>
            <w:tcW w:type="dxa" w:w="1100"/>
            <w:tcMar>
              <w:top w:type="dxa" w:w="50"/>
              <w:left w:type="dxa" w:w="90"/>
              <w:bottom w:type="dxa" w:w="50"/>
              <w:right w:type="dxa" w:w="90"/>
            </w:tcMar>
          </w:tcPr>
          <w:p>
            <w:r>
              <w:rPr>
                <w:b/>
                <w:bCs/>
                <w:color w:val="5A6B72"/>
                <w:sz w:val="16"/>
                <w:szCs w:val="16"/>
              </w:rPr>
              <w:t xml:space="preserve">MVP / P2</w:t>
            </w:r>
          </w:p>
        </w:tc>
      </w:tr>
      <w:tr>
        <w:tc>
          <w:tcPr>
            <w:tcW w:type="dxa" w:w="720"/>
            <w:shd w:fill="E8F1F4" w:color="auto" w:val="clear"/>
            <w:tcMar>
              <w:top w:type="dxa" w:w="50"/>
              <w:left w:type="dxa" w:w="90"/>
              <w:bottom w:type="dxa" w:w="50"/>
              <w:right w:type="dxa" w:w="90"/>
            </w:tcMar>
          </w:tcPr>
          <w:p>
            <w:r>
              <w:rPr>
                <w:sz w:val="17"/>
                <w:szCs w:val="17"/>
              </w:rPr>
              <w:t xml:space="preserve">P2</w:t>
            </w:r>
          </w:p>
        </w:tc>
        <w:tc>
          <w:tcPr>
            <w:tcW w:type="dxa" w:w="2050"/>
            <w:shd w:fill="E8F1F4" w:color="auto" w:val="clear"/>
            <w:tcMar>
              <w:top w:type="dxa" w:w="50"/>
              <w:left w:type="dxa" w:w="90"/>
              <w:bottom w:type="dxa" w:w="50"/>
              <w:right w:type="dxa" w:w="90"/>
            </w:tcMar>
          </w:tcPr>
          <w:p>
            <w:r>
              <w:rPr>
                <w:sz w:val="17"/>
                <w:szCs w:val="17"/>
              </w:rPr>
              <w:t xml:space="preserve">Notifications &amp; reminders</w:t>
            </w:r>
          </w:p>
        </w:tc>
        <w:tc>
          <w:tcPr>
            <w:tcW w:type="dxa" w:w="5490"/>
            <w:shd w:fill="E8F1F4" w:color="auto" w:val="clear"/>
            <w:tcMar>
              <w:top w:type="dxa" w:w="50"/>
              <w:left w:type="dxa" w:w="90"/>
              <w:bottom w:type="dxa" w:w="50"/>
              <w:right w:type="dxa" w:w="90"/>
            </w:tcMar>
          </w:tcPr>
          <w:p>
            <w:pPr>
              <w:spacing w:after="30"/>
            </w:pPr>
            <w:r>
              <w:rPr>
                <w:sz w:val="17"/>
                <w:szCs w:val="17"/>
              </w:rPr>
              <w:t xml:space="preserve">Repayment, tax-deadline, low-stock and upload reminders across channels.</w:t>
            </w:r>
          </w:p>
          <w:p>
            <w:r>
              <w:rPr>
                <w:i/>
                <w:iCs/>
                <w:color w:val="5A6B72"/>
                <w:sz w:val="16"/>
                <w:szCs w:val="16"/>
              </w:rPr>
              <w:t xml:space="preserve">Key: Push/SMS/WhatsApp reminders</w:t>
            </w:r>
          </w:p>
        </w:tc>
        <w:tc>
          <w:tcPr>
            <w:tcW w:type="dxa" w:w="1100"/>
            <w:shd w:fill="E8F1F4" w:color="auto" w:val="clear"/>
            <w:tcMar>
              <w:top w:type="dxa" w:w="50"/>
              <w:left w:type="dxa" w:w="90"/>
              <w:bottom w:type="dxa" w:w="50"/>
              <w:right w:type="dxa" w:w="90"/>
            </w:tcMar>
          </w:tcPr>
          <w:p>
            <w:r>
              <w:rPr>
                <w:b/>
                <w:bCs/>
                <w:color w:val="1B7F5A"/>
                <w:sz w:val="16"/>
                <w:szCs w:val="16"/>
              </w:rPr>
              <w:t xml:space="preserve">MVP</w:t>
            </w:r>
          </w:p>
        </w:tc>
      </w:tr>
      <w:tr>
        <w:tc>
          <w:tcPr>
            <w:tcW w:type="dxa" w:w="720"/>
            <w:tcMar>
              <w:top w:type="dxa" w:w="50"/>
              <w:left w:type="dxa" w:w="90"/>
              <w:bottom w:type="dxa" w:w="50"/>
              <w:right w:type="dxa" w:w="90"/>
            </w:tcMar>
          </w:tcPr>
          <w:p>
            <w:r>
              <w:rPr>
                <w:sz w:val="17"/>
                <w:szCs w:val="17"/>
              </w:rPr>
              <w:t xml:space="preserve">P3</w:t>
            </w:r>
          </w:p>
        </w:tc>
        <w:tc>
          <w:tcPr>
            <w:tcW w:type="dxa" w:w="2050"/>
            <w:tcMar>
              <w:top w:type="dxa" w:w="50"/>
              <w:left w:type="dxa" w:w="90"/>
              <w:bottom w:type="dxa" w:w="50"/>
              <w:right w:type="dxa" w:w="90"/>
            </w:tcMar>
          </w:tcPr>
          <w:p>
            <w:r>
              <w:rPr>
                <w:sz w:val="17"/>
                <w:szCs w:val="17"/>
              </w:rPr>
              <w:t xml:space="preserve">Security, encryption &amp; audit</w:t>
            </w:r>
          </w:p>
        </w:tc>
        <w:tc>
          <w:tcPr>
            <w:tcW w:type="dxa" w:w="5490"/>
            <w:tcMar>
              <w:top w:type="dxa" w:w="50"/>
              <w:left w:type="dxa" w:w="90"/>
              <w:bottom w:type="dxa" w:w="50"/>
              <w:right w:type="dxa" w:w="90"/>
            </w:tcMar>
          </w:tcPr>
          <w:p>
            <w:pPr>
              <w:spacing w:after="30"/>
            </w:pPr>
            <w:r>
              <w:rPr>
                <w:sz w:val="17"/>
                <w:szCs w:val="17"/>
              </w:rPr>
              <w:t xml:space="preserve">Encryption in transit and at rest, least-privilege access, full audit trails.</w:t>
            </w:r>
          </w:p>
          <w:p>
            <w:r>
              <w:rPr>
                <w:i/>
                <w:iCs/>
                <w:color w:val="5A6B72"/>
                <w:sz w:val="16"/>
                <w:szCs w:val="16"/>
              </w:rPr>
              <w:t xml:space="preserve">Key: KMS, WAF, GuardDuty, CloudTrail</w:t>
            </w:r>
          </w:p>
        </w:tc>
        <w:tc>
          <w:tcPr>
            <w:tcW w:type="dxa" w:w="1100"/>
            <w:tcMar>
              <w:top w:type="dxa" w:w="50"/>
              <w:left w:type="dxa" w:w="90"/>
              <w:bottom w:type="dxa" w:w="50"/>
              <w:right w:type="dxa" w:w="90"/>
            </w:tcMar>
          </w:tcPr>
          <w:p>
            <w:r>
              <w:rPr>
                <w:b/>
                <w:bCs/>
                <w:color w:val="1B7F5A"/>
                <w:sz w:val="16"/>
                <w:szCs w:val="16"/>
              </w:rPr>
              <w:t xml:space="preserve">MVP</w:t>
            </w:r>
          </w:p>
        </w:tc>
      </w:tr>
      <w:tr>
        <w:tc>
          <w:tcPr>
            <w:tcW w:type="dxa" w:w="720"/>
            <w:shd w:fill="E8F1F4" w:color="auto" w:val="clear"/>
            <w:tcMar>
              <w:top w:type="dxa" w:w="50"/>
              <w:left w:type="dxa" w:w="90"/>
              <w:bottom w:type="dxa" w:w="50"/>
              <w:right w:type="dxa" w:w="90"/>
            </w:tcMar>
          </w:tcPr>
          <w:p>
            <w:r>
              <w:rPr>
                <w:sz w:val="17"/>
                <w:szCs w:val="17"/>
              </w:rPr>
              <w:t xml:space="preserve">P4</w:t>
            </w:r>
          </w:p>
        </w:tc>
        <w:tc>
          <w:tcPr>
            <w:tcW w:type="dxa" w:w="2050"/>
            <w:shd w:fill="E8F1F4" w:color="auto" w:val="clear"/>
            <w:tcMar>
              <w:top w:type="dxa" w:w="50"/>
              <w:left w:type="dxa" w:w="90"/>
              <w:bottom w:type="dxa" w:w="50"/>
              <w:right w:type="dxa" w:w="90"/>
            </w:tcMar>
          </w:tcPr>
          <w:p>
            <w:r>
              <w:rPr>
                <w:sz w:val="17"/>
                <w:szCs w:val="17"/>
              </w:rPr>
              <w:t xml:space="preserve">Consent &amp; data ownership</w:t>
            </w:r>
          </w:p>
        </w:tc>
        <w:tc>
          <w:tcPr>
            <w:tcW w:type="dxa" w:w="5490"/>
            <w:shd w:fill="E8F1F4" w:color="auto" w:val="clear"/>
            <w:tcMar>
              <w:top w:type="dxa" w:w="50"/>
              <w:left w:type="dxa" w:w="90"/>
              <w:bottom w:type="dxa" w:w="50"/>
              <w:right w:type="dxa" w:w="90"/>
            </w:tcMar>
          </w:tcPr>
          <w:p>
            <w:pPr>
              <w:spacing w:after="30"/>
            </w:pPr>
            <w:r>
              <w:rPr>
                <w:sz w:val="17"/>
                <w:szCs w:val="17"/>
              </w:rPr>
              <w:t xml:space="preserve">The owner controls every share; consent is explicit and revocable.</w:t>
            </w:r>
          </w:p>
          <w:p>
            <w:r>
              <w:rPr>
                <w:i/>
                <w:iCs/>
                <w:color w:val="5A6B72"/>
                <w:sz w:val="16"/>
                <w:szCs w:val="16"/>
              </w:rPr>
              <w:t xml:space="preserve">Key: Consent records, revocation, transparency</w:t>
            </w:r>
          </w:p>
        </w:tc>
        <w:tc>
          <w:tcPr>
            <w:tcW w:type="dxa" w:w="1100"/>
            <w:shd w:fill="E8F1F4" w:color="auto" w:val="clear"/>
            <w:tcMar>
              <w:top w:type="dxa" w:w="50"/>
              <w:left w:type="dxa" w:w="90"/>
              <w:bottom w:type="dxa" w:w="50"/>
              <w:right w:type="dxa" w:w="90"/>
            </w:tcMar>
          </w:tcPr>
          <w:p>
            <w:r>
              <w:rPr>
                <w:b/>
                <w:bCs/>
                <w:color w:val="1B7F5A"/>
                <w:sz w:val="16"/>
                <w:szCs w:val="16"/>
              </w:rPr>
              <w:t xml:space="preserve">MVP</w:t>
            </w:r>
          </w:p>
        </w:tc>
      </w:tr>
      <w:tr>
        <w:tc>
          <w:tcPr>
            <w:tcW w:type="dxa" w:w="720"/>
            <w:tcMar>
              <w:top w:type="dxa" w:w="50"/>
              <w:left w:type="dxa" w:w="90"/>
              <w:bottom w:type="dxa" w:w="50"/>
              <w:right w:type="dxa" w:w="90"/>
            </w:tcMar>
          </w:tcPr>
          <w:p>
            <w:r>
              <w:rPr>
                <w:sz w:val="17"/>
                <w:szCs w:val="17"/>
              </w:rPr>
              <w:t xml:space="preserve">P5</w:t>
            </w:r>
          </w:p>
        </w:tc>
        <w:tc>
          <w:tcPr>
            <w:tcW w:type="dxa" w:w="2050"/>
            <w:tcMar>
              <w:top w:type="dxa" w:w="50"/>
              <w:left w:type="dxa" w:w="90"/>
              <w:bottom w:type="dxa" w:w="50"/>
              <w:right w:type="dxa" w:w="90"/>
            </w:tcMar>
          </w:tcPr>
          <w:p>
            <w:r>
              <w:rPr>
                <w:sz w:val="17"/>
                <w:szCs w:val="17"/>
              </w:rPr>
              <w:t xml:space="preserve">Localization</w:t>
            </w:r>
          </w:p>
        </w:tc>
        <w:tc>
          <w:tcPr>
            <w:tcW w:type="dxa" w:w="5490"/>
            <w:tcMar>
              <w:top w:type="dxa" w:w="50"/>
              <w:left w:type="dxa" w:w="90"/>
              <w:bottom w:type="dxa" w:w="50"/>
              <w:right w:type="dxa" w:w="90"/>
            </w:tcMar>
          </w:tcPr>
          <w:p>
            <w:pPr>
              <w:spacing w:after="30"/>
            </w:pPr>
            <w:r>
              <w:rPr>
                <w:sz w:val="17"/>
                <w:szCs w:val="17"/>
              </w:rPr>
              <w:t xml:space="preserve">Languages, currencies, number and date formats for the region.</w:t>
            </w:r>
          </w:p>
          <w:p>
            <w:r>
              <w:rPr>
                <w:i/>
                <w:iCs/>
                <w:color w:val="5A6B72"/>
                <w:sz w:val="16"/>
                <w:szCs w:val="16"/>
              </w:rPr>
              <w:t xml:space="preserve">Key: Shona/Ndebele/English, USD/ZiG, formats</w:t>
            </w:r>
          </w:p>
        </w:tc>
        <w:tc>
          <w:tcPr>
            <w:tcW w:type="dxa" w:w="1100"/>
            <w:tcMar>
              <w:top w:type="dxa" w:w="50"/>
              <w:left w:type="dxa" w:w="90"/>
              <w:bottom w:type="dxa" w:w="50"/>
              <w:right w:type="dxa" w:w="90"/>
            </w:tcMar>
          </w:tcPr>
          <w:p>
            <w:r>
              <w:rPr>
                <w:b/>
                <w:bCs/>
                <w:color w:val="1B7F5A"/>
                <w:sz w:val="16"/>
                <w:szCs w:val="16"/>
              </w:rPr>
              <w:t xml:space="preserve">MVP</w:t>
            </w:r>
          </w:p>
        </w:tc>
      </w:tr>
      <w:tr>
        <w:tc>
          <w:tcPr>
            <w:tcW w:type="dxa" w:w="720"/>
            <w:shd w:fill="E8F1F4" w:color="auto" w:val="clear"/>
            <w:tcMar>
              <w:top w:type="dxa" w:w="50"/>
              <w:left w:type="dxa" w:w="90"/>
              <w:bottom w:type="dxa" w:w="50"/>
              <w:right w:type="dxa" w:w="90"/>
            </w:tcMar>
          </w:tcPr>
          <w:p>
            <w:r>
              <w:rPr>
                <w:sz w:val="17"/>
                <w:szCs w:val="17"/>
              </w:rPr>
              <w:t xml:space="preserve">P6</w:t>
            </w:r>
          </w:p>
        </w:tc>
        <w:tc>
          <w:tcPr>
            <w:tcW w:type="dxa" w:w="2050"/>
            <w:shd w:fill="E8F1F4" w:color="auto" w:val="clear"/>
            <w:tcMar>
              <w:top w:type="dxa" w:w="50"/>
              <w:left w:type="dxa" w:w="90"/>
              <w:bottom w:type="dxa" w:w="50"/>
              <w:right w:type="dxa" w:w="90"/>
            </w:tcMar>
          </w:tcPr>
          <w:p>
            <w:r>
              <w:rPr>
                <w:sz w:val="17"/>
                <w:szCs w:val="17"/>
              </w:rPr>
              <w:t xml:space="preserve">Integrations &amp; open API</w:t>
            </w:r>
          </w:p>
        </w:tc>
        <w:tc>
          <w:tcPr>
            <w:tcW w:type="dxa" w:w="5490"/>
            <w:shd w:fill="E8F1F4" w:color="auto" w:val="clear"/>
            <w:tcMar>
              <w:top w:type="dxa" w:w="50"/>
              <w:left w:type="dxa" w:w="90"/>
              <w:bottom w:type="dxa" w:w="50"/>
              <w:right w:type="dxa" w:w="90"/>
            </w:tcMar>
          </w:tcPr>
          <w:p>
            <w:pPr>
              <w:spacing w:after="30"/>
            </w:pPr>
            <w:r>
              <w:rPr>
                <w:sz w:val="17"/>
                <w:szCs w:val="17"/>
              </w:rPr>
              <w:t xml:space="preserve">Connects mobile money, banks, accountants and ERPs.</w:t>
            </w:r>
          </w:p>
          <w:p>
            <w:r>
              <w:rPr>
                <w:i/>
                <w:iCs/>
                <w:color w:val="5A6B72"/>
                <w:sz w:val="16"/>
                <w:szCs w:val="16"/>
              </w:rPr>
              <w:t xml:space="preserve">Key: MoMo/bank feeds, export, partner API</w:t>
            </w:r>
          </w:p>
        </w:tc>
        <w:tc>
          <w:tcPr>
            <w:tcW w:type="dxa" w:w="1100"/>
            <w:shd w:fill="E8F1F4" w:color="auto" w:val="clear"/>
            <w:tcMar>
              <w:top w:type="dxa" w:w="50"/>
              <w:left w:type="dxa" w:w="90"/>
              <w:bottom w:type="dxa" w:w="50"/>
              <w:right w:type="dxa" w:w="90"/>
            </w:tcMar>
          </w:tcPr>
          <w:p>
            <w:r>
              <w:rPr>
                <w:b/>
                <w:bCs/>
                <w:color w:val="8A4B9E"/>
                <w:sz w:val="16"/>
                <w:szCs w:val="16"/>
              </w:rPr>
              <w:t xml:space="preserve">P3</w:t>
            </w:r>
          </w:p>
        </w:tc>
      </w:tr>
      <w:tr>
        <w:tc>
          <w:tcPr>
            <w:tcW w:type="dxa" w:w="720"/>
            <w:tcMar>
              <w:top w:type="dxa" w:w="50"/>
              <w:left w:type="dxa" w:w="90"/>
              <w:bottom w:type="dxa" w:w="50"/>
              <w:right w:type="dxa" w:w="90"/>
            </w:tcMar>
          </w:tcPr>
          <w:p>
            <w:r>
              <w:rPr>
                <w:sz w:val="17"/>
                <w:szCs w:val="17"/>
              </w:rPr>
              <w:t xml:space="preserve">P7</w:t>
            </w:r>
          </w:p>
        </w:tc>
        <w:tc>
          <w:tcPr>
            <w:tcW w:type="dxa" w:w="2050"/>
            <w:tcMar>
              <w:top w:type="dxa" w:w="50"/>
              <w:left w:type="dxa" w:w="90"/>
              <w:bottom w:type="dxa" w:w="50"/>
              <w:right w:type="dxa" w:w="90"/>
            </w:tcMar>
          </w:tcPr>
          <w:p>
            <w:r>
              <w:rPr>
                <w:sz w:val="17"/>
                <w:szCs w:val="17"/>
              </w:rPr>
              <w:t xml:space="preserve">Admin &amp; back-office</w:t>
            </w:r>
          </w:p>
        </w:tc>
        <w:tc>
          <w:tcPr>
            <w:tcW w:type="dxa" w:w="5490"/>
            <w:tcMar>
              <w:top w:type="dxa" w:w="50"/>
              <w:left w:type="dxa" w:w="90"/>
              <w:bottom w:type="dxa" w:w="50"/>
              <w:right w:type="dxa" w:w="90"/>
            </w:tcMar>
          </w:tcPr>
          <w:p>
            <w:pPr>
              <w:spacing w:after="30"/>
            </w:pPr>
            <w:r>
              <w:rPr>
                <w:sz w:val="17"/>
                <w:szCs w:val="17"/>
              </w:rPr>
              <w:t xml:space="preserve">Ushauri operations: tenants, billing, support, rate-table maintenance.</w:t>
            </w:r>
          </w:p>
          <w:p>
            <w:r>
              <w:rPr>
                <w:i/>
                <w:iCs/>
                <w:color w:val="5A6B72"/>
                <w:sz w:val="16"/>
                <w:szCs w:val="16"/>
              </w:rPr>
              <w:t xml:space="preserve">Key: Tenant mgmt, billing, rate updates, support tools</w:t>
            </w:r>
          </w:p>
        </w:tc>
        <w:tc>
          <w:tcPr>
            <w:tcW w:type="dxa" w:w="1100"/>
            <w:tcMar>
              <w:top w:type="dxa" w:w="50"/>
              <w:left w:type="dxa" w:w="90"/>
              <w:bottom w:type="dxa" w:w="50"/>
              <w:right w:type="dxa" w:w="90"/>
            </w:tcMar>
          </w:tcPr>
          <w:p>
            <w:r>
              <w:rPr>
                <w:b/>
                <w:bCs/>
                <w:color w:val="1B7F5A"/>
                <w:sz w:val="16"/>
                <w:szCs w:val="16"/>
              </w:rPr>
              <w:t xml:space="preserve">MVP</w:t>
            </w:r>
          </w:p>
        </w:tc>
      </w:tr>
      <w:tr>
        <w:tc>
          <w:tcPr>
            <w:tcW w:type="dxa" w:w="720"/>
            <w:shd w:fill="E8F1F4" w:color="auto" w:val="clear"/>
            <w:tcMar>
              <w:top w:type="dxa" w:w="50"/>
              <w:left w:type="dxa" w:w="90"/>
              <w:bottom w:type="dxa" w:w="50"/>
              <w:right w:type="dxa" w:w="90"/>
            </w:tcMar>
          </w:tcPr>
          <w:p>
            <w:r>
              <w:rPr>
                <w:sz w:val="17"/>
                <w:szCs w:val="17"/>
              </w:rPr>
              <w:t xml:space="preserve">P8</w:t>
            </w:r>
          </w:p>
        </w:tc>
        <w:tc>
          <w:tcPr>
            <w:tcW w:type="dxa" w:w="2050"/>
            <w:shd w:fill="E8F1F4" w:color="auto" w:val="clear"/>
            <w:tcMar>
              <w:top w:type="dxa" w:w="50"/>
              <w:left w:type="dxa" w:w="90"/>
              <w:bottom w:type="dxa" w:w="50"/>
              <w:right w:type="dxa" w:w="90"/>
            </w:tcMar>
          </w:tcPr>
          <w:p>
            <w:r>
              <w:rPr>
                <w:sz w:val="17"/>
                <w:szCs w:val="17"/>
              </w:rPr>
              <w:t xml:space="preserve">Agent / partner portal</w:t>
            </w:r>
          </w:p>
        </w:tc>
        <w:tc>
          <w:tcPr>
            <w:tcW w:type="dxa" w:w="5490"/>
            <w:shd w:fill="E8F1F4" w:color="auto" w:val="clear"/>
            <w:tcMar>
              <w:top w:type="dxa" w:w="50"/>
              <w:left w:type="dxa" w:w="90"/>
              <w:bottom w:type="dxa" w:w="50"/>
              <w:right w:type="dxa" w:w="90"/>
            </w:tcMar>
          </w:tcPr>
          <w:p>
            <w:pPr>
              <w:spacing w:after="30"/>
            </w:pPr>
            <w:r>
              <w:rPr>
                <w:sz w:val="17"/>
                <w:szCs w:val="17"/>
              </w:rPr>
              <w:t xml:space="preserve">Lets MFIs and agents onboard and support businesses at scale.</w:t>
            </w:r>
          </w:p>
          <w:p>
            <w:r>
              <w:rPr>
                <w:i/>
                <w:iCs/>
                <w:color w:val="5A6B72"/>
                <w:sz w:val="16"/>
                <w:szCs w:val="16"/>
              </w:rPr>
              <w:t xml:space="preserve">Key: Bulk onboarding, multi-client view, commissions</w:t>
            </w:r>
          </w:p>
        </w:tc>
        <w:tc>
          <w:tcPr>
            <w:tcW w:type="dxa" w:w="1100"/>
            <w:shd w:fill="E8F1F4" w:color="auto" w:val="clear"/>
            <w:tcMar>
              <w:top w:type="dxa" w:w="50"/>
              <w:left w:type="dxa" w:w="90"/>
              <w:bottom w:type="dxa" w:w="50"/>
              <w:right w:type="dxa" w:w="90"/>
            </w:tcMar>
          </w:tcPr>
          <w:p>
            <w:r>
              <w:rPr>
                <w:b/>
                <w:bCs/>
                <w:color w:val="B26B00"/>
                <w:sz w:val="16"/>
                <w:szCs w:val="16"/>
              </w:rPr>
              <w:t xml:space="preserve">P2</w:t>
            </w:r>
          </w:p>
        </w:tc>
      </w:tr>
    </w:tbl>
    <w:p>
      <w:pPr>
        <w:pStyle w:val="Heading2"/>
        <w:spacing w:after="100" w:before="240"/>
      </w:pPr>
      <w:r>
        <w:rPr>
          <w:b/>
          <w:bCs/>
          <w:color w:val="1E88A8"/>
          <w:sz w:val="25"/>
          <w:szCs w:val="25"/>
        </w:rPr>
        <w:t xml:space="preserve">6.7 Sector packs (K)</w:t>
      </w:r>
    </w:p>
    <w:p>
      <w:pPr>
        <w:spacing w:after="120" w:line="276"/>
        <w:jc w:val="both"/>
      </w:pPr>
      <w:r>
        <w:rPr>
          <w:sz w:val="21"/>
          <w:szCs w:val="21"/>
        </w:rPr>
        <w:t xml:space="preserve">Optional add-ons on the identical generic core. A business turns on the one pack that fits its trade; the base experience is unchanged. This is how MariBooks stays 'generic enough for any business' without becoming complicated.</w:t>
      </w:r>
    </w:p>
    <w:tbl>
      <w:tblPr>
        <w:tblW w:type="dxa" w:w="9360"/>
        <w:tblBorders>
          <w:top w:val="single" w:color="C9D6DB" w:sz="4"/>
          <w:left w:val="single" w:color="C9D6DB" w:sz="4"/>
          <w:bottom w:val="single" w:color="C9D6DB" w:sz="4"/>
          <w:right w:val="single" w:color="C9D6DB" w:sz="4"/>
          <w:insideH w:val="single" w:color="C9D6DB" w:sz="4"/>
          <w:insideV w:val="single" w:color="C9D6DB" w:sz="4"/>
        </w:tblBorders>
      </w:tblPr>
      <w:tblGrid>
        <w:gridCol w:w="720"/>
        <w:gridCol w:w="2600"/>
        <w:gridCol w:w="6040"/>
      </w:tblGrid>
      <w:tr>
        <w:trPr>
          <w:tblHeader/>
        </w:trPr>
        <w:tc>
          <w:tcPr>
            <w:tcW w:type="dxa" w:w="720"/>
            <w:shd w:fill="0F3A4B" w:color="auto" w:val="clear"/>
            <w:tcMar>
              <w:top w:type="dxa" w:w="60"/>
              <w:left w:type="dxa" w:w="90"/>
              <w:bottom w:type="dxa" w:w="60"/>
              <w:right w:type="dxa" w:w="90"/>
            </w:tcMar>
          </w:tcPr>
          <w:p>
            <w:r>
              <w:rPr>
                <w:b/>
                <w:bCs/>
                <w:color w:val="FFFFFF"/>
                <w:sz w:val="18"/>
                <w:szCs w:val="18"/>
              </w:rPr>
              <w:t xml:space="preserve">ID</w:t>
            </w:r>
          </w:p>
        </w:tc>
        <w:tc>
          <w:tcPr>
            <w:tcW w:type="dxa" w:w="2600"/>
            <w:shd w:fill="0F3A4B" w:color="auto" w:val="clear"/>
            <w:tcMar>
              <w:top w:type="dxa" w:w="60"/>
              <w:left w:type="dxa" w:w="90"/>
              <w:bottom w:type="dxa" w:w="60"/>
              <w:right w:type="dxa" w:w="90"/>
            </w:tcMar>
          </w:tcPr>
          <w:p>
            <w:r>
              <w:rPr>
                <w:b/>
                <w:bCs/>
                <w:color w:val="FFFFFF"/>
                <w:sz w:val="18"/>
                <w:szCs w:val="18"/>
              </w:rPr>
              <w:t xml:space="preserve">Sector pack</w:t>
            </w:r>
          </w:p>
        </w:tc>
        <w:tc>
          <w:tcPr>
            <w:tcW w:type="dxa" w:w="6040"/>
            <w:shd w:fill="0F3A4B" w:color="auto" w:val="clear"/>
            <w:tcMar>
              <w:top w:type="dxa" w:w="60"/>
              <w:left w:type="dxa" w:w="90"/>
              <w:bottom w:type="dxa" w:w="60"/>
              <w:right w:type="dxa" w:w="90"/>
            </w:tcMar>
          </w:tcPr>
          <w:p>
            <w:r>
              <w:rPr>
                <w:b/>
                <w:bCs/>
                <w:color w:val="FFFFFF"/>
                <w:sz w:val="18"/>
                <w:szCs w:val="18"/>
              </w:rPr>
              <w:t xml:space="preserve">Adds</w:t>
            </w:r>
          </w:p>
        </w:tc>
      </w:tr>
      <w:tr>
        <w:tc>
          <w:tcPr>
            <w:tcW w:type="dxa" w:w="720"/>
            <w:tcMar>
              <w:top w:type="dxa" w:w="50"/>
              <w:left w:type="dxa" w:w="90"/>
              <w:bottom w:type="dxa" w:w="50"/>
              <w:right w:type="dxa" w:w="90"/>
            </w:tcMar>
          </w:tcPr>
          <w:p>
            <w:r>
              <w:rPr>
                <w:sz w:val="17"/>
                <w:szCs w:val="17"/>
              </w:rPr>
              <w:t xml:space="preserve">K1</w:t>
            </w:r>
          </w:p>
        </w:tc>
        <w:tc>
          <w:tcPr>
            <w:tcW w:type="dxa" w:w="2600"/>
            <w:tcMar>
              <w:top w:type="dxa" w:w="50"/>
              <w:left w:type="dxa" w:w="90"/>
              <w:bottom w:type="dxa" w:w="50"/>
              <w:right w:type="dxa" w:w="90"/>
            </w:tcMar>
          </w:tcPr>
          <w:p>
            <w:r>
              <w:rPr>
                <w:sz w:val="17"/>
                <w:szCs w:val="17"/>
              </w:rPr>
              <w:t xml:space="preserve">Retail &amp; wholesale</w:t>
            </w:r>
          </w:p>
        </w:tc>
        <w:tc>
          <w:tcPr>
            <w:tcW w:type="dxa" w:w="6040"/>
            <w:tcMar>
              <w:top w:type="dxa" w:w="50"/>
              <w:left w:type="dxa" w:w="90"/>
              <w:bottom w:type="dxa" w:w="50"/>
              <w:right w:type="dxa" w:w="90"/>
            </w:tcMar>
          </w:tcPr>
          <w:p>
            <w:r>
              <w:rPr>
                <w:sz w:val="17"/>
                <w:szCs w:val="17"/>
              </w:rPr>
              <w:t xml:space="preserve">Deeper stock, barcode/quick-add, supplier terms, margin by line</w:t>
            </w:r>
          </w:p>
        </w:tc>
      </w:tr>
      <w:tr>
        <w:tc>
          <w:tcPr>
            <w:tcW w:type="dxa" w:w="720"/>
            <w:shd w:fill="E8F1F4" w:color="auto" w:val="clear"/>
            <w:tcMar>
              <w:top w:type="dxa" w:w="50"/>
              <w:left w:type="dxa" w:w="90"/>
              <w:bottom w:type="dxa" w:w="50"/>
              <w:right w:type="dxa" w:w="90"/>
            </w:tcMar>
          </w:tcPr>
          <w:p>
            <w:r>
              <w:rPr>
                <w:sz w:val="17"/>
                <w:szCs w:val="17"/>
              </w:rPr>
              <w:t xml:space="preserve">K2</w:t>
            </w:r>
          </w:p>
        </w:tc>
        <w:tc>
          <w:tcPr>
            <w:tcW w:type="dxa" w:w="2600"/>
            <w:shd w:fill="E8F1F4" w:color="auto" w:val="clear"/>
            <w:tcMar>
              <w:top w:type="dxa" w:w="50"/>
              <w:left w:type="dxa" w:w="90"/>
              <w:bottom w:type="dxa" w:w="50"/>
              <w:right w:type="dxa" w:w="90"/>
            </w:tcMar>
          </w:tcPr>
          <w:p>
            <w:r>
              <w:rPr>
                <w:sz w:val="17"/>
                <w:szCs w:val="17"/>
              </w:rPr>
              <w:t xml:space="preserve">Services &amp; salons</w:t>
            </w:r>
          </w:p>
        </w:tc>
        <w:tc>
          <w:tcPr>
            <w:tcW w:type="dxa" w:w="6040"/>
            <w:shd w:fill="E8F1F4" w:color="auto" w:val="clear"/>
            <w:tcMar>
              <w:top w:type="dxa" w:w="50"/>
              <w:left w:type="dxa" w:w="90"/>
              <w:bottom w:type="dxa" w:w="50"/>
              <w:right w:type="dxa" w:w="90"/>
            </w:tcMar>
          </w:tcPr>
          <w:p>
            <w:r>
              <w:rPr>
                <w:sz w:val="17"/>
                <w:szCs w:val="17"/>
              </w:rPr>
              <w:t xml:space="preserve">Service menu, staff/chair takings, presumptive-tax defaults, light bookings</w:t>
            </w:r>
          </w:p>
        </w:tc>
      </w:tr>
      <w:tr>
        <w:tc>
          <w:tcPr>
            <w:tcW w:type="dxa" w:w="720"/>
            <w:tcMar>
              <w:top w:type="dxa" w:w="50"/>
              <w:left w:type="dxa" w:w="90"/>
              <w:bottom w:type="dxa" w:w="50"/>
              <w:right w:type="dxa" w:w="90"/>
            </w:tcMar>
          </w:tcPr>
          <w:p>
            <w:r>
              <w:rPr>
                <w:sz w:val="17"/>
                <w:szCs w:val="17"/>
              </w:rPr>
              <w:t xml:space="preserve">K3</w:t>
            </w:r>
          </w:p>
        </w:tc>
        <w:tc>
          <w:tcPr>
            <w:tcW w:type="dxa" w:w="2600"/>
            <w:tcMar>
              <w:top w:type="dxa" w:w="50"/>
              <w:left w:type="dxa" w:w="90"/>
              <w:bottom w:type="dxa" w:w="50"/>
              <w:right w:type="dxa" w:w="90"/>
            </w:tcMar>
          </w:tcPr>
          <w:p>
            <w:r>
              <w:rPr>
                <w:sz w:val="17"/>
                <w:szCs w:val="17"/>
              </w:rPr>
              <w:t xml:space="preserve">Transport</w:t>
            </w:r>
          </w:p>
        </w:tc>
        <w:tc>
          <w:tcPr>
            <w:tcW w:type="dxa" w:w="6040"/>
            <w:tcMar>
              <w:top w:type="dxa" w:w="50"/>
              <w:left w:type="dxa" w:w="90"/>
              <w:bottom w:type="dxa" w:w="50"/>
              <w:right w:type="dxa" w:w="90"/>
            </w:tcMar>
          </w:tcPr>
          <w:p>
            <w:r>
              <w:rPr>
                <w:sz w:val="17"/>
                <w:szCs w:val="17"/>
              </w:rPr>
              <w:t xml:space="preserve">Trip/route takings, fuel &amp; maintenance, omnibus/taxi/haulage presumptive rules</w:t>
            </w:r>
          </w:p>
        </w:tc>
      </w:tr>
      <w:tr>
        <w:tc>
          <w:tcPr>
            <w:tcW w:type="dxa" w:w="720"/>
            <w:shd w:fill="E8F1F4" w:color="auto" w:val="clear"/>
            <w:tcMar>
              <w:top w:type="dxa" w:w="50"/>
              <w:left w:type="dxa" w:w="90"/>
              <w:bottom w:type="dxa" w:w="50"/>
              <w:right w:type="dxa" w:w="90"/>
            </w:tcMar>
          </w:tcPr>
          <w:p>
            <w:r>
              <w:rPr>
                <w:sz w:val="17"/>
                <w:szCs w:val="17"/>
              </w:rPr>
              <w:t xml:space="preserve">K4</w:t>
            </w:r>
          </w:p>
        </w:tc>
        <w:tc>
          <w:tcPr>
            <w:tcW w:type="dxa" w:w="2600"/>
            <w:shd w:fill="E8F1F4" w:color="auto" w:val="clear"/>
            <w:tcMar>
              <w:top w:type="dxa" w:w="50"/>
              <w:left w:type="dxa" w:w="90"/>
              <w:bottom w:type="dxa" w:w="50"/>
              <w:right w:type="dxa" w:w="90"/>
            </w:tcMar>
          </w:tcPr>
          <w:p>
            <w:r>
              <w:rPr>
                <w:sz w:val="17"/>
                <w:szCs w:val="17"/>
              </w:rPr>
              <w:t xml:space="preserve">Agriculture</w:t>
            </w:r>
          </w:p>
        </w:tc>
        <w:tc>
          <w:tcPr>
            <w:tcW w:type="dxa" w:w="6040"/>
            <w:shd w:fill="E8F1F4" w:color="auto" w:val="clear"/>
            <w:tcMar>
              <w:top w:type="dxa" w:w="50"/>
              <w:left w:type="dxa" w:w="90"/>
              <w:bottom w:type="dxa" w:w="50"/>
              <w:right w:type="dxa" w:w="90"/>
            </w:tcMar>
          </w:tcPr>
          <w:p>
            <w:r>
              <w:rPr>
                <w:sz w:val="17"/>
                <w:szCs w:val="17"/>
              </w:rPr>
              <w:t xml:space="preserve">Seasonal cycle, input financing, cost-per-hectare, harvest sales</w:t>
            </w:r>
          </w:p>
        </w:tc>
      </w:tr>
      <w:tr>
        <w:tc>
          <w:tcPr>
            <w:tcW w:type="dxa" w:w="720"/>
            <w:tcMar>
              <w:top w:type="dxa" w:w="50"/>
              <w:left w:type="dxa" w:w="90"/>
              <w:bottom w:type="dxa" w:w="50"/>
              <w:right w:type="dxa" w:w="90"/>
            </w:tcMar>
          </w:tcPr>
          <w:p>
            <w:r>
              <w:rPr>
                <w:sz w:val="17"/>
                <w:szCs w:val="17"/>
              </w:rPr>
              <w:t xml:space="preserve">K5</w:t>
            </w:r>
          </w:p>
        </w:tc>
        <w:tc>
          <w:tcPr>
            <w:tcW w:type="dxa" w:w="2600"/>
            <w:tcMar>
              <w:top w:type="dxa" w:w="50"/>
              <w:left w:type="dxa" w:w="90"/>
              <w:bottom w:type="dxa" w:w="50"/>
              <w:right w:type="dxa" w:w="90"/>
            </w:tcMar>
          </w:tcPr>
          <w:p>
            <w:r>
              <w:rPr>
                <w:sz w:val="17"/>
                <w:szCs w:val="17"/>
              </w:rPr>
              <w:t xml:space="preserve">Cross-border trade</w:t>
            </w:r>
          </w:p>
        </w:tc>
        <w:tc>
          <w:tcPr>
            <w:tcW w:type="dxa" w:w="6040"/>
            <w:tcMar>
              <w:top w:type="dxa" w:w="50"/>
              <w:left w:type="dxa" w:w="90"/>
              <w:bottom w:type="dxa" w:w="50"/>
              <w:right w:type="dxa" w:w="90"/>
            </w:tcMar>
          </w:tcPr>
          <w:p>
            <w:r>
              <w:rPr>
                <w:sz w:val="17"/>
                <w:szCs w:val="17"/>
              </w:rPr>
              <w:t xml:space="preserve">Import cost build-up, multi-currency landed cost, duty capture</w:t>
            </w:r>
          </w:p>
        </w:tc>
      </w:tr>
      <w:tr>
        <w:tc>
          <w:tcPr>
            <w:tcW w:type="dxa" w:w="720"/>
            <w:shd w:fill="E8F1F4" w:color="auto" w:val="clear"/>
            <w:tcMar>
              <w:top w:type="dxa" w:w="50"/>
              <w:left w:type="dxa" w:w="90"/>
              <w:bottom w:type="dxa" w:w="50"/>
              <w:right w:type="dxa" w:w="90"/>
            </w:tcMar>
          </w:tcPr>
          <w:p>
            <w:r>
              <w:rPr>
                <w:sz w:val="17"/>
                <w:szCs w:val="17"/>
              </w:rPr>
              <w:t xml:space="preserve">K6</w:t>
            </w:r>
          </w:p>
        </w:tc>
        <w:tc>
          <w:tcPr>
            <w:tcW w:type="dxa" w:w="2600"/>
            <w:shd w:fill="E8F1F4" w:color="auto" w:val="clear"/>
            <w:tcMar>
              <w:top w:type="dxa" w:w="50"/>
              <w:left w:type="dxa" w:w="90"/>
              <w:bottom w:type="dxa" w:w="50"/>
              <w:right w:type="dxa" w:w="90"/>
            </w:tcMar>
          </w:tcPr>
          <w:p>
            <w:r>
              <w:rPr>
                <w:sz w:val="17"/>
                <w:szCs w:val="17"/>
              </w:rPr>
              <w:t xml:space="preserve">Hospitality (bars/eateries)</w:t>
            </w:r>
          </w:p>
        </w:tc>
        <w:tc>
          <w:tcPr>
            <w:tcW w:type="dxa" w:w="6040"/>
            <w:shd w:fill="E8F1F4" w:color="auto" w:val="clear"/>
            <w:tcMar>
              <w:top w:type="dxa" w:w="50"/>
              <w:left w:type="dxa" w:w="90"/>
              <w:bottom w:type="dxa" w:w="50"/>
              <w:right w:type="dxa" w:w="90"/>
            </w:tcMar>
          </w:tcPr>
          <w:p>
            <w:r>
              <w:rPr>
                <w:sz w:val="17"/>
                <w:szCs w:val="17"/>
              </w:rPr>
              <w:t xml:space="preserve">Bottle-store/restaurant presumptive rules, daily float, wastage</w:t>
            </w:r>
          </w:p>
        </w:tc>
      </w:tr>
    </w:tbl>
    <w:p>
      <w:r>
        <w:br w:type="page"/>
      </w:r>
    </w:p>
    <w:p>
      <w:pPr>
        <w:pStyle w:val="Heading1"/>
        <w:pBdr>
          <w:bottom w:val="single" w:color="1E88A8" w:sz="10" w:space="6"/>
        </w:pBdr>
        <w:spacing w:after="140" w:before="320"/>
      </w:pPr>
      <w:r>
        <w:rPr>
          <w:b/>
          <w:bCs/>
          <w:color w:val="0F3A4B"/>
          <w:sz w:val="30"/>
          <w:szCs w:val="30"/>
        </w:rPr>
        <w:t xml:space="preserve">7. Editions &amp; Packaging</w:t>
      </w:r>
    </w:p>
    <w:p>
      <w:pPr>
        <w:spacing w:after="120" w:line="276"/>
        <w:jc w:val="both"/>
      </w:pPr>
      <w:r>
        <w:rPr>
          <w:sz w:val="21"/>
          <w:szCs w:val="21"/>
        </w:rPr>
        <w:t xml:space="preserve">The same catalogue is packaged into editions so the poorest users pay nothing while those who derive real value fund the platform.</w:t>
      </w:r>
    </w:p>
    <w:tbl>
      <w:tblPr>
        <w:tblW w:type="dxa" w:w="9360"/>
        <w:tblBorders>
          <w:top w:val="single" w:color="C9D6DB" w:sz="4"/>
          <w:left w:val="single" w:color="C9D6DB" w:sz="4"/>
          <w:bottom w:val="single" w:color="C9D6DB" w:sz="4"/>
          <w:right w:val="single" w:color="C9D6DB" w:sz="4"/>
          <w:insideH w:val="single" w:color="C9D6DB" w:sz="4"/>
          <w:insideV w:val="single" w:color="C9D6DB" w:sz="4"/>
        </w:tblBorders>
      </w:tblPr>
      <w:tblGrid>
        <w:gridCol w:w="1650"/>
        <w:gridCol w:w="2000"/>
        <w:gridCol w:w="4360"/>
        <w:gridCol w:w="1350"/>
      </w:tblGrid>
      <w:tr>
        <w:trPr>
          <w:tblHeader/>
        </w:trPr>
        <w:tc>
          <w:tcPr>
            <w:tcW w:type="dxa" w:w="1650"/>
            <w:shd w:fill="0F3A4B" w:color="auto" w:val="clear"/>
            <w:tcMar>
              <w:top w:type="dxa" w:w="60"/>
              <w:left w:type="dxa" w:w="90"/>
              <w:bottom w:type="dxa" w:w="60"/>
              <w:right w:type="dxa" w:w="90"/>
            </w:tcMar>
          </w:tcPr>
          <w:p>
            <w:r>
              <w:rPr>
                <w:b/>
                <w:bCs/>
                <w:color w:val="FFFFFF"/>
                <w:sz w:val="18"/>
                <w:szCs w:val="18"/>
              </w:rPr>
              <w:t xml:space="preserve">Edition</w:t>
            </w:r>
          </w:p>
        </w:tc>
        <w:tc>
          <w:tcPr>
            <w:tcW w:type="dxa" w:w="2000"/>
            <w:shd w:fill="0F3A4B" w:color="auto" w:val="clear"/>
            <w:tcMar>
              <w:top w:type="dxa" w:w="60"/>
              <w:left w:type="dxa" w:w="90"/>
              <w:bottom w:type="dxa" w:w="60"/>
              <w:right w:type="dxa" w:w="90"/>
            </w:tcMar>
          </w:tcPr>
          <w:p>
            <w:r>
              <w:rPr>
                <w:b/>
                <w:bCs/>
                <w:color w:val="FFFFFF"/>
                <w:sz w:val="18"/>
                <w:szCs w:val="18"/>
              </w:rPr>
              <w:t xml:space="preserve">For</w:t>
            </w:r>
          </w:p>
        </w:tc>
        <w:tc>
          <w:tcPr>
            <w:tcW w:type="dxa" w:w="4360"/>
            <w:shd w:fill="0F3A4B" w:color="auto" w:val="clear"/>
            <w:tcMar>
              <w:top w:type="dxa" w:w="60"/>
              <w:left w:type="dxa" w:w="90"/>
              <w:bottom w:type="dxa" w:w="60"/>
              <w:right w:type="dxa" w:w="90"/>
            </w:tcMar>
          </w:tcPr>
          <w:p>
            <w:r>
              <w:rPr>
                <w:b/>
                <w:bCs/>
                <w:color w:val="FFFFFF"/>
                <w:sz w:val="18"/>
                <w:szCs w:val="18"/>
              </w:rPr>
              <w:t xml:space="preserve">Core modules included</w:t>
            </w:r>
          </w:p>
        </w:tc>
        <w:tc>
          <w:tcPr>
            <w:tcW w:type="dxa" w:w="1350"/>
            <w:shd w:fill="0F3A4B" w:color="auto" w:val="clear"/>
            <w:tcMar>
              <w:top w:type="dxa" w:w="60"/>
              <w:left w:type="dxa" w:w="90"/>
              <w:bottom w:type="dxa" w:w="60"/>
              <w:right w:type="dxa" w:w="90"/>
            </w:tcMar>
          </w:tcPr>
          <w:p>
            <w:r>
              <w:rPr>
                <w:b/>
                <w:bCs/>
                <w:color w:val="FFFFFF"/>
                <w:sz w:val="18"/>
                <w:szCs w:val="18"/>
              </w:rPr>
              <w:t xml:space="preserve">Pricing posture</w:t>
            </w:r>
          </w:p>
        </w:tc>
      </w:tr>
      <w:tr>
        <w:tc>
          <w:tcPr>
            <w:tcW w:type="dxa" w:w="1650"/>
            <w:tcMar>
              <w:top w:type="dxa" w:w="50"/>
              <w:left w:type="dxa" w:w="90"/>
              <w:bottom w:type="dxa" w:w="50"/>
              <w:right w:type="dxa" w:w="90"/>
            </w:tcMar>
          </w:tcPr>
          <w:p>
            <w:r>
              <w:rPr>
                <w:sz w:val="17"/>
                <w:szCs w:val="17"/>
              </w:rPr>
              <w:t xml:space="preserve">MariBooks Free</w:t>
            </w:r>
          </w:p>
        </w:tc>
        <w:tc>
          <w:tcPr>
            <w:tcW w:type="dxa" w:w="2000"/>
            <w:tcMar>
              <w:top w:type="dxa" w:w="50"/>
              <w:left w:type="dxa" w:w="90"/>
              <w:bottom w:type="dxa" w:w="50"/>
              <w:right w:type="dxa" w:w="90"/>
            </w:tcMar>
          </w:tcPr>
          <w:p>
            <w:r>
              <w:rPr>
                <w:sz w:val="17"/>
                <w:szCs w:val="17"/>
              </w:rPr>
              <w:t xml:space="preserve">Micro &amp; informal traders</w:t>
            </w:r>
          </w:p>
        </w:tc>
        <w:tc>
          <w:tcPr>
            <w:tcW w:type="dxa" w:w="4360"/>
            <w:tcMar>
              <w:top w:type="dxa" w:w="50"/>
              <w:left w:type="dxa" w:w="90"/>
              <w:bottom w:type="dxa" w:w="50"/>
              <w:right w:type="dxa" w:w="90"/>
            </w:tcMar>
          </w:tcPr>
          <w:p>
            <w:r>
              <w:rPr>
                <w:sz w:val="17"/>
                <w:szCs w:val="17"/>
              </w:rPr>
              <w:t xml:space="preserve">F1–F6, S1–S6 (basic), S8 (basic), I1–I2, P1 (app/USSD), P2, P4, P5</w:t>
            </w:r>
          </w:p>
        </w:tc>
        <w:tc>
          <w:tcPr>
            <w:tcW w:type="dxa" w:w="1350"/>
            <w:tcMar>
              <w:top w:type="dxa" w:w="50"/>
              <w:left w:type="dxa" w:w="90"/>
              <w:bottom w:type="dxa" w:w="50"/>
              <w:right w:type="dxa" w:w="90"/>
            </w:tcMar>
          </w:tcPr>
          <w:p>
            <w:r>
              <w:rPr>
                <w:sz w:val="17"/>
                <w:szCs w:val="17"/>
              </w:rPr>
              <w:t xml:space="preserve">Free — drives adoption &amp; data</w:t>
            </w:r>
          </w:p>
        </w:tc>
      </w:tr>
      <w:tr>
        <w:tc>
          <w:tcPr>
            <w:tcW w:type="dxa" w:w="1650"/>
            <w:shd w:fill="E8F1F4" w:color="auto" w:val="clear"/>
            <w:tcMar>
              <w:top w:type="dxa" w:w="50"/>
              <w:left w:type="dxa" w:w="90"/>
              <w:bottom w:type="dxa" w:w="50"/>
              <w:right w:type="dxa" w:w="90"/>
            </w:tcMar>
          </w:tcPr>
          <w:p>
            <w:r>
              <w:rPr>
                <w:sz w:val="17"/>
                <w:szCs w:val="17"/>
              </w:rPr>
              <w:t xml:space="preserve">MariBooks Business</w:t>
            </w:r>
          </w:p>
        </w:tc>
        <w:tc>
          <w:tcPr>
            <w:tcW w:type="dxa" w:w="2000"/>
            <w:shd w:fill="E8F1F4" w:color="auto" w:val="clear"/>
            <w:tcMar>
              <w:top w:type="dxa" w:w="50"/>
              <w:left w:type="dxa" w:w="90"/>
              <w:bottom w:type="dxa" w:w="50"/>
              <w:right w:type="dxa" w:w="90"/>
            </w:tcMar>
          </w:tcPr>
          <w:p>
            <w:r>
              <w:rPr>
                <w:sz w:val="17"/>
                <w:szCs w:val="17"/>
              </w:rPr>
              <w:t xml:space="preserve">Growing / registered SMEs</w:t>
            </w:r>
          </w:p>
        </w:tc>
        <w:tc>
          <w:tcPr>
            <w:tcW w:type="dxa" w:w="4360"/>
            <w:shd w:fill="E8F1F4" w:color="auto" w:val="clear"/>
            <w:tcMar>
              <w:top w:type="dxa" w:w="50"/>
              <w:left w:type="dxa" w:w="90"/>
              <w:bottom w:type="dxa" w:w="50"/>
              <w:right w:type="dxa" w:w="90"/>
            </w:tcMar>
          </w:tcPr>
          <w:p>
            <w:r>
              <w:rPr>
                <w:sz w:val="17"/>
                <w:szCs w:val="17"/>
              </w:rPr>
              <w:t xml:space="preserve">Everything in Free + S3/S8 (full), S4 fiscal, S7, S9–S13 (incl. client accounts), X1–X4, I3, P8</w:t>
            </w:r>
          </w:p>
        </w:tc>
        <w:tc>
          <w:tcPr>
            <w:tcW w:type="dxa" w:w="1350"/>
            <w:shd w:fill="E8F1F4" w:color="auto" w:val="clear"/>
            <w:tcMar>
              <w:top w:type="dxa" w:w="50"/>
              <w:left w:type="dxa" w:w="90"/>
              <w:bottom w:type="dxa" w:w="50"/>
              <w:right w:type="dxa" w:w="90"/>
            </w:tcMar>
          </w:tcPr>
          <w:p>
            <w:r>
              <w:rPr>
                <w:sz w:val="17"/>
                <w:szCs w:val="17"/>
              </w:rPr>
              <w:t xml:space="preserve">Low monthly subscription</w:t>
            </w:r>
          </w:p>
        </w:tc>
      </w:tr>
      <w:tr>
        <w:tc>
          <w:tcPr>
            <w:tcW w:type="dxa" w:w="1650"/>
            <w:tcMar>
              <w:top w:type="dxa" w:w="50"/>
              <w:left w:type="dxa" w:w="90"/>
              <w:bottom w:type="dxa" w:w="50"/>
              <w:right w:type="dxa" w:w="90"/>
            </w:tcMar>
          </w:tcPr>
          <w:p>
            <w:r>
              <w:rPr>
                <w:sz w:val="17"/>
                <w:szCs w:val="17"/>
              </w:rPr>
              <w:t xml:space="preserve">MariBooks Lender</w:t>
            </w:r>
          </w:p>
        </w:tc>
        <w:tc>
          <w:tcPr>
            <w:tcW w:type="dxa" w:w="2000"/>
            <w:tcMar>
              <w:top w:type="dxa" w:w="50"/>
              <w:left w:type="dxa" w:w="90"/>
              <w:bottom w:type="dxa" w:w="50"/>
              <w:right w:type="dxa" w:w="90"/>
            </w:tcMar>
          </w:tcPr>
          <w:p>
            <w:r>
              <w:rPr>
                <w:sz w:val="17"/>
                <w:szCs w:val="17"/>
              </w:rPr>
              <w:t xml:space="preserve">Banks &amp; MFIs</w:t>
            </w:r>
          </w:p>
        </w:tc>
        <w:tc>
          <w:tcPr>
            <w:tcW w:type="dxa" w:w="4360"/>
            <w:tcMar>
              <w:top w:type="dxa" w:w="50"/>
              <w:left w:type="dxa" w:w="90"/>
              <w:bottom w:type="dxa" w:w="50"/>
              <w:right w:type="dxa" w:w="90"/>
            </w:tcMar>
          </w:tcPr>
          <w:p>
            <w:r>
              <w:rPr>
                <w:sz w:val="17"/>
                <w:szCs w:val="17"/>
              </w:rPr>
              <w:t xml:space="preserve">L1–L7, I3–I4, reporting, dashboards; consumes SMME data via consent</w:t>
            </w:r>
          </w:p>
        </w:tc>
        <w:tc>
          <w:tcPr>
            <w:tcW w:type="dxa" w:w="1350"/>
            <w:tcMar>
              <w:top w:type="dxa" w:w="50"/>
              <w:left w:type="dxa" w:w="90"/>
              <w:bottom w:type="dxa" w:w="50"/>
              <w:right w:type="dxa" w:w="90"/>
            </w:tcMar>
          </w:tcPr>
          <w:p>
            <w:r>
              <w:rPr>
                <w:sz w:val="17"/>
                <w:szCs w:val="17"/>
              </w:rPr>
              <w:t xml:space="preserve">Per-loan or per-seat SaaS</w:t>
            </w:r>
          </w:p>
        </w:tc>
      </w:tr>
      <w:tr>
        <w:tc>
          <w:tcPr>
            <w:tcW w:type="dxa" w:w="1650"/>
            <w:shd w:fill="E8F1F4" w:color="auto" w:val="clear"/>
            <w:tcMar>
              <w:top w:type="dxa" w:w="50"/>
              <w:left w:type="dxa" w:w="90"/>
              <w:bottom w:type="dxa" w:w="50"/>
              <w:right w:type="dxa" w:w="90"/>
            </w:tcMar>
          </w:tcPr>
          <w:p>
            <w:r>
              <w:rPr>
                <w:sz w:val="17"/>
                <w:szCs w:val="17"/>
              </w:rPr>
              <w:t xml:space="preserve">Compliance-as-a-Service</w:t>
            </w:r>
          </w:p>
        </w:tc>
        <w:tc>
          <w:tcPr>
            <w:tcW w:type="dxa" w:w="2000"/>
            <w:shd w:fill="E8F1F4" w:color="auto" w:val="clear"/>
            <w:tcMar>
              <w:top w:type="dxa" w:w="50"/>
              <w:left w:type="dxa" w:w="90"/>
              <w:bottom w:type="dxa" w:w="50"/>
              <w:right w:type="dxa" w:w="90"/>
            </w:tcMar>
          </w:tcPr>
          <w:p>
            <w:r>
              <w:rPr>
                <w:sz w:val="17"/>
                <w:szCs w:val="17"/>
              </w:rPr>
              <w:t xml:space="preserve">Any business needing FDMS only</w:t>
            </w:r>
          </w:p>
        </w:tc>
        <w:tc>
          <w:tcPr>
            <w:tcW w:type="dxa" w:w="4360"/>
            <w:shd w:fill="E8F1F4" w:color="auto" w:val="clear"/>
            <w:tcMar>
              <w:top w:type="dxa" w:w="50"/>
              <w:left w:type="dxa" w:w="90"/>
              <w:bottom w:type="dxa" w:w="50"/>
              <w:right w:type="dxa" w:w="90"/>
            </w:tcMar>
          </w:tcPr>
          <w:p>
            <w:r>
              <w:rPr>
                <w:sz w:val="17"/>
                <w:szCs w:val="17"/>
              </w:rPr>
              <w:t xml:space="preserve">X1–X5 as a stand-alone fiscalisation channel</w:t>
            </w:r>
          </w:p>
        </w:tc>
        <w:tc>
          <w:tcPr>
            <w:tcW w:type="dxa" w:w="1350"/>
            <w:shd w:fill="E8F1F4" w:color="auto" w:val="clear"/>
            <w:tcMar>
              <w:top w:type="dxa" w:w="50"/>
              <w:left w:type="dxa" w:w="90"/>
              <w:bottom w:type="dxa" w:w="50"/>
              <w:right w:type="dxa" w:w="90"/>
            </w:tcMar>
          </w:tcPr>
          <w:p>
            <w:r>
              <w:rPr>
                <w:sz w:val="17"/>
                <w:szCs w:val="17"/>
              </w:rPr>
              <w:t xml:space="preserve">Per-invoice or flat fee</w:t>
            </w:r>
          </w:p>
        </w:tc>
      </w:tr>
    </w:tbl>
    <w:p>
      <w:pPr>
        <w:spacing w:after="120" w:line="276"/>
        <w:jc w:val="both"/>
      </w:pPr>
      <w:r>
        <w:rPr>
          <w:b/>
          <w:bCs/>
          <w:sz w:val="21"/>
          <w:szCs w:val="21"/>
        </w:rPr>
        <w:t xml:space="preserve">Note: </w:t>
      </w:r>
      <w:r>
        <w:rPr>
          <w:sz w:val="21"/>
          <w:szCs w:val="21"/>
        </w:rPr>
        <w:t xml:space="preserve">editions are a commercial packaging of the same modules — not separate products. A business can start Free and grow into Business without migrating data.</w:t>
      </w:r>
    </w:p>
    <w:p>
      <w:pPr>
        <w:pStyle w:val="Heading1"/>
        <w:pBdr>
          <w:bottom w:val="single" w:color="1E88A8" w:sz="10" w:space="6"/>
        </w:pBdr>
        <w:spacing w:after="140" w:before="320"/>
      </w:pPr>
      <w:r>
        <w:rPr>
          <w:b/>
          <w:bCs/>
          <w:color w:val="0F3A4B"/>
          <w:sz w:val="30"/>
          <w:szCs w:val="30"/>
        </w:rPr>
        <w:t xml:space="preserve">8. Representative Flows</w:t>
      </w:r>
    </w:p>
    <w:p>
      <w:pPr>
        <w:spacing w:after="120" w:line="276"/>
        <w:jc w:val="both"/>
      </w:pPr>
      <w:r>
        <w:rPr>
          <w:sz w:val="21"/>
          <w:szCs w:val="21"/>
        </w:rPr>
        <w:t xml:space="preserve">Five end-to-end flows show how the modules combine. They read as chains of module IDs so scope conversations stay concrete.</w:t>
      </w:r>
    </w:p>
    <w:p>
      <w:pPr>
        <w:pStyle w:val="Heading3"/>
        <w:spacing w:after="70" w:before="160"/>
      </w:pPr>
      <w:r>
        <w:rPr>
          <w:b/>
          <w:bCs/>
          <w:color w:val="0F3A4B"/>
          <w:sz w:val="22"/>
          <w:szCs w:val="22"/>
        </w:rPr>
        <w:t xml:space="preserve">Flow A — A sale becomes a fiscal receipt, a tax set-aside, and a credit signal</w:t>
      </w:r>
    </w:p>
    <w:p>
      <w:pPr>
        <w:pStyle w:val="ListParagraph"/>
        <w:numPr>
          <w:ilvl w:val="0"/>
          <w:numId w:val="1"/>
        </w:numPr>
        <w:spacing w:after="60" w:line="268"/>
      </w:pPr>
      <w:r>
        <w:rPr>
          <w:b/>
          <w:bCs/>
          <w:sz w:val="21"/>
          <w:szCs w:val="21"/>
        </w:rPr>
        <w:t xml:space="preserve">S1 </w:t>
      </w:r>
      <w:r>
        <w:rPr>
          <w:sz w:val="21"/>
          <w:szCs w:val="21"/>
        </w:rPr>
        <w:t xml:space="preserve">owner records a US$40 EcoCash sale in two taps → </w:t>
      </w:r>
      <w:r>
        <w:rPr>
          <w:b/>
          <w:bCs/>
          <w:sz w:val="21"/>
          <w:szCs w:val="21"/>
        </w:rPr>
        <w:t xml:space="preserve">F2 </w:t>
      </w:r>
      <w:r>
        <w:rPr>
          <w:sz w:val="21"/>
          <w:szCs w:val="21"/>
        </w:rPr>
        <w:t xml:space="preserve">stamps the rail and fee, </w:t>
      </w:r>
      <w:r>
        <w:rPr>
          <w:b/>
          <w:bCs/>
          <w:sz w:val="21"/>
          <w:szCs w:val="21"/>
        </w:rPr>
        <w:t xml:space="preserve">F1 </w:t>
      </w:r>
      <w:r>
        <w:rPr>
          <w:sz w:val="21"/>
          <w:szCs w:val="21"/>
        </w:rPr>
        <w:t xml:space="preserve">posts it in USD → </w:t>
      </w:r>
      <w:r>
        <w:rPr>
          <w:b/>
          <w:bCs/>
          <w:sz w:val="21"/>
          <w:szCs w:val="21"/>
        </w:rPr>
        <w:t xml:space="preserve">X1 </w:t>
      </w:r>
      <w:r>
        <w:rPr>
          <w:sz w:val="21"/>
          <w:szCs w:val="21"/>
        </w:rPr>
        <w:t xml:space="preserve">issues a QR fiscal receipt to FDMS → </w:t>
      </w:r>
      <w:r>
        <w:rPr>
          <w:b/>
          <w:bCs/>
          <w:sz w:val="21"/>
          <w:szCs w:val="21"/>
        </w:rPr>
        <w:t xml:space="preserve">X2/X4 </w:t>
      </w:r>
      <w:r>
        <w:rPr>
          <w:sz w:val="21"/>
          <w:szCs w:val="21"/>
        </w:rPr>
        <w:t xml:space="preserve">sets aside estimated VAT → </w:t>
      </w:r>
      <w:r>
        <w:rPr>
          <w:b/>
          <w:bCs/>
          <w:sz w:val="21"/>
          <w:szCs w:val="21"/>
        </w:rPr>
        <w:t xml:space="preserve">S6 </w:t>
      </w:r>
      <w:r>
        <w:rPr>
          <w:sz w:val="21"/>
          <w:szCs w:val="21"/>
        </w:rPr>
        <w:t xml:space="preserve">updates today's profit → </w:t>
      </w:r>
      <w:r>
        <w:rPr>
          <w:b/>
          <w:bCs/>
          <w:sz w:val="21"/>
          <w:szCs w:val="21"/>
        </w:rPr>
        <w:t xml:space="preserve">S9 </w:t>
      </w:r>
      <w:r>
        <w:rPr>
          <w:sz w:val="21"/>
          <w:szCs w:val="21"/>
        </w:rPr>
        <w:t xml:space="preserve">strengthens the credit passport. The owner did one thing; six modules did the rest.</w:t>
      </w:r>
    </w:p>
    <w:p>
      <w:pPr>
        <w:pStyle w:val="Heading3"/>
        <w:spacing w:after="70" w:before="160"/>
      </w:pPr>
      <w:r>
        <w:rPr>
          <w:b/>
          <w:bCs/>
          <w:color w:val="0F3A4B"/>
          <w:sz w:val="22"/>
          <w:szCs w:val="22"/>
        </w:rPr>
        <w:t xml:space="preserve">Flow B — From a shoebox of receipts to a filed VAT return</w:t>
      </w:r>
    </w:p>
    <w:p>
      <w:pPr>
        <w:pStyle w:val="ListParagraph"/>
        <w:numPr>
          <w:ilvl w:val="0"/>
          <w:numId w:val="1"/>
        </w:numPr>
        <w:spacing w:after="60" w:line="268"/>
      </w:pPr>
      <w:r>
        <w:rPr>
          <w:b/>
          <w:bCs/>
          <w:sz w:val="21"/>
          <w:szCs w:val="21"/>
        </w:rPr>
        <w:t xml:space="preserve">S2 </w:t>
      </w:r>
      <w:r>
        <w:rPr>
          <w:sz w:val="21"/>
          <w:szCs w:val="21"/>
        </w:rPr>
        <w:t xml:space="preserve">owner photographs the month's supplier invoices → </w:t>
      </w:r>
      <w:r>
        <w:rPr>
          <w:b/>
          <w:bCs/>
          <w:sz w:val="21"/>
          <w:szCs w:val="21"/>
        </w:rPr>
        <w:t xml:space="preserve">I1 </w:t>
      </w:r>
      <w:r>
        <w:rPr>
          <w:sz w:val="21"/>
          <w:szCs w:val="21"/>
        </w:rPr>
        <w:t xml:space="preserve">extracts them, </w:t>
      </w:r>
      <w:r>
        <w:rPr>
          <w:b/>
          <w:bCs/>
          <w:sz w:val="21"/>
          <w:szCs w:val="21"/>
        </w:rPr>
        <w:t xml:space="preserve">I2 </w:t>
      </w:r>
      <w:r>
        <w:rPr>
          <w:sz w:val="21"/>
          <w:szCs w:val="21"/>
        </w:rPr>
        <w:t xml:space="preserve">categorises them → </w:t>
      </w:r>
      <w:r>
        <w:rPr>
          <w:b/>
          <w:bCs/>
          <w:sz w:val="21"/>
          <w:szCs w:val="21"/>
        </w:rPr>
        <w:t xml:space="preserve">F5 </w:t>
      </w:r>
      <w:r>
        <w:rPr>
          <w:sz w:val="21"/>
          <w:szCs w:val="21"/>
        </w:rPr>
        <w:t xml:space="preserve">files the documents → </w:t>
      </w:r>
      <w:r>
        <w:rPr>
          <w:b/>
          <w:bCs/>
          <w:sz w:val="21"/>
          <w:szCs w:val="21"/>
        </w:rPr>
        <w:t xml:space="preserve">X2 </w:t>
      </w:r>
      <w:r>
        <w:rPr>
          <w:sz w:val="21"/>
          <w:szCs w:val="21"/>
        </w:rPr>
        <w:t xml:space="preserve">computes input VAT → </w:t>
      </w:r>
      <w:r>
        <w:rPr>
          <w:b/>
          <w:bCs/>
          <w:sz w:val="21"/>
          <w:szCs w:val="21"/>
        </w:rPr>
        <w:t xml:space="preserve">X3 </w:t>
      </w:r>
      <w:r>
        <w:rPr>
          <w:sz w:val="21"/>
          <w:szCs w:val="21"/>
        </w:rPr>
        <w:t xml:space="preserve">pre-fills the VAT return → owner reviews and files to TaRMS by the 25th. A monthly scramble becomes a ten-minute review.</w:t>
      </w:r>
    </w:p>
    <w:p>
      <w:pPr>
        <w:pStyle w:val="Heading3"/>
        <w:spacing w:after="70" w:before="160"/>
      </w:pPr>
      <w:r>
        <w:rPr>
          <w:b/>
          <w:bCs/>
          <w:color w:val="0F3A4B"/>
          <w:sz w:val="22"/>
          <w:szCs w:val="22"/>
        </w:rPr>
        <w:t xml:space="preserve">Flow C — A monitored loan self-corrects</w:t>
      </w:r>
    </w:p>
    <w:p>
      <w:pPr>
        <w:pStyle w:val="ListParagraph"/>
        <w:numPr>
          <w:ilvl w:val="0"/>
          <w:numId w:val="1"/>
        </w:numPr>
        <w:spacing w:after="60" w:line="268"/>
      </w:pPr>
      <w:r>
        <w:rPr>
          <w:b/>
          <w:bCs/>
          <w:sz w:val="21"/>
          <w:szCs w:val="21"/>
        </w:rPr>
        <w:t xml:space="preserve">L1 </w:t>
      </w:r>
      <w:r>
        <w:rPr>
          <w:sz w:val="21"/>
          <w:szCs w:val="21"/>
        </w:rPr>
        <w:t xml:space="preserve">lender enrols a borrower and links the loan → </w:t>
      </w:r>
      <w:r>
        <w:rPr>
          <w:b/>
          <w:bCs/>
          <w:sz w:val="21"/>
          <w:szCs w:val="21"/>
        </w:rPr>
        <w:t xml:space="preserve">S1/S2 </w:t>
      </w:r>
      <w:r>
        <w:rPr>
          <w:sz w:val="21"/>
          <w:szCs w:val="21"/>
        </w:rPr>
        <w:t xml:space="preserve">daily activity flows in → </w:t>
      </w:r>
      <w:r>
        <w:rPr>
          <w:b/>
          <w:bCs/>
          <w:sz w:val="21"/>
          <w:szCs w:val="21"/>
        </w:rPr>
        <w:t xml:space="preserve">L3 </w:t>
      </w:r>
      <w:r>
        <w:rPr>
          <w:sz w:val="21"/>
          <w:szCs w:val="21"/>
        </w:rPr>
        <w:t xml:space="preserve">tracks budget vs. actual → </w:t>
      </w:r>
      <w:r>
        <w:rPr>
          <w:b/>
          <w:bCs/>
          <w:sz w:val="21"/>
          <w:szCs w:val="21"/>
        </w:rPr>
        <w:t xml:space="preserve">L4 </w:t>
      </w:r>
      <w:r>
        <w:rPr>
          <w:sz w:val="21"/>
          <w:szCs w:val="21"/>
        </w:rPr>
        <w:t xml:space="preserve">flags renovation spend 20% over budget → </w:t>
      </w:r>
      <w:r>
        <w:rPr>
          <w:b/>
          <w:bCs/>
          <w:sz w:val="21"/>
          <w:szCs w:val="21"/>
        </w:rPr>
        <w:t xml:space="preserve">L2 </w:t>
      </w:r>
      <w:r>
        <w:rPr>
          <w:sz w:val="21"/>
          <w:szCs w:val="21"/>
        </w:rPr>
        <w:t xml:space="preserve">shows the officer, who restructures rather than waiting for default. All data reached the lender via </w:t>
      </w:r>
      <w:r>
        <w:rPr>
          <w:b/>
          <w:bCs/>
          <w:sz w:val="21"/>
          <w:szCs w:val="21"/>
        </w:rPr>
        <w:t xml:space="preserve">L7 </w:t>
      </w:r>
      <w:r>
        <w:rPr>
          <w:sz w:val="21"/>
          <w:szCs w:val="21"/>
        </w:rPr>
        <w:t xml:space="preserve">with the owner's consent.</w:t>
      </w:r>
    </w:p>
    <w:p>
      <w:pPr>
        <w:pStyle w:val="Heading3"/>
        <w:spacing w:after="70" w:before="160"/>
      </w:pPr>
      <w:r>
        <w:rPr>
          <w:b/>
          <w:bCs/>
          <w:color w:val="0F3A4B"/>
          <w:sz w:val="22"/>
          <w:szCs w:val="22"/>
        </w:rPr>
        <w:t xml:space="preserve">Flow D — Paying a contractor who has no tax clearance</w:t>
      </w:r>
    </w:p>
    <w:p>
      <w:pPr>
        <w:pStyle w:val="ListParagraph"/>
        <w:numPr>
          <w:ilvl w:val="0"/>
          <w:numId w:val="1"/>
        </w:numPr>
        <w:spacing w:after="60" w:line="268"/>
      </w:pPr>
      <w:r>
        <w:rPr>
          <w:b/>
          <w:bCs/>
          <w:sz w:val="21"/>
          <w:szCs w:val="21"/>
        </w:rPr>
        <w:t xml:space="preserve">S4 </w:t>
      </w:r>
      <w:r>
        <w:rPr>
          <w:sz w:val="21"/>
          <w:szCs w:val="21"/>
        </w:rPr>
        <w:t xml:space="preserve">owner raises the job as an invoice/agreement → </w:t>
      </w:r>
      <w:r>
        <w:rPr>
          <w:b/>
          <w:bCs/>
          <w:sz w:val="21"/>
          <w:szCs w:val="21"/>
        </w:rPr>
        <w:t xml:space="preserve">S11 </w:t>
      </w:r>
      <w:r>
        <w:rPr>
          <w:sz w:val="21"/>
          <w:szCs w:val="21"/>
        </w:rPr>
        <w:t xml:space="preserve">checks the contractor's ITF263 and finds none → withholds </w:t>
      </w:r>
      <w:r>
        <w:rPr>
          <w:b/>
          <w:bCs/>
          <w:sz w:val="21"/>
          <w:szCs w:val="21"/>
        </w:rPr>
        <w:t xml:space="preserve">10% </w:t>
      </w:r>
      <w:r>
        <w:rPr>
          <w:sz w:val="21"/>
          <w:szCs w:val="21"/>
        </w:rPr>
        <w:t xml:space="preserve">contract WHT, pays the net, and generates the withholding certificate → </w:t>
      </w:r>
      <w:r>
        <w:rPr>
          <w:b/>
          <w:bCs/>
          <w:sz w:val="21"/>
          <w:szCs w:val="21"/>
        </w:rPr>
        <w:t xml:space="preserve">X3 </w:t>
      </w:r>
      <w:r>
        <w:rPr>
          <w:sz w:val="21"/>
          <w:szCs w:val="21"/>
        </w:rPr>
        <w:t xml:space="preserve">adds it to the monthly WHT return to ZIMRA → </w:t>
      </w:r>
      <w:r>
        <w:rPr>
          <w:b/>
          <w:bCs/>
          <w:sz w:val="21"/>
          <w:szCs w:val="21"/>
        </w:rPr>
        <w:t xml:space="preserve">S6 </w:t>
      </w:r>
      <w:r>
        <w:rPr>
          <w:sz w:val="21"/>
          <w:szCs w:val="21"/>
        </w:rPr>
        <w:t xml:space="preserve">records the true labour cost. The owner avoids a penalty they didn't know they were exposed to.</w:t>
      </w:r>
    </w:p>
    <w:p>
      <w:pPr>
        <w:pStyle w:val="Heading3"/>
        <w:spacing w:after="70" w:before="160"/>
      </w:pPr>
      <w:r>
        <w:rPr>
          <w:b/>
          <w:bCs/>
          <w:color w:val="0F3A4B"/>
          <w:sz w:val="22"/>
          <w:szCs w:val="22"/>
        </w:rPr>
        <w:t xml:space="preserve">Flow E — A boutique sells a dress 'on the book'</w:t>
      </w:r>
    </w:p>
    <w:p>
      <w:pPr>
        <w:pStyle w:val="ListParagraph"/>
        <w:numPr>
          <w:ilvl w:val="0"/>
          <w:numId w:val="1"/>
        </w:numPr>
        <w:spacing w:after="60" w:line="268"/>
      </w:pPr>
      <w:r>
        <w:rPr>
          <w:b/>
          <w:bCs/>
          <w:sz w:val="21"/>
          <w:szCs w:val="21"/>
        </w:rPr>
        <w:t xml:space="preserve">S1 </w:t>
      </w:r>
      <w:r>
        <w:rPr>
          <w:sz w:val="21"/>
          <w:szCs w:val="21"/>
        </w:rPr>
        <w:t xml:space="preserve">boutique owner records a US$60 sale to a regular customer as 'on account' → </w:t>
      </w:r>
      <w:r>
        <w:rPr>
          <w:b/>
          <w:bCs/>
          <w:sz w:val="21"/>
          <w:szCs w:val="21"/>
        </w:rPr>
        <w:t xml:space="preserve">S13 </w:t>
      </w:r>
      <w:r>
        <w:rPr>
          <w:sz w:val="21"/>
          <w:szCs w:val="21"/>
        </w:rPr>
        <w:t xml:space="preserve">posts it to that customer's account (within her credit limit) and sets a month-end due date → </w:t>
      </w:r>
      <w:r>
        <w:rPr>
          <w:b/>
          <w:bCs/>
          <w:sz w:val="21"/>
          <w:szCs w:val="21"/>
        </w:rPr>
        <w:t xml:space="preserve">S6 </w:t>
      </w:r>
      <w:r>
        <w:rPr>
          <w:sz w:val="21"/>
          <w:szCs w:val="21"/>
        </w:rPr>
        <w:t xml:space="preserve">shows the sale as revenue but flags it as not-yet-cash → nearer the date, </w:t>
      </w:r>
      <w:r>
        <w:rPr>
          <w:b/>
          <w:bCs/>
          <w:sz w:val="21"/>
          <w:szCs w:val="21"/>
        </w:rPr>
        <w:t xml:space="preserve">S13 </w:t>
      </w:r>
      <w:r>
        <w:rPr>
          <w:sz w:val="21"/>
          <w:szCs w:val="21"/>
        </w:rPr>
        <w:t xml:space="preserve">sends the customer a polite WhatsApp reminder; when she pays, the account clears and </w:t>
      </w:r>
      <w:r>
        <w:rPr>
          <w:b/>
          <w:bCs/>
          <w:sz w:val="21"/>
          <w:szCs w:val="21"/>
        </w:rPr>
        <w:t xml:space="preserve">F1 </w:t>
      </w:r>
      <w:r>
        <w:rPr>
          <w:sz w:val="21"/>
          <w:szCs w:val="21"/>
        </w:rPr>
        <w:t xml:space="preserve">records the cash. The owner never loses track of who owes what.</w:t>
      </w:r>
    </w:p>
    <w:p>
      <w:r>
        <w:br w:type="page"/>
      </w:r>
    </w:p>
    <w:p>
      <w:pPr>
        <w:pStyle w:val="Heading1"/>
        <w:pBdr>
          <w:bottom w:val="single" w:color="1E88A8" w:sz="10" w:space="6"/>
        </w:pBdr>
        <w:spacing w:after="140" w:before="320"/>
      </w:pPr>
      <w:r>
        <w:rPr>
          <w:b/>
          <w:bCs/>
          <w:color w:val="0F3A4B"/>
          <w:sz w:val="30"/>
          <w:szCs w:val="30"/>
        </w:rPr>
        <w:t xml:space="preserve">9. Non-Functional Requirements</w:t>
      </w:r>
    </w:p>
    <w:p>
      <w:pPr>
        <w:pStyle w:val="ListParagraph"/>
        <w:numPr>
          <w:ilvl w:val="0"/>
          <w:numId w:val="1"/>
        </w:numPr>
        <w:spacing w:after="60" w:line="268"/>
      </w:pPr>
      <w:r>
        <w:rPr>
          <w:b/>
          <w:bCs/>
          <w:sz w:val="21"/>
          <w:szCs w:val="21"/>
        </w:rPr>
        <w:t xml:space="preserve">Works on low-end devices and no data. </w:t>
      </w:r>
      <w:r>
        <w:rPr>
          <w:sz w:val="21"/>
          <w:szCs w:val="21"/>
        </w:rPr>
        <w:t xml:space="preserve">Feature-phone USSD path; app usable on entry-level Android; offline-first throughout.</w:t>
      </w:r>
    </w:p>
    <w:p>
      <w:pPr>
        <w:pStyle w:val="ListParagraph"/>
        <w:numPr>
          <w:ilvl w:val="0"/>
          <w:numId w:val="1"/>
        </w:numPr>
        <w:spacing w:after="60" w:line="268"/>
      </w:pPr>
      <w:r>
        <w:rPr>
          <w:b/>
          <w:bCs/>
          <w:sz w:val="21"/>
          <w:szCs w:val="21"/>
        </w:rPr>
        <w:t xml:space="preserve">Fast and light. </w:t>
      </w:r>
      <w:r>
        <w:rPr>
          <w:sz w:val="21"/>
          <w:szCs w:val="21"/>
        </w:rPr>
        <w:t xml:space="preserve">Sub-second capture; minimal data usage; graceful sync over 2G/3G.</w:t>
      </w:r>
    </w:p>
    <w:p>
      <w:pPr>
        <w:pStyle w:val="ListParagraph"/>
        <w:numPr>
          <w:ilvl w:val="0"/>
          <w:numId w:val="1"/>
        </w:numPr>
        <w:spacing w:after="60" w:line="268"/>
      </w:pPr>
      <w:r>
        <w:rPr>
          <w:b/>
          <w:bCs/>
          <w:sz w:val="21"/>
          <w:szCs w:val="21"/>
        </w:rPr>
        <w:t xml:space="preserve">Secure and private by design. </w:t>
      </w:r>
      <w:r>
        <w:rPr>
          <w:sz w:val="21"/>
          <w:szCs w:val="21"/>
        </w:rPr>
        <w:t xml:space="preserve">Encryption in transit and at rest, least-privilege access, audit trails; alignment with Zimbabwe's Cyber and Data Protection Act (and POPIA for South Africa).</w:t>
      </w:r>
    </w:p>
    <w:p>
      <w:pPr>
        <w:pStyle w:val="ListParagraph"/>
        <w:numPr>
          <w:ilvl w:val="0"/>
          <w:numId w:val="1"/>
        </w:numPr>
        <w:spacing w:after="60" w:line="268"/>
      </w:pPr>
      <w:r>
        <w:rPr>
          <w:b/>
          <w:bCs/>
          <w:sz w:val="21"/>
          <w:szCs w:val="21"/>
        </w:rPr>
        <w:t xml:space="preserve">Owner-controlled data. </w:t>
      </w:r>
      <w:r>
        <w:rPr>
          <w:sz w:val="21"/>
          <w:szCs w:val="21"/>
        </w:rPr>
        <w:t xml:space="preserve">Explicit, revocable consent for every share with a lender or ZIMRA.</w:t>
      </w:r>
    </w:p>
    <w:p>
      <w:pPr>
        <w:pStyle w:val="ListParagraph"/>
        <w:numPr>
          <w:ilvl w:val="0"/>
          <w:numId w:val="1"/>
        </w:numPr>
        <w:spacing w:after="60" w:line="268"/>
      </w:pPr>
      <w:r>
        <w:rPr>
          <w:b/>
          <w:bCs/>
          <w:sz w:val="21"/>
          <w:szCs w:val="21"/>
        </w:rPr>
        <w:t xml:space="preserve">Accurate but never hard-coded tax. </w:t>
      </w:r>
      <w:r>
        <w:rPr>
          <w:sz w:val="21"/>
          <w:szCs w:val="21"/>
        </w:rPr>
        <w:t xml:space="preserve">Rates and thresholds live in a maintained rules engine with 'verify with ZIMRA/advisor' disclaimers, because figures change every Budget.</w:t>
      </w:r>
    </w:p>
    <w:p>
      <w:pPr>
        <w:pStyle w:val="ListParagraph"/>
        <w:numPr>
          <w:ilvl w:val="0"/>
          <w:numId w:val="1"/>
        </w:numPr>
        <w:spacing w:after="60" w:line="268"/>
      </w:pPr>
      <w:r>
        <w:rPr>
          <w:b/>
          <w:bCs/>
          <w:sz w:val="21"/>
          <w:szCs w:val="21"/>
        </w:rPr>
        <w:t xml:space="preserve">Scalable and multi-country. </w:t>
      </w:r>
      <w:r>
        <w:rPr>
          <w:sz w:val="21"/>
          <w:szCs w:val="21"/>
        </w:rPr>
        <w:t xml:space="preserve">Multi-tenant from day one; tax/fiscal logic abstracted so South Africa (SARS) is configuration, not a rebuild.</w:t>
      </w:r>
    </w:p>
    <w:p>
      <w:pPr>
        <w:pStyle w:val="ListParagraph"/>
        <w:numPr>
          <w:ilvl w:val="0"/>
          <w:numId w:val="1"/>
        </w:numPr>
        <w:spacing w:after="60" w:line="268"/>
      </w:pPr>
      <w:r>
        <w:rPr>
          <w:b/>
          <w:bCs/>
          <w:sz w:val="21"/>
          <w:szCs w:val="21"/>
        </w:rPr>
        <w:t xml:space="preserve">Trustworthy AI. </w:t>
      </w:r>
      <w:r>
        <w:rPr>
          <w:sz w:val="21"/>
          <w:szCs w:val="21"/>
        </w:rPr>
        <w:t xml:space="preserve">The owner always confirms AI categorisations; models are monitored; nothing is filed or shared without human review.</w:t>
      </w:r>
    </w:p>
    <w:p>
      <w:pPr>
        <w:pStyle w:val="Heading1"/>
        <w:pBdr>
          <w:bottom w:val="single" w:color="1E88A8" w:sz="10" w:space="6"/>
        </w:pBdr>
        <w:spacing w:after="140" w:before="320"/>
      </w:pPr>
      <w:r>
        <w:rPr>
          <w:b/>
          <w:bCs/>
          <w:color w:val="0F3A4B"/>
          <w:sz w:val="30"/>
          <w:szCs w:val="30"/>
        </w:rPr>
        <w:t xml:space="preserve">10. Product Roadmap</w:t>
      </w:r>
    </w:p>
    <w:tbl>
      <w:tblPr>
        <w:tblW w:type="dxa" w:w="9360"/>
        <w:tblBorders>
          <w:top w:val="single" w:color="C9D6DB" w:sz="4"/>
          <w:left w:val="single" w:color="C9D6DB" w:sz="4"/>
          <w:bottom w:val="single" w:color="C9D6DB" w:sz="4"/>
          <w:right w:val="single" w:color="C9D6DB" w:sz="4"/>
          <w:insideH w:val="single" w:color="C9D6DB" w:sz="4"/>
          <w:insideV w:val="single" w:color="C9D6DB" w:sz="4"/>
        </w:tblBorders>
      </w:tblPr>
      <w:tblGrid>
        <w:gridCol w:w="1500"/>
        <w:gridCol w:w="2100"/>
        <w:gridCol w:w="5760"/>
      </w:tblGrid>
      <w:tr>
        <w:trPr>
          <w:tblHeader/>
        </w:trPr>
        <w:tc>
          <w:tcPr>
            <w:tcW w:type="dxa" w:w="1500"/>
            <w:shd w:fill="0F3A4B" w:color="auto" w:val="clear"/>
            <w:tcMar>
              <w:top w:type="dxa" w:w="60"/>
              <w:left w:type="dxa" w:w="90"/>
              <w:bottom w:type="dxa" w:w="60"/>
              <w:right w:type="dxa" w:w="90"/>
            </w:tcMar>
          </w:tcPr>
          <w:p>
            <w:r>
              <w:rPr>
                <w:b/>
                <w:bCs/>
                <w:color w:val="FFFFFF"/>
                <w:sz w:val="18"/>
                <w:szCs w:val="18"/>
              </w:rPr>
              <w:t xml:space="preserve">Release</w:t>
            </w:r>
          </w:p>
        </w:tc>
        <w:tc>
          <w:tcPr>
            <w:tcW w:type="dxa" w:w="2100"/>
            <w:shd w:fill="0F3A4B" w:color="auto" w:val="clear"/>
            <w:tcMar>
              <w:top w:type="dxa" w:w="60"/>
              <w:left w:type="dxa" w:w="90"/>
              <w:bottom w:type="dxa" w:w="60"/>
              <w:right w:type="dxa" w:w="90"/>
            </w:tcMar>
          </w:tcPr>
          <w:p>
            <w:r>
              <w:rPr>
                <w:b/>
                <w:bCs/>
                <w:color w:val="FFFFFF"/>
                <w:sz w:val="18"/>
                <w:szCs w:val="18"/>
              </w:rPr>
              <w:t xml:space="preserve">Theme</w:t>
            </w:r>
          </w:p>
        </w:tc>
        <w:tc>
          <w:tcPr>
            <w:tcW w:type="dxa" w:w="5760"/>
            <w:shd w:fill="0F3A4B" w:color="auto" w:val="clear"/>
            <w:tcMar>
              <w:top w:type="dxa" w:w="60"/>
              <w:left w:type="dxa" w:w="90"/>
              <w:bottom w:type="dxa" w:w="60"/>
              <w:right w:type="dxa" w:w="90"/>
            </w:tcMar>
          </w:tcPr>
          <w:p>
            <w:r>
              <w:rPr>
                <w:b/>
                <w:bCs/>
                <w:color w:val="FFFFFF"/>
                <w:sz w:val="18"/>
                <w:szCs w:val="18"/>
              </w:rPr>
              <w:t xml:space="preserve">Modules in scope</w:t>
            </w:r>
          </w:p>
        </w:tc>
      </w:tr>
      <w:tr>
        <w:tc>
          <w:tcPr>
            <w:tcW w:type="dxa" w:w="1500"/>
            <w:tcMar>
              <w:top w:type="dxa" w:w="50"/>
              <w:left w:type="dxa" w:w="90"/>
              <w:bottom w:type="dxa" w:w="50"/>
              <w:right w:type="dxa" w:w="90"/>
            </w:tcMar>
          </w:tcPr>
          <w:p>
            <w:r>
              <w:rPr>
                <w:sz w:val="17"/>
                <w:szCs w:val="17"/>
              </w:rPr>
              <w:t xml:space="preserve">R1 — MVP</w:t>
            </w:r>
          </w:p>
        </w:tc>
        <w:tc>
          <w:tcPr>
            <w:tcW w:type="dxa" w:w="2100"/>
            <w:tcMar>
              <w:top w:type="dxa" w:w="50"/>
              <w:left w:type="dxa" w:w="90"/>
              <w:bottom w:type="dxa" w:w="50"/>
              <w:right w:type="dxa" w:w="90"/>
            </w:tcMar>
          </w:tcPr>
          <w:p>
            <w:r>
              <w:rPr>
                <w:sz w:val="17"/>
                <w:szCs w:val="17"/>
              </w:rPr>
              <w:t xml:space="preserve">Capture &amp; clarity</w:t>
            </w:r>
          </w:p>
        </w:tc>
        <w:tc>
          <w:tcPr>
            <w:tcW w:type="dxa" w:w="5760"/>
            <w:tcMar>
              <w:top w:type="dxa" w:w="50"/>
              <w:left w:type="dxa" w:w="90"/>
              <w:bottom w:type="dxa" w:w="50"/>
              <w:right w:type="dxa" w:w="90"/>
            </w:tcMar>
          </w:tcPr>
          <w:p>
            <w:r>
              <w:rPr>
                <w:sz w:val="17"/>
                <w:szCs w:val="17"/>
              </w:rPr>
              <w:t xml:space="preserve">F1–F6, S1–S6/S8 (basic), I1–I2, P1 (app/web), P2–P5, P7</w:t>
            </w:r>
          </w:p>
        </w:tc>
      </w:tr>
      <w:tr>
        <w:tc>
          <w:tcPr>
            <w:tcW w:type="dxa" w:w="1500"/>
            <w:shd w:fill="E8F1F4" w:color="auto" w:val="clear"/>
            <w:tcMar>
              <w:top w:type="dxa" w:w="50"/>
              <w:left w:type="dxa" w:w="90"/>
              <w:bottom w:type="dxa" w:w="50"/>
              <w:right w:type="dxa" w:w="90"/>
            </w:tcMar>
          </w:tcPr>
          <w:p>
            <w:r>
              <w:rPr>
                <w:sz w:val="17"/>
                <w:szCs w:val="17"/>
              </w:rPr>
              <w:t xml:space="preserve">R2 — Comply &amp; lend</w:t>
            </w:r>
          </w:p>
        </w:tc>
        <w:tc>
          <w:tcPr>
            <w:tcW w:type="dxa" w:w="2100"/>
            <w:shd w:fill="E8F1F4" w:color="auto" w:val="clear"/>
            <w:tcMar>
              <w:top w:type="dxa" w:w="50"/>
              <w:left w:type="dxa" w:w="90"/>
              <w:bottom w:type="dxa" w:w="50"/>
              <w:right w:type="dxa" w:w="90"/>
            </w:tcMar>
          </w:tcPr>
          <w:p>
            <w:r>
              <w:rPr>
                <w:sz w:val="17"/>
                <w:szCs w:val="17"/>
              </w:rPr>
              <w:t xml:space="preserve">Tax + lender value</w:t>
            </w:r>
          </w:p>
        </w:tc>
        <w:tc>
          <w:tcPr>
            <w:tcW w:type="dxa" w:w="5760"/>
            <w:shd w:fill="E8F1F4" w:color="auto" w:val="clear"/>
            <w:tcMar>
              <w:top w:type="dxa" w:w="50"/>
              <w:left w:type="dxa" w:w="90"/>
              <w:bottom w:type="dxa" w:w="50"/>
              <w:right w:type="dxa" w:w="90"/>
            </w:tcMar>
          </w:tcPr>
          <w:p>
            <w:r>
              <w:rPr>
                <w:sz w:val="17"/>
                <w:szCs w:val="17"/>
              </w:rPr>
              <w:t xml:space="preserve">X1–X4, F6 (FX gains/losses + Section 4A statutory reporting), S4 fiscal invoicing, S7, S9–S13 (incl. Labour + client accounts), L1–L3/L6/L7, I3, P1 (USSD/WhatsApp), P8</w:t>
            </w:r>
          </w:p>
        </w:tc>
      </w:tr>
      <w:tr>
        <w:tc>
          <w:tcPr>
            <w:tcW w:type="dxa" w:w="1500"/>
            <w:tcMar>
              <w:top w:type="dxa" w:w="50"/>
              <w:left w:type="dxa" w:w="90"/>
              <w:bottom w:type="dxa" w:w="50"/>
              <w:right w:type="dxa" w:w="90"/>
            </w:tcMar>
          </w:tcPr>
          <w:p>
            <w:r>
              <w:rPr>
                <w:sz w:val="17"/>
                <w:szCs w:val="17"/>
              </w:rPr>
              <w:t xml:space="preserve">R3 — Intelligence &amp; scale</w:t>
            </w:r>
          </w:p>
        </w:tc>
        <w:tc>
          <w:tcPr>
            <w:tcW w:type="dxa" w:w="2100"/>
            <w:tcMar>
              <w:top w:type="dxa" w:w="50"/>
              <w:left w:type="dxa" w:w="90"/>
              <w:bottom w:type="dxa" w:w="50"/>
              <w:right w:type="dxa" w:w="90"/>
            </w:tcMar>
          </w:tcPr>
          <w:p>
            <w:r>
              <w:rPr>
                <w:sz w:val="17"/>
                <w:szCs w:val="17"/>
              </w:rPr>
              <w:t xml:space="preserve">Scoring, decisioning, breadth</w:t>
            </w:r>
          </w:p>
        </w:tc>
        <w:tc>
          <w:tcPr>
            <w:tcW w:type="dxa" w:w="5760"/>
            <w:tcMar>
              <w:top w:type="dxa" w:w="50"/>
              <w:left w:type="dxa" w:w="90"/>
              <w:bottom w:type="dxa" w:w="50"/>
              <w:right w:type="dxa" w:w="90"/>
            </w:tcMar>
          </w:tcPr>
          <w:p>
            <w:r>
              <w:rPr>
                <w:sz w:val="17"/>
                <w:szCs w:val="17"/>
              </w:rPr>
              <w:t xml:space="preserve">L4–L5, X5, S11 (advanced: leave, NEC packs), I4–I5, P6, sector packs K1–K6</w:t>
            </w:r>
          </w:p>
        </w:tc>
      </w:tr>
      <w:tr>
        <w:tc>
          <w:tcPr>
            <w:tcW w:type="dxa" w:w="1500"/>
            <w:shd w:fill="E8F1F4" w:color="auto" w:val="clear"/>
            <w:tcMar>
              <w:top w:type="dxa" w:w="50"/>
              <w:left w:type="dxa" w:w="90"/>
              <w:bottom w:type="dxa" w:w="50"/>
              <w:right w:type="dxa" w:w="90"/>
            </w:tcMar>
          </w:tcPr>
          <w:p>
            <w:r>
              <w:rPr>
                <w:sz w:val="17"/>
                <w:szCs w:val="17"/>
              </w:rPr>
              <w:t xml:space="preserve">R4 — Regional</w:t>
            </w:r>
          </w:p>
        </w:tc>
        <w:tc>
          <w:tcPr>
            <w:tcW w:type="dxa" w:w="2100"/>
            <w:shd w:fill="E8F1F4" w:color="auto" w:val="clear"/>
            <w:tcMar>
              <w:top w:type="dxa" w:w="50"/>
              <w:left w:type="dxa" w:w="90"/>
              <w:bottom w:type="dxa" w:w="50"/>
              <w:right w:type="dxa" w:w="90"/>
            </w:tcMar>
          </w:tcPr>
          <w:p>
            <w:r>
              <w:rPr>
                <w:sz w:val="17"/>
                <w:szCs w:val="17"/>
              </w:rPr>
              <w:t xml:space="preserve">Second market</w:t>
            </w:r>
          </w:p>
        </w:tc>
        <w:tc>
          <w:tcPr>
            <w:tcW w:type="dxa" w:w="5760"/>
            <w:shd w:fill="E8F1F4" w:color="auto" w:val="clear"/>
            <w:tcMar>
              <w:top w:type="dxa" w:w="50"/>
              <w:left w:type="dxa" w:w="90"/>
              <w:bottom w:type="dxa" w:w="50"/>
              <w:right w:type="dxa" w:w="90"/>
            </w:tcMar>
          </w:tcPr>
          <w:p>
            <w:r>
              <w:rPr>
                <w:sz w:val="17"/>
                <w:szCs w:val="17"/>
              </w:rPr>
              <w:t xml:space="preserve">South Africa (SARS/POPIA) configuration; deeper packs; embedded-finance partners</w:t>
            </w:r>
          </w:p>
        </w:tc>
      </w:tr>
    </w:tbl>
    <w:p>
      <w:pPr>
        <w:spacing w:after="120" w:line="276"/>
        <w:jc w:val="both"/>
      </w:pPr>
      <w:r>
        <w:rPr>
          <w:b/>
          <w:bCs/>
          <w:sz w:val="21"/>
          <w:szCs w:val="21"/>
        </w:rPr>
        <w:t xml:space="preserve">MVP definition of done: </w:t>
      </w:r>
      <w:r>
        <w:rPr>
          <w:sz w:val="21"/>
          <w:szCs w:val="21"/>
        </w:rPr>
        <w:t xml:space="preserve">a real business can capture a week of mixed-currency, mixed-rail activity offline, see its true profit, and export a lender-ready statement — and a pilot lender can view a borrower's activity with consent.</w:t>
      </w:r>
    </w:p>
    <w:p>
      <w:pPr>
        <w:pStyle w:val="Heading1"/>
        <w:pBdr>
          <w:bottom w:val="single" w:color="1E88A8" w:sz="10" w:space="6"/>
        </w:pBdr>
        <w:spacing w:after="140" w:before="320"/>
      </w:pPr>
      <w:r>
        <w:rPr>
          <w:b/>
          <w:bCs/>
          <w:color w:val="0F3A4B"/>
          <w:sz w:val="30"/>
          <w:szCs w:val="30"/>
        </w:rPr>
        <w:t xml:space="preserve">11. Success Metrics</w:t>
      </w:r>
    </w:p>
    <w:tbl>
      <w:tblPr>
        <w:tblW w:type="dxa" w:w="9360"/>
        <w:tblBorders>
          <w:top w:val="single" w:color="C9D6DB" w:sz="4"/>
          <w:left w:val="single" w:color="C9D6DB" w:sz="4"/>
          <w:bottom w:val="single" w:color="C9D6DB" w:sz="4"/>
          <w:right w:val="single" w:color="C9D6DB" w:sz="4"/>
          <w:insideH w:val="single" w:color="C9D6DB" w:sz="4"/>
          <w:insideV w:val="single" w:color="C9D6DB" w:sz="4"/>
        </w:tblBorders>
      </w:tblPr>
      <w:tblGrid>
        <w:gridCol w:w="1750"/>
        <w:gridCol w:w="3650"/>
        <w:gridCol w:w="3960"/>
      </w:tblGrid>
      <w:tr>
        <w:trPr>
          <w:tblHeader/>
        </w:trPr>
        <w:tc>
          <w:tcPr>
            <w:tcW w:type="dxa" w:w="1750"/>
            <w:shd w:fill="0F3A4B" w:color="auto" w:val="clear"/>
            <w:tcMar>
              <w:top w:type="dxa" w:w="60"/>
              <w:left w:type="dxa" w:w="90"/>
              <w:bottom w:type="dxa" w:w="60"/>
              <w:right w:type="dxa" w:w="90"/>
            </w:tcMar>
          </w:tcPr>
          <w:p>
            <w:r>
              <w:rPr>
                <w:b/>
                <w:bCs/>
                <w:color w:val="FFFFFF"/>
                <w:sz w:val="18"/>
                <w:szCs w:val="18"/>
              </w:rPr>
              <w:t xml:space="preserve">Dimension</w:t>
            </w:r>
          </w:p>
        </w:tc>
        <w:tc>
          <w:tcPr>
            <w:tcW w:type="dxa" w:w="3650"/>
            <w:shd w:fill="0F3A4B" w:color="auto" w:val="clear"/>
            <w:tcMar>
              <w:top w:type="dxa" w:w="60"/>
              <w:left w:type="dxa" w:w="90"/>
              <w:bottom w:type="dxa" w:w="60"/>
              <w:right w:type="dxa" w:w="90"/>
            </w:tcMar>
          </w:tcPr>
          <w:p>
            <w:r>
              <w:rPr>
                <w:b/>
                <w:bCs/>
                <w:color w:val="FFFFFF"/>
                <w:sz w:val="18"/>
                <w:szCs w:val="18"/>
              </w:rPr>
              <w:t xml:space="preserve">Metric</w:t>
            </w:r>
          </w:p>
        </w:tc>
        <w:tc>
          <w:tcPr>
            <w:tcW w:type="dxa" w:w="3960"/>
            <w:shd w:fill="0F3A4B" w:color="auto" w:val="clear"/>
            <w:tcMar>
              <w:top w:type="dxa" w:w="60"/>
              <w:left w:type="dxa" w:w="90"/>
              <w:bottom w:type="dxa" w:w="60"/>
              <w:right w:type="dxa" w:w="90"/>
            </w:tcMar>
          </w:tcPr>
          <w:p>
            <w:r>
              <w:rPr>
                <w:b/>
                <w:bCs/>
                <w:color w:val="FFFFFF"/>
                <w:sz w:val="18"/>
                <w:szCs w:val="18"/>
              </w:rPr>
              <w:t xml:space="preserve">Why it matters</w:t>
            </w:r>
          </w:p>
        </w:tc>
      </w:tr>
      <w:tr>
        <w:tc>
          <w:tcPr>
            <w:tcW w:type="dxa" w:w="1750"/>
            <w:tcMar>
              <w:top w:type="dxa" w:w="50"/>
              <w:left w:type="dxa" w:w="90"/>
              <w:bottom w:type="dxa" w:w="50"/>
              <w:right w:type="dxa" w:w="90"/>
            </w:tcMar>
          </w:tcPr>
          <w:p>
            <w:r>
              <w:rPr>
                <w:sz w:val="17"/>
                <w:szCs w:val="17"/>
              </w:rPr>
              <w:t xml:space="preserve">Adoption</w:t>
            </w:r>
          </w:p>
        </w:tc>
        <w:tc>
          <w:tcPr>
            <w:tcW w:type="dxa" w:w="3650"/>
            <w:tcMar>
              <w:top w:type="dxa" w:w="50"/>
              <w:left w:type="dxa" w:w="90"/>
              <w:bottom w:type="dxa" w:w="50"/>
              <w:right w:type="dxa" w:w="90"/>
            </w:tcMar>
          </w:tcPr>
          <w:p>
            <w:r>
              <w:rPr>
                <w:sz w:val="17"/>
                <w:szCs w:val="17"/>
              </w:rPr>
              <w:t xml:space="preserve">Activated businesses; % completing first-week capture</w:t>
            </w:r>
          </w:p>
        </w:tc>
        <w:tc>
          <w:tcPr>
            <w:tcW w:type="dxa" w:w="3960"/>
            <w:tcMar>
              <w:top w:type="dxa" w:w="50"/>
              <w:left w:type="dxa" w:w="90"/>
              <w:bottom w:type="dxa" w:w="50"/>
              <w:right w:type="dxa" w:w="90"/>
            </w:tcMar>
          </w:tcPr>
          <w:p>
            <w:r>
              <w:rPr>
                <w:sz w:val="17"/>
                <w:szCs w:val="17"/>
              </w:rPr>
              <w:t xml:space="preserve">Proves the wedge works</w:t>
            </w:r>
          </w:p>
        </w:tc>
      </w:tr>
      <w:tr>
        <w:tc>
          <w:tcPr>
            <w:tcW w:type="dxa" w:w="1750"/>
            <w:shd w:fill="E8F1F4" w:color="auto" w:val="clear"/>
            <w:tcMar>
              <w:top w:type="dxa" w:w="50"/>
              <w:left w:type="dxa" w:w="90"/>
              <w:bottom w:type="dxa" w:w="50"/>
              <w:right w:type="dxa" w:w="90"/>
            </w:tcMar>
          </w:tcPr>
          <w:p>
            <w:r>
              <w:rPr>
                <w:sz w:val="17"/>
                <w:szCs w:val="17"/>
              </w:rPr>
              <w:t xml:space="preserve">Retention</w:t>
            </w:r>
          </w:p>
        </w:tc>
        <w:tc>
          <w:tcPr>
            <w:tcW w:type="dxa" w:w="3650"/>
            <w:shd w:fill="E8F1F4" w:color="auto" w:val="clear"/>
            <w:tcMar>
              <w:top w:type="dxa" w:w="50"/>
              <w:left w:type="dxa" w:w="90"/>
              <w:bottom w:type="dxa" w:w="50"/>
              <w:right w:type="dxa" w:w="90"/>
            </w:tcMar>
          </w:tcPr>
          <w:p>
            <w:r>
              <w:rPr>
                <w:sz w:val="17"/>
                <w:szCs w:val="17"/>
              </w:rPr>
              <w:t xml:space="preserve">M1 / M3 retention; businesses with 90-day continuous records</w:t>
            </w:r>
          </w:p>
        </w:tc>
        <w:tc>
          <w:tcPr>
            <w:tcW w:type="dxa" w:w="3960"/>
            <w:shd w:fill="E8F1F4" w:color="auto" w:val="clear"/>
            <w:tcMar>
              <w:top w:type="dxa" w:w="50"/>
              <w:left w:type="dxa" w:w="90"/>
              <w:bottom w:type="dxa" w:w="50"/>
              <w:right w:type="dxa" w:w="90"/>
            </w:tcMar>
          </w:tcPr>
          <w:p>
            <w:r>
              <w:rPr>
                <w:sz w:val="17"/>
                <w:szCs w:val="17"/>
              </w:rPr>
              <w:t xml:space="preserve">Continuous records are the whole value</w:t>
            </w:r>
          </w:p>
        </w:tc>
      </w:tr>
      <w:tr>
        <w:tc>
          <w:tcPr>
            <w:tcW w:type="dxa" w:w="1750"/>
            <w:tcMar>
              <w:top w:type="dxa" w:w="50"/>
              <w:left w:type="dxa" w:w="90"/>
              <w:bottom w:type="dxa" w:w="50"/>
              <w:right w:type="dxa" w:w="90"/>
            </w:tcMar>
          </w:tcPr>
          <w:p>
            <w:r>
              <w:rPr>
                <w:sz w:val="17"/>
                <w:szCs w:val="17"/>
              </w:rPr>
              <w:t xml:space="preserve">Engagement</w:t>
            </w:r>
          </w:p>
        </w:tc>
        <w:tc>
          <w:tcPr>
            <w:tcW w:type="dxa" w:w="3650"/>
            <w:tcMar>
              <w:top w:type="dxa" w:w="50"/>
              <w:left w:type="dxa" w:w="90"/>
              <w:bottom w:type="dxa" w:w="50"/>
              <w:right w:type="dxa" w:w="90"/>
            </w:tcMar>
          </w:tcPr>
          <w:p>
            <w:r>
              <w:rPr>
                <w:sz w:val="17"/>
                <w:szCs w:val="17"/>
              </w:rPr>
              <w:t xml:space="preserve">Transactions captured per active business per week</w:t>
            </w:r>
          </w:p>
        </w:tc>
        <w:tc>
          <w:tcPr>
            <w:tcW w:type="dxa" w:w="3960"/>
            <w:tcMar>
              <w:top w:type="dxa" w:w="50"/>
              <w:left w:type="dxa" w:w="90"/>
              <w:bottom w:type="dxa" w:w="50"/>
              <w:right w:type="dxa" w:w="90"/>
            </w:tcMar>
          </w:tcPr>
          <w:p>
            <w:r>
              <w:rPr>
                <w:sz w:val="17"/>
                <w:szCs w:val="17"/>
              </w:rPr>
              <w:t xml:space="preserve">Depth of real usage</w:t>
            </w:r>
          </w:p>
        </w:tc>
      </w:tr>
      <w:tr>
        <w:tc>
          <w:tcPr>
            <w:tcW w:type="dxa" w:w="1750"/>
            <w:shd w:fill="E8F1F4" w:color="auto" w:val="clear"/>
            <w:tcMar>
              <w:top w:type="dxa" w:w="50"/>
              <w:left w:type="dxa" w:w="90"/>
              <w:bottom w:type="dxa" w:w="50"/>
              <w:right w:type="dxa" w:w="90"/>
            </w:tcMar>
          </w:tcPr>
          <w:p>
            <w:r>
              <w:rPr>
                <w:sz w:val="17"/>
                <w:szCs w:val="17"/>
              </w:rPr>
              <w:t xml:space="preserve">Compliance</w:t>
            </w:r>
          </w:p>
        </w:tc>
        <w:tc>
          <w:tcPr>
            <w:tcW w:type="dxa" w:w="3650"/>
            <w:shd w:fill="E8F1F4" w:color="auto" w:val="clear"/>
            <w:tcMar>
              <w:top w:type="dxa" w:w="50"/>
              <w:left w:type="dxa" w:w="90"/>
              <w:bottom w:type="dxa" w:w="50"/>
              <w:right w:type="dxa" w:w="90"/>
            </w:tcMar>
          </w:tcPr>
          <w:p>
            <w:r>
              <w:rPr>
                <w:sz w:val="17"/>
                <w:szCs w:val="17"/>
              </w:rPr>
              <w:t xml:space="preserve">Fiscal invoices transmitted; returns filed on time</w:t>
            </w:r>
          </w:p>
        </w:tc>
        <w:tc>
          <w:tcPr>
            <w:tcW w:type="dxa" w:w="3960"/>
            <w:shd w:fill="E8F1F4" w:color="auto" w:val="clear"/>
            <w:tcMar>
              <w:top w:type="dxa" w:w="50"/>
              <w:left w:type="dxa" w:w="90"/>
              <w:bottom w:type="dxa" w:w="50"/>
              <w:right w:type="dxa" w:w="90"/>
            </w:tcMar>
          </w:tcPr>
          <w:p>
            <w:r>
              <w:rPr>
                <w:sz w:val="17"/>
                <w:szCs w:val="17"/>
              </w:rPr>
              <w:t xml:space="preserve">The ZIMRA value and a revenue line</w:t>
            </w:r>
          </w:p>
        </w:tc>
      </w:tr>
      <w:tr>
        <w:tc>
          <w:tcPr>
            <w:tcW w:type="dxa" w:w="1750"/>
            <w:tcMar>
              <w:top w:type="dxa" w:w="50"/>
              <w:left w:type="dxa" w:w="90"/>
              <w:bottom w:type="dxa" w:w="50"/>
              <w:right w:type="dxa" w:w="90"/>
            </w:tcMar>
          </w:tcPr>
          <w:p>
            <w:r>
              <w:rPr>
                <w:sz w:val="17"/>
                <w:szCs w:val="17"/>
              </w:rPr>
              <w:t xml:space="preserve">Credit</w:t>
            </w:r>
          </w:p>
        </w:tc>
        <w:tc>
          <w:tcPr>
            <w:tcW w:type="dxa" w:w="3650"/>
            <w:tcMar>
              <w:top w:type="dxa" w:w="50"/>
              <w:left w:type="dxa" w:w="90"/>
              <w:bottom w:type="dxa" w:w="50"/>
              <w:right w:type="dxa" w:w="90"/>
            </w:tcMar>
          </w:tcPr>
          <w:p>
            <w:r>
              <w:rPr>
                <w:sz w:val="17"/>
                <w:szCs w:val="17"/>
              </w:rPr>
              <w:t xml:space="preserve">Loans monitored; NPL delta at pilot lenders; passports shared</w:t>
            </w:r>
          </w:p>
        </w:tc>
        <w:tc>
          <w:tcPr>
            <w:tcW w:type="dxa" w:w="3960"/>
            <w:tcMar>
              <w:top w:type="dxa" w:w="50"/>
              <w:left w:type="dxa" w:w="90"/>
              <w:bottom w:type="dxa" w:w="50"/>
              <w:right w:type="dxa" w:w="90"/>
            </w:tcMar>
          </w:tcPr>
          <w:p>
            <w:r>
              <w:rPr>
                <w:sz w:val="17"/>
                <w:szCs w:val="17"/>
              </w:rPr>
              <w:t xml:space="preserve">The lender value</w:t>
            </w:r>
          </w:p>
        </w:tc>
      </w:tr>
      <w:tr>
        <w:tc>
          <w:tcPr>
            <w:tcW w:type="dxa" w:w="1750"/>
            <w:shd w:fill="E8F1F4" w:color="auto" w:val="clear"/>
            <w:tcMar>
              <w:top w:type="dxa" w:w="50"/>
              <w:left w:type="dxa" w:w="90"/>
              <w:bottom w:type="dxa" w:w="50"/>
              <w:right w:type="dxa" w:w="90"/>
            </w:tcMar>
          </w:tcPr>
          <w:p>
            <w:r>
              <w:rPr>
                <w:sz w:val="17"/>
                <w:szCs w:val="17"/>
              </w:rPr>
              <w:t xml:space="preserve">Commercial</w:t>
            </w:r>
          </w:p>
        </w:tc>
        <w:tc>
          <w:tcPr>
            <w:tcW w:type="dxa" w:w="3650"/>
            <w:shd w:fill="E8F1F4" w:color="auto" w:val="clear"/>
            <w:tcMar>
              <w:top w:type="dxa" w:w="50"/>
              <w:left w:type="dxa" w:w="90"/>
              <w:bottom w:type="dxa" w:w="50"/>
              <w:right w:type="dxa" w:w="90"/>
            </w:tcMar>
          </w:tcPr>
          <w:p>
            <w:r>
              <w:rPr>
                <w:sz w:val="17"/>
                <w:szCs w:val="17"/>
              </w:rPr>
              <w:t xml:space="preserve">Free→paid conversion; revenue per paying tenant</w:t>
            </w:r>
          </w:p>
        </w:tc>
        <w:tc>
          <w:tcPr>
            <w:tcW w:type="dxa" w:w="3960"/>
            <w:shd w:fill="E8F1F4" w:color="auto" w:val="clear"/>
            <w:tcMar>
              <w:top w:type="dxa" w:w="50"/>
              <w:left w:type="dxa" w:w="90"/>
              <w:bottom w:type="dxa" w:w="50"/>
              <w:right w:type="dxa" w:w="90"/>
            </w:tcMar>
          </w:tcPr>
          <w:p>
            <w:r>
              <w:rPr>
                <w:sz w:val="17"/>
                <w:szCs w:val="17"/>
              </w:rPr>
              <w:t xml:space="preserve">Sustainability of the freemium model</w:t>
            </w:r>
          </w:p>
        </w:tc>
      </w:tr>
    </w:tbl>
    <w:p>
      <w:pPr>
        <w:pStyle w:val="Heading1"/>
        <w:pBdr>
          <w:bottom w:val="single" w:color="1E88A8" w:sz="10" w:space="6"/>
        </w:pBdr>
        <w:spacing w:after="140" w:before="320"/>
      </w:pPr>
      <w:r>
        <w:rPr>
          <w:b/>
          <w:bCs/>
          <w:color w:val="0F3A4B"/>
          <w:sz w:val="30"/>
          <w:szCs w:val="30"/>
        </w:rPr>
        <w:t xml:space="preserve">12. Open Questions &amp; Decisions</w:t>
      </w:r>
    </w:p>
    <w:p>
      <w:pPr>
        <w:pStyle w:val="ListParagraph"/>
        <w:numPr>
          <w:ilvl w:val="0"/>
          <w:numId w:val="1"/>
        </w:numPr>
        <w:spacing w:after="60" w:line="268"/>
      </w:pPr>
      <w:r>
        <w:rPr>
          <w:b/>
          <w:bCs/>
          <w:sz w:val="21"/>
          <w:szCs w:val="21"/>
        </w:rPr>
        <w:t xml:space="preserve">Brand clearance. </w:t>
      </w:r>
      <w:r>
        <w:rPr>
          <w:sz w:val="21"/>
          <w:szCs w:val="21"/>
        </w:rPr>
        <w:t xml:space="preserve">The name MariBooks is chosen; still to do is trademark registration and securing domains (.co.zw / .co.za / .com) and app-store / social handles across Zimbabwe and South Africa.</w:t>
      </w:r>
    </w:p>
    <w:p>
      <w:pPr>
        <w:pStyle w:val="ListParagraph"/>
        <w:numPr>
          <w:ilvl w:val="0"/>
          <w:numId w:val="1"/>
        </w:numPr>
        <w:spacing w:after="60" w:line="268"/>
      </w:pPr>
      <w:r>
        <w:rPr>
          <w:b/>
          <w:bCs/>
          <w:sz w:val="21"/>
          <w:szCs w:val="21"/>
        </w:rPr>
        <w:t xml:space="preserve">ZIMRA approved-provider pathway. </w:t>
      </w:r>
      <w:r>
        <w:rPr>
          <w:sz w:val="21"/>
          <w:szCs w:val="21"/>
        </w:rPr>
        <w:t xml:space="preserve">Timeline and terms for FDMS/Virtual Fiscal Device status — gates X1 and the compliance edition.</w:t>
      </w:r>
    </w:p>
    <w:p>
      <w:pPr>
        <w:pStyle w:val="ListParagraph"/>
        <w:numPr>
          <w:ilvl w:val="0"/>
          <w:numId w:val="1"/>
        </w:numPr>
        <w:spacing w:after="60" w:line="268"/>
      </w:pPr>
      <w:r>
        <w:rPr>
          <w:b/>
          <w:bCs/>
          <w:sz w:val="21"/>
          <w:szCs w:val="21"/>
        </w:rPr>
        <w:t xml:space="preserve">First sector pack. </w:t>
      </w:r>
      <w:r>
        <w:rPr>
          <w:sz w:val="21"/>
          <w:szCs w:val="21"/>
        </w:rPr>
        <w:t xml:space="preserve">Which trade to deepen first (retail vs. services vs. transport) based on pilot demand.</w:t>
      </w:r>
    </w:p>
    <w:p>
      <w:pPr>
        <w:pStyle w:val="ListParagraph"/>
        <w:numPr>
          <w:ilvl w:val="0"/>
          <w:numId w:val="1"/>
        </w:numPr>
        <w:spacing w:after="60" w:line="268"/>
      </w:pPr>
      <w:r>
        <w:rPr>
          <w:b/>
          <w:bCs/>
          <w:sz w:val="21"/>
          <w:szCs w:val="21"/>
        </w:rPr>
        <w:t xml:space="preserve">Mobile-money &amp; bank data access. </w:t>
      </w:r>
      <w:r>
        <w:rPr>
          <w:sz w:val="21"/>
          <w:szCs w:val="21"/>
        </w:rPr>
        <w:t xml:space="preserve">Build direct integrations or start with statement import? Partner with which aggregators?</w:t>
      </w:r>
    </w:p>
    <w:p>
      <w:pPr>
        <w:pStyle w:val="ListParagraph"/>
        <w:numPr>
          <w:ilvl w:val="0"/>
          <w:numId w:val="1"/>
        </w:numPr>
        <w:spacing w:after="60" w:line="268"/>
      </w:pPr>
      <w:r>
        <w:rPr>
          <w:b/>
          <w:bCs/>
          <w:sz w:val="21"/>
          <w:szCs w:val="21"/>
        </w:rPr>
        <w:t xml:space="preserve">Pricing points. </w:t>
      </w:r>
      <w:r>
        <w:rPr>
          <w:sz w:val="21"/>
          <w:szCs w:val="21"/>
        </w:rPr>
        <w:t xml:space="preserve">The Business subscription and per-invoice compliance fee that convert without deterring adoption.</w:t>
      </w:r>
    </w:p>
    <w:p>
      <w:pPr>
        <w:pStyle w:val="ListParagraph"/>
        <w:numPr>
          <w:ilvl w:val="0"/>
          <w:numId w:val="1"/>
        </w:numPr>
        <w:spacing w:after="60" w:line="268"/>
      </w:pPr>
      <w:r>
        <w:rPr>
          <w:b/>
          <w:bCs/>
          <w:sz w:val="21"/>
          <w:szCs w:val="21"/>
        </w:rPr>
        <w:t xml:space="preserve">Build vs. partner for channels. </w:t>
      </w:r>
      <w:r>
        <w:rPr>
          <w:sz w:val="21"/>
          <w:szCs w:val="21"/>
        </w:rPr>
        <w:t xml:space="preserve">USSD short-code and WhatsApp Business API — in-house or via a partner?</w:t>
      </w:r>
    </w:p>
    <w:p>
      <w:pPr>
        <w:pStyle w:val="ListParagraph"/>
        <w:numPr>
          <w:ilvl w:val="0"/>
          <w:numId w:val="1"/>
        </w:numPr>
        <w:spacing w:after="60" w:line="268"/>
      </w:pPr>
      <w:r>
        <w:rPr>
          <w:b/>
          <w:bCs/>
          <w:sz w:val="21"/>
          <w:szCs w:val="21"/>
        </w:rPr>
        <w:t xml:space="preserve">Data-protection registration. </w:t>
      </w:r>
      <w:r>
        <w:rPr>
          <w:sz w:val="21"/>
          <w:szCs w:val="21"/>
        </w:rPr>
        <w:t xml:space="preserve">Obligations under the Cyber and Data Protection Act before handling live SMME data.</w:t>
      </w:r>
    </w:p>
    <w:p>
      <w:pPr>
        <w:spacing w:after="60"/>
      </w:pPr>
    </w:p>
    <w:tbl>
      <w:tblPr>
        <w:tblW w:type="dxa" w:w="9360"/>
        <w:tblBorders>
          <w:top w:val="single" w:color="1E88A8" w:sz="6"/>
          <w:left w:val="single" w:color="1E88A8" w:sz="18"/>
          <w:bottom w:val="single" w:color="1E88A8" w:sz="6"/>
          <w:right w:val="single" w:color="1E88A8" w:sz="6"/>
          <w:insideH w:val="none"/>
          <w:insideV w:val="none"/>
        </w:tblBorders>
      </w:tblPr>
      <w:tblGrid>
        <w:gridCol w:w="9360"/>
      </w:tblGrid>
      <w:tr>
        <w:tc>
          <w:tcPr>
            <w:tcW w:type="dxa" w:w="9360"/>
            <w:shd w:fill="E8F1F4" w:color="auto" w:val="clear"/>
            <w:tcMar>
              <w:top w:type="dxa" w:w="120"/>
              <w:left w:type="dxa" w:w="160"/>
              <w:bottom w:type="dxa" w:w="120"/>
              <w:right w:type="dxa" w:w="160"/>
            </w:tcMar>
          </w:tcPr>
          <w:p>
            <w:pPr>
              <w:spacing w:after="60"/>
            </w:pPr>
            <w:r>
              <w:rPr>
                <w:b/>
                <w:bCs/>
                <w:color w:val="0F3A4B"/>
                <w:sz w:val="20"/>
                <w:szCs w:val="20"/>
              </w:rPr>
              <w:t xml:space="preserve">How this document relates to the feasibility study</w:t>
            </w:r>
          </w:p>
          <w:p>
            <w:pPr>
              <w:spacing w:after="40"/>
            </w:pPr>
            <w:r>
              <w:rPr>
                <w:sz w:val="19"/>
                <w:szCs w:val="19"/>
              </w:rPr>
              <w:t xml:space="preserve">The BOX Feasibility Study answers 'is this worth doing, and can we?' — market, three-sided value, business model, funding.</w:t>
            </w:r>
          </w:p>
          <w:p>
            <w:pPr>
              <w:spacing w:after="40"/>
            </w:pPr>
            <w:r>
              <w:rPr>
                <w:sz w:val="19"/>
                <w:szCs w:val="19"/>
              </w:rPr>
              <w:t xml:space="preserve">This Product Concept answers 'what exactly are we building?' — vision, users, the module catalogue, editions and roadmap. Use it to brief a build team or an AWS supporting partner, and to decide MVP scope.</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2"/>
        <w:sz w:val="16"/>
        <w:szCs w:val="16"/>
      </w:rPr>
      <w:t xml:space="preserve">Proprietary &amp; Confidential   |   Page </w:t>
    </w:r>
    <w:r>
      <w:rPr>
        <w:color w:val="5A6B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B" w:sz="4" w:space="4"/>
      </w:pBdr>
      <w:jc w:val="right"/>
    </w:pPr>
    <w:r>
      <w:rPr>
        <w:color w:val="5A6B72"/>
        <w:sz w:val="16"/>
        <w:szCs w:val="16"/>
      </w:rPr>
      <w:t xml:space="preserve">MariBooks · Product Concept Document · Ushauri Consulting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0F3A4B"/>
      <w:sz w:val="30"/>
      <w:szCs w:val="30"/>
    </w:rPr>
  </w:style>
  <w:style w:type="paragraph" w:styleId="Heading2">
    <w:name w:val="Heading 2"/>
    <w:basedOn w:val="Normal"/>
    <w:next w:val="Normal"/>
    <w:qFormat/>
    <w:rPr>
      <w:b/>
      <w:bCs/>
      <w:color w:val="1E88A8"/>
      <w:sz w:val="25"/>
      <w:szCs w:val="25"/>
    </w:rPr>
  </w:style>
  <w:style w:type="paragraph" w:styleId="Heading3">
    <w:name w:val="Heading 3"/>
    <w:basedOn w:val="Normal"/>
    <w:next w:val="Normal"/>
    <w:qFormat/>
    <w:rPr>
      <w:b/>
      <w:bCs/>
      <w:color w:val="0F3A4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MariBooks — Product Concept Document</dc:title>
  <dc:creator>Ushauri Consulting</dc:creator>
  <cp:lastModifiedBy>Un-named</cp:lastModifiedBy>
  <cp:revision>1</cp:revision>
  <dcterms:created xsi:type="dcterms:W3CDTF">2026-08-22T09:52:55.953Z</dcterms:created>
  <dcterms:modified xsi:type="dcterms:W3CDTF">2026-08-22T09:52:55.953Z</dcterms:modified>
</cp:coreProperties>
</file>

<file path=docProps/custom.xml><?xml version="1.0" encoding="utf-8"?>
<Properties xmlns="http://schemas.openxmlformats.org/officeDocument/2006/custom-properties" xmlns:vt="http://schemas.openxmlformats.org/officeDocument/2006/docPropsVTypes"/>
</file>