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="0" w:afterAutospacing="0" w:line="360" w:lineRule="auto"/>
        <w:ind w:firstLine="2280" w:firstLineChars="95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3pt;height:28pt;margin-top:880pt;margin-left:937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Cs/>
          <w:szCs w:val="21"/>
        </w:rPr>
        <w:t xml:space="preserve">             </w:t>
      </w:r>
      <w:r>
        <w:rPr>
          <w:rFonts w:ascii="Times New Roman" w:eastAsia="宋体" w:hAnsi="Times New Roman"/>
          <w:b/>
          <w:bCs/>
          <w:sz w:val="28"/>
          <w:szCs w:val="28"/>
        </w:rPr>
        <w:t>10.1.3 古 典 概 型</w:t>
      </w:r>
      <w:r>
        <w:rPr>
          <w:rFonts w:ascii="Times New Roman" w:eastAsia="宋体" w:hAnsi="Times New Roman"/>
          <w:szCs w:val="24"/>
        </w:rPr>
        <w:t xml:space="preserve"> </w:t>
      </w:r>
    </w:p>
    <w:p>
      <w:pPr>
        <w:numPr>
          <w:ilvl w:val="0"/>
          <w:numId w:val="1"/>
        </w:numPr>
        <w:spacing w:after="0"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1．下列有关古典概型的四种说法：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试验中所有可能出现的样本点只有有限个；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每个事件出现的可能性相等；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每个样本点出现的可能性相等；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>已知样本点总数为</w:t>
      </w:r>
      <w:r>
        <w:rPr>
          <w:rFonts w:ascii="Times New Roman" w:eastAsia="宋体" w:hAnsi="Times New Roman" w:cs="Times New Roman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6" o:title="eqIdf458db68122849abb588feb2e682d9ac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</w:rPr>
        <w:t>，若随机事件</w:t>
      </w:r>
      <w:r>
        <w:rPr>
          <w:rFonts w:ascii="Times New Roman" w:eastAsia="宋体" w:hAnsi="Times New Roman" w:cs="Times New Roman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</w:rPr>
        <w:t>包含</w:t>
      </w:r>
      <w:r>
        <w:rPr>
          <w:rFonts w:ascii="Times New Roman" w:eastAsia="宋体" w:hAnsi="Times New Roman" w:cs="Times New Roman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" o:title="eqId4d2187284c5d4de29906363f7d21f60f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</w:rPr>
        <w:t>个样本点，则事件</w:t>
      </w:r>
      <w:r>
        <w:rPr>
          <w:rFonts w:ascii="Times New Roman" w:eastAsia="宋体" w:hAnsi="Times New Roman" w:cs="Times New Roman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 w:cs="Times New Roman"/>
        </w:rPr>
        <w:t>发生的概率</w:t>
      </w:r>
      <w:r>
        <w:rPr>
          <w:rFonts w:ascii="Times New Roman" w:eastAsia="宋体" w:hAnsi="Times New Roman" w:cs="Times New Roman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51pt;height:31.5pt" o:oleicon="f" o:ole="" coordsize="21600,21600" o:preferrelative="t" filled="f" stroked="f">
            <v:stroke joinstyle="miter"/>
            <v:imagedata r:id="rId13" o:title="eqId23d37ab145c54eb49fc5a6ebbf527f6d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Fonts w:ascii="Times New Roman" w:eastAsia="宋体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其中所正确说法的序号是（     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宋体" w:eastAsia="宋体" w:hAnsi="宋体" w:cs="宋体" w:hint="eastAsia"/>
        </w:rPr>
        <w:t>①②④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宋体" w:eastAsia="宋体" w:hAnsi="宋体" w:cs="宋体" w:hint="eastAsia"/>
        </w:rPr>
        <w:t>①③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宋体" w:eastAsia="宋体" w:hAnsi="宋体" w:cs="宋体" w:hint="eastAsia"/>
        </w:rPr>
        <w:t>③④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宋体" w:eastAsia="宋体" w:hAnsi="宋体" w:cs="宋体" w:hint="eastAsia"/>
        </w:rPr>
        <w:t>①③④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2．某袋中有9个除颜色外其他都相同的球,其中有5个红球,4个白球,现从中任意取出1个,则取出的球恰好是白球的概率为(    )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5" o:title="eqIde1490df2d2c84688942d45fd01c90a85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7" o:title="eqIde41289c7307b48bd893a195b321d250f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9" o:title="eqId135af80a94b44df3a0e99896abd944ca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1" o:title="eqId5b7fb20e420642068fbd5be267156d14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</w:p>
    <w:p>
      <w:pPr>
        <w:spacing w:after="0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3．甲乙两人有三个不同的学习小组</w:t>
      </w:r>
      <w:r>
        <w:rPr>
          <w:rFonts w:ascii="Times New Roman" w:eastAsia="宋体" w:hAnsi="Times New Roman" w:cs="Times New Roman"/>
          <w:position w:val="-4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 w:cs="Times New Roman"/>
        </w:rPr>
        <w:t xml:space="preserve">， </w:t>
      </w:r>
      <w:r>
        <w:rPr>
          <w:rFonts w:ascii="Times New Roman" w:eastAsia="宋体" w:hAnsi="Times New Roman" w:cs="Times New Roman"/>
          <w:position w:val="-4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Times New Roman" w:eastAsia="宋体" w:hAnsi="Times New Roman" w:cs="Times New Roman"/>
        </w:rPr>
        <w:t xml:space="preserve">， </w:t>
      </w:r>
      <w:r>
        <w:rPr>
          <w:rFonts w:ascii="Times New Roman" w:eastAsia="宋体" w:hAnsi="Times New Roman" w:cs="Times New Roman"/>
          <w:position w:val="-6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Times New Roman" w:eastAsia="宋体" w:hAnsi="Times New Roman" w:cs="Times New Roman"/>
        </w:rPr>
        <w:t>可以参加，若每人必须参加并且仅能参加一个学习小组，则两人参加同一个小组的概率为（    ）</w:t>
      </w:r>
    </w:p>
    <w:p>
      <w:pPr>
        <w:spacing w:after="0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  <w:position w:val="-24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="Times New Roman" w:eastAsia="宋体" w:hAnsi="Times New Roman" w:cs="Times New Roman"/>
        </w:rPr>
        <w:t xml:space="preserve">    B．</w:t>
      </w:r>
      <w:r>
        <w:rPr>
          <w:rFonts w:ascii="Times New Roman" w:eastAsia="宋体" w:hAnsi="Times New Roman" w:cs="Times New Roman"/>
          <w:position w:val="-24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  <w:r>
        <w:rPr>
          <w:rFonts w:ascii="Times New Roman" w:eastAsia="宋体" w:hAnsi="Times New Roman" w:cs="Times New Roman"/>
        </w:rPr>
        <w:t xml:space="preserve">    C．</w:t>
      </w:r>
      <w:r>
        <w:rPr>
          <w:rFonts w:ascii="Times New Roman" w:eastAsia="宋体" w:hAnsi="Times New Roman" w:cs="Times New Roman"/>
          <w:position w:val="-24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ascii="Times New Roman" w:eastAsia="宋体" w:hAnsi="Times New Roman" w:cs="Times New Roman"/>
        </w:rPr>
        <w:t xml:space="preserve">    D．</w:t>
      </w:r>
      <w:r>
        <w:rPr>
          <w:rFonts w:ascii="Times New Roman" w:eastAsia="宋体" w:hAnsi="Times New Roman" w:cs="Times New Roman"/>
          <w:position w:val="-24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．齐王有上等、中等、下等马各一匹，田忌也有上等、中等、下等马各一匹．田忌的上等马优于齐王的中等马，劣于齐王的上等马；田忌的中等马优于齐王的下等马，劣于齐王的中等马，田忌的下等马劣于齐王的下等马．现在从双方的马匹中随机各选一匹进行一场比赛，若有优势的马一定获胜，则齐王的马获胜得概率为（    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9" o:title="eqId135af80a94b44df3a0e99896abd944ca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1" o:title="eqId5b7fb20e420642068fbd5be267156d14"/>
            <o:lock v:ext="edit" aspectratio="t"/>
            <w10:anchorlock/>
          </v:shape>
          <o:OLEObject Type="Embed" ProgID="Equation.DSMT4" ShapeID="_x0000_i1043" DrawAspect="Content" ObjectID="_1468075742" r:id="rId38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9" o:title="eqId5f51ce9cc7fe4412baeb871cceb26665"/>
            <o:lock v:ext="edit" aspectratio="t"/>
            <w10:anchorlock/>
          </v:shape>
          <o:OLEObject Type="Embed" ProgID="Equation.DSMT4" ShapeID="_x0000_i1044" DrawAspect="Content" ObjectID="_1468075743" r:id="rId40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41" o:title="eqId5b9776561eae4f2c9c8ebc74647da317"/>
            <o:lock v:ext="edit" aspectratio="t"/>
            <w10:anchorlock/>
          </v:shape>
          <o:OLEObject Type="Embed" ProgID="Equation.DSMT4" ShapeID="_x0000_i1045" DrawAspect="Content" ObjectID="_1468075744" r:id="rId42"/>
        </w:objec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5．（多选题）</w:t>
      </w:r>
      <w:r>
        <w:rPr>
          <w:rFonts w:ascii="Times New Roman" w:eastAsia="宋体" w:hAnsi="Times New Roman" w:cs="Times New Roman"/>
        </w:rPr>
        <w:t>下列概率模型是古典概型的为(    )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A．从6名同学中选出4人参加数学竞赛,每人被选中的可能性大小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B．同时据两枚质地均匀的骰子,点数和为6的概率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C．近三天中有一天降雨的概率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D．10人站成一排,其中甲,乙相邻的概率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6．（多选题）</w:t>
      </w:r>
      <w:r>
        <w:rPr>
          <w:rFonts w:ascii="Times New Roman" w:eastAsia="宋体" w:hAnsi="Times New Roman" w:cs="Times New Roman"/>
        </w:rPr>
        <w:t>张明与李华两人做游戏,则下列游戏规则中公平的是（    ）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A．抛掷一枚质地均匀的骰子,向上的点数为奇数则张明获胜,向上的点数为偶数则李华获胜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B．同时抛掷两枚质地均匀的硬币,恰有一枚正面向上则张明获胜,两枚都正面向上则李华获胜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C．从一副不含大小王的扑克牌中抽一张,扑克牌是红色的则张明获胜,扑克牌是黑色的则李华获胜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D．张明</w:t>
      </w:r>
      <w:r>
        <w:rPr>
          <w:rFonts w:ascii="Times New Roman" w:eastAsia="MS Mincho" w:hAnsi="Times New Roman" w:cs="Times New Roman"/>
        </w:rPr>
        <w:t>､</w:t>
      </w:r>
      <w:r>
        <w:rPr>
          <w:rFonts w:ascii="Times New Roman" w:eastAsia="宋体" w:hAnsi="Times New Roman" w:cs="Times New Roman"/>
        </w:rPr>
        <w:t>李华两人各写一个数字6或8,两人写的数字相同则张明获胜,否则李华获胜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7．将一颗质地均匀的骰子（一种各个面上分别标有1，2，3，4，5，6个点的正方体玩具）先后抛掷2次，则出现向上的点数之和大于9的概率是_______．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8．有红心1，2，3，4和黑桃5这五张扑克牌，现从中随机抽取两张，则抽到的牌均为红心的概率是_______．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9．从2、3、8、9任取两个不同的数值，分别记为a、b，则</w:t>
      </w:r>
      <w:r>
        <w:rPr>
          <w:rFonts w:ascii="Times New Roman" w:eastAsia="宋体" w:hAnsi="Times New Roman" w:cs="Times New Roman"/>
        </w:rPr>
        <w:drawing>
          <wp:inline distT="0" distB="0" distL="0" distR="0">
            <wp:extent cx="276225" cy="142875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t>为整数的概率=</w:t>
      </w:r>
      <w:r>
        <w:rPr>
          <w:rFonts w:ascii="Times New Roman" w:eastAsia="宋体" w:hAnsi="Times New Roman" w:cs="Times New Roman"/>
          <w:u w:val="single"/>
        </w:rPr>
        <w:t xml:space="preserve">       </w:t>
      </w:r>
      <w:r>
        <w:rPr>
          <w:rFonts w:ascii="Times New Roman" w:eastAsia="宋体" w:hAnsi="Times New Roman" w:cs="Times New Roman"/>
        </w:rPr>
        <w:t>．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10．一个口袋内装有大小相同的红球、白球和黑球，从中摸出一个球，摸出红球或白球的概率为0.58，摸出红球或黑球的概率为0.62，那么摸出红球的概率为________．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11．</w:t>
      </w:r>
      <w:r>
        <w:rPr>
          <w:rFonts w:ascii="Times New Roman" w:eastAsia="宋体" w:hAnsi="Times New Roman" w:cs="Times New Roman"/>
        </w:rPr>
        <w:t>某儿童乐园在“六一”儿童节推出了一项趣味活动.参加活动的儿童需转动如图所示的转盘两次，每次转动后，待转盘停止转动时，记录指针所指区域中的数.设两次记录的数分别为x，y.奖励规则如下：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228725" cy="1695450"/>
            <wp:effectExtent l="0" t="0" r="0" b="0"/>
            <wp:docPr id="1178225946" name="图片 11782259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5946" name="图片 11782259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31.5pt;height:16.5pt" o:oleicon="f" o:ole="" coordsize="21600,21600" o:preferrelative="t" filled="f" stroked="f">
            <v:stroke joinstyle="miter"/>
            <v:imagedata r:id="rId45" o:title="eqId0b9c451766fc4310abfa4362ef598447"/>
            <o:lock v:ext="edit" aspectratio="t"/>
            <w10:anchorlock/>
          </v:shape>
          <o:OLEObject Type="Embed" ProgID="Equation.DSMT4" ShapeID="_x0000_i1046" DrawAspect="Content" ObjectID="_1468075745" r:id="rId46"/>
        </w:object>
      </w:r>
      <w:r>
        <w:rPr>
          <w:rFonts w:ascii="Times New Roman" w:eastAsia="宋体" w:hAnsi="Times New Roman" w:cs="Times New Roman"/>
        </w:rPr>
        <w:t>，则奖励玩具一个；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31.5pt;height:16.5pt" o:oleicon="f" o:ole="" coordsize="21600,21600" o:preferrelative="t" filled="f" stroked="f">
            <v:stroke joinstyle="miter"/>
            <v:imagedata r:id="rId47" o:title="eqId670fd8da3bd84a09bcdd6aca5d996b8a"/>
            <o:lock v:ext="edit" aspectratio="t"/>
            <w10:anchorlock/>
          </v:shape>
          <o:OLEObject Type="Embed" ProgID="Equation.DSMT4" ShapeID="_x0000_i1047" DrawAspect="Content" ObjectID="_1468075746" r:id="rId48"/>
        </w:object>
      </w:r>
      <w:r>
        <w:rPr>
          <w:rFonts w:ascii="Times New Roman" w:eastAsia="宋体" w:hAnsi="Times New Roman" w:cs="Times New Roman"/>
        </w:rPr>
        <w:t>，则奖励水杯一个；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其余情况奖励饮料一瓶.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假设转盘质地均匀，四个区域划分均匀.小亮准备参加此项活动.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（Ⅰ）求小亮获得玩具的概率；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（Ⅱ）请比较小亮获得水杯与获得饮料的概率的大小，并说明理由.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12．</w:t>
      </w:r>
      <w:r>
        <w:rPr>
          <w:rFonts w:ascii="Times New Roman" w:eastAsia="宋体" w:hAnsi="Times New Roman" w:cs="Times New Roman"/>
        </w:rPr>
        <w:t>某单位N名员工参加“社区低碳你我他”活动．他们的年龄在25岁至50岁之间．按年龄分组：第1组[25,30)，第2组[30,35)，第3组[35,40)，第4组[40,45)，第5组[45,50]，得到的频率分布直方图如图所示．下表是年龄的频率分布表.</w:t>
      </w:r>
    </w:p>
    <w:p>
      <w:pPr>
        <w:spacing w:after="0"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963420" cy="1275715"/>
            <wp:effectExtent l="0" t="0" r="0" b="0"/>
            <wp:docPr id="352395897" name="图片 3523958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5897" name="图片 3523958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3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50"/>
        <w:gridCol w:w="1215"/>
        <w:gridCol w:w="1410"/>
        <w:gridCol w:w="1380"/>
        <w:gridCol w:w="1605"/>
        <w:gridCol w:w="1515"/>
      </w:tblGrid>
      <w:tr>
        <w:tblPrEx>
          <w:tblW w:w="83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区间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[25,30)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[30,35)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[35,40)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[40,45)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[45,50]</w:t>
            </w:r>
          </w:p>
        </w:tc>
      </w:tr>
      <w:tr>
        <w:tblPrEx>
          <w:tblW w:w="8375" w:type="dxa"/>
          <w:tblInd w:w="0" w:type="dxa"/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人数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</w:tr>
      <w:tr>
        <w:tblPrEx>
          <w:tblW w:w="8375" w:type="dxa"/>
          <w:tblInd w:w="0" w:type="dxa"/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after="0"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</w:tr>
    </w:tbl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(1)求正整数a，b，N的值；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(2)现要从年龄较小的第1,2,3组中用分层抽样的方法抽取6人，则年龄在第1,2,3组的人数分别是多少？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(3)在(2)的条件下，从这6人中随机抽取2人参加社区宣传交流活动，求恰有1人在第3组的概率．</w:t>
      </w:r>
    </w:p>
    <w:p>
      <w:pPr>
        <w:pStyle w:val="PlainText"/>
        <w:tabs>
          <w:tab w:val="left" w:pos="4140"/>
          <w:tab w:val="left" w:pos="7560"/>
          <w:tab w:val="left" w:pos="15048"/>
        </w:tabs>
        <w:adjustRightInd w:val="0"/>
        <w:spacing w:after="0" w:line="360" w:lineRule="auto"/>
        <w:ind w:firstLine="420" w:firstLineChars="200"/>
        <w:jc w:val="left"/>
        <w:rPr>
          <w:rFonts w:ascii="Times New Roman" w:hAnsi="Times New Roman" w:cs="Times New Roman"/>
          <w:color w:val="FF0000"/>
        </w:rPr>
      </w:pPr>
    </w:p>
    <w:sectPr>
      <w:headerReference w:type="even" r:id="rId50"/>
      <w:headerReference w:type="default" r:id="rId51"/>
      <w:footerReference w:type="default" r:id="rId52"/>
      <w:headerReference w:type="first" r:id="rId53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14B97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46D3"/>
    <w:rsid w:val="003750E1"/>
    <w:rsid w:val="003758DF"/>
    <w:rsid w:val="00390F4B"/>
    <w:rsid w:val="00393232"/>
    <w:rsid w:val="003D5C12"/>
    <w:rsid w:val="00400749"/>
    <w:rsid w:val="00403B02"/>
    <w:rsid w:val="004374EB"/>
    <w:rsid w:val="0047116B"/>
    <w:rsid w:val="0047764B"/>
    <w:rsid w:val="004871F4"/>
    <w:rsid w:val="004903A0"/>
    <w:rsid w:val="004A3133"/>
    <w:rsid w:val="004B2FB6"/>
    <w:rsid w:val="004B4244"/>
    <w:rsid w:val="004B474A"/>
    <w:rsid w:val="004B788D"/>
    <w:rsid w:val="004C1209"/>
    <w:rsid w:val="004D4E4C"/>
    <w:rsid w:val="00510002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38BD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C49F5"/>
    <w:rsid w:val="008D3EB7"/>
    <w:rsid w:val="008D5408"/>
    <w:rsid w:val="00905302"/>
    <w:rsid w:val="00910992"/>
    <w:rsid w:val="00911FD4"/>
    <w:rsid w:val="00934400"/>
    <w:rsid w:val="00951A7D"/>
    <w:rsid w:val="0098372A"/>
    <w:rsid w:val="00996F6C"/>
    <w:rsid w:val="009B37D9"/>
    <w:rsid w:val="009F0536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BE1EC9"/>
    <w:rsid w:val="00C013F8"/>
    <w:rsid w:val="00C259BA"/>
    <w:rsid w:val="00C25CA3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14F13"/>
    <w:rsid w:val="00F503E9"/>
    <w:rsid w:val="00F6046C"/>
    <w:rsid w:val="00F604C1"/>
    <w:rsid w:val="00F7116C"/>
    <w:rsid w:val="00F7143B"/>
    <w:rsid w:val="00F93E51"/>
    <w:rsid w:val="00F971D2"/>
    <w:rsid w:val="00FA15B6"/>
    <w:rsid w:val="00FC1087"/>
    <w:rsid w:val="00FC7EFD"/>
    <w:rsid w:val="00FD5472"/>
    <w:rsid w:val="00FE5E30"/>
    <w:rsid w:val="0CD529EF"/>
    <w:rsid w:val="134C5D46"/>
    <w:rsid w:val="13BA791F"/>
    <w:rsid w:val="1549530C"/>
    <w:rsid w:val="1BBB46C9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4191ADB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pPr>
      <w:spacing w:after="200" w:line="276" w:lineRule="auto"/>
    </w:pPr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qFormat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oleObject" Target="embeddings/oleObject4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5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6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oleObject" Target="embeddings/oleObject17.bin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9.png" /><Relationship Id="rId44" Type="http://schemas.openxmlformats.org/officeDocument/2006/relationships/image" Target="media/image20.png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png" /><Relationship Id="rId5" Type="http://schemas.openxmlformats.org/officeDocument/2006/relationships/image" Target="media/image1.png" /><Relationship Id="rId50" Type="http://schemas.openxmlformats.org/officeDocument/2006/relationships/header" Target="header1.xml" /><Relationship Id="rId51" Type="http://schemas.openxmlformats.org/officeDocument/2006/relationships/header" Target="header2.xml" /><Relationship Id="rId52" Type="http://schemas.openxmlformats.org/officeDocument/2006/relationships/footer" Target="footer1.xml" /><Relationship Id="rId53" Type="http://schemas.openxmlformats.org/officeDocument/2006/relationships/header" Target="header3.xml" /><Relationship Id="rId54" Type="http://schemas.openxmlformats.org/officeDocument/2006/relationships/theme" Target="theme/theme1.xml" /><Relationship Id="rId55" Type="http://schemas.openxmlformats.org/officeDocument/2006/relationships/numbering" Target="numbering.xml" /><Relationship Id="rId56" Type="http://schemas.openxmlformats.org/officeDocument/2006/relationships/styles" Target="styles.xml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Relationship Id="rId2" Type="http://schemas.openxmlformats.org/officeDocument/2006/relationships/image" Target="media/image2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Relationship Id="rId2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>HP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2020-06-15T03:51:00Z</dcterms:created>
  <dcterms:modified xsi:type="dcterms:W3CDTF">2020-12-21T14:50:49Z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