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44"/>
        </w:rPr>
        <w:t>Cold Outreach — Civic Data Pivot Research</w:t>
      </w:r>
    </w:p>
    <w:p>
      <w:pPr>
        <w:spacing w:after="320"/>
      </w:pPr>
      <w:r>
        <w:rPr>
          <w:rFonts w:ascii="Arial" w:hAnsi="Arial"/>
          <w:i/>
          <w:color w:val="666666"/>
          <w:sz w:val="20"/>
        </w:rPr>
        <w:t>Target: developers/builders/AEC and investors/realtors in 1–3 counties. Cold contacts.</w:t>
      </w:r>
    </w:p>
    <w:p>
      <w:pPr>
        <w:spacing w:before="280" w:after="80"/>
      </w:pPr>
      <w:r>
        <w:rPr>
          <w:rFonts w:ascii="Arial" w:hAnsi="Arial"/>
          <w:b/>
          <w:sz w:val="28"/>
        </w:rPr>
        <w:t>Ground rules</w:t>
      </w:r>
    </w:p>
    <w:p>
      <w:pPr>
        <w:spacing w:after="120"/>
      </w:pPr>
      <w:r>
        <w:rPr>
          <w:rFonts w:ascii="Arial" w:hAnsi="Arial"/>
          <w:sz w:val="22"/>
        </w:rPr>
        <w:t>These are cold outreach messages to people who have never heard from you. Goal: book a 15-minute research call — not sell Landtrack or a future product. Response rates for cold discovery email typically land between 1–5%. Plan to send 40–60 to get about 5 calls. LinkedIn DMs (connect with short note) often outperform email for this audience — consider running both channels in parallel.</w:t>
      </w:r>
    </w:p>
    <w:p>
      <w:pPr>
        <w:spacing w:after="120"/>
      </w:pPr>
      <w:r>
        <w:rPr>
          <w:rFonts w:ascii="Arial" w:hAnsi="Arial"/>
          <w:sz w:val="22"/>
        </w:rPr>
        <w:t>Do not attach anything. Do not add a marketing signature block. Keep each message under ~100 words.</w:t>
      </w:r>
    </w:p>
    <w:p>
      <w:pPr>
        <w:spacing w:before="280" w:after="80"/>
      </w:pPr>
      <w:r>
        <w:rPr>
          <w:rFonts w:ascii="Arial" w:hAnsi="Arial"/>
          <w:b/>
          <w:sz w:val="28"/>
        </w:rPr>
        <w:t>Subject lines (test these)</w:t>
      </w:r>
    </w:p>
    <w:p>
      <w:pPr>
        <w:spacing w:before="200" w:after="40"/>
      </w:pPr>
      <w:r>
        <w:rPr>
          <w:rFonts w:ascii="Arial" w:hAnsi="Arial"/>
          <w:b/>
          <w:sz w:val="24"/>
        </w:rPr>
        <w:t>For developers / builders / AEC</w:t>
      </w:r>
    </w:p>
    <w:p>
      <w:pPr>
        <w:pStyle w:val="ListBullet"/>
      </w:pPr>
      <w:r>
        <w:rPr>
          <w:rFonts w:ascii="Arial" w:hAnsi="Arial"/>
          <w:sz w:val="22"/>
        </w:rPr>
        <w:t>quick question about [County] permitting</w:t>
      </w:r>
    </w:p>
    <w:p>
      <w:pPr>
        <w:pStyle w:val="ListBullet"/>
      </w:pPr>
      <w:r>
        <w:rPr>
          <w:rFonts w:ascii="Arial" w:hAnsi="Arial"/>
          <w:sz w:val="22"/>
        </w:rPr>
        <w:t>researching [County] dev workflows — 15 min?</w:t>
      </w:r>
    </w:p>
    <w:p>
      <w:pPr>
        <w:pStyle w:val="ListBullet"/>
      </w:pPr>
      <w:r>
        <w:rPr>
          <w:rFonts w:ascii="Arial" w:hAnsi="Arial"/>
          <w:sz w:val="22"/>
        </w:rPr>
        <w:t>[their recent project] — curious about your process</w:t>
      </w:r>
    </w:p>
    <w:p>
      <w:pPr>
        <w:spacing w:before="200" w:after="40"/>
      </w:pPr>
      <w:r>
        <w:rPr>
          <w:rFonts w:ascii="Arial" w:hAnsi="Arial"/>
          <w:b/>
          <w:sz w:val="24"/>
        </w:rPr>
        <w:t>For investors / realtors</w:t>
      </w:r>
    </w:p>
    <w:p>
      <w:pPr>
        <w:pStyle w:val="ListBullet"/>
      </w:pPr>
      <w:r>
        <w:rPr>
          <w:rFonts w:ascii="Arial" w:hAnsi="Arial"/>
          <w:sz w:val="22"/>
        </w:rPr>
        <w:t>how do you track [County] zoning changes?</w:t>
      </w:r>
    </w:p>
    <w:p>
      <w:pPr>
        <w:pStyle w:val="ListBullet"/>
      </w:pPr>
      <w:r>
        <w:rPr>
          <w:rFonts w:ascii="Arial" w:hAnsi="Arial"/>
          <w:sz w:val="22"/>
        </w:rPr>
        <w:t>15 min to help me not build the wrong thing?</w:t>
      </w:r>
    </w:p>
    <w:p>
      <w:pPr>
        <w:pStyle w:val="ListBullet"/>
      </w:pPr>
      <w:r>
        <w:rPr>
          <w:rFonts w:ascii="Arial" w:hAnsi="Arial"/>
          <w:sz w:val="22"/>
        </w:rPr>
        <w:t>[Name], quick research question</w:t>
      </w:r>
    </w:p>
    <w:p>
      <w:pPr>
        <w:spacing w:before="280" w:after="80"/>
      </w:pPr>
      <w:r>
        <w:rPr>
          <w:rFonts w:ascii="Arial" w:hAnsi="Arial"/>
          <w:b/>
          <w:sz w:val="28"/>
        </w:rPr>
        <w:t>Cold email — Developers / Builders / AEC</w:t>
      </w:r>
    </w:p>
    <w:p>
      <w:pPr>
        <w:spacing w:after="120"/>
      </w:pPr>
      <w:r>
        <w:rPr>
          <w:rFonts w:ascii="Arial" w:hAnsi="Arial"/>
          <w:i/>
          <w:sz w:val="22"/>
        </w:rPr>
        <w:t>Subject: researching [County] dev workflows — 15 min?</w:t>
      </w:r>
    </w:p>
    <w:p>
      <w:pPr>
        <w:spacing w:after="40"/>
        <w:ind w:left="432"/>
      </w:pPr>
      <w:r>
        <w:rPr>
          <w:rFonts w:ascii="Arial" w:hAnsi="Arial"/>
          <w:sz w:val="22"/>
        </w:rPr>
        <w:t>Hey [Name],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I saw you've been active with projects in [specific area / project name / permit you found]. I'm doing research before building something — not selling. I run Landtrack (GIS + public records for real estate), and I'm trying to figure out whether there's a real problem worth solving around tracking zoning changes, permit filings, and council/township decisions at the parcel level.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Would you be open to a 15-minute call? I'm trying to understand how you currently catch (or miss) this stuff. No pitch, just questions.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Tuesday or Thursday afternoon this week work? Happy to send a calendar link.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Blake</w:t>
      </w:r>
    </w:p>
    <w:p>
      <w:pPr>
        <w:spacing w:before="280" w:after="80"/>
      </w:pPr>
      <w:r>
        <w:rPr>
          <w:rFonts w:ascii="Arial" w:hAnsi="Arial"/>
          <w:b/>
          <w:sz w:val="28"/>
        </w:rPr>
        <w:t>Cold email — Investors / Realtors</w:t>
      </w:r>
    </w:p>
    <w:p>
      <w:pPr>
        <w:spacing w:after="120"/>
      </w:pPr>
      <w:r>
        <w:rPr>
          <w:rFonts w:ascii="Arial" w:hAnsi="Arial"/>
          <w:i/>
          <w:sz w:val="22"/>
        </w:rPr>
        <w:t>Subject: how do you track [County] zoning changes?</w:t>
      </w:r>
    </w:p>
    <w:p>
      <w:pPr>
        <w:spacing w:after="40"/>
        <w:ind w:left="432"/>
      </w:pPr>
      <w:r>
        <w:rPr>
          <w:rFonts w:ascii="Arial" w:hAnsi="Arial"/>
          <w:sz w:val="22"/>
        </w:rPr>
        <w:t>Hey [Name],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Noticed you're active in [County / submarket] — saw [specific signal: a recent purchase, a LinkedIn post, their firm]. I'm doing research, not selling. I run Landtrack and I'm trying to figure out if there's a real gap in how investors track zoning changes, variance filings, and council agenda items for parcels they care about.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Would you give me 15 minutes to learn how you currently do this? I want to avoid building something nobody needs.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Any afternoon next week work? I'll send a link if so.</w:t>
      </w:r>
    </w:p>
    <w:p>
      <w:pPr>
        <w:spacing w:after="40"/>
        <w:ind w:left="432"/>
      </w:pPr>
      <w:r>
        <w:rPr>
          <w:rFonts w:ascii="Arial" w:hAnsi="Arial"/>
          <w:sz w:val="22"/>
        </w:rPr>
      </w:r>
    </w:p>
    <w:p>
      <w:pPr>
        <w:spacing w:after="40"/>
        <w:ind w:left="432"/>
      </w:pPr>
      <w:r>
        <w:rPr>
          <w:rFonts w:ascii="Arial" w:hAnsi="Arial"/>
          <w:sz w:val="22"/>
        </w:rPr>
        <w:t>Blake</w:t>
      </w:r>
    </w:p>
    <w:p>
      <w:pPr>
        <w:spacing w:before="280" w:after="80"/>
      </w:pPr>
      <w:r>
        <w:rPr>
          <w:rFonts w:ascii="Arial" w:hAnsi="Arial"/>
          <w:b/>
          <w:sz w:val="28"/>
        </w:rPr>
        <w:t>Follow-up #1 (send ~4 days after first email)</w:t>
      </w:r>
    </w:p>
    <w:p>
      <w:pPr>
        <w:spacing w:after="120"/>
      </w:pPr>
      <w:r>
        <w:rPr>
          <w:rFonts w:ascii="Arial" w:hAnsi="Arial"/>
          <w:i/>
          <w:sz w:val="22"/>
        </w:rPr>
        <w:t>Subject: re: [original subject]</w:t>
      </w:r>
    </w:p>
    <w:p>
      <w:pPr>
        <w:spacing w:after="40"/>
        <w:ind w:left="432"/>
      </w:pPr>
      <w:r>
        <w:rPr>
          <w:rFonts w:ascii="Arial" w:hAnsi="Arial"/>
          <w:sz w:val="22"/>
        </w:rPr>
        <w:t>Hey [Name], bumping this in case it got buried. 15 min, research only — I'll even send you what I learn from the other interviews if useful. Worth a reply?</w:t>
      </w:r>
    </w:p>
    <w:p>
      <w:pPr>
        <w:spacing w:before="280" w:after="80"/>
      </w:pPr>
      <w:r>
        <w:rPr>
          <w:rFonts w:ascii="Arial" w:hAnsi="Arial"/>
          <w:b/>
          <w:sz w:val="28"/>
        </w:rPr>
        <w:t>Follow-up #2 (send ~7 days after #1, then stop)</w:t>
      </w:r>
    </w:p>
    <w:p>
      <w:pPr>
        <w:spacing w:after="120"/>
      </w:pPr>
      <w:r>
        <w:rPr>
          <w:rFonts w:ascii="Arial" w:hAnsi="Arial"/>
          <w:i/>
          <w:sz w:val="22"/>
        </w:rPr>
        <w:t>Subject: re: [original subject]</w:t>
      </w:r>
    </w:p>
    <w:p>
      <w:pPr>
        <w:spacing w:after="40"/>
        <w:ind w:left="432"/>
      </w:pPr>
      <w:r>
        <w:rPr>
          <w:rFonts w:ascii="Arial" w:hAnsi="Arial"/>
          <w:sz w:val="22"/>
        </w:rPr>
        <w:t>No worries if it's not a fit — one last ask: is there someone in your network you'd point me to who thinks hard about this? Appreciate it either way.</w:t>
      </w:r>
    </w:p>
    <w:p>
      <w:pPr>
        <w:spacing w:after="120"/>
      </w:pPr>
      <w:r>
        <w:rPr>
          <w:rFonts w:ascii="Arial" w:hAnsi="Arial"/>
          <w:i/>
          <w:sz w:val="22"/>
        </w:rPr>
        <w:t>Note: the referral ask at the end converts more replies than a third pitch attempt would.</w:t>
      </w:r>
    </w:p>
    <w:p>
      <w:pPr>
        <w:spacing w:before="280" w:after="80"/>
      </w:pPr>
      <w:r>
        <w:rPr>
          <w:rFonts w:ascii="Arial" w:hAnsi="Arial"/>
          <w:b/>
          <w:sz w:val="28"/>
        </w:rPr>
        <w:t>LinkedIn DM variant (after connection accepted)</w:t>
      </w:r>
    </w:p>
    <w:p>
      <w:pPr>
        <w:spacing w:after="40"/>
        <w:ind w:left="432"/>
      </w:pPr>
      <w:r>
        <w:rPr>
          <w:rFonts w:ascii="Arial" w:hAnsi="Arial"/>
          <w:sz w:val="22"/>
        </w:rPr>
        <w:t>Hey [Name] — thanks for connecting. Quick one: I'm researching how developers/investors in [County] track zoning, permits, and council decisions at the parcel level. Doing 15-min calls, not selling. Open to one this week or next?</w:t>
      </w:r>
    </w:p>
    <w:p>
      <w:pPr>
        <w:spacing w:before="280" w:after="80"/>
      </w:pPr>
      <w:r>
        <w:rPr>
          <w:rFonts w:ascii="Arial" w:hAnsi="Arial"/>
          <w:b/>
          <w:sz w:val="28"/>
        </w:rPr>
        <w:t>Traps to avoid</w:t>
      </w:r>
    </w:p>
    <w:p>
      <w:pPr>
        <w:pStyle w:val="ListBullet"/>
      </w:pPr>
      <w:r>
        <w:rPr>
          <w:rFonts w:ascii="Arial" w:hAnsi="Arial"/>
          <w:sz w:val="22"/>
        </w:rPr>
        <w:t>Don't describe your product idea in the email. You'll bias every answer once you do. If they ask what you're building, say “I'm not sure yet — that's literally what I'm trying to figure out.”</w:t>
      </w:r>
    </w:p>
    <w:p>
      <w:pPr>
        <w:pStyle w:val="ListBullet"/>
      </w:pPr>
      <w:r>
        <w:rPr>
          <w:rFonts w:ascii="Arial" w:hAnsi="Arial"/>
          <w:sz w:val="22"/>
        </w:rPr>
        <w:t>Don't ask “would you pay?” in any form. Ask about what they've already paid for or built themselves.</w:t>
      </w:r>
    </w:p>
    <w:p>
      <w:pPr>
        <w:pStyle w:val="ListBullet"/>
      </w:pPr>
      <w:r>
        <w:rPr>
          <w:rFonts w:ascii="Arial" w:hAnsi="Arial"/>
          <w:sz w:val="22"/>
        </w:rPr>
        <w:t>Don't send the same email twice without iterating. After every batch of 5, revise based on what landed and what didn't.</w:t>
      </w:r>
    </w:p>
    <w:p>
      <w:pPr>
        <w:pStyle w:val="ListBullet"/>
      </w:pPr>
      <w:r>
        <w:rPr>
          <w:rFonts w:ascii="Arial" w:hAnsi="Arial"/>
          <w:sz w:val="22"/>
        </w:rPr>
        <w:t>Don't end a call without a concrete next step (referrals, willingness to test a manual report, follow-up permission).</w:t>
      </w:r>
    </w:p>
    <w:p>
      <w:pPr>
        <w:spacing w:before="280" w:after="80"/>
      </w:pPr>
      <w:r>
        <w:rPr>
          <w:rFonts w:ascii="Arial" w:hAnsi="Arial"/>
          <w:b/>
          <w:sz w:val="28"/>
        </w:rPr>
        <w:t>How to build the target list</w:t>
      </w:r>
    </w:p>
    <w:p>
      <w:pPr>
        <w:pStyle w:val="ListBullet"/>
      </w:pPr>
      <w:r>
        <w:rPr>
          <w:rFonts w:ascii="Arial" w:hAnsi="Arial"/>
          <w:sz w:val="22"/>
        </w:rPr>
        <w:t>County permit portals: pull names of applicants/contractors on recent filings.</w:t>
      </w:r>
    </w:p>
    <w:p>
      <w:pPr>
        <w:pStyle w:val="ListBullet"/>
      </w:pPr>
      <w:r>
        <w:rPr>
          <w:rFonts w:ascii="Arial" w:hAnsi="Arial"/>
          <w:sz w:val="22"/>
        </w:rPr>
        <w:t>LinkedIn search: “developer” / “owner” / “acquisitions” + county or metro name.</w:t>
      </w:r>
    </w:p>
    <w:p>
      <w:pPr>
        <w:pStyle w:val="ListBullet"/>
      </w:pPr>
      <w:r>
        <w:rPr>
          <w:rFonts w:ascii="Arial" w:hAnsi="Arial"/>
          <w:sz w:val="22"/>
        </w:rPr>
        <w:t>Local AIA, NAHB, BIA, or real estate investor association member lists.</w:t>
      </w:r>
    </w:p>
    <w:p>
      <w:pPr>
        <w:pStyle w:val="ListBullet"/>
      </w:pPr>
      <w:r>
        <w:rPr>
          <w:rFonts w:ascii="Arial" w:hAnsi="Arial"/>
          <w:sz w:val="22"/>
        </w:rPr>
        <w:t>Recent news: local business journals often profile active developers and their projects.</w:t>
      </w:r>
    </w:p>
    <w:p>
      <w:pPr>
        <w:pStyle w:val="ListBullet"/>
      </w:pPr>
      <w:r>
        <w:rPr>
          <w:rFonts w:ascii="Arial" w:hAnsi="Arial"/>
          <w:sz w:val="22"/>
        </w:rPr>
        <w:t>Landtrack itself: who are the repeat buyers in your target counties on parcel records?</w:t>
      </w:r>
    </w:p>
    <w:p>
      <w:pPr>
        <w:spacing w:before="280" w:after="80"/>
      </w:pPr>
      <w:r>
        <w:rPr>
          <w:rFonts w:ascii="Arial" w:hAnsi="Arial"/>
          <w:b/>
          <w:sz w:val="28"/>
        </w:rPr>
        <w:t>Iteration plan</w:t>
      </w:r>
    </w:p>
    <w:p>
      <w:pPr>
        <w:spacing w:after="120"/>
      </w:pPr>
      <w:r>
        <w:rPr>
          <w:rFonts w:ascii="Arial" w:hAnsi="Arial"/>
          <w:sz w:val="22"/>
        </w:rPr>
        <w:t>Send 5–10 messages in the first batch. Track reply rate, positive-response rate, and call-book rate. After each batch, ask: which personalization line hit? Which county-specific phrasing outperformed? Tighten and re-send. Stop building the product entirely until you've had at least 5 research calls.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