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BB09" w14:textId="24896899" w:rsidR="004B33A2" w:rsidRPr="002A06D0" w:rsidRDefault="00CD79F5" w:rsidP="00CD79F5">
      <w:pPr>
        <w:jc w:val="center"/>
        <w:rPr>
          <w:b/>
          <w:bCs/>
        </w:rPr>
      </w:pPr>
      <w:r w:rsidRPr="002A06D0">
        <w:rPr>
          <w:b/>
          <w:bCs/>
        </w:rPr>
        <w:t>Initial Design</w:t>
      </w:r>
    </w:p>
    <w:p w14:paraId="7D03D9ED" w14:textId="0F423604" w:rsidR="00CD79F5" w:rsidRDefault="00CD79F5" w:rsidP="00127314">
      <w:pPr>
        <w:pStyle w:val="ListParagraph"/>
        <w:numPr>
          <w:ilvl w:val="0"/>
          <w:numId w:val="1"/>
        </w:numPr>
        <w:ind w:left="540" w:hanging="180"/>
      </w:pPr>
      <w:r>
        <w:t>Re</w:t>
      </w:r>
      <w:r w:rsidR="00127314">
        <w:t>visit Nonfunctional Requirements</w:t>
      </w:r>
    </w:p>
    <w:p w14:paraId="2807C4C8" w14:textId="3D779157" w:rsidR="00FE0D41" w:rsidRDefault="00FE0D41" w:rsidP="00A46500">
      <w:pPr>
        <w:pStyle w:val="ListParagraph"/>
        <w:ind w:left="54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2430"/>
        <w:gridCol w:w="4762"/>
      </w:tblGrid>
      <w:tr w:rsidR="00025A08" w:rsidRPr="00025A08" w14:paraId="631F37F8" w14:textId="77777777" w:rsidTr="002A06D0">
        <w:trPr>
          <w:trHeight w:val="540"/>
        </w:trPr>
        <w:tc>
          <w:tcPr>
            <w:tcW w:w="2152" w:type="dxa"/>
            <w:tcBorders>
              <w:top w:val="single" w:sz="6" w:space="0" w:color="999999"/>
              <w:left w:val="single" w:sz="6" w:space="0" w:color="999999"/>
              <w:bottom w:val="single" w:sz="6" w:space="0" w:color="666666"/>
              <w:right w:val="single" w:sz="6" w:space="0" w:color="999999"/>
            </w:tcBorders>
            <w:tcMar>
              <w:top w:w="0" w:type="dxa"/>
              <w:left w:w="100" w:type="dxa"/>
              <w:bottom w:w="0" w:type="dxa"/>
              <w:right w:w="100" w:type="dxa"/>
            </w:tcMar>
            <w:hideMark/>
          </w:tcPr>
          <w:p w14:paraId="4944ED20" w14:textId="77777777" w:rsidR="00025A08" w:rsidRPr="00025A08" w:rsidRDefault="00025A08" w:rsidP="00025A08">
            <w:pPr>
              <w:pStyle w:val="ListParagraph"/>
              <w:ind w:left="540"/>
            </w:pPr>
            <w:r w:rsidRPr="00025A08">
              <w:t>Requirements Category</w:t>
            </w:r>
          </w:p>
        </w:tc>
        <w:tc>
          <w:tcPr>
            <w:tcW w:w="2430" w:type="dxa"/>
            <w:tcBorders>
              <w:top w:val="single" w:sz="6" w:space="0" w:color="999999"/>
              <w:left w:val="single" w:sz="6" w:space="0" w:color="999999"/>
              <w:bottom w:val="single" w:sz="6" w:space="0" w:color="666666"/>
              <w:right w:val="single" w:sz="6" w:space="0" w:color="999999"/>
            </w:tcBorders>
            <w:tcMar>
              <w:top w:w="0" w:type="dxa"/>
              <w:left w:w="100" w:type="dxa"/>
              <w:bottom w:w="0" w:type="dxa"/>
              <w:right w:w="100" w:type="dxa"/>
            </w:tcMar>
            <w:hideMark/>
          </w:tcPr>
          <w:p w14:paraId="7449D29E" w14:textId="77777777" w:rsidR="00025A08" w:rsidRPr="00025A08" w:rsidRDefault="00025A08" w:rsidP="00025A08">
            <w:r w:rsidRPr="00025A08">
              <w:t>Subcategory</w:t>
            </w:r>
          </w:p>
        </w:tc>
        <w:tc>
          <w:tcPr>
            <w:tcW w:w="4762" w:type="dxa"/>
            <w:tcBorders>
              <w:top w:val="single" w:sz="6" w:space="0" w:color="999999"/>
              <w:left w:val="single" w:sz="6" w:space="0" w:color="999999"/>
              <w:bottom w:val="single" w:sz="6" w:space="0" w:color="666666"/>
              <w:right w:val="single" w:sz="6" w:space="0" w:color="999999"/>
            </w:tcBorders>
            <w:tcMar>
              <w:top w:w="0" w:type="dxa"/>
              <w:left w:w="100" w:type="dxa"/>
              <w:bottom w:w="0" w:type="dxa"/>
              <w:right w:w="100" w:type="dxa"/>
            </w:tcMar>
            <w:hideMark/>
          </w:tcPr>
          <w:p w14:paraId="4F21EA1D" w14:textId="77777777" w:rsidR="00025A08" w:rsidRPr="00025A08" w:rsidRDefault="00025A08" w:rsidP="00025A08">
            <w:pPr>
              <w:pStyle w:val="ListParagraph"/>
              <w:ind w:left="540"/>
            </w:pPr>
            <w:r w:rsidRPr="00025A08">
              <w:t>Requirement or Rationale for None</w:t>
            </w:r>
          </w:p>
        </w:tc>
      </w:tr>
      <w:tr w:rsidR="00025A08" w:rsidRPr="00025A08" w14:paraId="7E340CE7" w14:textId="77777777" w:rsidTr="002A06D0">
        <w:trPr>
          <w:trHeight w:val="1095"/>
        </w:trPr>
        <w:tc>
          <w:tcPr>
            <w:tcW w:w="2152" w:type="dxa"/>
            <w:tcBorders>
              <w:top w:val="single" w:sz="6" w:space="0" w:color="666666"/>
              <w:left w:val="single" w:sz="6" w:space="0" w:color="999999"/>
              <w:bottom w:val="single" w:sz="6" w:space="0" w:color="999999"/>
              <w:right w:val="single" w:sz="6" w:space="0" w:color="999999"/>
            </w:tcBorders>
            <w:tcMar>
              <w:top w:w="0" w:type="dxa"/>
              <w:left w:w="100" w:type="dxa"/>
              <w:bottom w:w="0" w:type="dxa"/>
              <w:right w:w="100" w:type="dxa"/>
            </w:tcMar>
            <w:hideMark/>
          </w:tcPr>
          <w:p w14:paraId="3FB31257" w14:textId="77777777" w:rsidR="00025A08" w:rsidRPr="00025A08" w:rsidRDefault="00025A08" w:rsidP="00025A08">
            <w:pPr>
              <w:pStyle w:val="ListParagraph"/>
              <w:ind w:left="540"/>
            </w:pPr>
            <w:r w:rsidRPr="00025A08">
              <w:t>Operational</w:t>
            </w:r>
          </w:p>
        </w:tc>
        <w:tc>
          <w:tcPr>
            <w:tcW w:w="2430" w:type="dxa"/>
            <w:tcBorders>
              <w:top w:val="single" w:sz="6" w:space="0" w:color="666666"/>
              <w:left w:val="single" w:sz="6" w:space="0" w:color="999999"/>
              <w:bottom w:val="single" w:sz="6" w:space="0" w:color="999999"/>
              <w:right w:val="single" w:sz="6" w:space="0" w:color="999999"/>
            </w:tcBorders>
            <w:tcMar>
              <w:top w:w="0" w:type="dxa"/>
              <w:left w:w="100" w:type="dxa"/>
              <w:bottom w:w="0" w:type="dxa"/>
              <w:right w:w="100" w:type="dxa"/>
            </w:tcMar>
            <w:hideMark/>
          </w:tcPr>
          <w:p w14:paraId="53D36700" w14:textId="6EC2DE1B" w:rsidR="00025A08" w:rsidRPr="00025A08" w:rsidRDefault="00025A08" w:rsidP="00025A08">
            <w:r w:rsidRPr="00025A08">
              <w:t>Technical Environment</w:t>
            </w:r>
          </w:p>
        </w:tc>
        <w:tc>
          <w:tcPr>
            <w:tcW w:w="4762" w:type="dxa"/>
            <w:tcBorders>
              <w:top w:val="single" w:sz="6" w:space="0" w:color="666666"/>
              <w:left w:val="single" w:sz="6" w:space="0" w:color="999999"/>
              <w:bottom w:val="single" w:sz="6" w:space="0" w:color="999999"/>
              <w:right w:val="single" w:sz="6" w:space="0" w:color="999999"/>
            </w:tcBorders>
            <w:tcMar>
              <w:top w:w="0" w:type="dxa"/>
              <w:left w:w="100" w:type="dxa"/>
              <w:bottom w:w="0" w:type="dxa"/>
              <w:right w:w="100" w:type="dxa"/>
            </w:tcMar>
            <w:hideMark/>
          </w:tcPr>
          <w:p w14:paraId="70234B35" w14:textId="2497DAAE" w:rsidR="00025A08" w:rsidRPr="00025A08" w:rsidRDefault="00025A08" w:rsidP="00025A08">
            <w:pPr>
              <w:pStyle w:val="ListParagraph"/>
              <w:ind w:left="540"/>
            </w:pPr>
            <w:r w:rsidRPr="00025A08">
              <w:t>1.1 The system shall run on Windows 11 operating system client machines.</w:t>
            </w:r>
          </w:p>
          <w:p w14:paraId="150912CA" w14:textId="38D59234" w:rsidR="00025A08" w:rsidRPr="00025A08" w:rsidRDefault="00025A08" w:rsidP="00025A08">
            <w:pPr>
              <w:pStyle w:val="ListParagraph"/>
              <w:ind w:left="540"/>
            </w:pPr>
            <w:r w:rsidRPr="00025A08">
              <w:t>1.2 The system must be compatible with Microsoft Office Professional 2019 for potential data export/import functionalities (e.g., reports).</w:t>
            </w:r>
          </w:p>
          <w:p w14:paraId="18227D77" w14:textId="74569D58" w:rsidR="00025A08" w:rsidRPr="00025A08" w:rsidRDefault="00025A08" w:rsidP="00025A08">
            <w:pPr>
              <w:pStyle w:val="ListParagraph"/>
              <w:ind w:left="540"/>
            </w:pPr>
            <w:r w:rsidRPr="00025A08">
              <w:t>1.3 The system shall operate exclusively on designated hotel-owned computer workstations located within the hotel's internal network.</w:t>
            </w:r>
          </w:p>
        </w:tc>
      </w:tr>
      <w:tr w:rsidR="00025A08" w:rsidRPr="00025A08" w14:paraId="4346EBD1" w14:textId="77777777" w:rsidTr="002A06D0">
        <w:trPr>
          <w:trHeight w:val="91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DDFEF7B"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2F31B60" w14:textId="77777777" w:rsidR="00025A08" w:rsidRPr="00025A08" w:rsidRDefault="00025A08" w:rsidP="00025A08">
            <w:r w:rsidRPr="00025A08">
              <w:t>System Integration</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36DF59C" w14:textId="39DF2B9C" w:rsidR="00025A08" w:rsidRPr="00025A08" w:rsidRDefault="00025A08" w:rsidP="00025A08">
            <w:pPr>
              <w:pStyle w:val="ListParagraph"/>
              <w:ind w:left="540"/>
            </w:pPr>
            <w:r w:rsidRPr="00025A08">
              <w:t>2.1 The system must allow manual entry/update of payment status based on information from the hotel's separate payment processing system.</w:t>
            </w:r>
          </w:p>
          <w:p w14:paraId="6C74434E" w14:textId="4198D637" w:rsidR="00025A08" w:rsidRPr="00025A08" w:rsidRDefault="00025A08" w:rsidP="00025A08">
            <w:pPr>
              <w:pStyle w:val="ListParagraph"/>
              <w:ind w:left="540"/>
            </w:pPr>
            <w:r w:rsidRPr="00025A08">
              <w:t>2.2 The system should provide a mechanism (e.g., screen alert, email trigger) to notify managers about bookings requiring approval for catering changes.</w:t>
            </w:r>
          </w:p>
        </w:tc>
      </w:tr>
      <w:tr w:rsidR="00025A08" w:rsidRPr="00025A08" w14:paraId="366F060A"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2D17ABC"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95E2E8E" w14:textId="77777777" w:rsidR="00025A08" w:rsidRPr="00025A08" w:rsidRDefault="00025A08" w:rsidP="00025A08">
            <w:r w:rsidRPr="00025A08">
              <w:t>Portability</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D2CB029" w14:textId="77777777" w:rsidR="00025A08" w:rsidRPr="00025A08" w:rsidRDefault="00025A08" w:rsidP="00025A08">
            <w:pPr>
              <w:pStyle w:val="ListParagraph"/>
              <w:ind w:left="540"/>
            </w:pPr>
            <w:r w:rsidRPr="00025A08">
              <w:t>3.1 The system is designed for the Windows 11 environment on internal hotel workstations only. No requirement exists for portability to other operating systems (e.g., macOS, Linux) or for mobile device access.</w:t>
            </w:r>
          </w:p>
        </w:tc>
      </w:tr>
      <w:tr w:rsidR="00025A08" w:rsidRPr="00025A08" w14:paraId="3AA5FFB1"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C476BE6"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B032E39" w14:textId="77777777" w:rsidR="00025A08" w:rsidRPr="00025A08" w:rsidRDefault="00025A08" w:rsidP="00025A08">
            <w:r w:rsidRPr="00025A08">
              <w:t>Maintainability</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411081E" w14:textId="1F5ECDF4" w:rsidR="00025A08" w:rsidRPr="00025A08" w:rsidRDefault="00025A08" w:rsidP="00025A08">
            <w:pPr>
              <w:pStyle w:val="ListParagraph"/>
              <w:ind w:left="540"/>
            </w:pPr>
            <w:r w:rsidRPr="00025A08">
              <w:t>4.1 System code shall be documented to facilitate understanding and future modifications by IT staff or contractors.</w:t>
            </w:r>
          </w:p>
          <w:p w14:paraId="1C711E59" w14:textId="130FD88B" w:rsidR="00025A08" w:rsidRPr="00025A08" w:rsidRDefault="00025A08" w:rsidP="00025A08">
            <w:pPr>
              <w:pStyle w:val="ListParagraph"/>
              <w:ind w:left="540"/>
            </w:pPr>
            <w:r w:rsidRPr="00025A08">
              <w:t>4.2 The system should incorporate error logging to capture critical failures for troubleshooting by IT support.</w:t>
            </w:r>
          </w:p>
        </w:tc>
      </w:tr>
      <w:tr w:rsidR="00025A08" w:rsidRPr="00025A08" w14:paraId="0BDBB9ED" w14:textId="77777777" w:rsidTr="002A06D0">
        <w:trPr>
          <w:trHeight w:val="540"/>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D4F0E75" w14:textId="77777777" w:rsidR="00025A08" w:rsidRPr="00025A08" w:rsidRDefault="00025A08" w:rsidP="00025A08">
            <w:pPr>
              <w:pStyle w:val="ListParagraph"/>
              <w:ind w:left="540"/>
            </w:pPr>
            <w:r w:rsidRPr="00025A08">
              <w:t>Performance</w:t>
            </w: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CEA5A39" w14:textId="77777777" w:rsidR="00025A08" w:rsidRPr="00025A08" w:rsidRDefault="00025A08" w:rsidP="00025A08">
            <w:r w:rsidRPr="00025A08">
              <w:t>Speed</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5940DA1" w14:textId="77777777" w:rsidR="00025A08" w:rsidRPr="00025A08" w:rsidRDefault="00025A08" w:rsidP="00025A08">
            <w:pPr>
              <w:pStyle w:val="ListParagraph"/>
              <w:ind w:left="540"/>
            </w:pPr>
            <w:r w:rsidRPr="00025A08">
              <w:t>5.1 The system shall process and display results for room availability queries within 2 seconds under peak load conditions.</w:t>
            </w:r>
          </w:p>
        </w:tc>
      </w:tr>
      <w:tr w:rsidR="00025A08" w:rsidRPr="00025A08" w14:paraId="49B1A989" w14:textId="77777777" w:rsidTr="002A06D0">
        <w:trPr>
          <w:trHeight w:val="91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77863D0"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099C435" w14:textId="77777777" w:rsidR="00025A08" w:rsidRPr="00025A08" w:rsidRDefault="00025A08" w:rsidP="00025A08">
            <w:r w:rsidRPr="00025A08">
              <w:t>Capacity</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608EE16" w14:textId="61F30A3C" w:rsidR="00025A08" w:rsidRPr="00025A08" w:rsidRDefault="00025A08" w:rsidP="00025A08">
            <w:pPr>
              <w:pStyle w:val="ListParagraph"/>
              <w:ind w:left="540"/>
            </w:pPr>
            <w:r w:rsidRPr="00025A08">
              <w:t>6.1 The system shall support simultaneous use by up to 4 booking specialists during peak hours without performance degradation.</w:t>
            </w:r>
          </w:p>
          <w:p w14:paraId="6FA28ABF" w14:textId="43DC9369" w:rsidR="00025A08" w:rsidRPr="00025A08" w:rsidRDefault="00025A08" w:rsidP="00025A08">
            <w:pPr>
              <w:pStyle w:val="ListParagraph"/>
              <w:ind w:left="540"/>
            </w:pPr>
            <w:r w:rsidRPr="00025A08">
              <w:t>6.2 The database must be sized to accommodate projected booking volume and customer data for at least 5 years.</w:t>
            </w:r>
          </w:p>
        </w:tc>
      </w:tr>
      <w:tr w:rsidR="00025A08" w:rsidRPr="00025A08" w14:paraId="51C0DB92" w14:textId="77777777" w:rsidTr="002A06D0">
        <w:trPr>
          <w:trHeight w:val="91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FC1D931"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FD6B1B1" w14:textId="77777777" w:rsidR="00025A08" w:rsidRDefault="00025A08" w:rsidP="00025A08">
            <w:r w:rsidRPr="00025A08">
              <w:t xml:space="preserve">Availability </w:t>
            </w:r>
          </w:p>
          <w:p w14:paraId="0AB60046" w14:textId="34F8D57D" w:rsidR="00025A08" w:rsidRPr="00025A08" w:rsidRDefault="00025A08" w:rsidP="00025A08">
            <w:r w:rsidRPr="00025A08">
              <w:t>and Reliability</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3353E3F" w14:textId="00100767" w:rsidR="00025A08" w:rsidRPr="00025A08" w:rsidRDefault="00025A08" w:rsidP="00025A08">
            <w:pPr>
              <w:pStyle w:val="ListParagraph"/>
              <w:ind w:left="540"/>
            </w:pPr>
            <w:r w:rsidRPr="00025A08">
              <w:t>7.1 The system should achieve 99.5% uptime during standard hotel operational hours (e.g., 7 AM - 10 PM daily).</w:t>
            </w:r>
          </w:p>
          <w:p w14:paraId="2CA1AEEF" w14:textId="01F8AF3F" w:rsidR="00025A08" w:rsidRPr="00025A08" w:rsidRDefault="00025A08" w:rsidP="00025A08">
            <w:pPr>
              <w:pStyle w:val="ListParagraph"/>
              <w:ind w:left="540"/>
            </w:pPr>
            <w:r w:rsidRPr="00025A08">
              <w:t>7.2 Regular automated database backups (at least daily) must be performed and stored securely according to hotel IT policy.</w:t>
            </w:r>
          </w:p>
        </w:tc>
      </w:tr>
      <w:tr w:rsidR="00025A08" w:rsidRPr="00025A08" w14:paraId="053B18A6"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EB44B39" w14:textId="77777777" w:rsidR="00025A08" w:rsidRPr="00025A08" w:rsidRDefault="00025A08" w:rsidP="00025A08">
            <w:pPr>
              <w:pStyle w:val="ListParagraph"/>
              <w:ind w:left="540"/>
            </w:pPr>
            <w:r w:rsidRPr="00025A08">
              <w:t>Security</w:t>
            </w: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5B6CC16" w14:textId="77777777" w:rsidR="00025A08" w:rsidRPr="00025A08" w:rsidRDefault="00025A08" w:rsidP="00025A08">
            <w:r w:rsidRPr="00025A08">
              <w:t>System Value</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0C01D91" w14:textId="77777777" w:rsidR="00025A08" w:rsidRPr="00025A08" w:rsidRDefault="00025A08" w:rsidP="00025A08">
            <w:pPr>
              <w:pStyle w:val="ListParagraph"/>
              <w:ind w:left="540"/>
            </w:pPr>
            <w:r w:rsidRPr="00025A08">
              <w:t>8.1 The system contains sensitive customer PII and valuable booking/revenue data; security measures must reflect this high value to prevent financial and reputational damage.</w:t>
            </w:r>
          </w:p>
        </w:tc>
      </w:tr>
      <w:tr w:rsidR="00025A08" w:rsidRPr="00025A08" w14:paraId="50843B4A" w14:textId="77777777" w:rsidTr="002A06D0">
        <w:trPr>
          <w:trHeight w:val="91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72D4B08"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FA44A9F" w14:textId="77777777" w:rsidR="00025A08" w:rsidRPr="00025A08" w:rsidRDefault="00025A08" w:rsidP="00025A08">
            <w:r w:rsidRPr="00025A08">
              <w:t>Access Control</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CCF91FF" w14:textId="77777777" w:rsidR="00025A08" w:rsidRPr="00025A08" w:rsidRDefault="00025A08" w:rsidP="00025A08">
            <w:pPr>
              <w:pStyle w:val="ListParagraph"/>
              <w:ind w:left="540"/>
            </w:pPr>
            <w:r w:rsidRPr="00025A08">
              <w:t>9.1 Access requires unique user logins (username/password) for accountability. &lt;</w:t>
            </w:r>
          </w:p>
          <w:p w14:paraId="5220D47A" w14:textId="3C67B98A" w:rsidR="00025A08" w:rsidRPr="00025A08" w:rsidRDefault="00025A08" w:rsidP="00025A08">
            <w:pPr>
              <w:pStyle w:val="ListParagraph"/>
              <w:ind w:left="540"/>
            </w:pPr>
            <w:r w:rsidRPr="00025A08">
              <w:t>9.2 Role-based access control will differentiate Booking Specialist functions from Manager functions (e.g., catering approvals, system configuration).</w:t>
            </w:r>
          </w:p>
        </w:tc>
      </w:tr>
      <w:tr w:rsidR="00025A08" w:rsidRPr="00025A08" w14:paraId="0662131A"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BE36018"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CEA6D3B" w14:textId="77777777" w:rsidR="00025A08" w:rsidRPr="00025A08" w:rsidRDefault="00025A08" w:rsidP="00025A08">
            <w:r w:rsidRPr="00025A08">
              <w:t>Encryption/Authentication</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86D5BA8" w14:textId="77777777" w:rsidR="00025A08" w:rsidRPr="00025A08" w:rsidRDefault="00025A08" w:rsidP="00025A08">
            <w:pPr>
              <w:pStyle w:val="ListParagraph"/>
              <w:ind w:left="540"/>
            </w:pPr>
            <w:r w:rsidRPr="00025A08">
              <w:t>10.1 Sensitive customer data (PII) stored in the database shall be encrypted at rest.  10.2 User authentication credentials (passwords) must be securely hashed and salted.</w:t>
            </w:r>
          </w:p>
        </w:tc>
      </w:tr>
      <w:tr w:rsidR="00025A08" w:rsidRPr="00025A08" w14:paraId="6B55C22D" w14:textId="77777777" w:rsidTr="002A06D0">
        <w:trPr>
          <w:trHeight w:val="540"/>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B838277"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F310E01" w14:textId="77777777" w:rsidR="00025A08" w:rsidRPr="00025A08" w:rsidRDefault="00025A08" w:rsidP="00025A08">
            <w:r w:rsidRPr="00025A08">
              <w:t>Virus Control</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7F34975" w14:textId="77777777" w:rsidR="00025A08" w:rsidRPr="00025A08" w:rsidRDefault="00025A08" w:rsidP="00025A08">
            <w:pPr>
              <w:pStyle w:val="ListParagraph"/>
              <w:ind w:left="540"/>
            </w:pPr>
            <w:r w:rsidRPr="00025A08">
              <w:t>11.1 The system must function correctly on workstations protected by the hotel's standard enterprise antivirus software and security policies (patching, firewalls).</w:t>
            </w:r>
          </w:p>
        </w:tc>
      </w:tr>
      <w:tr w:rsidR="00025A08" w:rsidRPr="00025A08" w14:paraId="2D76224D"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4072CC9" w14:textId="77777777" w:rsidR="00025A08" w:rsidRPr="00025A08" w:rsidRDefault="00025A08" w:rsidP="00025A08">
            <w:pPr>
              <w:pStyle w:val="ListParagraph"/>
              <w:ind w:left="540"/>
            </w:pPr>
            <w:r w:rsidRPr="00025A08">
              <w:t>Cultural and Political</w:t>
            </w: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24DFF5A" w14:textId="77777777" w:rsidR="00025A08" w:rsidRPr="00025A08" w:rsidRDefault="00025A08" w:rsidP="00025A08">
            <w:r w:rsidRPr="00025A08">
              <w:t>Multilingual</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549DB7C" w14:textId="77777777" w:rsidR="00025A08" w:rsidRPr="00025A08" w:rsidRDefault="00025A08" w:rsidP="00025A08">
            <w:pPr>
              <w:pStyle w:val="ListParagraph"/>
              <w:ind w:left="540"/>
            </w:pPr>
            <w:r w:rsidRPr="00025A08">
              <w:t xml:space="preserve">12.1 The user interface for hotel staff will be in English only, as this is the primary operational language. (Requirement 4.1 relates to </w:t>
            </w:r>
            <w:r w:rsidRPr="00025A08">
              <w:rPr>
                <w:i/>
                <w:iCs/>
              </w:rPr>
              <w:t>handling</w:t>
            </w:r>
            <w:r w:rsidRPr="00025A08">
              <w:t xml:space="preserve"> time data, not UI language).</w:t>
            </w:r>
          </w:p>
        </w:tc>
      </w:tr>
      <w:tr w:rsidR="00025A08" w:rsidRPr="00025A08" w14:paraId="46189035"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80EC05C"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8F661D6" w14:textId="77777777" w:rsidR="00025A08" w:rsidRPr="00025A08" w:rsidRDefault="00025A08" w:rsidP="00025A08">
            <w:r w:rsidRPr="00025A08">
              <w:t>Customization</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F143577" w14:textId="7245A65C" w:rsidR="00025A08" w:rsidRPr="00025A08" w:rsidRDefault="00025A08" w:rsidP="00025A08">
            <w:pPr>
              <w:pStyle w:val="ListParagraph"/>
              <w:ind w:left="540"/>
            </w:pPr>
            <w:r w:rsidRPr="00025A08">
              <w:t>13.1 Managers must be able to customize room descriptions, features, capacities, and base rental prices through a settings interface.</w:t>
            </w:r>
          </w:p>
          <w:p w14:paraId="4554178F" w14:textId="750C0D22" w:rsidR="00025A08" w:rsidRPr="00025A08" w:rsidRDefault="00025A08" w:rsidP="00025A08">
            <w:pPr>
              <w:pStyle w:val="ListParagraph"/>
              <w:ind w:left="540"/>
            </w:pPr>
            <w:r w:rsidRPr="00025A08">
              <w:t>13.2 The system shall accommodate predefined discount rules applicable by staff.</w:t>
            </w:r>
          </w:p>
        </w:tc>
      </w:tr>
      <w:tr w:rsidR="00025A08" w:rsidRPr="00025A08" w14:paraId="25F23138" w14:textId="77777777" w:rsidTr="002A06D0">
        <w:trPr>
          <w:trHeight w:val="735"/>
        </w:trPr>
        <w:tc>
          <w:tcPr>
            <w:tcW w:w="215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7611121" w14:textId="77777777" w:rsidR="00025A08" w:rsidRPr="00025A08" w:rsidRDefault="00025A08" w:rsidP="00025A08">
            <w:pPr>
              <w:pStyle w:val="ListParagraph"/>
              <w:ind w:left="540"/>
            </w:pPr>
          </w:p>
        </w:tc>
        <w:tc>
          <w:tcPr>
            <w:tcW w:w="2430"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1DAEA98" w14:textId="77777777" w:rsidR="00025A08" w:rsidRPr="00025A08" w:rsidRDefault="00025A08" w:rsidP="00025A08">
            <w:r w:rsidRPr="00025A08">
              <w:t>Unstated Norms</w:t>
            </w:r>
          </w:p>
        </w:tc>
        <w:tc>
          <w:tcPr>
            <w:tcW w:w="4762"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6668742" w14:textId="6A60B8FA" w:rsidR="00025A08" w:rsidRPr="00025A08" w:rsidRDefault="00025A08" w:rsidP="00025A08">
            <w:pPr>
              <w:pStyle w:val="ListParagraph"/>
              <w:ind w:left="540"/>
            </w:pPr>
            <w:r w:rsidRPr="00025A08">
              <w:t>14.1 Canceled bookings must be retained in the system (marked as 'canceled') for reporting and auditing, not permanently deleted.</w:t>
            </w:r>
          </w:p>
          <w:p w14:paraId="065FD81B" w14:textId="77777777" w:rsidR="00025A08" w:rsidRPr="00025A08" w:rsidRDefault="00025A08" w:rsidP="00025A08">
            <w:pPr>
              <w:pStyle w:val="ListParagraph"/>
              <w:ind w:left="540"/>
            </w:pPr>
            <w:r w:rsidRPr="00025A08">
              <w:t>14.2 The User Interface should be intuitive, adopting standard Windows application design conventions.</w:t>
            </w:r>
          </w:p>
        </w:tc>
      </w:tr>
    </w:tbl>
    <w:p w14:paraId="7884D0C0" w14:textId="77777777" w:rsidR="00774D04" w:rsidRDefault="00774D04" w:rsidP="00A46500">
      <w:pPr>
        <w:pStyle w:val="ListParagraph"/>
        <w:ind w:left="540"/>
      </w:pPr>
    </w:p>
    <w:p w14:paraId="0703AAF7" w14:textId="77777777" w:rsidR="00774D04" w:rsidRDefault="00774D04" w:rsidP="00A46500">
      <w:pPr>
        <w:pStyle w:val="ListParagraph"/>
        <w:ind w:left="540"/>
      </w:pPr>
    </w:p>
    <w:p w14:paraId="69ED1535" w14:textId="77777777" w:rsidR="00774D04" w:rsidRDefault="00774D04" w:rsidP="00A46500">
      <w:pPr>
        <w:pStyle w:val="ListParagraph"/>
        <w:ind w:left="540"/>
      </w:pPr>
    </w:p>
    <w:p w14:paraId="5CAD8BCF" w14:textId="3B3BDEEB" w:rsidR="00127314" w:rsidRDefault="00127314" w:rsidP="00127314">
      <w:pPr>
        <w:pStyle w:val="ListParagraph"/>
        <w:numPr>
          <w:ilvl w:val="0"/>
          <w:numId w:val="1"/>
        </w:numPr>
        <w:ind w:left="540" w:hanging="180"/>
      </w:pPr>
      <w:r>
        <w:t xml:space="preserve"> Acquisition Strategy</w:t>
      </w:r>
    </w:p>
    <w:p w14:paraId="26E8937C" w14:textId="7A1D04EC" w:rsidR="00FC38E6" w:rsidRDefault="004C0309" w:rsidP="00964515">
      <w:pPr>
        <w:pStyle w:val="ListParagraph"/>
        <w:ind w:left="540" w:firstLine="180"/>
      </w:pPr>
      <w:r>
        <w:t>This project's</w:t>
      </w:r>
      <w:r w:rsidR="001E68D3">
        <w:t xml:space="preserve"> system is designed to be fully internal and </w:t>
      </w:r>
      <w:proofErr w:type="gramStart"/>
      <w:r w:rsidR="001E68D3">
        <w:t>on-premise</w:t>
      </w:r>
      <w:proofErr w:type="gramEnd"/>
      <w:r>
        <w:t xml:space="preserve">. Therefore, </w:t>
      </w:r>
      <w:r w:rsidR="009E35C2">
        <w:t xml:space="preserve">a </w:t>
      </w:r>
      <w:r w:rsidR="00751CCA">
        <w:t>combination</w:t>
      </w:r>
      <w:r w:rsidR="00752A1A">
        <w:t xml:space="preserve"> strategy </w:t>
      </w:r>
      <w:r w:rsidR="00EE5DDA">
        <w:t xml:space="preserve">of customer development and </w:t>
      </w:r>
      <w:r w:rsidR="00964515">
        <w:t>package purchases is a good option based on cost, security, time constraints,</w:t>
      </w:r>
      <w:r w:rsidR="00F7693F">
        <w:t xml:space="preserve"> and long-term maintenance.</w:t>
      </w:r>
    </w:p>
    <w:p w14:paraId="551C292A" w14:textId="6EF79FD9" w:rsidR="00BA598B" w:rsidRDefault="001B7B05" w:rsidP="007106CC">
      <w:pPr>
        <w:pStyle w:val="ListParagraph"/>
        <w:spacing w:after="0"/>
        <w:ind w:left="540" w:firstLine="180"/>
      </w:pPr>
      <w:r>
        <w:t>Justification for this strategy:</w:t>
      </w:r>
    </w:p>
    <w:p w14:paraId="1F34F2CB" w14:textId="303998E5" w:rsidR="00691E50" w:rsidRDefault="00880721" w:rsidP="007106CC">
      <w:pPr>
        <w:tabs>
          <w:tab w:val="left" w:pos="810"/>
        </w:tabs>
        <w:spacing w:after="0"/>
        <w:ind w:left="810"/>
      </w:pPr>
      <w:r>
        <w:t xml:space="preserve">- </w:t>
      </w:r>
      <w:r w:rsidR="006D4A7B">
        <w:t xml:space="preserve">Using built software for core functionalities </w:t>
      </w:r>
      <w:r w:rsidR="00DB32E4">
        <w:t xml:space="preserve">ensures timely delivery of the project. </w:t>
      </w:r>
      <w:r w:rsidR="00FF38B7">
        <w:t>The project can be secure, well-supported, and integrated with industry standards by implementing Oracle's products</w:t>
      </w:r>
      <w:r w:rsidR="006A3DAD">
        <w:t>.</w:t>
      </w:r>
    </w:p>
    <w:p w14:paraId="4B760D3E" w14:textId="3781186C" w:rsidR="00DC554E" w:rsidRDefault="006A3DAD" w:rsidP="007106CC">
      <w:pPr>
        <w:tabs>
          <w:tab w:val="left" w:pos="810"/>
        </w:tabs>
        <w:spacing w:after="0"/>
        <w:ind w:left="810"/>
      </w:pPr>
      <w:r>
        <w:t xml:space="preserve">- </w:t>
      </w:r>
      <w:proofErr w:type="gramStart"/>
      <w:r w:rsidR="00FF38B7">
        <w:t>In order to</w:t>
      </w:r>
      <w:proofErr w:type="gramEnd"/>
      <w:r w:rsidR="00FF38B7">
        <w:t xml:space="preserve"> </w:t>
      </w:r>
      <w:r w:rsidR="00AB7F20">
        <w:t xml:space="preserve">meet the system’s needs, some critical </w:t>
      </w:r>
      <w:r w:rsidR="00BA37B1">
        <w:t xml:space="preserve">processes will be built in-house, such as UI and automation. </w:t>
      </w:r>
      <w:r w:rsidR="00E0365B">
        <w:t xml:space="preserve">These functionalities will </w:t>
      </w:r>
      <w:r w:rsidR="006F4DC0">
        <w:t>be</w:t>
      </w:r>
      <w:r w:rsidR="00E0365B">
        <w:t xml:space="preserve"> </w:t>
      </w:r>
      <w:r w:rsidR="006F4DC0">
        <w:t xml:space="preserve">essential and unique for </w:t>
      </w:r>
      <w:r w:rsidR="00DC554E">
        <w:t xml:space="preserve">the Cowboy </w:t>
      </w:r>
      <w:r w:rsidR="007106CC">
        <w:t>Hotel</w:t>
      </w:r>
      <w:r w:rsidR="00DC554E">
        <w:t>.</w:t>
      </w:r>
    </w:p>
    <w:p w14:paraId="6AD4AFE4" w14:textId="0BCE2525" w:rsidR="006A3DAD" w:rsidRDefault="00DC554E" w:rsidP="007106CC">
      <w:pPr>
        <w:tabs>
          <w:tab w:val="left" w:pos="810"/>
        </w:tabs>
        <w:spacing w:after="0"/>
        <w:ind w:left="810"/>
      </w:pPr>
      <w:r>
        <w:t xml:space="preserve">- By combining, this approach </w:t>
      </w:r>
      <w:r w:rsidR="007106CC">
        <w:t>provides an optimal balance of cost, flexibility, and time constraints.</w:t>
      </w:r>
      <w:r w:rsidR="006F4DC0">
        <w:t xml:space="preserve"> </w:t>
      </w:r>
    </w:p>
    <w:p w14:paraId="35F79052" w14:textId="77777777" w:rsidR="007106CC" w:rsidRDefault="007106CC" w:rsidP="007106CC">
      <w:pPr>
        <w:tabs>
          <w:tab w:val="left" w:pos="810"/>
        </w:tabs>
        <w:spacing w:after="0"/>
        <w:ind w:left="810"/>
      </w:pPr>
    </w:p>
    <w:p w14:paraId="5084DD05" w14:textId="5C90E3F6" w:rsidR="00CD2579" w:rsidRDefault="00543769" w:rsidP="00127314">
      <w:pPr>
        <w:pStyle w:val="ListParagraph"/>
        <w:numPr>
          <w:ilvl w:val="0"/>
          <w:numId w:val="1"/>
        </w:numPr>
        <w:ind w:left="540" w:hanging="180"/>
      </w:pPr>
      <w:r>
        <w:t xml:space="preserve"> </w:t>
      </w:r>
      <w:r w:rsidR="00F41860">
        <w:t>Hardware/ Software Specification</w:t>
      </w:r>
    </w:p>
    <w:tbl>
      <w:tblPr>
        <w:tblStyle w:val="PlainTable3"/>
        <w:tblW w:w="0" w:type="auto"/>
        <w:tblLook w:val="04A0" w:firstRow="1" w:lastRow="0" w:firstColumn="1" w:lastColumn="0" w:noHBand="0" w:noVBand="1"/>
      </w:tblPr>
      <w:tblGrid>
        <w:gridCol w:w="1890"/>
        <w:gridCol w:w="2520"/>
        <w:gridCol w:w="2250"/>
        <w:gridCol w:w="2690"/>
      </w:tblGrid>
      <w:tr w:rsidR="001325BA" w:rsidRPr="00EF3C75" w14:paraId="474DB142" w14:textId="77777777" w:rsidTr="00307E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6DCB5C9D" w14:textId="77777777" w:rsidR="001325BA" w:rsidRPr="00EF3C75" w:rsidRDefault="001325BA" w:rsidP="001325BA">
            <w:pPr>
              <w:pStyle w:val="ListParagraph"/>
              <w:ind w:left="0"/>
              <w:rPr>
                <w:sz w:val="20"/>
                <w:szCs w:val="20"/>
              </w:rPr>
            </w:pPr>
          </w:p>
        </w:tc>
        <w:tc>
          <w:tcPr>
            <w:tcW w:w="2520" w:type="dxa"/>
          </w:tcPr>
          <w:p w14:paraId="2DACDCE9" w14:textId="41FB53AD" w:rsidR="001325BA" w:rsidRPr="00EF3C75" w:rsidRDefault="00BC6EC1" w:rsidP="001325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F3C75">
              <w:rPr>
                <w:sz w:val="20"/>
                <w:szCs w:val="20"/>
              </w:rPr>
              <w:t>STANDARD</w:t>
            </w:r>
            <w:r w:rsidR="001325BA" w:rsidRPr="00EF3C75">
              <w:rPr>
                <w:sz w:val="20"/>
                <w:szCs w:val="20"/>
              </w:rPr>
              <w:t xml:space="preserve"> CLIENT</w:t>
            </w:r>
          </w:p>
        </w:tc>
        <w:tc>
          <w:tcPr>
            <w:tcW w:w="2250" w:type="dxa"/>
          </w:tcPr>
          <w:p w14:paraId="5BA3A372" w14:textId="0B781571" w:rsidR="001325BA" w:rsidRPr="00EF3C75" w:rsidRDefault="00713B7A" w:rsidP="001325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F3C75">
              <w:rPr>
                <w:sz w:val="20"/>
                <w:szCs w:val="20"/>
              </w:rPr>
              <w:t>standard application server</w:t>
            </w:r>
          </w:p>
        </w:tc>
        <w:tc>
          <w:tcPr>
            <w:tcW w:w="2690" w:type="dxa"/>
          </w:tcPr>
          <w:p w14:paraId="2FC22D39" w14:textId="332FBB10" w:rsidR="001325BA" w:rsidRPr="00EF3C75" w:rsidRDefault="00713B7A" w:rsidP="001325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F3C75">
              <w:rPr>
                <w:sz w:val="20"/>
                <w:szCs w:val="20"/>
              </w:rPr>
              <w:t>standard database server</w:t>
            </w:r>
          </w:p>
        </w:tc>
      </w:tr>
      <w:tr w:rsidR="001325BA" w:rsidRPr="00EF3C75" w14:paraId="772C62F4" w14:textId="77777777" w:rsidTr="00307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A960ABF" w14:textId="384B7340" w:rsidR="001325BA" w:rsidRPr="00EF3C75" w:rsidRDefault="00713B7A" w:rsidP="001325BA">
            <w:pPr>
              <w:pStyle w:val="ListParagraph"/>
              <w:ind w:left="0"/>
              <w:rPr>
                <w:sz w:val="20"/>
                <w:szCs w:val="20"/>
              </w:rPr>
            </w:pPr>
            <w:r w:rsidRPr="00EF3C75">
              <w:rPr>
                <w:sz w:val="20"/>
                <w:szCs w:val="20"/>
              </w:rPr>
              <w:t>operating system</w:t>
            </w:r>
          </w:p>
        </w:tc>
        <w:tc>
          <w:tcPr>
            <w:tcW w:w="2520" w:type="dxa"/>
          </w:tcPr>
          <w:p w14:paraId="3926E5BA" w14:textId="209929B4" w:rsidR="001325BA" w:rsidRPr="00307E6C" w:rsidRDefault="00307E6C" w:rsidP="00307E6C">
            <w:pPr>
              <w:cnfStyle w:val="000000100000" w:firstRow="0" w:lastRow="0" w:firstColumn="0" w:lastColumn="0" w:oddVBand="0" w:evenVBand="0" w:oddHBand="1" w:evenHBand="0" w:firstRowFirstColumn="0" w:firstRowLastColumn="0" w:lastRowFirstColumn="0" w:lastRowLastColumn="0"/>
              <w:rPr>
                <w:sz w:val="20"/>
                <w:szCs w:val="20"/>
              </w:rPr>
            </w:pPr>
            <w:r w:rsidRPr="00307E6C">
              <w:rPr>
                <w:sz w:val="20"/>
                <w:szCs w:val="20"/>
              </w:rPr>
              <w:t>-</w:t>
            </w:r>
            <w:r>
              <w:rPr>
                <w:sz w:val="20"/>
                <w:szCs w:val="20"/>
              </w:rPr>
              <w:t xml:space="preserve"> </w:t>
            </w:r>
            <w:r w:rsidR="00BC6EC1" w:rsidRPr="00307E6C">
              <w:rPr>
                <w:sz w:val="20"/>
                <w:szCs w:val="20"/>
              </w:rPr>
              <w:t>Window</w:t>
            </w:r>
            <w:r w:rsidR="00112B61" w:rsidRPr="00307E6C">
              <w:rPr>
                <w:sz w:val="20"/>
                <w:szCs w:val="20"/>
              </w:rPr>
              <w:t>s</w:t>
            </w:r>
            <w:r w:rsidR="00BC6EC1" w:rsidRPr="00307E6C">
              <w:rPr>
                <w:sz w:val="20"/>
                <w:szCs w:val="20"/>
              </w:rPr>
              <w:t xml:space="preserve"> 11 Pro</w:t>
            </w:r>
          </w:p>
        </w:tc>
        <w:tc>
          <w:tcPr>
            <w:tcW w:w="2250" w:type="dxa"/>
          </w:tcPr>
          <w:p w14:paraId="2447EE15" w14:textId="0D82A2FC" w:rsidR="001325BA" w:rsidRPr="00EF3C75" w:rsidRDefault="00307E6C"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10CED">
              <w:rPr>
                <w:sz w:val="20"/>
                <w:szCs w:val="20"/>
              </w:rPr>
              <w:t>Windows Server 2022</w:t>
            </w:r>
          </w:p>
        </w:tc>
        <w:tc>
          <w:tcPr>
            <w:tcW w:w="2690" w:type="dxa"/>
          </w:tcPr>
          <w:p w14:paraId="7685697A" w14:textId="3A2B3E05" w:rsidR="001325BA" w:rsidRPr="00EF3C75" w:rsidRDefault="00910CED"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Windows Server 2022</w:t>
            </w:r>
          </w:p>
        </w:tc>
      </w:tr>
      <w:tr w:rsidR="001325BA" w:rsidRPr="00EF3C75" w14:paraId="6781513B" w14:textId="77777777" w:rsidTr="00307E6C">
        <w:tc>
          <w:tcPr>
            <w:cnfStyle w:val="001000000000" w:firstRow="0" w:lastRow="0" w:firstColumn="1" w:lastColumn="0" w:oddVBand="0" w:evenVBand="0" w:oddHBand="0" w:evenHBand="0" w:firstRowFirstColumn="0" w:firstRowLastColumn="0" w:lastRowFirstColumn="0" w:lastRowLastColumn="0"/>
            <w:tcW w:w="1890" w:type="dxa"/>
          </w:tcPr>
          <w:p w14:paraId="7CDD31BC" w14:textId="0E9BDD9B" w:rsidR="001325BA" w:rsidRPr="00EF3C75" w:rsidRDefault="00713B7A" w:rsidP="001325BA">
            <w:pPr>
              <w:pStyle w:val="ListParagraph"/>
              <w:ind w:left="0"/>
              <w:rPr>
                <w:sz w:val="20"/>
                <w:szCs w:val="20"/>
              </w:rPr>
            </w:pPr>
            <w:r w:rsidRPr="00EF3C75">
              <w:rPr>
                <w:sz w:val="20"/>
                <w:szCs w:val="20"/>
              </w:rPr>
              <w:t>special software</w:t>
            </w:r>
          </w:p>
        </w:tc>
        <w:tc>
          <w:tcPr>
            <w:tcW w:w="2520" w:type="dxa"/>
          </w:tcPr>
          <w:p w14:paraId="4CC9E651" w14:textId="525A41D2" w:rsidR="001325BA" w:rsidRPr="00307E6C" w:rsidRDefault="00307E6C" w:rsidP="00307E6C">
            <w:pPr>
              <w:cnfStyle w:val="000000000000" w:firstRow="0" w:lastRow="0" w:firstColumn="0" w:lastColumn="0" w:oddVBand="0" w:evenVBand="0" w:oddHBand="0" w:evenHBand="0" w:firstRowFirstColumn="0" w:firstRowLastColumn="0" w:lastRowFirstColumn="0" w:lastRowLastColumn="0"/>
              <w:rPr>
                <w:sz w:val="20"/>
                <w:szCs w:val="20"/>
              </w:rPr>
            </w:pPr>
            <w:r w:rsidRPr="00307E6C">
              <w:rPr>
                <w:sz w:val="20"/>
                <w:szCs w:val="20"/>
              </w:rPr>
              <w:t>-</w:t>
            </w:r>
            <w:r>
              <w:rPr>
                <w:sz w:val="20"/>
                <w:szCs w:val="20"/>
              </w:rPr>
              <w:t xml:space="preserve"> </w:t>
            </w:r>
            <w:r w:rsidR="007F76AB" w:rsidRPr="00307E6C">
              <w:rPr>
                <w:sz w:val="20"/>
                <w:szCs w:val="20"/>
              </w:rPr>
              <w:t xml:space="preserve">Microsoft Office </w:t>
            </w:r>
            <w:r w:rsidR="00D929B1">
              <w:rPr>
                <w:sz w:val="20"/>
                <w:szCs w:val="20"/>
              </w:rPr>
              <w:t>Professional</w:t>
            </w:r>
            <w:r w:rsidR="00EF3C75" w:rsidRPr="00307E6C">
              <w:rPr>
                <w:sz w:val="20"/>
                <w:szCs w:val="20"/>
              </w:rPr>
              <w:t xml:space="preserve"> 2019</w:t>
            </w:r>
          </w:p>
        </w:tc>
        <w:tc>
          <w:tcPr>
            <w:tcW w:w="2250" w:type="dxa"/>
          </w:tcPr>
          <w:p w14:paraId="7895965A" w14:textId="6556AD3D" w:rsidR="001325BA" w:rsidRPr="00EF3C75" w:rsidRDefault="00307E6C" w:rsidP="001325BA">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407EBE">
              <w:rPr>
                <w:sz w:val="20"/>
                <w:szCs w:val="20"/>
              </w:rPr>
              <w:t>Microsoft</w:t>
            </w:r>
            <w:r w:rsidR="009C1A94">
              <w:rPr>
                <w:sz w:val="20"/>
                <w:szCs w:val="20"/>
              </w:rPr>
              <w:t xml:space="preserve"> IIS</w:t>
            </w:r>
          </w:p>
        </w:tc>
        <w:tc>
          <w:tcPr>
            <w:tcW w:w="2690" w:type="dxa"/>
          </w:tcPr>
          <w:p w14:paraId="1DB5EE3D" w14:textId="45B13358" w:rsidR="001325BA" w:rsidRPr="00EF3C75" w:rsidRDefault="007A7FA6" w:rsidP="001325BA">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Oracle</w:t>
            </w:r>
          </w:p>
        </w:tc>
      </w:tr>
      <w:tr w:rsidR="00B86283" w:rsidRPr="00EF3C75" w14:paraId="752E1714" w14:textId="77777777" w:rsidTr="00307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36F029D" w14:textId="77777777" w:rsidR="00B86283" w:rsidRPr="00EF3C75" w:rsidRDefault="00B86283" w:rsidP="001325BA">
            <w:pPr>
              <w:pStyle w:val="ListParagraph"/>
              <w:ind w:left="0"/>
              <w:rPr>
                <w:sz w:val="20"/>
                <w:szCs w:val="20"/>
              </w:rPr>
            </w:pPr>
          </w:p>
        </w:tc>
        <w:tc>
          <w:tcPr>
            <w:tcW w:w="2520" w:type="dxa"/>
          </w:tcPr>
          <w:p w14:paraId="14C42897" w14:textId="77777777" w:rsidR="00B86283" w:rsidRPr="00307E6C" w:rsidRDefault="00B86283" w:rsidP="00307E6C">
            <w:pPr>
              <w:cnfStyle w:val="000000100000" w:firstRow="0" w:lastRow="0" w:firstColumn="0" w:lastColumn="0" w:oddVBand="0" w:evenVBand="0" w:oddHBand="1" w:evenHBand="0" w:firstRowFirstColumn="0" w:firstRowLastColumn="0" w:lastRowFirstColumn="0" w:lastRowLastColumn="0"/>
              <w:rPr>
                <w:sz w:val="20"/>
                <w:szCs w:val="20"/>
              </w:rPr>
            </w:pPr>
          </w:p>
        </w:tc>
        <w:tc>
          <w:tcPr>
            <w:tcW w:w="2250" w:type="dxa"/>
          </w:tcPr>
          <w:p w14:paraId="4455DD61" w14:textId="77777777" w:rsidR="00B86283" w:rsidRDefault="00B86283"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p>
        </w:tc>
        <w:tc>
          <w:tcPr>
            <w:tcW w:w="2690" w:type="dxa"/>
          </w:tcPr>
          <w:p w14:paraId="2D1AB8BE" w14:textId="77777777" w:rsidR="00B86283" w:rsidRPr="00EF3C75" w:rsidRDefault="00B86283"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1325BA" w:rsidRPr="00EF3C75" w14:paraId="600B146A" w14:textId="77777777" w:rsidTr="00307E6C">
        <w:tc>
          <w:tcPr>
            <w:cnfStyle w:val="001000000000" w:firstRow="0" w:lastRow="0" w:firstColumn="1" w:lastColumn="0" w:oddVBand="0" w:evenVBand="0" w:oddHBand="0" w:evenHBand="0" w:firstRowFirstColumn="0" w:firstRowLastColumn="0" w:lastRowFirstColumn="0" w:lastRowLastColumn="0"/>
            <w:tcW w:w="1890" w:type="dxa"/>
          </w:tcPr>
          <w:p w14:paraId="671631AD" w14:textId="71037D5C" w:rsidR="001325BA" w:rsidRPr="00EF3C75" w:rsidRDefault="00713B7A" w:rsidP="001325BA">
            <w:pPr>
              <w:pStyle w:val="ListParagraph"/>
              <w:ind w:left="0"/>
              <w:rPr>
                <w:sz w:val="20"/>
                <w:szCs w:val="20"/>
              </w:rPr>
            </w:pPr>
            <w:r w:rsidRPr="00EF3C75">
              <w:rPr>
                <w:sz w:val="20"/>
                <w:szCs w:val="20"/>
              </w:rPr>
              <w:t>hardware</w:t>
            </w:r>
          </w:p>
        </w:tc>
        <w:tc>
          <w:tcPr>
            <w:tcW w:w="2520" w:type="dxa"/>
          </w:tcPr>
          <w:p w14:paraId="4EA3FEA3" w14:textId="77777777" w:rsidR="00DA761E" w:rsidRDefault="00D11A3A" w:rsidP="00D11A3A">
            <w:pPr>
              <w:pStyle w:val="ListParagraph"/>
              <w:numPr>
                <w:ilvl w:val="0"/>
                <w:numId w:val="5"/>
              </w:numPr>
              <w:ind w:left="79" w:hanging="79"/>
              <w:cnfStyle w:val="000000000000" w:firstRow="0" w:lastRow="0" w:firstColumn="0" w:lastColumn="0" w:oddVBand="0" w:evenVBand="0" w:oddHBand="0" w:evenHBand="0" w:firstRowFirstColumn="0" w:firstRowLastColumn="0" w:lastRowFirstColumn="0" w:lastRowLastColumn="0"/>
              <w:rPr>
                <w:sz w:val="20"/>
                <w:szCs w:val="20"/>
              </w:rPr>
            </w:pPr>
            <w:r w:rsidRPr="00D11A3A">
              <w:rPr>
                <w:sz w:val="20"/>
                <w:szCs w:val="20"/>
              </w:rPr>
              <w:t>Intel Core i7 processor</w:t>
            </w:r>
          </w:p>
          <w:p w14:paraId="63D0B954" w14:textId="696B262A" w:rsidR="007F5590" w:rsidRDefault="00D11A3A" w:rsidP="00D11A3A">
            <w:pPr>
              <w:pStyle w:val="ListParagraph"/>
              <w:numPr>
                <w:ilvl w:val="0"/>
                <w:numId w:val="5"/>
              </w:numPr>
              <w:ind w:left="79" w:hanging="79"/>
              <w:cnfStyle w:val="000000000000" w:firstRow="0" w:lastRow="0" w:firstColumn="0" w:lastColumn="0" w:oddVBand="0" w:evenVBand="0" w:oddHBand="0" w:evenHBand="0" w:firstRowFirstColumn="0" w:firstRowLastColumn="0" w:lastRowFirstColumn="0" w:lastRowLastColumn="0"/>
              <w:rPr>
                <w:sz w:val="20"/>
                <w:szCs w:val="20"/>
              </w:rPr>
            </w:pPr>
            <w:r w:rsidRPr="00D11A3A">
              <w:rPr>
                <w:sz w:val="20"/>
                <w:szCs w:val="20"/>
              </w:rPr>
              <w:t>16GB RAM</w:t>
            </w:r>
          </w:p>
          <w:p w14:paraId="3C532101" w14:textId="72989D20" w:rsidR="001325BA" w:rsidRDefault="00D11A3A" w:rsidP="00D11A3A">
            <w:pPr>
              <w:pStyle w:val="ListParagraph"/>
              <w:numPr>
                <w:ilvl w:val="0"/>
                <w:numId w:val="5"/>
              </w:numPr>
              <w:ind w:left="79" w:hanging="79"/>
              <w:cnfStyle w:val="000000000000" w:firstRow="0" w:lastRow="0" w:firstColumn="0" w:lastColumn="0" w:oddVBand="0" w:evenVBand="0" w:oddHBand="0" w:evenHBand="0" w:firstRowFirstColumn="0" w:firstRowLastColumn="0" w:lastRowFirstColumn="0" w:lastRowLastColumn="0"/>
              <w:rPr>
                <w:sz w:val="20"/>
                <w:szCs w:val="20"/>
              </w:rPr>
            </w:pPr>
            <w:r w:rsidRPr="00D11A3A">
              <w:rPr>
                <w:sz w:val="20"/>
                <w:szCs w:val="20"/>
              </w:rPr>
              <w:t>512GB SSD</w:t>
            </w:r>
          </w:p>
          <w:p w14:paraId="597CB39B" w14:textId="326E76CD" w:rsidR="007F5590" w:rsidRPr="00EF3C75" w:rsidRDefault="007F5590" w:rsidP="00D11A3A">
            <w:pPr>
              <w:pStyle w:val="ListParagraph"/>
              <w:numPr>
                <w:ilvl w:val="0"/>
                <w:numId w:val="5"/>
              </w:numPr>
              <w:ind w:left="79" w:hanging="79"/>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27-inch LED Monitor</w:t>
            </w:r>
          </w:p>
        </w:tc>
        <w:tc>
          <w:tcPr>
            <w:tcW w:w="2250" w:type="dxa"/>
          </w:tcPr>
          <w:p w14:paraId="1E82E5E0" w14:textId="77777777" w:rsidR="001325BA" w:rsidRDefault="00B86283" w:rsidP="00B86283">
            <w:pPr>
              <w:cnfStyle w:val="000000000000" w:firstRow="0" w:lastRow="0" w:firstColumn="0" w:lastColumn="0" w:oddVBand="0" w:evenVBand="0" w:oddHBand="0" w:evenHBand="0" w:firstRowFirstColumn="0" w:firstRowLastColumn="0" w:lastRowFirstColumn="0" w:lastRowLastColumn="0"/>
              <w:rPr>
                <w:sz w:val="20"/>
                <w:szCs w:val="20"/>
              </w:rPr>
            </w:pPr>
            <w:r w:rsidRPr="00B86283">
              <w:rPr>
                <w:sz w:val="20"/>
                <w:szCs w:val="20"/>
              </w:rPr>
              <w:t>-</w:t>
            </w:r>
            <w:r>
              <w:rPr>
                <w:sz w:val="20"/>
                <w:szCs w:val="20"/>
              </w:rPr>
              <w:t xml:space="preserve"> Intel Xeon p</w:t>
            </w:r>
            <w:r w:rsidR="00F43287">
              <w:rPr>
                <w:sz w:val="20"/>
                <w:szCs w:val="20"/>
              </w:rPr>
              <w:t>rocessors</w:t>
            </w:r>
          </w:p>
          <w:p w14:paraId="520A93AA" w14:textId="77777777" w:rsidR="00DD649F" w:rsidRDefault="00DD649F" w:rsidP="00B862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- 2TB SSD</w:t>
            </w:r>
          </w:p>
          <w:p w14:paraId="20032185" w14:textId="5DC21449" w:rsidR="00DA761E" w:rsidRPr="00B86283" w:rsidRDefault="00DA761E" w:rsidP="00B862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- 64GB RAM</w:t>
            </w:r>
          </w:p>
        </w:tc>
        <w:tc>
          <w:tcPr>
            <w:tcW w:w="2690" w:type="dxa"/>
          </w:tcPr>
          <w:p w14:paraId="64B56E3F" w14:textId="77777777" w:rsidR="00A259ED" w:rsidRDefault="00A259ED" w:rsidP="00A259ED">
            <w:pPr>
              <w:cnfStyle w:val="000000000000" w:firstRow="0" w:lastRow="0" w:firstColumn="0" w:lastColumn="0" w:oddVBand="0" w:evenVBand="0" w:oddHBand="0" w:evenHBand="0" w:firstRowFirstColumn="0" w:firstRowLastColumn="0" w:lastRowFirstColumn="0" w:lastRowLastColumn="0"/>
              <w:rPr>
                <w:sz w:val="20"/>
                <w:szCs w:val="20"/>
              </w:rPr>
            </w:pPr>
            <w:r w:rsidRPr="00B86283">
              <w:rPr>
                <w:sz w:val="20"/>
                <w:szCs w:val="20"/>
              </w:rPr>
              <w:t>-</w:t>
            </w:r>
            <w:r>
              <w:rPr>
                <w:sz w:val="20"/>
                <w:szCs w:val="20"/>
              </w:rPr>
              <w:t xml:space="preserve"> Intel Xeon processors</w:t>
            </w:r>
          </w:p>
          <w:p w14:paraId="1F535A5B" w14:textId="77777777" w:rsidR="00A259ED" w:rsidRDefault="00A259ED" w:rsidP="00A259E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- 2TB SSD</w:t>
            </w:r>
          </w:p>
          <w:p w14:paraId="3329A77C" w14:textId="5BBE0503" w:rsidR="001325BA" w:rsidRPr="00EF3C75" w:rsidRDefault="00A259ED" w:rsidP="00A259ED">
            <w:pPr>
              <w:pStyle w:val="ListParagraph"/>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- 64GB RAM</w:t>
            </w:r>
          </w:p>
        </w:tc>
      </w:tr>
      <w:tr w:rsidR="001325BA" w:rsidRPr="00EF3C75" w14:paraId="04C68C24" w14:textId="77777777" w:rsidTr="00307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41B1494" w14:textId="5894AA5F" w:rsidR="001325BA" w:rsidRPr="00EF3C75" w:rsidRDefault="00713B7A" w:rsidP="001325BA">
            <w:pPr>
              <w:pStyle w:val="ListParagraph"/>
              <w:ind w:left="0"/>
              <w:rPr>
                <w:sz w:val="20"/>
                <w:szCs w:val="20"/>
              </w:rPr>
            </w:pPr>
            <w:r w:rsidRPr="00EF3C75">
              <w:rPr>
                <w:sz w:val="20"/>
                <w:szCs w:val="20"/>
              </w:rPr>
              <w:t>network</w:t>
            </w:r>
          </w:p>
        </w:tc>
        <w:tc>
          <w:tcPr>
            <w:tcW w:w="2520" w:type="dxa"/>
          </w:tcPr>
          <w:p w14:paraId="3DF14516" w14:textId="11CE7A07" w:rsidR="001325BA" w:rsidRPr="00307E6C" w:rsidRDefault="00307E6C" w:rsidP="00307E6C">
            <w:pPr>
              <w:cnfStyle w:val="000000100000" w:firstRow="0" w:lastRow="0" w:firstColumn="0" w:lastColumn="0" w:oddVBand="0" w:evenVBand="0" w:oddHBand="1" w:evenHBand="0" w:firstRowFirstColumn="0" w:firstRowLastColumn="0" w:lastRowFirstColumn="0" w:lastRowLastColumn="0"/>
              <w:rPr>
                <w:sz w:val="20"/>
                <w:szCs w:val="20"/>
              </w:rPr>
            </w:pPr>
            <w:r w:rsidRPr="00307E6C">
              <w:rPr>
                <w:sz w:val="20"/>
                <w:szCs w:val="20"/>
              </w:rPr>
              <w:t>-</w:t>
            </w:r>
            <w:r>
              <w:rPr>
                <w:sz w:val="20"/>
                <w:szCs w:val="20"/>
              </w:rPr>
              <w:t xml:space="preserve"> </w:t>
            </w:r>
            <w:r w:rsidR="00A7347E" w:rsidRPr="00307E6C">
              <w:rPr>
                <w:sz w:val="20"/>
                <w:szCs w:val="20"/>
              </w:rPr>
              <w:t>LAN</w:t>
            </w:r>
          </w:p>
        </w:tc>
        <w:tc>
          <w:tcPr>
            <w:tcW w:w="2250" w:type="dxa"/>
          </w:tcPr>
          <w:p w14:paraId="6BF4363B" w14:textId="09225321" w:rsidR="001325BA" w:rsidRPr="00EF3C75" w:rsidRDefault="003B3208"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LAN</w:t>
            </w:r>
          </w:p>
        </w:tc>
        <w:tc>
          <w:tcPr>
            <w:tcW w:w="2690" w:type="dxa"/>
          </w:tcPr>
          <w:p w14:paraId="12D15C17" w14:textId="746B01DD" w:rsidR="001325BA" w:rsidRPr="00EF3C75" w:rsidRDefault="00A259ED" w:rsidP="001325BA">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LAN</w:t>
            </w:r>
          </w:p>
        </w:tc>
      </w:tr>
    </w:tbl>
    <w:p w14:paraId="271CF5AC" w14:textId="77777777" w:rsidR="001325BA" w:rsidRDefault="001325BA" w:rsidP="001325BA">
      <w:pPr>
        <w:pStyle w:val="ListParagraph"/>
        <w:ind w:left="540"/>
      </w:pPr>
    </w:p>
    <w:p w14:paraId="589E1C6E" w14:textId="77777777" w:rsidR="009664DA" w:rsidRDefault="009664DA" w:rsidP="009664DA">
      <w:pPr>
        <w:pStyle w:val="ListParagraph"/>
        <w:ind w:left="540"/>
      </w:pPr>
    </w:p>
    <w:p w14:paraId="225664D9" w14:textId="2F086F53" w:rsidR="00F41860" w:rsidRDefault="00F41860" w:rsidP="00127314">
      <w:pPr>
        <w:pStyle w:val="ListParagraph"/>
        <w:numPr>
          <w:ilvl w:val="0"/>
          <w:numId w:val="1"/>
        </w:numPr>
        <w:ind w:left="540" w:hanging="180"/>
      </w:pPr>
      <w:r>
        <w:t>Update to Cost/</w:t>
      </w:r>
      <w:r w:rsidR="00FE0D41">
        <w:t>Benefit Analysis</w:t>
      </w:r>
    </w:p>
    <w:p w14:paraId="1D4E79B9" w14:textId="77777777" w:rsidR="005A3DFD" w:rsidRDefault="005A3DFD" w:rsidP="00766272">
      <w:pPr>
        <w:pStyle w:val="ListParagraph"/>
        <w:spacing w:after="0"/>
        <w:ind w:left="540"/>
      </w:pPr>
      <w:r>
        <w:t>Estimated Cost of Each Piece of Hardware:</w:t>
      </w:r>
    </w:p>
    <w:p w14:paraId="72FF8534" w14:textId="09BD6B34" w:rsidR="005A3DFD" w:rsidRDefault="00213844" w:rsidP="00766272">
      <w:pPr>
        <w:spacing w:after="0"/>
        <w:ind w:left="540"/>
      </w:pPr>
      <w:r>
        <w:t xml:space="preserve">- </w:t>
      </w:r>
      <w:r w:rsidRPr="00213844">
        <w:t>HP EliteDesk 800 G6</w:t>
      </w:r>
      <w:r w:rsidR="003B5225">
        <w:t xml:space="preserve"> =</w:t>
      </w:r>
      <w:r w:rsidRPr="00213844">
        <w:t xml:space="preserve"> $799</w:t>
      </w:r>
    </w:p>
    <w:p w14:paraId="10CB019B" w14:textId="5700C01E" w:rsidR="00213844" w:rsidRDefault="00213844" w:rsidP="00766272">
      <w:pPr>
        <w:spacing w:after="0"/>
        <w:ind w:left="540"/>
      </w:pPr>
      <w:r>
        <w:t xml:space="preserve">- </w:t>
      </w:r>
      <w:r w:rsidR="003B5225" w:rsidRPr="003B5225">
        <w:t>HPE ProLiant DL380 Gen10 Server</w:t>
      </w:r>
      <w:r w:rsidR="003B5225">
        <w:t xml:space="preserve"> = $3,201.78</w:t>
      </w:r>
    </w:p>
    <w:p w14:paraId="3EE1DF48" w14:textId="77777777" w:rsidR="00A94B9A" w:rsidRDefault="00026579" w:rsidP="00A94B9A">
      <w:pPr>
        <w:spacing w:after="0"/>
        <w:ind w:left="540"/>
      </w:pPr>
      <w:r>
        <w:t xml:space="preserve">- </w:t>
      </w:r>
      <w:r w:rsidRPr="00026579">
        <w:t>Samsung 27" T35F Series FHD Monitor</w:t>
      </w:r>
      <w:r>
        <w:t xml:space="preserve"> = $149.99</w:t>
      </w:r>
    </w:p>
    <w:p w14:paraId="66A07516" w14:textId="4B9C1BC3" w:rsidR="005A3DFD" w:rsidRDefault="005A3DFD" w:rsidP="00A94B9A">
      <w:pPr>
        <w:spacing w:after="0"/>
        <w:ind w:left="540"/>
      </w:pPr>
      <w:r>
        <w:t>Estimated Total Cost of Hardware:</w:t>
      </w:r>
    </w:p>
    <w:p w14:paraId="0FFE4477" w14:textId="59111F9C" w:rsidR="004907CE" w:rsidRDefault="004907CE" w:rsidP="00A94B9A">
      <w:pPr>
        <w:spacing w:after="0"/>
        <w:ind w:left="540"/>
      </w:pPr>
      <w:r>
        <w:t>- 2</w:t>
      </w:r>
      <w:r w:rsidR="003D168B">
        <w:t xml:space="preserve"> </w:t>
      </w:r>
      <w:r w:rsidR="003D168B" w:rsidRPr="003D168B">
        <w:t>HPE ProLiant DL380 Gen10 Server</w:t>
      </w:r>
      <w:r w:rsidR="003D168B">
        <w:t xml:space="preserve"> = $3,201.78 * 2</w:t>
      </w:r>
      <w:r w:rsidR="006F1451">
        <w:t xml:space="preserve"> = $6,403.56</w:t>
      </w:r>
    </w:p>
    <w:p w14:paraId="2AC9BBA1" w14:textId="22F2816E" w:rsidR="00012509" w:rsidRDefault="00012509" w:rsidP="00766272">
      <w:pPr>
        <w:spacing w:after="0"/>
        <w:ind w:left="540"/>
      </w:pPr>
      <w:r>
        <w:t>- 2 HP EliteDesk 800 G6 = $1,598</w:t>
      </w:r>
    </w:p>
    <w:p w14:paraId="02EB6FA3" w14:textId="09A4CC35" w:rsidR="00012509" w:rsidRDefault="00012509" w:rsidP="00766272">
      <w:pPr>
        <w:spacing w:after="0"/>
        <w:ind w:left="540"/>
      </w:pPr>
      <w:r>
        <w:t>- 2</w:t>
      </w:r>
      <w:r w:rsidR="00FC1D3A">
        <w:t xml:space="preserve"> </w:t>
      </w:r>
      <w:r w:rsidR="00026579" w:rsidRPr="00026579">
        <w:t>Samsung 27" T35F Series FHD Monitor</w:t>
      </w:r>
      <w:r w:rsidR="00026579">
        <w:t xml:space="preserve"> = $149.99 *2 =$</w:t>
      </w:r>
      <w:r w:rsidR="00090DB2">
        <w:t>299.98</w:t>
      </w:r>
    </w:p>
    <w:p w14:paraId="7134AC4B" w14:textId="7A6A7527" w:rsidR="00090DB2" w:rsidRDefault="00090DB2" w:rsidP="00766272">
      <w:pPr>
        <w:ind w:left="540"/>
      </w:pPr>
      <w:r>
        <w:t xml:space="preserve">- Total Cost of Hardware = </w:t>
      </w:r>
      <w:r w:rsidR="00EF4B8C">
        <w:t>$8,301.54</w:t>
      </w:r>
    </w:p>
    <w:p w14:paraId="34B8C6C0" w14:textId="77777777" w:rsidR="005A3DFD" w:rsidRDefault="005A3DFD" w:rsidP="00766272">
      <w:pPr>
        <w:pStyle w:val="ListParagraph"/>
        <w:spacing w:after="0"/>
        <w:ind w:left="540"/>
      </w:pPr>
      <w:r>
        <w:t>Estimated Cost of Each Piece of Software:</w:t>
      </w:r>
    </w:p>
    <w:p w14:paraId="65ADEF44" w14:textId="4CFD6CDC" w:rsidR="000E2F0B" w:rsidRDefault="000E2F0B" w:rsidP="00766272">
      <w:pPr>
        <w:spacing w:after="0"/>
        <w:ind w:left="540"/>
      </w:pPr>
      <w:r>
        <w:t xml:space="preserve">- </w:t>
      </w:r>
      <w:r w:rsidRPr="000E2F0B">
        <w:t>Microsoft IIS (Internet Information Services):</w:t>
      </w:r>
      <w:r>
        <w:t xml:space="preserve"> $972</w:t>
      </w:r>
    </w:p>
    <w:p w14:paraId="7FEB4CAA" w14:textId="5EA0C92E" w:rsidR="000F513A" w:rsidRDefault="000F513A" w:rsidP="00A94B9A">
      <w:pPr>
        <w:spacing w:after="0"/>
        <w:ind w:left="540"/>
      </w:pPr>
      <w:r>
        <w:t xml:space="preserve">- </w:t>
      </w:r>
      <w:r w:rsidR="00A03E84">
        <w:t xml:space="preserve">Microsoft SQL Server: </w:t>
      </w:r>
      <w:r w:rsidR="001F58A8">
        <w:t xml:space="preserve">Server </w:t>
      </w:r>
      <w:r w:rsidR="00A03E84">
        <w:t>License = $989</w:t>
      </w:r>
      <w:r w:rsidR="001F58A8">
        <w:t>,  Client License = $230/user</w:t>
      </w:r>
    </w:p>
    <w:p w14:paraId="5942AA5F" w14:textId="2EECEA4F" w:rsidR="00D929B1" w:rsidRDefault="00D929B1" w:rsidP="00A94B9A">
      <w:pPr>
        <w:spacing w:after="0"/>
        <w:ind w:left="540"/>
      </w:pPr>
      <w:r>
        <w:t xml:space="preserve">- </w:t>
      </w:r>
      <w:r w:rsidR="00400613">
        <w:t>Microsoft Office Professional 2019 = $</w:t>
      </w:r>
      <w:r w:rsidR="00E92DB5">
        <w:t>440</w:t>
      </w:r>
    </w:p>
    <w:p w14:paraId="558E5AC9" w14:textId="2FAD93F6" w:rsidR="00372FF3" w:rsidRDefault="005A3DFD" w:rsidP="00766272">
      <w:pPr>
        <w:pStyle w:val="ListParagraph"/>
        <w:spacing w:after="0"/>
        <w:ind w:left="540"/>
      </w:pPr>
      <w:r>
        <w:t>Estimated Total Cost of Software:</w:t>
      </w:r>
    </w:p>
    <w:p w14:paraId="699CA706" w14:textId="7B9BD87B" w:rsidR="00257C0B" w:rsidRDefault="00257C0B" w:rsidP="00766272">
      <w:pPr>
        <w:pStyle w:val="ListParagraph"/>
        <w:spacing w:after="0"/>
        <w:ind w:left="540"/>
      </w:pPr>
      <w:r>
        <w:t>- Microsoft IIS = $972</w:t>
      </w:r>
    </w:p>
    <w:p w14:paraId="2B2AEC7E" w14:textId="0BBF65B4" w:rsidR="00772359" w:rsidRDefault="00772359" w:rsidP="00766272">
      <w:pPr>
        <w:pStyle w:val="ListParagraph"/>
        <w:spacing w:after="0"/>
        <w:ind w:left="540"/>
      </w:pPr>
      <w:r>
        <w:t>- 1 Server License = $989</w:t>
      </w:r>
    </w:p>
    <w:p w14:paraId="333D9799" w14:textId="47A7DE65" w:rsidR="00257C0B" w:rsidRDefault="00257C0B" w:rsidP="00766272">
      <w:pPr>
        <w:spacing w:after="0"/>
        <w:ind w:left="540"/>
      </w:pPr>
      <w:r>
        <w:t xml:space="preserve">- </w:t>
      </w:r>
      <w:r w:rsidR="00772359">
        <w:t>4 Client License = $</w:t>
      </w:r>
      <w:r w:rsidR="00766272">
        <w:t>230 * 4 = $920</w:t>
      </w:r>
    </w:p>
    <w:p w14:paraId="6FE03944" w14:textId="669F1B64" w:rsidR="00E92DB5" w:rsidRDefault="00E92DB5" w:rsidP="00766272">
      <w:pPr>
        <w:spacing w:after="0"/>
        <w:ind w:left="540"/>
      </w:pPr>
      <w:r>
        <w:t>- Microsoft Office Professional 2019 = $440</w:t>
      </w:r>
    </w:p>
    <w:p w14:paraId="71893481" w14:textId="4C4EE2AE" w:rsidR="00766272" w:rsidRDefault="00766272" w:rsidP="00766272">
      <w:pPr>
        <w:spacing w:after="0"/>
        <w:ind w:left="540"/>
      </w:pPr>
      <w:r>
        <w:t xml:space="preserve">- Total Cost of Software = $ </w:t>
      </w:r>
      <w:r w:rsidR="00A94B9A">
        <w:t>3,321</w:t>
      </w:r>
    </w:p>
    <w:sectPr w:rsidR="0076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12F02"/>
    <w:multiLevelType w:val="hybridMultilevel"/>
    <w:tmpl w:val="3B8A8736"/>
    <w:lvl w:ilvl="0" w:tplc="CA3282E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5F76"/>
    <w:multiLevelType w:val="hybridMultilevel"/>
    <w:tmpl w:val="422879AE"/>
    <w:lvl w:ilvl="0" w:tplc="CA3282E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F320FE"/>
    <w:multiLevelType w:val="hybridMultilevel"/>
    <w:tmpl w:val="D68EC176"/>
    <w:lvl w:ilvl="0" w:tplc="21C4E188">
      <w:numFmt w:val="bullet"/>
      <w:lvlText w:val="-"/>
      <w:lvlJc w:val="left"/>
      <w:pPr>
        <w:ind w:left="1170" w:hanging="360"/>
      </w:pPr>
      <w:rPr>
        <w:rFonts w:ascii="Aptos" w:eastAsiaTheme="minorHAnsi" w:hAnsi="Apto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B03731F"/>
    <w:multiLevelType w:val="hybridMultilevel"/>
    <w:tmpl w:val="9E1AE6AE"/>
    <w:lvl w:ilvl="0" w:tplc="336ACCAC">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746A9E"/>
    <w:multiLevelType w:val="hybridMultilevel"/>
    <w:tmpl w:val="DCAEAD5C"/>
    <w:lvl w:ilvl="0" w:tplc="96FA7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B4B41"/>
    <w:multiLevelType w:val="hybridMultilevel"/>
    <w:tmpl w:val="384E6C9E"/>
    <w:lvl w:ilvl="0" w:tplc="744AA2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199348">
    <w:abstractNumId w:val="5"/>
  </w:num>
  <w:num w:numId="2" w16cid:durableId="989291381">
    <w:abstractNumId w:val="4"/>
  </w:num>
  <w:num w:numId="3" w16cid:durableId="1419012707">
    <w:abstractNumId w:val="3"/>
  </w:num>
  <w:num w:numId="4" w16cid:durableId="1620182001">
    <w:abstractNumId w:val="1"/>
  </w:num>
  <w:num w:numId="5" w16cid:durableId="1676153346">
    <w:abstractNumId w:val="0"/>
  </w:num>
  <w:num w:numId="6" w16cid:durableId="671179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C8"/>
    <w:rsid w:val="00012509"/>
    <w:rsid w:val="0001403B"/>
    <w:rsid w:val="00025A08"/>
    <w:rsid w:val="00026579"/>
    <w:rsid w:val="00026E78"/>
    <w:rsid w:val="0006144D"/>
    <w:rsid w:val="00090DB2"/>
    <w:rsid w:val="000D31E4"/>
    <w:rsid w:val="000E2F0B"/>
    <w:rsid w:val="000F513A"/>
    <w:rsid w:val="00112B61"/>
    <w:rsid w:val="00127314"/>
    <w:rsid w:val="001325BA"/>
    <w:rsid w:val="001B7B05"/>
    <w:rsid w:val="001E68D3"/>
    <w:rsid w:val="001F58A8"/>
    <w:rsid w:val="00213844"/>
    <w:rsid w:val="002269DC"/>
    <w:rsid w:val="00257C0B"/>
    <w:rsid w:val="002A06D0"/>
    <w:rsid w:val="00306CD4"/>
    <w:rsid w:val="00307E6C"/>
    <w:rsid w:val="00363E8B"/>
    <w:rsid w:val="00372FF3"/>
    <w:rsid w:val="003A238C"/>
    <w:rsid w:val="003B3208"/>
    <w:rsid w:val="003B5225"/>
    <w:rsid w:val="003D168B"/>
    <w:rsid w:val="00400613"/>
    <w:rsid w:val="00407EBE"/>
    <w:rsid w:val="00453D7C"/>
    <w:rsid w:val="004907CE"/>
    <w:rsid w:val="004A0502"/>
    <w:rsid w:val="004B33A2"/>
    <w:rsid w:val="004C0309"/>
    <w:rsid w:val="00530D96"/>
    <w:rsid w:val="005404BC"/>
    <w:rsid w:val="00543769"/>
    <w:rsid w:val="005464C2"/>
    <w:rsid w:val="00562CE4"/>
    <w:rsid w:val="00592453"/>
    <w:rsid w:val="005A3DFD"/>
    <w:rsid w:val="00645878"/>
    <w:rsid w:val="006607C8"/>
    <w:rsid w:val="00691E50"/>
    <w:rsid w:val="006969FF"/>
    <w:rsid w:val="006A3DAD"/>
    <w:rsid w:val="006D4A42"/>
    <w:rsid w:val="006D4A7B"/>
    <w:rsid w:val="006F1451"/>
    <w:rsid w:val="006F4DC0"/>
    <w:rsid w:val="007106CC"/>
    <w:rsid w:val="007128AC"/>
    <w:rsid w:val="00713B7A"/>
    <w:rsid w:val="00751CCA"/>
    <w:rsid w:val="00752A1A"/>
    <w:rsid w:val="00766272"/>
    <w:rsid w:val="00772359"/>
    <w:rsid w:val="00774D04"/>
    <w:rsid w:val="007A7FA6"/>
    <w:rsid w:val="007B49EF"/>
    <w:rsid w:val="007D1806"/>
    <w:rsid w:val="007D6FC1"/>
    <w:rsid w:val="007F5590"/>
    <w:rsid w:val="007F76AB"/>
    <w:rsid w:val="00880721"/>
    <w:rsid w:val="008A288C"/>
    <w:rsid w:val="008B07A1"/>
    <w:rsid w:val="008E1DB6"/>
    <w:rsid w:val="008E4ECE"/>
    <w:rsid w:val="00910CED"/>
    <w:rsid w:val="00924B2A"/>
    <w:rsid w:val="009416EA"/>
    <w:rsid w:val="0096444E"/>
    <w:rsid w:val="00964515"/>
    <w:rsid w:val="009664DA"/>
    <w:rsid w:val="009C03E6"/>
    <w:rsid w:val="009C1A94"/>
    <w:rsid w:val="009E35C2"/>
    <w:rsid w:val="009F6584"/>
    <w:rsid w:val="00A03E84"/>
    <w:rsid w:val="00A259ED"/>
    <w:rsid w:val="00A46500"/>
    <w:rsid w:val="00A7347E"/>
    <w:rsid w:val="00A94B9A"/>
    <w:rsid w:val="00AB7F20"/>
    <w:rsid w:val="00B51CFF"/>
    <w:rsid w:val="00B86283"/>
    <w:rsid w:val="00B97712"/>
    <w:rsid w:val="00BA37B1"/>
    <w:rsid w:val="00BA598B"/>
    <w:rsid w:val="00BC6EC1"/>
    <w:rsid w:val="00BE5BD2"/>
    <w:rsid w:val="00CA766D"/>
    <w:rsid w:val="00CD2579"/>
    <w:rsid w:val="00CD79F5"/>
    <w:rsid w:val="00D11A3A"/>
    <w:rsid w:val="00D90993"/>
    <w:rsid w:val="00D929B1"/>
    <w:rsid w:val="00DA761E"/>
    <w:rsid w:val="00DB32E4"/>
    <w:rsid w:val="00DC554E"/>
    <w:rsid w:val="00DD649F"/>
    <w:rsid w:val="00E0365B"/>
    <w:rsid w:val="00E92DB5"/>
    <w:rsid w:val="00EE5DDA"/>
    <w:rsid w:val="00EF3C75"/>
    <w:rsid w:val="00EF4B8C"/>
    <w:rsid w:val="00F41860"/>
    <w:rsid w:val="00F43287"/>
    <w:rsid w:val="00F7693F"/>
    <w:rsid w:val="00FC1D3A"/>
    <w:rsid w:val="00FC38E6"/>
    <w:rsid w:val="00FD3D82"/>
    <w:rsid w:val="00FE0D41"/>
    <w:rsid w:val="00FF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39E03"/>
  <w15:chartTrackingRefBased/>
  <w15:docId w15:val="{9C68B47B-1BA7-4A88-A2F6-1803365B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ED"/>
  </w:style>
  <w:style w:type="paragraph" w:styleId="Heading1">
    <w:name w:val="heading 1"/>
    <w:basedOn w:val="Normal"/>
    <w:next w:val="Normal"/>
    <w:link w:val="Heading1Char"/>
    <w:uiPriority w:val="9"/>
    <w:qFormat/>
    <w:rsid w:val="00660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7C8"/>
    <w:rPr>
      <w:rFonts w:eastAsiaTheme="majorEastAsia" w:cstheme="majorBidi"/>
      <w:color w:val="272727" w:themeColor="text1" w:themeTint="D8"/>
    </w:rPr>
  </w:style>
  <w:style w:type="paragraph" w:styleId="Title">
    <w:name w:val="Title"/>
    <w:basedOn w:val="Normal"/>
    <w:next w:val="Normal"/>
    <w:link w:val="TitleChar"/>
    <w:uiPriority w:val="10"/>
    <w:qFormat/>
    <w:rsid w:val="00660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7C8"/>
    <w:pPr>
      <w:spacing w:before="160"/>
      <w:jc w:val="center"/>
    </w:pPr>
    <w:rPr>
      <w:i/>
      <w:iCs/>
      <w:color w:val="404040" w:themeColor="text1" w:themeTint="BF"/>
    </w:rPr>
  </w:style>
  <w:style w:type="character" w:customStyle="1" w:styleId="QuoteChar">
    <w:name w:val="Quote Char"/>
    <w:basedOn w:val="DefaultParagraphFont"/>
    <w:link w:val="Quote"/>
    <w:uiPriority w:val="29"/>
    <w:rsid w:val="006607C8"/>
    <w:rPr>
      <w:i/>
      <w:iCs/>
      <w:color w:val="404040" w:themeColor="text1" w:themeTint="BF"/>
    </w:rPr>
  </w:style>
  <w:style w:type="paragraph" w:styleId="ListParagraph">
    <w:name w:val="List Paragraph"/>
    <w:basedOn w:val="Normal"/>
    <w:uiPriority w:val="34"/>
    <w:qFormat/>
    <w:rsid w:val="006607C8"/>
    <w:pPr>
      <w:ind w:left="720"/>
      <w:contextualSpacing/>
    </w:pPr>
  </w:style>
  <w:style w:type="character" w:styleId="IntenseEmphasis">
    <w:name w:val="Intense Emphasis"/>
    <w:basedOn w:val="DefaultParagraphFont"/>
    <w:uiPriority w:val="21"/>
    <w:qFormat/>
    <w:rsid w:val="006607C8"/>
    <w:rPr>
      <w:i/>
      <w:iCs/>
      <w:color w:val="0F4761" w:themeColor="accent1" w:themeShade="BF"/>
    </w:rPr>
  </w:style>
  <w:style w:type="paragraph" w:styleId="IntenseQuote">
    <w:name w:val="Intense Quote"/>
    <w:basedOn w:val="Normal"/>
    <w:next w:val="Normal"/>
    <w:link w:val="IntenseQuoteChar"/>
    <w:uiPriority w:val="30"/>
    <w:qFormat/>
    <w:rsid w:val="00660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7C8"/>
    <w:rPr>
      <w:i/>
      <w:iCs/>
      <w:color w:val="0F4761" w:themeColor="accent1" w:themeShade="BF"/>
    </w:rPr>
  </w:style>
  <w:style w:type="character" w:styleId="IntenseReference">
    <w:name w:val="Intense Reference"/>
    <w:basedOn w:val="DefaultParagraphFont"/>
    <w:uiPriority w:val="32"/>
    <w:qFormat/>
    <w:rsid w:val="006607C8"/>
    <w:rPr>
      <w:b/>
      <w:bCs/>
      <w:smallCaps/>
      <w:color w:val="0F4761" w:themeColor="accent1" w:themeShade="BF"/>
      <w:spacing w:val="5"/>
    </w:rPr>
  </w:style>
  <w:style w:type="table" w:styleId="TableGrid">
    <w:name w:val="Table Grid"/>
    <w:basedOn w:val="TableNormal"/>
    <w:uiPriority w:val="39"/>
    <w:rsid w:val="00132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325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95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830</Words>
  <Characters>4731</Characters>
  <Application>Microsoft Office Word</Application>
  <DocSecurity>0</DocSecurity>
  <Lines>205</Lines>
  <Paragraphs>115</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dat</dc:creator>
  <cp:keywords/>
  <dc:description/>
  <cp:lastModifiedBy>tran dat</cp:lastModifiedBy>
  <cp:revision>110</cp:revision>
  <dcterms:created xsi:type="dcterms:W3CDTF">2025-03-30T07:45:00Z</dcterms:created>
  <dcterms:modified xsi:type="dcterms:W3CDTF">2025-03-31T02:43:00Z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101ea702-4856-435f-87a8-951c4d0a7515</vt:lpwstr>
  </property>
</Properties>
</file>