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0E37" w14:textId="40DE2F19" w:rsidR="00905E5D" w:rsidRPr="00406B27" w:rsidRDefault="00905E5D" w:rsidP="00406B27">
      <w:pPr>
        <w:pStyle w:val="Title"/>
      </w:pPr>
      <w:r w:rsidRPr="00406B27">
        <w:t>Session Guidance</w:t>
      </w:r>
    </w:p>
    <w:p w14:paraId="403BACED" w14:textId="77777777" w:rsidR="00905E5D" w:rsidRPr="00406B27" w:rsidRDefault="00905E5D" w:rsidP="00406B27">
      <w:pPr>
        <w:pStyle w:val="Heading1"/>
      </w:pPr>
      <w:r w:rsidRPr="00406B27">
        <w:t>Prep for Lecture – Topic outline</w:t>
      </w:r>
    </w:p>
    <w:p w14:paraId="56DAA007" w14:textId="77777777" w:rsidR="00050875" w:rsidRPr="005E2653" w:rsidRDefault="00905E5D" w:rsidP="00905E5D">
      <w:pPr>
        <w:outlineLvl w:val="0"/>
        <w:rPr>
          <w:b/>
          <w:i/>
        </w:rPr>
      </w:pPr>
      <w:r w:rsidRPr="00905E5D">
        <w:t>Use the</w:t>
      </w:r>
      <w:r>
        <w:t xml:space="preserve"> following outline to </w:t>
      </w:r>
      <w:r w:rsidR="00EB4D01">
        <w:t xml:space="preserve">focus on the parts in the text book that are absolutely necessary. </w:t>
      </w:r>
      <w:r w:rsidR="009C729A">
        <w:t>The two exams will be solely based on these</w:t>
      </w:r>
      <w:r w:rsidR="00984D55">
        <w:t xml:space="preserve"> topic outlines, which are provided for every class with a lecture part</w:t>
      </w:r>
      <w:r w:rsidR="009C729A">
        <w:t>.</w:t>
      </w:r>
      <w:r w:rsidR="004260F0">
        <w:t xml:space="preserve"> </w:t>
      </w:r>
    </w:p>
    <w:tbl>
      <w:tblPr>
        <w:tblStyle w:val="TableGrid"/>
        <w:tblW w:w="0" w:type="auto"/>
        <w:tblLook w:val="04A0" w:firstRow="1" w:lastRow="0" w:firstColumn="1" w:lastColumn="0" w:noHBand="0" w:noVBand="1"/>
      </w:tblPr>
      <w:tblGrid>
        <w:gridCol w:w="9350"/>
      </w:tblGrid>
      <w:tr w:rsidR="00050875" w14:paraId="37E837B8" w14:textId="77777777" w:rsidTr="00050875">
        <w:tc>
          <w:tcPr>
            <w:tcW w:w="9350" w:type="dxa"/>
          </w:tcPr>
          <w:p w14:paraId="7BF66E09" w14:textId="4D0E2AE8" w:rsidR="00050875" w:rsidRDefault="00050875" w:rsidP="00905E5D">
            <w:pPr>
              <w:outlineLvl w:val="0"/>
              <w:rPr>
                <w:b/>
                <w:i/>
              </w:rPr>
            </w:pPr>
            <w:r w:rsidRPr="005E2653">
              <w:rPr>
                <w:b/>
                <w:i/>
              </w:rPr>
              <w:t>Notes and additional information are provided in italics</w:t>
            </w:r>
            <w:r w:rsidRPr="005E2653">
              <w:rPr>
                <w:b/>
              </w:rPr>
              <w:t>.</w:t>
            </w:r>
            <w:r>
              <w:rPr>
                <w:b/>
              </w:rPr>
              <w:t xml:space="preserve"> An asterisks symbol (*) is placed against sections and subsections that need careful attention.</w:t>
            </w:r>
            <w:r w:rsidRPr="005E2653">
              <w:rPr>
                <w:b/>
              </w:rPr>
              <w:t xml:space="preserve"> </w:t>
            </w:r>
            <w:r w:rsidRPr="005E2653">
              <w:rPr>
                <w:b/>
                <w:highlight w:val="yellow"/>
              </w:rPr>
              <w:t>Key concepts are highlighted in yellow.</w:t>
            </w:r>
          </w:p>
        </w:tc>
      </w:tr>
    </w:tbl>
    <w:p w14:paraId="4C65D3A4" w14:textId="15287B48" w:rsidR="00905E5D" w:rsidRPr="005E2653" w:rsidRDefault="00905E5D" w:rsidP="00905E5D">
      <w:pPr>
        <w:outlineLvl w:val="0"/>
        <w:rPr>
          <w:b/>
        </w:rPr>
      </w:pPr>
    </w:p>
    <w:p w14:paraId="1B8004B6" w14:textId="6FC5C083" w:rsidR="00A46C00" w:rsidRPr="00FC39A8" w:rsidRDefault="00FC39A8" w:rsidP="00905E5D">
      <w:pPr>
        <w:outlineLvl w:val="0"/>
        <w:rPr>
          <w:b/>
        </w:rPr>
      </w:pPr>
      <w:r w:rsidRPr="00FC39A8">
        <w:rPr>
          <w:b/>
        </w:rPr>
        <w:t>CHAPTER 1: STRATEGIC MANAGEMENT – CREATING COMPETITIVE ADVANTAGES</w:t>
      </w:r>
    </w:p>
    <w:p w14:paraId="15467E46" w14:textId="02310911" w:rsidR="004260F0" w:rsidRDefault="004260F0" w:rsidP="009B47F6">
      <w:pPr>
        <w:spacing w:after="0"/>
        <w:ind w:left="720"/>
        <w:outlineLvl w:val="0"/>
      </w:pPr>
      <w:r w:rsidRPr="00ED1156">
        <w:rPr>
          <w:b/>
          <w:color w:val="833C0B" w:themeColor="accent2" w:themeShade="80"/>
        </w:rPr>
        <w:t>Learning from Mistakes</w:t>
      </w:r>
      <w:r w:rsidRPr="00ED1156">
        <w:rPr>
          <w:color w:val="833C0B" w:themeColor="accent2" w:themeShade="80"/>
        </w:rPr>
        <w:t xml:space="preserve"> </w:t>
      </w:r>
      <w:r w:rsidRPr="00A55965">
        <w:rPr>
          <w:i/>
        </w:rPr>
        <w:t>(</w:t>
      </w:r>
      <w:r w:rsidR="00A55965" w:rsidRPr="00A55965">
        <w:rPr>
          <w:i/>
        </w:rPr>
        <w:t xml:space="preserve">this is </w:t>
      </w:r>
      <w:r w:rsidRPr="004260F0">
        <w:rPr>
          <w:i/>
        </w:rPr>
        <w:t xml:space="preserve">right at the beginning of the chapter; Read </w:t>
      </w:r>
      <w:proofErr w:type="spellStart"/>
      <w:r w:rsidRPr="004260F0">
        <w:rPr>
          <w:i/>
        </w:rPr>
        <w:t>upto</w:t>
      </w:r>
      <w:proofErr w:type="spellEnd"/>
      <w:r w:rsidRPr="004260F0">
        <w:rPr>
          <w:i/>
        </w:rPr>
        <w:t xml:space="preserve"> and including the four bullet points under “Consider the following”</w:t>
      </w:r>
      <w:r w:rsidR="00A55965">
        <w:rPr>
          <w:i/>
        </w:rPr>
        <w:t>; no need to read the rest</w:t>
      </w:r>
      <w:r>
        <w:t>)</w:t>
      </w:r>
    </w:p>
    <w:p w14:paraId="30EDB079" w14:textId="4C66EF43" w:rsidR="00B90C83" w:rsidRPr="00ED1156" w:rsidRDefault="001F373B" w:rsidP="009B47F6">
      <w:pPr>
        <w:spacing w:after="0"/>
        <w:ind w:left="720"/>
        <w:outlineLvl w:val="0"/>
        <w:rPr>
          <w:b/>
          <w:color w:val="833C0B" w:themeColor="accent2" w:themeShade="80"/>
        </w:rPr>
      </w:pPr>
      <w:r w:rsidRPr="00ED1156">
        <w:rPr>
          <w:b/>
          <w:color w:val="833C0B" w:themeColor="accent2" w:themeShade="80"/>
        </w:rPr>
        <w:t>What is Strategic management?</w:t>
      </w:r>
    </w:p>
    <w:p w14:paraId="08674238" w14:textId="472B5C9D" w:rsidR="001F373B" w:rsidRDefault="00ED1156" w:rsidP="009B47F6">
      <w:pPr>
        <w:spacing w:after="0"/>
        <w:ind w:firstLine="720"/>
        <w:outlineLvl w:val="0"/>
      </w:pPr>
      <w:r>
        <w:tab/>
      </w:r>
      <w:r w:rsidR="001F373B" w:rsidRPr="00ED1156">
        <w:rPr>
          <w:b/>
          <w:color w:val="2E74B5" w:themeColor="accent1" w:themeShade="BF"/>
        </w:rPr>
        <w:t>Defining Strategic Management</w:t>
      </w:r>
    </w:p>
    <w:p w14:paraId="268DD125" w14:textId="5CFE9EA3" w:rsidR="001F373B" w:rsidRDefault="001F373B" w:rsidP="009B47F6">
      <w:pPr>
        <w:spacing w:after="0"/>
        <w:outlineLvl w:val="0"/>
      </w:pPr>
      <w:r>
        <w:tab/>
      </w:r>
      <w:r>
        <w:tab/>
      </w:r>
      <w:r>
        <w:tab/>
        <w:t>Three ongoing Processes (analyses, decisions, and actions)</w:t>
      </w:r>
    </w:p>
    <w:p w14:paraId="2F18BF6A" w14:textId="3433281C" w:rsidR="001F373B" w:rsidRDefault="001F373B" w:rsidP="009B47F6">
      <w:pPr>
        <w:spacing w:after="0"/>
        <w:outlineLvl w:val="0"/>
      </w:pPr>
      <w:r>
        <w:tab/>
      </w:r>
      <w:r>
        <w:tab/>
      </w:r>
      <w:r>
        <w:tab/>
        <w:t>The two fundamental questions</w:t>
      </w:r>
      <w:r w:rsidR="005E2653" w:rsidRPr="005E2653">
        <w:rPr>
          <w:b/>
        </w:rPr>
        <w:t>*</w:t>
      </w:r>
    </w:p>
    <w:p w14:paraId="6301B764" w14:textId="22FF86E9" w:rsidR="004260F0" w:rsidRDefault="004260F0" w:rsidP="009B47F6">
      <w:pPr>
        <w:spacing w:after="0"/>
        <w:outlineLvl w:val="0"/>
      </w:pPr>
      <w:r>
        <w:tab/>
      </w:r>
      <w:r>
        <w:tab/>
      </w:r>
      <w:r>
        <w:tab/>
      </w:r>
      <w:r>
        <w:tab/>
      </w:r>
      <w:r w:rsidRPr="00517871">
        <w:rPr>
          <w:highlight w:val="yellow"/>
        </w:rPr>
        <w:t>Competitive advantages</w:t>
      </w:r>
    </w:p>
    <w:p w14:paraId="53E56925" w14:textId="3FE763A6" w:rsidR="004260F0" w:rsidRDefault="004260F0" w:rsidP="009B47F6">
      <w:pPr>
        <w:spacing w:after="0"/>
        <w:outlineLvl w:val="0"/>
      </w:pPr>
      <w:r>
        <w:tab/>
      </w:r>
      <w:r>
        <w:tab/>
      </w:r>
      <w:r>
        <w:tab/>
      </w:r>
      <w:r>
        <w:tab/>
      </w:r>
      <w:r w:rsidRPr="00517871">
        <w:rPr>
          <w:highlight w:val="yellow"/>
        </w:rPr>
        <w:t>Operational effectiveness</w:t>
      </w:r>
    </w:p>
    <w:p w14:paraId="63740412" w14:textId="115A0186" w:rsidR="001F373B" w:rsidRPr="00ED1156" w:rsidRDefault="004260F0" w:rsidP="009B47F6">
      <w:pPr>
        <w:spacing w:after="0"/>
        <w:outlineLvl w:val="0"/>
        <w:rPr>
          <w:b/>
        </w:rPr>
      </w:pPr>
      <w:r>
        <w:tab/>
      </w:r>
      <w:r>
        <w:tab/>
      </w:r>
      <w:r w:rsidRPr="00ED1156">
        <w:rPr>
          <w:b/>
          <w:color w:val="2E74B5" w:themeColor="accent1" w:themeShade="BF"/>
        </w:rPr>
        <w:t>Four Key Attributes of Strategic Management</w:t>
      </w:r>
      <w:r w:rsidR="005E2653" w:rsidRPr="005E2653">
        <w:rPr>
          <w:b/>
        </w:rPr>
        <w:t>*</w:t>
      </w:r>
    </w:p>
    <w:p w14:paraId="4BEA0211" w14:textId="16BF76F4" w:rsidR="00517871" w:rsidRDefault="00517871" w:rsidP="009B47F6">
      <w:pPr>
        <w:spacing w:after="0"/>
        <w:outlineLvl w:val="0"/>
      </w:pPr>
      <w:r>
        <w:tab/>
      </w:r>
      <w:r>
        <w:tab/>
      </w:r>
      <w:r>
        <w:tab/>
      </w:r>
      <w:r w:rsidRPr="00517871">
        <w:rPr>
          <w:highlight w:val="yellow"/>
        </w:rPr>
        <w:t>Stakeholders</w:t>
      </w:r>
    </w:p>
    <w:p w14:paraId="6351461A" w14:textId="2349EC94" w:rsidR="00D01933" w:rsidRPr="00D01933" w:rsidRDefault="00517871" w:rsidP="009B47F6">
      <w:pPr>
        <w:spacing w:after="0"/>
        <w:outlineLvl w:val="0"/>
        <w:rPr>
          <w:highlight w:val="yellow"/>
        </w:rPr>
      </w:pPr>
      <w:r>
        <w:tab/>
      </w:r>
      <w:r>
        <w:tab/>
      </w:r>
      <w:r>
        <w:tab/>
      </w:r>
      <w:r w:rsidR="00D01933" w:rsidRPr="00D01933">
        <w:rPr>
          <w:highlight w:val="yellow"/>
        </w:rPr>
        <w:t>Short-term vs long term</w:t>
      </w:r>
    </w:p>
    <w:p w14:paraId="4B69CFB6" w14:textId="3FFB35C0" w:rsidR="00517871" w:rsidRDefault="00517871" w:rsidP="009B47F6">
      <w:pPr>
        <w:spacing w:after="0"/>
        <w:ind w:left="1440" w:firstLine="720"/>
        <w:outlineLvl w:val="0"/>
      </w:pPr>
      <w:r w:rsidRPr="00517871">
        <w:rPr>
          <w:highlight w:val="yellow"/>
        </w:rPr>
        <w:t>Effectiveness</w:t>
      </w:r>
    </w:p>
    <w:p w14:paraId="355261A5" w14:textId="166AA2CF" w:rsidR="00517871" w:rsidRDefault="00517871" w:rsidP="009B47F6">
      <w:pPr>
        <w:spacing w:after="0"/>
        <w:outlineLvl w:val="0"/>
      </w:pPr>
      <w:r>
        <w:tab/>
      </w:r>
      <w:r>
        <w:tab/>
      </w:r>
      <w:r>
        <w:tab/>
      </w:r>
      <w:r w:rsidRPr="00517871">
        <w:rPr>
          <w:highlight w:val="yellow"/>
        </w:rPr>
        <w:t>Efficiency</w:t>
      </w:r>
    </w:p>
    <w:p w14:paraId="6B5E2BB4" w14:textId="4A432B1C" w:rsidR="00517871" w:rsidRDefault="00517871" w:rsidP="009B47F6">
      <w:pPr>
        <w:spacing w:after="0"/>
        <w:outlineLvl w:val="0"/>
      </w:pPr>
      <w:r>
        <w:tab/>
      </w:r>
      <w:r>
        <w:tab/>
      </w:r>
      <w:r>
        <w:tab/>
      </w:r>
      <w:r w:rsidRPr="00517871">
        <w:rPr>
          <w:highlight w:val="yellow"/>
        </w:rPr>
        <w:t>Ambidexterity</w:t>
      </w:r>
    </w:p>
    <w:p w14:paraId="658CD32B" w14:textId="43A68D02" w:rsidR="00ED1156" w:rsidRDefault="00ED1156" w:rsidP="009B47F6">
      <w:pPr>
        <w:spacing w:after="0"/>
        <w:outlineLvl w:val="0"/>
        <w:rPr>
          <w:b/>
          <w:color w:val="833C0B" w:themeColor="accent2" w:themeShade="80"/>
        </w:rPr>
      </w:pPr>
      <w:r>
        <w:tab/>
      </w:r>
      <w:r w:rsidRPr="00ED1156">
        <w:rPr>
          <w:b/>
          <w:color w:val="833C0B" w:themeColor="accent2" w:themeShade="80"/>
        </w:rPr>
        <w:t>The Strategic Management Process</w:t>
      </w:r>
    </w:p>
    <w:p w14:paraId="677C5C91" w14:textId="24EB0304" w:rsidR="00ED1156" w:rsidRDefault="00ED1156" w:rsidP="009B47F6">
      <w:pPr>
        <w:spacing w:after="0"/>
        <w:outlineLvl w:val="0"/>
        <w:rPr>
          <w:b/>
          <w:color w:val="2E74B5" w:themeColor="accent1" w:themeShade="BF"/>
        </w:rPr>
      </w:pPr>
      <w:r>
        <w:rPr>
          <w:b/>
          <w:color w:val="833C0B" w:themeColor="accent2" w:themeShade="80"/>
        </w:rPr>
        <w:tab/>
      </w:r>
      <w:r>
        <w:rPr>
          <w:b/>
          <w:color w:val="833C0B" w:themeColor="accent2" w:themeShade="80"/>
        </w:rPr>
        <w:tab/>
      </w:r>
      <w:r w:rsidRPr="00ED1156">
        <w:rPr>
          <w:b/>
          <w:color w:val="2E74B5" w:themeColor="accent1" w:themeShade="BF"/>
        </w:rPr>
        <w:t>Intended versus Realized Strategies</w:t>
      </w:r>
      <w:r w:rsidR="005E2653" w:rsidRPr="005E2653">
        <w:rPr>
          <w:b/>
        </w:rPr>
        <w:t>**</w:t>
      </w:r>
      <w:r>
        <w:rPr>
          <w:b/>
          <w:color w:val="2E74B5" w:themeColor="accent1" w:themeShade="BF"/>
        </w:rPr>
        <w:t xml:space="preserve"> </w:t>
      </w:r>
      <w:r w:rsidRPr="00ED1156">
        <w:rPr>
          <w:i/>
          <w:color w:val="000000" w:themeColor="text1"/>
        </w:rPr>
        <w:t>(carefully consider the exhibit 1.2)</w:t>
      </w:r>
    </w:p>
    <w:p w14:paraId="50381718" w14:textId="70D00450" w:rsidR="00ED1156" w:rsidRDefault="00ED1156" w:rsidP="009B47F6">
      <w:pPr>
        <w:spacing w:after="0"/>
        <w:outlineLvl w:val="0"/>
        <w:rPr>
          <w:b/>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r>
      <w:r w:rsidRPr="00ED1156">
        <w:rPr>
          <w:highlight w:val="yellow"/>
        </w:rPr>
        <w:t>Intended strategy</w:t>
      </w:r>
    </w:p>
    <w:p w14:paraId="7FB47E30" w14:textId="7A192DE7" w:rsidR="00ED1156" w:rsidRDefault="00ED1156" w:rsidP="009B47F6">
      <w:pPr>
        <w:spacing w:after="0"/>
        <w:outlineLvl w:val="0"/>
        <w:rPr>
          <w:b/>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r>
      <w:r w:rsidRPr="00ED1156">
        <w:rPr>
          <w:highlight w:val="yellow"/>
        </w:rPr>
        <w:t>Unrealized strategy</w:t>
      </w:r>
    </w:p>
    <w:p w14:paraId="4A5A025B" w14:textId="13C0D2BC" w:rsidR="00ED1156" w:rsidRPr="00ED1156" w:rsidRDefault="00ED1156" w:rsidP="009B47F6">
      <w:pPr>
        <w:spacing w:after="0"/>
        <w:outlineLvl w:val="0"/>
        <w:rPr>
          <w:highlight w:val="yellow"/>
        </w:rPr>
      </w:pPr>
      <w:r>
        <w:rPr>
          <w:b/>
          <w:color w:val="2E74B5" w:themeColor="accent1" w:themeShade="BF"/>
        </w:rPr>
        <w:tab/>
      </w:r>
      <w:r>
        <w:rPr>
          <w:b/>
          <w:color w:val="2E74B5" w:themeColor="accent1" w:themeShade="BF"/>
        </w:rPr>
        <w:tab/>
      </w:r>
      <w:r>
        <w:rPr>
          <w:b/>
          <w:color w:val="2E74B5" w:themeColor="accent1" w:themeShade="BF"/>
        </w:rPr>
        <w:tab/>
      </w:r>
      <w:r w:rsidRPr="00ED1156">
        <w:rPr>
          <w:highlight w:val="yellow"/>
        </w:rPr>
        <w:t>Deliberate strategy</w:t>
      </w:r>
    </w:p>
    <w:p w14:paraId="3302F6BF" w14:textId="14E889FA" w:rsidR="00ED1156" w:rsidRDefault="00ED1156" w:rsidP="009B47F6">
      <w:pPr>
        <w:spacing w:after="0"/>
        <w:outlineLvl w:val="0"/>
        <w:rPr>
          <w:b/>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r>
      <w:r w:rsidRPr="00ED1156">
        <w:rPr>
          <w:highlight w:val="yellow"/>
        </w:rPr>
        <w:t>Emergent Strategy</w:t>
      </w:r>
    </w:p>
    <w:p w14:paraId="67612580" w14:textId="50661F50" w:rsidR="00ED1156" w:rsidRDefault="00ED1156" w:rsidP="009B47F6">
      <w:pPr>
        <w:spacing w:after="0"/>
        <w:outlineLvl w:val="0"/>
      </w:pPr>
      <w:r>
        <w:rPr>
          <w:b/>
          <w:color w:val="2E74B5" w:themeColor="accent1" w:themeShade="BF"/>
        </w:rPr>
        <w:tab/>
      </w:r>
      <w:r>
        <w:rPr>
          <w:b/>
          <w:color w:val="2E74B5" w:themeColor="accent1" w:themeShade="BF"/>
        </w:rPr>
        <w:tab/>
      </w:r>
      <w:r>
        <w:rPr>
          <w:b/>
          <w:color w:val="2E74B5" w:themeColor="accent1" w:themeShade="BF"/>
        </w:rPr>
        <w:tab/>
      </w:r>
      <w:r w:rsidRPr="00ED1156">
        <w:rPr>
          <w:highlight w:val="yellow"/>
        </w:rPr>
        <w:t>Realized strategy</w:t>
      </w:r>
    </w:p>
    <w:p w14:paraId="42339F76" w14:textId="6FB77230" w:rsidR="004E008B" w:rsidRPr="004E008B" w:rsidRDefault="004E008B" w:rsidP="009B47F6">
      <w:pPr>
        <w:spacing w:after="0"/>
        <w:outlineLvl w:val="0"/>
        <w:rPr>
          <w:i/>
        </w:rPr>
      </w:pPr>
      <w:r w:rsidRPr="004E008B">
        <w:rPr>
          <w:i/>
        </w:rPr>
        <w:tab/>
        <w:t>For the next three subsections in this section, consider only the para where the concept is introduced. No need to read the rest.</w:t>
      </w:r>
    </w:p>
    <w:p w14:paraId="136EC343" w14:textId="14F6269A" w:rsidR="004E008B" w:rsidRPr="00533565" w:rsidRDefault="004E008B" w:rsidP="009B47F6">
      <w:pPr>
        <w:spacing w:after="0"/>
        <w:outlineLvl w:val="0"/>
        <w:rPr>
          <w:b/>
          <w:color w:val="2E74B5" w:themeColor="accent1" w:themeShade="BF"/>
        </w:rPr>
      </w:pPr>
      <w:r>
        <w:tab/>
      </w:r>
      <w:r>
        <w:tab/>
      </w:r>
      <w:r w:rsidRPr="00533565">
        <w:rPr>
          <w:b/>
          <w:color w:val="2E74B5" w:themeColor="accent1" w:themeShade="BF"/>
        </w:rPr>
        <w:t xml:space="preserve">Strategy Analysis </w:t>
      </w:r>
    </w:p>
    <w:p w14:paraId="6BA48ED3" w14:textId="54A08F0D" w:rsidR="004E008B" w:rsidRPr="00533565" w:rsidRDefault="00533565" w:rsidP="009B47F6">
      <w:pPr>
        <w:spacing w:after="0"/>
        <w:outlineLvl w:val="0"/>
        <w:rPr>
          <w:b/>
          <w:color w:val="2E74B5" w:themeColor="accent1" w:themeShade="BF"/>
        </w:rPr>
      </w:pPr>
      <w:r w:rsidRPr="00533565">
        <w:rPr>
          <w:b/>
          <w:color w:val="2E74B5" w:themeColor="accent1" w:themeShade="BF"/>
        </w:rPr>
        <w:tab/>
      </w:r>
      <w:r w:rsidRPr="00533565">
        <w:rPr>
          <w:b/>
          <w:color w:val="2E74B5" w:themeColor="accent1" w:themeShade="BF"/>
        </w:rPr>
        <w:tab/>
        <w:t>Strategy for</w:t>
      </w:r>
      <w:r w:rsidR="004E008B" w:rsidRPr="00533565">
        <w:rPr>
          <w:b/>
          <w:color w:val="2E74B5" w:themeColor="accent1" w:themeShade="BF"/>
        </w:rPr>
        <w:t>m</w:t>
      </w:r>
      <w:r w:rsidRPr="00533565">
        <w:rPr>
          <w:b/>
          <w:color w:val="2E74B5" w:themeColor="accent1" w:themeShade="BF"/>
        </w:rPr>
        <w:t>ul</w:t>
      </w:r>
      <w:r w:rsidR="004E008B" w:rsidRPr="00533565">
        <w:rPr>
          <w:b/>
          <w:color w:val="2E74B5" w:themeColor="accent1" w:themeShade="BF"/>
        </w:rPr>
        <w:t>ation</w:t>
      </w:r>
    </w:p>
    <w:p w14:paraId="23082A5E" w14:textId="2E9CD0A6" w:rsidR="004E008B" w:rsidRDefault="004E008B" w:rsidP="009B47F6">
      <w:pPr>
        <w:spacing w:after="0"/>
        <w:outlineLvl w:val="0"/>
        <w:rPr>
          <w:b/>
          <w:color w:val="2E74B5" w:themeColor="accent1" w:themeShade="BF"/>
        </w:rPr>
      </w:pPr>
      <w:r w:rsidRPr="00533565">
        <w:rPr>
          <w:b/>
          <w:color w:val="2E74B5" w:themeColor="accent1" w:themeShade="BF"/>
        </w:rPr>
        <w:tab/>
      </w:r>
      <w:r w:rsidRPr="00533565">
        <w:rPr>
          <w:b/>
          <w:color w:val="2E74B5" w:themeColor="accent1" w:themeShade="BF"/>
        </w:rPr>
        <w:tab/>
      </w:r>
      <w:r w:rsidR="00533565" w:rsidRPr="00533565">
        <w:rPr>
          <w:b/>
          <w:color w:val="2E74B5" w:themeColor="accent1" w:themeShade="BF"/>
        </w:rPr>
        <w:t>Strategy implementation</w:t>
      </w:r>
    </w:p>
    <w:p w14:paraId="50FD2B7F" w14:textId="488CE7A5" w:rsidR="00533565" w:rsidRDefault="00533565" w:rsidP="009B47F6">
      <w:pPr>
        <w:spacing w:after="0"/>
        <w:outlineLvl w:val="0"/>
        <w:rPr>
          <w:b/>
          <w:color w:val="833C0B" w:themeColor="accent2" w:themeShade="80"/>
        </w:rPr>
      </w:pPr>
      <w:r>
        <w:rPr>
          <w:b/>
          <w:color w:val="2E74B5" w:themeColor="accent1" w:themeShade="BF"/>
        </w:rPr>
        <w:tab/>
      </w:r>
      <w:r w:rsidRPr="00533565">
        <w:rPr>
          <w:b/>
          <w:color w:val="833C0B" w:themeColor="accent2" w:themeShade="80"/>
        </w:rPr>
        <w:t>The Role of Corporate Governance and Stakeholder Management</w:t>
      </w:r>
    </w:p>
    <w:p w14:paraId="609F7364" w14:textId="500AE06A" w:rsidR="00533565" w:rsidRDefault="00533565" w:rsidP="009B47F6">
      <w:pPr>
        <w:spacing w:after="0"/>
        <w:outlineLvl w:val="0"/>
        <w:rPr>
          <w:i/>
        </w:rPr>
      </w:pPr>
      <w:r>
        <w:rPr>
          <w:b/>
          <w:color w:val="833C0B" w:themeColor="accent2" w:themeShade="80"/>
        </w:rPr>
        <w:tab/>
      </w:r>
      <w:r w:rsidRPr="00533565">
        <w:rPr>
          <w:i/>
        </w:rPr>
        <w:t>Skip the initial part of this section and go directly to the subsection</w:t>
      </w:r>
      <w:r w:rsidR="00A55965">
        <w:rPr>
          <w:i/>
        </w:rPr>
        <w:t>s</w:t>
      </w:r>
      <w:r w:rsidRPr="00533565">
        <w:rPr>
          <w:i/>
        </w:rPr>
        <w:t xml:space="preserve"> below.</w:t>
      </w:r>
    </w:p>
    <w:p w14:paraId="7911E085" w14:textId="66DF76CF" w:rsidR="00533565" w:rsidRDefault="00565BFE" w:rsidP="009B47F6">
      <w:pPr>
        <w:spacing w:after="0"/>
        <w:outlineLvl w:val="0"/>
        <w:rPr>
          <w:b/>
          <w:color w:val="2E74B5" w:themeColor="accent1" w:themeShade="BF"/>
        </w:rPr>
      </w:pPr>
      <w:r>
        <w:rPr>
          <w:i/>
        </w:rPr>
        <w:tab/>
      </w:r>
      <w:r>
        <w:rPr>
          <w:i/>
        </w:rPr>
        <w:tab/>
      </w:r>
      <w:r w:rsidRPr="00565BFE">
        <w:rPr>
          <w:b/>
          <w:color w:val="2E74B5" w:themeColor="accent1" w:themeShade="BF"/>
        </w:rPr>
        <w:t>Alternative Perspectives of Stakeholder Management</w:t>
      </w:r>
      <w:r w:rsidR="005E2653" w:rsidRPr="005E2653">
        <w:rPr>
          <w:b/>
        </w:rPr>
        <w:t>*</w:t>
      </w:r>
    </w:p>
    <w:p w14:paraId="3F8971CA" w14:textId="0C0B2DA8" w:rsidR="00B07419" w:rsidRPr="00B07419" w:rsidRDefault="00B07419" w:rsidP="009B47F6">
      <w:pPr>
        <w:spacing w:after="0"/>
        <w:ind w:left="1440" w:firstLine="720"/>
        <w:outlineLvl w:val="0"/>
        <w:rPr>
          <w:highlight w:val="yellow"/>
        </w:rPr>
      </w:pPr>
      <w:r w:rsidRPr="00B07419">
        <w:rPr>
          <w:highlight w:val="yellow"/>
        </w:rPr>
        <w:t>Zero sum vs Symbiosis</w:t>
      </w:r>
    </w:p>
    <w:p w14:paraId="6617246F" w14:textId="10774B77" w:rsidR="00861FD3" w:rsidRDefault="00861FD3" w:rsidP="009B47F6">
      <w:pPr>
        <w:spacing w:after="0"/>
        <w:ind w:left="1440" w:firstLine="720"/>
        <w:outlineLvl w:val="0"/>
        <w:rPr>
          <w:b/>
          <w:color w:val="2E74B5" w:themeColor="accent1" w:themeShade="BF"/>
        </w:rPr>
      </w:pPr>
      <w:r w:rsidRPr="00861FD3">
        <w:rPr>
          <w:highlight w:val="yellow"/>
        </w:rPr>
        <w:t xml:space="preserve">Stakeholder’s Nature of claims </w:t>
      </w:r>
      <w:r w:rsidRPr="00861FD3">
        <w:rPr>
          <w:i/>
        </w:rPr>
        <w:t>(</w:t>
      </w:r>
      <w:r w:rsidR="00FC39A8">
        <w:rPr>
          <w:i/>
        </w:rPr>
        <w:t xml:space="preserve">Understand </w:t>
      </w:r>
      <w:r w:rsidRPr="00861FD3">
        <w:rPr>
          <w:i/>
        </w:rPr>
        <w:t>Exhibit 1.5)</w:t>
      </w:r>
    </w:p>
    <w:p w14:paraId="19B1CEF0" w14:textId="2F7D9B28" w:rsidR="00565BFE" w:rsidRDefault="00861FD3" w:rsidP="009B47F6">
      <w:pPr>
        <w:spacing w:after="0"/>
        <w:outlineLvl w:val="0"/>
        <w:rPr>
          <w:b/>
          <w:color w:val="2E74B5" w:themeColor="accent1" w:themeShade="BF"/>
        </w:rPr>
      </w:pPr>
      <w:r>
        <w:rPr>
          <w:b/>
          <w:color w:val="2E74B5" w:themeColor="accent1" w:themeShade="BF"/>
        </w:rPr>
        <w:tab/>
      </w:r>
      <w:r>
        <w:rPr>
          <w:b/>
          <w:color w:val="2E74B5" w:themeColor="accent1" w:themeShade="BF"/>
        </w:rPr>
        <w:tab/>
        <w:t>Social Responsibility and Environmental Sustainability</w:t>
      </w:r>
    </w:p>
    <w:p w14:paraId="1797A40F" w14:textId="00B620DB" w:rsidR="00861FD3" w:rsidRDefault="00861FD3" w:rsidP="009B47F6">
      <w:pPr>
        <w:spacing w:after="0"/>
        <w:outlineLvl w:val="0"/>
      </w:pPr>
      <w:r>
        <w:rPr>
          <w:b/>
          <w:color w:val="2E74B5" w:themeColor="accent1" w:themeShade="BF"/>
        </w:rPr>
        <w:lastRenderedPageBreak/>
        <w:tab/>
      </w:r>
      <w:r>
        <w:rPr>
          <w:b/>
          <w:color w:val="2E74B5" w:themeColor="accent1" w:themeShade="BF"/>
        </w:rPr>
        <w:tab/>
      </w:r>
      <w:r>
        <w:rPr>
          <w:b/>
          <w:color w:val="2E74B5" w:themeColor="accent1" w:themeShade="BF"/>
        </w:rPr>
        <w:tab/>
      </w:r>
      <w:r w:rsidRPr="00861FD3">
        <w:rPr>
          <w:highlight w:val="yellow"/>
        </w:rPr>
        <w:t>Social responsibility</w:t>
      </w:r>
    </w:p>
    <w:p w14:paraId="2A71FA69" w14:textId="71A055B3" w:rsidR="00B07419" w:rsidRDefault="00B07419" w:rsidP="009B47F6">
      <w:pPr>
        <w:spacing w:after="0"/>
        <w:outlineLvl w:val="0"/>
      </w:pPr>
      <w:r>
        <w:tab/>
      </w:r>
      <w:r>
        <w:tab/>
      </w:r>
      <w:r>
        <w:tab/>
      </w:r>
      <w:r w:rsidRPr="00B07419">
        <w:rPr>
          <w:highlight w:val="yellow"/>
        </w:rPr>
        <w:t>Triple bottom line</w:t>
      </w:r>
    </w:p>
    <w:p w14:paraId="367D3479" w14:textId="1A3C96FF" w:rsidR="003A53E7" w:rsidRDefault="003A53E7" w:rsidP="009B47F6">
      <w:pPr>
        <w:spacing w:after="0"/>
        <w:ind w:left="720"/>
        <w:outlineLvl w:val="0"/>
        <w:rPr>
          <w:i/>
        </w:rPr>
      </w:pPr>
      <w:r w:rsidRPr="003A53E7">
        <w:rPr>
          <w:b/>
          <w:color w:val="833C0B" w:themeColor="accent2" w:themeShade="80"/>
        </w:rPr>
        <w:t>The Strategic Management Perspective: An Imperative throughout the Organization</w:t>
      </w:r>
      <w:r>
        <w:rPr>
          <w:b/>
          <w:color w:val="833C0B" w:themeColor="accent2" w:themeShade="80"/>
        </w:rPr>
        <w:t xml:space="preserve"> </w:t>
      </w:r>
      <w:r w:rsidRPr="00FC39A8">
        <w:rPr>
          <w:i/>
        </w:rPr>
        <w:t>(</w:t>
      </w:r>
      <w:r w:rsidRPr="003A53E7">
        <w:rPr>
          <w:i/>
        </w:rPr>
        <w:t xml:space="preserve">no need to read this section in detail, read </w:t>
      </w:r>
      <w:proofErr w:type="spellStart"/>
      <w:r w:rsidRPr="003A53E7">
        <w:rPr>
          <w:i/>
        </w:rPr>
        <w:t>upto</w:t>
      </w:r>
      <w:proofErr w:type="spellEnd"/>
      <w:r w:rsidRPr="003A53E7">
        <w:rPr>
          <w:i/>
        </w:rPr>
        <w:t xml:space="preserve"> and including the part with the three bullet points regarding types of leaders)</w:t>
      </w:r>
    </w:p>
    <w:p w14:paraId="7262B842" w14:textId="7625911A" w:rsidR="00263AA2" w:rsidRDefault="00263AA2" w:rsidP="009B47F6">
      <w:pPr>
        <w:spacing w:after="0"/>
        <w:ind w:left="720"/>
        <w:outlineLvl w:val="0"/>
        <w:rPr>
          <w:i/>
        </w:rPr>
      </w:pPr>
      <w:r w:rsidRPr="00263AA2">
        <w:rPr>
          <w:b/>
          <w:color w:val="833C0B" w:themeColor="accent2" w:themeShade="80"/>
        </w:rPr>
        <w:t>Ensuring Coherence in Strategic Direction</w:t>
      </w:r>
      <w:r>
        <w:rPr>
          <w:b/>
          <w:color w:val="833C0B" w:themeColor="accent2" w:themeShade="80"/>
        </w:rPr>
        <w:t xml:space="preserve"> </w:t>
      </w:r>
      <w:r w:rsidRPr="00FC39A8">
        <w:rPr>
          <w:i/>
        </w:rPr>
        <w:t>(</w:t>
      </w:r>
      <w:r w:rsidRPr="00263AA2">
        <w:rPr>
          <w:i/>
        </w:rPr>
        <w:t>Skim through this section. Focus on understanding the difference between mission, vision and strategic objective. Understand the pyramid diagram – exhibit 1.6)</w:t>
      </w:r>
    </w:p>
    <w:p w14:paraId="2179748E" w14:textId="2645EDD4" w:rsidR="00263AA2" w:rsidRDefault="00263AA2" w:rsidP="009B47F6">
      <w:pPr>
        <w:spacing w:after="0"/>
        <w:ind w:left="720"/>
        <w:outlineLvl w:val="0"/>
        <w:rPr>
          <w:b/>
          <w:color w:val="833C0B" w:themeColor="accent2" w:themeShade="80"/>
        </w:rPr>
      </w:pPr>
      <w:r>
        <w:rPr>
          <w:b/>
          <w:color w:val="833C0B" w:themeColor="accent2" w:themeShade="80"/>
        </w:rPr>
        <w:tab/>
      </w:r>
      <w:r w:rsidRPr="00263AA2">
        <w:rPr>
          <w:highlight w:val="yellow"/>
        </w:rPr>
        <w:t>Vision</w:t>
      </w:r>
    </w:p>
    <w:p w14:paraId="00505E7F" w14:textId="163C14B6" w:rsidR="00263AA2" w:rsidRDefault="00263AA2" w:rsidP="009B47F6">
      <w:pPr>
        <w:spacing w:after="0"/>
        <w:ind w:left="720"/>
        <w:outlineLvl w:val="0"/>
        <w:rPr>
          <w:b/>
          <w:color w:val="833C0B" w:themeColor="accent2" w:themeShade="80"/>
        </w:rPr>
      </w:pPr>
      <w:r>
        <w:rPr>
          <w:b/>
          <w:color w:val="833C0B" w:themeColor="accent2" w:themeShade="80"/>
        </w:rPr>
        <w:tab/>
      </w:r>
      <w:r w:rsidRPr="00263AA2">
        <w:rPr>
          <w:highlight w:val="yellow"/>
        </w:rPr>
        <w:t>Mission</w:t>
      </w:r>
    </w:p>
    <w:p w14:paraId="5C3FE1B3" w14:textId="65CBE008" w:rsidR="00406B27" w:rsidRDefault="00263AA2" w:rsidP="009B47F6">
      <w:pPr>
        <w:spacing w:after="0"/>
        <w:ind w:left="720"/>
        <w:outlineLvl w:val="0"/>
      </w:pPr>
      <w:r>
        <w:rPr>
          <w:b/>
          <w:color w:val="833C0B" w:themeColor="accent2" w:themeShade="80"/>
        </w:rPr>
        <w:tab/>
      </w:r>
      <w:r w:rsidRPr="00263AA2">
        <w:rPr>
          <w:highlight w:val="yellow"/>
        </w:rPr>
        <w:t>Strategic objective</w:t>
      </w:r>
    </w:p>
    <w:p w14:paraId="4576279D" w14:textId="77777777" w:rsidR="00A1206C" w:rsidRPr="00A1206C" w:rsidRDefault="00A1206C" w:rsidP="00A1206C">
      <w:pPr>
        <w:spacing w:after="0" w:line="240" w:lineRule="auto"/>
        <w:outlineLvl w:val="0"/>
        <w:rPr>
          <w:rFonts w:ascii="Calibri" w:eastAsia="Calibri" w:hAnsi="Calibri" w:cs="Times New Roman"/>
          <w:b/>
          <w:sz w:val="24"/>
          <w:szCs w:val="24"/>
        </w:rPr>
      </w:pPr>
      <w:r w:rsidRPr="00A1206C">
        <w:rPr>
          <w:rFonts w:ascii="Calibri" w:eastAsia="Calibri" w:hAnsi="Calibri" w:cs="Times New Roman"/>
          <w:b/>
          <w:sz w:val="24"/>
          <w:szCs w:val="24"/>
        </w:rPr>
        <w:t>CHAPTER 2. ANALYZING THE EXTERNAL ENVIRONMENT OF THE FIRM</w:t>
      </w:r>
    </w:p>
    <w:p w14:paraId="60DA8115" w14:textId="4E9600FA" w:rsidR="00A1206C" w:rsidRPr="00A1206C" w:rsidRDefault="00535804" w:rsidP="00A1206C">
      <w:pPr>
        <w:spacing w:after="0" w:line="240" w:lineRule="auto"/>
        <w:ind w:left="720"/>
        <w:outlineLvl w:val="0"/>
        <w:rPr>
          <w:rFonts w:ascii="Calibri" w:eastAsia="Calibri" w:hAnsi="Calibri" w:cs="Times New Roman"/>
          <w:i/>
          <w:sz w:val="24"/>
          <w:szCs w:val="24"/>
        </w:rPr>
      </w:pPr>
      <w:r>
        <w:rPr>
          <w:rFonts w:ascii="Calibri" w:eastAsia="Calibri" w:hAnsi="Calibri" w:cs="Times New Roman"/>
          <w:b/>
          <w:color w:val="833C0B"/>
          <w:sz w:val="24"/>
          <w:szCs w:val="24"/>
        </w:rPr>
        <w:t>Enhancing awareness of the external e</w:t>
      </w:r>
      <w:r w:rsidR="00A1206C" w:rsidRPr="00A1206C">
        <w:rPr>
          <w:rFonts w:ascii="Calibri" w:eastAsia="Calibri" w:hAnsi="Calibri" w:cs="Times New Roman"/>
          <w:b/>
          <w:color w:val="833C0B"/>
          <w:sz w:val="24"/>
          <w:szCs w:val="24"/>
        </w:rPr>
        <w:t xml:space="preserve">nvironment </w:t>
      </w:r>
      <w:r w:rsidR="00A1206C" w:rsidRPr="00A1206C">
        <w:rPr>
          <w:rFonts w:ascii="Calibri" w:eastAsia="Calibri" w:hAnsi="Calibri" w:cs="Times New Roman"/>
          <w:i/>
          <w:sz w:val="24"/>
          <w:szCs w:val="24"/>
        </w:rPr>
        <w:t xml:space="preserve">(ignore the first few paras and go straight to </w:t>
      </w:r>
      <w:r w:rsidR="00026183">
        <w:rPr>
          <w:rFonts w:ascii="Calibri" w:eastAsia="Calibri" w:hAnsi="Calibri" w:cs="Times New Roman"/>
          <w:i/>
          <w:sz w:val="24"/>
          <w:szCs w:val="24"/>
        </w:rPr>
        <w:t>SWOT</w:t>
      </w:r>
      <w:r w:rsidR="00A1206C" w:rsidRPr="00A1206C">
        <w:rPr>
          <w:rFonts w:ascii="Calibri" w:eastAsia="Calibri" w:hAnsi="Calibri" w:cs="Times New Roman"/>
          <w:i/>
          <w:sz w:val="24"/>
          <w:szCs w:val="24"/>
        </w:rPr>
        <w:t>)</w:t>
      </w:r>
    </w:p>
    <w:p w14:paraId="3996F4AC" w14:textId="36C27072" w:rsidR="00A1206C" w:rsidRPr="00A1206C" w:rsidRDefault="00A1206C" w:rsidP="00A1206C">
      <w:pPr>
        <w:spacing w:after="0" w:line="240" w:lineRule="auto"/>
        <w:ind w:left="1440"/>
        <w:outlineLvl w:val="0"/>
        <w:rPr>
          <w:rFonts w:ascii="Calibri" w:eastAsia="Calibri" w:hAnsi="Calibri" w:cs="Times New Roman"/>
          <w:i/>
          <w:sz w:val="24"/>
          <w:szCs w:val="24"/>
        </w:rPr>
      </w:pPr>
      <w:r w:rsidRPr="00A1206C">
        <w:rPr>
          <w:rFonts w:ascii="Calibri" w:eastAsia="Calibri" w:hAnsi="Calibri" w:cs="Times New Roman"/>
          <w:b/>
          <w:color w:val="2E74B5"/>
          <w:sz w:val="24"/>
          <w:szCs w:val="24"/>
        </w:rPr>
        <w:t xml:space="preserve">The Role of Scanning, Monitoring, Competitive Intelligence, and Forecasting </w:t>
      </w:r>
      <w:r w:rsidRPr="00A1206C">
        <w:rPr>
          <w:rFonts w:ascii="Calibri" w:eastAsia="Calibri" w:hAnsi="Calibri" w:cs="Times New Roman"/>
          <w:i/>
          <w:sz w:val="24"/>
          <w:szCs w:val="24"/>
        </w:rPr>
        <w:t xml:space="preserve">(no need to </w:t>
      </w:r>
      <w:r w:rsidR="00026183">
        <w:rPr>
          <w:rFonts w:ascii="Calibri" w:eastAsia="Calibri" w:hAnsi="Calibri" w:cs="Times New Roman"/>
          <w:i/>
          <w:sz w:val="24"/>
          <w:szCs w:val="24"/>
        </w:rPr>
        <w:t>read this section</w:t>
      </w:r>
      <w:r w:rsidRPr="00A1206C">
        <w:rPr>
          <w:rFonts w:ascii="Calibri" w:eastAsia="Calibri" w:hAnsi="Calibri" w:cs="Times New Roman"/>
          <w:i/>
          <w:sz w:val="24"/>
          <w:szCs w:val="24"/>
        </w:rPr>
        <w:t>.)</w:t>
      </w:r>
    </w:p>
    <w:p w14:paraId="7BDF3FC2" w14:textId="22849AE2" w:rsidR="00A1206C" w:rsidRDefault="00A1206C" w:rsidP="00DF08CC">
      <w:pPr>
        <w:spacing w:after="0"/>
        <w:ind w:left="1440"/>
        <w:outlineLvl w:val="0"/>
        <w:rPr>
          <w:rFonts w:ascii="Calibri" w:eastAsia="Calibri" w:hAnsi="Calibri" w:cs="Times New Roman"/>
          <w:i/>
          <w:sz w:val="24"/>
          <w:szCs w:val="24"/>
        </w:rPr>
      </w:pPr>
      <w:r w:rsidRPr="00A1206C">
        <w:rPr>
          <w:rFonts w:ascii="Calibri" w:eastAsia="Calibri" w:hAnsi="Calibri" w:cs="Times New Roman"/>
          <w:b/>
          <w:color w:val="2E74B5"/>
          <w:sz w:val="24"/>
          <w:szCs w:val="24"/>
        </w:rPr>
        <w:t xml:space="preserve">SWOT analysis </w:t>
      </w:r>
      <w:r w:rsidRPr="00A1206C">
        <w:rPr>
          <w:rFonts w:ascii="Calibri" w:eastAsia="Calibri" w:hAnsi="Calibri" w:cs="Times New Roman"/>
          <w:i/>
          <w:sz w:val="24"/>
          <w:szCs w:val="24"/>
        </w:rPr>
        <w:t>(Read the whole subsection. Pay close attention to understand which part of SWOT is internal and which is external)</w:t>
      </w:r>
    </w:p>
    <w:p w14:paraId="53D2ED0A" w14:textId="77777777" w:rsidR="00DD2929" w:rsidRDefault="00DD2929" w:rsidP="00A1206C">
      <w:pPr>
        <w:spacing w:after="0"/>
        <w:ind w:left="720"/>
        <w:outlineLvl w:val="0"/>
        <w:rPr>
          <w:b/>
          <w:color w:val="833C0B" w:themeColor="accent2" w:themeShade="80"/>
        </w:rPr>
      </w:pPr>
    </w:p>
    <w:p w14:paraId="5DDC722C" w14:textId="3C7BF4E1" w:rsidR="00DD2929" w:rsidRPr="003A504D" w:rsidRDefault="00DD2929" w:rsidP="00DD2929">
      <w:pPr>
        <w:spacing w:after="0" w:line="240" w:lineRule="auto"/>
        <w:outlineLvl w:val="0"/>
        <w:rPr>
          <w:rFonts w:ascii="Calibri" w:eastAsia="Calibri" w:hAnsi="Calibri" w:cs="Times New Roman"/>
          <w:b/>
          <w:i/>
          <w:color w:val="FF0000"/>
          <w:sz w:val="28"/>
          <w:szCs w:val="24"/>
        </w:rPr>
      </w:pPr>
      <w:r w:rsidRPr="003A504D">
        <w:rPr>
          <w:rFonts w:ascii="Calibri" w:eastAsia="Calibri" w:hAnsi="Calibri" w:cs="Times New Roman"/>
          <w:b/>
          <w:i/>
          <w:color w:val="FF0000"/>
          <w:sz w:val="28"/>
          <w:szCs w:val="24"/>
        </w:rPr>
        <w:t>NOTE: THE REST OF CHAPTER 2 WILL BE UTILIZED FOR THE NEXT SESSION</w:t>
      </w:r>
    </w:p>
    <w:p w14:paraId="51E7586B" w14:textId="3178232F" w:rsidR="00043CEF" w:rsidRPr="00651EB8" w:rsidRDefault="00043CEF" w:rsidP="00406B27">
      <w:pPr>
        <w:pStyle w:val="Heading1"/>
      </w:pPr>
      <w:r w:rsidRPr="00651EB8">
        <w:t>G</w:t>
      </w:r>
      <w:r w:rsidR="00406B27">
        <w:t xml:space="preserve">uidance to approaching the </w:t>
      </w:r>
      <w:r w:rsidR="00EC769F">
        <w:t>Trader joe’s</w:t>
      </w:r>
      <w:r w:rsidR="00E73287">
        <w:t xml:space="preserve"> </w:t>
      </w:r>
      <w:r w:rsidR="00406B27">
        <w:t>case</w:t>
      </w:r>
    </w:p>
    <w:p w14:paraId="2D2A7C17" w14:textId="7643D0B6" w:rsidR="00043CEF" w:rsidRDefault="003A2EB8" w:rsidP="00905E5D">
      <w:pPr>
        <w:outlineLvl w:val="0"/>
      </w:pPr>
      <w:r>
        <w:t>This case has two purposes to it – introduce the notion of strategy and introduce the case discussion format. When we discuss the case in the class</w:t>
      </w:r>
      <w:r w:rsidR="00FC39A8">
        <w:t>, we</w:t>
      </w:r>
      <w:r>
        <w:t xml:space="preserve"> will go through this case a bit slower than subsequent cases. It will also be </w:t>
      </w:r>
      <w:r w:rsidR="00445B75">
        <w:t>somewhat</w:t>
      </w:r>
      <w:r>
        <w:t xml:space="preserve"> open ended in its format</w:t>
      </w:r>
      <w:r w:rsidR="00445B75">
        <w:t>, in the sense that we will not drive towards specific learning goals for the first case. This open-ended aspect</w:t>
      </w:r>
      <w:r>
        <w:t xml:space="preserve"> </w:t>
      </w:r>
      <w:r w:rsidR="00445B75">
        <w:t>will</w:t>
      </w:r>
      <w:r>
        <w:t xml:space="preserve"> allow you to settle into this case discussion pedagogy and get </w:t>
      </w:r>
      <w:r w:rsidR="00445B75">
        <w:t>an appreciation for the complexity involved in strategic management</w:t>
      </w:r>
      <w:r>
        <w:t>.</w:t>
      </w:r>
    </w:p>
    <w:p w14:paraId="0882D042" w14:textId="09A6957C" w:rsidR="00D23753" w:rsidRDefault="00AD5984" w:rsidP="00905E5D">
      <w:pPr>
        <w:outlineLvl w:val="0"/>
      </w:pPr>
      <w:r>
        <w:t xml:space="preserve">After preparing for this case, </w:t>
      </w:r>
      <w:r w:rsidR="003A2EB8">
        <w:t>I do not expect you t</w:t>
      </w:r>
      <w:r>
        <w:t xml:space="preserve">o fully understand what </w:t>
      </w:r>
      <w:r w:rsidR="003A2EB8">
        <w:t>strategy means</w:t>
      </w:r>
      <w:r w:rsidR="00AE1298">
        <w:t xml:space="preserve">. It will take the entire course for you to have a comfortable grasp of the concept. </w:t>
      </w:r>
      <w:r w:rsidR="005B40AE">
        <w:t>All you should be aiming for in this case is the ability to draw connections between the key textboo</w:t>
      </w:r>
      <w:r w:rsidR="004649EB">
        <w:t>k concepts (</w:t>
      </w:r>
      <w:r w:rsidR="005B40AE">
        <w:t>as hi</w:t>
      </w:r>
      <w:r w:rsidR="004649EB">
        <w:t>ghlighted in the outline above - text in yellow)</w:t>
      </w:r>
      <w:r w:rsidR="005B40AE">
        <w:t xml:space="preserve"> and different parts of the case. One way to do this is </w:t>
      </w:r>
      <w:r w:rsidR="005E2653">
        <w:t xml:space="preserve">by </w:t>
      </w:r>
      <w:r w:rsidR="005B40AE">
        <w:t>mark</w:t>
      </w:r>
      <w:r w:rsidR="005E2653">
        <w:t>ing</w:t>
      </w:r>
      <w:r w:rsidR="005B40AE">
        <w:t xml:space="preserve"> the case with the concept name wherever appropriate. </w:t>
      </w:r>
    </w:p>
    <w:p w14:paraId="56C15C69" w14:textId="460E8757" w:rsidR="00D27001" w:rsidRDefault="00D27001" w:rsidP="00905E5D">
      <w:pPr>
        <w:outlineLvl w:val="0"/>
      </w:pPr>
      <w:r>
        <w:t>A basic but useful tool we will be using for the Trader Joe’s Case is the SWOT analysis. Keep in mind that for the SWOT analysis, SW is internal and OT is external.</w:t>
      </w:r>
      <w:r w:rsidR="00E003C6">
        <w:t xml:space="preserve"> Conduct the SWOT analysis and list the various case facts under each of the four parts of the SWOT. While listing them, think about where they belong and why they belong in a particular part. Some aspects of the case may not easily fit into just one part of the SWOT and these are the types of case facts that we will be debating during the case discussion. </w:t>
      </w:r>
      <w:proofErr w:type="gramStart"/>
      <w:r w:rsidR="00E003C6">
        <w:t>So</w:t>
      </w:r>
      <w:proofErr w:type="gramEnd"/>
      <w:r w:rsidR="00E003C6">
        <w:t xml:space="preserve"> pay more attention to those aspects that you find difficult to classify.</w:t>
      </w:r>
    </w:p>
    <w:p w14:paraId="7E53A7E0" w14:textId="30926DDC" w:rsidR="00AE1298" w:rsidRDefault="00AE1298" w:rsidP="00AE1298">
      <w:pPr>
        <w:pStyle w:val="Heading1"/>
      </w:pPr>
      <w:r>
        <w:lastRenderedPageBreak/>
        <w:t>Guidance questions</w:t>
      </w:r>
      <w:r w:rsidR="00E73287">
        <w:t xml:space="preserve"> for the </w:t>
      </w:r>
      <w:r w:rsidR="00EC769F">
        <w:t xml:space="preserve">Trader joe’s </w:t>
      </w:r>
      <w:r w:rsidR="00E73287">
        <w:t>case</w:t>
      </w:r>
    </w:p>
    <w:p w14:paraId="3BC0E67D" w14:textId="1A51F523" w:rsidR="00272414" w:rsidRDefault="00272414" w:rsidP="00272414">
      <w:r>
        <w:t>Guidance questions are meant to provoke a thought process. Ponder over them, especially when the answers are not evident</w:t>
      </w:r>
      <w:r w:rsidR="00454FF2">
        <w:t xml:space="preserve">. Remember, in a case discussion there are </w:t>
      </w:r>
      <w:r w:rsidR="00454FF2" w:rsidRPr="00454FF2">
        <w:rPr>
          <w:b/>
        </w:rPr>
        <w:t>no right answers but only better answers</w:t>
      </w:r>
      <w:r w:rsidR="00454FF2">
        <w:t>.</w:t>
      </w:r>
    </w:p>
    <w:p w14:paraId="55360E63" w14:textId="10D1FD2A" w:rsidR="00E330B6" w:rsidRPr="00E330B6" w:rsidRDefault="00E330B6" w:rsidP="00E330B6">
      <w:pPr>
        <w:outlineLvl w:val="0"/>
        <w:rPr>
          <w:b/>
        </w:rPr>
      </w:pPr>
      <w:bookmarkStart w:id="0" w:name="_Hlk503522685"/>
      <w:r w:rsidRPr="00792709">
        <w:rPr>
          <w:b/>
        </w:rPr>
        <w:t>Ele</w:t>
      </w:r>
      <w:r>
        <w:rPr>
          <w:b/>
        </w:rPr>
        <w:t xml:space="preserve">ments/attributes of a strategy </w:t>
      </w:r>
    </w:p>
    <w:p w14:paraId="014C0D5C" w14:textId="5E1FB01B" w:rsidR="002208CA" w:rsidRPr="00E003C6" w:rsidRDefault="00E003C6" w:rsidP="00E003C6">
      <w:pPr>
        <w:pStyle w:val="ListParagraph"/>
        <w:numPr>
          <w:ilvl w:val="0"/>
          <w:numId w:val="1"/>
        </w:numPr>
      </w:pPr>
      <w:r w:rsidRPr="00E003C6">
        <w:t>Identify elements and attributes of the Trader Joe’s strategy that relate to the concepts highlighted in the Topic Outline, above.</w:t>
      </w:r>
    </w:p>
    <w:p w14:paraId="7E0D26E9" w14:textId="00B3D56D" w:rsidR="0078301A" w:rsidRDefault="0078301A" w:rsidP="0078301A">
      <w:pPr>
        <w:pStyle w:val="ListParagraph"/>
        <w:numPr>
          <w:ilvl w:val="0"/>
          <w:numId w:val="1"/>
        </w:numPr>
      </w:pPr>
      <w:r w:rsidRPr="00E003C6">
        <w:t xml:space="preserve">How does </w:t>
      </w:r>
      <w:r w:rsidR="00EC769F" w:rsidRPr="00E003C6">
        <w:t>Trader Joe’</w:t>
      </w:r>
      <w:r w:rsidR="00EC769F">
        <w:t>s</w:t>
      </w:r>
      <w:r>
        <w:t xml:space="preserve"> strategy measure up in terms of the four key attributes</w:t>
      </w:r>
      <w:r w:rsidR="00E003C6">
        <w:t xml:space="preserve"> of a strategic management process</w:t>
      </w:r>
      <w:r>
        <w:t>?</w:t>
      </w:r>
    </w:p>
    <w:p w14:paraId="01C99C8B" w14:textId="77777777" w:rsidR="00E003C6" w:rsidRPr="00E003C6" w:rsidRDefault="00E003C6" w:rsidP="00E003C6">
      <w:pPr>
        <w:pStyle w:val="ListParagraph"/>
        <w:numPr>
          <w:ilvl w:val="1"/>
          <w:numId w:val="1"/>
        </w:numPr>
      </w:pPr>
      <w:r w:rsidRPr="00E003C6">
        <w:t xml:space="preserve">What aspects would you consider as having long-term vs short-term implication? </w:t>
      </w:r>
    </w:p>
    <w:p w14:paraId="0E0F735E" w14:textId="2E8732BD" w:rsidR="00E003C6" w:rsidRDefault="00E003C6" w:rsidP="00E003C6">
      <w:pPr>
        <w:pStyle w:val="ListParagraph"/>
        <w:numPr>
          <w:ilvl w:val="1"/>
          <w:numId w:val="1"/>
        </w:numPr>
      </w:pPr>
      <w:r w:rsidRPr="00E003C6">
        <w:t>Who are the key stakeholders in this case? What role do they play in Trader Joe’s strategic management process?</w:t>
      </w:r>
    </w:p>
    <w:p w14:paraId="0B31A034" w14:textId="7C122EC5" w:rsidR="00E330B6" w:rsidRDefault="00AD2751" w:rsidP="00E330B6">
      <w:pPr>
        <w:rPr>
          <w:b/>
        </w:rPr>
      </w:pPr>
      <w:r>
        <w:rPr>
          <w:b/>
        </w:rPr>
        <w:t>Strategy as a concept</w:t>
      </w:r>
    </w:p>
    <w:p w14:paraId="29F8F1A0" w14:textId="77777777" w:rsidR="00AD2751" w:rsidRPr="00AD2751" w:rsidRDefault="00AD2751" w:rsidP="00AD2751">
      <w:pPr>
        <w:pStyle w:val="ListParagraph"/>
        <w:numPr>
          <w:ilvl w:val="0"/>
          <w:numId w:val="1"/>
        </w:numPr>
      </w:pPr>
      <w:r w:rsidRPr="00AD2751">
        <w:t>Intended vs realized strategy</w:t>
      </w:r>
    </w:p>
    <w:p w14:paraId="609945BC" w14:textId="7675BD8A" w:rsidR="00AD2751" w:rsidRPr="00AD2751" w:rsidRDefault="00AD2751" w:rsidP="00AD2751">
      <w:pPr>
        <w:pStyle w:val="ListParagraph"/>
        <w:numPr>
          <w:ilvl w:val="1"/>
          <w:numId w:val="5"/>
        </w:numPr>
      </w:pPr>
      <w:r w:rsidRPr="00AD2751">
        <w:t>What do you think is Trader Joe’s intended strategy?</w:t>
      </w:r>
    </w:p>
    <w:p w14:paraId="7CA2B143" w14:textId="1A9CDC02" w:rsidR="00AD2751" w:rsidRPr="00AD2751" w:rsidRDefault="00AD2751" w:rsidP="00AD2751">
      <w:pPr>
        <w:pStyle w:val="ListParagraph"/>
        <w:numPr>
          <w:ilvl w:val="1"/>
          <w:numId w:val="5"/>
        </w:numPr>
      </w:pPr>
      <w:r w:rsidRPr="00AD2751">
        <w:t>How would you describe Trader Joe’s realized strategy?</w:t>
      </w:r>
    </w:p>
    <w:p w14:paraId="0EB0EF47" w14:textId="2488B03C" w:rsidR="00AD2751" w:rsidRPr="00AD2751" w:rsidRDefault="00AD2751" w:rsidP="00AD2751">
      <w:pPr>
        <w:pStyle w:val="ListParagraph"/>
        <w:numPr>
          <w:ilvl w:val="1"/>
          <w:numId w:val="5"/>
        </w:numPr>
      </w:pPr>
      <w:r w:rsidRPr="00AD2751">
        <w:t>Do you see any disconnects between the intended and realized strategies and why?</w:t>
      </w:r>
    </w:p>
    <w:p w14:paraId="3D05A86C" w14:textId="77777777" w:rsidR="004E2658" w:rsidRPr="00746B1B" w:rsidRDefault="004E2658" w:rsidP="00746B1B">
      <w:pPr>
        <w:pStyle w:val="ListParagraph"/>
        <w:numPr>
          <w:ilvl w:val="0"/>
          <w:numId w:val="1"/>
        </w:numPr>
      </w:pPr>
      <w:r w:rsidRPr="00746B1B">
        <w:t>Strategic coherence</w:t>
      </w:r>
    </w:p>
    <w:p w14:paraId="35FD2991" w14:textId="02B3D137" w:rsidR="004E2658" w:rsidRPr="00746B1B" w:rsidRDefault="004E2658" w:rsidP="00746B1B">
      <w:pPr>
        <w:pStyle w:val="ListParagraph"/>
        <w:numPr>
          <w:ilvl w:val="1"/>
          <w:numId w:val="5"/>
        </w:numPr>
      </w:pPr>
      <w:r w:rsidRPr="00746B1B">
        <w:t xml:space="preserve">Do you think the strategy changed after </w:t>
      </w:r>
      <w:r w:rsidR="00AD2751" w:rsidRPr="00746B1B">
        <w:t>ownership (Aldi North) or leadership change (John Shields);</w:t>
      </w:r>
      <w:r w:rsidRPr="00746B1B">
        <w:t xml:space="preserve"> and why?</w:t>
      </w:r>
    </w:p>
    <w:p w14:paraId="2F399551" w14:textId="54F253C7" w:rsidR="004E2658" w:rsidRPr="00746B1B" w:rsidRDefault="004E2658" w:rsidP="00746B1B">
      <w:pPr>
        <w:pStyle w:val="ListParagraph"/>
        <w:numPr>
          <w:ilvl w:val="1"/>
          <w:numId w:val="5"/>
        </w:numPr>
      </w:pPr>
      <w:r w:rsidRPr="00746B1B">
        <w:t xml:space="preserve">Is there coherence in </w:t>
      </w:r>
      <w:r w:rsidR="00AD2751" w:rsidRPr="00746B1B">
        <w:t>Trader Joe</w:t>
      </w:r>
      <w:r w:rsidRPr="00746B1B">
        <w:t>’s strategic direction? Justify your answer.</w:t>
      </w:r>
    </w:p>
    <w:p w14:paraId="32D252EB" w14:textId="761CD167" w:rsidR="004E2658" w:rsidRDefault="004E2658" w:rsidP="00746B1B">
      <w:pPr>
        <w:pStyle w:val="ListParagraph"/>
        <w:numPr>
          <w:ilvl w:val="1"/>
          <w:numId w:val="5"/>
        </w:numPr>
      </w:pPr>
      <w:r w:rsidRPr="00746B1B">
        <w:t xml:space="preserve">Do you think focusing on </w:t>
      </w:r>
      <w:r w:rsidR="00746B1B" w:rsidRPr="00746B1B">
        <w:t>people</w:t>
      </w:r>
      <w:r w:rsidRPr="00746B1B">
        <w:t xml:space="preserve"> is a strategy or is it simply a marketing ploy/PR stunt?</w:t>
      </w:r>
    </w:p>
    <w:p w14:paraId="4A9A56A0" w14:textId="7D9C058F" w:rsidR="00746B1B" w:rsidRPr="00746B1B" w:rsidRDefault="00746B1B" w:rsidP="00746B1B">
      <w:pPr>
        <w:pStyle w:val="ListParagraph"/>
        <w:numPr>
          <w:ilvl w:val="1"/>
          <w:numId w:val="5"/>
        </w:numPr>
      </w:pPr>
      <w:r>
        <w:t>Do you think the secrecy aspects hinder or enable strategic coherence? Why?</w:t>
      </w:r>
    </w:p>
    <w:p w14:paraId="628DA5F1" w14:textId="696A5F1A" w:rsidR="00746B1B" w:rsidRPr="00746B1B" w:rsidRDefault="00746B1B" w:rsidP="005229FB">
      <w:pPr>
        <w:rPr>
          <w:b/>
        </w:rPr>
      </w:pPr>
      <w:r w:rsidRPr="00746B1B">
        <w:rPr>
          <w:b/>
        </w:rPr>
        <w:t>SWOT</w:t>
      </w:r>
    </w:p>
    <w:p w14:paraId="1A9077CC" w14:textId="2B8ACBB9" w:rsidR="00746B1B" w:rsidRDefault="00746B1B" w:rsidP="00746B1B">
      <w:pPr>
        <w:pStyle w:val="ListParagraph"/>
        <w:numPr>
          <w:ilvl w:val="0"/>
          <w:numId w:val="1"/>
        </w:numPr>
      </w:pPr>
      <w:r>
        <w:t>Conduct a SWOT analysis and list the various aspects from the case under each part – Strengths, Weaknesses, Opportunities, and Threats. Consider things such as – Secrecy; Ailes; No Major brands; Small foot print; Own brands; Low variety; Target market; Lack of official info; No coupons; Low ads; Newsletter; Extroverted employees;</w:t>
      </w:r>
      <w:bookmarkEnd w:id="0"/>
    </w:p>
    <w:sectPr w:rsidR="0074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5396"/>
    <w:multiLevelType w:val="hybridMultilevel"/>
    <w:tmpl w:val="5AB08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17E1"/>
    <w:multiLevelType w:val="hybridMultilevel"/>
    <w:tmpl w:val="636EF1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B649A"/>
    <w:multiLevelType w:val="hybridMultilevel"/>
    <w:tmpl w:val="55BA2B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E0C5A"/>
    <w:multiLevelType w:val="hybridMultilevel"/>
    <w:tmpl w:val="1D465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F1D13"/>
    <w:multiLevelType w:val="hybridMultilevel"/>
    <w:tmpl w:val="5BFC65F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C2"/>
    <w:rsid w:val="000243B6"/>
    <w:rsid w:val="00026183"/>
    <w:rsid w:val="00043CEF"/>
    <w:rsid w:val="00050875"/>
    <w:rsid w:val="0006561B"/>
    <w:rsid w:val="00077308"/>
    <w:rsid w:val="00084D39"/>
    <w:rsid w:val="000A5052"/>
    <w:rsid w:val="00110792"/>
    <w:rsid w:val="00173275"/>
    <w:rsid w:val="00191C9A"/>
    <w:rsid w:val="0019542B"/>
    <w:rsid w:val="001D4EED"/>
    <w:rsid w:val="001F373B"/>
    <w:rsid w:val="0021646F"/>
    <w:rsid w:val="002208CA"/>
    <w:rsid w:val="00263AA2"/>
    <w:rsid w:val="00264D36"/>
    <w:rsid w:val="00266ED9"/>
    <w:rsid w:val="00272414"/>
    <w:rsid w:val="002A64E4"/>
    <w:rsid w:val="002C63AF"/>
    <w:rsid w:val="002E293E"/>
    <w:rsid w:val="002F3623"/>
    <w:rsid w:val="00367973"/>
    <w:rsid w:val="003713AF"/>
    <w:rsid w:val="0038044B"/>
    <w:rsid w:val="003A2EB8"/>
    <w:rsid w:val="003A43A8"/>
    <w:rsid w:val="003A504D"/>
    <w:rsid w:val="003A53E7"/>
    <w:rsid w:val="003D304F"/>
    <w:rsid w:val="00406B27"/>
    <w:rsid w:val="004260F0"/>
    <w:rsid w:val="00445B75"/>
    <w:rsid w:val="00454FF2"/>
    <w:rsid w:val="004649EB"/>
    <w:rsid w:val="00477966"/>
    <w:rsid w:val="004B5D24"/>
    <w:rsid w:val="004E008B"/>
    <w:rsid w:val="004E2658"/>
    <w:rsid w:val="004E4E59"/>
    <w:rsid w:val="00517871"/>
    <w:rsid w:val="005229FB"/>
    <w:rsid w:val="00527F70"/>
    <w:rsid w:val="00533565"/>
    <w:rsid w:val="00535804"/>
    <w:rsid w:val="005545DE"/>
    <w:rsid w:val="00565BFE"/>
    <w:rsid w:val="0059539B"/>
    <w:rsid w:val="005B40AE"/>
    <w:rsid w:val="005D14F2"/>
    <w:rsid w:val="005E2653"/>
    <w:rsid w:val="005F1A78"/>
    <w:rsid w:val="005F5895"/>
    <w:rsid w:val="006B38BB"/>
    <w:rsid w:val="00712A07"/>
    <w:rsid w:val="00746B1B"/>
    <w:rsid w:val="00765AEE"/>
    <w:rsid w:val="00781A14"/>
    <w:rsid w:val="0078301A"/>
    <w:rsid w:val="00791349"/>
    <w:rsid w:val="00792709"/>
    <w:rsid w:val="007D2A08"/>
    <w:rsid w:val="007F4434"/>
    <w:rsid w:val="00853FD9"/>
    <w:rsid w:val="00854BE8"/>
    <w:rsid w:val="00861FD3"/>
    <w:rsid w:val="008631B8"/>
    <w:rsid w:val="008668AB"/>
    <w:rsid w:val="00884ACA"/>
    <w:rsid w:val="008A46A2"/>
    <w:rsid w:val="00905E5D"/>
    <w:rsid w:val="00926C42"/>
    <w:rsid w:val="00947A6D"/>
    <w:rsid w:val="009528A3"/>
    <w:rsid w:val="00967619"/>
    <w:rsid w:val="00984D55"/>
    <w:rsid w:val="009B47F6"/>
    <w:rsid w:val="009C729A"/>
    <w:rsid w:val="00A1206C"/>
    <w:rsid w:val="00A41311"/>
    <w:rsid w:val="00A46C00"/>
    <w:rsid w:val="00A55965"/>
    <w:rsid w:val="00AD2751"/>
    <w:rsid w:val="00AD52BF"/>
    <w:rsid w:val="00AD5984"/>
    <w:rsid w:val="00AE1298"/>
    <w:rsid w:val="00B07419"/>
    <w:rsid w:val="00B90C83"/>
    <w:rsid w:val="00B952BE"/>
    <w:rsid w:val="00BE37DF"/>
    <w:rsid w:val="00C81D0C"/>
    <w:rsid w:val="00C8673F"/>
    <w:rsid w:val="00CD60EE"/>
    <w:rsid w:val="00CE260B"/>
    <w:rsid w:val="00D01933"/>
    <w:rsid w:val="00D041C2"/>
    <w:rsid w:val="00D23753"/>
    <w:rsid w:val="00D27001"/>
    <w:rsid w:val="00DD2929"/>
    <w:rsid w:val="00DE6109"/>
    <w:rsid w:val="00DF08CC"/>
    <w:rsid w:val="00E003C6"/>
    <w:rsid w:val="00E330B6"/>
    <w:rsid w:val="00E73287"/>
    <w:rsid w:val="00EB4D01"/>
    <w:rsid w:val="00EC769F"/>
    <w:rsid w:val="00ED1156"/>
    <w:rsid w:val="00F97C24"/>
    <w:rsid w:val="00FC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C2F8"/>
  <w15:chartTrackingRefBased/>
  <w15:docId w15:val="{9C54BD73-1FCB-4C07-80B2-1FEF00F2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B27"/>
    <w:pPr>
      <w:keepNext/>
      <w:keepLines/>
      <w:spacing w:before="240" w:after="0"/>
      <w:outlineLvl w:val="0"/>
    </w:pPr>
    <w:rPr>
      <w:rFonts w:eastAsiaTheme="majorEastAsia" w:cstheme="majorBidi"/>
      <w:b/>
      <w:caps/>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D39"/>
    <w:pPr>
      <w:ind w:left="720"/>
      <w:contextualSpacing/>
    </w:pPr>
  </w:style>
  <w:style w:type="paragraph" w:styleId="Title">
    <w:name w:val="Title"/>
    <w:basedOn w:val="Normal"/>
    <w:next w:val="Normal"/>
    <w:link w:val="TitleChar"/>
    <w:uiPriority w:val="10"/>
    <w:qFormat/>
    <w:rsid w:val="00406B2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B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B27"/>
    <w:rPr>
      <w:rFonts w:eastAsiaTheme="majorEastAsia" w:cstheme="majorBidi"/>
      <w:b/>
      <w:caps/>
      <w:color w:val="2E74B5" w:themeColor="accent1" w:themeShade="BF"/>
      <w:sz w:val="32"/>
      <w:szCs w:val="32"/>
    </w:rPr>
  </w:style>
  <w:style w:type="table" w:styleId="TableGrid">
    <w:name w:val="Table Grid"/>
    <w:basedOn w:val="TableNormal"/>
    <w:uiPriority w:val="39"/>
    <w:rsid w:val="0005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478">
      <w:bodyDiv w:val="1"/>
      <w:marLeft w:val="0"/>
      <w:marRight w:val="0"/>
      <w:marTop w:val="0"/>
      <w:marBottom w:val="0"/>
      <w:divBdr>
        <w:top w:val="none" w:sz="0" w:space="0" w:color="auto"/>
        <w:left w:val="none" w:sz="0" w:space="0" w:color="auto"/>
        <w:bottom w:val="none" w:sz="0" w:space="0" w:color="auto"/>
        <w:right w:val="none" w:sz="0" w:space="0" w:color="auto"/>
      </w:divBdr>
    </w:div>
    <w:div w:id="263466662">
      <w:bodyDiv w:val="1"/>
      <w:marLeft w:val="0"/>
      <w:marRight w:val="0"/>
      <w:marTop w:val="0"/>
      <w:marBottom w:val="0"/>
      <w:divBdr>
        <w:top w:val="none" w:sz="0" w:space="0" w:color="auto"/>
        <w:left w:val="none" w:sz="0" w:space="0" w:color="auto"/>
        <w:bottom w:val="none" w:sz="0" w:space="0" w:color="auto"/>
        <w:right w:val="none" w:sz="0" w:space="0" w:color="auto"/>
      </w:divBdr>
    </w:div>
    <w:div w:id="636180856">
      <w:bodyDiv w:val="1"/>
      <w:marLeft w:val="0"/>
      <w:marRight w:val="0"/>
      <w:marTop w:val="0"/>
      <w:marBottom w:val="0"/>
      <w:divBdr>
        <w:top w:val="none" w:sz="0" w:space="0" w:color="auto"/>
        <w:left w:val="none" w:sz="0" w:space="0" w:color="auto"/>
        <w:bottom w:val="none" w:sz="0" w:space="0" w:color="auto"/>
        <w:right w:val="none" w:sz="0" w:space="0" w:color="auto"/>
      </w:divBdr>
    </w:div>
    <w:div w:id="18333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E23FBF-8954-453E-82A0-2ACDD268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DNC</dc:creator>
  <cp:keywords/>
  <dc:description/>
  <cp:lastModifiedBy>Chethan Srikant</cp:lastModifiedBy>
  <cp:revision>74</cp:revision>
  <dcterms:created xsi:type="dcterms:W3CDTF">2016-08-25T04:35:00Z</dcterms:created>
  <dcterms:modified xsi:type="dcterms:W3CDTF">2022-01-11T19:24:00Z</dcterms:modified>
</cp:coreProperties>
</file>