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Read Me First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How to use the PE-friendly Ops2EBITDA AI project kit package.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Read Me First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This package replaces the markdown version of the AI Project Kits with PE-friendly Word documents.</w:t>
      </w:r>
    </w:p>
    <w:p>
      <w:pPr>
        <w:pStyle w:val="Heading2"/>
        <w:spacing w:before="160"/>
      </w:pPr>
      <w:r>
        <w:t>Package Contents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One Word document for each AI Project Kit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Common Operating Context document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Store Catalog document</w:t>
      </w:r>
    </w:p>
    <w:p>
      <w:pPr>
        <w:pStyle w:val="Heading2"/>
        <w:spacing w:before="160"/>
      </w:pPr>
      <w:r>
        <w:t>Recommended Use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Open the relevant Project Kit document, copy the Project Instructions into the AI workspace, then use the Prompt Library and Output Templates as recurring operating workflows.</w:t>
      </w:r>
    </w:p>
    <w:p>
      <w:pPr>
        <w:pStyle w:val="Heading2"/>
        <w:spacing w:before="160"/>
      </w:pPr>
      <w:r>
        <w:t>Intended Platforms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These project kits can be adapted for: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Claude Projects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ChatGPT Projects or custom GPTs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Gemini Gems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Internal AI workspaces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Secure enterprise assistants</w:t>
      </w:r>
    </w:p>
    <w:p>
      <w:pPr>
        <w:pStyle w:val="Heading2"/>
        <w:spacing w:before="160"/>
      </w:pPr>
      <w:r>
        <w:t>Practical Rule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Use these as working documents, not theoretical guides. The buyer should be able to use a project kit to improve daily PE operating work: meeting prep, KPI diagnostics, board updates, diligence synthesis, VCP planning, initiative execution, and analyst work product.</w:t>
      </w:r>
    </w:p>
    <w:sectPr w:rsidR="00FC693F" w:rsidRPr="0006063C" w:rsidSect="00034616">
      <w:head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