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 xml:space="preserve">2D FDTD with </w:t>
      </w:r>
      <w:r w:rsidR="008A66DD">
        <w:rPr>
          <w:b/>
          <w:sz w:val="32"/>
        </w:rPr>
        <w:t>PML</w:t>
      </w:r>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w:t>
      </w:r>
      <w:proofErr w:type="spellStart"/>
      <w:r w:rsidRPr="008A38D0">
        <w:rPr>
          <w:i/>
          <w:sz w:val="28"/>
        </w:rPr>
        <w:t>Lawal</w:t>
      </w:r>
      <w:proofErr w:type="spellEnd"/>
      <w:r w:rsidRPr="008A38D0">
        <w:rPr>
          <w:i/>
          <w:sz w:val="28"/>
        </w:rPr>
        <w:t xml:space="preserve">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EA40F3" w:rsidRDefault="00EA40F3"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EA40F3" w:rsidRDefault="00EA40F3"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EA40F3" w:rsidRDefault="00EA40F3">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EA40F3" w:rsidRDefault="00EA40F3"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EA40F3" w:rsidRDefault="00EA40F3"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EA40F3" w:rsidRDefault="00EA40F3"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EA40F3" w:rsidRPr="00B52E8A" w:rsidRDefault="00EA40F3"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EA40F3" w:rsidRPr="00B619C2" w:rsidRDefault="00EA40F3" w:rsidP="007B6743">
                      <w:pPr>
                        <w:pStyle w:val="Caption"/>
                        <w:jc w:val="center"/>
                        <w:rPr>
                          <w:b w:val="0"/>
                          <w:noProof/>
                          <w:color w:val="auto"/>
                          <w:sz w:val="24"/>
                        </w:rPr>
                      </w:pPr>
                      <w:r w:rsidRPr="00B619C2">
                        <w:rPr>
                          <w:b w:val="0"/>
                          <w:color w:val="auto"/>
                        </w:rPr>
                        <w:t xml:space="preserve">Figure </w:t>
                      </w:r>
                      <w:r w:rsidRPr="00B619C2">
                        <w:rPr>
                          <w:b w:val="0"/>
                          <w:color w:val="auto"/>
                        </w:rPr>
                        <w:fldChar w:fldCharType="begin"/>
                      </w:r>
                      <w:r w:rsidRPr="00B619C2">
                        <w:rPr>
                          <w:b w:val="0"/>
                          <w:color w:val="auto"/>
                        </w:rPr>
                        <w:instrText xml:space="preserve"> SEQ Figure \* ARABIC </w:instrText>
                      </w:r>
                      <w:r w:rsidRPr="00B619C2">
                        <w:rPr>
                          <w:b w:val="0"/>
                          <w:color w:val="auto"/>
                        </w:rPr>
                        <w:fldChar w:fldCharType="separate"/>
                      </w:r>
                      <w:r w:rsidRPr="00B619C2">
                        <w:rPr>
                          <w:b w:val="0"/>
                          <w:noProof/>
                          <w:color w:val="auto"/>
                        </w:rPr>
                        <w:t>2</w:t>
                      </w:r>
                      <w:r w:rsidRPr="00B619C2">
                        <w:rPr>
                          <w:b w:val="0"/>
                          <w:color w:val="auto"/>
                        </w:rPr>
                        <w:fldChar w:fldCharType="end"/>
                      </w:r>
                      <w:r w:rsidRPr="00B619C2">
                        <w:rPr>
                          <w:b w:val="0"/>
                          <w:color w:val="auto"/>
                        </w:rPr>
                        <w:t xml:space="preserve"> Staggered Grid</w:t>
                      </w:r>
                      <w:r w:rsidRPr="00B619C2">
                        <w:rPr>
                          <w:b w:val="0"/>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rsidR="00B619C2">
        <w:t>2</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EA40F3"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EA40F3"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EA40F3"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EA40F3" w:rsidRPr="00223485" w:rsidRDefault="00EA40F3"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A40F3" w:rsidRDefault="00EA40F3"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EA40F3" w:rsidRDefault="00EA40F3"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w:t>
      </w:r>
      <w:r w:rsidR="001D4F10">
        <w:t>3</w:t>
      </w:r>
      <w:r w:rsidR="00677EF3">
        <w:t xml:space="preserve">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EA40F3"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Pr="00223485">
                              <w:rPr>
                                <w:b w:val="0"/>
                                <w:color w:val="auto"/>
                                <w:vertAlign w:val="superscript"/>
                              </w:rP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EA40F3" w:rsidRPr="00223485" w:rsidRDefault="00EA40F3"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Pr="00223485">
                        <w:rPr>
                          <w:b w:val="0"/>
                          <w:color w:val="auto"/>
                          <w:vertAlign w:val="superscript"/>
                        </w:rPr>
                        <w:t>2</w:t>
                      </w:r>
                      <w:proofErr w:type="gramEnd"/>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w:t>
      </w:r>
      <w:proofErr w:type="spellStart"/>
      <w:r w:rsidR="00874ED3">
        <w:t>Berenger’s</w:t>
      </w:r>
      <w:proofErr w:type="spellEnd"/>
      <w:r w:rsidR="00874ED3">
        <w:t xml:space="preserve">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Default="00A17F90" w:rsidP="00132867">
      <w:pPr>
        <w:ind w:left="720"/>
      </w:pP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(2.4.1b)</m:t>
          </m:r>
        </m:oMath>
      </m:oMathPara>
    </w:p>
    <w:p w:rsidR="00A17F90" w:rsidRPr="00BF5724" w:rsidRDefault="00A17F90" w:rsidP="00A17F90">
      <w:pPr>
        <w:jc w:val="right"/>
      </w:pPr>
    </w:p>
    <w:p w:rsidR="00A17F90" w:rsidRPr="00066C7F"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(2.4.1c)</m:t>
          </m:r>
        </m:oMath>
      </m:oMathPara>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ez</m:t>
              </m:r>
            </m:sub>
          </m:sSub>
          <m:sSub>
            <m:sSubPr>
              <m:ctrlPr>
                <w:rPr>
                  <w:rFonts w:ascii="Cambria Math" w:hAnsi="Cambria Math"/>
                  <w:i/>
                </w:rPr>
              </m:ctrlPr>
            </m:sSubPr>
            <m:e>
              <m:r>
                <w:rPr>
                  <w:rFonts w:ascii="Cambria Math" w:hAnsi="Cambria Math"/>
                </w:rPr>
                <m:t>E</m:t>
              </m:r>
            </m:e>
            <m:sub>
              <m:r>
                <w:rPr>
                  <w:rFonts w:ascii="Cambria Math" w:hAnsi="Cambria Math"/>
                </w:rPr>
                <m:t>xz</m:t>
              </m:r>
            </m:sub>
          </m:sSub>
          <m:r>
            <w:rPr>
              <w:rFonts w:ascii="Cambria Math" w:hAnsi="Cambria Math"/>
            </w:rPr>
            <m:t>=                                                        (2.4.1d)</m:t>
          </m:r>
        </m:oMath>
      </m:oMathPara>
    </w:p>
    <w:p w:rsidR="00A17F90" w:rsidRDefault="00A17F90" w:rsidP="00A17F90">
      <w:pPr>
        <w:jc w:val="right"/>
      </w:pPr>
    </w:p>
    <w:p w:rsidR="00A17F90" w:rsidRPr="00132867" w:rsidRDefault="00A17F90" w:rsidP="00132867">
      <w:pPr>
        <w:ind w:left="720"/>
      </w:pPr>
    </w:p>
    <w:p w:rsidR="009F17F9" w:rsidRDefault="009F17F9" w:rsidP="00E60E2F">
      <w:pPr>
        <w:rPr>
          <w:b/>
        </w:rPr>
      </w:pPr>
    </w:p>
    <w:p w:rsidR="009F17F9" w:rsidRDefault="009F17F9"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DC7D88">
        <w:t>5</w:t>
      </w:r>
      <w:r w:rsidR="002E00B0">
        <w:t>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EA40F3"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EA40F3" w:rsidRPr="0022727D" w:rsidRDefault="00EA40F3" w:rsidP="0022727D">
                      <w:pPr>
                        <w:pStyle w:val="Caption"/>
                        <w:rPr>
                          <w:b w:val="0"/>
                          <w:noProof/>
                          <w:color w:val="auto"/>
                          <w:sz w:val="24"/>
                        </w:rPr>
                      </w:pPr>
                      <w:r>
                        <w:rPr>
                          <w:b w:val="0"/>
                          <w:color w:val="auto"/>
                        </w:rPr>
                        <w:t>Figure 5</w:t>
                      </w:r>
                      <w:r w:rsidRPr="0022727D">
                        <w:rPr>
                          <w:b w:val="0"/>
                          <w:color w:val="auto"/>
                        </w:rPr>
                        <w:t xml:space="preserve"> a) Left: Electric field with PEC boundary. Right: Electric field with PML boundary </w:t>
                      </w:r>
                      <w:r>
                        <w:rPr>
                          <w:b w:val="0"/>
                          <w:color w:val="auto"/>
                        </w:rPr>
                        <w:t>5b)</w:t>
                      </w:r>
                      <w:r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 xml:space="preserve">Figure </w:t>
      </w:r>
      <w:r w:rsidR="00223485">
        <w:t>5</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EA40F3" w:rsidRPr="0022727D" w:rsidRDefault="00EA40F3"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EA40F3" w:rsidRPr="0022727D" w:rsidRDefault="00EA40F3"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=.725                                                        (3.2.2)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EA40F3" w:rsidRPr="0022727D" w:rsidRDefault="00EA40F3"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EA40F3" w:rsidRPr="008D61AA" w:rsidRDefault="00EA40F3"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EA40F3" w:rsidRPr="0022727D" w:rsidRDefault="00EA40F3"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EA40F3" w:rsidRPr="008D61AA" w:rsidRDefault="00EA40F3"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(3.4.1a)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(3.4.1b)</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(3.4.1c)</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(3.4.1d)</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w:t>
      </w:r>
      <w:r w:rsidR="0007733C">
        <w:t xml:space="preserve">, the duality </w:t>
      </w:r>
      <w:r w:rsidR="006C2FB2">
        <w:t xml:space="preserve">property of the electromagnetic </w:t>
      </w:r>
      <w:r w:rsidR="0007733C">
        <w:t xml:space="preserve">field </w:t>
      </w:r>
      <w:r w:rsidR="006C2FB2">
        <w:t>equations al</w:t>
      </w:r>
      <w:r w:rsidR="0007733C">
        <w:t xml:space="preserve">lows us to determine the dual </w:t>
      </w:r>
      <w:r w:rsidR="006C2FB2">
        <w:t>simulation</w:t>
      </w:r>
      <w:r w:rsidR="0007733C">
        <w:t xml:space="preserve"> result with a magnetic current source. Equations 3.4.1a to 3.4.1.d provide the update equations used for a magnetic current source.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CE1755" w:rsidRPr="00CC3BD2" w:rsidRDefault="00C3418F" w:rsidP="00CE1755">
      <w:pPr>
        <w:pStyle w:val="ListParagraph"/>
      </w:pPr>
      <w:r>
        <w:t>We</w:t>
      </w:r>
      <w:r w:rsidR="00EA40F3">
        <w:t xml:space="preserve"> have been able to compute both the electric and magnetic field distributions for a hard source above an infinite dielectric half-space. The update equations were taken from the </w:t>
      </w:r>
      <w:proofErr w:type="spellStart"/>
      <w:r w:rsidR="00EA40F3">
        <w:t>TMz</w:t>
      </w:r>
      <w:proofErr w:type="spellEnd"/>
      <w:r w:rsidR="00EA40F3">
        <w:t xml:space="preserve"> </w:t>
      </w:r>
      <w:r w:rsidR="00CC0B64">
        <w:t>field polarization scenario</w:t>
      </w:r>
      <w:r w:rsidR="00EA40F3">
        <w:t>. The stability condition for the numerical region required a specific “magic” time step to be used in the simulation</w:t>
      </w:r>
      <w:r w:rsidR="00CC0B64">
        <w:t>. O</w:t>
      </w:r>
      <w:r w:rsidR="00EA40F3">
        <w:t xml:space="preserve">bservations of the numerical results showed </w:t>
      </w:r>
      <w:r w:rsidR="00CE1755">
        <w:t>a bound in the numerical error</w:t>
      </w:r>
      <w:r w:rsidR="00CC0B64">
        <w:t xml:space="preserve"> which implies that the</w:t>
      </w:r>
      <w:r w:rsidR="00CE1755">
        <w:t xml:space="preserve"> simulation is numerically stable. The perfectly matched layer (PML) layer, using Berenger’s equations greatly reduced the reflections at the end of the computational region. A total of 10 different PML sub regions were used to insure minimal backwards reflection. The purpose of these regions is to reduce no</w:t>
      </w:r>
      <w:r w:rsidR="00CC0B64">
        <w:t>t</w:t>
      </w:r>
      <w:r w:rsidR="00CE1755">
        <w:t xml:space="preserve"> only backwards scattering</w:t>
      </w:r>
      <w:r w:rsidR="00CC0B64">
        <w:t>,</w:t>
      </w:r>
      <w:r w:rsidR="00CE1755">
        <w:t xml:space="preserve"> but also to prevent the scattered wave at the PEC from coming back int</w:t>
      </w:r>
      <w:r w:rsidR="00CC0B64">
        <w:t xml:space="preserve">o the computational domain. The PML formulation </w:t>
      </w:r>
      <w:r w:rsidR="00CE1755">
        <w:t xml:space="preserve">was the most challenging part of the project. Numerical experimentation found that a large sigma would produce more reflection at the </w:t>
      </w:r>
      <w:r w:rsidR="00CC0B64">
        <w:t>interface;</w:t>
      </w:r>
      <w:r w:rsidR="00CE1755">
        <w:t xml:space="preserve"> </w:t>
      </w:r>
      <w:r w:rsidR="00CC0B64">
        <w:t>however</w:t>
      </w:r>
      <w:r w:rsidR="00CE1755">
        <w:t>, too small a sigma value would allow the reflected wave at the PEC to return back into the computational region. Through the use of a graded PML layer</w:t>
      </w:r>
      <w:r w:rsidR="00CC0B64">
        <w:t>,</w:t>
      </w:r>
      <w:r w:rsidR="00CE1755">
        <w:t xml:space="preserve"> not only was the reflection at the PML minimized but </w:t>
      </w:r>
      <w:r w:rsidR="00CC0B64">
        <w:t>even the</w:t>
      </w:r>
      <w:r w:rsidR="00CE1755">
        <w:t xml:space="preserve"> reflection returning back </w:t>
      </w:r>
      <w:r w:rsidR="00CC0B64">
        <w:t>into</w:t>
      </w:r>
      <w:r w:rsidR="00CE1755">
        <w:t xml:space="preserve"> the computational region was eliminated. </w:t>
      </w:r>
      <w:r w:rsidR="00D37CEB">
        <w:t>The whole purpose of the PML layer is to allow for the simulation of</w:t>
      </w:r>
      <w:r w:rsidR="00CE1755">
        <w:t xml:space="preserve"> an infinite</w:t>
      </w:r>
      <w:r w:rsidR="00D37CEB">
        <w:t xml:space="preserve"> and </w:t>
      </w:r>
      <w:r w:rsidR="00CE1755">
        <w:t>unbounded</w:t>
      </w:r>
      <w:r w:rsidR="00CC0B64">
        <w:t xml:space="preserve"> </w:t>
      </w:r>
      <w:r w:rsidR="00D37CEB">
        <w:t>domain with within a</w:t>
      </w:r>
      <w:r w:rsidR="00CE1755">
        <w:t xml:space="preserve"> bounded</w:t>
      </w:r>
      <w:r w:rsidR="00D37CEB">
        <w:t xml:space="preserve"> and finite computational domain</w:t>
      </w:r>
      <w:r w:rsidR="00CE1755">
        <w:t xml:space="preserve">. </w:t>
      </w:r>
      <w:r w:rsidR="00D37CEB">
        <w:t xml:space="preserve">Through trial and error and further analysis of the backwards reflection this goal was </w:t>
      </w:r>
      <w:r w:rsidR="00671FF2">
        <w:t xml:space="preserve">successfully </w:t>
      </w:r>
      <w:r w:rsidR="00D37CEB">
        <w:t>achieved</w:t>
      </w:r>
      <w:r w:rsidR="00CE1755">
        <w:t xml:space="preserve"> </w:t>
      </w:r>
    </w:p>
    <w:p w:rsidR="00E60E2F" w:rsidRDefault="00E60E2F" w:rsidP="00E60E2F">
      <w:pPr>
        <w:rPr>
          <w:b/>
        </w:rPr>
      </w:pPr>
    </w:p>
    <w:p w:rsidR="00024F3C" w:rsidRDefault="00D34C1B" w:rsidP="00D34C1B">
      <w:pPr>
        <w:ind w:left="720"/>
      </w:pPr>
      <w:r>
        <w:lastRenderedPageBreak/>
        <w:t>A time-harmonic analysis of the solution space provided additional insight into the time-domain sol</w:t>
      </w:r>
      <w:r w:rsidR="00CC0B64">
        <w:t xml:space="preserve">ution for the E-field. What the 2D FFT computed </w:t>
      </w:r>
      <w:r>
        <w:t xml:space="preserve">was the spatial frequency components </w:t>
      </w:r>
      <w:r w:rsidR="00CC0B64">
        <w:t xml:space="preserve">of the E-field.  </w:t>
      </w:r>
      <w:r>
        <w:t>As time moves forward</w:t>
      </w:r>
      <w:r w:rsidR="00CC0B64">
        <w:t>,</w:t>
      </w:r>
      <w:r>
        <w:t xml:space="preserve"> these spatial components converge around a narrow band near DC. T</w:t>
      </w:r>
      <w:r w:rsidR="00BB6DA3">
        <w:t xml:space="preserve">he strongly localized E field at time </w:t>
      </w:r>
      <m:oMath>
        <m:r>
          <w:rPr>
            <w:rFonts w:ascii="Cambria Math" w:hAnsi="Cambria Math"/>
          </w:rPr>
          <m:t>t=0</m:t>
        </m:r>
      </m:oMath>
      <w:r w:rsidR="00CC0B64">
        <w:t xml:space="preserve"> </w:t>
      </w:r>
      <w:r w:rsidR="00BB6DA3">
        <w:t>appear</w:t>
      </w:r>
      <w:r w:rsidR="00CC0B64">
        <w:t>s</w:t>
      </w:r>
      <w:r w:rsidR="00BB6DA3">
        <w:t xml:space="preserve"> broad band in </w:t>
      </w:r>
      <w:r w:rsidR="00CC0B64">
        <w:t xml:space="preserve">the </w:t>
      </w:r>
      <w:r w:rsidR="00BB6DA3">
        <w:t>spatial frequency</w:t>
      </w:r>
      <w:r w:rsidR="00CC0B64">
        <w:t xml:space="preserve"> domain</w:t>
      </w:r>
      <w:r w:rsidR="00BB6DA3">
        <w:t xml:space="preserve">. However, as time progresses the locality of the field </w:t>
      </w:r>
      <w:r w:rsidR="00024F3C">
        <w:t>diminishes and the spread</w:t>
      </w:r>
      <w:r w:rsidR="00BB6DA3">
        <w:t xml:space="preserve"> spatial frequency component</w:t>
      </w:r>
      <w:r w:rsidR="00024F3C">
        <w:t>s become more localized and centered at DC</w:t>
      </w:r>
      <w:r w:rsidR="00BB6DA3">
        <w:t xml:space="preserve">. In the ideal case the wave would completely leave the simulation domain and a constant and flat DC background field would be left in the region. This would therefore create a delta function in the spatial </w:t>
      </w:r>
      <w:r w:rsidR="00024F3C">
        <w:t>frequency</w:t>
      </w:r>
      <w:r w:rsidR="00BB6DA3">
        <w:t xml:space="preserve"> domain.</w:t>
      </w:r>
      <w:r w:rsidR="00AD0DA1">
        <w:t xml:space="preserve"> </w:t>
      </w:r>
    </w:p>
    <w:p w:rsidR="00024F3C" w:rsidRDefault="00024F3C" w:rsidP="00D34C1B">
      <w:pPr>
        <w:ind w:left="720"/>
      </w:pPr>
    </w:p>
    <w:p w:rsidR="00E60E2F" w:rsidRDefault="00AD0DA1" w:rsidP="00D34C1B">
      <w:pPr>
        <w:ind w:left="720"/>
      </w:pPr>
      <w:r>
        <w:t xml:space="preserve">The computational requirements </w:t>
      </w:r>
      <w:r w:rsidR="00024F3C">
        <w:t>for</w:t>
      </w:r>
      <w:r>
        <w:t xml:space="preserve"> the simulation required a total of 4 2xNxN arrays with the implementation of the PML layer</w:t>
      </w:r>
      <w:r w:rsidR="00024F3C">
        <w:t xml:space="preserve">. </w:t>
      </w:r>
      <w:bookmarkStart w:id="0" w:name="_GoBack"/>
      <w:bookmarkEnd w:id="0"/>
      <w:r w:rsidR="00671FF2">
        <w:t>Without the PML, the</w:t>
      </w:r>
      <w:r>
        <w:t xml:space="preserve"> computation</w:t>
      </w:r>
      <w:r w:rsidR="00671FF2">
        <w:t>al</w:t>
      </w:r>
      <w:r>
        <w:t xml:space="preserve"> requirement</w:t>
      </w:r>
      <w:r w:rsidR="00671FF2">
        <w:t>s</w:t>
      </w:r>
      <w:r>
        <w:t xml:space="preserve"> </w:t>
      </w:r>
      <w:r w:rsidR="00671FF2">
        <w:t>reduce to</w:t>
      </w:r>
      <w:r>
        <w:t xml:space="preserve"> 3 </w:t>
      </w:r>
      <w:r w:rsidR="00671FF2">
        <w:t xml:space="preserve">instead of 4 </w:t>
      </w:r>
      <w:r>
        <w:t xml:space="preserve">2xNxN </w:t>
      </w:r>
      <w:r w:rsidR="00671FF2">
        <w:t>matrices</w:t>
      </w:r>
      <w:r>
        <w:t xml:space="preserve">. These matrices are updated in time </w:t>
      </w:r>
      <w:r w:rsidR="00671FF2">
        <w:t>using</w:t>
      </w:r>
      <w:r>
        <w:t xml:space="preserve"> the “magic” time-step that was determined from the numerical dispersion relation.</w:t>
      </w:r>
    </w:p>
    <w:p w:rsidR="00695024" w:rsidRPr="00AD0DA1" w:rsidRDefault="00695024" w:rsidP="00AD0DA1">
      <w:pPr>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24F3C"/>
    <w:rsid w:val="00035FA1"/>
    <w:rsid w:val="00063F52"/>
    <w:rsid w:val="00066C7F"/>
    <w:rsid w:val="0007733C"/>
    <w:rsid w:val="000A3621"/>
    <w:rsid w:val="000A67B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4F10"/>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166AA"/>
    <w:rsid w:val="003428FD"/>
    <w:rsid w:val="00344C7F"/>
    <w:rsid w:val="00360C38"/>
    <w:rsid w:val="00373BC5"/>
    <w:rsid w:val="00374F5E"/>
    <w:rsid w:val="00396366"/>
    <w:rsid w:val="00397943"/>
    <w:rsid w:val="003C3676"/>
    <w:rsid w:val="00416321"/>
    <w:rsid w:val="00416D3D"/>
    <w:rsid w:val="00417869"/>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1FF2"/>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6DD"/>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0DA1"/>
    <w:rsid w:val="00AD6F82"/>
    <w:rsid w:val="00AD751A"/>
    <w:rsid w:val="00AE5169"/>
    <w:rsid w:val="00B14399"/>
    <w:rsid w:val="00B44DAD"/>
    <w:rsid w:val="00B52E8A"/>
    <w:rsid w:val="00B619C2"/>
    <w:rsid w:val="00B670BE"/>
    <w:rsid w:val="00B8379F"/>
    <w:rsid w:val="00B91602"/>
    <w:rsid w:val="00BA3B80"/>
    <w:rsid w:val="00BB15EF"/>
    <w:rsid w:val="00BB1BA8"/>
    <w:rsid w:val="00BB3418"/>
    <w:rsid w:val="00BB5B14"/>
    <w:rsid w:val="00BB6DA3"/>
    <w:rsid w:val="00BE4A1D"/>
    <w:rsid w:val="00C0296C"/>
    <w:rsid w:val="00C040D1"/>
    <w:rsid w:val="00C14A34"/>
    <w:rsid w:val="00C15BCC"/>
    <w:rsid w:val="00C16A1F"/>
    <w:rsid w:val="00C25697"/>
    <w:rsid w:val="00C317BA"/>
    <w:rsid w:val="00C3418F"/>
    <w:rsid w:val="00C54F58"/>
    <w:rsid w:val="00C621E9"/>
    <w:rsid w:val="00C92550"/>
    <w:rsid w:val="00CA49C0"/>
    <w:rsid w:val="00CB59B5"/>
    <w:rsid w:val="00CC0B64"/>
    <w:rsid w:val="00CC3BD2"/>
    <w:rsid w:val="00CE1755"/>
    <w:rsid w:val="00CE3F9C"/>
    <w:rsid w:val="00D03264"/>
    <w:rsid w:val="00D0751E"/>
    <w:rsid w:val="00D14801"/>
    <w:rsid w:val="00D150FF"/>
    <w:rsid w:val="00D34C1B"/>
    <w:rsid w:val="00D37CEB"/>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0F3"/>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B5965-D205-4809-9674-05660E1E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8</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Merlin</cp:lastModifiedBy>
  <cp:revision>27</cp:revision>
  <dcterms:created xsi:type="dcterms:W3CDTF">2013-03-26T14:36:00Z</dcterms:created>
  <dcterms:modified xsi:type="dcterms:W3CDTF">2013-03-26T16:58:00Z</dcterms:modified>
</cp:coreProperties>
</file>