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54E" w:rsidRDefault="00AA4835">
      <w:r w:rsidRPr="00AA4835">
        <w:t>An **LKJ correlation matrix** was chosen as a weakly informative prior distribution for the correlation between intercepts and slopes. The prior is skeptical of extreme correlations between -1 and 1, and is considered a regularizing prior for correlations. Here we see the correlation between intercepts and slopes for the number of hits in a given game. Both prior distributions (for home and away) are bell-shaped around 0 (eta=4). The posterior distribution for the home team is more concentrated around 0, while the posterior for the away team is wider and is slightly negative.</w:t>
      </w:r>
      <w:bookmarkStart w:id="0" w:name="_GoBack"/>
      <w:bookmarkEnd w:id="0"/>
    </w:p>
    <w:sectPr w:rsidR="007B2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835"/>
    <w:rsid w:val="007B254E"/>
    <w:rsid w:val="00AA4835"/>
    <w:rsid w:val="00F7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Blake Shurtz</dc:creator>
  <cp:lastModifiedBy>Blake Shurtz</cp:lastModifiedBy>
  <cp:revision>1</cp:revision>
  <dcterms:created xsi:type="dcterms:W3CDTF">2019-02-17T22:33:00Z</dcterms:created>
  <dcterms:modified xsi:type="dcterms:W3CDTF">2019-02-17T22:33:00Z</dcterms:modified>
</cp:coreProperties>
</file>