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Dear Editors,</w:t>
      </w:r>
    </w:p>
    <w:p>
      <w:r>
        <w:t>We are pleased to submit the manuscript, "Suppression-Aware County-Level Epilepsy and Status Epilepticus Mortality in the United States, 2019–2024," for consideration in Epilepsy &amp; Behavior.</w:t>
      </w:r>
    </w:p>
    <w:p>
      <w:r>
        <w:t>This manuscript provides a national suppression-aware county-level analysis and atlas of epilepsy/status epilepticus-related mortality in the United States from 2019–2024. Rather than treating CDC WONDER county suppression as a limitation only, the study explicitly models and bounds suppressed death counts and shows that observed rurality patterns are sensitive to suppression assumptions. The work is relevant to epilepsy outcomes research, rural health surveillance, and methods for using public mortality data responsibly.</w:t>
      </w:r>
    </w:p>
    <w:p>
      <w:r>
        <w:t>The study uses validated CDC WONDER Multiple Cause of Death outputs, county covariates, bias-bounding scenarios, residual-allocation analyses, interval-likelihood negative binomial modeling, temporal and COVID co-mention context, and underlying-cause sensitivity. The central contribution is not a strong rural-disparity claim. Instead, the manuscript shows that county-level inference for epilepsy/status epilepticus mortality is strongly shaped by outcome-dependent small-cell suppression and should be interpreted using suppression-aware methods.</w:t>
      </w:r>
    </w:p>
    <w:p>
      <w:r>
        <w:t>This manuscript is not under consideration elsewhere and has not been published previously. The author reports no external funding and no competing interests. The study used public, aggregate, deidentified data and was deemed not human-subjects research.</w:t>
      </w:r>
    </w:p>
    <w:p>
      <w:r>
        <w:t>Sincerely,</w:t>
      </w:r>
    </w:p>
    <w:p>
      <w:r>
        <w:t>Gregory Pierpoint, B.S.</w:t>
      </w:r>
    </w:p>
    <w:p>
      <w:r>
        <w:t>Macon &amp; Joan Brock Virginia Health Sciences</w:t>
      </w:r>
    </w:p>
    <w:p>
      <w:r>
        <w:t>Eastern Virginia Medical School at Old Dominion University</w:t>
      </w:r>
    </w:p>
    <w:p>
      <w:r>
        <w:t>P.O. Box 1980</w:t>
      </w:r>
    </w:p>
    <w:p>
      <w:r>
        <w:t>Norfolk, VA 23501</w:t>
      </w:r>
    </w:p>
    <w:p>
      <w:r>
        <w:t>United States</w:t>
      </w:r>
    </w:p>
    <w:p>
      <w:r>
        <w:t>pierpogb@odu.edu</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Gregory Pierpoint, B.S.</dc:creator>
  <cp:keywords/>
  <dc:description>generated by python-docx</dc:description>
  <cp:lastModifiedBy/>
  <cp:revision>1</cp:revision>
  <dcterms:created xsi:type="dcterms:W3CDTF">2013-12-23T23:15:00Z</dcterms:created>
  <dcterms:modified xsi:type="dcterms:W3CDTF">2013-12-23T23:15:00Z</dcterms:modified>
  <cp:category/>
</cp:coreProperties>
</file>