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pStyle w:val="Heading2"/>
      </w:pPr>
      <w:r>
        <w:t>Supplementary Methods</w:t>
      </w:r>
    </w:p>
    <w:p>
      <w:r>
        <w:t>The supplement provides publication-facing summaries of additional model specifications, descriptive context tables, county-year suppression summaries, and supplemental atlas figures. The extraction source trail, processed query inventory, and analytic code are available in the public repository and archived release: https://github.com/blakepi/epilepsy-status-mortality-suppression-atlas-2019-2024; https://doi.org/10.5281/zenodo.20691623.</w:t>
      </w:r>
    </w:p>
    <w:p>
      <w:r>
        <w:t>Suppressed county cells were preserved as bounded 1–9 death intervals. Explicit zero cells were preserved as zeros. Missing or unreturned cells were not treated as zero. County-year data were used for reconciliation and suppression profiling rather than primary county-year modeling because county-year rows were sparse and suppression-heavy.</w:t>
      </w:r>
    </w:p>
    <w:p>
      <w:pPr>
        <w:pStyle w:val="Heading2"/>
      </w:pPr>
      <w:r>
        <w:t>Supplementary Tables</w:t>
      </w:r>
    </w:p>
    <w:p>
      <w:r>
        <w:t>Table S1. County-year suppression summaries by year and rurality from Q002.</w:t>
      </w:r>
    </w:p>
    <w:p>
      <w:r>
        <w:t>Table S2. Compact suppression-bounds model results for rurality and SVI terms. The full table is provided as a separate CSV file.</w:t>
      </w:r>
    </w:p>
    <w:p>
      <w:r>
        <w:t>Table S3. Interval-likelihood negative binomial model summaries and fit diagnostics.</w:t>
      </w:r>
    </w:p>
    <w:p>
      <w:r>
        <w:t>Table S4. Component ACS model collinearity diagnostics.</w:t>
      </w:r>
    </w:p>
    <w:p>
      <w:r>
        <w:t>Table S5. Place of death by urbanization from Q006.</w:t>
      </w:r>
    </w:p>
    <w:p>
      <w:r>
        <w:t>Table S6. Age-group distribution by urbanization from Q007.</w:t>
      </w:r>
    </w:p>
    <w:p>
      <w:r>
        <w:t>Table S7. Sex distribution by urbanization from Q008.</w:t>
      </w:r>
    </w:p>
    <w:p>
      <w:r>
        <w:t>Table S8. Race and Hispanic-origin descriptive tables from Q009A and Q009B.</w:t>
      </w:r>
    </w:p>
    <w:p>
      <w:r>
        <w:t>Table S9. Underlying-cause county suppression profile from Q014.</w:t>
      </w:r>
    </w:p>
    <w:p>
      <w:r>
        <w:t>Table S10. County merge and unmatched FIPS details, including Connecticut geography caveat.</w:t>
      </w:r>
    </w:p>
    <w:p>
      <w:pPr>
        <w:pStyle w:val="Heading2"/>
      </w:pPr>
      <w:r>
        <w:t>Supplementary Figures and Legends</w:t>
      </w:r>
    </w:p>
    <w:p>
      <w:r>
        <w:t>Figure S1. Observed exact-county multiple-cause G40/G41 rate map.</w:t>
      </w:r>
    </w:p>
    <w:p>
      <w:r>
        <w:t>Figure S2. Rural/high-SVI priority map under residual allocation.</w:t>
      </w:r>
    </w:p>
    <w:p>
      <w:r>
        <w:t>Figure S3. State-period multiple-cause G40/G41 mortality rate map.</w:t>
      </w:r>
    </w:p>
    <w:p>
      <w:r>
        <w:t>Figure S4. County underlying-cause G40/G41 suppression-status map.</w:t>
      </w:r>
    </w:p>
    <w:p>
      <w:r>
        <w:t>Figure S5. National-year mortality trend.</w:t>
      </w:r>
    </w:p>
    <w:p>
      <w:pPr>
        <w:pStyle w:val="Heading2"/>
      </w:pPr>
      <w:r>
        <w:t>Supplementary Source/Query Inventory</w:t>
      </w:r>
    </w:p>
    <w:p>
      <w:r>
        <w:t>The public repository includes the staged Q001–Q015 processed aggregate CDC WONDER outputs, checksums, extraction inventory, data dictionary, and source workflow notes. The archived release is available at https://doi.org/10.5281/zenodo.20691623.</w:t>
      </w:r>
    </w:p>
    <w:p>
      <w:r>
        <w:br w:type="page"/>
      </w:r>
    </w:p>
    <w:p>
      <w:pPr>
        <w:pStyle w:val="Heading1"/>
      </w:pPr>
      <w:r>
        <w:t>Supplementary Table Details</w:t>
      </w:r>
    </w:p>
    <w:p>
      <w:pPr>
        <w:pStyle w:val="Heading3"/>
      </w:pPr>
      <w:r>
        <w:t>Table S1. County-year suppression summaries by year and rurality from Q002.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1.407e+08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2079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4.123e+07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3.446e+06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2.505e+07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4275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6.177e+07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6.739e+06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8.212e+04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4509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2.024e+07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1.058e+07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2529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7.867e+06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6.89e+06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2.69e+06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8.897e+05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1.752e+04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3770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3770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1.434e+08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3.99e+07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2.887e+06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3.497e+07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4248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5.315e+07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5.975e+06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1.467e+05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4941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2.136e+07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9.395e+06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1.512e+05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2952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8.687e+06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5.887e+06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2.684e+06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7.745e+05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1.306e+05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3991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3991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1.488e+08</w:t>
            </w:r>
          </w:p>
        </w:tc>
      </w:tr>
    </w:tbl>
    <w:p>
      <w:r>
        <w:t>Compact preview shown; the full table is included as a separate file in the final package.</w:t>
      </w:r>
    </w:p>
    <w:p>
      <w:pPr>
        <w:pStyle w:val="Heading3"/>
      </w:pPr>
      <w:r>
        <w:t>Table S2. Compact suppression-bounds model results for rurality and SVI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model_family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model_type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ci_low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ci_high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p_value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0.7691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0.2313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0.9743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0.7986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0.7977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0.9605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0.8176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0.6238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0.9748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0.8601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0.7504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0.9901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0.03565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0.9783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0.8127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0.9119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0.7988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0.1726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0.9081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0.7766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0.2272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0.8613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0.7826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0.9099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0.5344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0.7532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0.8298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0.2814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0.9989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0.8971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0.9844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0.9845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0.8844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0.7759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0.9397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0.5126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0.9555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0.3125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0.02521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0.9651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0.5199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2.507e-08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4.784e-08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0.9217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0.8459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0.06223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0.9879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0.9029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0.7901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0.9954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0.9124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0.9165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1.292e-06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2.809e-09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3.135e-09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0.8788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0.7893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0.9785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0.0184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0.9641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0.5302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0.9555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0.8558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0.4177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4.861e-08</w:t>
            </w:r>
          </w:p>
        </w:tc>
      </w:tr>
    </w:tbl>
    <w:p>
      <w:r>
        <w:t>Compact preview shown; the full table is included as a separate file in the final package.</w:t>
      </w:r>
    </w:p>
    <w:p>
      <w:pPr>
        <w:pStyle w:val="Heading3"/>
      </w:pPr>
      <w:r>
        <w:t>Table S3. Interval-likelihood negative binomial model summaries.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model_family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se_approx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ci_low_approx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ci_high_approx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n_rows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0.06009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0.3618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0.5226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0.04155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0.1896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0.7188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0.07474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0.2838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0.6179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0.05195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0.4253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0.4576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0.02709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0.4728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0.06538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0.6338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0.02954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0.1887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0.04234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0.07464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0.4347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0.4596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</w:tbl>
    <w:p>
      <w:pPr>
        <w:pStyle w:val="Heading3"/>
      </w:pPr>
      <w:r>
        <w:t>Table S3b. Interval-likelihood fit diagnostics.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model_family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n_rows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message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interval_log_likelihood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alpha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CONVERGENCE: RELATIVE REDUCTION OF F &lt;= FACTR*EPSMCH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-5172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0.1446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CONVERGENCE: RELATIVE REDUCTION OF F &lt;= FACTR*EPSMCH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-5169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0.1444</w:t>
            </w:r>
          </w:p>
        </w:tc>
      </w:tr>
    </w:tbl>
    <w:p>
      <w:pPr>
        <w:pStyle w:val="Heading3"/>
      </w:pPr>
      <w:r>
        <w:t>Table S4. Component ACS model collinearity diagnostics.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r_squared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0.6566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0.5818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0.3535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0.2566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0.3867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0.2687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</w:tbl>
    <w:p>
      <w:pPr>
        <w:pStyle w:val="Heading3"/>
      </w:pPr>
      <w:r>
        <w:t>Table S5. Place of death by urbanization from Q006.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place_of_death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7321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7321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1747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1747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3252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3252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5185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5185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1479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1479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3830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3830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5148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5148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1820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</w:tbl>
    <w:p>
      <w:r>
        <w:t>Compact preview shown; the full table is included as a separate file in the final package.</w:t>
      </w:r>
    </w:p>
    <w:p>
      <w:pPr>
        <w:pStyle w:val="Heading3"/>
      </w:pPr>
      <w:r>
        <w:t>Table S6. Age-group distribution by urbanization from Q007.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age_group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1217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1217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1593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1593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2688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2688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3511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3511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1933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2578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2246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2246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1501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1177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1177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2251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2251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2762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2762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2458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2458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1524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1524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</w:tbl>
    <w:p>
      <w:r>
        <w:t>Compact preview shown; the full table is included as a separate file in the final package.</w:t>
      </w:r>
    </w:p>
    <w:p>
      <w:pPr>
        <w:pStyle w:val="Heading3"/>
      </w:pPr>
      <w:r>
        <w:t>Table S7. Sex distribution by urbanization from Q008.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7983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7983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8638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8638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5980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5980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6610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3096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3096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3153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2190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2803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2803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2942</w:t>
            </w:r>
          </w:p>
        </w:tc>
      </w:tr>
    </w:tbl>
    <w:p>
      <w:pPr>
        <w:pStyle w:val="Heading3"/>
      </w:pPr>
      <w:r>
        <w:t>Table S8a. Race descriptive table from Q009A.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5074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5074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1.056e+04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1.056e+04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2491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9069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9069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2482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1.009e+04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1.009e+04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5222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5222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</w:tr>
    </w:tbl>
    <w:p>
      <w:r>
        <w:t>Compact preview shown; the full table is included as a separate file in the final package.</w:t>
      </w:r>
    </w:p>
    <w:p>
      <w:pPr>
        <w:pStyle w:val="Heading3"/>
      </w:pPr>
      <w:r>
        <w:t>Table S8b. Hispanic-origin descriptive table from Q009B.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3032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3032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1.349e+04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1.349e+04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1.099e+04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1.099e+04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1324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1324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1.163e+04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1.163e+04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5894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5894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4033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4033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5365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5365</w:t>
            </w:r>
          </w:p>
        </w:tc>
      </w:tr>
    </w:tbl>
    <w:p>
      <w:r>
        <w:t>Compact preview shown; the full table is included as a separate file in the final package.</w:t>
      </w:r>
    </w:p>
    <w:p>
      <w:pPr>
        <w:pStyle w:val="Heading3"/>
      </w:pPr>
      <w:r>
        <w:t>Table S9. Underlying-cause county suppression profile from Q014.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2.231e+04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2.231e+04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1.665e+04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1.665e+04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1.679e+04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pStyle w:val="Heading3"/>
      </w:pPr>
      <w:r>
        <w:t>Table S10. County merge and unmatched FIPS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file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counties_present_in_covariates_missing_wonder.csv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counties_present_in_wonder_missing_covariates.csv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Supplementary Figure Review Copies</w:t>
      </w:r>
    </w:p>
    <w:p>
      <w:r>
        <w:t>Figure S1. Observed exact-county multiple-cause G40/G41 rate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_observed_exact_county_r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S2. Rural/high-SVI priority map under residual allocation.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_rural_svi_prio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S3. State-period multiple-cause G40/G41 mortality rate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5_state_period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S4. County underlying-cause G40/G41 suppression-status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6_ucd_suppression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S5. National-year mortality trend.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year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