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 for Healthcare Affordability Barriers Among US Stroke Survivors</w:t>
      </w:r>
    </w:p>
    <w:p>
      <w:r>
        <w:t>Working supplement prepared 18 September 2026. This document accompanies the 2019–2025 NHIS manuscript. Tables contain analysis results, not illustrative values. References use the numbering in the main manuscript.</w:t>
      </w:r>
    </w:p>
    <w:p>
      <w:pPr>
        <w:pStyle w:val="Heading1"/>
      </w:pPr>
      <w:r>
        <w:t>Supplementary Methods</w:t>
      </w:r>
    </w:p>
    <w:p>
      <w:pPr>
        <w:pStyle w:val="Heading2"/>
      </w:pPr>
      <w:r>
        <w:t>Sources and harmonization</w:t>
      </w:r>
    </w:p>
    <w:p>
      <w:r>
        <w:t>Seven annual Sample Adult ZIP files, seven annual income ZIP files, and the special 2020 partial Sample Adult file supplied the microdata. The source manifest also includes seven annual adult codebooks, seven survey descriptions, and seven income technical documents. It records the download URL, size, and SHA-256 for each of the 36 files. Source files were downloaded on 18 September 2026. The original planning report informed project selection; its embedded citation tokens and implementation suggestions were checked against primary sources rather than treated as governing instructions.</w:t>
      </w:r>
    </w:p>
    <w:p>
      <w:r>
        <w:t>The questionnaire crosswalk contains the exact questions, universes, and PDF pages for core variables in each year. A separate covariate crosswalk documents education, coverage, clinical variables, smoking, and disability. Questionnaire text was compared after normalizing capitalization for the 2019 prescription-use question. A reported stroke was a prior clinician diagnosis; neither subtype nor recency was inferred.</w:t>
      </w:r>
    </w:p>
    <w:p>
      <w:r>
        <w:t>Annual estimates retain the full 2020 adult file, including followback observations, and use WTFA_A. Pooled estimates instead retain only records linked to adultpart20 and use WTSA_P for 2020. Household identifiers are matched within year, and the partial-file HHX_2020 field is matched to the annual HHX field. All other annual weights are WTFA_A. Dividing pooled weights by seven yields an average annual target population. No population total is presented as a count of unique survivors across the seven years.</w:t>
      </w:r>
    </w:p>
    <w:p>
      <w:r>
        <w:t>Survey designs are defined before restricting to the stroke domain. The same published PSTRAT/PPSU identifiers are used across years, following the 2025 Survey Description. Domain variance calculations retain the parent design rather than treat the selected stroke sample as a simple random sample. No finite population correction beyond the survey package defaults was supplied. A singleton PSU in the underlying design would cause the analysis to fail rather than be silently assigned an arbitrary adjustment.</w:t>
      </w:r>
    </w:p>
    <w:p>
      <w:pPr>
        <w:pStyle w:val="Heading2"/>
      </w:pPr>
      <w:r>
        <w:t>Outcome classification</w:t>
      </w:r>
    </w:p>
    <w:p>
      <w:pPr>
        <w:pStyle w:val="Heading2"/>
      </w:pPr>
      <w:r>
        <w:t>Outcome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024"/>
        <w:gridCol w:w="3024"/>
      </w:tblGrid>
      <w:tr>
        <w:trPr>
          <w:tblHeader/>
        </w:trPr>
        <w:tc>
          <w:tcPr>
            <w:tcW w:type="dxa" w:w="3312"/>
            <w:vAlign w:val="center"/>
            <w:shd w:fill="E8EFF4"/>
          </w:tcPr>
          <w:p>
            <w:pPr>
              <w:spacing w:line="240" w:lineRule="auto" w:after="80" w:before="80"/>
            </w:pPr>
            <w:r>
              <w:rPr>
                <w:b/>
                <w:sz w:val="18"/>
              </w:rPr>
              <w:t>Measure</w:t>
            </w:r>
          </w:p>
        </w:tc>
        <w:tc>
          <w:tcPr>
            <w:tcW w:type="dxa" w:w="3024"/>
            <w:vAlign w:val="center"/>
            <w:shd w:fill="E8EFF4"/>
          </w:tcPr>
          <w:p>
            <w:pPr>
              <w:spacing w:line="240" w:lineRule="auto" w:after="80" w:before="80"/>
              <w:jc w:val="center"/>
            </w:pPr>
            <w:r>
              <w:rPr>
                <w:b/>
                <w:sz w:val="18"/>
              </w:rPr>
              <w:t>NHIS variables</w:t>
            </w:r>
          </w:p>
        </w:tc>
        <w:tc>
          <w:tcPr>
            <w:tcW w:type="dxa" w:w="3024"/>
            <w:vAlign w:val="center"/>
            <w:shd w:fill="E8EFF4"/>
          </w:tcPr>
          <w:p>
            <w:pPr>
              <w:spacing w:line="240" w:lineRule="auto" w:after="80" w:before="80"/>
              <w:jc w:val="center"/>
            </w:pPr>
            <w:r>
              <w:rPr>
                <w:b/>
                <w:sz w:val="18"/>
              </w:rPr>
              <w:t>Universe</w:t>
            </w:r>
          </w:p>
        </w:tc>
      </w:tr>
      <w:tr>
        <w:tc>
          <w:tcPr>
            <w:tcW w:type="dxa" w:w="3312"/>
            <w:vAlign w:val="center"/>
          </w:tcPr>
          <w:p>
            <w:pPr>
              <w:spacing w:line="240" w:lineRule="auto" w:after="80" w:before="80"/>
            </w:pPr>
            <w:r>
              <w:rPr>
                <w:b w:val="0"/>
                <w:sz w:val="18"/>
              </w:rPr>
              <w:t>Stroke history</w:t>
            </w:r>
          </w:p>
        </w:tc>
        <w:tc>
          <w:tcPr>
            <w:tcW w:type="dxa" w:w="3024"/>
            <w:vAlign w:val="center"/>
          </w:tcPr>
          <w:p>
            <w:pPr>
              <w:spacing w:line="240" w:lineRule="auto" w:after="80" w:before="80"/>
              <w:jc w:val="center"/>
            </w:pPr>
            <w:r>
              <w:rPr>
                <w:b w:val="0"/>
                <w:sz w:val="18"/>
              </w:rPr>
              <w:t>STREV_A</w:t>
            </w:r>
          </w:p>
        </w:tc>
        <w:tc>
          <w:tcPr>
            <w:tcW w:type="dxa" w:w="3024"/>
            <w:vAlign w:val="center"/>
          </w:tcPr>
          <w:p>
            <w:pPr>
              <w:spacing w:line="240" w:lineRule="auto" w:after="80" w:before="80"/>
              <w:jc w:val="center"/>
            </w:pPr>
            <w:r>
              <w:rPr>
                <w:b w:val="0"/>
                <w:sz w:val="18"/>
              </w:rPr>
              <w:t>All sample adults</w:t>
            </w:r>
          </w:p>
        </w:tc>
      </w:tr>
      <w:tr>
        <w:tc>
          <w:tcPr>
            <w:tcW w:type="dxa" w:w="3312"/>
            <w:vAlign w:val="center"/>
          </w:tcPr>
          <w:p>
            <w:pPr>
              <w:spacing w:line="240" w:lineRule="auto" w:after="80" w:before="80"/>
            </w:pPr>
            <w:r>
              <w:rPr>
                <w:b w:val="0"/>
                <w:sz w:val="18"/>
              </w:rPr>
              <w:t>Delayed medical care</w:t>
            </w:r>
          </w:p>
        </w:tc>
        <w:tc>
          <w:tcPr>
            <w:tcW w:type="dxa" w:w="3024"/>
            <w:vAlign w:val="center"/>
          </w:tcPr>
          <w:p>
            <w:pPr>
              <w:spacing w:line="240" w:lineRule="auto" w:after="80" w:before="80"/>
              <w:jc w:val="center"/>
            </w:pPr>
            <w:r>
              <w:rPr>
                <w:b w:val="0"/>
                <w:sz w:val="18"/>
              </w:rPr>
              <w:t>MEDDL12M_A</w:t>
            </w:r>
          </w:p>
        </w:tc>
        <w:tc>
          <w:tcPr>
            <w:tcW w:type="dxa" w:w="3024"/>
            <w:vAlign w:val="center"/>
          </w:tcPr>
          <w:p>
            <w:pPr>
              <w:spacing w:line="240" w:lineRule="auto" w:after="80" w:before="80"/>
              <w:jc w:val="center"/>
            </w:pPr>
            <w:r>
              <w:rPr>
                <w:b w:val="0"/>
                <w:sz w:val="18"/>
              </w:rPr>
              <w:t>All sample adults</w:t>
            </w:r>
          </w:p>
        </w:tc>
      </w:tr>
      <w:tr>
        <w:tc>
          <w:tcPr>
            <w:tcW w:type="dxa" w:w="3312"/>
            <w:vAlign w:val="center"/>
          </w:tcPr>
          <w:p>
            <w:pPr>
              <w:spacing w:line="240" w:lineRule="auto" w:after="80" w:before="80"/>
            </w:pPr>
            <w:r>
              <w:rPr>
                <w:b w:val="0"/>
                <w:sz w:val="18"/>
              </w:rPr>
              <w:t>Forgone medical care</w:t>
            </w:r>
          </w:p>
        </w:tc>
        <w:tc>
          <w:tcPr>
            <w:tcW w:type="dxa" w:w="3024"/>
            <w:vAlign w:val="center"/>
          </w:tcPr>
          <w:p>
            <w:pPr>
              <w:spacing w:line="240" w:lineRule="auto" w:after="80" w:before="80"/>
              <w:jc w:val="center"/>
            </w:pPr>
            <w:r>
              <w:rPr>
                <w:b w:val="0"/>
                <w:sz w:val="18"/>
              </w:rPr>
              <w:t>MEDNG12M_A</w:t>
            </w:r>
          </w:p>
        </w:tc>
        <w:tc>
          <w:tcPr>
            <w:tcW w:type="dxa" w:w="3024"/>
            <w:vAlign w:val="center"/>
          </w:tcPr>
          <w:p>
            <w:pPr>
              <w:spacing w:line="240" w:lineRule="auto" w:after="80" w:before="80"/>
              <w:jc w:val="center"/>
            </w:pPr>
            <w:r>
              <w:rPr>
                <w:b w:val="0"/>
                <w:sz w:val="18"/>
              </w:rPr>
              <w:t>All sample adults</w:t>
            </w:r>
          </w:p>
        </w:tc>
      </w:tr>
      <w:tr>
        <w:tc>
          <w:tcPr>
            <w:tcW w:type="dxa" w:w="3312"/>
            <w:vAlign w:val="center"/>
          </w:tcPr>
          <w:p>
            <w:pPr>
              <w:spacing w:line="240" w:lineRule="auto" w:after="80" w:before="80"/>
            </w:pPr>
            <w:r>
              <w:rPr>
                <w:b w:val="0"/>
                <w:sz w:val="18"/>
              </w:rPr>
              <w:t>Forgone needed prescriptions</w:t>
            </w:r>
          </w:p>
        </w:tc>
        <w:tc>
          <w:tcPr>
            <w:tcW w:type="dxa" w:w="3024"/>
            <w:vAlign w:val="center"/>
          </w:tcPr>
          <w:p>
            <w:pPr>
              <w:spacing w:line="240" w:lineRule="auto" w:after="80" w:before="80"/>
              <w:jc w:val="center"/>
            </w:pPr>
            <w:r>
              <w:rPr>
                <w:b w:val="0"/>
                <w:sz w:val="18"/>
              </w:rPr>
              <w:t>RXDG12M_A</w:t>
            </w:r>
          </w:p>
        </w:tc>
        <w:tc>
          <w:tcPr>
            <w:tcW w:type="dxa" w:w="3024"/>
            <w:vAlign w:val="center"/>
          </w:tcPr>
          <w:p>
            <w:pPr>
              <w:spacing w:line="240" w:lineRule="auto" w:after="80" w:before="80"/>
              <w:jc w:val="center"/>
            </w:pPr>
            <w:r>
              <w:rPr>
                <w:b w:val="0"/>
                <w:sz w:val="18"/>
              </w:rPr>
              <w:t>All sample adults</w:t>
            </w:r>
          </w:p>
        </w:tc>
      </w:tr>
      <w:tr>
        <w:tc>
          <w:tcPr>
            <w:tcW w:type="dxa" w:w="3312"/>
            <w:vAlign w:val="center"/>
          </w:tcPr>
          <w:p>
            <w:pPr>
              <w:spacing w:line="240" w:lineRule="auto" w:after="80" w:before="80"/>
            </w:pPr>
            <w:r>
              <w:rPr>
                <w:b w:val="0"/>
                <w:sz w:val="18"/>
              </w:rPr>
              <w:t>Prescription use</w:t>
            </w:r>
          </w:p>
        </w:tc>
        <w:tc>
          <w:tcPr>
            <w:tcW w:type="dxa" w:w="3024"/>
            <w:vAlign w:val="center"/>
          </w:tcPr>
          <w:p>
            <w:pPr>
              <w:spacing w:line="240" w:lineRule="auto" w:after="80" w:before="80"/>
              <w:jc w:val="center"/>
            </w:pPr>
            <w:r>
              <w:rPr>
                <w:b w:val="0"/>
                <w:sz w:val="18"/>
              </w:rPr>
              <w:t>RX12M_A</w:t>
            </w:r>
          </w:p>
        </w:tc>
        <w:tc>
          <w:tcPr>
            <w:tcW w:type="dxa" w:w="3024"/>
            <w:vAlign w:val="center"/>
          </w:tcPr>
          <w:p>
            <w:pPr>
              <w:spacing w:line="240" w:lineRule="auto" w:after="80" w:before="80"/>
              <w:jc w:val="center"/>
            </w:pPr>
            <w:r>
              <w:rPr>
                <w:b w:val="0"/>
                <w:sz w:val="18"/>
              </w:rPr>
              <w:t>All sample adults</w:t>
            </w:r>
          </w:p>
        </w:tc>
      </w:tr>
      <w:tr>
        <w:tc>
          <w:tcPr>
            <w:tcW w:type="dxa" w:w="3312"/>
            <w:vAlign w:val="center"/>
          </w:tcPr>
          <w:p>
            <w:pPr>
              <w:spacing w:line="240" w:lineRule="auto" w:after="80" w:before="80"/>
            </w:pPr>
            <w:r>
              <w:rPr>
                <w:b w:val="0"/>
                <w:sz w:val="18"/>
              </w:rPr>
              <w:t>Dose skipping, dose reduction, delayed filling</w:t>
            </w:r>
          </w:p>
        </w:tc>
        <w:tc>
          <w:tcPr>
            <w:tcW w:type="dxa" w:w="3024"/>
            <w:vAlign w:val="center"/>
          </w:tcPr>
          <w:p>
            <w:pPr>
              <w:spacing w:line="240" w:lineRule="auto" w:after="80" w:before="80"/>
              <w:jc w:val="center"/>
            </w:pPr>
            <w:r>
              <w:rPr>
                <w:b w:val="0"/>
                <w:sz w:val="18"/>
              </w:rPr>
              <w:t>RXSK12M_A; RXLS12M_A; RXDL12M_A</w:t>
            </w:r>
          </w:p>
        </w:tc>
        <w:tc>
          <w:tcPr>
            <w:tcW w:type="dxa" w:w="3024"/>
            <w:vAlign w:val="center"/>
          </w:tcPr>
          <w:p>
            <w:pPr>
              <w:spacing w:line="240" w:lineRule="auto" w:after="80" w:before="80"/>
              <w:jc w:val="center"/>
            </w:pPr>
            <w:r>
              <w:rPr>
                <w:b w:val="0"/>
                <w:sz w:val="18"/>
              </w:rPr>
              <w:t>RX12M_A=1</w:t>
            </w:r>
          </w:p>
        </w:tc>
      </w:tr>
      <w:tr>
        <w:tc>
          <w:tcPr>
            <w:tcW w:type="dxa" w:w="3312"/>
            <w:vAlign w:val="center"/>
          </w:tcPr>
          <w:p>
            <w:pPr>
              <w:spacing w:line="240" w:lineRule="auto" w:after="80" w:before="80"/>
            </w:pPr>
            <w:r>
              <w:rPr>
                <w:b w:val="0"/>
                <w:sz w:val="18"/>
              </w:rPr>
              <w:t>Any affordability barrier</w:t>
            </w:r>
          </w:p>
        </w:tc>
        <w:tc>
          <w:tcPr>
            <w:tcW w:type="dxa" w:w="3024"/>
            <w:vAlign w:val="center"/>
          </w:tcPr>
          <w:p>
            <w:pPr>
              <w:spacing w:line="240" w:lineRule="auto" w:after="80" w:before="80"/>
              <w:jc w:val="center"/>
            </w:pPr>
            <w:r>
              <w:rPr>
                <w:b w:val="0"/>
                <w:sz w:val="18"/>
              </w:rPr>
              <w:t>Any applicable positive among six items</w:t>
            </w:r>
          </w:p>
        </w:tc>
        <w:tc>
          <w:tcPr>
            <w:tcW w:type="dxa" w:w="3024"/>
            <w:vAlign w:val="center"/>
          </w:tcPr>
          <w:p>
            <w:pPr>
              <w:spacing w:line="240" w:lineRule="auto" w:after="80" w:before="80"/>
              <w:jc w:val="center"/>
            </w:pPr>
            <w:r>
              <w:rPr>
                <w:b w:val="0"/>
                <w:sz w:val="18"/>
              </w:rPr>
              <w:t>Known applicability and response rules described below</w:t>
            </w:r>
          </w:p>
        </w:tc>
      </w:tr>
    </w:tbl>
    <w:p/>
    <w:p>
      <w:r>
        <w:t>Responses coded 1 and 2 indicate yes and no. Refusal, not ascertained, don't know, and missing values do not become no. Any applicable yes identifies a positive composite, even if a different component is unknown. An all-negative composite requires every applicable response to be known. For the primary composite, RX12M_A=2 is an explicit nonuse branch; the conditional questions themselves remain structurally blank. If prescription use is unknown and all universal questions are negative, the primary outcome is unknown. The prescription-underuse denominator includes only respondents with RX12M_A=1 and a classifiable underuse outcome. This distinction is essential when reproducing the analysis.</w:t>
      </w:r>
    </w:p>
    <w:p>
      <w:pPr>
        <w:pStyle w:val="Heading2"/>
      </w:pPr>
      <w:r>
        <w:t>Covariate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024"/>
        <w:gridCol w:w="3024"/>
      </w:tblGrid>
      <w:tr>
        <w:trPr>
          <w:tblHeader/>
        </w:trPr>
        <w:tc>
          <w:tcPr>
            <w:tcW w:type="dxa" w:w="3312"/>
            <w:vAlign w:val="center"/>
            <w:shd w:fill="E8EFF4"/>
          </w:tcPr>
          <w:p>
            <w:pPr>
              <w:spacing w:line="240" w:lineRule="auto" w:after="80" w:before="80"/>
            </w:pPr>
            <w:r>
              <w:rPr>
                <w:b/>
                <w:sz w:val="18"/>
              </w:rPr>
              <w:t>Domain</w:t>
            </w:r>
          </w:p>
        </w:tc>
        <w:tc>
          <w:tcPr>
            <w:tcW w:type="dxa" w:w="3024"/>
            <w:vAlign w:val="center"/>
            <w:shd w:fill="E8EFF4"/>
          </w:tcPr>
          <w:p>
            <w:pPr>
              <w:spacing w:line="240" w:lineRule="auto" w:after="80" w:before="80"/>
              <w:jc w:val="center"/>
            </w:pPr>
            <w:r>
              <w:rPr>
                <w:b/>
                <w:sz w:val="18"/>
              </w:rPr>
              <w:t>Variables</w:t>
            </w:r>
          </w:p>
        </w:tc>
        <w:tc>
          <w:tcPr>
            <w:tcW w:type="dxa" w:w="3024"/>
            <w:vAlign w:val="center"/>
            <w:shd w:fill="E8EFF4"/>
          </w:tcPr>
          <w:p>
            <w:pPr>
              <w:spacing w:line="240" w:lineRule="auto" w:after="80" w:before="80"/>
              <w:jc w:val="center"/>
            </w:pPr>
            <w:r>
              <w:rPr>
                <w:b/>
                <w:sz w:val="18"/>
              </w:rPr>
              <w:t>Analysis categories</w:t>
            </w:r>
          </w:p>
        </w:tc>
      </w:tr>
      <w:tr>
        <w:tc>
          <w:tcPr>
            <w:tcW w:type="dxa" w:w="3312"/>
            <w:vAlign w:val="center"/>
          </w:tcPr>
          <w:p>
            <w:pPr>
              <w:spacing w:line="240" w:lineRule="auto" w:after="80" w:before="80"/>
            </w:pPr>
            <w:r>
              <w:rPr>
                <w:b w:val="0"/>
                <w:sz w:val="18"/>
              </w:rPr>
              <w:t>Age</w:t>
            </w:r>
          </w:p>
        </w:tc>
        <w:tc>
          <w:tcPr>
            <w:tcW w:type="dxa" w:w="3024"/>
            <w:vAlign w:val="center"/>
          </w:tcPr>
          <w:p>
            <w:pPr>
              <w:spacing w:line="240" w:lineRule="auto" w:after="80" w:before="80"/>
              <w:jc w:val="center"/>
            </w:pPr>
            <w:r>
              <w:rPr>
                <w:b w:val="0"/>
                <w:sz w:val="18"/>
              </w:rPr>
              <w:t>AGEP_A</w:t>
            </w:r>
          </w:p>
        </w:tc>
        <w:tc>
          <w:tcPr>
            <w:tcW w:type="dxa" w:w="3024"/>
            <w:vAlign w:val="center"/>
          </w:tcPr>
          <w:p>
            <w:pPr>
              <w:spacing w:line="240" w:lineRule="auto" w:after="80" w:before="80"/>
              <w:jc w:val="center"/>
            </w:pPr>
            <w:r>
              <w:rPr>
                <w:b w:val="0"/>
                <w:sz w:val="18"/>
              </w:rPr>
              <w:t>18–85; 85 is top-coded; natural spline or 18–64/65+</w:t>
            </w:r>
          </w:p>
        </w:tc>
      </w:tr>
      <w:tr>
        <w:tc>
          <w:tcPr>
            <w:tcW w:type="dxa" w:w="3312"/>
            <w:vAlign w:val="center"/>
          </w:tcPr>
          <w:p>
            <w:pPr>
              <w:spacing w:line="240" w:lineRule="auto" w:after="80" w:before="80"/>
            </w:pPr>
            <w:r>
              <w:rPr>
                <w:b w:val="0"/>
                <w:sz w:val="18"/>
              </w:rPr>
              <w:t>Sex</w:t>
            </w:r>
          </w:p>
        </w:tc>
        <w:tc>
          <w:tcPr>
            <w:tcW w:type="dxa" w:w="3024"/>
            <w:vAlign w:val="center"/>
          </w:tcPr>
          <w:p>
            <w:pPr>
              <w:spacing w:line="240" w:lineRule="auto" w:after="80" w:before="80"/>
              <w:jc w:val="center"/>
            </w:pPr>
            <w:r>
              <w:rPr>
                <w:b w:val="0"/>
                <w:sz w:val="18"/>
              </w:rPr>
              <w:t>SEX_A</w:t>
            </w:r>
          </w:p>
        </w:tc>
        <w:tc>
          <w:tcPr>
            <w:tcW w:type="dxa" w:w="3024"/>
            <w:vAlign w:val="center"/>
          </w:tcPr>
          <w:p>
            <w:pPr>
              <w:spacing w:line="240" w:lineRule="auto" w:after="80" w:before="80"/>
              <w:jc w:val="center"/>
            </w:pPr>
            <w:r>
              <w:rPr>
                <w:b w:val="0"/>
                <w:sz w:val="18"/>
              </w:rPr>
              <w:t>Male; female</w:t>
            </w:r>
          </w:p>
        </w:tc>
      </w:tr>
      <w:tr>
        <w:tc>
          <w:tcPr>
            <w:tcW w:type="dxa" w:w="3312"/>
            <w:vAlign w:val="center"/>
          </w:tcPr>
          <w:p>
            <w:pPr>
              <w:spacing w:line="240" w:lineRule="auto" w:after="80" w:before="80"/>
            </w:pPr>
            <w:r>
              <w:rPr>
                <w:b w:val="0"/>
                <w:sz w:val="18"/>
              </w:rPr>
              <w:t>Race/Hispanic origin</w:t>
            </w:r>
          </w:p>
        </w:tc>
        <w:tc>
          <w:tcPr>
            <w:tcW w:type="dxa" w:w="3024"/>
            <w:vAlign w:val="center"/>
          </w:tcPr>
          <w:p>
            <w:pPr>
              <w:spacing w:line="240" w:lineRule="auto" w:after="80" w:before="80"/>
              <w:jc w:val="center"/>
            </w:pPr>
            <w:r>
              <w:rPr>
                <w:b w:val="0"/>
                <w:sz w:val="18"/>
              </w:rPr>
              <w:t>HISPALLP_A</w:t>
            </w:r>
          </w:p>
        </w:tc>
        <w:tc>
          <w:tcPr>
            <w:tcW w:type="dxa" w:w="3024"/>
            <w:vAlign w:val="center"/>
          </w:tcPr>
          <w:p>
            <w:pPr>
              <w:spacing w:line="240" w:lineRule="auto" w:after="80" w:before="80"/>
              <w:jc w:val="center"/>
            </w:pPr>
            <w:r>
              <w:rPr>
                <w:b w:val="0"/>
                <w:sz w:val="18"/>
              </w:rPr>
              <w:t>Seven published categories</w:t>
            </w:r>
          </w:p>
        </w:tc>
      </w:tr>
      <w:tr>
        <w:tc>
          <w:tcPr>
            <w:tcW w:type="dxa" w:w="3312"/>
            <w:vAlign w:val="center"/>
          </w:tcPr>
          <w:p>
            <w:pPr>
              <w:spacing w:line="240" w:lineRule="auto" w:after="80" w:before="80"/>
            </w:pPr>
            <w:r>
              <w:rPr>
                <w:b w:val="0"/>
                <w:sz w:val="18"/>
              </w:rPr>
              <w:t>Region</w:t>
            </w:r>
          </w:p>
        </w:tc>
        <w:tc>
          <w:tcPr>
            <w:tcW w:type="dxa" w:w="3024"/>
            <w:vAlign w:val="center"/>
          </w:tcPr>
          <w:p>
            <w:pPr>
              <w:spacing w:line="240" w:lineRule="auto" w:after="80" w:before="80"/>
              <w:jc w:val="center"/>
            </w:pPr>
            <w:r>
              <w:rPr>
                <w:b w:val="0"/>
                <w:sz w:val="18"/>
              </w:rPr>
              <w:t>REGION</w:t>
            </w:r>
          </w:p>
        </w:tc>
        <w:tc>
          <w:tcPr>
            <w:tcW w:type="dxa" w:w="3024"/>
            <w:vAlign w:val="center"/>
          </w:tcPr>
          <w:p>
            <w:pPr>
              <w:spacing w:line="240" w:lineRule="auto" w:after="80" w:before="80"/>
              <w:jc w:val="center"/>
            </w:pPr>
            <w:r>
              <w:rPr>
                <w:b w:val="0"/>
                <w:sz w:val="18"/>
              </w:rPr>
              <w:t>Northeast; Midwest; South; West</w:t>
            </w:r>
          </w:p>
        </w:tc>
      </w:tr>
      <w:tr>
        <w:tc>
          <w:tcPr>
            <w:tcW w:type="dxa" w:w="3312"/>
            <w:vAlign w:val="center"/>
          </w:tcPr>
          <w:p>
            <w:pPr>
              <w:spacing w:line="240" w:lineRule="auto" w:after="80" w:before="80"/>
            </w:pPr>
            <w:r>
              <w:rPr>
                <w:b w:val="0"/>
                <w:sz w:val="18"/>
              </w:rPr>
              <w:t>Education</w:t>
            </w:r>
          </w:p>
        </w:tc>
        <w:tc>
          <w:tcPr>
            <w:tcW w:type="dxa" w:w="3024"/>
            <w:vAlign w:val="center"/>
          </w:tcPr>
          <w:p>
            <w:pPr>
              <w:spacing w:line="240" w:lineRule="auto" w:after="80" w:before="80"/>
              <w:jc w:val="center"/>
            </w:pPr>
            <w:r>
              <w:rPr>
                <w:b w:val="0"/>
                <w:sz w:val="18"/>
              </w:rPr>
              <w:t>EDUC_A; EDUCP_A</w:t>
            </w:r>
          </w:p>
        </w:tc>
        <w:tc>
          <w:tcPr>
            <w:tcW w:type="dxa" w:w="3024"/>
            <w:vAlign w:val="center"/>
          </w:tcPr>
          <w:p>
            <w:pPr>
              <w:spacing w:line="240" w:lineRule="auto" w:after="80" w:before="80"/>
              <w:jc w:val="center"/>
            </w:pPr>
            <w:r>
              <w:rPr>
                <w:b w:val="0"/>
                <w:sz w:val="18"/>
              </w:rPr>
              <w:t>Four harmonized attainment groups</w:t>
            </w:r>
          </w:p>
        </w:tc>
      </w:tr>
      <w:tr>
        <w:tc>
          <w:tcPr>
            <w:tcW w:type="dxa" w:w="3312"/>
            <w:vAlign w:val="center"/>
          </w:tcPr>
          <w:p>
            <w:pPr>
              <w:spacing w:line="240" w:lineRule="auto" w:after="80" w:before="80"/>
            </w:pPr>
            <w:r>
              <w:rPr>
                <w:b w:val="0"/>
                <w:sz w:val="18"/>
              </w:rPr>
              <w:t>Income</w:t>
            </w:r>
          </w:p>
        </w:tc>
        <w:tc>
          <w:tcPr>
            <w:tcW w:type="dxa" w:w="3024"/>
            <w:vAlign w:val="center"/>
          </w:tcPr>
          <w:p>
            <w:pPr>
              <w:spacing w:line="240" w:lineRule="auto" w:after="80" w:before="80"/>
              <w:jc w:val="center"/>
            </w:pPr>
            <w:r>
              <w:rPr>
                <w:b w:val="0"/>
                <w:sz w:val="18"/>
              </w:rPr>
              <w:t>RATCAT_A; IMPNUM or IMPNUM_A</w:t>
            </w:r>
          </w:p>
        </w:tc>
        <w:tc>
          <w:tcPr>
            <w:tcW w:type="dxa" w:w="3024"/>
            <w:vAlign w:val="center"/>
          </w:tcPr>
          <w:p>
            <w:pPr>
              <w:spacing w:line="240" w:lineRule="auto" w:after="80" w:before="80"/>
              <w:jc w:val="center"/>
            </w:pPr>
            <w:r>
              <w:rPr>
                <w:b w:val="0"/>
                <w:sz w:val="18"/>
              </w:rPr>
              <w:t>&lt;100%; 100–199%; 200–399%; ≥400% FPL</w:t>
            </w:r>
          </w:p>
        </w:tc>
      </w:tr>
      <w:tr>
        <w:tc>
          <w:tcPr>
            <w:tcW w:type="dxa" w:w="3312"/>
            <w:vAlign w:val="center"/>
          </w:tcPr>
          <w:p>
            <w:pPr>
              <w:spacing w:line="240" w:lineRule="auto" w:after="80" w:before="80"/>
            </w:pPr>
            <w:r>
              <w:rPr>
                <w:b w:val="0"/>
                <w:sz w:val="18"/>
              </w:rPr>
              <w:t>Insurance</w:t>
            </w:r>
          </w:p>
        </w:tc>
        <w:tc>
          <w:tcPr>
            <w:tcW w:type="dxa" w:w="3024"/>
            <w:vAlign w:val="center"/>
          </w:tcPr>
          <w:p>
            <w:pPr>
              <w:spacing w:line="240" w:lineRule="auto" w:after="80" w:before="80"/>
              <w:jc w:val="center"/>
            </w:pPr>
            <w:r>
              <w:rPr>
                <w:b w:val="0"/>
                <w:sz w:val="18"/>
              </w:rPr>
              <w:t>NOTCOV_A and seven coverage indicators</w:t>
            </w:r>
          </w:p>
        </w:tc>
        <w:tc>
          <w:tcPr>
            <w:tcW w:type="dxa" w:w="3024"/>
            <w:vAlign w:val="center"/>
          </w:tcPr>
          <w:p>
            <w:pPr>
              <w:spacing w:line="240" w:lineRule="auto" w:after="80" w:before="80"/>
              <w:jc w:val="center"/>
            </w:pPr>
            <w:r>
              <w:rPr>
                <w:b w:val="0"/>
                <w:sz w:val="18"/>
              </w:rPr>
              <w:t>Private; public without private; military only; uninsured</w:t>
            </w:r>
          </w:p>
        </w:tc>
      </w:tr>
      <w:tr>
        <w:tc>
          <w:tcPr>
            <w:tcW w:type="dxa" w:w="3312"/>
            <w:vAlign w:val="center"/>
          </w:tcPr>
          <w:p>
            <w:pPr>
              <w:spacing w:line="240" w:lineRule="auto" w:after="80" w:before="80"/>
            </w:pPr>
            <w:r>
              <w:rPr>
                <w:b w:val="0"/>
                <w:sz w:val="18"/>
              </w:rPr>
              <w:t>Clinical history</w:t>
            </w:r>
          </w:p>
        </w:tc>
        <w:tc>
          <w:tcPr>
            <w:tcW w:type="dxa" w:w="3024"/>
            <w:vAlign w:val="center"/>
          </w:tcPr>
          <w:p>
            <w:pPr>
              <w:spacing w:line="240" w:lineRule="auto" w:after="80" w:before="80"/>
              <w:jc w:val="center"/>
            </w:pPr>
            <w:r>
              <w:rPr>
                <w:b w:val="0"/>
                <w:sz w:val="18"/>
              </w:rPr>
              <w:t>HYPEV_A; DIBEV_A; CHDEV_A</w:t>
            </w:r>
          </w:p>
        </w:tc>
        <w:tc>
          <w:tcPr>
            <w:tcW w:type="dxa" w:w="3024"/>
            <w:vAlign w:val="center"/>
          </w:tcPr>
          <w:p>
            <w:pPr>
              <w:spacing w:line="240" w:lineRule="auto" w:after="80" w:before="80"/>
              <w:jc w:val="center"/>
            </w:pPr>
            <w:r>
              <w:rPr>
                <w:b w:val="0"/>
                <w:sz w:val="18"/>
              </w:rPr>
              <w:t>Yes/no hypertension, diabetes, coronary disease</w:t>
            </w:r>
          </w:p>
        </w:tc>
      </w:tr>
      <w:tr>
        <w:tc>
          <w:tcPr>
            <w:tcW w:type="dxa" w:w="3312"/>
            <w:vAlign w:val="center"/>
          </w:tcPr>
          <w:p>
            <w:pPr>
              <w:spacing w:line="240" w:lineRule="auto" w:after="80" w:before="80"/>
            </w:pPr>
            <w:r>
              <w:rPr>
                <w:b w:val="0"/>
                <w:sz w:val="18"/>
              </w:rPr>
              <w:t>Smoking</w:t>
            </w:r>
          </w:p>
        </w:tc>
        <w:tc>
          <w:tcPr>
            <w:tcW w:type="dxa" w:w="3024"/>
            <w:vAlign w:val="center"/>
          </w:tcPr>
          <w:p>
            <w:pPr>
              <w:spacing w:line="240" w:lineRule="auto" w:after="80" w:before="80"/>
              <w:jc w:val="center"/>
            </w:pPr>
            <w:r>
              <w:rPr>
                <w:b w:val="0"/>
                <w:sz w:val="18"/>
              </w:rPr>
              <w:t>SMKCIGST_A</w:t>
            </w:r>
          </w:p>
        </w:tc>
        <w:tc>
          <w:tcPr>
            <w:tcW w:type="dxa" w:w="3024"/>
            <w:vAlign w:val="center"/>
          </w:tcPr>
          <w:p>
            <w:pPr>
              <w:spacing w:line="240" w:lineRule="auto" w:after="80" w:before="80"/>
              <w:jc w:val="center"/>
            </w:pPr>
            <w:r>
              <w:rPr>
                <w:b w:val="0"/>
                <w:sz w:val="18"/>
              </w:rPr>
              <w:t>Never; former; current; indeterminate missing</w:t>
            </w:r>
          </w:p>
        </w:tc>
      </w:tr>
      <w:tr>
        <w:tc>
          <w:tcPr>
            <w:tcW w:type="dxa" w:w="3312"/>
            <w:vAlign w:val="center"/>
          </w:tcPr>
          <w:p>
            <w:pPr>
              <w:spacing w:line="240" w:lineRule="auto" w:after="80" w:before="80"/>
            </w:pPr>
            <w:r>
              <w:rPr>
                <w:b w:val="0"/>
                <w:sz w:val="18"/>
              </w:rPr>
              <w:t>Self-rated health</w:t>
            </w:r>
          </w:p>
        </w:tc>
        <w:tc>
          <w:tcPr>
            <w:tcW w:type="dxa" w:w="3024"/>
            <w:vAlign w:val="center"/>
          </w:tcPr>
          <w:p>
            <w:pPr>
              <w:spacing w:line="240" w:lineRule="auto" w:after="80" w:before="80"/>
              <w:jc w:val="center"/>
            </w:pPr>
            <w:r>
              <w:rPr>
                <w:b w:val="0"/>
                <w:sz w:val="18"/>
              </w:rPr>
              <w:t>PHSTAT_A</w:t>
            </w:r>
          </w:p>
        </w:tc>
        <w:tc>
          <w:tcPr>
            <w:tcW w:type="dxa" w:w="3024"/>
            <w:vAlign w:val="center"/>
          </w:tcPr>
          <w:p>
            <w:pPr>
              <w:spacing w:line="240" w:lineRule="auto" w:after="80" w:before="80"/>
              <w:jc w:val="center"/>
            </w:pPr>
            <w:r>
              <w:rPr>
                <w:b w:val="0"/>
                <w:sz w:val="18"/>
              </w:rPr>
              <w:t>Fair/poor vs good/very good/excellent</w:t>
            </w:r>
          </w:p>
        </w:tc>
      </w:tr>
      <w:tr>
        <w:tc>
          <w:tcPr>
            <w:tcW w:type="dxa" w:w="3312"/>
            <w:vAlign w:val="center"/>
          </w:tcPr>
          <w:p>
            <w:pPr>
              <w:spacing w:line="240" w:lineRule="auto" w:after="80" w:before="80"/>
            </w:pPr>
            <w:r>
              <w:rPr>
                <w:b w:val="0"/>
                <w:sz w:val="18"/>
              </w:rPr>
              <w:t>Disability</w:t>
            </w:r>
          </w:p>
        </w:tc>
        <w:tc>
          <w:tcPr>
            <w:tcW w:type="dxa" w:w="3024"/>
            <w:vAlign w:val="center"/>
          </w:tcPr>
          <w:p>
            <w:pPr>
              <w:spacing w:line="240" w:lineRule="auto" w:after="80" w:before="80"/>
              <w:jc w:val="center"/>
            </w:pPr>
            <w:r>
              <w:rPr>
                <w:b w:val="0"/>
                <w:sz w:val="18"/>
              </w:rPr>
              <w:t>DISAB3_A</w:t>
            </w:r>
          </w:p>
        </w:tc>
        <w:tc>
          <w:tcPr>
            <w:tcW w:type="dxa" w:w="3024"/>
            <w:vAlign w:val="center"/>
          </w:tcPr>
          <w:p>
            <w:pPr>
              <w:spacing w:line="240" w:lineRule="auto" w:after="80" w:before="80"/>
              <w:jc w:val="center"/>
            </w:pPr>
            <w:r>
              <w:rPr>
                <w:b w:val="0"/>
                <w:sz w:val="18"/>
              </w:rPr>
              <w:t>Published Washington Group disability recode</w:t>
            </w:r>
          </w:p>
        </w:tc>
      </w:tr>
    </w:tbl>
    <w:p/>
    <w:p>
      <w:r>
        <w:t>Insurance presence codes 1 and 2 both mean coverage is present; they differ in the availability of additional information. Code 3 means absence for the individual coverage indicators. The uninsured variable NOTCOV_A uses a different coding convention: 1 means not covered and 2 means covered. The hierarchy assigns private coverage first among covered respondents, then public without private coverage, then military only when all other listed coverage indicators are explicitly absent. Ambiguous coverage is missing. Private coverage may coexist with public or military coverage, and public without private coverage may coexist with military coverage. Military-only status is therefore deliberately narrower than any military coverage.</w:t>
      </w:r>
    </w:p>
    <w:p>
      <w:r>
        <w:t>Income uses RATCAT_A instead of rounded income-to-poverty ratios. Categories 1–3 correspond to below 100% FPL, 4–7 to 100%–199%, 8–11 to 200%–399%, and 12–14 to at least 400%. The imputation index is named IMPNUM in 2019–2020 and IMPNUM_A thereafter. All ten annual imputations were linked by year, household, and index, with duplicate-key and complete-match assertions. The point estimate in a descriptive income row is the mean of the ten completed-data weighted percentages. Fractional unweighted income counts are averages over imputations, not fractional respondents.</w:t>
      </w:r>
    </w:p>
    <w:p>
      <w:pPr>
        <w:pStyle w:val="Heading2"/>
      </w:pPr>
      <w:r>
        <w:t>Estimands and models</w:t>
      </w:r>
    </w:p>
    <w:p>
      <w:r>
        <w:t>The primary descriptive estimand is the weighted prevalence of any affordability barrier among noninstitutionalized adults reporting prior stroke and a classifiable outcome. Adjusted PRs condition on the stated covariate set. They are not causal effects, incidence ratios, or recurrence estimates. Model 1 adjusts for categorical year, age spline, sex, race/Hispanic origin, and region. Model 2 adds education, income, and insurance. Model 3 adds hypertension, diabetes, coronary heart disease, smoking, self-rated health, and disability. All three models use the same 6,777 records. The age-group sequence substitutes an age-group indicator for the age spline.</w:t>
      </w:r>
    </w:p>
    <w:p>
      <w:r>
        <w:t>For each model, the coefficient vector is averaged over the ten imputations. Total covariance equals average within-imputation survey covariance plus 1.1 times the between-imputation coefficient covariance. Confidence intervals use the finite-sample degrees of freedom returned by mitools::MIcombine, supplied with the minimum complete-data residual design degrees of freedom across the fits. Poisson coefficients are exponentiated to obtain PRs. This procedure propagates income-imputation uncertainty but does not impute missing outcomes or other covariates.</w:t>
      </w:r>
    </w:p>
    <w:p>
      <w:r>
        <w:t>For annual standardized prevalence, the fitted logistic model assigns each person to each survey year in turn while keeping their other covariates fixed. The predicted probabilities are averaged using the pooled complete-case weights. The linearized contribution includes the regression-coefficient influence multiplied by the prediction gradient and the weighted deviation of each predicted probability from its standardized mean. Their joint covariance therefore includes uncertainty in the reference population distribution and its covariance with model estimation. Before standardization, the exported regression influences were checked against the model covariance. Imputation-specific margins and their covariance were pooled on the logit scale. The 2025-minus-2019 absolute contrast was pooled directly on the probability scale.</w:t>
      </w:r>
    </w:p>
    <w:p>
      <w:r>
        <w:t>The bounded logistic sensitivity applies the same standardization to income, insurance, disability, and the separate age-group model. Each comparison assigns the full reference sample to the comparison and reference categories and forms their prevalence ratio. These marginal estimands differ from conditional modified Poisson PRs and can involve extrapolation to covariate combinations with limited support; agreement is a model-sensitivity observation, not proof of correct specification or positivity.</w:t>
      </w:r>
    </w:p>
    <w:p>
      <w:r>
        <w:t>The categorical-year and year-by-age-group tests use a pooled Wald F statistic based on the selected coefficients and their Rubin total covariance. The denominator degrees of freedom are the minimum scalar pooled degrees of freedom for those coefficients. This is an approximate multivariate test, not a specialized D1 or D2 multiple-imputation test. With the observed small income-related missing-information fractions for year terms, it supplies a practical exploratory summary; the tables and intervals remain the primary description of annual variation.</w:t>
      </w:r>
    </w:p>
    <w:p>
      <w:pPr>
        <w:pStyle w:val="Heading2"/>
      </w:pPr>
      <w:r>
        <w:t>Confidence intervals and precision screen</w:t>
      </w:r>
    </w:p>
    <w:p>
      <w:r>
        <w:t>Annual observed confidence intervals are design-based logit intervals. For pooled component estimates, an effective sample size is calculated from prevalence and its Taylor variance, capped by the observed sample size and adjusted by the squared ratio of the 0.975 normal quantile to the corresponding design-t quantile. Beta quantiles based on that effective sample size provide bounded intervals. This is a documented design-adjusted beta implementation rather than a claim of exact certification against every NCHS production rule. Subgroup intervals use logit pooling across imputations; nonincome subgroup point estimates are unchanged across those imputations.</w:t>
      </w:r>
    </w:p>
    <w:p>
      <w:r>
        <w:t>The screening rule flags a proportion when its unweighted or variance-based effective sample size is below 30, its confidence-interval width exceeds 0.30, or its width exceeds 0.05 and is more than 130% of the smaller of the estimate and its complement. Design degrees of freedom below eight prompt review. These checks are informed by NCHS guidance.[12] The unknown-insurance subgroup is flagged and its unstable prevalence is omitted from the formatted subgroup table. Main annual, component, and reported pooled subgroup estimates pass the implemented screen. This screen does not establish reliability for every regression coefficient or small race/insurance subgroup contrast.</w:t>
      </w:r>
    </w:p>
    <w:p>
      <w:pPr>
        <w:pStyle w:val="Heading2"/>
      </w:pPr>
      <w:r>
        <w:t>Sensitivity analyses and implementation checks</w:t>
      </w:r>
    </w:p>
    <w:p>
      <w:r>
        <w:t>The component models use the primary-model complete-covariate population restricted to observed values of the component, preserving a comparable adjustment sample. Their denominators therefore differ from the broader component prevalence denominators. The no-disability model omits the disability term. The working-age model retains a continuous-age spline within ages 18–64. The no-2020 model removes 2020 records and its year level; keeping the common factor of one-seventh in weights does not affect model coefficients or their linearized variance. The missing-category diagnostic retains the 7,104 observed primary outcomes and includes explicit unknown levels for incomplete nonincome factors.</w:t>
      </w:r>
    </w:p>
    <w:p>
      <w:r>
        <w:t>All 160 modified Poisson fits converged. The full model had 14–16 fitted values above one per imputation, with maximum values approximately 1.9. The bounded logistic sensitivity used 20 additional fits, all converged. These diagnostic findings are disclosed rather than treating log-link fitted values as valid individual probabilities. The main standardized-year fits also converged.</w:t>
      </w:r>
    </w:p>
    <w:p>
      <w:r>
        <w:t>Independent Python verification reconstructed 12 annual or pooled primary estimates and Taylor standard errors directly from the downloaded ZIPs. A separate NumPy Newton algorithm reproduced the first-imputation full modified Poisson model using the exported design matrix; maximum absolute coefficient discrepancy was below 3×10^-13 and maximum covariance discrepancy below 3×10^-9. Rubin coefficient means and total standard errors were independently checked for all 16 model specifications. This verifies numerical implementation within the stated scope; it is not an independent recreation of all clinical recodes or a validation of the study's causal interpretation.</w:t>
      </w:r>
    </w:p>
    <w:p>
      <w:pPr>
        <w:pStyle w:val="Heading2"/>
      </w:pPr>
      <w:r>
        <w:t>Analysis development and reporting boundaries</w:t>
      </w:r>
    </w:p>
    <w:p>
      <w:r>
        <w:t>The project was initiated from a planning report and initial descriptive results were reviewed before completing the full covariate specification. The analysis is consequently not described as preregistered or outcome-blinded. The report's five-imputation suggestion was corrected to ten using the actual CDC files. Employment was omitted because it overlaps strongly with age/disability and required additional harmonization choices outside the final adjustment set. A year-by-insurance interaction was not fit because the military-only group had 109 observed records and 17 events across all years. No data-driven significance rule selected the final model. Alternative handling of the ten unknown-age records and detailed disability-domain models were not undertaken and are not necessary to reproduce the presented estimates.</w:t>
      </w:r>
    </w:p>
    <w:p>
      <w:pPr>
        <w:pStyle w:val="Heading1"/>
      </w:pPr>
      <w:r>
        <w:t>Supplementary tables</w:t>
      </w:r>
    </w:p>
    <w:p>
      <w:pPr>
        <w:pStyle w:val="Heading2"/>
      </w:pPr>
      <w:r>
        <w:t>Table S1 Annual and pooled cohort counts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354"/>
        <w:gridCol w:w="1354"/>
        <w:gridCol w:w="1354"/>
        <w:gridCol w:w="1354"/>
        <w:gridCol w:w="1354"/>
      </w:tblGrid>
      <w:tr>
        <w:trPr>
          <w:tblHeader/>
        </w:trPr>
        <w:tc>
          <w:tcPr>
            <w:tcW w:type="dxa" w:w="2592"/>
            <w:vAlign w:val="center"/>
            <w:shd w:fill="E8EFF4"/>
          </w:tcPr>
          <w:p>
            <w:pPr>
              <w:spacing w:line="240" w:lineRule="auto" w:after="80" w:before="80"/>
            </w:pPr>
            <w:r>
              <w:rPr>
                <w:b/>
                <w:sz w:val="18"/>
              </w:rPr>
              <w:t>Year</w:t>
            </w:r>
          </w:p>
        </w:tc>
        <w:tc>
          <w:tcPr>
            <w:tcW w:type="dxa" w:w="1354"/>
            <w:vAlign w:val="center"/>
            <w:shd w:fill="E8EFF4"/>
          </w:tcPr>
          <w:p>
            <w:pPr>
              <w:spacing w:line="240" w:lineRule="auto" w:after="80" w:before="80"/>
              <w:jc w:val="center"/>
            </w:pPr>
            <w:r>
              <w:rPr>
                <w:b/>
                <w:sz w:val="18"/>
              </w:rPr>
              <w:t>Annual stroke</w:t>
            </w:r>
          </w:p>
        </w:tc>
        <w:tc>
          <w:tcPr>
            <w:tcW w:type="dxa" w:w="1354"/>
            <w:vAlign w:val="center"/>
            <w:shd w:fill="E8EFF4"/>
          </w:tcPr>
          <w:p>
            <w:pPr>
              <w:spacing w:line="240" w:lineRule="auto" w:after="80" w:before="80"/>
              <w:jc w:val="center"/>
            </w:pPr>
            <w:r>
              <w:rPr>
                <w:b/>
                <w:sz w:val="18"/>
              </w:rPr>
              <w:t>Annual outcome observed</w:t>
            </w:r>
          </w:p>
        </w:tc>
        <w:tc>
          <w:tcPr>
            <w:tcW w:type="dxa" w:w="1354"/>
            <w:vAlign w:val="center"/>
            <w:shd w:fill="E8EFF4"/>
          </w:tcPr>
          <w:p>
            <w:pPr>
              <w:spacing w:line="240" w:lineRule="auto" w:after="80" w:before="80"/>
              <w:jc w:val="center"/>
            </w:pPr>
            <w:r>
              <w:rPr>
                <w:b/>
                <w:sz w:val="18"/>
              </w:rPr>
              <w:t>Pooled stroke</w:t>
            </w:r>
          </w:p>
        </w:tc>
        <w:tc>
          <w:tcPr>
            <w:tcW w:type="dxa" w:w="1354"/>
            <w:vAlign w:val="center"/>
            <w:shd w:fill="E8EFF4"/>
          </w:tcPr>
          <w:p>
            <w:pPr>
              <w:spacing w:line="240" w:lineRule="auto" w:after="80" w:before="80"/>
              <w:jc w:val="center"/>
            </w:pPr>
            <w:r>
              <w:rPr>
                <w:b/>
                <w:sz w:val="18"/>
              </w:rPr>
              <w:t>Pooled outcome observed</w:t>
            </w:r>
          </w:p>
        </w:tc>
        <w:tc>
          <w:tcPr>
            <w:tcW w:type="dxa" w:w="1354"/>
            <w:vAlign w:val="center"/>
            <w:shd w:fill="E8EFF4"/>
          </w:tcPr>
          <w:p>
            <w:pPr>
              <w:spacing w:line="240" w:lineRule="auto" w:after="80" w:before="80"/>
              <w:jc w:val="center"/>
            </w:pPr>
            <w:r>
              <w:rPr>
                <w:b/>
                <w:sz w:val="18"/>
              </w:rPr>
              <w:t>Pooled events</w:t>
            </w:r>
          </w:p>
        </w:tc>
      </w:tr>
      <w:tr>
        <w:tc>
          <w:tcPr>
            <w:tcW w:type="dxa" w:w="2592"/>
            <w:vAlign w:val="center"/>
          </w:tcPr>
          <w:p>
            <w:pPr>
              <w:spacing w:line="240" w:lineRule="auto" w:after="80" w:before="80"/>
            </w:pPr>
            <w:r>
              <w:rPr>
                <w:b w:val="0"/>
                <w:sz w:val="18"/>
              </w:rPr>
              <w:t>2019</w:t>
            </w:r>
          </w:p>
        </w:tc>
        <w:tc>
          <w:tcPr>
            <w:tcW w:type="dxa" w:w="1354"/>
            <w:vAlign w:val="center"/>
          </w:tcPr>
          <w:p>
            <w:pPr>
              <w:spacing w:line="240" w:lineRule="auto" w:after="80" w:before="80"/>
              <w:jc w:val="center"/>
            </w:pPr>
            <w:r>
              <w:rPr>
                <w:b w:val="0"/>
                <w:sz w:val="18"/>
              </w:rPr>
              <w:t>1201</w:t>
            </w:r>
          </w:p>
        </w:tc>
        <w:tc>
          <w:tcPr>
            <w:tcW w:type="dxa" w:w="1354"/>
            <w:vAlign w:val="center"/>
          </w:tcPr>
          <w:p>
            <w:pPr>
              <w:spacing w:line="240" w:lineRule="auto" w:after="80" w:before="80"/>
              <w:jc w:val="center"/>
            </w:pPr>
            <w:r>
              <w:rPr>
                <w:b w:val="0"/>
                <w:sz w:val="18"/>
              </w:rPr>
              <w:t>1191</w:t>
            </w:r>
          </w:p>
        </w:tc>
        <w:tc>
          <w:tcPr>
            <w:tcW w:type="dxa" w:w="1354"/>
            <w:vAlign w:val="center"/>
          </w:tcPr>
          <w:p>
            <w:pPr>
              <w:spacing w:line="240" w:lineRule="auto" w:after="80" w:before="80"/>
              <w:jc w:val="center"/>
            </w:pPr>
            <w:r>
              <w:rPr>
                <w:b w:val="0"/>
                <w:sz w:val="18"/>
              </w:rPr>
              <w:t>1201</w:t>
            </w:r>
          </w:p>
        </w:tc>
        <w:tc>
          <w:tcPr>
            <w:tcW w:type="dxa" w:w="1354"/>
            <w:vAlign w:val="center"/>
          </w:tcPr>
          <w:p>
            <w:pPr>
              <w:spacing w:line="240" w:lineRule="auto" w:after="80" w:before="80"/>
              <w:jc w:val="center"/>
            </w:pPr>
            <w:r>
              <w:rPr>
                <w:b w:val="0"/>
                <w:sz w:val="18"/>
              </w:rPr>
              <w:t>1191</w:t>
            </w:r>
          </w:p>
        </w:tc>
        <w:tc>
          <w:tcPr>
            <w:tcW w:type="dxa" w:w="1354"/>
            <w:vAlign w:val="center"/>
          </w:tcPr>
          <w:p>
            <w:pPr>
              <w:spacing w:line="240" w:lineRule="auto" w:after="80" w:before="80"/>
              <w:jc w:val="center"/>
            </w:pPr>
            <w:r>
              <w:rPr>
                <w:b w:val="0"/>
                <w:sz w:val="18"/>
              </w:rPr>
              <w:t>231</w:t>
            </w:r>
          </w:p>
        </w:tc>
      </w:tr>
      <w:tr>
        <w:tc>
          <w:tcPr>
            <w:tcW w:type="dxa" w:w="2592"/>
            <w:vAlign w:val="center"/>
          </w:tcPr>
          <w:p>
            <w:pPr>
              <w:spacing w:line="240" w:lineRule="auto" w:after="80" w:before="80"/>
            </w:pPr>
            <w:r>
              <w:rPr>
                <w:b w:val="0"/>
                <w:sz w:val="18"/>
              </w:rPr>
              <w:t>2020</w:t>
            </w:r>
          </w:p>
        </w:tc>
        <w:tc>
          <w:tcPr>
            <w:tcW w:type="dxa" w:w="1354"/>
            <w:vAlign w:val="center"/>
          </w:tcPr>
          <w:p>
            <w:pPr>
              <w:spacing w:line="240" w:lineRule="auto" w:after="80" w:before="80"/>
              <w:jc w:val="center"/>
            </w:pPr>
            <w:r>
              <w:rPr>
                <w:b w:val="0"/>
                <w:sz w:val="18"/>
              </w:rPr>
              <w:t>1059</w:t>
            </w:r>
          </w:p>
        </w:tc>
        <w:tc>
          <w:tcPr>
            <w:tcW w:type="dxa" w:w="1354"/>
            <w:vAlign w:val="center"/>
          </w:tcPr>
          <w:p>
            <w:pPr>
              <w:spacing w:line="240" w:lineRule="auto" w:after="80" w:before="80"/>
              <w:jc w:val="center"/>
            </w:pPr>
            <w:r>
              <w:rPr>
                <w:b w:val="0"/>
                <w:sz w:val="18"/>
              </w:rPr>
              <w:t>1051</w:t>
            </w:r>
          </w:p>
        </w:tc>
        <w:tc>
          <w:tcPr>
            <w:tcW w:type="dxa" w:w="1354"/>
            <w:vAlign w:val="center"/>
          </w:tcPr>
          <w:p>
            <w:pPr>
              <w:spacing w:line="240" w:lineRule="auto" w:after="80" w:before="80"/>
              <w:jc w:val="center"/>
            </w:pPr>
            <w:r>
              <w:rPr>
                <w:b w:val="0"/>
                <w:sz w:val="18"/>
              </w:rPr>
              <w:t>685</w:t>
            </w:r>
          </w:p>
        </w:tc>
        <w:tc>
          <w:tcPr>
            <w:tcW w:type="dxa" w:w="1354"/>
            <w:vAlign w:val="center"/>
          </w:tcPr>
          <w:p>
            <w:pPr>
              <w:spacing w:line="240" w:lineRule="auto" w:after="80" w:before="80"/>
              <w:jc w:val="center"/>
            </w:pPr>
            <w:r>
              <w:rPr>
                <w:b w:val="0"/>
                <w:sz w:val="18"/>
              </w:rPr>
              <w:t>679</w:t>
            </w:r>
          </w:p>
        </w:tc>
        <w:tc>
          <w:tcPr>
            <w:tcW w:type="dxa" w:w="1354"/>
            <w:vAlign w:val="center"/>
          </w:tcPr>
          <w:p>
            <w:pPr>
              <w:spacing w:line="240" w:lineRule="auto" w:after="80" w:before="80"/>
              <w:jc w:val="center"/>
            </w:pPr>
            <w:r>
              <w:rPr>
                <w:b w:val="0"/>
                <w:sz w:val="18"/>
              </w:rPr>
              <w:t>105</w:t>
            </w:r>
          </w:p>
        </w:tc>
      </w:tr>
      <w:tr>
        <w:tc>
          <w:tcPr>
            <w:tcW w:type="dxa" w:w="2592"/>
            <w:vAlign w:val="center"/>
          </w:tcPr>
          <w:p>
            <w:pPr>
              <w:spacing w:line="240" w:lineRule="auto" w:after="80" w:before="80"/>
            </w:pPr>
            <w:r>
              <w:rPr>
                <w:b w:val="0"/>
                <w:sz w:val="18"/>
              </w:rPr>
              <w:t>2021</w:t>
            </w:r>
          </w:p>
        </w:tc>
        <w:tc>
          <w:tcPr>
            <w:tcW w:type="dxa" w:w="1354"/>
            <w:vAlign w:val="center"/>
          </w:tcPr>
          <w:p>
            <w:pPr>
              <w:spacing w:line="240" w:lineRule="auto" w:after="80" w:before="80"/>
              <w:jc w:val="center"/>
            </w:pPr>
            <w:r>
              <w:rPr>
                <w:b w:val="0"/>
                <w:sz w:val="18"/>
              </w:rPr>
              <w:t>1010</w:t>
            </w:r>
          </w:p>
        </w:tc>
        <w:tc>
          <w:tcPr>
            <w:tcW w:type="dxa" w:w="1354"/>
            <w:vAlign w:val="center"/>
          </w:tcPr>
          <w:p>
            <w:pPr>
              <w:spacing w:line="240" w:lineRule="auto" w:after="80" w:before="80"/>
              <w:jc w:val="center"/>
            </w:pPr>
            <w:r>
              <w:rPr>
                <w:b w:val="0"/>
                <w:sz w:val="18"/>
              </w:rPr>
              <w:t>1001</w:t>
            </w:r>
          </w:p>
        </w:tc>
        <w:tc>
          <w:tcPr>
            <w:tcW w:type="dxa" w:w="1354"/>
            <w:vAlign w:val="center"/>
          </w:tcPr>
          <w:p>
            <w:pPr>
              <w:spacing w:line="240" w:lineRule="auto" w:after="80" w:before="80"/>
              <w:jc w:val="center"/>
            </w:pPr>
            <w:r>
              <w:rPr>
                <w:b w:val="0"/>
                <w:sz w:val="18"/>
              </w:rPr>
              <w:t>1010</w:t>
            </w:r>
          </w:p>
        </w:tc>
        <w:tc>
          <w:tcPr>
            <w:tcW w:type="dxa" w:w="1354"/>
            <w:vAlign w:val="center"/>
          </w:tcPr>
          <w:p>
            <w:pPr>
              <w:spacing w:line="240" w:lineRule="auto" w:after="80" w:before="80"/>
              <w:jc w:val="center"/>
            </w:pPr>
            <w:r>
              <w:rPr>
                <w:b w:val="0"/>
                <w:sz w:val="18"/>
              </w:rPr>
              <w:t>1001</w:t>
            </w:r>
          </w:p>
        </w:tc>
        <w:tc>
          <w:tcPr>
            <w:tcW w:type="dxa" w:w="1354"/>
            <w:vAlign w:val="center"/>
          </w:tcPr>
          <w:p>
            <w:pPr>
              <w:spacing w:line="240" w:lineRule="auto" w:after="80" w:before="80"/>
              <w:jc w:val="center"/>
            </w:pPr>
            <w:r>
              <w:rPr>
                <w:b w:val="0"/>
                <w:sz w:val="18"/>
              </w:rPr>
              <w:t>179</w:t>
            </w:r>
          </w:p>
        </w:tc>
      </w:tr>
      <w:tr>
        <w:tc>
          <w:tcPr>
            <w:tcW w:type="dxa" w:w="2592"/>
            <w:vAlign w:val="center"/>
          </w:tcPr>
          <w:p>
            <w:pPr>
              <w:spacing w:line="240" w:lineRule="auto" w:after="80" w:before="80"/>
            </w:pPr>
            <w:r>
              <w:rPr>
                <w:b w:val="0"/>
                <w:sz w:val="18"/>
              </w:rPr>
              <w:t>2022</w:t>
            </w:r>
          </w:p>
        </w:tc>
        <w:tc>
          <w:tcPr>
            <w:tcW w:type="dxa" w:w="1354"/>
            <w:vAlign w:val="center"/>
          </w:tcPr>
          <w:p>
            <w:pPr>
              <w:spacing w:line="240" w:lineRule="auto" w:after="80" w:before="80"/>
              <w:jc w:val="center"/>
            </w:pPr>
            <w:r>
              <w:rPr>
                <w:b w:val="0"/>
                <w:sz w:val="18"/>
              </w:rPr>
              <w:t>1008</w:t>
            </w:r>
          </w:p>
        </w:tc>
        <w:tc>
          <w:tcPr>
            <w:tcW w:type="dxa" w:w="1354"/>
            <w:vAlign w:val="center"/>
          </w:tcPr>
          <w:p>
            <w:pPr>
              <w:spacing w:line="240" w:lineRule="auto" w:after="80" w:before="80"/>
              <w:jc w:val="center"/>
            </w:pPr>
            <w:r>
              <w:rPr>
                <w:b w:val="0"/>
                <w:sz w:val="18"/>
              </w:rPr>
              <w:t>999</w:t>
            </w:r>
          </w:p>
        </w:tc>
        <w:tc>
          <w:tcPr>
            <w:tcW w:type="dxa" w:w="1354"/>
            <w:vAlign w:val="center"/>
          </w:tcPr>
          <w:p>
            <w:pPr>
              <w:spacing w:line="240" w:lineRule="auto" w:after="80" w:before="80"/>
              <w:jc w:val="center"/>
            </w:pPr>
            <w:r>
              <w:rPr>
                <w:b w:val="0"/>
                <w:sz w:val="18"/>
              </w:rPr>
              <w:t>1008</w:t>
            </w:r>
          </w:p>
        </w:tc>
        <w:tc>
          <w:tcPr>
            <w:tcW w:type="dxa" w:w="1354"/>
            <w:vAlign w:val="center"/>
          </w:tcPr>
          <w:p>
            <w:pPr>
              <w:spacing w:line="240" w:lineRule="auto" w:after="80" w:before="80"/>
              <w:jc w:val="center"/>
            </w:pPr>
            <w:r>
              <w:rPr>
                <w:b w:val="0"/>
                <w:sz w:val="18"/>
              </w:rPr>
              <w:t>999</w:t>
            </w:r>
          </w:p>
        </w:tc>
        <w:tc>
          <w:tcPr>
            <w:tcW w:type="dxa" w:w="1354"/>
            <w:vAlign w:val="center"/>
          </w:tcPr>
          <w:p>
            <w:pPr>
              <w:spacing w:line="240" w:lineRule="auto" w:after="80" w:before="80"/>
              <w:jc w:val="center"/>
            </w:pPr>
            <w:r>
              <w:rPr>
                <w:b w:val="0"/>
                <w:sz w:val="18"/>
              </w:rPr>
              <w:t>147</w:t>
            </w:r>
          </w:p>
        </w:tc>
      </w:tr>
      <w:tr>
        <w:tc>
          <w:tcPr>
            <w:tcW w:type="dxa" w:w="2592"/>
            <w:vAlign w:val="center"/>
          </w:tcPr>
          <w:p>
            <w:pPr>
              <w:spacing w:line="240" w:lineRule="auto" w:after="80" w:before="80"/>
            </w:pPr>
            <w:r>
              <w:rPr>
                <w:b w:val="0"/>
                <w:sz w:val="18"/>
              </w:rPr>
              <w:t>2023</w:t>
            </w:r>
          </w:p>
        </w:tc>
        <w:tc>
          <w:tcPr>
            <w:tcW w:type="dxa" w:w="1354"/>
            <w:vAlign w:val="center"/>
          </w:tcPr>
          <w:p>
            <w:pPr>
              <w:spacing w:line="240" w:lineRule="auto" w:after="80" w:before="80"/>
              <w:jc w:val="center"/>
            </w:pPr>
            <w:r>
              <w:rPr>
                <w:b w:val="0"/>
                <w:sz w:val="18"/>
              </w:rPr>
              <w:t>1131</w:t>
            </w:r>
          </w:p>
        </w:tc>
        <w:tc>
          <w:tcPr>
            <w:tcW w:type="dxa" w:w="1354"/>
            <w:vAlign w:val="center"/>
          </w:tcPr>
          <w:p>
            <w:pPr>
              <w:spacing w:line="240" w:lineRule="auto" w:after="80" w:before="80"/>
              <w:jc w:val="center"/>
            </w:pPr>
            <w:r>
              <w:rPr>
                <w:b w:val="0"/>
                <w:sz w:val="18"/>
              </w:rPr>
              <w:t>1116</w:t>
            </w:r>
          </w:p>
        </w:tc>
        <w:tc>
          <w:tcPr>
            <w:tcW w:type="dxa" w:w="1354"/>
            <w:vAlign w:val="center"/>
          </w:tcPr>
          <w:p>
            <w:pPr>
              <w:spacing w:line="240" w:lineRule="auto" w:after="80" w:before="80"/>
              <w:jc w:val="center"/>
            </w:pPr>
            <w:r>
              <w:rPr>
                <w:b w:val="0"/>
                <w:sz w:val="18"/>
              </w:rPr>
              <w:t>1131</w:t>
            </w:r>
          </w:p>
        </w:tc>
        <w:tc>
          <w:tcPr>
            <w:tcW w:type="dxa" w:w="1354"/>
            <w:vAlign w:val="center"/>
          </w:tcPr>
          <w:p>
            <w:pPr>
              <w:spacing w:line="240" w:lineRule="auto" w:after="80" w:before="80"/>
              <w:jc w:val="center"/>
            </w:pPr>
            <w:r>
              <w:rPr>
                <w:b w:val="0"/>
                <w:sz w:val="18"/>
              </w:rPr>
              <w:t>1116</w:t>
            </w:r>
          </w:p>
        </w:tc>
        <w:tc>
          <w:tcPr>
            <w:tcW w:type="dxa" w:w="1354"/>
            <w:vAlign w:val="center"/>
          </w:tcPr>
          <w:p>
            <w:pPr>
              <w:spacing w:line="240" w:lineRule="auto" w:after="80" w:before="80"/>
              <w:jc w:val="center"/>
            </w:pPr>
            <w:r>
              <w:rPr>
                <w:b w:val="0"/>
                <w:sz w:val="18"/>
              </w:rPr>
              <w:t>169</w:t>
            </w:r>
          </w:p>
        </w:tc>
      </w:tr>
      <w:tr>
        <w:tc>
          <w:tcPr>
            <w:tcW w:type="dxa" w:w="2592"/>
            <w:vAlign w:val="center"/>
          </w:tcPr>
          <w:p>
            <w:pPr>
              <w:spacing w:line="240" w:lineRule="auto" w:after="80" w:before="80"/>
            </w:pPr>
            <w:r>
              <w:rPr>
                <w:b w:val="0"/>
                <w:sz w:val="18"/>
              </w:rPr>
              <w:t>2024</w:t>
            </w:r>
          </w:p>
        </w:tc>
        <w:tc>
          <w:tcPr>
            <w:tcW w:type="dxa" w:w="1354"/>
            <w:vAlign w:val="center"/>
          </w:tcPr>
          <w:p>
            <w:pPr>
              <w:spacing w:line="240" w:lineRule="auto" w:after="80" w:before="80"/>
              <w:jc w:val="center"/>
            </w:pPr>
            <w:r>
              <w:rPr>
                <w:b w:val="0"/>
                <w:sz w:val="18"/>
              </w:rPr>
              <w:t>1244</w:t>
            </w:r>
          </w:p>
        </w:tc>
        <w:tc>
          <w:tcPr>
            <w:tcW w:type="dxa" w:w="1354"/>
            <w:vAlign w:val="center"/>
          </w:tcPr>
          <w:p>
            <w:pPr>
              <w:spacing w:line="240" w:lineRule="auto" w:after="80" w:before="80"/>
              <w:jc w:val="center"/>
            </w:pPr>
            <w:r>
              <w:rPr>
                <w:b w:val="0"/>
                <w:sz w:val="18"/>
              </w:rPr>
              <w:t>1229</w:t>
            </w:r>
          </w:p>
        </w:tc>
        <w:tc>
          <w:tcPr>
            <w:tcW w:type="dxa" w:w="1354"/>
            <w:vAlign w:val="center"/>
          </w:tcPr>
          <w:p>
            <w:pPr>
              <w:spacing w:line="240" w:lineRule="auto" w:after="80" w:before="80"/>
              <w:jc w:val="center"/>
            </w:pPr>
            <w:r>
              <w:rPr>
                <w:b w:val="0"/>
                <w:sz w:val="18"/>
              </w:rPr>
              <w:t>1244</w:t>
            </w:r>
          </w:p>
        </w:tc>
        <w:tc>
          <w:tcPr>
            <w:tcW w:type="dxa" w:w="1354"/>
            <w:vAlign w:val="center"/>
          </w:tcPr>
          <w:p>
            <w:pPr>
              <w:spacing w:line="240" w:lineRule="auto" w:after="80" w:before="80"/>
              <w:jc w:val="center"/>
            </w:pPr>
            <w:r>
              <w:rPr>
                <w:b w:val="0"/>
                <w:sz w:val="18"/>
              </w:rPr>
              <w:t>1229</w:t>
            </w:r>
          </w:p>
        </w:tc>
        <w:tc>
          <w:tcPr>
            <w:tcW w:type="dxa" w:w="1354"/>
            <w:vAlign w:val="center"/>
          </w:tcPr>
          <w:p>
            <w:pPr>
              <w:spacing w:line="240" w:lineRule="auto" w:after="80" w:before="80"/>
              <w:jc w:val="center"/>
            </w:pPr>
            <w:r>
              <w:rPr>
                <w:b w:val="0"/>
                <w:sz w:val="18"/>
              </w:rPr>
              <w:t>215</w:t>
            </w:r>
          </w:p>
        </w:tc>
      </w:tr>
      <w:tr>
        <w:tc>
          <w:tcPr>
            <w:tcW w:type="dxa" w:w="2592"/>
            <w:vAlign w:val="center"/>
          </w:tcPr>
          <w:p>
            <w:pPr>
              <w:spacing w:line="240" w:lineRule="auto" w:after="80" w:before="80"/>
            </w:pPr>
            <w:r>
              <w:rPr>
                <w:b w:val="0"/>
                <w:sz w:val="18"/>
              </w:rPr>
              <w:t>2025</w:t>
            </w:r>
          </w:p>
        </w:tc>
        <w:tc>
          <w:tcPr>
            <w:tcW w:type="dxa" w:w="1354"/>
            <w:vAlign w:val="center"/>
          </w:tcPr>
          <w:p>
            <w:pPr>
              <w:spacing w:line="240" w:lineRule="auto" w:after="80" w:before="80"/>
              <w:jc w:val="center"/>
            </w:pPr>
            <w:r>
              <w:rPr>
                <w:b w:val="0"/>
                <w:sz w:val="18"/>
              </w:rPr>
              <w:t>902</w:t>
            </w:r>
          </w:p>
        </w:tc>
        <w:tc>
          <w:tcPr>
            <w:tcW w:type="dxa" w:w="1354"/>
            <w:vAlign w:val="center"/>
          </w:tcPr>
          <w:p>
            <w:pPr>
              <w:spacing w:line="240" w:lineRule="auto" w:after="80" w:before="80"/>
              <w:jc w:val="center"/>
            </w:pPr>
            <w:r>
              <w:rPr>
                <w:b w:val="0"/>
                <w:sz w:val="18"/>
              </w:rPr>
              <w:t>889</w:t>
            </w:r>
          </w:p>
        </w:tc>
        <w:tc>
          <w:tcPr>
            <w:tcW w:type="dxa" w:w="1354"/>
            <w:vAlign w:val="center"/>
          </w:tcPr>
          <w:p>
            <w:pPr>
              <w:spacing w:line="240" w:lineRule="auto" w:after="80" w:before="80"/>
              <w:jc w:val="center"/>
            </w:pPr>
            <w:r>
              <w:rPr>
                <w:b w:val="0"/>
                <w:sz w:val="18"/>
              </w:rPr>
              <w:t>902</w:t>
            </w:r>
          </w:p>
        </w:tc>
        <w:tc>
          <w:tcPr>
            <w:tcW w:type="dxa" w:w="1354"/>
            <w:vAlign w:val="center"/>
          </w:tcPr>
          <w:p>
            <w:pPr>
              <w:spacing w:line="240" w:lineRule="auto" w:after="80" w:before="80"/>
              <w:jc w:val="center"/>
            </w:pPr>
            <w:r>
              <w:rPr>
                <w:b w:val="0"/>
                <w:sz w:val="18"/>
              </w:rPr>
              <w:t>889</w:t>
            </w:r>
          </w:p>
        </w:tc>
        <w:tc>
          <w:tcPr>
            <w:tcW w:type="dxa" w:w="1354"/>
            <w:vAlign w:val="center"/>
          </w:tcPr>
          <w:p>
            <w:pPr>
              <w:spacing w:line="240" w:lineRule="auto" w:after="80" w:before="80"/>
              <w:jc w:val="center"/>
            </w:pPr>
            <w:r>
              <w:rPr>
                <w:b w:val="0"/>
                <w:sz w:val="18"/>
              </w:rPr>
              <w:t>138</w:t>
            </w:r>
          </w:p>
        </w:tc>
      </w:tr>
    </w:tbl>
    <w:p/>
    <w:p>
      <w:r>
        <w:t>Annual stroke records total 7,555; pooled stroke records total 7,181. The difference comes from excluding 2020 followback records in pooled analyses. These are unweighted counts.</w:t>
      </w:r>
    </w:p>
    <w:p>
      <w:pPr>
        <w:pStyle w:val="Heading2"/>
      </w:pPr>
      <w:r>
        <w:t>Table S2 Missing nonincome variables in the pooled stroke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024"/>
        <w:gridCol w:w="3024"/>
      </w:tblGrid>
      <w:tr>
        <w:trPr>
          <w:tblHeader/>
        </w:trPr>
        <w:tc>
          <w:tcPr>
            <w:tcW w:type="dxa" w:w="3312"/>
            <w:vAlign w:val="center"/>
            <w:shd w:fill="E8EFF4"/>
          </w:tcPr>
          <w:p>
            <w:pPr>
              <w:spacing w:line="240" w:lineRule="auto" w:after="80" w:before="80"/>
            </w:pPr>
            <w:r>
              <w:rPr>
                <w:b/>
                <w:sz w:val="18"/>
              </w:rPr>
              <w:t>Variable</w:t>
            </w:r>
          </w:p>
        </w:tc>
        <w:tc>
          <w:tcPr>
            <w:tcW w:type="dxa" w:w="3024"/>
            <w:vAlign w:val="center"/>
            <w:shd w:fill="E8EFF4"/>
          </w:tcPr>
          <w:p>
            <w:pPr>
              <w:spacing w:line="240" w:lineRule="auto" w:after="80" w:before="80"/>
              <w:jc w:val="center"/>
            </w:pPr>
            <w:r>
              <w:rPr>
                <w:b/>
                <w:sz w:val="18"/>
              </w:rPr>
              <w:t>Missing n</w:t>
            </w:r>
          </w:p>
        </w:tc>
        <w:tc>
          <w:tcPr>
            <w:tcW w:type="dxa" w:w="3024"/>
            <w:vAlign w:val="center"/>
            <w:shd w:fill="E8EFF4"/>
          </w:tcPr>
          <w:p>
            <w:pPr>
              <w:spacing w:line="240" w:lineRule="auto" w:after="80" w:before="80"/>
              <w:jc w:val="center"/>
            </w:pPr>
            <w:r>
              <w:rPr>
                <w:b/>
                <w:sz w:val="18"/>
              </w:rPr>
              <w:t>Missing %</w:t>
            </w:r>
          </w:p>
        </w:tc>
      </w:tr>
      <w:tr>
        <w:tc>
          <w:tcPr>
            <w:tcW w:type="dxa" w:w="3312"/>
            <w:vAlign w:val="center"/>
          </w:tcPr>
          <w:p>
            <w:pPr>
              <w:spacing w:line="240" w:lineRule="auto" w:after="80" w:before="80"/>
            </w:pPr>
            <w:r>
              <w:rPr>
                <w:b w:val="0"/>
                <w:sz w:val="18"/>
              </w:rPr>
              <w:t>any_barrier</w:t>
            </w:r>
          </w:p>
        </w:tc>
        <w:tc>
          <w:tcPr>
            <w:tcW w:type="dxa" w:w="3024"/>
            <w:vAlign w:val="center"/>
          </w:tcPr>
          <w:p>
            <w:pPr>
              <w:spacing w:line="240" w:lineRule="auto" w:after="80" w:before="80"/>
              <w:jc w:val="center"/>
            </w:pPr>
            <w:r>
              <w:rPr>
                <w:b w:val="0"/>
                <w:sz w:val="18"/>
              </w:rPr>
              <w:t>77</w:t>
            </w:r>
          </w:p>
        </w:tc>
        <w:tc>
          <w:tcPr>
            <w:tcW w:type="dxa" w:w="3024"/>
            <w:vAlign w:val="center"/>
          </w:tcPr>
          <w:p>
            <w:pPr>
              <w:spacing w:line="240" w:lineRule="auto" w:after="80" w:before="80"/>
              <w:jc w:val="center"/>
            </w:pPr>
            <w:r>
              <w:rPr>
                <w:b w:val="0"/>
                <w:sz w:val="18"/>
              </w:rPr>
              <w:t>1.07</w:t>
            </w:r>
          </w:p>
        </w:tc>
      </w:tr>
      <w:tr>
        <w:tc>
          <w:tcPr>
            <w:tcW w:type="dxa" w:w="3312"/>
            <w:vAlign w:val="center"/>
          </w:tcPr>
          <w:p>
            <w:pPr>
              <w:spacing w:line="240" w:lineRule="auto" w:after="80" w:before="80"/>
            </w:pPr>
            <w:r>
              <w:rPr>
                <w:b w:val="0"/>
                <w:sz w:val="18"/>
              </w:rPr>
              <w:t>age</w:t>
            </w:r>
          </w:p>
        </w:tc>
        <w:tc>
          <w:tcPr>
            <w:tcW w:type="dxa" w:w="3024"/>
            <w:vAlign w:val="center"/>
          </w:tcPr>
          <w:p>
            <w:pPr>
              <w:spacing w:line="240" w:lineRule="auto" w:after="80" w:before="80"/>
              <w:jc w:val="center"/>
            </w:pPr>
            <w:r>
              <w:rPr>
                <w:b w:val="0"/>
                <w:sz w:val="18"/>
              </w:rPr>
              <w:t>0</w:t>
            </w:r>
          </w:p>
        </w:tc>
        <w:tc>
          <w:tcPr>
            <w:tcW w:type="dxa" w:w="3024"/>
            <w:vAlign w:val="center"/>
          </w:tcPr>
          <w:p>
            <w:pPr>
              <w:spacing w:line="240" w:lineRule="auto" w:after="80" w:before="80"/>
              <w:jc w:val="center"/>
            </w:pPr>
            <w:r>
              <w:rPr>
                <w:b w:val="0"/>
                <w:sz w:val="18"/>
              </w:rPr>
              <w:t>0.00</w:t>
            </w:r>
          </w:p>
        </w:tc>
      </w:tr>
      <w:tr>
        <w:tc>
          <w:tcPr>
            <w:tcW w:type="dxa" w:w="3312"/>
            <w:vAlign w:val="center"/>
          </w:tcPr>
          <w:p>
            <w:pPr>
              <w:spacing w:line="240" w:lineRule="auto" w:after="80" w:before="80"/>
            </w:pPr>
            <w:r>
              <w:rPr>
                <w:b w:val="0"/>
                <w:sz w:val="18"/>
              </w:rPr>
              <w:t>sex</w:t>
            </w:r>
          </w:p>
        </w:tc>
        <w:tc>
          <w:tcPr>
            <w:tcW w:type="dxa" w:w="3024"/>
            <w:vAlign w:val="center"/>
          </w:tcPr>
          <w:p>
            <w:pPr>
              <w:spacing w:line="240" w:lineRule="auto" w:after="80" w:before="80"/>
              <w:jc w:val="center"/>
            </w:pPr>
            <w:r>
              <w:rPr>
                <w:b w:val="0"/>
                <w:sz w:val="18"/>
              </w:rPr>
              <w:t>0</w:t>
            </w:r>
          </w:p>
        </w:tc>
        <w:tc>
          <w:tcPr>
            <w:tcW w:type="dxa" w:w="3024"/>
            <w:vAlign w:val="center"/>
          </w:tcPr>
          <w:p>
            <w:pPr>
              <w:spacing w:line="240" w:lineRule="auto" w:after="80" w:before="80"/>
              <w:jc w:val="center"/>
            </w:pPr>
            <w:r>
              <w:rPr>
                <w:b w:val="0"/>
                <w:sz w:val="18"/>
              </w:rPr>
              <w:t>0.00</w:t>
            </w:r>
          </w:p>
        </w:tc>
      </w:tr>
      <w:tr>
        <w:tc>
          <w:tcPr>
            <w:tcW w:type="dxa" w:w="3312"/>
            <w:vAlign w:val="center"/>
          </w:tcPr>
          <w:p>
            <w:pPr>
              <w:spacing w:line="240" w:lineRule="auto" w:after="80" w:before="80"/>
            </w:pPr>
            <w:r>
              <w:rPr>
                <w:b w:val="0"/>
                <w:sz w:val="18"/>
              </w:rPr>
              <w:t>race</w:t>
            </w:r>
          </w:p>
        </w:tc>
        <w:tc>
          <w:tcPr>
            <w:tcW w:type="dxa" w:w="3024"/>
            <w:vAlign w:val="center"/>
          </w:tcPr>
          <w:p>
            <w:pPr>
              <w:spacing w:line="240" w:lineRule="auto" w:after="80" w:before="80"/>
              <w:jc w:val="center"/>
            </w:pPr>
            <w:r>
              <w:rPr>
                <w:b w:val="0"/>
                <w:sz w:val="18"/>
              </w:rPr>
              <w:t>0</w:t>
            </w:r>
          </w:p>
        </w:tc>
        <w:tc>
          <w:tcPr>
            <w:tcW w:type="dxa" w:w="3024"/>
            <w:vAlign w:val="center"/>
          </w:tcPr>
          <w:p>
            <w:pPr>
              <w:spacing w:line="240" w:lineRule="auto" w:after="80" w:before="80"/>
              <w:jc w:val="center"/>
            </w:pPr>
            <w:r>
              <w:rPr>
                <w:b w:val="0"/>
                <w:sz w:val="18"/>
              </w:rPr>
              <w:t>0.00</w:t>
            </w:r>
          </w:p>
        </w:tc>
      </w:tr>
      <w:tr>
        <w:tc>
          <w:tcPr>
            <w:tcW w:type="dxa" w:w="3312"/>
            <w:vAlign w:val="center"/>
          </w:tcPr>
          <w:p>
            <w:pPr>
              <w:spacing w:line="240" w:lineRule="auto" w:after="80" w:before="80"/>
            </w:pPr>
            <w:r>
              <w:rPr>
                <w:b w:val="0"/>
                <w:sz w:val="18"/>
              </w:rPr>
              <w:t>region</w:t>
            </w:r>
          </w:p>
        </w:tc>
        <w:tc>
          <w:tcPr>
            <w:tcW w:type="dxa" w:w="3024"/>
            <w:vAlign w:val="center"/>
          </w:tcPr>
          <w:p>
            <w:pPr>
              <w:spacing w:line="240" w:lineRule="auto" w:after="80" w:before="80"/>
              <w:jc w:val="center"/>
            </w:pPr>
            <w:r>
              <w:rPr>
                <w:b w:val="0"/>
                <w:sz w:val="18"/>
              </w:rPr>
              <w:t>0</w:t>
            </w:r>
          </w:p>
        </w:tc>
        <w:tc>
          <w:tcPr>
            <w:tcW w:type="dxa" w:w="3024"/>
            <w:vAlign w:val="center"/>
          </w:tcPr>
          <w:p>
            <w:pPr>
              <w:spacing w:line="240" w:lineRule="auto" w:after="80" w:before="80"/>
              <w:jc w:val="center"/>
            </w:pPr>
            <w:r>
              <w:rPr>
                <w:b w:val="0"/>
                <w:sz w:val="18"/>
              </w:rPr>
              <w:t>0.00</w:t>
            </w:r>
          </w:p>
        </w:tc>
      </w:tr>
      <w:tr>
        <w:tc>
          <w:tcPr>
            <w:tcW w:type="dxa" w:w="3312"/>
            <w:vAlign w:val="center"/>
          </w:tcPr>
          <w:p>
            <w:pPr>
              <w:spacing w:line="240" w:lineRule="auto" w:after="80" w:before="80"/>
            </w:pPr>
            <w:r>
              <w:rPr>
                <w:b w:val="0"/>
                <w:sz w:val="18"/>
              </w:rPr>
              <w:t>education</w:t>
            </w:r>
          </w:p>
        </w:tc>
        <w:tc>
          <w:tcPr>
            <w:tcW w:type="dxa" w:w="3024"/>
            <w:vAlign w:val="center"/>
          </w:tcPr>
          <w:p>
            <w:pPr>
              <w:spacing w:line="240" w:lineRule="auto" w:after="80" w:before="80"/>
              <w:jc w:val="center"/>
            </w:pPr>
            <w:r>
              <w:rPr>
                <w:b w:val="0"/>
                <w:sz w:val="18"/>
              </w:rPr>
              <w:t>35</w:t>
            </w:r>
          </w:p>
        </w:tc>
        <w:tc>
          <w:tcPr>
            <w:tcW w:type="dxa" w:w="3024"/>
            <w:vAlign w:val="center"/>
          </w:tcPr>
          <w:p>
            <w:pPr>
              <w:spacing w:line="240" w:lineRule="auto" w:after="80" w:before="80"/>
              <w:jc w:val="center"/>
            </w:pPr>
            <w:r>
              <w:rPr>
                <w:b w:val="0"/>
                <w:sz w:val="18"/>
              </w:rPr>
              <w:t>0.49</w:t>
            </w:r>
          </w:p>
        </w:tc>
      </w:tr>
      <w:tr>
        <w:tc>
          <w:tcPr>
            <w:tcW w:type="dxa" w:w="3312"/>
            <w:vAlign w:val="center"/>
          </w:tcPr>
          <w:p>
            <w:pPr>
              <w:spacing w:line="240" w:lineRule="auto" w:after="80" w:before="80"/>
            </w:pPr>
            <w:r>
              <w:rPr>
                <w:b w:val="0"/>
                <w:sz w:val="18"/>
              </w:rPr>
              <w:t>insurance</w:t>
            </w:r>
          </w:p>
        </w:tc>
        <w:tc>
          <w:tcPr>
            <w:tcW w:type="dxa" w:w="3024"/>
            <w:vAlign w:val="center"/>
          </w:tcPr>
          <w:p>
            <w:pPr>
              <w:spacing w:line="240" w:lineRule="auto" w:after="80" w:before="80"/>
              <w:jc w:val="center"/>
            </w:pPr>
            <w:r>
              <w:rPr>
                <w:b w:val="0"/>
                <w:sz w:val="18"/>
              </w:rPr>
              <w:t>34</w:t>
            </w:r>
          </w:p>
        </w:tc>
        <w:tc>
          <w:tcPr>
            <w:tcW w:type="dxa" w:w="3024"/>
            <w:vAlign w:val="center"/>
          </w:tcPr>
          <w:p>
            <w:pPr>
              <w:spacing w:line="240" w:lineRule="auto" w:after="80" w:before="80"/>
              <w:jc w:val="center"/>
            </w:pPr>
            <w:r>
              <w:rPr>
                <w:b w:val="0"/>
                <w:sz w:val="18"/>
              </w:rPr>
              <w:t>0.47</w:t>
            </w:r>
          </w:p>
        </w:tc>
      </w:tr>
      <w:tr>
        <w:tc>
          <w:tcPr>
            <w:tcW w:type="dxa" w:w="3312"/>
            <w:vAlign w:val="center"/>
          </w:tcPr>
          <w:p>
            <w:pPr>
              <w:spacing w:line="240" w:lineRule="auto" w:after="80" w:before="80"/>
            </w:pPr>
            <w:r>
              <w:rPr>
                <w:b w:val="0"/>
                <w:sz w:val="18"/>
              </w:rPr>
              <w:t>hypertension</w:t>
            </w:r>
          </w:p>
        </w:tc>
        <w:tc>
          <w:tcPr>
            <w:tcW w:type="dxa" w:w="3024"/>
            <w:vAlign w:val="center"/>
          </w:tcPr>
          <w:p>
            <w:pPr>
              <w:spacing w:line="240" w:lineRule="auto" w:after="80" w:before="80"/>
              <w:jc w:val="center"/>
            </w:pPr>
            <w:r>
              <w:rPr>
                <w:b w:val="0"/>
                <w:sz w:val="18"/>
              </w:rPr>
              <w:t>9</w:t>
            </w:r>
          </w:p>
        </w:tc>
        <w:tc>
          <w:tcPr>
            <w:tcW w:type="dxa" w:w="3024"/>
            <w:vAlign w:val="center"/>
          </w:tcPr>
          <w:p>
            <w:pPr>
              <w:spacing w:line="240" w:lineRule="auto" w:after="80" w:before="80"/>
              <w:jc w:val="center"/>
            </w:pPr>
            <w:r>
              <w:rPr>
                <w:b w:val="0"/>
                <w:sz w:val="18"/>
              </w:rPr>
              <w:t>0.13</w:t>
            </w:r>
          </w:p>
        </w:tc>
      </w:tr>
      <w:tr>
        <w:tc>
          <w:tcPr>
            <w:tcW w:type="dxa" w:w="3312"/>
            <w:vAlign w:val="center"/>
          </w:tcPr>
          <w:p>
            <w:pPr>
              <w:spacing w:line="240" w:lineRule="auto" w:after="80" w:before="80"/>
            </w:pPr>
            <w:r>
              <w:rPr>
                <w:b w:val="0"/>
                <w:sz w:val="18"/>
              </w:rPr>
              <w:t>diabetes</w:t>
            </w:r>
          </w:p>
        </w:tc>
        <w:tc>
          <w:tcPr>
            <w:tcW w:type="dxa" w:w="3024"/>
            <w:vAlign w:val="center"/>
          </w:tcPr>
          <w:p>
            <w:pPr>
              <w:spacing w:line="240" w:lineRule="auto" w:after="80" w:before="80"/>
              <w:jc w:val="center"/>
            </w:pPr>
            <w:r>
              <w:rPr>
                <w:b w:val="0"/>
                <w:sz w:val="18"/>
              </w:rPr>
              <w:t>10</w:t>
            </w:r>
          </w:p>
        </w:tc>
        <w:tc>
          <w:tcPr>
            <w:tcW w:type="dxa" w:w="3024"/>
            <w:vAlign w:val="center"/>
          </w:tcPr>
          <w:p>
            <w:pPr>
              <w:spacing w:line="240" w:lineRule="auto" w:after="80" w:before="80"/>
              <w:jc w:val="center"/>
            </w:pPr>
            <w:r>
              <w:rPr>
                <w:b w:val="0"/>
                <w:sz w:val="18"/>
              </w:rPr>
              <w:t>0.14</w:t>
            </w:r>
          </w:p>
        </w:tc>
      </w:tr>
      <w:tr>
        <w:tc>
          <w:tcPr>
            <w:tcW w:type="dxa" w:w="3312"/>
            <w:vAlign w:val="center"/>
          </w:tcPr>
          <w:p>
            <w:pPr>
              <w:spacing w:line="240" w:lineRule="auto" w:after="80" w:before="80"/>
            </w:pPr>
            <w:r>
              <w:rPr>
                <w:b w:val="0"/>
                <w:sz w:val="18"/>
              </w:rPr>
              <w:t>coronary</w:t>
            </w:r>
          </w:p>
        </w:tc>
        <w:tc>
          <w:tcPr>
            <w:tcW w:type="dxa" w:w="3024"/>
            <w:vAlign w:val="center"/>
          </w:tcPr>
          <w:p>
            <w:pPr>
              <w:spacing w:line="240" w:lineRule="auto" w:after="80" w:before="80"/>
              <w:jc w:val="center"/>
            </w:pPr>
            <w:r>
              <w:rPr>
                <w:b w:val="0"/>
                <w:sz w:val="18"/>
              </w:rPr>
              <w:t>68</w:t>
            </w:r>
          </w:p>
        </w:tc>
        <w:tc>
          <w:tcPr>
            <w:tcW w:type="dxa" w:w="3024"/>
            <w:vAlign w:val="center"/>
          </w:tcPr>
          <w:p>
            <w:pPr>
              <w:spacing w:line="240" w:lineRule="auto" w:after="80" w:before="80"/>
              <w:jc w:val="center"/>
            </w:pPr>
            <w:r>
              <w:rPr>
                <w:b w:val="0"/>
                <w:sz w:val="18"/>
              </w:rPr>
              <w:t>0.95</w:t>
            </w:r>
          </w:p>
        </w:tc>
      </w:tr>
      <w:tr>
        <w:tc>
          <w:tcPr>
            <w:tcW w:type="dxa" w:w="3312"/>
            <w:vAlign w:val="center"/>
          </w:tcPr>
          <w:p>
            <w:pPr>
              <w:spacing w:line="240" w:lineRule="auto" w:after="80" w:before="80"/>
            </w:pPr>
            <w:r>
              <w:rPr>
                <w:b w:val="0"/>
                <w:sz w:val="18"/>
              </w:rPr>
              <w:t>fairpoor</w:t>
            </w:r>
          </w:p>
        </w:tc>
        <w:tc>
          <w:tcPr>
            <w:tcW w:type="dxa" w:w="3024"/>
            <w:vAlign w:val="center"/>
          </w:tcPr>
          <w:p>
            <w:pPr>
              <w:spacing w:line="240" w:lineRule="auto" w:after="80" w:before="80"/>
              <w:jc w:val="center"/>
            </w:pPr>
            <w:r>
              <w:rPr>
                <w:b w:val="0"/>
                <w:sz w:val="18"/>
              </w:rPr>
              <w:t>11</w:t>
            </w:r>
          </w:p>
        </w:tc>
        <w:tc>
          <w:tcPr>
            <w:tcW w:type="dxa" w:w="3024"/>
            <w:vAlign w:val="center"/>
          </w:tcPr>
          <w:p>
            <w:pPr>
              <w:spacing w:line="240" w:lineRule="auto" w:after="80" w:before="80"/>
              <w:jc w:val="center"/>
            </w:pPr>
            <w:r>
              <w:rPr>
                <w:b w:val="0"/>
                <w:sz w:val="18"/>
              </w:rPr>
              <w:t>0.15</w:t>
            </w:r>
          </w:p>
        </w:tc>
      </w:tr>
      <w:tr>
        <w:tc>
          <w:tcPr>
            <w:tcW w:type="dxa" w:w="3312"/>
            <w:vAlign w:val="center"/>
          </w:tcPr>
          <w:p>
            <w:pPr>
              <w:spacing w:line="240" w:lineRule="auto" w:after="80" w:before="80"/>
            </w:pPr>
            <w:r>
              <w:rPr>
                <w:b w:val="0"/>
                <w:sz w:val="18"/>
              </w:rPr>
              <w:t>smoking</w:t>
            </w:r>
          </w:p>
        </w:tc>
        <w:tc>
          <w:tcPr>
            <w:tcW w:type="dxa" w:w="3024"/>
            <w:vAlign w:val="center"/>
          </w:tcPr>
          <w:p>
            <w:pPr>
              <w:spacing w:line="240" w:lineRule="auto" w:after="80" w:before="80"/>
              <w:jc w:val="center"/>
            </w:pPr>
            <w:r>
              <w:rPr>
                <w:b w:val="0"/>
                <w:sz w:val="18"/>
              </w:rPr>
              <w:t>253</w:t>
            </w:r>
          </w:p>
        </w:tc>
        <w:tc>
          <w:tcPr>
            <w:tcW w:type="dxa" w:w="3024"/>
            <w:vAlign w:val="center"/>
          </w:tcPr>
          <w:p>
            <w:pPr>
              <w:spacing w:line="240" w:lineRule="auto" w:after="80" w:before="80"/>
              <w:jc w:val="center"/>
            </w:pPr>
            <w:r>
              <w:rPr>
                <w:b w:val="0"/>
                <w:sz w:val="18"/>
              </w:rPr>
              <w:t>3.52</w:t>
            </w:r>
          </w:p>
        </w:tc>
      </w:tr>
      <w:tr>
        <w:tc>
          <w:tcPr>
            <w:tcW w:type="dxa" w:w="3312"/>
            <w:vAlign w:val="center"/>
          </w:tcPr>
          <w:p>
            <w:pPr>
              <w:spacing w:line="240" w:lineRule="auto" w:after="80" w:before="80"/>
            </w:pPr>
            <w:r>
              <w:rPr>
                <w:b w:val="0"/>
                <w:sz w:val="18"/>
              </w:rPr>
              <w:t>disability</w:t>
            </w:r>
          </w:p>
        </w:tc>
        <w:tc>
          <w:tcPr>
            <w:tcW w:type="dxa" w:w="3024"/>
            <w:vAlign w:val="center"/>
          </w:tcPr>
          <w:p>
            <w:pPr>
              <w:spacing w:line="240" w:lineRule="auto" w:after="80" w:before="80"/>
              <w:jc w:val="center"/>
            </w:pPr>
            <w:r>
              <w:rPr>
                <w:b w:val="0"/>
                <w:sz w:val="18"/>
              </w:rPr>
              <w:t>0</w:t>
            </w:r>
          </w:p>
        </w:tc>
        <w:tc>
          <w:tcPr>
            <w:tcW w:type="dxa" w:w="3024"/>
            <w:vAlign w:val="center"/>
          </w:tcPr>
          <w:p>
            <w:pPr>
              <w:spacing w:line="240" w:lineRule="auto" w:after="80" w:before="80"/>
              <w:jc w:val="center"/>
            </w:pPr>
            <w:r>
              <w:rPr>
                <w:b w:val="0"/>
                <w:sz w:val="18"/>
              </w:rPr>
              <w:t>0.00</w:t>
            </w:r>
          </w:p>
        </w:tc>
      </w:tr>
    </w:tbl>
    <w:p/>
    <w:p>
      <w:r>
        <w:t>Denominator is 7,181 stroke records. Missingness overlaps across variables; the counts must not be summed to derive complete cases. Among records with observed primary outcomes, 327 had at least one missing adjustment variable.</w:t>
      </w:r>
    </w:p>
    <w:p>
      <w:pPr>
        <w:pStyle w:val="Heading2"/>
      </w:pPr>
      <w:r>
        <w:t>Table S3 Full characteristics of the pooled outcome observed sample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824"/>
        <w:gridCol w:w="1824"/>
        <w:gridCol w:w="1824"/>
      </w:tblGrid>
      <w:tr>
        <w:trPr>
          <w:tblHeader/>
        </w:trPr>
        <w:tc>
          <w:tcPr>
            <w:tcW w:type="dxa" w:w="3888"/>
            <w:vAlign w:val="center"/>
            <w:shd w:fill="E8EFF4"/>
          </w:tcPr>
          <w:p>
            <w:pPr>
              <w:spacing w:line="240" w:lineRule="auto" w:after="80" w:before="80"/>
            </w:pPr>
            <w:r>
              <w:rPr>
                <w:b/>
                <w:sz w:val="18"/>
              </w:rPr>
              <w:t>Characteristic</w:t>
            </w:r>
          </w:p>
        </w:tc>
        <w:tc>
          <w:tcPr>
            <w:tcW w:type="dxa" w:w="1824"/>
            <w:vAlign w:val="center"/>
            <w:shd w:fill="E8EFF4"/>
          </w:tcPr>
          <w:p>
            <w:pPr>
              <w:spacing w:line="240" w:lineRule="auto" w:after="80" w:before="80"/>
              <w:jc w:val="center"/>
            </w:pPr>
            <w:r>
              <w:rPr>
                <w:b/>
                <w:sz w:val="18"/>
              </w:rPr>
              <w:t>Overall N=7,104</w:t>
            </w:r>
          </w:p>
        </w:tc>
        <w:tc>
          <w:tcPr>
            <w:tcW w:type="dxa" w:w="1824"/>
            <w:vAlign w:val="center"/>
            <w:shd w:fill="E8EFF4"/>
          </w:tcPr>
          <w:p>
            <w:pPr>
              <w:spacing w:line="240" w:lineRule="auto" w:after="80" w:before="80"/>
              <w:jc w:val="center"/>
            </w:pPr>
            <w:r>
              <w:rPr>
                <w:b/>
                <w:sz w:val="18"/>
              </w:rPr>
              <w:t>No barrier N=5,920</w:t>
            </w:r>
          </w:p>
        </w:tc>
        <w:tc>
          <w:tcPr>
            <w:tcW w:type="dxa" w:w="1824"/>
            <w:vAlign w:val="center"/>
            <w:shd w:fill="E8EFF4"/>
          </w:tcPr>
          <w:p>
            <w:pPr>
              <w:spacing w:line="240" w:lineRule="auto" w:after="80" w:before="80"/>
              <w:jc w:val="center"/>
            </w:pPr>
            <w:r>
              <w:rPr>
                <w:b/>
                <w:sz w:val="18"/>
              </w:rPr>
              <w:t>Any barrier N=1,184</w:t>
            </w:r>
          </w:p>
        </w:tc>
      </w:tr>
      <w:tr>
        <w:tc>
          <w:tcPr>
            <w:tcW w:type="dxa" w:w="3888"/>
            <w:vAlign w:val="center"/>
          </w:tcPr>
          <w:p>
            <w:pPr>
              <w:spacing w:line="240" w:lineRule="auto" w:after="80" w:before="80"/>
            </w:pPr>
            <w:r>
              <w:rPr>
                <w:b w:val="0"/>
                <w:sz w:val="18"/>
              </w:rPr>
              <w:t>Age 65 years or older</w:t>
            </w:r>
          </w:p>
        </w:tc>
        <w:tc>
          <w:tcPr>
            <w:tcW w:type="dxa" w:w="1824"/>
            <w:vAlign w:val="center"/>
          </w:tcPr>
          <w:p>
            <w:pPr>
              <w:spacing w:line="240" w:lineRule="auto" w:after="80" w:before="80"/>
              <w:jc w:val="center"/>
            </w:pPr>
            <w:r>
              <w:rPr>
                <w:b w:val="0"/>
                <w:sz w:val="18"/>
              </w:rPr>
              <w:t>4,763 (59.0)</w:t>
            </w:r>
          </w:p>
        </w:tc>
        <w:tc>
          <w:tcPr>
            <w:tcW w:type="dxa" w:w="1824"/>
            <w:vAlign w:val="center"/>
          </w:tcPr>
          <w:p>
            <w:pPr>
              <w:spacing w:line="240" w:lineRule="auto" w:after="80" w:before="80"/>
              <w:jc w:val="center"/>
            </w:pPr>
            <w:r>
              <w:rPr>
                <w:b w:val="0"/>
                <w:sz w:val="18"/>
              </w:rPr>
              <w:t>4,237 (64.0)</w:t>
            </w:r>
          </w:p>
        </w:tc>
        <w:tc>
          <w:tcPr>
            <w:tcW w:type="dxa" w:w="1824"/>
            <w:vAlign w:val="center"/>
          </w:tcPr>
          <w:p>
            <w:pPr>
              <w:spacing w:line="240" w:lineRule="auto" w:after="80" w:before="80"/>
              <w:jc w:val="center"/>
            </w:pPr>
            <w:r>
              <w:rPr>
                <w:b w:val="0"/>
                <w:sz w:val="18"/>
              </w:rPr>
              <w:t>526 (35.9)</w:t>
            </w:r>
          </w:p>
        </w:tc>
      </w:tr>
      <w:tr>
        <w:tc>
          <w:tcPr>
            <w:tcW w:type="dxa" w:w="3888"/>
            <w:vAlign w:val="center"/>
          </w:tcPr>
          <w:p>
            <w:pPr>
              <w:spacing w:line="240" w:lineRule="auto" w:after="80" w:before="80"/>
            </w:pPr>
            <w:r>
              <w:rPr>
                <w:b w:val="0"/>
                <w:sz w:val="18"/>
              </w:rPr>
              <w:t>Age 18–64 years</w:t>
            </w:r>
          </w:p>
        </w:tc>
        <w:tc>
          <w:tcPr>
            <w:tcW w:type="dxa" w:w="1824"/>
            <w:vAlign w:val="center"/>
          </w:tcPr>
          <w:p>
            <w:pPr>
              <w:spacing w:line="240" w:lineRule="auto" w:after="80" w:before="80"/>
              <w:jc w:val="center"/>
            </w:pPr>
            <w:r>
              <w:rPr>
                <w:b w:val="0"/>
                <w:sz w:val="18"/>
              </w:rPr>
              <w:t>2,341 (41.0)</w:t>
            </w:r>
          </w:p>
        </w:tc>
        <w:tc>
          <w:tcPr>
            <w:tcW w:type="dxa" w:w="1824"/>
            <w:vAlign w:val="center"/>
          </w:tcPr>
          <w:p>
            <w:pPr>
              <w:spacing w:line="240" w:lineRule="auto" w:after="80" w:before="80"/>
              <w:jc w:val="center"/>
            </w:pPr>
            <w:r>
              <w:rPr>
                <w:b w:val="0"/>
                <w:sz w:val="18"/>
              </w:rPr>
              <w:t>1,683 (36.0)</w:t>
            </w:r>
          </w:p>
        </w:tc>
        <w:tc>
          <w:tcPr>
            <w:tcW w:type="dxa" w:w="1824"/>
            <w:vAlign w:val="center"/>
          </w:tcPr>
          <w:p>
            <w:pPr>
              <w:spacing w:line="240" w:lineRule="auto" w:after="80" w:before="80"/>
              <w:jc w:val="center"/>
            </w:pPr>
            <w:r>
              <w:rPr>
                <w:b w:val="0"/>
                <w:sz w:val="18"/>
              </w:rPr>
              <w:t>658 (64.1)</w:t>
            </w:r>
          </w:p>
        </w:tc>
      </w:tr>
      <w:tr>
        <w:tc>
          <w:tcPr>
            <w:tcW w:type="dxa" w:w="3888"/>
            <w:vAlign w:val="center"/>
          </w:tcPr>
          <w:p>
            <w:pPr>
              <w:spacing w:line="240" w:lineRule="auto" w:after="80" w:before="80"/>
            </w:pPr>
            <w:r>
              <w:rPr>
                <w:b w:val="0"/>
                <w:sz w:val="18"/>
              </w:rPr>
              <w:t>Male</w:t>
            </w:r>
          </w:p>
        </w:tc>
        <w:tc>
          <w:tcPr>
            <w:tcW w:type="dxa" w:w="1824"/>
            <w:vAlign w:val="center"/>
          </w:tcPr>
          <w:p>
            <w:pPr>
              <w:spacing w:line="240" w:lineRule="auto" w:after="80" w:before="80"/>
              <w:jc w:val="center"/>
            </w:pPr>
            <w:r>
              <w:rPr>
                <w:b w:val="0"/>
                <w:sz w:val="18"/>
              </w:rPr>
              <w:t>3,269 (48.5)</w:t>
            </w:r>
          </w:p>
        </w:tc>
        <w:tc>
          <w:tcPr>
            <w:tcW w:type="dxa" w:w="1824"/>
            <w:vAlign w:val="center"/>
          </w:tcPr>
          <w:p>
            <w:pPr>
              <w:spacing w:line="240" w:lineRule="auto" w:after="80" w:before="80"/>
              <w:jc w:val="center"/>
            </w:pPr>
            <w:r>
              <w:rPr>
                <w:b w:val="0"/>
                <w:sz w:val="18"/>
              </w:rPr>
              <w:t>2,777 (49.7)</w:t>
            </w:r>
          </w:p>
        </w:tc>
        <w:tc>
          <w:tcPr>
            <w:tcW w:type="dxa" w:w="1824"/>
            <w:vAlign w:val="center"/>
          </w:tcPr>
          <w:p>
            <w:pPr>
              <w:spacing w:line="240" w:lineRule="auto" w:after="80" w:before="80"/>
              <w:jc w:val="center"/>
            </w:pPr>
            <w:r>
              <w:rPr>
                <w:b w:val="0"/>
                <w:sz w:val="18"/>
              </w:rPr>
              <w:t>492 (43.3)</w:t>
            </w:r>
          </w:p>
        </w:tc>
      </w:tr>
      <w:tr>
        <w:tc>
          <w:tcPr>
            <w:tcW w:type="dxa" w:w="3888"/>
            <w:vAlign w:val="center"/>
          </w:tcPr>
          <w:p>
            <w:pPr>
              <w:spacing w:line="240" w:lineRule="auto" w:after="80" w:before="80"/>
            </w:pPr>
            <w:r>
              <w:rPr>
                <w:b w:val="0"/>
                <w:sz w:val="18"/>
              </w:rPr>
              <w:t>Female</w:t>
            </w:r>
          </w:p>
        </w:tc>
        <w:tc>
          <w:tcPr>
            <w:tcW w:type="dxa" w:w="1824"/>
            <w:vAlign w:val="center"/>
          </w:tcPr>
          <w:p>
            <w:pPr>
              <w:spacing w:line="240" w:lineRule="auto" w:after="80" w:before="80"/>
              <w:jc w:val="center"/>
            </w:pPr>
            <w:r>
              <w:rPr>
                <w:b w:val="0"/>
                <w:sz w:val="18"/>
              </w:rPr>
              <w:t>3,835 (51.5)</w:t>
            </w:r>
          </w:p>
        </w:tc>
        <w:tc>
          <w:tcPr>
            <w:tcW w:type="dxa" w:w="1824"/>
            <w:vAlign w:val="center"/>
          </w:tcPr>
          <w:p>
            <w:pPr>
              <w:spacing w:line="240" w:lineRule="auto" w:after="80" w:before="80"/>
              <w:jc w:val="center"/>
            </w:pPr>
            <w:r>
              <w:rPr>
                <w:b w:val="0"/>
                <w:sz w:val="18"/>
              </w:rPr>
              <w:t>3,143 (50.3)</w:t>
            </w:r>
          </w:p>
        </w:tc>
        <w:tc>
          <w:tcPr>
            <w:tcW w:type="dxa" w:w="1824"/>
            <w:vAlign w:val="center"/>
          </w:tcPr>
          <w:p>
            <w:pPr>
              <w:spacing w:line="240" w:lineRule="auto" w:after="80" w:before="80"/>
              <w:jc w:val="center"/>
            </w:pPr>
            <w:r>
              <w:rPr>
                <w:b w:val="0"/>
                <w:sz w:val="18"/>
              </w:rPr>
              <w:t>692 (56.7)</w:t>
            </w:r>
          </w:p>
        </w:tc>
      </w:tr>
      <w:tr>
        <w:tc>
          <w:tcPr>
            <w:tcW w:type="dxa" w:w="3888"/>
            <w:vAlign w:val="center"/>
          </w:tcPr>
          <w:p>
            <w:pPr>
              <w:spacing w:line="240" w:lineRule="auto" w:after="80" w:before="80"/>
            </w:pPr>
            <w:r>
              <w:rPr>
                <w:b w:val="0"/>
                <w:sz w:val="18"/>
              </w:rPr>
              <w:t>Hispanic, any race</w:t>
            </w:r>
          </w:p>
        </w:tc>
        <w:tc>
          <w:tcPr>
            <w:tcW w:type="dxa" w:w="1824"/>
            <w:vAlign w:val="center"/>
          </w:tcPr>
          <w:p>
            <w:pPr>
              <w:spacing w:line="240" w:lineRule="auto" w:after="80" w:before="80"/>
              <w:jc w:val="center"/>
            </w:pPr>
            <w:r>
              <w:rPr>
                <w:b w:val="0"/>
                <w:sz w:val="18"/>
              </w:rPr>
              <w:t>599 (11.5)</w:t>
            </w:r>
          </w:p>
        </w:tc>
        <w:tc>
          <w:tcPr>
            <w:tcW w:type="dxa" w:w="1824"/>
            <w:vAlign w:val="center"/>
          </w:tcPr>
          <w:p>
            <w:pPr>
              <w:spacing w:line="240" w:lineRule="auto" w:after="80" w:before="80"/>
              <w:jc w:val="center"/>
            </w:pPr>
            <w:r>
              <w:rPr>
                <w:b w:val="0"/>
                <w:sz w:val="18"/>
              </w:rPr>
              <w:t>478 (11.2)</w:t>
            </w:r>
          </w:p>
        </w:tc>
        <w:tc>
          <w:tcPr>
            <w:tcW w:type="dxa" w:w="1824"/>
            <w:vAlign w:val="center"/>
          </w:tcPr>
          <w:p>
            <w:pPr>
              <w:spacing w:line="240" w:lineRule="auto" w:after="80" w:before="80"/>
              <w:jc w:val="center"/>
            </w:pPr>
            <w:r>
              <w:rPr>
                <w:b w:val="0"/>
                <w:sz w:val="18"/>
              </w:rPr>
              <w:t>121 (12.8)</w:t>
            </w:r>
          </w:p>
        </w:tc>
      </w:tr>
      <w:tr>
        <w:tc>
          <w:tcPr>
            <w:tcW w:type="dxa" w:w="3888"/>
            <w:vAlign w:val="center"/>
          </w:tcPr>
          <w:p>
            <w:pPr>
              <w:spacing w:line="240" w:lineRule="auto" w:after="80" w:before="80"/>
            </w:pPr>
            <w:r>
              <w:rPr>
                <w:b w:val="0"/>
                <w:sz w:val="18"/>
              </w:rPr>
              <w:t>Non-Hispanic White only</w:t>
            </w:r>
          </w:p>
        </w:tc>
        <w:tc>
          <w:tcPr>
            <w:tcW w:type="dxa" w:w="1824"/>
            <w:vAlign w:val="center"/>
          </w:tcPr>
          <w:p>
            <w:pPr>
              <w:spacing w:line="240" w:lineRule="auto" w:after="80" w:before="80"/>
              <w:jc w:val="center"/>
            </w:pPr>
            <w:r>
              <w:rPr>
                <w:b w:val="0"/>
                <w:sz w:val="18"/>
              </w:rPr>
              <w:t>5,052 (66.6)</w:t>
            </w:r>
          </w:p>
        </w:tc>
        <w:tc>
          <w:tcPr>
            <w:tcW w:type="dxa" w:w="1824"/>
            <w:vAlign w:val="center"/>
          </w:tcPr>
          <w:p>
            <w:pPr>
              <w:spacing w:line="240" w:lineRule="auto" w:after="80" w:before="80"/>
              <w:jc w:val="center"/>
            </w:pPr>
            <w:r>
              <w:rPr>
                <w:b w:val="0"/>
                <w:sz w:val="18"/>
              </w:rPr>
              <w:t>4,279 (67.6)</w:t>
            </w:r>
          </w:p>
        </w:tc>
        <w:tc>
          <w:tcPr>
            <w:tcW w:type="dxa" w:w="1824"/>
            <w:vAlign w:val="center"/>
          </w:tcPr>
          <w:p>
            <w:pPr>
              <w:spacing w:line="240" w:lineRule="auto" w:after="80" w:before="80"/>
              <w:jc w:val="center"/>
            </w:pPr>
            <w:r>
              <w:rPr>
                <w:b w:val="0"/>
                <w:sz w:val="18"/>
              </w:rPr>
              <w:t>773 (61.7)</w:t>
            </w:r>
          </w:p>
        </w:tc>
      </w:tr>
      <w:tr>
        <w:tc>
          <w:tcPr>
            <w:tcW w:type="dxa" w:w="3888"/>
            <w:vAlign w:val="center"/>
          </w:tcPr>
          <w:p>
            <w:pPr>
              <w:spacing w:line="240" w:lineRule="auto" w:after="80" w:before="80"/>
            </w:pPr>
            <w:r>
              <w:rPr>
                <w:b w:val="0"/>
                <w:sz w:val="18"/>
              </w:rPr>
              <w:t>Non-Hispanic Black only</w:t>
            </w:r>
          </w:p>
        </w:tc>
        <w:tc>
          <w:tcPr>
            <w:tcW w:type="dxa" w:w="1824"/>
            <w:vAlign w:val="center"/>
          </w:tcPr>
          <w:p>
            <w:pPr>
              <w:spacing w:line="240" w:lineRule="auto" w:after="80" w:before="80"/>
              <w:jc w:val="center"/>
            </w:pPr>
            <w:r>
              <w:rPr>
                <w:b w:val="0"/>
                <w:sz w:val="18"/>
              </w:rPr>
              <w:t>1,068 (15.8)</w:t>
            </w:r>
          </w:p>
        </w:tc>
        <w:tc>
          <w:tcPr>
            <w:tcW w:type="dxa" w:w="1824"/>
            <w:vAlign w:val="center"/>
          </w:tcPr>
          <w:p>
            <w:pPr>
              <w:spacing w:line="240" w:lineRule="auto" w:after="80" w:before="80"/>
              <w:jc w:val="center"/>
            </w:pPr>
            <w:r>
              <w:rPr>
                <w:b w:val="0"/>
                <w:sz w:val="18"/>
              </w:rPr>
              <w:t>852 (14.9)</w:t>
            </w:r>
          </w:p>
        </w:tc>
        <w:tc>
          <w:tcPr>
            <w:tcW w:type="dxa" w:w="1824"/>
            <w:vAlign w:val="center"/>
          </w:tcPr>
          <w:p>
            <w:pPr>
              <w:spacing w:line="240" w:lineRule="auto" w:after="80" w:before="80"/>
              <w:jc w:val="center"/>
            </w:pPr>
            <w:r>
              <w:rPr>
                <w:b w:val="0"/>
                <w:sz w:val="18"/>
              </w:rPr>
              <w:t>216 (19.7)</w:t>
            </w:r>
          </w:p>
        </w:tc>
      </w:tr>
      <w:tr>
        <w:tc>
          <w:tcPr>
            <w:tcW w:type="dxa" w:w="3888"/>
            <w:vAlign w:val="center"/>
          </w:tcPr>
          <w:p>
            <w:pPr>
              <w:spacing w:line="240" w:lineRule="auto" w:after="80" w:before="80"/>
            </w:pPr>
            <w:r>
              <w:rPr>
                <w:b w:val="0"/>
                <w:sz w:val="18"/>
              </w:rPr>
              <w:t>Non-Hispanic Asian only</w:t>
            </w:r>
          </w:p>
        </w:tc>
        <w:tc>
          <w:tcPr>
            <w:tcW w:type="dxa" w:w="1824"/>
            <w:vAlign w:val="center"/>
          </w:tcPr>
          <w:p>
            <w:pPr>
              <w:spacing w:line="240" w:lineRule="auto" w:after="80" w:before="80"/>
              <w:jc w:val="center"/>
            </w:pPr>
            <w:r>
              <w:rPr>
                <w:b w:val="0"/>
                <w:sz w:val="18"/>
              </w:rPr>
              <w:t>171 (3.3)</w:t>
            </w:r>
          </w:p>
        </w:tc>
        <w:tc>
          <w:tcPr>
            <w:tcW w:type="dxa" w:w="1824"/>
            <w:vAlign w:val="center"/>
          </w:tcPr>
          <w:p>
            <w:pPr>
              <w:spacing w:line="240" w:lineRule="auto" w:after="80" w:before="80"/>
              <w:jc w:val="center"/>
            </w:pPr>
            <w:r>
              <w:rPr>
                <w:b w:val="0"/>
                <w:sz w:val="18"/>
              </w:rPr>
              <w:t>146 (3.5)</w:t>
            </w:r>
          </w:p>
        </w:tc>
        <w:tc>
          <w:tcPr>
            <w:tcW w:type="dxa" w:w="1824"/>
            <w:vAlign w:val="center"/>
          </w:tcPr>
          <w:p>
            <w:pPr>
              <w:spacing w:line="240" w:lineRule="auto" w:after="80" w:before="80"/>
              <w:jc w:val="center"/>
            </w:pPr>
            <w:r>
              <w:rPr>
                <w:b w:val="0"/>
                <w:sz w:val="18"/>
              </w:rPr>
              <w:t>25 (2.4)</w:t>
            </w:r>
          </w:p>
        </w:tc>
      </w:tr>
      <w:tr>
        <w:tc>
          <w:tcPr>
            <w:tcW w:type="dxa" w:w="3888"/>
            <w:vAlign w:val="center"/>
          </w:tcPr>
          <w:p>
            <w:pPr>
              <w:spacing w:line="240" w:lineRule="auto" w:after="80" w:before="80"/>
            </w:pPr>
            <w:r>
              <w:rPr>
                <w:b w:val="0"/>
                <w:sz w:val="18"/>
              </w:rPr>
              <w:t>Non-Hispanic AIAN only</w:t>
            </w:r>
          </w:p>
        </w:tc>
        <w:tc>
          <w:tcPr>
            <w:tcW w:type="dxa" w:w="1824"/>
            <w:vAlign w:val="center"/>
          </w:tcPr>
          <w:p>
            <w:pPr>
              <w:spacing w:line="240" w:lineRule="auto" w:after="80" w:before="80"/>
              <w:jc w:val="center"/>
            </w:pPr>
            <w:r>
              <w:rPr>
                <w:b w:val="0"/>
                <w:sz w:val="18"/>
              </w:rPr>
              <w:t>77 (0.9)</w:t>
            </w:r>
          </w:p>
        </w:tc>
        <w:tc>
          <w:tcPr>
            <w:tcW w:type="dxa" w:w="1824"/>
            <w:vAlign w:val="center"/>
          </w:tcPr>
          <w:p>
            <w:pPr>
              <w:spacing w:line="240" w:lineRule="auto" w:after="80" w:before="80"/>
              <w:jc w:val="center"/>
            </w:pPr>
            <w:r>
              <w:rPr>
                <w:b w:val="0"/>
                <w:sz w:val="18"/>
              </w:rPr>
              <w:t>66 (0.9)</w:t>
            </w:r>
          </w:p>
        </w:tc>
        <w:tc>
          <w:tcPr>
            <w:tcW w:type="dxa" w:w="1824"/>
            <w:vAlign w:val="center"/>
          </w:tcPr>
          <w:p>
            <w:pPr>
              <w:spacing w:line="240" w:lineRule="auto" w:after="80" w:before="80"/>
              <w:jc w:val="center"/>
            </w:pPr>
            <w:r>
              <w:rPr>
                <w:b w:val="0"/>
                <w:sz w:val="18"/>
              </w:rPr>
              <w:t>11 (0.8)</w:t>
            </w:r>
          </w:p>
        </w:tc>
      </w:tr>
      <w:tr>
        <w:tc>
          <w:tcPr>
            <w:tcW w:type="dxa" w:w="3888"/>
            <w:vAlign w:val="center"/>
          </w:tcPr>
          <w:p>
            <w:pPr>
              <w:spacing w:line="240" w:lineRule="auto" w:after="80" w:before="80"/>
            </w:pPr>
            <w:r>
              <w:rPr>
                <w:b w:val="0"/>
                <w:sz w:val="18"/>
              </w:rPr>
              <w:t>Non-Hispanic AIAN with another race</w:t>
            </w:r>
          </w:p>
        </w:tc>
        <w:tc>
          <w:tcPr>
            <w:tcW w:type="dxa" w:w="1824"/>
            <w:vAlign w:val="center"/>
          </w:tcPr>
          <w:p>
            <w:pPr>
              <w:spacing w:line="240" w:lineRule="auto" w:after="80" w:before="80"/>
              <w:jc w:val="center"/>
            </w:pPr>
            <w:r>
              <w:rPr>
                <w:b w:val="0"/>
                <w:sz w:val="18"/>
              </w:rPr>
              <w:t>91 (1.3)</w:t>
            </w:r>
          </w:p>
        </w:tc>
        <w:tc>
          <w:tcPr>
            <w:tcW w:type="dxa" w:w="1824"/>
            <w:vAlign w:val="center"/>
          </w:tcPr>
          <w:p>
            <w:pPr>
              <w:spacing w:line="240" w:lineRule="auto" w:after="80" w:before="80"/>
              <w:jc w:val="center"/>
            </w:pPr>
            <w:r>
              <w:rPr>
                <w:b w:val="0"/>
                <w:sz w:val="18"/>
              </w:rPr>
              <w:t>63 (1.1)</w:t>
            </w:r>
          </w:p>
        </w:tc>
        <w:tc>
          <w:tcPr>
            <w:tcW w:type="dxa" w:w="1824"/>
            <w:vAlign w:val="center"/>
          </w:tcPr>
          <w:p>
            <w:pPr>
              <w:spacing w:line="240" w:lineRule="auto" w:after="80" w:before="80"/>
              <w:jc w:val="center"/>
            </w:pPr>
            <w:r>
              <w:rPr>
                <w:b w:val="0"/>
                <w:sz w:val="18"/>
              </w:rPr>
              <w:t>28 (1.8)</w:t>
            </w:r>
          </w:p>
        </w:tc>
      </w:tr>
      <w:tr>
        <w:tc>
          <w:tcPr>
            <w:tcW w:type="dxa" w:w="3888"/>
            <w:vAlign w:val="center"/>
          </w:tcPr>
          <w:p>
            <w:pPr>
              <w:spacing w:line="240" w:lineRule="auto" w:after="80" w:before="80"/>
            </w:pPr>
            <w:r>
              <w:rPr>
                <w:b w:val="0"/>
                <w:sz w:val="18"/>
              </w:rPr>
              <w:t>Other single or multiple races</w:t>
            </w:r>
          </w:p>
        </w:tc>
        <w:tc>
          <w:tcPr>
            <w:tcW w:type="dxa" w:w="1824"/>
            <w:vAlign w:val="center"/>
          </w:tcPr>
          <w:p>
            <w:pPr>
              <w:spacing w:line="240" w:lineRule="auto" w:after="80" w:before="80"/>
              <w:jc w:val="center"/>
            </w:pPr>
            <w:r>
              <w:rPr>
                <w:b w:val="0"/>
                <w:sz w:val="18"/>
              </w:rPr>
              <w:t>46 (0.7)</w:t>
            </w:r>
          </w:p>
        </w:tc>
        <w:tc>
          <w:tcPr>
            <w:tcW w:type="dxa" w:w="1824"/>
            <w:vAlign w:val="center"/>
          </w:tcPr>
          <w:p>
            <w:pPr>
              <w:spacing w:line="240" w:lineRule="auto" w:after="80" w:before="80"/>
              <w:jc w:val="center"/>
            </w:pPr>
            <w:r>
              <w:rPr>
                <w:b w:val="0"/>
                <w:sz w:val="18"/>
              </w:rPr>
              <w:t>36 (0.6)</w:t>
            </w:r>
          </w:p>
        </w:tc>
        <w:tc>
          <w:tcPr>
            <w:tcW w:type="dxa" w:w="1824"/>
            <w:vAlign w:val="center"/>
          </w:tcPr>
          <w:p>
            <w:pPr>
              <w:spacing w:line="240" w:lineRule="auto" w:after="80" w:before="80"/>
              <w:jc w:val="center"/>
            </w:pPr>
            <w:r>
              <w:rPr>
                <w:b w:val="0"/>
                <w:sz w:val="18"/>
              </w:rPr>
              <w:t>10 (0.8)</w:t>
            </w:r>
          </w:p>
        </w:tc>
      </w:tr>
      <w:tr>
        <w:tc>
          <w:tcPr>
            <w:tcW w:type="dxa" w:w="3888"/>
            <w:vAlign w:val="center"/>
          </w:tcPr>
          <w:p>
            <w:pPr>
              <w:spacing w:line="240" w:lineRule="auto" w:after="80" w:before="80"/>
            </w:pPr>
            <w:r>
              <w:rPr>
                <w:b w:val="0"/>
                <w:sz w:val="18"/>
              </w:rPr>
              <w:t>Northeast</w:t>
            </w:r>
          </w:p>
        </w:tc>
        <w:tc>
          <w:tcPr>
            <w:tcW w:type="dxa" w:w="1824"/>
            <w:vAlign w:val="center"/>
          </w:tcPr>
          <w:p>
            <w:pPr>
              <w:spacing w:line="240" w:lineRule="auto" w:after="80" w:before="80"/>
              <w:jc w:val="center"/>
            </w:pPr>
            <w:r>
              <w:rPr>
                <w:b w:val="0"/>
                <w:sz w:val="18"/>
              </w:rPr>
              <w:t>1,032 (15.6)</w:t>
            </w:r>
          </w:p>
        </w:tc>
        <w:tc>
          <w:tcPr>
            <w:tcW w:type="dxa" w:w="1824"/>
            <w:vAlign w:val="center"/>
          </w:tcPr>
          <w:p>
            <w:pPr>
              <w:spacing w:line="240" w:lineRule="auto" w:after="80" w:before="80"/>
              <w:jc w:val="center"/>
            </w:pPr>
            <w:r>
              <w:rPr>
                <w:b w:val="0"/>
                <w:sz w:val="18"/>
              </w:rPr>
              <w:t>901 (16.4)</w:t>
            </w:r>
          </w:p>
        </w:tc>
        <w:tc>
          <w:tcPr>
            <w:tcW w:type="dxa" w:w="1824"/>
            <w:vAlign w:val="center"/>
          </w:tcPr>
          <w:p>
            <w:pPr>
              <w:spacing w:line="240" w:lineRule="auto" w:after="80" w:before="80"/>
              <w:jc w:val="center"/>
            </w:pPr>
            <w:r>
              <w:rPr>
                <w:b w:val="0"/>
                <w:sz w:val="18"/>
              </w:rPr>
              <w:t>131 (11.8)</w:t>
            </w:r>
          </w:p>
        </w:tc>
      </w:tr>
      <w:tr>
        <w:tc>
          <w:tcPr>
            <w:tcW w:type="dxa" w:w="3888"/>
            <w:vAlign w:val="center"/>
          </w:tcPr>
          <w:p>
            <w:pPr>
              <w:spacing w:line="240" w:lineRule="auto" w:after="80" w:before="80"/>
            </w:pPr>
            <w:r>
              <w:rPr>
                <w:b w:val="0"/>
                <w:sz w:val="18"/>
              </w:rPr>
              <w:t>Midwest</w:t>
            </w:r>
          </w:p>
        </w:tc>
        <w:tc>
          <w:tcPr>
            <w:tcW w:type="dxa" w:w="1824"/>
            <w:vAlign w:val="center"/>
          </w:tcPr>
          <w:p>
            <w:pPr>
              <w:spacing w:line="240" w:lineRule="auto" w:after="80" w:before="80"/>
              <w:jc w:val="center"/>
            </w:pPr>
            <w:r>
              <w:rPr>
                <w:b w:val="0"/>
                <w:sz w:val="18"/>
              </w:rPr>
              <w:t>1,681 (22.0)</w:t>
            </w:r>
          </w:p>
        </w:tc>
        <w:tc>
          <w:tcPr>
            <w:tcW w:type="dxa" w:w="1824"/>
            <w:vAlign w:val="center"/>
          </w:tcPr>
          <w:p>
            <w:pPr>
              <w:spacing w:line="240" w:lineRule="auto" w:after="80" w:before="80"/>
              <w:jc w:val="center"/>
            </w:pPr>
            <w:r>
              <w:rPr>
                <w:b w:val="0"/>
                <w:sz w:val="18"/>
              </w:rPr>
              <w:t>1,405 (22.3)</w:t>
            </w:r>
          </w:p>
        </w:tc>
        <w:tc>
          <w:tcPr>
            <w:tcW w:type="dxa" w:w="1824"/>
            <w:vAlign w:val="center"/>
          </w:tcPr>
          <w:p>
            <w:pPr>
              <w:spacing w:line="240" w:lineRule="auto" w:after="80" w:before="80"/>
              <w:jc w:val="center"/>
            </w:pPr>
            <w:r>
              <w:rPr>
                <w:b w:val="0"/>
                <w:sz w:val="18"/>
              </w:rPr>
              <w:t>276 (20.6)</w:t>
            </w:r>
          </w:p>
        </w:tc>
      </w:tr>
      <w:tr>
        <w:tc>
          <w:tcPr>
            <w:tcW w:type="dxa" w:w="3888"/>
            <w:vAlign w:val="center"/>
          </w:tcPr>
          <w:p>
            <w:pPr>
              <w:spacing w:line="240" w:lineRule="auto" w:after="80" w:before="80"/>
            </w:pPr>
            <w:r>
              <w:rPr>
                <w:b w:val="0"/>
                <w:sz w:val="18"/>
              </w:rPr>
              <w:t>South</w:t>
            </w:r>
          </w:p>
        </w:tc>
        <w:tc>
          <w:tcPr>
            <w:tcW w:type="dxa" w:w="1824"/>
            <w:vAlign w:val="center"/>
          </w:tcPr>
          <w:p>
            <w:pPr>
              <w:spacing w:line="240" w:lineRule="auto" w:after="80" w:before="80"/>
              <w:jc w:val="center"/>
            </w:pPr>
            <w:r>
              <w:rPr>
                <w:b w:val="0"/>
                <w:sz w:val="18"/>
              </w:rPr>
              <w:t>2,942 (43.1)</w:t>
            </w:r>
          </w:p>
        </w:tc>
        <w:tc>
          <w:tcPr>
            <w:tcW w:type="dxa" w:w="1824"/>
            <w:vAlign w:val="center"/>
          </w:tcPr>
          <w:p>
            <w:pPr>
              <w:spacing w:line="240" w:lineRule="auto" w:after="80" w:before="80"/>
              <w:jc w:val="center"/>
            </w:pPr>
            <w:r>
              <w:rPr>
                <w:b w:val="0"/>
                <w:sz w:val="18"/>
              </w:rPr>
              <w:t>2,362 (41.0)</w:t>
            </w:r>
          </w:p>
        </w:tc>
        <w:tc>
          <w:tcPr>
            <w:tcW w:type="dxa" w:w="1824"/>
            <w:vAlign w:val="center"/>
          </w:tcPr>
          <w:p>
            <w:pPr>
              <w:spacing w:line="240" w:lineRule="auto" w:after="80" w:before="80"/>
              <w:jc w:val="center"/>
            </w:pPr>
            <w:r>
              <w:rPr>
                <w:b w:val="0"/>
                <w:sz w:val="18"/>
              </w:rPr>
              <w:t>580 (52.7)</w:t>
            </w:r>
          </w:p>
        </w:tc>
      </w:tr>
      <w:tr>
        <w:tc>
          <w:tcPr>
            <w:tcW w:type="dxa" w:w="3888"/>
            <w:vAlign w:val="center"/>
          </w:tcPr>
          <w:p>
            <w:pPr>
              <w:spacing w:line="240" w:lineRule="auto" w:after="80" w:before="80"/>
            </w:pPr>
            <w:r>
              <w:rPr>
                <w:b w:val="0"/>
                <w:sz w:val="18"/>
              </w:rPr>
              <w:t>West</w:t>
            </w:r>
          </w:p>
        </w:tc>
        <w:tc>
          <w:tcPr>
            <w:tcW w:type="dxa" w:w="1824"/>
            <w:vAlign w:val="center"/>
          </w:tcPr>
          <w:p>
            <w:pPr>
              <w:spacing w:line="240" w:lineRule="auto" w:after="80" w:before="80"/>
              <w:jc w:val="center"/>
            </w:pPr>
            <w:r>
              <w:rPr>
                <w:b w:val="0"/>
                <w:sz w:val="18"/>
              </w:rPr>
              <w:t>1,449 (19.4)</w:t>
            </w:r>
          </w:p>
        </w:tc>
        <w:tc>
          <w:tcPr>
            <w:tcW w:type="dxa" w:w="1824"/>
            <w:vAlign w:val="center"/>
          </w:tcPr>
          <w:p>
            <w:pPr>
              <w:spacing w:line="240" w:lineRule="auto" w:after="80" w:before="80"/>
              <w:jc w:val="center"/>
            </w:pPr>
            <w:r>
              <w:rPr>
                <w:b w:val="0"/>
                <w:sz w:val="18"/>
              </w:rPr>
              <w:t>1,252 (20.3)</w:t>
            </w:r>
          </w:p>
        </w:tc>
        <w:tc>
          <w:tcPr>
            <w:tcW w:type="dxa" w:w="1824"/>
            <w:vAlign w:val="center"/>
          </w:tcPr>
          <w:p>
            <w:pPr>
              <w:spacing w:line="240" w:lineRule="auto" w:after="80" w:before="80"/>
              <w:jc w:val="center"/>
            </w:pPr>
            <w:r>
              <w:rPr>
                <w:b w:val="0"/>
                <w:sz w:val="18"/>
              </w:rPr>
              <w:t>197 (15.0)</w:t>
            </w:r>
          </w:p>
        </w:tc>
      </w:tr>
      <w:tr>
        <w:tc>
          <w:tcPr>
            <w:tcW w:type="dxa" w:w="3888"/>
            <w:vAlign w:val="center"/>
          </w:tcPr>
          <w:p>
            <w:pPr>
              <w:spacing w:line="240" w:lineRule="auto" w:after="80" w:before="80"/>
            </w:pPr>
            <w:r>
              <w:rPr>
                <w:b w:val="0"/>
                <w:sz w:val="18"/>
              </w:rPr>
              <w:t>Bachelor's degree or higher</w:t>
            </w:r>
          </w:p>
        </w:tc>
        <w:tc>
          <w:tcPr>
            <w:tcW w:type="dxa" w:w="1824"/>
            <w:vAlign w:val="center"/>
          </w:tcPr>
          <w:p>
            <w:pPr>
              <w:spacing w:line="240" w:lineRule="auto" w:after="80" w:before="80"/>
              <w:jc w:val="center"/>
            </w:pPr>
            <w:r>
              <w:rPr>
                <w:b w:val="0"/>
                <w:sz w:val="18"/>
              </w:rPr>
              <w:t>1,670 (20.1)</w:t>
            </w:r>
          </w:p>
        </w:tc>
        <w:tc>
          <w:tcPr>
            <w:tcW w:type="dxa" w:w="1824"/>
            <w:vAlign w:val="center"/>
          </w:tcPr>
          <w:p>
            <w:pPr>
              <w:spacing w:line="240" w:lineRule="auto" w:after="80" w:before="80"/>
              <w:jc w:val="center"/>
            </w:pPr>
            <w:r>
              <w:rPr>
                <w:b w:val="0"/>
                <w:sz w:val="18"/>
              </w:rPr>
              <w:t>1,437 (20.6)</w:t>
            </w:r>
          </w:p>
        </w:tc>
        <w:tc>
          <w:tcPr>
            <w:tcW w:type="dxa" w:w="1824"/>
            <w:vAlign w:val="center"/>
          </w:tcPr>
          <w:p>
            <w:pPr>
              <w:spacing w:line="240" w:lineRule="auto" w:after="80" w:before="80"/>
              <w:jc w:val="center"/>
            </w:pPr>
            <w:r>
              <w:rPr>
                <w:b w:val="0"/>
                <w:sz w:val="18"/>
              </w:rPr>
              <w:t>233 (17.4)</w:t>
            </w:r>
          </w:p>
        </w:tc>
      </w:tr>
      <w:tr>
        <w:tc>
          <w:tcPr>
            <w:tcW w:type="dxa" w:w="3888"/>
            <w:vAlign w:val="center"/>
          </w:tcPr>
          <w:p>
            <w:pPr>
              <w:spacing w:line="240" w:lineRule="auto" w:after="80" w:before="80"/>
            </w:pPr>
            <w:r>
              <w:rPr>
                <w:b w:val="0"/>
                <w:sz w:val="18"/>
              </w:rPr>
              <w:t>Some college or associate</w:t>
            </w:r>
          </w:p>
        </w:tc>
        <w:tc>
          <w:tcPr>
            <w:tcW w:type="dxa" w:w="1824"/>
            <w:vAlign w:val="center"/>
          </w:tcPr>
          <w:p>
            <w:pPr>
              <w:spacing w:line="240" w:lineRule="auto" w:after="80" w:before="80"/>
              <w:jc w:val="center"/>
            </w:pPr>
            <w:r>
              <w:rPr>
                <w:b w:val="0"/>
                <w:sz w:val="18"/>
              </w:rPr>
              <w:t>2,149 (28.7)</w:t>
            </w:r>
          </w:p>
        </w:tc>
        <w:tc>
          <w:tcPr>
            <w:tcW w:type="dxa" w:w="1824"/>
            <w:vAlign w:val="center"/>
          </w:tcPr>
          <w:p>
            <w:pPr>
              <w:spacing w:line="240" w:lineRule="auto" w:after="80" w:before="80"/>
              <w:jc w:val="center"/>
            </w:pPr>
            <w:r>
              <w:rPr>
                <w:b w:val="0"/>
                <w:sz w:val="18"/>
              </w:rPr>
              <w:t>1,743 (28.2)</w:t>
            </w:r>
          </w:p>
        </w:tc>
        <w:tc>
          <w:tcPr>
            <w:tcW w:type="dxa" w:w="1824"/>
            <w:vAlign w:val="center"/>
          </w:tcPr>
          <w:p>
            <w:pPr>
              <w:spacing w:line="240" w:lineRule="auto" w:after="80" w:before="80"/>
              <w:jc w:val="center"/>
            </w:pPr>
            <w:r>
              <w:rPr>
                <w:b w:val="0"/>
                <w:sz w:val="18"/>
              </w:rPr>
              <w:t>406 (30.9)</w:t>
            </w:r>
          </w:p>
        </w:tc>
      </w:tr>
      <w:tr>
        <w:tc>
          <w:tcPr>
            <w:tcW w:type="dxa" w:w="3888"/>
            <w:vAlign w:val="center"/>
          </w:tcPr>
          <w:p>
            <w:pPr>
              <w:spacing w:line="240" w:lineRule="auto" w:after="80" w:before="80"/>
            </w:pPr>
            <w:r>
              <w:rPr>
                <w:b w:val="0"/>
                <w:sz w:val="18"/>
              </w:rPr>
              <w:t>High school or GED</w:t>
            </w:r>
          </w:p>
        </w:tc>
        <w:tc>
          <w:tcPr>
            <w:tcW w:type="dxa" w:w="1824"/>
            <w:vAlign w:val="center"/>
          </w:tcPr>
          <w:p>
            <w:pPr>
              <w:spacing w:line="240" w:lineRule="auto" w:after="80" w:before="80"/>
              <w:jc w:val="center"/>
            </w:pPr>
            <w:r>
              <w:rPr>
                <w:b w:val="0"/>
                <w:sz w:val="18"/>
              </w:rPr>
              <w:t>2,202 (32.3)</w:t>
            </w:r>
          </w:p>
        </w:tc>
        <w:tc>
          <w:tcPr>
            <w:tcW w:type="dxa" w:w="1824"/>
            <w:vAlign w:val="center"/>
          </w:tcPr>
          <w:p>
            <w:pPr>
              <w:spacing w:line="240" w:lineRule="auto" w:after="80" w:before="80"/>
              <w:jc w:val="center"/>
            </w:pPr>
            <w:r>
              <w:rPr>
                <w:b w:val="0"/>
                <w:sz w:val="18"/>
              </w:rPr>
              <w:t>1,848 (32.6)</w:t>
            </w:r>
          </w:p>
        </w:tc>
        <w:tc>
          <w:tcPr>
            <w:tcW w:type="dxa" w:w="1824"/>
            <w:vAlign w:val="center"/>
          </w:tcPr>
          <w:p>
            <w:pPr>
              <w:spacing w:line="240" w:lineRule="auto" w:after="80" w:before="80"/>
              <w:jc w:val="center"/>
            </w:pPr>
            <w:r>
              <w:rPr>
                <w:b w:val="0"/>
                <w:sz w:val="18"/>
              </w:rPr>
              <w:t>354 (30.8)</w:t>
            </w:r>
          </w:p>
        </w:tc>
      </w:tr>
      <w:tr>
        <w:tc>
          <w:tcPr>
            <w:tcW w:type="dxa" w:w="3888"/>
            <w:vAlign w:val="center"/>
          </w:tcPr>
          <w:p>
            <w:pPr>
              <w:spacing w:line="240" w:lineRule="auto" w:after="80" w:before="80"/>
            </w:pPr>
            <w:r>
              <w:rPr>
                <w:b w:val="0"/>
                <w:sz w:val="18"/>
              </w:rPr>
              <w:t>Less than high school</w:t>
            </w:r>
          </w:p>
        </w:tc>
        <w:tc>
          <w:tcPr>
            <w:tcW w:type="dxa" w:w="1824"/>
            <w:vAlign w:val="center"/>
          </w:tcPr>
          <w:p>
            <w:pPr>
              <w:spacing w:line="240" w:lineRule="auto" w:after="80" w:before="80"/>
              <w:jc w:val="center"/>
            </w:pPr>
            <w:r>
              <w:rPr>
                <w:b w:val="0"/>
                <w:sz w:val="18"/>
              </w:rPr>
              <w:t>1,050 (18.3)</w:t>
            </w:r>
          </w:p>
        </w:tc>
        <w:tc>
          <w:tcPr>
            <w:tcW w:type="dxa" w:w="1824"/>
            <w:vAlign w:val="center"/>
          </w:tcPr>
          <w:p>
            <w:pPr>
              <w:spacing w:line="240" w:lineRule="auto" w:after="80" w:before="80"/>
              <w:jc w:val="center"/>
            </w:pPr>
            <w:r>
              <w:rPr>
                <w:b w:val="0"/>
                <w:sz w:val="18"/>
              </w:rPr>
              <w:t>866 (18.0)</w:t>
            </w:r>
          </w:p>
        </w:tc>
        <w:tc>
          <w:tcPr>
            <w:tcW w:type="dxa" w:w="1824"/>
            <w:vAlign w:val="center"/>
          </w:tcPr>
          <w:p>
            <w:pPr>
              <w:spacing w:line="240" w:lineRule="auto" w:after="80" w:before="80"/>
              <w:jc w:val="center"/>
            </w:pPr>
            <w:r>
              <w:rPr>
                <w:b w:val="0"/>
                <w:sz w:val="18"/>
              </w:rPr>
              <w:t>184 (19.7)</w:t>
            </w:r>
          </w:p>
        </w:tc>
      </w:tr>
      <w:tr>
        <w:tc>
          <w:tcPr>
            <w:tcW w:type="dxa" w:w="3888"/>
            <w:vAlign w:val="center"/>
          </w:tcPr>
          <w:p>
            <w:pPr>
              <w:spacing w:line="240" w:lineRule="auto" w:after="80" w:before="80"/>
            </w:pPr>
            <w:r>
              <w:rPr>
                <w:b w:val="0"/>
                <w:sz w:val="18"/>
              </w:rPr>
              <w:t>Education unknown</w:t>
            </w:r>
          </w:p>
        </w:tc>
        <w:tc>
          <w:tcPr>
            <w:tcW w:type="dxa" w:w="1824"/>
            <w:vAlign w:val="center"/>
          </w:tcPr>
          <w:p>
            <w:pPr>
              <w:spacing w:line="240" w:lineRule="auto" w:after="80" w:before="80"/>
              <w:jc w:val="center"/>
            </w:pPr>
            <w:r>
              <w:rPr>
                <w:b w:val="0"/>
                <w:sz w:val="18"/>
              </w:rPr>
              <w:t>33 (0.6)</w:t>
            </w:r>
          </w:p>
        </w:tc>
        <w:tc>
          <w:tcPr>
            <w:tcW w:type="dxa" w:w="1824"/>
            <w:vAlign w:val="center"/>
          </w:tcPr>
          <w:p>
            <w:pPr>
              <w:spacing w:line="240" w:lineRule="auto" w:after="80" w:before="80"/>
              <w:jc w:val="center"/>
            </w:pPr>
            <w:r>
              <w:rPr>
                <w:b w:val="0"/>
                <w:sz w:val="18"/>
              </w:rPr>
              <w:t>26 (0.5)</w:t>
            </w:r>
          </w:p>
        </w:tc>
        <w:tc>
          <w:tcPr>
            <w:tcW w:type="dxa" w:w="1824"/>
            <w:vAlign w:val="center"/>
          </w:tcPr>
          <w:p>
            <w:pPr>
              <w:spacing w:line="240" w:lineRule="auto" w:after="80" w:before="80"/>
              <w:jc w:val="center"/>
            </w:pPr>
            <w:r>
              <w:rPr>
                <w:b w:val="0"/>
                <w:sz w:val="18"/>
              </w:rPr>
              <w:t>7 (1.2)</w:t>
            </w:r>
          </w:p>
        </w:tc>
      </w:tr>
      <w:tr>
        <w:tc>
          <w:tcPr>
            <w:tcW w:type="dxa" w:w="3888"/>
            <w:vAlign w:val="center"/>
          </w:tcPr>
          <w:p>
            <w:pPr>
              <w:spacing w:line="240" w:lineRule="auto" w:after="80" w:before="80"/>
            </w:pPr>
            <w:r>
              <w:rPr>
                <w:b w:val="0"/>
                <w:sz w:val="18"/>
              </w:rPr>
              <w:t>Income ≥400% FPL</w:t>
            </w:r>
          </w:p>
        </w:tc>
        <w:tc>
          <w:tcPr>
            <w:tcW w:type="dxa" w:w="1824"/>
            <w:vAlign w:val="center"/>
          </w:tcPr>
          <w:p>
            <w:pPr>
              <w:spacing w:line="240" w:lineRule="auto" w:after="80" w:before="80"/>
              <w:jc w:val="center"/>
            </w:pPr>
            <w:r>
              <w:rPr>
                <w:b w:val="0"/>
                <w:sz w:val="18"/>
              </w:rPr>
              <w:t>1,681.2 (24.2)</w:t>
            </w:r>
          </w:p>
        </w:tc>
        <w:tc>
          <w:tcPr>
            <w:tcW w:type="dxa" w:w="1824"/>
            <w:vAlign w:val="center"/>
          </w:tcPr>
          <w:p>
            <w:pPr>
              <w:spacing w:line="240" w:lineRule="auto" w:after="80" w:before="80"/>
              <w:jc w:val="center"/>
            </w:pPr>
            <w:r>
              <w:rPr>
                <w:b w:val="0"/>
                <w:sz w:val="18"/>
              </w:rPr>
              <w:t>1,559.9 (27.0)</w:t>
            </w:r>
          </w:p>
        </w:tc>
        <w:tc>
          <w:tcPr>
            <w:tcW w:type="dxa" w:w="1824"/>
            <w:vAlign w:val="center"/>
          </w:tcPr>
          <w:p>
            <w:pPr>
              <w:spacing w:line="240" w:lineRule="auto" w:after="80" w:before="80"/>
              <w:jc w:val="center"/>
            </w:pPr>
            <w:r>
              <w:rPr>
                <w:b w:val="0"/>
                <w:sz w:val="18"/>
              </w:rPr>
              <w:t>121.3 (11.0)</w:t>
            </w:r>
          </w:p>
        </w:tc>
      </w:tr>
      <w:tr>
        <w:tc>
          <w:tcPr>
            <w:tcW w:type="dxa" w:w="3888"/>
            <w:vAlign w:val="center"/>
          </w:tcPr>
          <w:p>
            <w:pPr>
              <w:spacing w:line="240" w:lineRule="auto" w:after="80" w:before="80"/>
            </w:pPr>
            <w:r>
              <w:rPr>
                <w:b w:val="0"/>
                <w:sz w:val="18"/>
              </w:rPr>
              <w:t>Income 200–399% FPL</w:t>
            </w:r>
          </w:p>
        </w:tc>
        <w:tc>
          <w:tcPr>
            <w:tcW w:type="dxa" w:w="1824"/>
            <w:vAlign w:val="center"/>
          </w:tcPr>
          <w:p>
            <w:pPr>
              <w:spacing w:line="240" w:lineRule="auto" w:after="80" w:before="80"/>
              <w:jc w:val="center"/>
            </w:pPr>
            <w:r>
              <w:rPr>
                <w:b w:val="0"/>
                <w:sz w:val="18"/>
              </w:rPr>
              <w:t>2,133.3 (31.0)</w:t>
            </w:r>
          </w:p>
        </w:tc>
        <w:tc>
          <w:tcPr>
            <w:tcW w:type="dxa" w:w="1824"/>
            <w:vAlign w:val="center"/>
          </w:tcPr>
          <w:p>
            <w:pPr>
              <w:spacing w:line="240" w:lineRule="auto" w:after="80" w:before="80"/>
              <w:jc w:val="center"/>
            </w:pPr>
            <w:r>
              <w:rPr>
                <w:b w:val="0"/>
                <w:sz w:val="18"/>
              </w:rPr>
              <w:t>1,786.9 (31.0)</w:t>
            </w:r>
          </w:p>
        </w:tc>
        <w:tc>
          <w:tcPr>
            <w:tcW w:type="dxa" w:w="1824"/>
            <w:vAlign w:val="center"/>
          </w:tcPr>
          <w:p>
            <w:pPr>
              <w:spacing w:line="240" w:lineRule="auto" w:after="80" w:before="80"/>
              <w:jc w:val="center"/>
            </w:pPr>
            <w:r>
              <w:rPr>
                <w:b w:val="0"/>
                <w:sz w:val="18"/>
              </w:rPr>
              <w:t>346.4 (31.2)</w:t>
            </w:r>
          </w:p>
        </w:tc>
      </w:tr>
      <w:tr>
        <w:tc>
          <w:tcPr>
            <w:tcW w:type="dxa" w:w="3888"/>
            <w:vAlign w:val="center"/>
          </w:tcPr>
          <w:p>
            <w:pPr>
              <w:spacing w:line="240" w:lineRule="auto" w:after="80" w:before="80"/>
            </w:pPr>
            <w:r>
              <w:rPr>
                <w:b w:val="0"/>
                <w:sz w:val="18"/>
              </w:rPr>
              <w:t>Income 100–199% FPL</w:t>
            </w:r>
          </w:p>
        </w:tc>
        <w:tc>
          <w:tcPr>
            <w:tcW w:type="dxa" w:w="1824"/>
            <w:vAlign w:val="center"/>
          </w:tcPr>
          <w:p>
            <w:pPr>
              <w:spacing w:line="240" w:lineRule="auto" w:after="80" w:before="80"/>
              <w:jc w:val="center"/>
            </w:pPr>
            <w:r>
              <w:rPr>
                <w:b w:val="0"/>
                <w:sz w:val="18"/>
              </w:rPr>
              <w:t>1,986.9 (27.5)</w:t>
            </w:r>
          </w:p>
        </w:tc>
        <w:tc>
          <w:tcPr>
            <w:tcW w:type="dxa" w:w="1824"/>
            <w:vAlign w:val="center"/>
          </w:tcPr>
          <w:p>
            <w:pPr>
              <w:spacing w:line="240" w:lineRule="auto" w:after="80" w:before="80"/>
              <w:jc w:val="center"/>
            </w:pPr>
            <w:r>
              <w:rPr>
                <w:b w:val="0"/>
                <w:sz w:val="18"/>
              </w:rPr>
              <w:t>1,549.6 (25.6)</w:t>
            </w:r>
          </w:p>
        </w:tc>
        <w:tc>
          <w:tcPr>
            <w:tcW w:type="dxa" w:w="1824"/>
            <w:vAlign w:val="center"/>
          </w:tcPr>
          <w:p>
            <w:pPr>
              <w:spacing w:line="240" w:lineRule="auto" w:after="80" w:before="80"/>
              <w:jc w:val="center"/>
            </w:pPr>
            <w:r>
              <w:rPr>
                <w:b w:val="0"/>
                <w:sz w:val="18"/>
              </w:rPr>
              <w:t>437.3 (36.0)</w:t>
            </w:r>
          </w:p>
        </w:tc>
      </w:tr>
      <w:tr>
        <w:tc>
          <w:tcPr>
            <w:tcW w:type="dxa" w:w="3888"/>
            <w:vAlign w:val="center"/>
          </w:tcPr>
          <w:p>
            <w:pPr>
              <w:spacing w:line="240" w:lineRule="auto" w:after="80" w:before="80"/>
            </w:pPr>
            <w:r>
              <w:rPr>
                <w:b w:val="0"/>
                <w:sz w:val="18"/>
              </w:rPr>
              <w:t>Income &lt;100% FPL</w:t>
            </w:r>
          </w:p>
        </w:tc>
        <w:tc>
          <w:tcPr>
            <w:tcW w:type="dxa" w:w="1824"/>
            <w:vAlign w:val="center"/>
          </w:tcPr>
          <w:p>
            <w:pPr>
              <w:spacing w:line="240" w:lineRule="auto" w:after="80" w:before="80"/>
              <w:jc w:val="center"/>
            </w:pPr>
            <w:r>
              <w:rPr>
                <w:b w:val="0"/>
                <w:sz w:val="18"/>
              </w:rPr>
              <w:t>1,302.6 (17.4)</w:t>
            </w:r>
          </w:p>
        </w:tc>
        <w:tc>
          <w:tcPr>
            <w:tcW w:type="dxa" w:w="1824"/>
            <w:vAlign w:val="center"/>
          </w:tcPr>
          <w:p>
            <w:pPr>
              <w:spacing w:line="240" w:lineRule="auto" w:after="80" w:before="80"/>
              <w:jc w:val="center"/>
            </w:pPr>
            <w:r>
              <w:rPr>
                <w:b w:val="0"/>
                <w:sz w:val="18"/>
              </w:rPr>
              <w:t>1,023.6 (16.4)</w:t>
            </w:r>
          </w:p>
        </w:tc>
        <w:tc>
          <w:tcPr>
            <w:tcW w:type="dxa" w:w="1824"/>
            <w:vAlign w:val="center"/>
          </w:tcPr>
          <w:p>
            <w:pPr>
              <w:spacing w:line="240" w:lineRule="auto" w:after="80" w:before="80"/>
              <w:jc w:val="center"/>
            </w:pPr>
            <w:r>
              <w:rPr>
                <w:b w:val="0"/>
                <w:sz w:val="18"/>
              </w:rPr>
              <w:t>279.0 (21.8)</w:t>
            </w:r>
          </w:p>
        </w:tc>
      </w:tr>
      <w:tr>
        <w:tc>
          <w:tcPr>
            <w:tcW w:type="dxa" w:w="3888"/>
            <w:vAlign w:val="center"/>
          </w:tcPr>
          <w:p>
            <w:pPr>
              <w:spacing w:line="240" w:lineRule="auto" w:after="80" w:before="80"/>
            </w:pPr>
            <w:r>
              <w:rPr>
                <w:b w:val="0"/>
                <w:sz w:val="18"/>
              </w:rPr>
              <w:t>Private, with or without public coverage</w:t>
            </w:r>
          </w:p>
        </w:tc>
        <w:tc>
          <w:tcPr>
            <w:tcW w:type="dxa" w:w="1824"/>
            <w:vAlign w:val="center"/>
          </w:tcPr>
          <w:p>
            <w:pPr>
              <w:spacing w:line="240" w:lineRule="auto" w:after="80" w:before="80"/>
              <w:jc w:val="center"/>
            </w:pPr>
            <w:r>
              <w:rPr>
                <w:b w:val="0"/>
                <w:sz w:val="18"/>
              </w:rPr>
              <w:t>2,888 (40.3)</w:t>
            </w:r>
          </w:p>
        </w:tc>
        <w:tc>
          <w:tcPr>
            <w:tcW w:type="dxa" w:w="1824"/>
            <w:vAlign w:val="center"/>
          </w:tcPr>
          <w:p>
            <w:pPr>
              <w:spacing w:line="240" w:lineRule="auto" w:after="80" w:before="80"/>
              <w:jc w:val="center"/>
            </w:pPr>
            <w:r>
              <w:rPr>
                <w:b w:val="0"/>
                <w:sz w:val="18"/>
              </w:rPr>
              <w:t>2,465 (40.9)</w:t>
            </w:r>
          </w:p>
        </w:tc>
        <w:tc>
          <w:tcPr>
            <w:tcW w:type="dxa" w:w="1824"/>
            <w:vAlign w:val="center"/>
          </w:tcPr>
          <w:p>
            <w:pPr>
              <w:spacing w:line="240" w:lineRule="auto" w:after="80" w:before="80"/>
              <w:jc w:val="center"/>
            </w:pPr>
            <w:r>
              <w:rPr>
                <w:b w:val="0"/>
                <w:sz w:val="18"/>
              </w:rPr>
              <w:t>423 (37.2)</w:t>
            </w:r>
          </w:p>
        </w:tc>
      </w:tr>
      <w:tr>
        <w:tc>
          <w:tcPr>
            <w:tcW w:type="dxa" w:w="3888"/>
            <w:vAlign w:val="center"/>
          </w:tcPr>
          <w:p>
            <w:pPr>
              <w:spacing w:line="240" w:lineRule="auto" w:after="80" w:before="80"/>
            </w:pPr>
            <w:r>
              <w:rPr>
                <w:b w:val="0"/>
                <w:sz w:val="18"/>
              </w:rPr>
              <w:t>Public without private</w:t>
            </w:r>
          </w:p>
        </w:tc>
        <w:tc>
          <w:tcPr>
            <w:tcW w:type="dxa" w:w="1824"/>
            <w:vAlign w:val="center"/>
          </w:tcPr>
          <w:p>
            <w:pPr>
              <w:spacing w:line="240" w:lineRule="auto" w:after="80" w:before="80"/>
              <w:jc w:val="center"/>
            </w:pPr>
            <w:r>
              <w:rPr>
                <w:b w:val="0"/>
                <w:sz w:val="18"/>
              </w:rPr>
              <w:t>3,871 (53.6)</w:t>
            </w:r>
          </w:p>
        </w:tc>
        <w:tc>
          <w:tcPr>
            <w:tcW w:type="dxa" w:w="1824"/>
            <w:vAlign w:val="center"/>
          </w:tcPr>
          <w:p>
            <w:pPr>
              <w:spacing w:line="240" w:lineRule="auto" w:after="80" w:before="80"/>
              <w:jc w:val="center"/>
            </w:pPr>
            <w:r>
              <w:rPr>
                <w:b w:val="0"/>
                <w:sz w:val="18"/>
              </w:rPr>
              <w:t>3,263 (54.9)</w:t>
            </w:r>
          </w:p>
        </w:tc>
        <w:tc>
          <w:tcPr>
            <w:tcW w:type="dxa" w:w="1824"/>
            <w:vAlign w:val="center"/>
          </w:tcPr>
          <w:p>
            <w:pPr>
              <w:spacing w:line="240" w:lineRule="auto" w:after="80" w:before="80"/>
              <w:jc w:val="center"/>
            </w:pPr>
            <w:r>
              <w:rPr>
                <w:b w:val="0"/>
                <w:sz w:val="18"/>
              </w:rPr>
              <w:t>608 (47.4)</w:t>
            </w:r>
          </w:p>
        </w:tc>
      </w:tr>
      <w:tr>
        <w:tc>
          <w:tcPr>
            <w:tcW w:type="dxa" w:w="3888"/>
            <w:vAlign w:val="center"/>
          </w:tcPr>
          <w:p>
            <w:pPr>
              <w:spacing w:line="240" w:lineRule="auto" w:after="80" w:before="80"/>
            </w:pPr>
            <w:r>
              <w:rPr>
                <w:b w:val="0"/>
                <w:sz w:val="18"/>
              </w:rPr>
              <w:t>Military only</w:t>
            </w:r>
          </w:p>
        </w:tc>
        <w:tc>
          <w:tcPr>
            <w:tcW w:type="dxa" w:w="1824"/>
            <w:vAlign w:val="center"/>
          </w:tcPr>
          <w:p>
            <w:pPr>
              <w:spacing w:line="240" w:lineRule="auto" w:after="80" w:before="80"/>
              <w:jc w:val="center"/>
            </w:pPr>
            <w:r>
              <w:rPr>
                <w:b w:val="0"/>
                <w:sz w:val="18"/>
              </w:rPr>
              <w:t>109 (1.6)</w:t>
            </w:r>
          </w:p>
        </w:tc>
        <w:tc>
          <w:tcPr>
            <w:tcW w:type="dxa" w:w="1824"/>
            <w:vAlign w:val="center"/>
          </w:tcPr>
          <w:p>
            <w:pPr>
              <w:spacing w:line="240" w:lineRule="auto" w:after="80" w:before="80"/>
              <w:jc w:val="center"/>
            </w:pPr>
            <w:r>
              <w:rPr>
                <w:b w:val="0"/>
                <w:sz w:val="18"/>
              </w:rPr>
              <w:t>92 (1.6)</w:t>
            </w:r>
          </w:p>
        </w:tc>
        <w:tc>
          <w:tcPr>
            <w:tcW w:type="dxa" w:w="1824"/>
            <w:vAlign w:val="center"/>
          </w:tcPr>
          <w:p>
            <w:pPr>
              <w:spacing w:line="240" w:lineRule="auto" w:after="80" w:before="80"/>
              <w:jc w:val="center"/>
            </w:pPr>
            <w:r>
              <w:rPr>
                <w:b w:val="0"/>
                <w:sz w:val="18"/>
              </w:rPr>
              <w:t>17 (1.7)</w:t>
            </w:r>
          </w:p>
        </w:tc>
      </w:tr>
      <w:tr>
        <w:tc>
          <w:tcPr>
            <w:tcW w:type="dxa" w:w="3888"/>
            <w:vAlign w:val="center"/>
          </w:tcPr>
          <w:p>
            <w:pPr>
              <w:spacing w:line="240" w:lineRule="auto" w:after="80" w:before="80"/>
            </w:pPr>
            <w:r>
              <w:rPr>
                <w:b w:val="0"/>
                <w:sz w:val="18"/>
              </w:rPr>
              <w:t>Uninsured</w:t>
            </w:r>
          </w:p>
        </w:tc>
        <w:tc>
          <w:tcPr>
            <w:tcW w:type="dxa" w:w="1824"/>
            <w:vAlign w:val="center"/>
          </w:tcPr>
          <w:p>
            <w:pPr>
              <w:spacing w:line="240" w:lineRule="auto" w:after="80" w:before="80"/>
              <w:jc w:val="center"/>
            </w:pPr>
            <w:r>
              <w:rPr>
                <w:b w:val="0"/>
                <w:sz w:val="18"/>
              </w:rPr>
              <w:t>207 (4.0)</w:t>
            </w:r>
          </w:p>
        </w:tc>
        <w:tc>
          <w:tcPr>
            <w:tcW w:type="dxa" w:w="1824"/>
            <w:vAlign w:val="center"/>
          </w:tcPr>
          <w:p>
            <w:pPr>
              <w:spacing w:line="240" w:lineRule="auto" w:after="80" w:before="80"/>
              <w:jc w:val="center"/>
            </w:pPr>
            <w:r>
              <w:rPr>
                <w:b w:val="0"/>
                <w:sz w:val="18"/>
              </w:rPr>
              <w:t>80 (2.0)</w:t>
            </w:r>
          </w:p>
        </w:tc>
        <w:tc>
          <w:tcPr>
            <w:tcW w:type="dxa" w:w="1824"/>
            <w:vAlign w:val="center"/>
          </w:tcPr>
          <w:p>
            <w:pPr>
              <w:spacing w:line="240" w:lineRule="auto" w:after="80" w:before="80"/>
              <w:jc w:val="center"/>
            </w:pPr>
            <w:r>
              <w:rPr>
                <w:b w:val="0"/>
                <w:sz w:val="18"/>
              </w:rPr>
              <w:t>127 (13.2)</w:t>
            </w:r>
          </w:p>
        </w:tc>
      </w:tr>
      <w:tr>
        <w:tc>
          <w:tcPr>
            <w:tcW w:type="dxa" w:w="3888"/>
            <w:vAlign w:val="center"/>
          </w:tcPr>
          <w:p>
            <w:pPr>
              <w:spacing w:line="240" w:lineRule="auto" w:after="80" w:before="80"/>
            </w:pPr>
            <w:r>
              <w:rPr>
                <w:b w:val="0"/>
                <w:sz w:val="18"/>
              </w:rPr>
              <w:t>Insurance unknown</w:t>
            </w:r>
          </w:p>
        </w:tc>
        <w:tc>
          <w:tcPr>
            <w:tcW w:type="dxa" w:w="1824"/>
            <w:vAlign w:val="center"/>
          </w:tcPr>
          <w:p>
            <w:pPr>
              <w:spacing w:line="240" w:lineRule="auto" w:after="80" w:before="80"/>
              <w:jc w:val="center"/>
            </w:pPr>
            <w:r>
              <w:rPr>
                <w:b w:val="0"/>
                <w:sz w:val="18"/>
              </w:rPr>
              <w:t>29 (0.5)</w:t>
            </w:r>
          </w:p>
        </w:tc>
        <w:tc>
          <w:tcPr>
            <w:tcW w:type="dxa" w:w="1824"/>
            <w:vAlign w:val="center"/>
          </w:tcPr>
          <w:p>
            <w:pPr>
              <w:spacing w:line="240" w:lineRule="auto" w:after="80" w:before="80"/>
              <w:jc w:val="center"/>
            </w:pPr>
            <w:r>
              <w:rPr>
                <w:b w:val="0"/>
                <w:sz w:val="18"/>
              </w:rPr>
              <w:t>20 (0.5)</w:t>
            </w:r>
          </w:p>
        </w:tc>
        <w:tc>
          <w:tcPr>
            <w:tcW w:type="dxa" w:w="1824"/>
            <w:vAlign w:val="center"/>
          </w:tcPr>
          <w:p>
            <w:pPr>
              <w:spacing w:line="240" w:lineRule="auto" w:after="80" w:before="80"/>
              <w:jc w:val="center"/>
            </w:pPr>
            <w:r>
              <w:rPr>
                <w:b w:val="0"/>
                <w:sz w:val="18"/>
              </w:rPr>
              <w:t>9 (0.6)</w:t>
            </w:r>
          </w:p>
        </w:tc>
      </w:tr>
      <w:tr>
        <w:tc>
          <w:tcPr>
            <w:tcW w:type="dxa" w:w="3888"/>
            <w:vAlign w:val="center"/>
          </w:tcPr>
          <w:p>
            <w:pPr>
              <w:spacing w:line="240" w:lineRule="auto" w:after="80" w:before="80"/>
            </w:pPr>
            <w:r>
              <w:rPr>
                <w:b w:val="0"/>
                <w:sz w:val="18"/>
              </w:rPr>
              <w:t>No hypertension</w:t>
            </w:r>
          </w:p>
        </w:tc>
        <w:tc>
          <w:tcPr>
            <w:tcW w:type="dxa" w:w="1824"/>
            <w:vAlign w:val="center"/>
          </w:tcPr>
          <w:p>
            <w:pPr>
              <w:spacing w:line="240" w:lineRule="auto" w:after="80" w:before="80"/>
              <w:jc w:val="center"/>
            </w:pPr>
            <w:r>
              <w:rPr>
                <w:b w:val="0"/>
                <w:sz w:val="18"/>
              </w:rPr>
              <w:t>1,747 (25.7)</w:t>
            </w:r>
          </w:p>
        </w:tc>
        <w:tc>
          <w:tcPr>
            <w:tcW w:type="dxa" w:w="1824"/>
            <w:vAlign w:val="center"/>
          </w:tcPr>
          <w:p>
            <w:pPr>
              <w:spacing w:line="240" w:lineRule="auto" w:after="80" w:before="80"/>
              <w:jc w:val="center"/>
            </w:pPr>
            <w:r>
              <w:rPr>
                <w:b w:val="0"/>
                <w:sz w:val="18"/>
              </w:rPr>
              <w:t>1,455 (25.3)</w:t>
            </w:r>
          </w:p>
        </w:tc>
        <w:tc>
          <w:tcPr>
            <w:tcW w:type="dxa" w:w="1824"/>
            <w:vAlign w:val="center"/>
          </w:tcPr>
          <w:p>
            <w:pPr>
              <w:spacing w:line="240" w:lineRule="auto" w:after="80" w:before="80"/>
              <w:jc w:val="center"/>
            </w:pPr>
            <w:r>
              <w:rPr>
                <w:b w:val="0"/>
                <w:sz w:val="18"/>
              </w:rPr>
              <w:t>292 (27.8)</w:t>
            </w:r>
          </w:p>
        </w:tc>
      </w:tr>
      <w:tr>
        <w:tc>
          <w:tcPr>
            <w:tcW w:type="dxa" w:w="3888"/>
            <w:vAlign w:val="center"/>
          </w:tcPr>
          <w:p>
            <w:pPr>
              <w:spacing w:line="240" w:lineRule="auto" w:after="80" w:before="80"/>
            </w:pPr>
            <w:r>
              <w:rPr>
                <w:b w:val="0"/>
                <w:sz w:val="18"/>
              </w:rPr>
              <w:t>Hypertension</w:t>
            </w:r>
          </w:p>
        </w:tc>
        <w:tc>
          <w:tcPr>
            <w:tcW w:type="dxa" w:w="1824"/>
            <w:vAlign w:val="center"/>
          </w:tcPr>
          <w:p>
            <w:pPr>
              <w:spacing w:line="240" w:lineRule="auto" w:after="80" w:before="80"/>
              <w:jc w:val="center"/>
            </w:pPr>
            <w:r>
              <w:rPr>
                <w:b w:val="0"/>
                <w:sz w:val="18"/>
              </w:rPr>
              <w:t>5,349 (74.2)</w:t>
            </w:r>
          </w:p>
        </w:tc>
        <w:tc>
          <w:tcPr>
            <w:tcW w:type="dxa" w:w="1824"/>
            <w:vAlign w:val="center"/>
          </w:tcPr>
          <w:p>
            <w:pPr>
              <w:spacing w:line="240" w:lineRule="auto" w:after="80" w:before="80"/>
              <w:jc w:val="center"/>
            </w:pPr>
            <w:r>
              <w:rPr>
                <w:b w:val="0"/>
                <w:sz w:val="18"/>
              </w:rPr>
              <w:t>4,458 (74.6)</w:t>
            </w:r>
          </w:p>
        </w:tc>
        <w:tc>
          <w:tcPr>
            <w:tcW w:type="dxa" w:w="1824"/>
            <w:vAlign w:val="center"/>
          </w:tcPr>
          <w:p>
            <w:pPr>
              <w:spacing w:line="240" w:lineRule="auto" w:after="80" w:before="80"/>
              <w:jc w:val="center"/>
            </w:pPr>
            <w:r>
              <w:rPr>
                <w:b w:val="0"/>
                <w:sz w:val="18"/>
              </w:rPr>
              <w:t>891 (72.1)</w:t>
            </w:r>
          </w:p>
        </w:tc>
      </w:tr>
      <w:tr>
        <w:tc>
          <w:tcPr>
            <w:tcW w:type="dxa" w:w="3888"/>
            <w:vAlign w:val="center"/>
          </w:tcPr>
          <w:p>
            <w:pPr>
              <w:spacing w:line="240" w:lineRule="auto" w:after="80" w:before="80"/>
            </w:pPr>
            <w:r>
              <w:rPr>
                <w:b w:val="0"/>
                <w:sz w:val="18"/>
              </w:rPr>
              <w:t>Hypertension unknown</w:t>
            </w:r>
          </w:p>
        </w:tc>
        <w:tc>
          <w:tcPr>
            <w:tcW w:type="dxa" w:w="1824"/>
            <w:vAlign w:val="center"/>
          </w:tcPr>
          <w:p>
            <w:pPr>
              <w:spacing w:line="240" w:lineRule="auto" w:after="80" w:before="80"/>
              <w:jc w:val="center"/>
            </w:pPr>
            <w:r>
              <w:rPr>
                <w:b w:val="0"/>
                <w:sz w:val="18"/>
              </w:rPr>
              <w:t>8 (0.1)</w:t>
            </w:r>
          </w:p>
        </w:tc>
        <w:tc>
          <w:tcPr>
            <w:tcW w:type="dxa" w:w="1824"/>
            <w:vAlign w:val="center"/>
          </w:tcPr>
          <w:p>
            <w:pPr>
              <w:spacing w:line="240" w:lineRule="auto" w:after="80" w:before="80"/>
              <w:jc w:val="center"/>
            </w:pPr>
            <w:r>
              <w:rPr>
                <w:b w:val="0"/>
                <w:sz w:val="18"/>
              </w:rPr>
              <w:t>7 (0.1)</w:t>
            </w:r>
          </w:p>
        </w:tc>
        <w:tc>
          <w:tcPr>
            <w:tcW w:type="dxa" w:w="1824"/>
            <w:vAlign w:val="center"/>
          </w:tcPr>
          <w:p>
            <w:pPr>
              <w:spacing w:line="240" w:lineRule="auto" w:after="80" w:before="80"/>
              <w:jc w:val="center"/>
            </w:pPr>
            <w:r>
              <w:rPr>
                <w:b w:val="0"/>
                <w:sz w:val="18"/>
              </w:rPr>
              <w:t>1 (0.1)</w:t>
            </w:r>
          </w:p>
        </w:tc>
      </w:tr>
      <w:tr>
        <w:tc>
          <w:tcPr>
            <w:tcW w:type="dxa" w:w="3888"/>
            <w:vAlign w:val="center"/>
          </w:tcPr>
          <w:p>
            <w:pPr>
              <w:spacing w:line="240" w:lineRule="auto" w:after="80" w:before="80"/>
            </w:pPr>
            <w:r>
              <w:rPr>
                <w:b w:val="0"/>
                <w:sz w:val="18"/>
              </w:rPr>
              <w:t>No diabetes</w:t>
            </w:r>
          </w:p>
        </w:tc>
        <w:tc>
          <w:tcPr>
            <w:tcW w:type="dxa" w:w="1824"/>
            <w:vAlign w:val="center"/>
          </w:tcPr>
          <w:p>
            <w:pPr>
              <w:spacing w:line="240" w:lineRule="auto" w:after="80" w:before="80"/>
              <w:jc w:val="center"/>
            </w:pPr>
            <w:r>
              <w:rPr>
                <w:b w:val="0"/>
                <w:sz w:val="18"/>
              </w:rPr>
              <w:t>5,136 (71.3)</w:t>
            </w:r>
          </w:p>
        </w:tc>
        <w:tc>
          <w:tcPr>
            <w:tcW w:type="dxa" w:w="1824"/>
            <w:vAlign w:val="center"/>
          </w:tcPr>
          <w:p>
            <w:pPr>
              <w:spacing w:line="240" w:lineRule="auto" w:after="80" w:before="80"/>
              <w:jc w:val="center"/>
            </w:pPr>
            <w:r>
              <w:rPr>
                <w:b w:val="0"/>
                <w:sz w:val="18"/>
              </w:rPr>
              <w:t>4,330 (72.3)</w:t>
            </w:r>
          </w:p>
        </w:tc>
        <w:tc>
          <w:tcPr>
            <w:tcW w:type="dxa" w:w="1824"/>
            <w:vAlign w:val="center"/>
          </w:tcPr>
          <w:p>
            <w:pPr>
              <w:spacing w:line="240" w:lineRule="auto" w:after="80" w:before="80"/>
              <w:jc w:val="center"/>
            </w:pPr>
            <w:r>
              <w:rPr>
                <w:b w:val="0"/>
                <w:sz w:val="18"/>
              </w:rPr>
              <w:t>806 (66.9)</w:t>
            </w:r>
          </w:p>
        </w:tc>
      </w:tr>
      <w:tr>
        <w:tc>
          <w:tcPr>
            <w:tcW w:type="dxa" w:w="3888"/>
            <w:vAlign w:val="center"/>
          </w:tcPr>
          <w:p>
            <w:pPr>
              <w:spacing w:line="240" w:lineRule="auto" w:after="80" w:before="80"/>
            </w:pPr>
            <w:r>
              <w:rPr>
                <w:b w:val="0"/>
                <w:sz w:val="18"/>
              </w:rPr>
              <w:t>Diabetes</w:t>
            </w:r>
          </w:p>
        </w:tc>
        <w:tc>
          <w:tcPr>
            <w:tcW w:type="dxa" w:w="1824"/>
            <w:vAlign w:val="center"/>
          </w:tcPr>
          <w:p>
            <w:pPr>
              <w:spacing w:line="240" w:lineRule="auto" w:after="80" w:before="80"/>
              <w:jc w:val="center"/>
            </w:pPr>
            <w:r>
              <w:rPr>
                <w:b w:val="0"/>
                <w:sz w:val="18"/>
              </w:rPr>
              <w:t>1,960 (28.6)</w:t>
            </w:r>
          </w:p>
        </w:tc>
        <w:tc>
          <w:tcPr>
            <w:tcW w:type="dxa" w:w="1824"/>
            <w:vAlign w:val="center"/>
          </w:tcPr>
          <w:p>
            <w:pPr>
              <w:spacing w:line="240" w:lineRule="auto" w:after="80" w:before="80"/>
              <w:jc w:val="center"/>
            </w:pPr>
            <w:r>
              <w:rPr>
                <w:b w:val="0"/>
                <w:sz w:val="18"/>
              </w:rPr>
              <w:t>1,583 (27.6)</w:t>
            </w:r>
          </w:p>
        </w:tc>
        <w:tc>
          <w:tcPr>
            <w:tcW w:type="dxa" w:w="1824"/>
            <w:vAlign w:val="center"/>
          </w:tcPr>
          <w:p>
            <w:pPr>
              <w:spacing w:line="240" w:lineRule="auto" w:after="80" w:before="80"/>
              <w:jc w:val="center"/>
            </w:pPr>
            <w:r>
              <w:rPr>
                <w:b w:val="0"/>
                <w:sz w:val="18"/>
              </w:rPr>
              <w:t>377 (33.0)</w:t>
            </w:r>
          </w:p>
        </w:tc>
      </w:tr>
      <w:tr>
        <w:tc>
          <w:tcPr>
            <w:tcW w:type="dxa" w:w="3888"/>
            <w:vAlign w:val="center"/>
          </w:tcPr>
          <w:p>
            <w:pPr>
              <w:spacing w:line="240" w:lineRule="auto" w:after="80" w:before="80"/>
            </w:pPr>
            <w:r>
              <w:rPr>
                <w:b w:val="0"/>
                <w:sz w:val="18"/>
              </w:rPr>
              <w:t>Diabetes unknown</w:t>
            </w:r>
          </w:p>
        </w:tc>
        <w:tc>
          <w:tcPr>
            <w:tcW w:type="dxa" w:w="1824"/>
            <w:vAlign w:val="center"/>
          </w:tcPr>
          <w:p>
            <w:pPr>
              <w:spacing w:line="240" w:lineRule="auto" w:after="80" w:before="80"/>
              <w:jc w:val="center"/>
            </w:pPr>
            <w:r>
              <w:rPr>
                <w:b w:val="0"/>
                <w:sz w:val="18"/>
              </w:rPr>
              <w:t>8 (0.1)</w:t>
            </w:r>
          </w:p>
        </w:tc>
        <w:tc>
          <w:tcPr>
            <w:tcW w:type="dxa" w:w="1824"/>
            <w:vAlign w:val="center"/>
          </w:tcPr>
          <w:p>
            <w:pPr>
              <w:spacing w:line="240" w:lineRule="auto" w:after="80" w:before="80"/>
              <w:jc w:val="center"/>
            </w:pPr>
            <w:r>
              <w:rPr>
                <w:b w:val="0"/>
                <w:sz w:val="18"/>
              </w:rPr>
              <w:t>7 (0.1)</w:t>
            </w:r>
          </w:p>
        </w:tc>
        <w:tc>
          <w:tcPr>
            <w:tcW w:type="dxa" w:w="1824"/>
            <w:vAlign w:val="center"/>
          </w:tcPr>
          <w:p>
            <w:pPr>
              <w:spacing w:line="240" w:lineRule="auto" w:after="80" w:before="80"/>
              <w:jc w:val="center"/>
            </w:pPr>
            <w:r>
              <w:rPr>
                <w:b w:val="0"/>
                <w:sz w:val="18"/>
              </w:rPr>
              <w:t>1 (0.0)</w:t>
            </w:r>
          </w:p>
        </w:tc>
      </w:tr>
      <w:tr>
        <w:tc>
          <w:tcPr>
            <w:tcW w:type="dxa" w:w="3888"/>
            <w:vAlign w:val="center"/>
          </w:tcPr>
          <w:p>
            <w:pPr>
              <w:spacing w:line="240" w:lineRule="auto" w:after="80" w:before="80"/>
            </w:pPr>
            <w:r>
              <w:rPr>
                <w:b w:val="0"/>
                <w:sz w:val="18"/>
              </w:rPr>
              <w:t>No coronary heart disease</w:t>
            </w:r>
          </w:p>
        </w:tc>
        <w:tc>
          <w:tcPr>
            <w:tcW w:type="dxa" w:w="1824"/>
            <w:vAlign w:val="center"/>
          </w:tcPr>
          <w:p>
            <w:pPr>
              <w:spacing w:line="240" w:lineRule="auto" w:after="80" w:before="80"/>
              <w:jc w:val="center"/>
            </w:pPr>
            <w:r>
              <w:rPr>
                <w:b w:val="0"/>
                <w:sz w:val="18"/>
              </w:rPr>
              <w:t>5,212 (74.0)</w:t>
            </w:r>
          </w:p>
        </w:tc>
        <w:tc>
          <w:tcPr>
            <w:tcW w:type="dxa" w:w="1824"/>
            <w:vAlign w:val="center"/>
          </w:tcPr>
          <w:p>
            <w:pPr>
              <w:spacing w:line="240" w:lineRule="auto" w:after="80" w:before="80"/>
              <w:jc w:val="center"/>
            </w:pPr>
            <w:r>
              <w:rPr>
                <w:b w:val="0"/>
                <w:sz w:val="18"/>
              </w:rPr>
              <w:t>4,369 (74.8)</w:t>
            </w:r>
          </w:p>
        </w:tc>
        <w:tc>
          <w:tcPr>
            <w:tcW w:type="dxa" w:w="1824"/>
            <w:vAlign w:val="center"/>
          </w:tcPr>
          <w:p>
            <w:pPr>
              <w:spacing w:line="240" w:lineRule="auto" w:after="80" w:before="80"/>
              <w:jc w:val="center"/>
            </w:pPr>
            <w:r>
              <w:rPr>
                <w:b w:val="0"/>
                <w:sz w:val="18"/>
              </w:rPr>
              <w:t>843 (70.8)</w:t>
            </w:r>
          </w:p>
        </w:tc>
      </w:tr>
      <w:tr>
        <w:tc>
          <w:tcPr>
            <w:tcW w:type="dxa" w:w="3888"/>
            <w:vAlign w:val="center"/>
          </w:tcPr>
          <w:p>
            <w:pPr>
              <w:spacing w:line="240" w:lineRule="auto" w:after="80" w:before="80"/>
            </w:pPr>
            <w:r>
              <w:rPr>
                <w:b w:val="0"/>
                <w:sz w:val="18"/>
              </w:rPr>
              <w:t>Coronary heart disease</w:t>
            </w:r>
          </w:p>
        </w:tc>
        <w:tc>
          <w:tcPr>
            <w:tcW w:type="dxa" w:w="1824"/>
            <w:vAlign w:val="center"/>
          </w:tcPr>
          <w:p>
            <w:pPr>
              <w:spacing w:line="240" w:lineRule="auto" w:after="80" w:before="80"/>
              <w:jc w:val="center"/>
            </w:pPr>
            <w:r>
              <w:rPr>
                <w:b w:val="0"/>
                <w:sz w:val="18"/>
              </w:rPr>
              <w:t>1,828 (25.2)</w:t>
            </w:r>
          </w:p>
        </w:tc>
        <w:tc>
          <w:tcPr>
            <w:tcW w:type="dxa" w:w="1824"/>
            <w:vAlign w:val="center"/>
          </w:tcPr>
          <w:p>
            <w:pPr>
              <w:spacing w:line="240" w:lineRule="auto" w:after="80" w:before="80"/>
              <w:jc w:val="center"/>
            </w:pPr>
            <w:r>
              <w:rPr>
                <w:b w:val="0"/>
                <w:sz w:val="18"/>
              </w:rPr>
              <w:t>1,500 (24.5)</w:t>
            </w:r>
          </w:p>
        </w:tc>
        <w:tc>
          <w:tcPr>
            <w:tcW w:type="dxa" w:w="1824"/>
            <w:vAlign w:val="center"/>
          </w:tcPr>
          <w:p>
            <w:pPr>
              <w:spacing w:line="240" w:lineRule="auto" w:after="80" w:before="80"/>
              <w:jc w:val="center"/>
            </w:pPr>
            <w:r>
              <w:rPr>
                <w:b w:val="0"/>
                <w:sz w:val="18"/>
              </w:rPr>
              <w:t>328 (28.4)</w:t>
            </w:r>
          </w:p>
        </w:tc>
      </w:tr>
      <w:tr>
        <w:tc>
          <w:tcPr>
            <w:tcW w:type="dxa" w:w="3888"/>
            <w:vAlign w:val="center"/>
          </w:tcPr>
          <w:p>
            <w:pPr>
              <w:spacing w:line="240" w:lineRule="auto" w:after="80" w:before="80"/>
            </w:pPr>
            <w:r>
              <w:rPr>
                <w:b w:val="0"/>
                <w:sz w:val="18"/>
              </w:rPr>
              <w:t>Coronary heart disease unknown</w:t>
            </w:r>
          </w:p>
        </w:tc>
        <w:tc>
          <w:tcPr>
            <w:tcW w:type="dxa" w:w="1824"/>
            <w:vAlign w:val="center"/>
          </w:tcPr>
          <w:p>
            <w:pPr>
              <w:spacing w:line="240" w:lineRule="auto" w:after="80" w:before="80"/>
              <w:jc w:val="center"/>
            </w:pPr>
            <w:r>
              <w:rPr>
                <w:b w:val="0"/>
                <w:sz w:val="18"/>
              </w:rPr>
              <w:t>64 (0.7)</w:t>
            </w:r>
          </w:p>
        </w:tc>
        <w:tc>
          <w:tcPr>
            <w:tcW w:type="dxa" w:w="1824"/>
            <w:vAlign w:val="center"/>
          </w:tcPr>
          <w:p>
            <w:pPr>
              <w:spacing w:line="240" w:lineRule="auto" w:after="80" w:before="80"/>
              <w:jc w:val="center"/>
            </w:pPr>
            <w:r>
              <w:rPr>
                <w:b w:val="0"/>
                <w:sz w:val="18"/>
              </w:rPr>
              <w:t>51 (0.7)</w:t>
            </w:r>
          </w:p>
        </w:tc>
        <w:tc>
          <w:tcPr>
            <w:tcW w:type="dxa" w:w="1824"/>
            <w:vAlign w:val="center"/>
          </w:tcPr>
          <w:p>
            <w:pPr>
              <w:spacing w:line="240" w:lineRule="auto" w:after="80" w:before="80"/>
              <w:jc w:val="center"/>
            </w:pPr>
            <w:r>
              <w:rPr>
                <w:b w:val="0"/>
                <w:sz w:val="18"/>
              </w:rPr>
              <w:t>13 (0.8)</w:t>
            </w:r>
          </w:p>
        </w:tc>
      </w:tr>
      <w:tr>
        <w:tc>
          <w:tcPr>
            <w:tcW w:type="dxa" w:w="3888"/>
            <w:vAlign w:val="center"/>
          </w:tcPr>
          <w:p>
            <w:pPr>
              <w:spacing w:line="240" w:lineRule="auto" w:after="80" w:before="80"/>
            </w:pPr>
            <w:r>
              <w:rPr>
                <w:b w:val="0"/>
                <w:sz w:val="18"/>
              </w:rPr>
              <w:t>Never smoked</w:t>
            </w:r>
          </w:p>
        </w:tc>
        <w:tc>
          <w:tcPr>
            <w:tcW w:type="dxa" w:w="1824"/>
            <w:vAlign w:val="center"/>
          </w:tcPr>
          <w:p>
            <w:pPr>
              <w:spacing w:line="240" w:lineRule="auto" w:after="80" w:before="80"/>
              <w:jc w:val="center"/>
            </w:pPr>
            <w:r>
              <w:rPr>
                <w:b w:val="0"/>
                <w:sz w:val="18"/>
              </w:rPr>
              <w:t>3,196 (46.0)</w:t>
            </w:r>
          </w:p>
        </w:tc>
        <w:tc>
          <w:tcPr>
            <w:tcW w:type="dxa" w:w="1824"/>
            <w:vAlign w:val="center"/>
          </w:tcPr>
          <w:p>
            <w:pPr>
              <w:spacing w:line="240" w:lineRule="auto" w:after="80" w:before="80"/>
              <w:jc w:val="center"/>
            </w:pPr>
            <w:r>
              <w:rPr>
                <w:b w:val="0"/>
                <w:sz w:val="18"/>
              </w:rPr>
              <w:t>2,710 (46.6)</w:t>
            </w:r>
          </w:p>
        </w:tc>
        <w:tc>
          <w:tcPr>
            <w:tcW w:type="dxa" w:w="1824"/>
            <w:vAlign w:val="center"/>
          </w:tcPr>
          <w:p>
            <w:pPr>
              <w:spacing w:line="240" w:lineRule="auto" w:after="80" w:before="80"/>
              <w:jc w:val="center"/>
            </w:pPr>
            <w:r>
              <w:rPr>
                <w:b w:val="0"/>
                <w:sz w:val="18"/>
              </w:rPr>
              <w:t>486 (43.5)</w:t>
            </w:r>
          </w:p>
        </w:tc>
      </w:tr>
      <w:tr>
        <w:tc>
          <w:tcPr>
            <w:tcW w:type="dxa" w:w="3888"/>
            <w:vAlign w:val="center"/>
          </w:tcPr>
          <w:p>
            <w:pPr>
              <w:spacing w:line="240" w:lineRule="auto" w:after="80" w:before="80"/>
            </w:pPr>
            <w:r>
              <w:rPr>
                <w:b w:val="0"/>
                <w:sz w:val="18"/>
              </w:rPr>
              <w:t>Former smoker</w:t>
            </w:r>
          </w:p>
        </w:tc>
        <w:tc>
          <w:tcPr>
            <w:tcW w:type="dxa" w:w="1824"/>
            <w:vAlign w:val="center"/>
          </w:tcPr>
          <w:p>
            <w:pPr>
              <w:spacing w:line="240" w:lineRule="auto" w:after="80" w:before="80"/>
              <w:jc w:val="center"/>
            </w:pPr>
            <w:r>
              <w:rPr>
                <w:b w:val="0"/>
                <w:sz w:val="18"/>
              </w:rPr>
              <w:t>2,592 (34.0)</w:t>
            </w:r>
          </w:p>
        </w:tc>
        <w:tc>
          <w:tcPr>
            <w:tcW w:type="dxa" w:w="1824"/>
            <w:vAlign w:val="center"/>
          </w:tcPr>
          <w:p>
            <w:pPr>
              <w:spacing w:line="240" w:lineRule="auto" w:after="80" w:before="80"/>
              <w:jc w:val="center"/>
            </w:pPr>
            <w:r>
              <w:rPr>
                <w:b w:val="0"/>
                <w:sz w:val="18"/>
              </w:rPr>
              <w:t>2,240 (35.5)</w:t>
            </w:r>
          </w:p>
        </w:tc>
        <w:tc>
          <w:tcPr>
            <w:tcW w:type="dxa" w:w="1824"/>
            <w:vAlign w:val="center"/>
          </w:tcPr>
          <w:p>
            <w:pPr>
              <w:spacing w:line="240" w:lineRule="auto" w:after="80" w:before="80"/>
              <w:jc w:val="center"/>
            </w:pPr>
            <w:r>
              <w:rPr>
                <w:b w:val="0"/>
                <w:sz w:val="18"/>
              </w:rPr>
              <w:t>352 (27.2)</w:t>
            </w:r>
          </w:p>
        </w:tc>
      </w:tr>
      <w:tr>
        <w:tc>
          <w:tcPr>
            <w:tcW w:type="dxa" w:w="3888"/>
            <w:vAlign w:val="center"/>
          </w:tcPr>
          <w:p>
            <w:pPr>
              <w:spacing w:line="240" w:lineRule="auto" w:after="80" w:before="80"/>
            </w:pPr>
            <w:r>
              <w:rPr>
                <w:b w:val="0"/>
                <w:sz w:val="18"/>
              </w:rPr>
              <w:t>Current smoker</w:t>
            </w:r>
          </w:p>
        </w:tc>
        <w:tc>
          <w:tcPr>
            <w:tcW w:type="dxa" w:w="1824"/>
            <w:vAlign w:val="center"/>
          </w:tcPr>
          <w:p>
            <w:pPr>
              <w:spacing w:line="240" w:lineRule="auto" w:after="80" w:before="80"/>
              <w:jc w:val="center"/>
            </w:pPr>
            <w:r>
              <w:rPr>
                <w:b w:val="0"/>
                <w:sz w:val="18"/>
              </w:rPr>
              <w:t>1,132 (16.8)</w:t>
            </w:r>
          </w:p>
        </w:tc>
        <w:tc>
          <w:tcPr>
            <w:tcW w:type="dxa" w:w="1824"/>
            <w:vAlign w:val="center"/>
          </w:tcPr>
          <w:p>
            <w:pPr>
              <w:spacing w:line="240" w:lineRule="auto" w:after="80" w:before="80"/>
              <w:jc w:val="center"/>
            </w:pPr>
            <w:r>
              <w:rPr>
                <w:b w:val="0"/>
                <w:sz w:val="18"/>
              </w:rPr>
              <w:t>821 (14.7)</w:t>
            </w:r>
          </w:p>
        </w:tc>
        <w:tc>
          <w:tcPr>
            <w:tcW w:type="dxa" w:w="1824"/>
            <w:vAlign w:val="center"/>
          </w:tcPr>
          <w:p>
            <w:pPr>
              <w:spacing w:line="240" w:lineRule="auto" w:after="80" w:before="80"/>
              <w:jc w:val="center"/>
            </w:pPr>
            <w:r>
              <w:rPr>
                <w:b w:val="0"/>
                <w:sz w:val="18"/>
              </w:rPr>
              <w:t>311 (26.3)</w:t>
            </w:r>
          </w:p>
        </w:tc>
      </w:tr>
      <w:tr>
        <w:tc>
          <w:tcPr>
            <w:tcW w:type="dxa" w:w="3888"/>
            <w:vAlign w:val="center"/>
          </w:tcPr>
          <w:p>
            <w:pPr>
              <w:spacing w:line="240" w:lineRule="auto" w:after="80" w:before="80"/>
            </w:pPr>
            <w:r>
              <w:rPr>
                <w:b w:val="0"/>
                <w:sz w:val="18"/>
              </w:rPr>
              <w:t>Smoking unknown</w:t>
            </w:r>
          </w:p>
        </w:tc>
        <w:tc>
          <w:tcPr>
            <w:tcW w:type="dxa" w:w="1824"/>
            <w:vAlign w:val="center"/>
          </w:tcPr>
          <w:p>
            <w:pPr>
              <w:spacing w:line="240" w:lineRule="auto" w:after="80" w:before="80"/>
              <w:jc w:val="center"/>
            </w:pPr>
            <w:r>
              <w:rPr>
                <w:b w:val="0"/>
                <w:sz w:val="18"/>
              </w:rPr>
              <w:t>184 (3.2)</w:t>
            </w:r>
          </w:p>
        </w:tc>
        <w:tc>
          <w:tcPr>
            <w:tcW w:type="dxa" w:w="1824"/>
            <w:vAlign w:val="center"/>
          </w:tcPr>
          <w:p>
            <w:pPr>
              <w:spacing w:line="240" w:lineRule="auto" w:after="80" w:before="80"/>
              <w:jc w:val="center"/>
            </w:pPr>
            <w:r>
              <w:rPr>
                <w:b w:val="0"/>
                <w:sz w:val="18"/>
              </w:rPr>
              <w:t>149 (3.2)</w:t>
            </w:r>
          </w:p>
        </w:tc>
        <w:tc>
          <w:tcPr>
            <w:tcW w:type="dxa" w:w="1824"/>
            <w:vAlign w:val="center"/>
          </w:tcPr>
          <w:p>
            <w:pPr>
              <w:spacing w:line="240" w:lineRule="auto" w:after="80" w:before="80"/>
              <w:jc w:val="center"/>
            </w:pPr>
            <w:r>
              <w:rPr>
                <w:b w:val="0"/>
                <w:sz w:val="18"/>
              </w:rPr>
              <w:t>35 (3.0)</w:t>
            </w:r>
          </w:p>
        </w:tc>
      </w:tr>
      <w:tr>
        <w:tc>
          <w:tcPr>
            <w:tcW w:type="dxa" w:w="3888"/>
            <w:vAlign w:val="center"/>
          </w:tcPr>
          <w:p>
            <w:pPr>
              <w:spacing w:line="240" w:lineRule="auto" w:after="80" w:before="80"/>
            </w:pPr>
            <w:r>
              <w:rPr>
                <w:b w:val="0"/>
                <w:sz w:val="18"/>
              </w:rPr>
              <w:t>Good or better self-rated health</w:t>
            </w:r>
          </w:p>
        </w:tc>
        <w:tc>
          <w:tcPr>
            <w:tcW w:type="dxa" w:w="1824"/>
            <w:vAlign w:val="center"/>
          </w:tcPr>
          <w:p>
            <w:pPr>
              <w:spacing w:line="240" w:lineRule="auto" w:after="80" w:before="80"/>
              <w:jc w:val="center"/>
            </w:pPr>
            <w:r>
              <w:rPr>
                <w:b w:val="0"/>
                <w:sz w:val="18"/>
              </w:rPr>
              <w:t>3,607 (48.0)</w:t>
            </w:r>
          </w:p>
        </w:tc>
        <w:tc>
          <w:tcPr>
            <w:tcW w:type="dxa" w:w="1824"/>
            <w:vAlign w:val="center"/>
          </w:tcPr>
          <w:p>
            <w:pPr>
              <w:spacing w:line="240" w:lineRule="auto" w:after="80" w:before="80"/>
              <w:jc w:val="center"/>
            </w:pPr>
            <w:r>
              <w:rPr>
                <w:b w:val="0"/>
                <w:sz w:val="18"/>
              </w:rPr>
              <w:t>3,201 (51.6)</w:t>
            </w:r>
          </w:p>
        </w:tc>
        <w:tc>
          <w:tcPr>
            <w:tcW w:type="dxa" w:w="1824"/>
            <w:vAlign w:val="center"/>
          </w:tcPr>
          <w:p>
            <w:pPr>
              <w:spacing w:line="240" w:lineRule="auto" w:after="80" w:before="80"/>
              <w:jc w:val="center"/>
            </w:pPr>
            <w:r>
              <w:rPr>
                <w:b w:val="0"/>
                <w:sz w:val="18"/>
              </w:rPr>
              <w:t>406 (31.7)</w:t>
            </w:r>
          </w:p>
        </w:tc>
      </w:tr>
      <w:tr>
        <w:tc>
          <w:tcPr>
            <w:tcW w:type="dxa" w:w="3888"/>
            <w:vAlign w:val="center"/>
          </w:tcPr>
          <w:p>
            <w:pPr>
              <w:spacing w:line="240" w:lineRule="auto" w:after="80" w:before="80"/>
            </w:pPr>
            <w:r>
              <w:rPr>
                <w:b w:val="0"/>
                <w:sz w:val="18"/>
              </w:rPr>
              <w:t>Fair or poor self-rated health</w:t>
            </w:r>
          </w:p>
        </w:tc>
        <w:tc>
          <w:tcPr>
            <w:tcW w:type="dxa" w:w="1824"/>
            <w:vAlign w:val="center"/>
          </w:tcPr>
          <w:p>
            <w:pPr>
              <w:spacing w:line="240" w:lineRule="auto" w:after="80" w:before="80"/>
              <w:jc w:val="center"/>
            </w:pPr>
            <w:r>
              <w:rPr>
                <w:b w:val="0"/>
                <w:sz w:val="18"/>
              </w:rPr>
              <w:t>3,486 (51.9)</w:t>
            </w:r>
          </w:p>
        </w:tc>
        <w:tc>
          <w:tcPr>
            <w:tcW w:type="dxa" w:w="1824"/>
            <w:vAlign w:val="center"/>
          </w:tcPr>
          <w:p>
            <w:pPr>
              <w:spacing w:line="240" w:lineRule="auto" w:after="80" w:before="80"/>
              <w:jc w:val="center"/>
            </w:pPr>
            <w:r>
              <w:rPr>
                <w:b w:val="0"/>
                <w:sz w:val="18"/>
              </w:rPr>
              <w:t>2,712 (48.3)</w:t>
            </w:r>
          </w:p>
        </w:tc>
        <w:tc>
          <w:tcPr>
            <w:tcW w:type="dxa" w:w="1824"/>
            <w:vAlign w:val="center"/>
          </w:tcPr>
          <w:p>
            <w:pPr>
              <w:spacing w:line="240" w:lineRule="auto" w:after="80" w:before="80"/>
              <w:jc w:val="center"/>
            </w:pPr>
            <w:r>
              <w:rPr>
                <w:b w:val="0"/>
                <w:sz w:val="18"/>
              </w:rPr>
              <w:t>774 (68.1)</w:t>
            </w:r>
          </w:p>
        </w:tc>
      </w:tr>
      <w:tr>
        <w:tc>
          <w:tcPr>
            <w:tcW w:type="dxa" w:w="3888"/>
            <w:vAlign w:val="center"/>
          </w:tcPr>
          <w:p>
            <w:pPr>
              <w:spacing w:line="240" w:lineRule="auto" w:after="80" w:before="80"/>
            </w:pPr>
            <w:r>
              <w:rPr>
                <w:b w:val="0"/>
                <w:sz w:val="18"/>
              </w:rPr>
              <w:t>Self-rated health unknown</w:t>
            </w:r>
          </w:p>
        </w:tc>
        <w:tc>
          <w:tcPr>
            <w:tcW w:type="dxa" w:w="1824"/>
            <w:vAlign w:val="center"/>
          </w:tcPr>
          <w:p>
            <w:pPr>
              <w:spacing w:line="240" w:lineRule="auto" w:after="80" w:before="80"/>
              <w:jc w:val="center"/>
            </w:pPr>
            <w:r>
              <w:rPr>
                <w:b w:val="0"/>
                <w:sz w:val="18"/>
              </w:rPr>
              <w:t>11 (0.1)</w:t>
            </w:r>
          </w:p>
        </w:tc>
        <w:tc>
          <w:tcPr>
            <w:tcW w:type="dxa" w:w="1824"/>
            <w:vAlign w:val="center"/>
          </w:tcPr>
          <w:p>
            <w:pPr>
              <w:spacing w:line="240" w:lineRule="auto" w:after="80" w:before="80"/>
              <w:jc w:val="center"/>
            </w:pPr>
            <w:r>
              <w:rPr>
                <w:b w:val="0"/>
                <w:sz w:val="18"/>
              </w:rPr>
              <w:t>7 (0.1)</w:t>
            </w:r>
          </w:p>
        </w:tc>
        <w:tc>
          <w:tcPr>
            <w:tcW w:type="dxa" w:w="1824"/>
            <w:vAlign w:val="center"/>
          </w:tcPr>
          <w:p>
            <w:pPr>
              <w:spacing w:line="240" w:lineRule="auto" w:after="80" w:before="80"/>
              <w:jc w:val="center"/>
            </w:pPr>
            <w:r>
              <w:rPr>
                <w:b w:val="0"/>
                <w:sz w:val="18"/>
              </w:rPr>
              <w:t>4 (0.2)</w:t>
            </w:r>
          </w:p>
        </w:tc>
      </w:tr>
      <w:tr>
        <w:tc>
          <w:tcPr>
            <w:tcW w:type="dxa" w:w="3888"/>
            <w:vAlign w:val="center"/>
          </w:tcPr>
          <w:p>
            <w:pPr>
              <w:spacing w:line="240" w:lineRule="auto" w:after="80" w:before="80"/>
            </w:pPr>
            <w:r>
              <w:rPr>
                <w:b w:val="0"/>
                <w:sz w:val="18"/>
              </w:rPr>
              <w:t>Without disability</w:t>
            </w:r>
          </w:p>
        </w:tc>
        <w:tc>
          <w:tcPr>
            <w:tcW w:type="dxa" w:w="1824"/>
            <w:vAlign w:val="center"/>
          </w:tcPr>
          <w:p>
            <w:pPr>
              <w:spacing w:line="240" w:lineRule="auto" w:after="80" w:before="80"/>
              <w:jc w:val="center"/>
            </w:pPr>
            <w:r>
              <w:rPr>
                <w:b w:val="0"/>
                <w:sz w:val="18"/>
              </w:rPr>
              <w:t>4,384 (61.2)</w:t>
            </w:r>
          </w:p>
        </w:tc>
        <w:tc>
          <w:tcPr>
            <w:tcW w:type="dxa" w:w="1824"/>
            <w:vAlign w:val="center"/>
          </w:tcPr>
          <w:p>
            <w:pPr>
              <w:spacing w:line="240" w:lineRule="auto" w:after="80" w:before="80"/>
              <w:jc w:val="center"/>
            </w:pPr>
            <w:r>
              <w:rPr>
                <w:b w:val="0"/>
                <w:sz w:val="18"/>
              </w:rPr>
              <w:t>3,742 (62.3)</w:t>
            </w:r>
          </w:p>
        </w:tc>
        <w:tc>
          <w:tcPr>
            <w:tcW w:type="dxa" w:w="1824"/>
            <w:vAlign w:val="center"/>
          </w:tcPr>
          <w:p>
            <w:pPr>
              <w:spacing w:line="240" w:lineRule="auto" w:after="80" w:before="80"/>
              <w:jc w:val="center"/>
            </w:pPr>
            <w:r>
              <w:rPr>
                <w:b w:val="0"/>
                <w:sz w:val="18"/>
              </w:rPr>
              <w:t>642 (56.3)</w:t>
            </w:r>
          </w:p>
        </w:tc>
      </w:tr>
      <w:tr>
        <w:tc>
          <w:tcPr>
            <w:tcW w:type="dxa" w:w="3888"/>
            <w:vAlign w:val="center"/>
          </w:tcPr>
          <w:p>
            <w:pPr>
              <w:spacing w:line="240" w:lineRule="auto" w:after="80" w:before="80"/>
            </w:pPr>
            <w:r>
              <w:rPr>
                <w:b w:val="0"/>
                <w:sz w:val="18"/>
              </w:rPr>
              <w:t>With disability</w:t>
            </w:r>
          </w:p>
        </w:tc>
        <w:tc>
          <w:tcPr>
            <w:tcW w:type="dxa" w:w="1824"/>
            <w:vAlign w:val="center"/>
          </w:tcPr>
          <w:p>
            <w:pPr>
              <w:spacing w:line="240" w:lineRule="auto" w:after="80" w:before="80"/>
              <w:jc w:val="center"/>
            </w:pPr>
            <w:r>
              <w:rPr>
                <w:b w:val="0"/>
                <w:sz w:val="18"/>
              </w:rPr>
              <w:t>2,720 (38.8)</w:t>
            </w:r>
          </w:p>
        </w:tc>
        <w:tc>
          <w:tcPr>
            <w:tcW w:type="dxa" w:w="1824"/>
            <w:vAlign w:val="center"/>
          </w:tcPr>
          <w:p>
            <w:pPr>
              <w:spacing w:line="240" w:lineRule="auto" w:after="80" w:before="80"/>
              <w:jc w:val="center"/>
            </w:pPr>
            <w:r>
              <w:rPr>
                <w:b w:val="0"/>
                <w:sz w:val="18"/>
              </w:rPr>
              <w:t>2,178 (37.7)</w:t>
            </w:r>
          </w:p>
        </w:tc>
        <w:tc>
          <w:tcPr>
            <w:tcW w:type="dxa" w:w="1824"/>
            <w:vAlign w:val="center"/>
          </w:tcPr>
          <w:p>
            <w:pPr>
              <w:spacing w:line="240" w:lineRule="auto" w:after="80" w:before="80"/>
              <w:jc w:val="center"/>
            </w:pPr>
            <w:r>
              <w:rPr>
                <w:b w:val="0"/>
                <w:sz w:val="18"/>
              </w:rPr>
              <w:t>542 (43.7)</w:t>
            </w:r>
          </w:p>
        </w:tc>
      </w:tr>
    </w:tbl>
    <w:p/>
    <w:p>
      <w:r>
        <w:t>Cells are unweighted n (survey-weighted column percentage). Income counts are averages across ten imputations and may be fractional. Unknown values remain in column denominators. Categories within each variable sum to approximately 100% because of rounding. FPL, federal poverty level. AIAN, American Indian or Alaska Native. The race/Hispanic-origin categories follow the published public-use recode.</w:t>
      </w:r>
    </w:p>
    <w:p>
      <w:pPr>
        <w:pStyle w:val="Heading2"/>
      </w:pPr>
      <w:r>
        <w:t>Table S4 Pooled component prevalence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824"/>
        <w:gridCol w:w="1824"/>
        <w:gridCol w:w="1824"/>
      </w:tblGrid>
      <w:tr>
        <w:trPr>
          <w:tblHeader/>
        </w:trPr>
        <w:tc>
          <w:tcPr>
            <w:tcW w:type="dxa" w:w="3888"/>
            <w:vAlign w:val="center"/>
            <w:shd w:fill="E8EFF4"/>
          </w:tcPr>
          <w:p>
            <w:pPr>
              <w:spacing w:line="240" w:lineRule="auto" w:after="80" w:before="80"/>
            </w:pPr>
            <w:r>
              <w:rPr>
                <w:b/>
                <w:sz w:val="18"/>
              </w:rPr>
              <w:t>Outcome</w:t>
            </w:r>
          </w:p>
        </w:tc>
        <w:tc>
          <w:tcPr>
            <w:tcW w:type="dxa" w:w="1824"/>
            <w:vAlign w:val="center"/>
            <w:shd w:fill="E8EFF4"/>
          </w:tcPr>
          <w:p>
            <w:pPr>
              <w:spacing w:line="240" w:lineRule="auto" w:after="80" w:before="80"/>
              <w:jc w:val="center"/>
            </w:pPr>
            <w:r>
              <w:rPr>
                <w:b/>
                <w:sz w:val="18"/>
              </w:rPr>
              <w:t>Observed n</w:t>
            </w:r>
          </w:p>
        </w:tc>
        <w:tc>
          <w:tcPr>
            <w:tcW w:type="dxa" w:w="1824"/>
            <w:vAlign w:val="center"/>
            <w:shd w:fill="E8EFF4"/>
          </w:tcPr>
          <w:p>
            <w:pPr>
              <w:spacing w:line="240" w:lineRule="auto" w:after="80" w:before="80"/>
              <w:jc w:val="center"/>
            </w:pPr>
            <w:r>
              <w:rPr>
                <w:b/>
                <w:sz w:val="18"/>
              </w:rPr>
              <w:t>Events</w:t>
            </w:r>
          </w:p>
        </w:tc>
        <w:tc>
          <w:tcPr>
            <w:tcW w:type="dxa" w:w="1824"/>
            <w:vAlign w:val="center"/>
            <w:shd w:fill="E8EFF4"/>
          </w:tcPr>
          <w:p>
            <w:pPr>
              <w:spacing w:line="240" w:lineRule="auto" w:after="80" w:before="80"/>
              <w:jc w:val="center"/>
            </w:pPr>
            <w:r>
              <w:rPr>
                <w:b/>
                <w:sz w:val="18"/>
              </w:rPr>
              <w:t>Weighted % (95% CI)</w:t>
            </w:r>
          </w:p>
        </w:tc>
      </w:tr>
      <w:tr>
        <w:tc>
          <w:tcPr>
            <w:tcW w:type="dxa" w:w="3888"/>
            <w:vAlign w:val="center"/>
          </w:tcPr>
          <w:p>
            <w:pPr>
              <w:spacing w:line="240" w:lineRule="auto" w:after="80" w:before="80"/>
            </w:pPr>
            <w:r>
              <w:rPr>
                <w:b w:val="0"/>
                <w:sz w:val="18"/>
              </w:rPr>
              <w:t>Any affordability barrier</w:t>
            </w:r>
          </w:p>
        </w:tc>
        <w:tc>
          <w:tcPr>
            <w:tcW w:type="dxa" w:w="1824"/>
            <w:vAlign w:val="center"/>
          </w:tcPr>
          <w:p>
            <w:pPr>
              <w:spacing w:line="240" w:lineRule="auto" w:after="80" w:before="80"/>
              <w:jc w:val="center"/>
            </w:pPr>
            <w:r>
              <w:rPr>
                <w:b w:val="0"/>
                <w:sz w:val="18"/>
              </w:rPr>
              <w:t>7104</w:t>
            </w:r>
          </w:p>
        </w:tc>
        <w:tc>
          <w:tcPr>
            <w:tcW w:type="dxa" w:w="1824"/>
            <w:vAlign w:val="center"/>
          </w:tcPr>
          <w:p>
            <w:pPr>
              <w:spacing w:line="240" w:lineRule="auto" w:after="80" w:before="80"/>
              <w:jc w:val="center"/>
            </w:pPr>
            <w:r>
              <w:rPr>
                <w:b w:val="0"/>
                <w:sz w:val="18"/>
              </w:rPr>
              <w:t>1184</w:t>
            </w:r>
          </w:p>
        </w:tc>
        <w:tc>
          <w:tcPr>
            <w:tcW w:type="dxa" w:w="1824"/>
            <w:vAlign w:val="center"/>
          </w:tcPr>
          <w:p>
            <w:pPr>
              <w:spacing w:line="240" w:lineRule="auto" w:after="80" w:before="80"/>
              <w:jc w:val="center"/>
            </w:pPr>
            <w:r>
              <w:rPr>
                <w:b w:val="0"/>
                <w:sz w:val="18"/>
              </w:rPr>
              <w:t>17.9 (16.8–19.1)</w:t>
            </w:r>
          </w:p>
        </w:tc>
      </w:tr>
      <w:tr>
        <w:tc>
          <w:tcPr>
            <w:tcW w:type="dxa" w:w="3888"/>
            <w:vAlign w:val="center"/>
          </w:tcPr>
          <w:p>
            <w:pPr>
              <w:spacing w:line="240" w:lineRule="auto" w:after="80" w:before="80"/>
            </w:pPr>
            <w:r>
              <w:rPr>
                <w:b w:val="0"/>
                <w:sz w:val="18"/>
              </w:rPr>
              <w:t>Three universal questions</w:t>
            </w:r>
          </w:p>
        </w:tc>
        <w:tc>
          <w:tcPr>
            <w:tcW w:type="dxa" w:w="1824"/>
            <w:vAlign w:val="center"/>
          </w:tcPr>
          <w:p>
            <w:pPr>
              <w:spacing w:line="240" w:lineRule="auto" w:after="80" w:before="80"/>
              <w:jc w:val="center"/>
            </w:pPr>
            <w:r>
              <w:rPr>
                <w:b w:val="0"/>
                <w:sz w:val="18"/>
              </w:rPr>
              <w:t>7106</w:t>
            </w:r>
          </w:p>
        </w:tc>
        <w:tc>
          <w:tcPr>
            <w:tcW w:type="dxa" w:w="1824"/>
            <w:vAlign w:val="center"/>
          </w:tcPr>
          <w:p>
            <w:pPr>
              <w:spacing w:line="240" w:lineRule="auto" w:after="80" w:before="80"/>
              <w:jc w:val="center"/>
            </w:pPr>
            <w:r>
              <w:rPr>
                <w:b w:val="0"/>
                <w:sz w:val="18"/>
              </w:rPr>
              <w:t>1012</w:t>
            </w:r>
          </w:p>
        </w:tc>
        <w:tc>
          <w:tcPr>
            <w:tcW w:type="dxa" w:w="1824"/>
            <w:vAlign w:val="center"/>
          </w:tcPr>
          <w:p>
            <w:pPr>
              <w:spacing w:line="240" w:lineRule="auto" w:after="80" w:before="80"/>
              <w:jc w:val="center"/>
            </w:pPr>
            <w:r>
              <w:rPr>
                <w:b w:val="0"/>
                <w:sz w:val="18"/>
              </w:rPr>
              <w:t>15.5 (14.3–16.6)</w:t>
            </w:r>
          </w:p>
        </w:tc>
      </w:tr>
      <w:tr>
        <w:tc>
          <w:tcPr>
            <w:tcW w:type="dxa" w:w="3888"/>
            <w:vAlign w:val="center"/>
          </w:tcPr>
          <w:p>
            <w:pPr>
              <w:spacing w:line="240" w:lineRule="auto" w:after="80" w:before="80"/>
            </w:pPr>
            <w:r>
              <w:rPr>
                <w:b w:val="0"/>
                <w:sz w:val="18"/>
              </w:rPr>
              <w:t>Delayed medical care</w:t>
            </w:r>
          </w:p>
        </w:tc>
        <w:tc>
          <w:tcPr>
            <w:tcW w:type="dxa" w:w="1824"/>
            <w:vAlign w:val="center"/>
          </w:tcPr>
          <w:p>
            <w:pPr>
              <w:spacing w:line="240" w:lineRule="auto" w:after="80" w:before="80"/>
              <w:jc w:val="center"/>
            </w:pPr>
            <w:r>
              <w:rPr>
                <w:b w:val="0"/>
                <w:sz w:val="18"/>
              </w:rPr>
              <w:t>7116</w:t>
            </w:r>
          </w:p>
        </w:tc>
        <w:tc>
          <w:tcPr>
            <w:tcW w:type="dxa" w:w="1824"/>
            <w:vAlign w:val="center"/>
          </w:tcPr>
          <w:p>
            <w:pPr>
              <w:spacing w:line="240" w:lineRule="auto" w:after="80" w:before="80"/>
              <w:jc w:val="center"/>
            </w:pPr>
            <w:r>
              <w:rPr>
                <w:b w:val="0"/>
                <w:sz w:val="18"/>
              </w:rPr>
              <w:t>554</w:t>
            </w:r>
          </w:p>
        </w:tc>
        <w:tc>
          <w:tcPr>
            <w:tcW w:type="dxa" w:w="1824"/>
            <w:vAlign w:val="center"/>
          </w:tcPr>
          <w:p>
            <w:pPr>
              <w:spacing w:line="240" w:lineRule="auto" w:after="80" w:before="80"/>
              <w:jc w:val="center"/>
            </w:pPr>
            <w:r>
              <w:rPr>
                <w:b w:val="0"/>
                <w:sz w:val="18"/>
              </w:rPr>
              <w:t>8.5 (7.7–9.4)</w:t>
            </w:r>
          </w:p>
        </w:tc>
      </w:tr>
      <w:tr>
        <w:tc>
          <w:tcPr>
            <w:tcW w:type="dxa" w:w="3888"/>
            <w:vAlign w:val="center"/>
          </w:tcPr>
          <w:p>
            <w:pPr>
              <w:spacing w:line="240" w:lineRule="auto" w:after="80" w:before="80"/>
            </w:pPr>
            <w:r>
              <w:rPr>
                <w:b w:val="0"/>
                <w:sz w:val="18"/>
              </w:rPr>
              <w:t>Forgone medical care</w:t>
            </w:r>
          </w:p>
        </w:tc>
        <w:tc>
          <w:tcPr>
            <w:tcW w:type="dxa" w:w="1824"/>
            <w:vAlign w:val="center"/>
          </w:tcPr>
          <w:p>
            <w:pPr>
              <w:spacing w:line="240" w:lineRule="auto" w:after="80" w:before="80"/>
              <w:jc w:val="center"/>
            </w:pPr>
            <w:r>
              <w:rPr>
                <w:b w:val="0"/>
                <w:sz w:val="18"/>
              </w:rPr>
              <w:t>7115</w:t>
            </w:r>
          </w:p>
        </w:tc>
        <w:tc>
          <w:tcPr>
            <w:tcW w:type="dxa" w:w="1824"/>
            <w:vAlign w:val="center"/>
          </w:tcPr>
          <w:p>
            <w:pPr>
              <w:spacing w:line="240" w:lineRule="auto" w:after="80" w:before="80"/>
              <w:jc w:val="center"/>
            </w:pPr>
            <w:r>
              <w:rPr>
                <w:b w:val="0"/>
                <w:sz w:val="18"/>
              </w:rPr>
              <w:t>541</w:t>
            </w:r>
          </w:p>
        </w:tc>
        <w:tc>
          <w:tcPr>
            <w:tcW w:type="dxa" w:w="1824"/>
            <w:vAlign w:val="center"/>
          </w:tcPr>
          <w:p>
            <w:pPr>
              <w:spacing w:line="240" w:lineRule="auto" w:after="80" w:before="80"/>
              <w:jc w:val="center"/>
            </w:pPr>
            <w:r>
              <w:rPr>
                <w:b w:val="0"/>
                <w:sz w:val="18"/>
              </w:rPr>
              <w:t>8.4 (7.6–9.3)</w:t>
            </w:r>
          </w:p>
        </w:tc>
      </w:tr>
      <w:tr>
        <w:tc>
          <w:tcPr>
            <w:tcW w:type="dxa" w:w="3888"/>
            <w:vAlign w:val="center"/>
          </w:tcPr>
          <w:p>
            <w:pPr>
              <w:spacing w:line="240" w:lineRule="auto" w:after="80" w:before="80"/>
            </w:pPr>
            <w:r>
              <w:rPr>
                <w:b w:val="0"/>
                <w:sz w:val="18"/>
              </w:rPr>
              <w:t>Forgone needed prescriptions</w:t>
            </w:r>
          </w:p>
        </w:tc>
        <w:tc>
          <w:tcPr>
            <w:tcW w:type="dxa" w:w="1824"/>
            <w:vAlign w:val="center"/>
          </w:tcPr>
          <w:p>
            <w:pPr>
              <w:spacing w:line="240" w:lineRule="auto" w:after="80" w:before="80"/>
              <w:jc w:val="center"/>
            </w:pPr>
            <w:r>
              <w:rPr>
                <w:b w:val="0"/>
                <w:sz w:val="18"/>
              </w:rPr>
              <w:t>7103</w:t>
            </w:r>
          </w:p>
        </w:tc>
        <w:tc>
          <w:tcPr>
            <w:tcW w:type="dxa" w:w="1824"/>
            <w:vAlign w:val="center"/>
          </w:tcPr>
          <w:p>
            <w:pPr>
              <w:spacing w:line="240" w:lineRule="auto" w:after="80" w:before="80"/>
              <w:jc w:val="center"/>
            </w:pPr>
            <w:r>
              <w:rPr>
                <w:b w:val="0"/>
                <w:sz w:val="18"/>
              </w:rPr>
              <w:t>647</w:t>
            </w:r>
          </w:p>
        </w:tc>
        <w:tc>
          <w:tcPr>
            <w:tcW w:type="dxa" w:w="1824"/>
            <w:vAlign w:val="center"/>
          </w:tcPr>
          <w:p>
            <w:pPr>
              <w:spacing w:line="240" w:lineRule="auto" w:after="80" w:before="80"/>
              <w:jc w:val="center"/>
            </w:pPr>
            <w:r>
              <w:rPr>
                <w:b w:val="0"/>
                <w:sz w:val="18"/>
              </w:rPr>
              <w:t>10.0 (9.1–11.0)</w:t>
            </w:r>
          </w:p>
        </w:tc>
      </w:tr>
      <w:tr>
        <w:tc>
          <w:tcPr>
            <w:tcW w:type="dxa" w:w="3888"/>
            <w:vAlign w:val="center"/>
          </w:tcPr>
          <w:p>
            <w:pPr>
              <w:spacing w:line="240" w:lineRule="auto" w:after="80" w:before="80"/>
            </w:pPr>
            <w:r>
              <w:rPr>
                <w:b w:val="0"/>
                <w:sz w:val="18"/>
              </w:rPr>
              <w:t>Medication underuse among users</w:t>
            </w:r>
          </w:p>
        </w:tc>
        <w:tc>
          <w:tcPr>
            <w:tcW w:type="dxa" w:w="1824"/>
            <w:vAlign w:val="center"/>
          </w:tcPr>
          <w:p>
            <w:pPr>
              <w:spacing w:line="240" w:lineRule="auto" w:after="80" w:before="80"/>
              <w:jc w:val="center"/>
            </w:pPr>
            <w:r>
              <w:rPr>
                <w:b w:val="0"/>
                <w:sz w:val="18"/>
              </w:rPr>
              <w:t>6754</w:t>
            </w:r>
          </w:p>
        </w:tc>
        <w:tc>
          <w:tcPr>
            <w:tcW w:type="dxa" w:w="1824"/>
            <w:vAlign w:val="center"/>
          </w:tcPr>
          <w:p>
            <w:pPr>
              <w:spacing w:line="240" w:lineRule="auto" w:after="80" w:before="80"/>
              <w:jc w:val="center"/>
            </w:pPr>
            <w:r>
              <w:rPr>
                <w:b w:val="0"/>
                <w:sz w:val="18"/>
              </w:rPr>
              <w:t>635</w:t>
            </w:r>
          </w:p>
        </w:tc>
        <w:tc>
          <w:tcPr>
            <w:tcW w:type="dxa" w:w="1824"/>
            <w:vAlign w:val="center"/>
          </w:tcPr>
          <w:p>
            <w:pPr>
              <w:spacing w:line="240" w:lineRule="auto" w:after="80" w:before="80"/>
              <w:jc w:val="center"/>
            </w:pPr>
            <w:r>
              <w:rPr>
                <w:b w:val="0"/>
                <w:sz w:val="18"/>
              </w:rPr>
              <w:t>10.1 (9.2–11.1)</w:t>
            </w:r>
          </w:p>
        </w:tc>
      </w:tr>
    </w:tbl>
    <w:p/>
    <w:p>
      <w:r>
        <w:t>Components overlap. Medication-underuse estimates use prescription users only. Each prevalence denominator includes all stroke records with a classifiable corresponding outcome; it is not restricted to complete model covariates. All displayed estimates pass the implemented precision screen.</w:t>
      </w:r>
    </w:p>
    <w:p>
      <w:pPr>
        <w:pStyle w:val="Heading2"/>
      </w:pPr>
      <w:r>
        <w:t>Table S5 Full Model 3 associations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024"/>
        <w:gridCol w:w="3024"/>
      </w:tblGrid>
      <w:tr>
        <w:trPr>
          <w:tblHeader/>
        </w:trPr>
        <w:tc>
          <w:tcPr>
            <w:tcW w:type="dxa" w:w="3312"/>
            <w:vAlign w:val="center"/>
            <w:shd w:fill="E8EFF4"/>
          </w:tcPr>
          <w:p>
            <w:pPr>
              <w:spacing w:line="240" w:lineRule="auto" w:after="80" w:before="80"/>
            </w:pPr>
            <w:r>
              <w:rPr>
                <w:b/>
                <w:sz w:val="18"/>
              </w:rPr>
              <w:t>Contrast</w:t>
            </w:r>
          </w:p>
        </w:tc>
        <w:tc>
          <w:tcPr>
            <w:tcW w:type="dxa" w:w="3024"/>
            <w:vAlign w:val="center"/>
            <w:shd w:fill="E8EFF4"/>
          </w:tcPr>
          <w:p>
            <w:pPr>
              <w:spacing w:line="240" w:lineRule="auto" w:after="80" w:before="80"/>
              <w:jc w:val="center"/>
            </w:pPr>
            <w:r>
              <w:rPr>
                <w:b/>
                <w:sz w:val="18"/>
              </w:rPr>
              <w:t>aPR (95% CI)</w:t>
            </w:r>
          </w:p>
        </w:tc>
        <w:tc>
          <w:tcPr>
            <w:tcW w:type="dxa" w:w="3024"/>
            <w:vAlign w:val="center"/>
            <w:shd w:fill="E8EFF4"/>
          </w:tcPr>
          <w:p>
            <w:pPr>
              <w:spacing w:line="240" w:lineRule="auto" w:after="80" w:before="80"/>
              <w:jc w:val="center"/>
            </w:pPr>
            <w:r>
              <w:rPr>
                <w:b/>
                <w:sz w:val="18"/>
              </w:rPr>
              <w:t>P value</w:t>
            </w:r>
          </w:p>
        </w:tc>
      </w:tr>
      <w:tr>
        <w:tc>
          <w:tcPr>
            <w:tcW w:type="dxa" w:w="3312"/>
            <w:vAlign w:val="center"/>
          </w:tcPr>
          <w:p>
            <w:pPr>
              <w:spacing w:line="240" w:lineRule="auto" w:after="80" w:before="80"/>
            </w:pPr>
            <w:r>
              <w:rPr>
                <w:b w:val="0"/>
                <w:sz w:val="18"/>
              </w:rPr>
              <w:t>Year 2020 vs 2019</w:t>
            </w:r>
          </w:p>
        </w:tc>
        <w:tc>
          <w:tcPr>
            <w:tcW w:type="dxa" w:w="3024"/>
            <w:vAlign w:val="center"/>
          </w:tcPr>
          <w:p>
            <w:pPr>
              <w:spacing w:line="240" w:lineRule="auto" w:after="80" w:before="80"/>
              <w:jc w:val="center"/>
            </w:pPr>
            <w:r>
              <w:rPr>
                <w:b w:val="0"/>
                <w:sz w:val="18"/>
              </w:rPr>
              <w:t>0.89 (0.69–1.14)</w:t>
            </w:r>
          </w:p>
        </w:tc>
        <w:tc>
          <w:tcPr>
            <w:tcW w:type="dxa" w:w="3024"/>
            <w:vAlign w:val="center"/>
          </w:tcPr>
          <w:p>
            <w:pPr>
              <w:spacing w:line="240" w:lineRule="auto" w:after="80" w:before="80"/>
              <w:jc w:val="center"/>
            </w:pPr>
            <w:r>
              <w:rPr>
                <w:b w:val="0"/>
                <w:sz w:val="18"/>
              </w:rPr>
              <w:t>0.351</w:t>
            </w:r>
          </w:p>
        </w:tc>
      </w:tr>
      <w:tr>
        <w:tc>
          <w:tcPr>
            <w:tcW w:type="dxa" w:w="3312"/>
            <w:vAlign w:val="center"/>
          </w:tcPr>
          <w:p>
            <w:pPr>
              <w:spacing w:line="240" w:lineRule="auto" w:after="80" w:before="80"/>
            </w:pPr>
            <w:r>
              <w:rPr>
                <w:b w:val="0"/>
                <w:sz w:val="18"/>
              </w:rPr>
              <w:t>Year 2021 vs 2019</w:t>
            </w:r>
          </w:p>
        </w:tc>
        <w:tc>
          <w:tcPr>
            <w:tcW w:type="dxa" w:w="3024"/>
            <w:vAlign w:val="center"/>
          </w:tcPr>
          <w:p>
            <w:pPr>
              <w:spacing w:line="240" w:lineRule="auto" w:after="80" w:before="80"/>
              <w:jc w:val="center"/>
            </w:pPr>
            <w:r>
              <w:rPr>
                <w:b w:val="0"/>
                <w:sz w:val="18"/>
              </w:rPr>
              <w:t>0.96 (0.78–1.19)</w:t>
            </w:r>
          </w:p>
        </w:tc>
        <w:tc>
          <w:tcPr>
            <w:tcW w:type="dxa" w:w="3024"/>
            <w:vAlign w:val="center"/>
          </w:tcPr>
          <w:p>
            <w:pPr>
              <w:spacing w:line="240" w:lineRule="auto" w:after="80" w:before="80"/>
              <w:jc w:val="center"/>
            </w:pPr>
            <w:r>
              <w:rPr>
                <w:b w:val="0"/>
                <w:sz w:val="18"/>
              </w:rPr>
              <w:t>0.702</w:t>
            </w:r>
          </w:p>
        </w:tc>
      </w:tr>
      <w:tr>
        <w:tc>
          <w:tcPr>
            <w:tcW w:type="dxa" w:w="3312"/>
            <w:vAlign w:val="center"/>
          </w:tcPr>
          <w:p>
            <w:pPr>
              <w:spacing w:line="240" w:lineRule="auto" w:after="80" w:before="80"/>
            </w:pPr>
            <w:r>
              <w:rPr>
                <w:b w:val="0"/>
                <w:sz w:val="18"/>
              </w:rPr>
              <w:t>Year 2022 vs 2019</w:t>
            </w:r>
          </w:p>
        </w:tc>
        <w:tc>
          <w:tcPr>
            <w:tcW w:type="dxa" w:w="3024"/>
            <w:vAlign w:val="center"/>
          </w:tcPr>
          <w:p>
            <w:pPr>
              <w:spacing w:line="240" w:lineRule="auto" w:after="80" w:before="80"/>
              <w:jc w:val="center"/>
            </w:pPr>
            <w:r>
              <w:rPr>
                <w:b w:val="0"/>
                <w:sz w:val="18"/>
              </w:rPr>
              <w:t>0.84 (0.67–1.04)</w:t>
            </w:r>
          </w:p>
        </w:tc>
        <w:tc>
          <w:tcPr>
            <w:tcW w:type="dxa" w:w="3024"/>
            <w:vAlign w:val="center"/>
          </w:tcPr>
          <w:p>
            <w:pPr>
              <w:spacing w:line="240" w:lineRule="auto" w:after="80" w:before="80"/>
              <w:jc w:val="center"/>
            </w:pPr>
            <w:r>
              <w:rPr>
                <w:b w:val="0"/>
                <w:sz w:val="18"/>
              </w:rPr>
              <w:t>0.112</w:t>
            </w:r>
          </w:p>
        </w:tc>
      </w:tr>
      <w:tr>
        <w:tc>
          <w:tcPr>
            <w:tcW w:type="dxa" w:w="3312"/>
            <w:vAlign w:val="center"/>
          </w:tcPr>
          <w:p>
            <w:pPr>
              <w:spacing w:line="240" w:lineRule="auto" w:after="80" w:before="80"/>
            </w:pPr>
            <w:r>
              <w:rPr>
                <w:b w:val="0"/>
                <w:sz w:val="18"/>
              </w:rPr>
              <w:t>Year 2023 vs 2019</w:t>
            </w:r>
          </w:p>
        </w:tc>
        <w:tc>
          <w:tcPr>
            <w:tcW w:type="dxa" w:w="3024"/>
            <w:vAlign w:val="center"/>
          </w:tcPr>
          <w:p>
            <w:pPr>
              <w:spacing w:line="240" w:lineRule="auto" w:after="80" w:before="80"/>
              <w:jc w:val="center"/>
            </w:pPr>
            <w:r>
              <w:rPr>
                <w:b w:val="0"/>
                <w:sz w:val="18"/>
              </w:rPr>
              <w:t>0.85 (0.69–1.05)</w:t>
            </w:r>
          </w:p>
        </w:tc>
        <w:tc>
          <w:tcPr>
            <w:tcW w:type="dxa" w:w="3024"/>
            <w:vAlign w:val="center"/>
          </w:tcPr>
          <w:p>
            <w:pPr>
              <w:spacing w:line="240" w:lineRule="auto" w:after="80" w:before="80"/>
              <w:jc w:val="center"/>
            </w:pPr>
            <w:r>
              <w:rPr>
                <w:b w:val="0"/>
                <w:sz w:val="18"/>
              </w:rPr>
              <w:t>0.140</w:t>
            </w:r>
          </w:p>
        </w:tc>
      </w:tr>
      <w:tr>
        <w:tc>
          <w:tcPr>
            <w:tcW w:type="dxa" w:w="3312"/>
            <w:vAlign w:val="center"/>
          </w:tcPr>
          <w:p>
            <w:pPr>
              <w:spacing w:line="240" w:lineRule="auto" w:after="80" w:before="80"/>
            </w:pPr>
            <w:r>
              <w:rPr>
                <w:b w:val="0"/>
                <w:sz w:val="18"/>
              </w:rPr>
              <w:t>Year 2024 vs 2019</w:t>
            </w:r>
          </w:p>
        </w:tc>
        <w:tc>
          <w:tcPr>
            <w:tcW w:type="dxa" w:w="3024"/>
            <w:vAlign w:val="center"/>
          </w:tcPr>
          <w:p>
            <w:pPr>
              <w:spacing w:line="240" w:lineRule="auto" w:after="80" w:before="80"/>
              <w:jc w:val="center"/>
            </w:pPr>
            <w:r>
              <w:rPr>
                <w:b w:val="0"/>
                <w:sz w:val="18"/>
              </w:rPr>
              <w:t>1.06 (0.87–1.29)</w:t>
            </w:r>
          </w:p>
        </w:tc>
        <w:tc>
          <w:tcPr>
            <w:tcW w:type="dxa" w:w="3024"/>
            <w:vAlign w:val="center"/>
          </w:tcPr>
          <w:p>
            <w:pPr>
              <w:spacing w:line="240" w:lineRule="auto" w:after="80" w:before="80"/>
              <w:jc w:val="center"/>
            </w:pPr>
            <w:r>
              <w:rPr>
                <w:b w:val="0"/>
                <w:sz w:val="18"/>
              </w:rPr>
              <w:t>0.569</w:t>
            </w:r>
          </w:p>
        </w:tc>
      </w:tr>
      <w:tr>
        <w:tc>
          <w:tcPr>
            <w:tcW w:type="dxa" w:w="3312"/>
            <w:vAlign w:val="center"/>
          </w:tcPr>
          <w:p>
            <w:pPr>
              <w:spacing w:line="240" w:lineRule="auto" w:after="80" w:before="80"/>
            </w:pPr>
            <w:r>
              <w:rPr>
                <w:b w:val="0"/>
                <w:sz w:val="18"/>
              </w:rPr>
              <w:t>Year 2025 vs 2019</w:t>
            </w:r>
          </w:p>
        </w:tc>
        <w:tc>
          <w:tcPr>
            <w:tcW w:type="dxa" w:w="3024"/>
            <w:vAlign w:val="center"/>
          </w:tcPr>
          <w:p>
            <w:pPr>
              <w:spacing w:line="240" w:lineRule="auto" w:after="80" w:before="80"/>
              <w:jc w:val="center"/>
            </w:pPr>
            <w:r>
              <w:rPr>
                <w:b w:val="0"/>
                <w:sz w:val="18"/>
              </w:rPr>
              <w:t>0.89 (0.71–1.10)</w:t>
            </w:r>
          </w:p>
        </w:tc>
        <w:tc>
          <w:tcPr>
            <w:tcW w:type="dxa" w:w="3024"/>
            <w:vAlign w:val="center"/>
          </w:tcPr>
          <w:p>
            <w:pPr>
              <w:spacing w:line="240" w:lineRule="auto" w:after="80" w:before="80"/>
              <w:jc w:val="center"/>
            </w:pPr>
            <w:r>
              <w:rPr>
                <w:b w:val="0"/>
                <w:sz w:val="18"/>
              </w:rPr>
              <w:t>0.274</w:t>
            </w:r>
          </w:p>
        </w:tc>
      </w:tr>
      <w:tr>
        <w:tc>
          <w:tcPr>
            <w:tcW w:type="dxa" w:w="3312"/>
            <w:vAlign w:val="center"/>
          </w:tcPr>
          <w:p>
            <w:pPr>
              <w:spacing w:line="240" w:lineRule="auto" w:after="80" w:before="80"/>
            </w:pPr>
            <w:r>
              <w:rPr>
                <w:b w:val="0"/>
                <w:sz w:val="18"/>
              </w:rPr>
              <w:t>Female vs male</w:t>
            </w:r>
          </w:p>
        </w:tc>
        <w:tc>
          <w:tcPr>
            <w:tcW w:type="dxa" w:w="3024"/>
            <w:vAlign w:val="center"/>
          </w:tcPr>
          <w:p>
            <w:pPr>
              <w:spacing w:line="240" w:lineRule="auto" w:after="80" w:before="80"/>
              <w:jc w:val="center"/>
            </w:pPr>
            <w:r>
              <w:rPr>
                <w:b w:val="0"/>
                <w:sz w:val="18"/>
              </w:rPr>
              <w:t>1.27 (1.12–1.43)</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Non-Hispanic White only vs Hispanic</w:t>
            </w:r>
          </w:p>
        </w:tc>
        <w:tc>
          <w:tcPr>
            <w:tcW w:type="dxa" w:w="3024"/>
            <w:vAlign w:val="center"/>
          </w:tcPr>
          <w:p>
            <w:pPr>
              <w:spacing w:line="240" w:lineRule="auto" w:after="80" w:before="80"/>
              <w:jc w:val="center"/>
            </w:pPr>
            <w:r>
              <w:rPr>
                <w:b w:val="0"/>
                <w:sz w:val="18"/>
              </w:rPr>
              <w:t>1.20 (0.95–1.51)</w:t>
            </w:r>
          </w:p>
        </w:tc>
        <w:tc>
          <w:tcPr>
            <w:tcW w:type="dxa" w:w="3024"/>
            <w:vAlign w:val="center"/>
          </w:tcPr>
          <w:p>
            <w:pPr>
              <w:spacing w:line="240" w:lineRule="auto" w:after="80" w:before="80"/>
              <w:jc w:val="center"/>
            </w:pPr>
            <w:r>
              <w:rPr>
                <w:b w:val="0"/>
                <w:sz w:val="18"/>
              </w:rPr>
              <w:t>0.124</w:t>
            </w:r>
          </w:p>
        </w:tc>
      </w:tr>
      <w:tr>
        <w:tc>
          <w:tcPr>
            <w:tcW w:type="dxa" w:w="3312"/>
            <w:vAlign w:val="center"/>
          </w:tcPr>
          <w:p>
            <w:pPr>
              <w:spacing w:line="240" w:lineRule="auto" w:after="80" w:before="80"/>
            </w:pPr>
            <w:r>
              <w:rPr>
                <w:b w:val="0"/>
                <w:sz w:val="18"/>
              </w:rPr>
              <w:t>Non-Hispanic Black only vs Hispanic</w:t>
            </w:r>
          </w:p>
        </w:tc>
        <w:tc>
          <w:tcPr>
            <w:tcW w:type="dxa" w:w="3024"/>
            <w:vAlign w:val="center"/>
          </w:tcPr>
          <w:p>
            <w:pPr>
              <w:spacing w:line="240" w:lineRule="auto" w:after="80" w:before="80"/>
              <w:jc w:val="center"/>
            </w:pPr>
            <w:r>
              <w:rPr>
                <w:b w:val="0"/>
                <w:sz w:val="18"/>
              </w:rPr>
              <w:t>1.14 (0.88–1.48)</w:t>
            </w:r>
          </w:p>
        </w:tc>
        <w:tc>
          <w:tcPr>
            <w:tcW w:type="dxa" w:w="3024"/>
            <w:vAlign w:val="center"/>
          </w:tcPr>
          <w:p>
            <w:pPr>
              <w:spacing w:line="240" w:lineRule="auto" w:after="80" w:before="80"/>
              <w:jc w:val="center"/>
            </w:pPr>
            <w:r>
              <w:rPr>
                <w:b w:val="0"/>
                <w:sz w:val="18"/>
              </w:rPr>
              <w:t>0.323</w:t>
            </w:r>
          </w:p>
        </w:tc>
      </w:tr>
      <w:tr>
        <w:tc>
          <w:tcPr>
            <w:tcW w:type="dxa" w:w="3312"/>
            <w:vAlign w:val="center"/>
          </w:tcPr>
          <w:p>
            <w:pPr>
              <w:spacing w:line="240" w:lineRule="auto" w:after="80" w:before="80"/>
            </w:pPr>
            <w:r>
              <w:rPr>
                <w:b w:val="0"/>
                <w:sz w:val="18"/>
              </w:rPr>
              <w:t>Non-Hispanic Asian only vs Hispanic</w:t>
            </w:r>
          </w:p>
        </w:tc>
        <w:tc>
          <w:tcPr>
            <w:tcW w:type="dxa" w:w="3024"/>
            <w:vAlign w:val="center"/>
          </w:tcPr>
          <w:p>
            <w:pPr>
              <w:spacing w:line="240" w:lineRule="auto" w:after="80" w:before="80"/>
              <w:jc w:val="center"/>
            </w:pPr>
            <w:r>
              <w:rPr>
                <w:b w:val="0"/>
                <w:sz w:val="18"/>
              </w:rPr>
              <w:t>0.78 (0.45–1.35)</w:t>
            </w:r>
          </w:p>
        </w:tc>
        <w:tc>
          <w:tcPr>
            <w:tcW w:type="dxa" w:w="3024"/>
            <w:vAlign w:val="center"/>
          </w:tcPr>
          <w:p>
            <w:pPr>
              <w:spacing w:line="240" w:lineRule="auto" w:after="80" w:before="80"/>
              <w:jc w:val="center"/>
            </w:pPr>
            <w:r>
              <w:rPr>
                <w:b w:val="0"/>
                <w:sz w:val="18"/>
              </w:rPr>
              <w:t>0.367</w:t>
            </w:r>
          </w:p>
        </w:tc>
      </w:tr>
      <w:tr>
        <w:tc>
          <w:tcPr>
            <w:tcW w:type="dxa" w:w="3312"/>
            <w:vAlign w:val="center"/>
          </w:tcPr>
          <w:p>
            <w:pPr>
              <w:spacing w:line="240" w:lineRule="auto" w:after="80" w:before="80"/>
            </w:pPr>
            <w:r>
              <w:rPr>
                <w:b w:val="0"/>
                <w:sz w:val="18"/>
              </w:rPr>
              <w:t>Non-Hispanic AIAN only vs Hispanic</w:t>
            </w:r>
          </w:p>
        </w:tc>
        <w:tc>
          <w:tcPr>
            <w:tcW w:type="dxa" w:w="3024"/>
            <w:vAlign w:val="center"/>
          </w:tcPr>
          <w:p>
            <w:pPr>
              <w:spacing w:line="240" w:lineRule="auto" w:after="80" w:before="80"/>
              <w:jc w:val="center"/>
            </w:pPr>
            <w:r>
              <w:rPr>
                <w:b w:val="0"/>
                <w:sz w:val="18"/>
              </w:rPr>
              <w:t>0.82 (0.42–1.61)</w:t>
            </w:r>
          </w:p>
        </w:tc>
        <w:tc>
          <w:tcPr>
            <w:tcW w:type="dxa" w:w="3024"/>
            <w:vAlign w:val="center"/>
          </w:tcPr>
          <w:p>
            <w:pPr>
              <w:spacing w:line="240" w:lineRule="auto" w:after="80" w:before="80"/>
              <w:jc w:val="center"/>
            </w:pPr>
            <w:r>
              <w:rPr>
                <w:b w:val="0"/>
                <w:sz w:val="18"/>
              </w:rPr>
              <w:t>0.570</w:t>
            </w:r>
          </w:p>
        </w:tc>
      </w:tr>
      <w:tr>
        <w:tc>
          <w:tcPr>
            <w:tcW w:type="dxa" w:w="3312"/>
            <w:vAlign w:val="center"/>
          </w:tcPr>
          <w:p>
            <w:pPr>
              <w:spacing w:line="240" w:lineRule="auto" w:after="80" w:before="80"/>
            </w:pPr>
            <w:r>
              <w:rPr>
                <w:b w:val="0"/>
                <w:sz w:val="18"/>
              </w:rPr>
              <w:t>Non-Hispanic AIAN with another race vs Hispanic</w:t>
            </w:r>
          </w:p>
        </w:tc>
        <w:tc>
          <w:tcPr>
            <w:tcW w:type="dxa" w:w="3024"/>
            <w:vAlign w:val="center"/>
          </w:tcPr>
          <w:p>
            <w:pPr>
              <w:spacing w:line="240" w:lineRule="auto" w:after="80" w:before="80"/>
              <w:jc w:val="center"/>
            </w:pPr>
            <w:r>
              <w:rPr>
                <w:b w:val="0"/>
                <w:sz w:val="18"/>
              </w:rPr>
              <w:t>1.06 (0.69–1.63)</w:t>
            </w:r>
          </w:p>
        </w:tc>
        <w:tc>
          <w:tcPr>
            <w:tcW w:type="dxa" w:w="3024"/>
            <w:vAlign w:val="center"/>
          </w:tcPr>
          <w:p>
            <w:pPr>
              <w:spacing w:line="240" w:lineRule="auto" w:after="80" w:before="80"/>
              <w:jc w:val="center"/>
            </w:pPr>
            <w:r>
              <w:rPr>
                <w:b w:val="0"/>
                <w:sz w:val="18"/>
              </w:rPr>
              <w:t>0.800</w:t>
            </w:r>
          </w:p>
        </w:tc>
      </w:tr>
      <w:tr>
        <w:tc>
          <w:tcPr>
            <w:tcW w:type="dxa" w:w="3312"/>
            <w:vAlign w:val="center"/>
          </w:tcPr>
          <w:p>
            <w:pPr>
              <w:spacing w:line="240" w:lineRule="auto" w:after="80" w:before="80"/>
            </w:pPr>
            <w:r>
              <w:rPr>
                <w:b w:val="0"/>
                <w:sz w:val="18"/>
              </w:rPr>
              <w:t>Other single or multiple races vs Hispanic</w:t>
            </w:r>
          </w:p>
        </w:tc>
        <w:tc>
          <w:tcPr>
            <w:tcW w:type="dxa" w:w="3024"/>
            <w:vAlign w:val="center"/>
          </w:tcPr>
          <w:p>
            <w:pPr>
              <w:spacing w:line="240" w:lineRule="auto" w:after="80" w:before="80"/>
              <w:jc w:val="center"/>
            </w:pPr>
            <w:r>
              <w:rPr>
                <w:b w:val="0"/>
                <w:sz w:val="18"/>
              </w:rPr>
              <w:t>1.26 (0.71–2.25)</w:t>
            </w:r>
          </w:p>
        </w:tc>
        <w:tc>
          <w:tcPr>
            <w:tcW w:type="dxa" w:w="3024"/>
            <w:vAlign w:val="center"/>
          </w:tcPr>
          <w:p>
            <w:pPr>
              <w:spacing w:line="240" w:lineRule="auto" w:after="80" w:before="80"/>
              <w:jc w:val="center"/>
            </w:pPr>
            <w:r>
              <w:rPr>
                <w:b w:val="0"/>
                <w:sz w:val="18"/>
              </w:rPr>
              <w:t>0.431</w:t>
            </w:r>
          </w:p>
        </w:tc>
      </w:tr>
      <w:tr>
        <w:tc>
          <w:tcPr>
            <w:tcW w:type="dxa" w:w="3312"/>
            <w:vAlign w:val="center"/>
          </w:tcPr>
          <w:p>
            <w:pPr>
              <w:spacing w:line="240" w:lineRule="auto" w:after="80" w:before="80"/>
            </w:pPr>
            <w:r>
              <w:rPr>
                <w:b w:val="0"/>
                <w:sz w:val="18"/>
              </w:rPr>
              <w:t>Midwest vs Northeast</w:t>
            </w:r>
          </w:p>
        </w:tc>
        <w:tc>
          <w:tcPr>
            <w:tcW w:type="dxa" w:w="3024"/>
            <w:vAlign w:val="center"/>
          </w:tcPr>
          <w:p>
            <w:pPr>
              <w:spacing w:line="240" w:lineRule="auto" w:after="80" w:before="80"/>
              <w:jc w:val="center"/>
            </w:pPr>
            <w:r>
              <w:rPr>
                <w:b w:val="0"/>
                <w:sz w:val="18"/>
              </w:rPr>
              <w:t>1.21 (0.97–1.50)</w:t>
            </w:r>
          </w:p>
        </w:tc>
        <w:tc>
          <w:tcPr>
            <w:tcW w:type="dxa" w:w="3024"/>
            <w:vAlign w:val="center"/>
          </w:tcPr>
          <w:p>
            <w:pPr>
              <w:spacing w:line="240" w:lineRule="auto" w:after="80" w:before="80"/>
              <w:jc w:val="center"/>
            </w:pPr>
            <w:r>
              <w:rPr>
                <w:b w:val="0"/>
                <w:sz w:val="18"/>
              </w:rPr>
              <w:t>0.098</w:t>
            </w:r>
          </w:p>
        </w:tc>
      </w:tr>
      <w:tr>
        <w:tc>
          <w:tcPr>
            <w:tcW w:type="dxa" w:w="3312"/>
            <w:vAlign w:val="center"/>
          </w:tcPr>
          <w:p>
            <w:pPr>
              <w:spacing w:line="240" w:lineRule="auto" w:after="80" w:before="80"/>
            </w:pPr>
            <w:r>
              <w:rPr>
                <w:b w:val="0"/>
                <w:sz w:val="18"/>
              </w:rPr>
              <w:t>South vs Northeast</w:t>
            </w:r>
          </w:p>
        </w:tc>
        <w:tc>
          <w:tcPr>
            <w:tcW w:type="dxa" w:w="3024"/>
            <w:vAlign w:val="center"/>
          </w:tcPr>
          <w:p>
            <w:pPr>
              <w:spacing w:line="240" w:lineRule="auto" w:after="80" w:before="80"/>
              <w:jc w:val="center"/>
            </w:pPr>
            <w:r>
              <w:rPr>
                <w:b w:val="0"/>
                <w:sz w:val="18"/>
              </w:rPr>
              <w:t>1.42 (1.15–1.75)</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West vs Northeast</w:t>
            </w:r>
          </w:p>
        </w:tc>
        <w:tc>
          <w:tcPr>
            <w:tcW w:type="dxa" w:w="3024"/>
            <w:vAlign w:val="center"/>
          </w:tcPr>
          <w:p>
            <w:pPr>
              <w:spacing w:line="240" w:lineRule="auto" w:after="80" w:before="80"/>
              <w:jc w:val="center"/>
            </w:pPr>
            <w:r>
              <w:rPr>
                <w:b w:val="0"/>
                <w:sz w:val="18"/>
              </w:rPr>
              <w:t>1.24 (0.96–1.61)</w:t>
            </w:r>
          </w:p>
        </w:tc>
        <w:tc>
          <w:tcPr>
            <w:tcW w:type="dxa" w:w="3024"/>
            <w:vAlign w:val="center"/>
          </w:tcPr>
          <w:p>
            <w:pPr>
              <w:spacing w:line="240" w:lineRule="auto" w:after="80" w:before="80"/>
              <w:jc w:val="center"/>
            </w:pPr>
            <w:r>
              <w:rPr>
                <w:b w:val="0"/>
                <w:sz w:val="18"/>
              </w:rPr>
              <w:t>0.095</w:t>
            </w:r>
          </w:p>
        </w:tc>
      </w:tr>
      <w:tr>
        <w:tc>
          <w:tcPr>
            <w:tcW w:type="dxa" w:w="3312"/>
            <w:vAlign w:val="center"/>
          </w:tcPr>
          <w:p>
            <w:pPr>
              <w:spacing w:line="240" w:lineRule="auto" w:after="80" w:before="80"/>
            </w:pPr>
            <w:r>
              <w:rPr>
                <w:b w:val="0"/>
                <w:sz w:val="18"/>
              </w:rPr>
              <w:t>Some college/associate vs bachelor's or higher</w:t>
            </w:r>
          </w:p>
        </w:tc>
        <w:tc>
          <w:tcPr>
            <w:tcW w:type="dxa" w:w="3024"/>
            <w:vAlign w:val="center"/>
          </w:tcPr>
          <w:p>
            <w:pPr>
              <w:spacing w:line="240" w:lineRule="auto" w:after="80" w:before="80"/>
              <w:jc w:val="center"/>
            </w:pPr>
            <w:r>
              <w:rPr>
                <w:b w:val="0"/>
                <w:sz w:val="18"/>
              </w:rPr>
              <w:t>0.89 (0.75–1.06)</w:t>
            </w:r>
          </w:p>
        </w:tc>
        <w:tc>
          <w:tcPr>
            <w:tcW w:type="dxa" w:w="3024"/>
            <w:vAlign w:val="center"/>
          </w:tcPr>
          <w:p>
            <w:pPr>
              <w:spacing w:line="240" w:lineRule="auto" w:after="80" w:before="80"/>
              <w:jc w:val="center"/>
            </w:pPr>
            <w:r>
              <w:rPr>
                <w:b w:val="0"/>
                <w:sz w:val="18"/>
              </w:rPr>
              <w:t>0.202</w:t>
            </w:r>
          </w:p>
        </w:tc>
      </w:tr>
      <w:tr>
        <w:tc>
          <w:tcPr>
            <w:tcW w:type="dxa" w:w="3312"/>
            <w:vAlign w:val="center"/>
          </w:tcPr>
          <w:p>
            <w:pPr>
              <w:spacing w:line="240" w:lineRule="auto" w:after="80" w:before="80"/>
            </w:pPr>
            <w:r>
              <w:rPr>
                <w:b w:val="0"/>
                <w:sz w:val="18"/>
              </w:rPr>
              <w:t>High school/GED vs bachelor's or higher</w:t>
            </w:r>
          </w:p>
        </w:tc>
        <w:tc>
          <w:tcPr>
            <w:tcW w:type="dxa" w:w="3024"/>
            <w:vAlign w:val="center"/>
          </w:tcPr>
          <w:p>
            <w:pPr>
              <w:spacing w:line="240" w:lineRule="auto" w:after="80" w:before="80"/>
              <w:jc w:val="center"/>
            </w:pPr>
            <w:r>
              <w:rPr>
                <w:b w:val="0"/>
                <w:sz w:val="18"/>
              </w:rPr>
              <w:t>0.75 (0.62–0.89)</w:t>
            </w:r>
          </w:p>
        </w:tc>
        <w:tc>
          <w:tcPr>
            <w:tcW w:type="dxa" w:w="3024"/>
            <w:vAlign w:val="center"/>
          </w:tcPr>
          <w:p>
            <w:pPr>
              <w:spacing w:line="240" w:lineRule="auto" w:after="80" w:before="80"/>
              <w:jc w:val="center"/>
            </w:pPr>
            <w:r>
              <w:rPr>
                <w:b w:val="0"/>
                <w:sz w:val="18"/>
              </w:rPr>
              <w:t>0.001</w:t>
            </w:r>
          </w:p>
        </w:tc>
      </w:tr>
      <w:tr>
        <w:tc>
          <w:tcPr>
            <w:tcW w:type="dxa" w:w="3312"/>
            <w:vAlign w:val="center"/>
          </w:tcPr>
          <w:p>
            <w:pPr>
              <w:spacing w:line="240" w:lineRule="auto" w:after="80" w:before="80"/>
            </w:pPr>
            <w:r>
              <w:rPr>
                <w:b w:val="0"/>
                <w:sz w:val="18"/>
              </w:rPr>
              <w:t>Less than high school vs bachelor's or higher</w:t>
            </w:r>
          </w:p>
        </w:tc>
        <w:tc>
          <w:tcPr>
            <w:tcW w:type="dxa" w:w="3024"/>
            <w:vAlign w:val="center"/>
          </w:tcPr>
          <w:p>
            <w:pPr>
              <w:spacing w:line="240" w:lineRule="auto" w:after="80" w:before="80"/>
              <w:jc w:val="center"/>
            </w:pPr>
            <w:r>
              <w:rPr>
                <w:b w:val="0"/>
                <w:sz w:val="18"/>
              </w:rPr>
              <w:t>0.80 (0.64–0.99)</w:t>
            </w:r>
          </w:p>
        </w:tc>
        <w:tc>
          <w:tcPr>
            <w:tcW w:type="dxa" w:w="3024"/>
            <w:vAlign w:val="center"/>
          </w:tcPr>
          <w:p>
            <w:pPr>
              <w:spacing w:line="240" w:lineRule="auto" w:after="80" w:before="80"/>
              <w:jc w:val="center"/>
            </w:pPr>
            <w:r>
              <w:rPr>
                <w:b w:val="0"/>
                <w:sz w:val="18"/>
              </w:rPr>
              <w:t>0.038</w:t>
            </w:r>
          </w:p>
        </w:tc>
      </w:tr>
      <w:tr>
        <w:tc>
          <w:tcPr>
            <w:tcW w:type="dxa" w:w="3312"/>
            <w:vAlign w:val="center"/>
          </w:tcPr>
          <w:p>
            <w:pPr>
              <w:spacing w:line="240" w:lineRule="auto" w:after="80" w:before="80"/>
            </w:pPr>
            <w:r>
              <w:rPr>
                <w:b w:val="0"/>
                <w:sz w:val="18"/>
              </w:rPr>
              <w:t>Income 200–399% vs ≥400% FPL</w:t>
            </w:r>
          </w:p>
        </w:tc>
        <w:tc>
          <w:tcPr>
            <w:tcW w:type="dxa" w:w="3024"/>
            <w:vAlign w:val="center"/>
          </w:tcPr>
          <w:p>
            <w:pPr>
              <w:spacing w:line="240" w:lineRule="auto" w:after="80" w:before="80"/>
              <w:jc w:val="center"/>
            </w:pPr>
            <w:r>
              <w:rPr>
                <w:b w:val="0"/>
                <w:sz w:val="18"/>
              </w:rPr>
              <w:t>2.07 (1.65–2.61)</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Income 100–199% vs ≥400% FPL</w:t>
            </w:r>
          </w:p>
        </w:tc>
        <w:tc>
          <w:tcPr>
            <w:tcW w:type="dxa" w:w="3024"/>
            <w:vAlign w:val="center"/>
          </w:tcPr>
          <w:p>
            <w:pPr>
              <w:spacing w:line="240" w:lineRule="auto" w:after="80" w:before="80"/>
              <w:jc w:val="center"/>
            </w:pPr>
            <w:r>
              <w:rPr>
                <w:b w:val="0"/>
                <w:sz w:val="18"/>
              </w:rPr>
              <w:t>2.50 (1.94–3.21)</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Income &lt;100% vs ≥400% FPL</w:t>
            </w:r>
          </w:p>
        </w:tc>
        <w:tc>
          <w:tcPr>
            <w:tcW w:type="dxa" w:w="3024"/>
            <w:vAlign w:val="center"/>
          </w:tcPr>
          <w:p>
            <w:pPr>
              <w:spacing w:line="240" w:lineRule="auto" w:after="80" w:before="80"/>
              <w:jc w:val="center"/>
            </w:pPr>
            <w:r>
              <w:rPr>
                <w:b w:val="0"/>
                <w:sz w:val="18"/>
              </w:rPr>
              <w:t>2.00 (1.52–2.63)</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Public without private vs private</w:t>
            </w:r>
          </w:p>
        </w:tc>
        <w:tc>
          <w:tcPr>
            <w:tcW w:type="dxa" w:w="3024"/>
            <w:vAlign w:val="center"/>
          </w:tcPr>
          <w:p>
            <w:pPr>
              <w:spacing w:line="240" w:lineRule="auto" w:after="80" w:before="80"/>
              <w:jc w:val="center"/>
            </w:pPr>
            <w:r>
              <w:rPr>
                <w:b w:val="0"/>
                <w:sz w:val="18"/>
              </w:rPr>
              <w:t>0.72 (0.63–0.83)</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Military only vs private</w:t>
            </w:r>
          </w:p>
        </w:tc>
        <w:tc>
          <w:tcPr>
            <w:tcW w:type="dxa" w:w="3024"/>
            <w:vAlign w:val="center"/>
          </w:tcPr>
          <w:p>
            <w:pPr>
              <w:spacing w:line="240" w:lineRule="auto" w:after="80" w:before="80"/>
              <w:jc w:val="center"/>
            </w:pPr>
            <w:r>
              <w:rPr>
                <w:b w:val="0"/>
                <w:sz w:val="18"/>
              </w:rPr>
              <w:t>0.81 (0.52–1.28)</w:t>
            </w:r>
          </w:p>
        </w:tc>
        <w:tc>
          <w:tcPr>
            <w:tcW w:type="dxa" w:w="3024"/>
            <w:vAlign w:val="center"/>
          </w:tcPr>
          <w:p>
            <w:pPr>
              <w:spacing w:line="240" w:lineRule="auto" w:after="80" w:before="80"/>
              <w:jc w:val="center"/>
            </w:pPr>
            <w:r>
              <w:rPr>
                <w:b w:val="0"/>
                <w:sz w:val="18"/>
              </w:rPr>
              <w:t>0.372</w:t>
            </w:r>
          </w:p>
        </w:tc>
      </w:tr>
      <w:tr>
        <w:tc>
          <w:tcPr>
            <w:tcW w:type="dxa" w:w="3312"/>
            <w:vAlign w:val="center"/>
          </w:tcPr>
          <w:p>
            <w:pPr>
              <w:spacing w:line="240" w:lineRule="auto" w:after="80" w:before="80"/>
            </w:pPr>
            <w:r>
              <w:rPr>
                <w:b w:val="0"/>
                <w:sz w:val="18"/>
              </w:rPr>
              <w:t>Uninsured vs private</w:t>
            </w:r>
          </w:p>
        </w:tc>
        <w:tc>
          <w:tcPr>
            <w:tcW w:type="dxa" w:w="3024"/>
            <w:vAlign w:val="center"/>
          </w:tcPr>
          <w:p>
            <w:pPr>
              <w:spacing w:line="240" w:lineRule="auto" w:after="80" w:before="80"/>
              <w:jc w:val="center"/>
            </w:pPr>
            <w:r>
              <w:rPr>
                <w:b w:val="0"/>
                <w:sz w:val="18"/>
              </w:rPr>
              <w:t>1.79 (1.49–2.16)</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Hypertension vs none</w:t>
            </w:r>
          </w:p>
        </w:tc>
        <w:tc>
          <w:tcPr>
            <w:tcW w:type="dxa" w:w="3024"/>
            <w:vAlign w:val="center"/>
          </w:tcPr>
          <w:p>
            <w:pPr>
              <w:spacing w:line="240" w:lineRule="auto" w:after="80" w:before="80"/>
              <w:jc w:val="center"/>
            </w:pPr>
            <w:r>
              <w:rPr>
                <w:b w:val="0"/>
                <w:sz w:val="18"/>
              </w:rPr>
              <w:t>0.99 (0.86–1.14)</w:t>
            </w:r>
          </w:p>
        </w:tc>
        <w:tc>
          <w:tcPr>
            <w:tcW w:type="dxa" w:w="3024"/>
            <w:vAlign w:val="center"/>
          </w:tcPr>
          <w:p>
            <w:pPr>
              <w:spacing w:line="240" w:lineRule="auto" w:after="80" w:before="80"/>
              <w:jc w:val="center"/>
            </w:pPr>
            <w:r>
              <w:rPr>
                <w:b w:val="0"/>
                <w:sz w:val="18"/>
              </w:rPr>
              <w:t>0.863</w:t>
            </w:r>
          </w:p>
        </w:tc>
      </w:tr>
      <w:tr>
        <w:tc>
          <w:tcPr>
            <w:tcW w:type="dxa" w:w="3312"/>
            <w:vAlign w:val="center"/>
          </w:tcPr>
          <w:p>
            <w:pPr>
              <w:spacing w:line="240" w:lineRule="auto" w:after="80" w:before="80"/>
            </w:pPr>
            <w:r>
              <w:rPr>
                <w:b w:val="0"/>
                <w:sz w:val="18"/>
              </w:rPr>
              <w:t>Diabetes vs none</w:t>
            </w:r>
          </w:p>
        </w:tc>
        <w:tc>
          <w:tcPr>
            <w:tcW w:type="dxa" w:w="3024"/>
            <w:vAlign w:val="center"/>
          </w:tcPr>
          <w:p>
            <w:pPr>
              <w:spacing w:line="240" w:lineRule="auto" w:after="80" w:before="80"/>
              <w:jc w:val="center"/>
            </w:pPr>
            <w:r>
              <w:rPr>
                <w:b w:val="0"/>
                <w:sz w:val="18"/>
              </w:rPr>
              <w:t>1.12 (0.97–1.30)</w:t>
            </w:r>
          </w:p>
        </w:tc>
        <w:tc>
          <w:tcPr>
            <w:tcW w:type="dxa" w:w="3024"/>
            <w:vAlign w:val="center"/>
          </w:tcPr>
          <w:p>
            <w:pPr>
              <w:spacing w:line="240" w:lineRule="auto" w:after="80" w:before="80"/>
              <w:jc w:val="center"/>
            </w:pPr>
            <w:r>
              <w:rPr>
                <w:b w:val="0"/>
                <w:sz w:val="18"/>
              </w:rPr>
              <w:t>0.126</w:t>
            </w:r>
          </w:p>
        </w:tc>
      </w:tr>
      <w:tr>
        <w:tc>
          <w:tcPr>
            <w:tcW w:type="dxa" w:w="3312"/>
            <w:vAlign w:val="center"/>
          </w:tcPr>
          <w:p>
            <w:pPr>
              <w:spacing w:line="240" w:lineRule="auto" w:after="80" w:before="80"/>
            </w:pPr>
            <w:r>
              <w:rPr>
                <w:b w:val="0"/>
                <w:sz w:val="18"/>
              </w:rPr>
              <w:t>Coronary heart disease vs none</w:t>
            </w:r>
          </w:p>
        </w:tc>
        <w:tc>
          <w:tcPr>
            <w:tcW w:type="dxa" w:w="3024"/>
            <w:vAlign w:val="center"/>
          </w:tcPr>
          <w:p>
            <w:pPr>
              <w:spacing w:line="240" w:lineRule="auto" w:after="80" w:before="80"/>
              <w:jc w:val="center"/>
            </w:pPr>
            <w:r>
              <w:rPr>
                <w:b w:val="0"/>
                <w:sz w:val="18"/>
              </w:rPr>
              <w:t>1.37 (1.18–1.58)</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Former vs never smoking</w:t>
            </w:r>
          </w:p>
        </w:tc>
        <w:tc>
          <w:tcPr>
            <w:tcW w:type="dxa" w:w="3024"/>
            <w:vAlign w:val="center"/>
          </w:tcPr>
          <w:p>
            <w:pPr>
              <w:spacing w:line="240" w:lineRule="auto" w:after="80" w:before="80"/>
              <w:jc w:val="center"/>
            </w:pPr>
            <w:r>
              <w:rPr>
                <w:b w:val="0"/>
                <w:sz w:val="18"/>
              </w:rPr>
              <w:t>0.98 (0.85–1.14)</w:t>
            </w:r>
          </w:p>
        </w:tc>
        <w:tc>
          <w:tcPr>
            <w:tcW w:type="dxa" w:w="3024"/>
            <w:vAlign w:val="center"/>
          </w:tcPr>
          <w:p>
            <w:pPr>
              <w:spacing w:line="240" w:lineRule="auto" w:after="80" w:before="80"/>
              <w:jc w:val="center"/>
            </w:pPr>
            <w:r>
              <w:rPr>
                <w:b w:val="0"/>
                <w:sz w:val="18"/>
              </w:rPr>
              <w:t>0.820</w:t>
            </w:r>
          </w:p>
        </w:tc>
      </w:tr>
      <w:tr>
        <w:tc>
          <w:tcPr>
            <w:tcW w:type="dxa" w:w="3312"/>
            <w:vAlign w:val="center"/>
          </w:tcPr>
          <w:p>
            <w:pPr>
              <w:spacing w:line="240" w:lineRule="auto" w:after="80" w:before="80"/>
            </w:pPr>
            <w:r>
              <w:rPr>
                <w:b w:val="0"/>
                <w:sz w:val="18"/>
              </w:rPr>
              <w:t>Current vs never smoking</w:t>
            </w:r>
          </w:p>
        </w:tc>
        <w:tc>
          <w:tcPr>
            <w:tcW w:type="dxa" w:w="3024"/>
            <w:vAlign w:val="center"/>
          </w:tcPr>
          <w:p>
            <w:pPr>
              <w:spacing w:line="240" w:lineRule="auto" w:after="80" w:before="80"/>
              <w:jc w:val="center"/>
            </w:pPr>
            <w:r>
              <w:rPr>
                <w:b w:val="0"/>
                <w:sz w:val="18"/>
              </w:rPr>
              <w:t>1.21 (1.04–1.42)</w:t>
            </w:r>
          </w:p>
        </w:tc>
        <w:tc>
          <w:tcPr>
            <w:tcW w:type="dxa" w:w="3024"/>
            <w:vAlign w:val="center"/>
          </w:tcPr>
          <w:p>
            <w:pPr>
              <w:spacing w:line="240" w:lineRule="auto" w:after="80" w:before="80"/>
              <w:jc w:val="center"/>
            </w:pPr>
            <w:r>
              <w:rPr>
                <w:b w:val="0"/>
                <w:sz w:val="18"/>
              </w:rPr>
              <w:t>0.015</w:t>
            </w:r>
          </w:p>
        </w:tc>
      </w:tr>
      <w:tr>
        <w:tc>
          <w:tcPr>
            <w:tcW w:type="dxa" w:w="3312"/>
            <w:vAlign w:val="center"/>
          </w:tcPr>
          <w:p>
            <w:pPr>
              <w:spacing w:line="240" w:lineRule="auto" w:after="80" w:before="80"/>
            </w:pPr>
            <w:r>
              <w:rPr>
                <w:b w:val="0"/>
                <w:sz w:val="18"/>
              </w:rPr>
              <w:t>Fair/poor vs good or better health</w:t>
            </w:r>
          </w:p>
        </w:tc>
        <w:tc>
          <w:tcPr>
            <w:tcW w:type="dxa" w:w="3024"/>
            <w:vAlign w:val="center"/>
          </w:tcPr>
          <w:p>
            <w:pPr>
              <w:spacing w:line="240" w:lineRule="auto" w:after="80" w:before="80"/>
              <w:jc w:val="center"/>
            </w:pPr>
            <w:r>
              <w:rPr>
                <w:b w:val="0"/>
                <w:sz w:val="18"/>
              </w:rPr>
              <w:t>1.58 (1.37–1.82)</w:t>
            </w:r>
          </w:p>
        </w:tc>
        <w:tc>
          <w:tcPr>
            <w:tcW w:type="dxa" w:w="3024"/>
            <w:vAlign w:val="center"/>
          </w:tcPr>
          <w:p>
            <w:pPr>
              <w:spacing w:line="240" w:lineRule="auto" w:after="80" w:before="80"/>
              <w:jc w:val="center"/>
            </w:pPr>
            <w:r>
              <w:rPr>
                <w:b w:val="0"/>
                <w:sz w:val="18"/>
              </w:rPr>
              <w:t>&lt;0.001</w:t>
            </w:r>
          </w:p>
        </w:tc>
      </w:tr>
      <w:tr>
        <w:tc>
          <w:tcPr>
            <w:tcW w:type="dxa" w:w="3312"/>
            <w:vAlign w:val="center"/>
          </w:tcPr>
          <w:p>
            <w:pPr>
              <w:spacing w:line="240" w:lineRule="auto" w:after="80" w:before="80"/>
            </w:pPr>
            <w:r>
              <w:rPr>
                <w:b w:val="0"/>
                <w:sz w:val="18"/>
              </w:rPr>
              <w:t>Disability vs none</w:t>
            </w:r>
          </w:p>
        </w:tc>
        <w:tc>
          <w:tcPr>
            <w:tcW w:type="dxa" w:w="3024"/>
            <w:vAlign w:val="center"/>
          </w:tcPr>
          <w:p>
            <w:pPr>
              <w:spacing w:line="240" w:lineRule="auto" w:after="80" w:before="80"/>
              <w:jc w:val="center"/>
            </w:pPr>
            <w:r>
              <w:rPr>
                <w:b w:val="0"/>
                <w:sz w:val="18"/>
              </w:rPr>
              <w:t>1.19 (1.05–1.35)</w:t>
            </w:r>
          </w:p>
        </w:tc>
        <w:tc>
          <w:tcPr>
            <w:tcW w:type="dxa" w:w="3024"/>
            <w:vAlign w:val="center"/>
          </w:tcPr>
          <w:p>
            <w:pPr>
              <w:spacing w:line="240" w:lineRule="auto" w:after="80" w:before="80"/>
              <w:jc w:val="center"/>
            </w:pPr>
            <w:r>
              <w:rPr>
                <w:b w:val="0"/>
                <w:sz w:val="18"/>
              </w:rPr>
              <w:t>0.006</w:t>
            </w:r>
          </w:p>
        </w:tc>
      </w:tr>
    </w:tbl>
    <w:p/>
    <w:p>
      <w:r>
        <w:t>The model includes an age spline with 3 degrees of freedom. Spline basis coefficients and the intercept are retained in model_coefficients.csv; they do not individually represent clinical group contrasts. No multiplicity correction was applied. Sparse race and military-coverage contrasts require caution.</w:t>
      </w:r>
    </w:p>
    <w:p>
      <w:pPr>
        <w:pStyle w:val="Heading2"/>
      </w:pPr>
      <w:r>
        <w:t>Table S6 Selected associations in sensitivity analyses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692"/>
        <w:gridCol w:w="1692"/>
        <w:gridCol w:w="1692"/>
        <w:gridCol w:w="1692"/>
      </w:tblGrid>
      <w:tr>
        <w:trPr>
          <w:tblHeader/>
        </w:trPr>
        <w:tc>
          <w:tcPr>
            <w:tcW w:type="dxa" w:w="2592"/>
            <w:vAlign w:val="center"/>
            <w:shd w:fill="E8EFF4"/>
          </w:tcPr>
          <w:p>
            <w:pPr>
              <w:spacing w:line="240" w:lineRule="auto" w:after="80" w:before="80"/>
            </w:pPr>
            <w:r>
              <w:rPr>
                <w:b/>
                <w:sz w:val="18"/>
              </w:rPr>
              <w:t>Analysis</w:t>
            </w:r>
          </w:p>
        </w:tc>
        <w:tc>
          <w:tcPr>
            <w:tcW w:type="dxa" w:w="1692"/>
            <w:vAlign w:val="center"/>
            <w:shd w:fill="E8EFF4"/>
          </w:tcPr>
          <w:p>
            <w:pPr>
              <w:spacing w:line="240" w:lineRule="auto" w:after="80" w:before="80"/>
              <w:jc w:val="center"/>
            </w:pPr>
            <w:r>
              <w:rPr>
                <w:b/>
                <w:sz w:val="18"/>
              </w:rPr>
              <w:t>n</w:t>
            </w:r>
          </w:p>
        </w:tc>
        <w:tc>
          <w:tcPr>
            <w:tcW w:type="dxa" w:w="1692"/>
            <w:vAlign w:val="center"/>
            <w:shd w:fill="E8EFF4"/>
          </w:tcPr>
          <w:p>
            <w:pPr>
              <w:spacing w:line="240" w:lineRule="auto" w:after="80" w:before="80"/>
              <w:jc w:val="center"/>
            </w:pPr>
            <w:r>
              <w:rPr>
                <w:b/>
                <w:sz w:val="18"/>
              </w:rPr>
              <w:t>Income 100–199% vs ≥400% FPL</w:t>
            </w:r>
          </w:p>
        </w:tc>
        <w:tc>
          <w:tcPr>
            <w:tcW w:type="dxa" w:w="1692"/>
            <w:vAlign w:val="center"/>
            <w:shd w:fill="E8EFF4"/>
          </w:tcPr>
          <w:p>
            <w:pPr>
              <w:spacing w:line="240" w:lineRule="auto" w:after="80" w:before="80"/>
              <w:jc w:val="center"/>
            </w:pPr>
            <w:r>
              <w:rPr>
                <w:b/>
                <w:sz w:val="18"/>
              </w:rPr>
              <w:t>Uninsured vs private</w:t>
            </w:r>
          </w:p>
        </w:tc>
        <w:tc>
          <w:tcPr>
            <w:tcW w:type="dxa" w:w="1692"/>
            <w:vAlign w:val="center"/>
            <w:shd w:fill="E8EFF4"/>
          </w:tcPr>
          <w:p>
            <w:pPr>
              <w:spacing w:line="240" w:lineRule="auto" w:after="80" w:before="80"/>
              <w:jc w:val="center"/>
            </w:pPr>
            <w:r>
              <w:rPr>
                <w:b/>
                <w:sz w:val="18"/>
              </w:rPr>
              <w:t>Disability vs none</w:t>
            </w:r>
          </w:p>
        </w:tc>
      </w:tr>
      <w:tr>
        <w:tc>
          <w:tcPr>
            <w:tcW w:type="dxa" w:w="2592"/>
            <w:vAlign w:val="center"/>
          </w:tcPr>
          <w:p>
            <w:pPr>
              <w:spacing w:line="240" w:lineRule="auto" w:after="80" w:before="80"/>
            </w:pPr>
            <w:r>
              <w:rPr>
                <w:b w:val="0"/>
                <w:sz w:val="18"/>
              </w:rPr>
              <w:t>Exclude 2020</w:t>
            </w:r>
          </w:p>
        </w:tc>
        <w:tc>
          <w:tcPr>
            <w:tcW w:type="dxa" w:w="1692"/>
            <w:vAlign w:val="center"/>
          </w:tcPr>
          <w:p>
            <w:pPr>
              <w:spacing w:line="240" w:lineRule="auto" w:after="80" w:before="80"/>
              <w:jc w:val="center"/>
            </w:pPr>
            <w:r>
              <w:rPr>
                <w:b w:val="0"/>
                <w:sz w:val="18"/>
              </w:rPr>
              <w:t>6,124</w:t>
            </w:r>
          </w:p>
        </w:tc>
        <w:tc>
          <w:tcPr>
            <w:tcW w:type="dxa" w:w="1692"/>
            <w:vAlign w:val="center"/>
          </w:tcPr>
          <w:p>
            <w:pPr>
              <w:spacing w:line="240" w:lineRule="auto" w:after="80" w:before="80"/>
              <w:jc w:val="center"/>
            </w:pPr>
            <w:r>
              <w:rPr>
                <w:b w:val="0"/>
                <w:sz w:val="18"/>
              </w:rPr>
              <w:t>2.59 (2.00–3.36)</w:t>
            </w:r>
          </w:p>
        </w:tc>
        <w:tc>
          <w:tcPr>
            <w:tcW w:type="dxa" w:w="1692"/>
            <w:vAlign w:val="center"/>
          </w:tcPr>
          <w:p>
            <w:pPr>
              <w:spacing w:line="240" w:lineRule="auto" w:after="80" w:before="80"/>
              <w:jc w:val="center"/>
            </w:pPr>
            <w:r>
              <w:rPr>
                <w:b w:val="0"/>
                <w:sz w:val="18"/>
              </w:rPr>
              <w:t>1.82 (1.49–2.21)</w:t>
            </w:r>
          </w:p>
        </w:tc>
        <w:tc>
          <w:tcPr>
            <w:tcW w:type="dxa" w:w="1692"/>
            <w:vAlign w:val="center"/>
          </w:tcPr>
          <w:p>
            <w:pPr>
              <w:spacing w:line="240" w:lineRule="auto" w:after="80" w:before="80"/>
              <w:jc w:val="center"/>
            </w:pPr>
            <w:r>
              <w:rPr>
                <w:b w:val="0"/>
                <w:sz w:val="18"/>
              </w:rPr>
              <w:t>1.18 (1.04–1.34)</w:t>
            </w:r>
          </w:p>
        </w:tc>
      </w:tr>
      <w:tr>
        <w:tc>
          <w:tcPr>
            <w:tcW w:type="dxa" w:w="2592"/>
            <w:vAlign w:val="center"/>
          </w:tcPr>
          <w:p>
            <w:pPr>
              <w:spacing w:line="240" w:lineRule="auto" w:after="80" w:before="80"/>
            </w:pPr>
            <w:r>
              <w:rPr>
                <w:b w:val="0"/>
                <w:sz w:val="18"/>
              </w:rPr>
              <w:t>Age 18–64 only</w:t>
            </w:r>
          </w:p>
        </w:tc>
        <w:tc>
          <w:tcPr>
            <w:tcW w:type="dxa" w:w="1692"/>
            <w:vAlign w:val="center"/>
          </w:tcPr>
          <w:p>
            <w:pPr>
              <w:spacing w:line="240" w:lineRule="auto" w:after="80" w:before="80"/>
              <w:jc w:val="center"/>
            </w:pPr>
            <w:r>
              <w:rPr>
                <w:b w:val="0"/>
                <w:sz w:val="18"/>
              </w:rPr>
              <w:t>2,231</w:t>
            </w:r>
          </w:p>
        </w:tc>
        <w:tc>
          <w:tcPr>
            <w:tcW w:type="dxa" w:w="1692"/>
            <w:vAlign w:val="center"/>
          </w:tcPr>
          <w:p>
            <w:pPr>
              <w:spacing w:line="240" w:lineRule="auto" w:after="80" w:before="80"/>
              <w:jc w:val="center"/>
            </w:pPr>
            <w:r>
              <w:rPr>
                <w:b w:val="0"/>
                <w:sz w:val="18"/>
              </w:rPr>
              <w:t>2.33 (1.67–3.25)</w:t>
            </w:r>
          </w:p>
        </w:tc>
        <w:tc>
          <w:tcPr>
            <w:tcW w:type="dxa" w:w="1692"/>
            <w:vAlign w:val="center"/>
          </w:tcPr>
          <w:p>
            <w:pPr>
              <w:spacing w:line="240" w:lineRule="auto" w:after="80" w:before="80"/>
              <w:jc w:val="center"/>
            </w:pPr>
            <w:r>
              <w:rPr>
                <w:b w:val="0"/>
                <w:sz w:val="18"/>
              </w:rPr>
              <w:t>1.85 (1.51–2.27)</w:t>
            </w:r>
          </w:p>
        </w:tc>
        <w:tc>
          <w:tcPr>
            <w:tcW w:type="dxa" w:w="1692"/>
            <w:vAlign w:val="center"/>
          </w:tcPr>
          <w:p>
            <w:pPr>
              <w:spacing w:line="240" w:lineRule="auto" w:after="80" w:before="80"/>
              <w:jc w:val="center"/>
            </w:pPr>
            <w:r>
              <w:rPr>
                <w:b w:val="0"/>
                <w:sz w:val="18"/>
              </w:rPr>
              <w:t>1.08 (0.92–1.27)</w:t>
            </w:r>
          </w:p>
        </w:tc>
      </w:tr>
      <w:tr>
        <w:tc>
          <w:tcPr>
            <w:tcW w:type="dxa" w:w="2592"/>
            <w:vAlign w:val="center"/>
          </w:tcPr>
          <w:p>
            <w:pPr>
              <w:spacing w:line="240" w:lineRule="auto" w:after="80" w:before="80"/>
            </w:pPr>
            <w:r>
              <w:rPr>
                <w:b w:val="0"/>
                <w:sz w:val="18"/>
              </w:rPr>
              <w:t>No disability</w:t>
            </w:r>
          </w:p>
        </w:tc>
        <w:tc>
          <w:tcPr>
            <w:tcW w:type="dxa" w:w="1692"/>
            <w:vAlign w:val="center"/>
          </w:tcPr>
          <w:p>
            <w:pPr>
              <w:spacing w:line="240" w:lineRule="auto" w:after="80" w:before="80"/>
              <w:jc w:val="center"/>
            </w:pPr>
            <w:r>
              <w:rPr>
                <w:b w:val="0"/>
                <w:sz w:val="18"/>
              </w:rPr>
              <w:t>4,209</w:t>
            </w:r>
          </w:p>
        </w:tc>
        <w:tc>
          <w:tcPr>
            <w:tcW w:type="dxa" w:w="1692"/>
            <w:vAlign w:val="center"/>
          </w:tcPr>
          <w:p>
            <w:pPr>
              <w:spacing w:line="240" w:lineRule="auto" w:after="80" w:before="80"/>
              <w:jc w:val="center"/>
            </w:pPr>
            <w:r>
              <w:rPr>
                <w:b w:val="0"/>
                <w:sz w:val="18"/>
              </w:rPr>
              <w:t>2.50 (1.79–3.47)</w:t>
            </w:r>
          </w:p>
        </w:tc>
        <w:tc>
          <w:tcPr>
            <w:tcW w:type="dxa" w:w="1692"/>
            <w:vAlign w:val="center"/>
          </w:tcPr>
          <w:p>
            <w:pPr>
              <w:spacing w:line="240" w:lineRule="auto" w:after="80" w:before="80"/>
              <w:jc w:val="center"/>
            </w:pPr>
            <w:r>
              <w:rPr>
                <w:b w:val="0"/>
                <w:sz w:val="18"/>
              </w:rPr>
              <w:t>1.80 (1.42–2.28)</w:t>
            </w:r>
          </w:p>
        </w:tc>
        <w:tc>
          <w:tcPr>
            <w:tcW w:type="dxa" w:w="1692"/>
            <w:vAlign w:val="center"/>
          </w:tcPr>
          <w:p>
            <w:pPr>
              <w:spacing w:line="240" w:lineRule="auto" w:after="80" w:before="80"/>
              <w:jc w:val="center"/>
            </w:pPr>
            <w:r>
              <w:rPr>
                <w:b w:val="0"/>
                <w:sz w:val="18"/>
              </w:rPr>
              <w:t>Not applicable</w:t>
            </w:r>
          </w:p>
        </w:tc>
      </w:tr>
      <w:tr>
        <w:tc>
          <w:tcPr>
            <w:tcW w:type="dxa" w:w="2592"/>
            <w:vAlign w:val="center"/>
          </w:tcPr>
          <w:p>
            <w:pPr>
              <w:spacing w:line="240" w:lineRule="auto" w:after="80" w:before="80"/>
            </w:pPr>
            <w:r>
              <w:rPr>
                <w:b w:val="0"/>
                <w:sz w:val="18"/>
              </w:rPr>
              <w:t>Universal composite</w:t>
            </w:r>
          </w:p>
        </w:tc>
        <w:tc>
          <w:tcPr>
            <w:tcW w:type="dxa" w:w="1692"/>
            <w:vAlign w:val="center"/>
          </w:tcPr>
          <w:p>
            <w:pPr>
              <w:spacing w:line="240" w:lineRule="auto" w:after="80" w:before="80"/>
              <w:jc w:val="center"/>
            </w:pPr>
            <w:r>
              <w:rPr>
                <w:b w:val="0"/>
                <w:sz w:val="18"/>
              </w:rPr>
              <w:t>6,776</w:t>
            </w:r>
          </w:p>
        </w:tc>
        <w:tc>
          <w:tcPr>
            <w:tcW w:type="dxa" w:w="1692"/>
            <w:vAlign w:val="center"/>
          </w:tcPr>
          <w:p>
            <w:pPr>
              <w:spacing w:line="240" w:lineRule="auto" w:after="80" w:before="80"/>
              <w:jc w:val="center"/>
            </w:pPr>
            <w:r>
              <w:rPr>
                <w:b w:val="0"/>
                <w:sz w:val="18"/>
              </w:rPr>
              <w:t>2.45 (1.87–3.22)</w:t>
            </w:r>
          </w:p>
        </w:tc>
        <w:tc>
          <w:tcPr>
            <w:tcW w:type="dxa" w:w="1692"/>
            <w:vAlign w:val="center"/>
          </w:tcPr>
          <w:p>
            <w:pPr>
              <w:spacing w:line="240" w:lineRule="auto" w:after="80" w:before="80"/>
              <w:jc w:val="center"/>
            </w:pPr>
            <w:r>
              <w:rPr>
                <w:b w:val="0"/>
                <w:sz w:val="18"/>
              </w:rPr>
              <w:t>2.09 (1.70–2.57)</w:t>
            </w:r>
          </w:p>
        </w:tc>
        <w:tc>
          <w:tcPr>
            <w:tcW w:type="dxa" w:w="1692"/>
            <w:vAlign w:val="center"/>
          </w:tcPr>
          <w:p>
            <w:pPr>
              <w:spacing w:line="240" w:lineRule="auto" w:after="80" w:before="80"/>
              <w:jc w:val="center"/>
            </w:pPr>
            <w:r>
              <w:rPr>
                <w:b w:val="0"/>
                <w:sz w:val="18"/>
              </w:rPr>
              <w:t>1.26 (1.10–1.45)</w:t>
            </w:r>
          </w:p>
        </w:tc>
      </w:tr>
      <w:tr>
        <w:tc>
          <w:tcPr>
            <w:tcW w:type="dxa" w:w="2592"/>
            <w:vAlign w:val="center"/>
          </w:tcPr>
          <w:p>
            <w:pPr>
              <w:spacing w:line="240" w:lineRule="auto" w:after="80" w:before="80"/>
            </w:pPr>
            <w:r>
              <w:rPr>
                <w:b w:val="0"/>
                <w:sz w:val="18"/>
              </w:rPr>
              <w:t>Delayed medical care</w:t>
            </w:r>
          </w:p>
        </w:tc>
        <w:tc>
          <w:tcPr>
            <w:tcW w:type="dxa" w:w="1692"/>
            <w:vAlign w:val="center"/>
          </w:tcPr>
          <w:p>
            <w:pPr>
              <w:spacing w:line="240" w:lineRule="auto" w:after="80" w:before="80"/>
              <w:jc w:val="center"/>
            </w:pPr>
            <w:r>
              <w:rPr>
                <w:b w:val="0"/>
                <w:sz w:val="18"/>
              </w:rPr>
              <w:t>6,774</w:t>
            </w:r>
          </w:p>
        </w:tc>
        <w:tc>
          <w:tcPr>
            <w:tcW w:type="dxa" w:w="1692"/>
            <w:vAlign w:val="center"/>
          </w:tcPr>
          <w:p>
            <w:pPr>
              <w:spacing w:line="240" w:lineRule="auto" w:after="80" w:before="80"/>
              <w:jc w:val="center"/>
            </w:pPr>
            <w:r>
              <w:rPr>
                <w:b w:val="0"/>
                <w:sz w:val="18"/>
              </w:rPr>
              <w:t>2.58 (1.76–3.79)</w:t>
            </w:r>
          </w:p>
        </w:tc>
        <w:tc>
          <w:tcPr>
            <w:tcW w:type="dxa" w:w="1692"/>
            <w:vAlign w:val="center"/>
          </w:tcPr>
          <w:p>
            <w:pPr>
              <w:spacing w:line="240" w:lineRule="auto" w:after="80" w:before="80"/>
              <w:jc w:val="center"/>
            </w:pPr>
            <w:r>
              <w:rPr>
                <w:b w:val="0"/>
                <w:sz w:val="18"/>
              </w:rPr>
              <w:t>2.69 (1.98–3.66)</w:t>
            </w:r>
          </w:p>
        </w:tc>
        <w:tc>
          <w:tcPr>
            <w:tcW w:type="dxa" w:w="1692"/>
            <w:vAlign w:val="center"/>
          </w:tcPr>
          <w:p>
            <w:pPr>
              <w:spacing w:line="240" w:lineRule="auto" w:after="80" w:before="80"/>
              <w:jc w:val="center"/>
            </w:pPr>
            <w:r>
              <w:rPr>
                <w:b w:val="0"/>
                <w:sz w:val="18"/>
              </w:rPr>
              <w:t>1.35 (1.10–1.65)</w:t>
            </w:r>
          </w:p>
        </w:tc>
      </w:tr>
      <w:tr>
        <w:tc>
          <w:tcPr>
            <w:tcW w:type="dxa" w:w="2592"/>
            <w:vAlign w:val="center"/>
          </w:tcPr>
          <w:p>
            <w:pPr>
              <w:spacing w:line="240" w:lineRule="auto" w:after="80" w:before="80"/>
            </w:pPr>
            <w:r>
              <w:rPr>
                <w:b w:val="0"/>
                <w:sz w:val="18"/>
              </w:rPr>
              <w:t>Forgone medical care</w:t>
            </w:r>
          </w:p>
        </w:tc>
        <w:tc>
          <w:tcPr>
            <w:tcW w:type="dxa" w:w="1692"/>
            <w:vAlign w:val="center"/>
          </w:tcPr>
          <w:p>
            <w:pPr>
              <w:spacing w:line="240" w:lineRule="auto" w:after="80" w:before="80"/>
              <w:jc w:val="center"/>
            </w:pPr>
            <w:r>
              <w:rPr>
                <w:b w:val="0"/>
                <w:sz w:val="18"/>
              </w:rPr>
              <w:t>6,776</w:t>
            </w:r>
          </w:p>
        </w:tc>
        <w:tc>
          <w:tcPr>
            <w:tcW w:type="dxa" w:w="1692"/>
            <w:vAlign w:val="center"/>
          </w:tcPr>
          <w:p>
            <w:pPr>
              <w:spacing w:line="240" w:lineRule="auto" w:after="80" w:before="80"/>
              <w:jc w:val="center"/>
            </w:pPr>
            <w:r>
              <w:rPr>
                <w:b w:val="0"/>
                <w:sz w:val="18"/>
              </w:rPr>
              <w:t>2.46 (1.66–3.65)</w:t>
            </w:r>
          </w:p>
        </w:tc>
        <w:tc>
          <w:tcPr>
            <w:tcW w:type="dxa" w:w="1692"/>
            <w:vAlign w:val="center"/>
          </w:tcPr>
          <w:p>
            <w:pPr>
              <w:spacing w:line="240" w:lineRule="auto" w:after="80" w:before="80"/>
              <w:jc w:val="center"/>
            </w:pPr>
            <w:r>
              <w:rPr>
                <w:b w:val="0"/>
                <w:sz w:val="18"/>
              </w:rPr>
              <w:t>2.99 (2.23–4.00)</w:t>
            </w:r>
          </w:p>
        </w:tc>
        <w:tc>
          <w:tcPr>
            <w:tcW w:type="dxa" w:w="1692"/>
            <w:vAlign w:val="center"/>
          </w:tcPr>
          <w:p>
            <w:pPr>
              <w:spacing w:line="240" w:lineRule="auto" w:after="80" w:before="80"/>
              <w:jc w:val="center"/>
            </w:pPr>
            <w:r>
              <w:rPr>
                <w:b w:val="0"/>
                <w:sz w:val="18"/>
              </w:rPr>
              <w:t>1.40 (1.15–1.71)</w:t>
            </w:r>
          </w:p>
        </w:tc>
      </w:tr>
      <w:tr>
        <w:tc>
          <w:tcPr>
            <w:tcW w:type="dxa" w:w="2592"/>
            <w:vAlign w:val="center"/>
          </w:tcPr>
          <w:p>
            <w:pPr>
              <w:spacing w:line="240" w:lineRule="auto" w:after="80" w:before="80"/>
            </w:pPr>
            <w:r>
              <w:rPr>
                <w:b w:val="0"/>
                <w:sz w:val="18"/>
              </w:rPr>
              <w:t>Forgone prescriptions</w:t>
            </w:r>
          </w:p>
        </w:tc>
        <w:tc>
          <w:tcPr>
            <w:tcW w:type="dxa" w:w="1692"/>
            <w:vAlign w:val="center"/>
          </w:tcPr>
          <w:p>
            <w:pPr>
              <w:spacing w:line="240" w:lineRule="auto" w:after="80" w:before="80"/>
              <w:jc w:val="center"/>
            </w:pPr>
            <w:r>
              <w:rPr>
                <w:b w:val="0"/>
                <w:sz w:val="18"/>
              </w:rPr>
              <w:t>6,775</w:t>
            </w:r>
          </w:p>
        </w:tc>
        <w:tc>
          <w:tcPr>
            <w:tcW w:type="dxa" w:w="1692"/>
            <w:vAlign w:val="center"/>
          </w:tcPr>
          <w:p>
            <w:pPr>
              <w:spacing w:line="240" w:lineRule="auto" w:after="80" w:before="80"/>
              <w:jc w:val="center"/>
            </w:pPr>
            <w:r>
              <w:rPr>
                <w:b w:val="0"/>
                <w:sz w:val="18"/>
              </w:rPr>
              <w:t>2.52 (1.75–3.65)</w:t>
            </w:r>
          </w:p>
        </w:tc>
        <w:tc>
          <w:tcPr>
            <w:tcW w:type="dxa" w:w="1692"/>
            <w:vAlign w:val="center"/>
          </w:tcPr>
          <w:p>
            <w:pPr>
              <w:spacing w:line="240" w:lineRule="auto" w:after="80" w:before="80"/>
              <w:jc w:val="center"/>
            </w:pPr>
            <w:r>
              <w:rPr>
                <w:b w:val="0"/>
                <w:sz w:val="18"/>
              </w:rPr>
              <w:t>2.09 (1.58–2.77)</w:t>
            </w:r>
          </w:p>
        </w:tc>
        <w:tc>
          <w:tcPr>
            <w:tcW w:type="dxa" w:w="1692"/>
            <w:vAlign w:val="center"/>
          </w:tcPr>
          <w:p>
            <w:pPr>
              <w:spacing w:line="240" w:lineRule="auto" w:after="80" w:before="80"/>
              <w:jc w:val="center"/>
            </w:pPr>
            <w:r>
              <w:rPr>
                <w:b w:val="0"/>
                <w:sz w:val="18"/>
              </w:rPr>
              <w:t>1.24 (1.04–1.49)</w:t>
            </w:r>
          </w:p>
        </w:tc>
      </w:tr>
      <w:tr>
        <w:tc>
          <w:tcPr>
            <w:tcW w:type="dxa" w:w="2592"/>
            <w:vAlign w:val="center"/>
          </w:tcPr>
          <w:p>
            <w:pPr>
              <w:spacing w:line="240" w:lineRule="auto" w:after="80" w:before="80"/>
            </w:pPr>
            <w:r>
              <w:rPr>
                <w:b w:val="0"/>
                <w:sz w:val="18"/>
              </w:rPr>
              <w:t>Medication underuse</w:t>
            </w:r>
          </w:p>
        </w:tc>
        <w:tc>
          <w:tcPr>
            <w:tcW w:type="dxa" w:w="1692"/>
            <w:vAlign w:val="center"/>
          </w:tcPr>
          <w:p>
            <w:pPr>
              <w:spacing w:line="240" w:lineRule="auto" w:after="80" w:before="80"/>
              <w:jc w:val="center"/>
            </w:pPr>
            <w:r>
              <w:rPr>
                <w:b w:val="0"/>
                <w:sz w:val="18"/>
              </w:rPr>
              <w:t>6,449</w:t>
            </w:r>
          </w:p>
        </w:tc>
        <w:tc>
          <w:tcPr>
            <w:tcW w:type="dxa" w:w="1692"/>
            <w:vAlign w:val="center"/>
          </w:tcPr>
          <w:p>
            <w:pPr>
              <w:spacing w:line="240" w:lineRule="auto" w:after="80" w:before="80"/>
              <w:jc w:val="center"/>
            </w:pPr>
            <w:r>
              <w:rPr>
                <w:b w:val="0"/>
                <w:sz w:val="18"/>
              </w:rPr>
              <w:t>2.85 (2.01–4.03)</w:t>
            </w:r>
          </w:p>
        </w:tc>
        <w:tc>
          <w:tcPr>
            <w:tcW w:type="dxa" w:w="1692"/>
            <w:vAlign w:val="center"/>
          </w:tcPr>
          <w:p>
            <w:pPr>
              <w:spacing w:line="240" w:lineRule="auto" w:after="80" w:before="80"/>
              <w:jc w:val="center"/>
            </w:pPr>
            <w:r>
              <w:rPr>
                <w:b w:val="0"/>
                <w:sz w:val="18"/>
              </w:rPr>
              <w:t>1.74 (1.32–2.31)</w:t>
            </w:r>
          </w:p>
        </w:tc>
        <w:tc>
          <w:tcPr>
            <w:tcW w:type="dxa" w:w="1692"/>
            <w:vAlign w:val="center"/>
          </w:tcPr>
          <w:p>
            <w:pPr>
              <w:spacing w:line="240" w:lineRule="auto" w:after="80" w:before="80"/>
              <w:jc w:val="center"/>
            </w:pPr>
            <w:r>
              <w:rPr>
                <w:b w:val="0"/>
                <w:sz w:val="18"/>
              </w:rPr>
              <w:t>1.23 (1.03–1.48)</w:t>
            </w:r>
          </w:p>
        </w:tc>
      </w:tr>
      <w:tr>
        <w:tc>
          <w:tcPr>
            <w:tcW w:type="dxa" w:w="2592"/>
            <w:vAlign w:val="center"/>
          </w:tcPr>
          <w:p>
            <w:pPr>
              <w:spacing w:line="240" w:lineRule="auto" w:after="80" w:before="80"/>
            </w:pPr>
            <w:r>
              <w:rPr>
                <w:b w:val="0"/>
                <w:sz w:val="18"/>
              </w:rPr>
              <w:t>Unknown-category diagnostic</w:t>
            </w:r>
          </w:p>
        </w:tc>
        <w:tc>
          <w:tcPr>
            <w:tcW w:type="dxa" w:w="1692"/>
            <w:vAlign w:val="center"/>
          </w:tcPr>
          <w:p>
            <w:pPr>
              <w:spacing w:line="240" w:lineRule="auto" w:after="80" w:before="80"/>
              <w:jc w:val="center"/>
            </w:pPr>
            <w:r>
              <w:rPr>
                <w:b w:val="0"/>
                <w:sz w:val="18"/>
              </w:rPr>
              <w:t>7,104</w:t>
            </w:r>
          </w:p>
        </w:tc>
        <w:tc>
          <w:tcPr>
            <w:tcW w:type="dxa" w:w="1692"/>
            <w:vAlign w:val="center"/>
          </w:tcPr>
          <w:p>
            <w:pPr>
              <w:spacing w:line="240" w:lineRule="auto" w:after="80" w:before="80"/>
              <w:jc w:val="center"/>
            </w:pPr>
            <w:r>
              <w:rPr>
                <w:b w:val="0"/>
                <w:sz w:val="18"/>
              </w:rPr>
              <w:t>2.45 (1.91–3.14)</w:t>
            </w:r>
          </w:p>
        </w:tc>
        <w:tc>
          <w:tcPr>
            <w:tcW w:type="dxa" w:w="1692"/>
            <w:vAlign w:val="center"/>
          </w:tcPr>
          <w:p>
            <w:pPr>
              <w:spacing w:line="240" w:lineRule="auto" w:after="80" w:before="80"/>
              <w:jc w:val="center"/>
            </w:pPr>
            <w:r>
              <w:rPr>
                <w:b w:val="0"/>
                <w:sz w:val="18"/>
              </w:rPr>
              <w:t>1.85 (1.55–2.21)</w:t>
            </w:r>
          </w:p>
        </w:tc>
        <w:tc>
          <w:tcPr>
            <w:tcW w:type="dxa" w:w="1692"/>
            <w:vAlign w:val="center"/>
          </w:tcPr>
          <w:p>
            <w:pPr>
              <w:spacing w:line="240" w:lineRule="auto" w:after="80" w:before="80"/>
              <w:jc w:val="center"/>
            </w:pPr>
            <w:r>
              <w:rPr>
                <w:b w:val="0"/>
                <w:sz w:val="18"/>
              </w:rPr>
              <w:t>1.16 (1.03–1.31)</w:t>
            </w:r>
          </w:p>
        </w:tc>
      </w:tr>
    </w:tbl>
    <w:p/>
    <w:p>
      <w:r>
        <w:t>Cells are aPRs (95% CIs) from the corresponding fully adjusted model. No-disability models omit the disability term. The complete coefficient sets, including all income categories, are supplied as CSV. Working-age disability estimates are compatible with no association. Outcome-specific model denominators differ from Table S4 because they require complete adjustment variables.</w:t>
      </w:r>
    </w:p>
    <w:p>
      <w:pPr>
        <w:pStyle w:val="Heading2"/>
      </w:pPr>
      <w:r>
        <w:t>Table S7 Bounded logistic standardized sensitivity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824"/>
        <w:gridCol w:w="1824"/>
        <w:gridCol w:w="1824"/>
      </w:tblGrid>
      <w:tr>
        <w:trPr>
          <w:tblHeader/>
        </w:trPr>
        <w:tc>
          <w:tcPr>
            <w:tcW w:type="dxa" w:w="3888"/>
            <w:vAlign w:val="center"/>
            <w:shd w:fill="E8EFF4"/>
          </w:tcPr>
          <w:p>
            <w:pPr>
              <w:spacing w:line="240" w:lineRule="auto" w:after="80" w:before="80"/>
            </w:pPr>
            <w:r>
              <w:rPr>
                <w:b/>
                <w:sz w:val="18"/>
              </w:rPr>
              <w:t>Contrast</w:t>
            </w:r>
          </w:p>
        </w:tc>
        <w:tc>
          <w:tcPr>
            <w:tcW w:type="dxa" w:w="1824"/>
            <w:vAlign w:val="center"/>
            <w:shd w:fill="E8EFF4"/>
          </w:tcPr>
          <w:p>
            <w:pPr>
              <w:spacing w:line="240" w:lineRule="auto" w:after="80" w:before="80"/>
              <w:jc w:val="center"/>
            </w:pPr>
            <w:r>
              <w:rPr>
                <w:b/>
                <w:sz w:val="18"/>
              </w:rPr>
              <w:t>Marginal PR (95% CI)</w:t>
            </w:r>
          </w:p>
        </w:tc>
        <w:tc>
          <w:tcPr>
            <w:tcW w:type="dxa" w:w="1824"/>
            <w:vAlign w:val="center"/>
            <w:shd w:fill="E8EFF4"/>
          </w:tcPr>
          <w:p>
            <w:pPr>
              <w:spacing w:line="240" w:lineRule="auto" w:after="80" w:before="80"/>
              <w:jc w:val="center"/>
            </w:pPr>
            <w:r>
              <w:rPr>
                <w:b/>
                <w:sz w:val="18"/>
              </w:rPr>
              <w:t>Reference %</w:t>
            </w:r>
          </w:p>
        </w:tc>
        <w:tc>
          <w:tcPr>
            <w:tcW w:type="dxa" w:w="1824"/>
            <w:vAlign w:val="center"/>
            <w:shd w:fill="E8EFF4"/>
          </w:tcPr>
          <w:p>
            <w:pPr>
              <w:spacing w:line="240" w:lineRule="auto" w:after="80" w:before="80"/>
              <w:jc w:val="center"/>
            </w:pPr>
            <w:r>
              <w:rPr>
                <w:b/>
                <w:sz w:val="18"/>
              </w:rPr>
              <w:t>Comparison %</w:t>
            </w:r>
          </w:p>
        </w:tc>
      </w:tr>
      <w:tr>
        <w:tc>
          <w:tcPr>
            <w:tcW w:type="dxa" w:w="3888"/>
            <w:vAlign w:val="center"/>
          </w:tcPr>
          <w:p>
            <w:pPr>
              <w:spacing w:line="240" w:lineRule="auto" w:after="80" w:before="80"/>
            </w:pPr>
            <w:r>
              <w:rPr>
                <w:b w:val="0"/>
                <w:sz w:val="18"/>
              </w:rPr>
              <w:t>Income 200–399% FPL vs Income ≥400% FPL</w:t>
            </w:r>
          </w:p>
        </w:tc>
        <w:tc>
          <w:tcPr>
            <w:tcW w:type="dxa" w:w="1824"/>
            <w:vAlign w:val="center"/>
          </w:tcPr>
          <w:p>
            <w:pPr>
              <w:spacing w:line="240" w:lineRule="auto" w:after="80" w:before="80"/>
              <w:jc w:val="center"/>
            </w:pPr>
            <w:r>
              <w:rPr>
                <w:b w:val="0"/>
                <w:sz w:val="18"/>
              </w:rPr>
              <w:t>1.99 (1.59–2.49)</w:t>
            </w:r>
          </w:p>
        </w:tc>
        <w:tc>
          <w:tcPr>
            <w:tcW w:type="dxa" w:w="1824"/>
            <w:vAlign w:val="center"/>
          </w:tcPr>
          <w:p>
            <w:pPr>
              <w:spacing w:line="240" w:lineRule="auto" w:after="80" w:before="80"/>
              <w:jc w:val="center"/>
            </w:pPr>
            <w:r>
              <w:rPr>
                <w:b w:val="0"/>
                <w:sz w:val="18"/>
              </w:rPr>
              <w:t>9.6</w:t>
            </w:r>
          </w:p>
        </w:tc>
        <w:tc>
          <w:tcPr>
            <w:tcW w:type="dxa" w:w="1824"/>
            <w:vAlign w:val="center"/>
          </w:tcPr>
          <w:p>
            <w:pPr>
              <w:spacing w:line="240" w:lineRule="auto" w:after="80" w:before="80"/>
              <w:jc w:val="center"/>
            </w:pPr>
            <w:r>
              <w:rPr>
                <w:b w:val="0"/>
                <w:sz w:val="18"/>
              </w:rPr>
              <w:t>19.0</w:t>
            </w:r>
          </w:p>
        </w:tc>
      </w:tr>
      <w:tr>
        <w:tc>
          <w:tcPr>
            <w:tcW w:type="dxa" w:w="3888"/>
            <w:vAlign w:val="center"/>
          </w:tcPr>
          <w:p>
            <w:pPr>
              <w:spacing w:line="240" w:lineRule="auto" w:after="80" w:before="80"/>
            </w:pPr>
            <w:r>
              <w:rPr>
                <w:b w:val="0"/>
                <w:sz w:val="18"/>
              </w:rPr>
              <w:t>Income 100–199% FPL vs Income ≥400% FPL</w:t>
            </w:r>
          </w:p>
        </w:tc>
        <w:tc>
          <w:tcPr>
            <w:tcW w:type="dxa" w:w="1824"/>
            <w:vAlign w:val="center"/>
          </w:tcPr>
          <w:p>
            <w:pPr>
              <w:spacing w:line="240" w:lineRule="auto" w:after="80" w:before="80"/>
              <w:jc w:val="center"/>
            </w:pPr>
            <w:r>
              <w:rPr>
                <w:b w:val="0"/>
                <w:sz w:val="18"/>
              </w:rPr>
              <w:t>2.41 (1.88–3.09)</w:t>
            </w:r>
          </w:p>
        </w:tc>
        <w:tc>
          <w:tcPr>
            <w:tcW w:type="dxa" w:w="1824"/>
            <w:vAlign w:val="center"/>
          </w:tcPr>
          <w:p>
            <w:pPr>
              <w:spacing w:line="240" w:lineRule="auto" w:after="80" w:before="80"/>
              <w:jc w:val="center"/>
            </w:pPr>
            <w:r>
              <w:rPr>
                <w:b w:val="0"/>
                <w:sz w:val="18"/>
              </w:rPr>
              <w:t>9.6</w:t>
            </w:r>
          </w:p>
        </w:tc>
        <w:tc>
          <w:tcPr>
            <w:tcW w:type="dxa" w:w="1824"/>
            <w:vAlign w:val="center"/>
          </w:tcPr>
          <w:p>
            <w:pPr>
              <w:spacing w:line="240" w:lineRule="auto" w:after="80" w:before="80"/>
              <w:jc w:val="center"/>
            </w:pPr>
            <w:r>
              <w:rPr>
                <w:b w:val="0"/>
                <w:sz w:val="18"/>
              </w:rPr>
              <w:t>23.0</w:t>
            </w:r>
          </w:p>
        </w:tc>
      </w:tr>
      <w:tr>
        <w:tc>
          <w:tcPr>
            <w:tcW w:type="dxa" w:w="3888"/>
            <w:vAlign w:val="center"/>
          </w:tcPr>
          <w:p>
            <w:pPr>
              <w:spacing w:line="240" w:lineRule="auto" w:after="80" w:before="80"/>
            </w:pPr>
            <w:r>
              <w:rPr>
                <w:b w:val="0"/>
                <w:sz w:val="18"/>
              </w:rPr>
              <w:t>Income &lt;100% FPL vs Income ≥400% FPL</w:t>
            </w:r>
          </w:p>
        </w:tc>
        <w:tc>
          <w:tcPr>
            <w:tcW w:type="dxa" w:w="1824"/>
            <w:vAlign w:val="center"/>
          </w:tcPr>
          <w:p>
            <w:pPr>
              <w:spacing w:line="240" w:lineRule="auto" w:after="80" w:before="80"/>
              <w:jc w:val="center"/>
            </w:pPr>
            <w:r>
              <w:rPr>
                <w:b w:val="0"/>
                <w:sz w:val="18"/>
              </w:rPr>
              <w:t>1.91 (1.45–2.51)</w:t>
            </w:r>
          </w:p>
        </w:tc>
        <w:tc>
          <w:tcPr>
            <w:tcW w:type="dxa" w:w="1824"/>
            <w:vAlign w:val="center"/>
          </w:tcPr>
          <w:p>
            <w:pPr>
              <w:spacing w:line="240" w:lineRule="auto" w:after="80" w:before="80"/>
              <w:jc w:val="center"/>
            </w:pPr>
            <w:r>
              <w:rPr>
                <w:b w:val="0"/>
                <w:sz w:val="18"/>
              </w:rPr>
              <w:t>9.6</w:t>
            </w:r>
          </w:p>
        </w:tc>
        <w:tc>
          <w:tcPr>
            <w:tcW w:type="dxa" w:w="1824"/>
            <w:vAlign w:val="center"/>
          </w:tcPr>
          <w:p>
            <w:pPr>
              <w:spacing w:line="240" w:lineRule="auto" w:after="80" w:before="80"/>
              <w:jc w:val="center"/>
            </w:pPr>
            <w:r>
              <w:rPr>
                <w:b w:val="0"/>
                <w:sz w:val="18"/>
              </w:rPr>
              <w:t>18.3</w:t>
            </w:r>
          </w:p>
        </w:tc>
      </w:tr>
      <w:tr>
        <w:tc>
          <w:tcPr>
            <w:tcW w:type="dxa" w:w="3888"/>
            <w:vAlign w:val="center"/>
          </w:tcPr>
          <w:p>
            <w:pPr>
              <w:spacing w:line="240" w:lineRule="auto" w:after="80" w:before="80"/>
            </w:pPr>
            <w:r>
              <w:rPr>
                <w:b w:val="0"/>
                <w:sz w:val="18"/>
              </w:rPr>
              <w:t>Public without private vs Private, with or without public coverage</w:t>
            </w:r>
          </w:p>
        </w:tc>
        <w:tc>
          <w:tcPr>
            <w:tcW w:type="dxa" w:w="1824"/>
            <w:vAlign w:val="center"/>
          </w:tcPr>
          <w:p>
            <w:pPr>
              <w:spacing w:line="240" w:lineRule="auto" w:after="80" w:before="80"/>
              <w:jc w:val="center"/>
            </w:pPr>
            <w:r>
              <w:rPr>
                <w:b w:val="0"/>
                <w:sz w:val="18"/>
              </w:rPr>
              <w:t>0.72 (0.63–0.83)</w:t>
            </w:r>
          </w:p>
        </w:tc>
        <w:tc>
          <w:tcPr>
            <w:tcW w:type="dxa" w:w="1824"/>
            <w:vAlign w:val="center"/>
          </w:tcPr>
          <w:p>
            <w:pPr>
              <w:spacing w:line="240" w:lineRule="auto" w:after="80" w:before="80"/>
              <w:jc w:val="center"/>
            </w:pPr>
            <w:r>
              <w:rPr>
                <w:b w:val="0"/>
                <w:sz w:val="18"/>
              </w:rPr>
              <w:t>20.1</w:t>
            </w:r>
          </w:p>
        </w:tc>
        <w:tc>
          <w:tcPr>
            <w:tcW w:type="dxa" w:w="1824"/>
            <w:vAlign w:val="center"/>
          </w:tcPr>
          <w:p>
            <w:pPr>
              <w:spacing w:line="240" w:lineRule="auto" w:after="80" w:before="80"/>
              <w:jc w:val="center"/>
            </w:pPr>
            <w:r>
              <w:rPr>
                <w:b w:val="0"/>
                <w:sz w:val="18"/>
              </w:rPr>
              <w:t>14.5</w:t>
            </w:r>
          </w:p>
        </w:tc>
      </w:tr>
      <w:tr>
        <w:tc>
          <w:tcPr>
            <w:tcW w:type="dxa" w:w="3888"/>
            <w:vAlign w:val="center"/>
          </w:tcPr>
          <w:p>
            <w:pPr>
              <w:spacing w:line="240" w:lineRule="auto" w:after="80" w:before="80"/>
            </w:pPr>
            <w:r>
              <w:rPr>
                <w:b w:val="0"/>
                <w:sz w:val="18"/>
              </w:rPr>
              <w:t>Military only vs Private, with or without public coverage</w:t>
            </w:r>
          </w:p>
        </w:tc>
        <w:tc>
          <w:tcPr>
            <w:tcW w:type="dxa" w:w="1824"/>
            <w:vAlign w:val="center"/>
          </w:tcPr>
          <w:p>
            <w:pPr>
              <w:spacing w:line="240" w:lineRule="auto" w:after="80" w:before="80"/>
              <w:jc w:val="center"/>
            </w:pPr>
            <w:r>
              <w:rPr>
                <w:b w:val="0"/>
                <w:sz w:val="18"/>
              </w:rPr>
              <w:t>0.83 (0.52–1.32)</w:t>
            </w:r>
          </w:p>
        </w:tc>
        <w:tc>
          <w:tcPr>
            <w:tcW w:type="dxa" w:w="1824"/>
            <w:vAlign w:val="center"/>
          </w:tcPr>
          <w:p>
            <w:pPr>
              <w:spacing w:line="240" w:lineRule="auto" w:after="80" w:before="80"/>
              <w:jc w:val="center"/>
            </w:pPr>
            <w:r>
              <w:rPr>
                <w:b w:val="0"/>
                <w:sz w:val="18"/>
              </w:rPr>
              <w:t>20.1</w:t>
            </w:r>
          </w:p>
        </w:tc>
        <w:tc>
          <w:tcPr>
            <w:tcW w:type="dxa" w:w="1824"/>
            <w:vAlign w:val="center"/>
          </w:tcPr>
          <w:p>
            <w:pPr>
              <w:spacing w:line="240" w:lineRule="auto" w:after="80" w:before="80"/>
              <w:jc w:val="center"/>
            </w:pPr>
            <w:r>
              <w:rPr>
                <w:b w:val="0"/>
                <w:sz w:val="18"/>
              </w:rPr>
              <w:t>16.7</w:t>
            </w:r>
          </w:p>
        </w:tc>
      </w:tr>
      <w:tr>
        <w:tc>
          <w:tcPr>
            <w:tcW w:type="dxa" w:w="3888"/>
            <w:vAlign w:val="center"/>
          </w:tcPr>
          <w:p>
            <w:pPr>
              <w:spacing w:line="240" w:lineRule="auto" w:after="80" w:before="80"/>
            </w:pPr>
            <w:r>
              <w:rPr>
                <w:b w:val="0"/>
                <w:sz w:val="18"/>
              </w:rPr>
              <w:t>Uninsured vs Private, with or without public coverage</w:t>
            </w:r>
          </w:p>
        </w:tc>
        <w:tc>
          <w:tcPr>
            <w:tcW w:type="dxa" w:w="1824"/>
            <w:vAlign w:val="center"/>
          </w:tcPr>
          <w:p>
            <w:pPr>
              <w:spacing w:line="240" w:lineRule="auto" w:after="80" w:before="80"/>
              <w:jc w:val="center"/>
            </w:pPr>
            <w:r>
              <w:rPr>
                <w:b w:val="0"/>
                <w:sz w:val="18"/>
              </w:rPr>
              <w:t>1.99 (1.63–2.43)</w:t>
            </w:r>
          </w:p>
        </w:tc>
        <w:tc>
          <w:tcPr>
            <w:tcW w:type="dxa" w:w="1824"/>
            <w:vAlign w:val="center"/>
          </w:tcPr>
          <w:p>
            <w:pPr>
              <w:spacing w:line="240" w:lineRule="auto" w:after="80" w:before="80"/>
              <w:jc w:val="center"/>
            </w:pPr>
            <w:r>
              <w:rPr>
                <w:b w:val="0"/>
                <w:sz w:val="18"/>
              </w:rPr>
              <w:t>20.1</w:t>
            </w:r>
          </w:p>
        </w:tc>
        <w:tc>
          <w:tcPr>
            <w:tcW w:type="dxa" w:w="1824"/>
            <w:vAlign w:val="center"/>
          </w:tcPr>
          <w:p>
            <w:pPr>
              <w:spacing w:line="240" w:lineRule="auto" w:after="80" w:before="80"/>
              <w:jc w:val="center"/>
            </w:pPr>
            <w:r>
              <w:rPr>
                <w:b w:val="0"/>
                <w:sz w:val="18"/>
              </w:rPr>
              <w:t>40.0</w:t>
            </w:r>
          </w:p>
        </w:tc>
      </w:tr>
      <w:tr>
        <w:tc>
          <w:tcPr>
            <w:tcW w:type="dxa" w:w="3888"/>
            <w:vAlign w:val="center"/>
          </w:tcPr>
          <w:p>
            <w:pPr>
              <w:spacing w:line="240" w:lineRule="auto" w:after="80" w:before="80"/>
            </w:pPr>
            <w:r>
              <w:rPr>
                <w:b w:val="0"/>
                <w:sz w:val="18"/>
              </w:rPr>
              <w:t>With disability vs Without disability</w:t>
            </w:r>
          </w:p>
        </w:tc>
        <w:tc>
          <w:tcPr>
            <w:tcW w:type="dxa" w:w="1824"/>
            <w:vAlign w:val="center"/>
          </w:tcPr>
          <w:p>
            <w:pPr>
              <w:spacing w:line="240" w:lineRule="auto" w:after="80" w:before="80"/>
              <w:jc w:val="center"/>
            </w:pPr>
            <w:r>
              <w:rPr>
                <w:b w:val="0"/>
                <w:sz w:val="18"/>
              </w:rPr>
              <w:t>1.18 (1.04–1.33)</w:t>
            </w:r>
          </w:p>
        </w:tc>
        <w:tc>
          <w:tcPr>
            <w:tcW w:type="dxa" w:w="1824"/>
            <w:vAlign w:val="center"/>
          </w:tcPr>
          <w:p>
            <w:pPr>
              <w:spacing w:line="240" w:lineRule="auto" w:after="80" w:before="80"/>
              <w:jc w:val="center"/>
            </w:pPr>
            <w:r>
              <w:rPr>
                <w:b w:val="0"/>
                <w:sz w:val="18"/>
              </w:rPr>
              <w:t>16.7</w:t>
            </w:r>
          </w:p>
        </w:tc>
        <w:tc>
          <w:tcPr>
            <w:tcW w:type="dxa" w:w="1824"/>
            <w:vAlign w:val="center"/>
          </w:tcPr>
          <w:p>
            <w:pPr>
              <w:spacing w:line="240" w:lineRule="auto" w:after="80" w:before="80"/>
              <w:jc w:val="center"/>
            </w:pPr>
            <w:r>
              <w:rPr>
                <w:b w:val="0"/>
                <w:sz w:val="18"/>
              </w:rPr>
              <w:t>19.6</w:t>
            </w:r>
          </w:p>
        </w:tc>
      </w:tr>
      <w:tr>
        <w:tc>
          <w:tcPr>
            <w:tcW w:type="dxa" w:w="3888"/>
            <w:vAlign w:val="center"/>
          </w:tcPr>
          <w:p>
            <w:pPr>
              <w:spacing w:line="240" w:lineRule="auto" w:after="80" w:before="80"/>
            </w:pPr>
            <w:r>
              <w:rPr>
                <w:b w:val="0"/>
                <w:sz w:val="18"/>
              </w:rPr>
              <w:t>Age 18–64 years vs Age 65 years or older</w:t>
            </w:r>
          </w:p>
        </w:tc>
        <w:tc>
          <w:tcPr>
            <w:tcW w:type="dxa" w:w="1824"/>
            <w:vAlign w:val="center"/>
          </w:tcPr>
          <w:p>
            <w:pPr>
              <w:spacing w:line="240" w:lineRule="auto" w:after="80" w:before="80"/>
              <w:jc w:val="center"/>
            </w:pPr>
            <w:r>
              <w:rPr>
                <w:b w:val="0"/>
                <w:sz w:val="18"/>
              </w:rPr>
              <w:t>2.13 (1.86–2.44)</w:t>
            </w:r>
          </w:p>
        </w:tc>
        <w:tc>
          <w:tcPr>
            <w:tcW w:type="dxa" w:w="1824"/>
            <w:vAlign w:val="center"/>
          </w:tcPr>
          <w:p>
            <w:pPr>
              <w:spacing w:line="240" w:lineRule="auto" w:after="80" w:before="80"/>
              <w:jc w:val="center"/>
            </w:pPr>
            <w:r>
              <w:rPr>
                <w:b w:val="0"/>
                <w:sz w:val="18"/>
              </w:rPr>
              <w:t>12.0</w:t>
            </w:r>
          </w:p>
        </w:tc>
        <w:tc>
          <w:tcPr>
            <w:tcW w:type="dxa" w:w="1824"/>
            <w:vAlign w:val="center"/>
          </w:tcPr>
          <w:p>
            <w:pPr>
              <w:spacing w:line="240" w:lineRule="auto" w:after="80" w:before="80"/>
              <w:jc w:val="center"/>
            </w:pPr>
            <w:r>
              <w:rPr>
                <w:b w:val="0"/>
                <w:sz w:val="18"/>
              </w:rPr>
              <w:t>25.5</w:t>
            </w:r>
          </w:p>
        </w:tc>
      </w:tr>
    </w:tbl>
    <w:p/>
    <w:p>
      <w:r>
        <w:t>Logistic predictions remain between zero and one. Marginal PRs are pooled on the log scale; displayed prevalences are arithmetic means of imputation-specific margins, so their displayed ratio may differ slightly from the pooled PR. The age contrast uses the age-group model. These standardized estimates have a different estimand from conditional modified Poisson PRs.</w:t>
      </w:r>
    </w:p>
    <w:p>
      <w:pPr>
        <w:pStyle w:val="Heading2"/>
      </w:pPr>
      <w:r>
        <w:t>Table S8 Pooled prevalence in principal subgroups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024"/>
        <w:gridCol w:w="3024"/>
      </w:tblGrid>
      <w:tr>
        <w:trPr>
          <w:tblHeader/>
        </w:trPr>
        <w:tc>
          <w:tcPr>
            <w:tcW w:type="dxa" w:w="3312"/>
            <w:vAlign w:val="center"/>
            <w:shd w:fill="E8EFF4"/>
          </w:tcPr>
          <w:p>
            <w:pPr>
              <w:spacing w:line="240" w:lineRule="auto" w:after="80" w:before="80"/>
            </w:pPr>
            <w:r>
              <w:rPr>
                <w:b/>
                <w:sz w:val="18"/>
              </w:rPr>
              <w:t>Subgroup</w:t>
            </w:r>
          </w:p>
        </w:tc>
        <w:tc>
          <w:tcPr>
            <w:tcW w:type="dxa" w:w="3024"/>
            <w:vAlign w:val="center"/>
            <w:shd w:fill="E8EFF4"/>
          </w:tcPr>
          <w:p>
            <w:pPr>
              <w:spacing w:line="240" w:lineRule="auto" w:after="80" w:before="80"/>
              <w:jc w:val="center"/>
            </w:pPr>
            <w:r>
              <w:rPr>
                <w:b/>
                <w:sz w:val="18"/>
              </w:rPr>
              <w:t>Observed n</w:t>
            </w:r>
          </w:p>
        </w:tc>
        <w:tc>
          <w:tcPr>
            <w:tcW w:type="dxa" w:w="3024"/>
            <w:vAlign w:val="center"/>
            <w:shd w:fill="E8EFF4"/>
          </w:tcPr>
          <w:p>
            <w:pPr>
              <w:spacing w:line="240" w:lineRule="auto" w:after="80" w:before="80"/>
              <w:jc w:val="center"/>
            </w:pPr>
            <w:r>
              <w:rPr>
                <w:b/>
                <w:sz w:val="18"/>
              </w:rPr>
              <w:t>Weighted % (95% CI)</w:t>
            </w:r>
          </w:p>
        </w:tc>
      </w:tr>
      <w:tr>
        <w:tc>
          <w:tcPr>
            <w:tcW w:type="dxa" w:w="3312"/>
            <w:vAlign w:val="center"/>
          </w:tcPr>
          <w:p>
            <w:pPr>
              <w:spacing w:line="240" w:lineRule="auto" w:after="80" w:before="80"/>
            </w:pPr>
            <w:r>
              <w:rPr>
                <w:b w:val="0"/>
                <w:sz w:val="18"/>
              </w:rPr>
              <w:t>Age 65 years or older</w:t>
            </w:r>
          </w:p>
        </w:tc>
        <w:tc>
          <w:tcPr>
            <w:tcW w:type="dxa" w:w="3024"/>
            <w:vAlign w:val="center"/>
          </w:tcPr>
          <w:p>
            <w:pPr>
              <w:spacing w:line="240" w:lineRule="auto" w:after="80" w:before="80"/>
              <w:jc w:val="center"/>
            </w:pPr>
            <w:r>
              <w:rPr>
                <w:b w:val="0"/>
                <w:sz w:val="18"/>
              </w:rPr>
              <w:t>4,763</w:t>
            </w:r>
          </w:p>
        </w:tc>
        <w:tc>
          <w:tcPr>
            <w:tcW w:type="dxa" w:w="3024"/>
            <w:vAlign w:val="center"/>
          </w:tcPr>
          <w:p>
            <w:pPr>
              <w:spacing w:line="240" w:lineRule="auto" w:after="80" w:before="80"/>
              <w:jc w:val="center"/>
            </w:pPr>
            <w:r>
              <w:rPr>
                <w:b w:val="0"/>
                <w:sz w:val="18"/>
              </w:rPr>
              <w:t>10.9 (9.8–12.0)</w:t>
            </w:r>
          </w:p>
        </w:tc>
      </w:tr>
      <w:tr>
        <w:tc>
          <w:tcPr>
            <w:tcW w:type="dxa" w:w="3312"/>
            <w:vAlign w:val="center"/>
          </w:tcPr>
          <w:p>
            <w:pPr>
              <w:spacing w:line="240" w:lineRule="auto" w:after="80" w:before="80"/>
            </w:pPr>
            <w:r>
              <w:rPr>
                <w:b w:val="0"/>
                <w:sz w:val="18"/>
              </w:rPr>
              <w:t>Age 18–64 years</w:t>
            </w:r>
          </w:p>
        </w:tc>
        <w:tc>
          <w:tcPr>
            <w:tcW w:type="dxa" w:w="3024"/>
            <w:vAlign w:val="center"/>
          </w:tcPr>
          <w:p>
            <w:pPr>
              <w:spacing w:line="240" w:lineRule="auto" w:after="80" w:before="80"/>
              <w:jc w:val="center"/>
            </w:pPr>
            <w:r>
              <w:rPr>
                <w:b w:val="0"/>
                <w:sz w:val="18"/>
              </w:rPr>
              <w:t>2,341</w:t>
            </w:r>
          </w:p>
        </w:tc>
        <w:tc>
          <w:tcPr>
            <w:tcW w:type="dxa" w:w="3024"/>
            <w:vAlign w:val="center"/>
          </w:tcPr>
          <w:p>
            <w:pPr>
              <w:spacing w:line="240" w:lineRule="auto" w:after="80" w:before="80"/>
              <w:jc w:val="center"/>
            </w:pPr>
            <w:r>
              <w:rPr>
                <w:b w:val="0"/>
                <w:sz w:val="18"/>
              </w:rPr>
              <w:t>28.0 (25.9–30.2)</w:t>
            </w:r>
          </w:p>
        </w:tc>
      </w:tr>
      <w:tr>
        <w:tc>
          <w:tcPr>
            <w:tcW w:type="dxa" w:w="3312"/>
            <w:vAlign w:val="center"/>
          </w:tcPr>
          <w:p>
            <w:pPr>
              <w:spacing w:line="240" w:lineRule="auto" w:after="80" w:before="80"/>
            </w:pPr>
            <w:r>
              <w:rPr>
                <w:b w:val="0"/>
                <w:sz w:val="18"/>
              </w:rPr>
              <w:t>Income ≥400% FPL</w:t>
            </w:r>
          </w:p>
        </w:tc>
        <w:tc>
          <w:tcPr>
            <w:tcW w:type="dxa" w:w="3024"/>
            <w:vAlign w:val="center"/>
          </w:tcPr>
          <w:p>
            <w:pPr>
              <w:spacing w:line="240" w:lineRule="auto" w:after="80" w:before="80"/>
              <w:jc w:val="center"/>
            </w:pPr>
            <w:r>
              <w:rPr>
                <w:b w:val="0"/>
                <w:sz w:val="18"/>
              </w:rPr>
              <w:t>1681.2</w:t>
            </w:r>
          </w:p>
        </w:tc>
        <w:tc>
          <w:tcPr>
            <w:tcW w:type="dxa" w:w="3024"/>
            <w:vAlign w:val="center"/>
          </w:tcPr>
          <w:p>
            <w:pPr>
              <w:spacing w:line="240" w:lineRule="auto" w:after="80" w:before="80"/>
              <w:jc w:val="center"/>
            </w:pPr>
            <w:r>
              <w:rPr>
                <w:b w:val="0"/>
                <w:sz w:val="18"/>
              </w:rPr>
              <w:t>8.2 (6.7–10.0)</w:t>
            </w:r>
          </w:p>
        </w:tc>
      </w:tr>
      <w:tr>
        <w:tc>
          <w:tcPr>
            <w:tcW w:type="dxa" w:w="3312"/>
            <w:vAlign w:val="center"/>
          </w:tcPr>
          <w:p>
            <w:pPr>
              <w:spacing w:line="240" w:lineRule="auto" w:after="80" w:before="80"/>
            </w:pPr>
            <w:r>
              <w:rPr>
                <w:b w:val="0"/>
                <w:sz w:val="18"/>
              </w:rPr>
              <w:t>Income 200–399% FPL</w:t>
            </w:r>
          </w:p>
        </w:tc>
        <w:tc>
          <w:tcPr>
            <w:tcW w:type="dxa" w:w="3024"/>
            <w:vAlign w:val="center"/>
          </w:tcPr>
          <w:p>
            <w:pPr>
              <w:spacing w:line="240" w:lineRule="auto" w:after="80" w:before="80"/>
              <w:jc w:val="center"/>
            </w:pPr>
            <w:r>
              <w:rPr>
                <w:b w:val="0"/>
                <w:sz w:val="18"/>
              </w:rPr>
              <w:t>2133.3</w:t>
            </w:r>
          </w:p>
        </w:tc>
        <w:tc>
          <w:tcPr>
            <w:tcW w:type="dxa" w:w="3024"/>
            <w:vAlign w:val="center"/>
          </w:tcPr>
          <w:p>
            <w:pPr>
              <w:spacing w:line="240" w:lineRule="auto" w:after="80" w:before="80"/>
              <w:jc w:val="center"/>
            </w:pPr>
            <w:r>
              <w:rPr>
                <w:b w:val="0"/>
                <w:sz w:val="18"/>
              </w:rPr>
              <w:t>18.0 (16.0–20.3)</w:t>
            </w:r>
          </w:p>
        </w:tc>
      </w:tr>
      <w:tr>
        <w:tc>
          <w:tcPr>
            <w:tcW w:type="dxa" w:w="3312"/>
            <w:vAlign w:val="center"/>
          </w:tcPr>
          <w:p>
            <w:pPr>
              <w:spacing w:line="240" w:lineRule="auto" w:after="80" w:before="80"/>
            </w:pPr>
            <w:r>
              <w:rPr>
                <w:b w:val="0"/>
                <w:sz w:val="18"/>
              </w:rPr>
              <w:t>Income 100–199% FPL</w:t>
            </w:r>
          </w:p>
        </w:tc>
        <w:tc>
          <w:tcPr>
            <w:tcW w:type="dxa" w:w="3024"/>
            <w:vAlign w:val="center"/>
          </w:tcPr>
          <w:p>
            <w:pPr>
              <w:spacing w:line="240" w:lineRule="auto" w:after="80" w:before="80"/>
              <w:jc w:val="center"/>
            </w:pPr>
            <w:r>
              <w:rPr>
                <w:b w:val="0"/>
                <w:sz w:val="18"/>
              </w:rPr>
              <w:t>1986.9</w:t>
            </w:r>
          </w:p>
        </w:tc>
        <w:tc>
          <w:tcPr>
            <w:tcW w:type="dxa" w:w="3024"/>
            <w:vAlign w:val="center"/>
          </w:tcPr>
          <w:p>
            <w:pPr>
              <w:spacing w:line="240" w:lineRule="auto" w:after="80" w:before="80"/>
              <w:jc w:val="center"/>
            </w:pPr>
            <w:r>
              <w:rPr>
                <w:b w:val="0"/>
                <w:sz w:val="18"/>
              </w:rPr>
              <w:t>23.5 (21.1–26.1)</w:t>
            </w:r>
          </w:p>
        </w:tc>
      </w:tr>
      <w:tr>
        <w:tc>
          <w:tcPr>
            <w:tcW w:type="dxa" w:w="3312"/>
            <w:vAlign w:val="center"/>
          </w:tcPr>
          <w:p>
            <w:pPr>
              <w:spacing w:line="240" w:lineRule="auto" w:after="80" w:before="80"/>
            </w:pPr>
            <w:r>
              <w:rPr>
                <w:b w:val="0"/>
                <w:sz w:val="18"/>
              </w:rPr>
              <w:t>Income &lt;100% FPL</w:t>
            </w:r>
          </w:p>
        </w:tc>
        <w:tc>
          <w:tcPr>
            <w:tcW w:type="dxa" w:w="3024"/>
            <w:vAlign w:val="center"/>
          </w:tcPr>
          <w:p>
            <w:pPr>
              <w:spacing w:line="240" w:lineRule="auto" w:after="80" w:before="80"/>
              <w:jc w:val="center"/>
            </w:pPr>
            <w:r>
              <w:rPr>
                <w:b w:val="0"/>
                <w:sz w:val="18"/>
              </w:rPr>
              <w:t>1302.6</w:t>
            </w:r>
          </w:p>
        </w:tc>
        <w:tc>
          <w:tcPr>
            <w:tcW w:type="dxa" w:w="3024"/>
            <w:vAlign w:val="center"/>
          </w:tcPr>
          <w:p>
            <w:pPr>
              <w:spacing w:line="240" w:lineRule="auto" w:after="80" w:before="80"/>
              <w:jc w:val="center"/>
            </w:pPr>
            <w:r>
              <w:rPr>
                <w:b w:val="0"/>
                <w:sz w:val="18"/>
              </w:rPr>
              <w:t>22.5 (19.6–25.6)</w:t>
            </w:r>
          </w:p>
        </w:tc>
      </w:tr>
      <w:tr>
        <w:tc>
          <w:tcPr>
            <w:tcW w:type="dxa" w:w="3312"/>
            <w:vAlign w:val="center"/>
          </w:tcPr>
          <w:p>
            <w:pPr>
              <w:spacing w:line="240" w:lineRule="auto" w:after="80" w:before="80"/>
            </w:pPr>
            <w:r>
              <w:rPr>
                <w:b w:val="0"/>
                <w:sz w:val="18"/>
              </w:rPr>
              <w:t>Private, with or without public coverage</w:t>
            </w:r>
          </w:p>
        </w:tc>
        <w:tc>
          <w:tcPr>
            <w:tcW w:type="dxa" w:w="3024"/>
            <w:vAlign w:val="center"/>
          </w:tcPr>
          <w:p>
            <w:pPr>
              <w:spacing w:line="240" w:lineRule="auto" w:after="80" w:before="80"/>
              <w:jc w:val="center"/>
            </w:pPr>
            <w:r>
              <w:rPr>
                <w:b w:val="0"/>
                <w:sz w:val="18"/>
              </w:rPr>
              <w:t>2,888</w:t>
            </w:r>
          </w:p>
        </w:tc>
        <w:tc>
          <w:tcPr>
            <w:tcW w:type="dxa" w:w="3024"/>
            <w:vAlign w:val="center"/>
          </w:tcPr>
          <w:p>
            <w:pPr>
              <w:spacing w:line="240" w:lineRule="auto" w:after="80" w:before="80"/>
              <w:jc w:val="center"/>
            </w:pPr>
            <w:r>
              <w:rPr>
                <w:b w:val="0"/>
                <w:sz w:val="18"/>
              </w:rPr>
              <w:t>16.6 (14.9–18.4)</w:t>
            </w:r>
          </w:p>
        </w:tc>
      </w:tr>
      <w:tr>
        <w:tc>
          <w:tcPr>
            <w:tcW w:type="dxa" w:w="3312"/>
            <w:vAlign w:val="center"/>
          </w:tcPr>
          <w:p>
            <w:pPr>
              <w:spacing w:line="240" w:lineRule="auto" w:after="80" w:before="80"/>
            </w:pPr>
            <w:r>
              <w:rPr>
                <w:b w:val="0"/>
                <w:sz w:val="18"/>
              </w:rPr>
              <w:t>Public without private</w:t>
            </w:r>
          </w:p>
        </w:tc>
        <w:tc>
          <w:tcPr>
            <w:tcW w:type="dxa" w:w="3024"/>
            <w:vAlign w:val="center"/>
          </w:tcPr>
          <w:p>
            <w:pPr>
              <w:spacing w:line="240" w:lineRule="auto" w:after="80" w:before="80"/>
              <w:jc w:val="center"/>
            </w:pPr>
            <w:r>
              <w:rPr>
                <w:b w:val="0"/>
                <w:sz w:val="18"/>
              </w:rPr>
              <w:t>3,871</w:t>
            </w:r>
          </w:p>
        </w:tc>
        <w:tc>
          <w:tcPr>
            <w:tcW w:type="dxa" w:w="3024"/>
            <w:vAlign w:val="center"/>
          </w:tcPr>
          <w:p>
            <w:pPr>
              <w:spacing w:line="240" w:lineRule="auto" w:after="80" w:before="80"/>
              <w:jc w:val="center"/>
            </w:pPr>
            <w:r>
              <w:rPr>
                <w:b w:val="0"/>
                <w:sz w:val="18"/>
              </w:rPr>
              <w:t>15.8 (14.5–17.3)</w:t>
            </w:r>
          </w:p>
        </w:tc>
      </w:tr>
      <w:tr>
        <w:tc>
          <w:tcPr>
            <w:tcW w:type="dxa" w:w="3312"/>
            <w:vAlign w:val="center"/>
          </w:tcPr>
          <w:p>
            <w:pPr>
              <w:spacing w:line="240" w:lineRule="auto" w:after="80" w:before="80"/>
            </w:pPr>
            <w:r>
              <w:rPr>
                <w:b w:val="0"/>
                <w:sz w:val="18"/>
              </w:rPr>
              <w:t>Military only</w:t>
            </w:r>
          </w:p>
        </w:tc>
        <w:tc>
          <w:tcPr>
            <w:tcW w:type="dxa" w:w="3024"/>
            <w:vAlign w:val="center"/>
          </w:tcPr>
          <w:p>
            <w:pPr>
              <w:spacing w:line="240" w:lineRule="auto" w:after="80" w:before="80"/>
              <w:jc w:val="center"/>
            </w:pPr>
            <w:r>
              <w:rPr>
                <w:b w:val="0"/>
                <w:sz w:val="18"/>
              </w:rPr>
              <w:t>109</w:t>
            </w:r>
          </w:p>
        </w:tc>
        <w:tc>
          <w:tcPr>
            <w:tcW w:type="dxa" w:w="3024"/>
            <w:vAlign w:val="center"/>
          </w:tcPr>
          <w:p>
            <w:pPr>
              <w:spacing w:line="240" w:lineRule="auto" w:after="80" w:before="80"/>
              <w:jc w:val="center"/>
            </w:pPr>
            <w:r>
              <w:rPr>
                <w:b w:val="0"/>
                <w:sz w:val="18"/>
              </w:rPr>
              <w:t>18.2 (11.1–28.4)</w:t>
            </w:r>
          </w:p>
        </w:tc>
      </w:tr>
      <w:tr>
        <w:tc>
          <w:tcPr>
            <w:tcW w:type="dxa" w:w="3312"/>
            <w:vAlign w:val="center"/>
          </w:tcPr>
          <w:p>
            <w:pPr>
              <w:spacing w:line="240" w:lineRule="auto" w:after="80" w:before="80"/>
            </w:pPr>
            <w:r>
              <w:rPr>
                <w:b w:val="0"/>
                <w:sz w:val="18"/>
              </w:rPr>
              <w:t>Uninsured</w:t>
            </w:r>
          </w:p>
        </w:tc>
        <w:tc>
          <w:tcPr>
            <w:tcW w:type="dxa" w:w="3024"/>
            <w:vAlign w:val="center"/>
          </w:tcPr>
          <w:p>
            <w:pPr>
              <w:spacing w:line="240" w:lineRule="auto" w:after="80" w:before="80"/>
              <w:jc w:val="center"/>
            </w:pPr>
            <w:r>
              <w:rPr>
                <w:b w:val="0"/>
                <w:sz w:val="18"/>
              </w:rPr>
              <w:t>207</w:t>
            </w:r>
          </w:p>
        </w:tc>
        <w:tc>
          <w:tcPr>
            <w:tcW w:type="dxa" w:w="3024"/>
            <w:vAlign w:val="center"/>
          </w:tcPr>
          <w:p>
            <w:pPr>
              <w:spacing w:line="240" w:lineRule="auto" w:after="80" w:before="80"/>
              <w:jc w:val="center"/>
            </w:pPr>
            <w:r>
              <w:rPr>
                <w:b w:val="0"/>
                <w:sz w:val="18"/>
              </w:rPr>
              <w:t>58.7 (50.7–66.3)</w:t>
            </w:r>
          </w:p>
        </w:tc>
      </w:tr>
      <w:tr>
        <w:tc>
          <w:tcPr>
            <w:tcW w:type="dxa" w:w="3312"/>
            <w:vAlign w:val="center"/>
          </w:tcPr>
          <w:p>
            <w:pPr>
              <w:spacing w:line="240" w:lineRule="auto" w:after="80" w:before="80"/>
            </w:pPr>
            <w:r>
              <w:rPr>
                <w:b w:val="0"/>
                <w:sz w:val="18"/>
              </w:rPr>
              <w:t>Without disability</w:t>
            </w:r>
          </w:p>
        </w:tc>
        <w:tc>
          <w:tcPr>
            <w:tcW w:type="dxa" w:w="3024"/>
            <w:vAlign w:val="center"/>
          </w:tcPr>
          <w:p>
            <w:pPr>
              <w:spacing w:line="240" w:lineRule="auto" w:after="80" w:before="80"/>
              <w:jc w:val="center"/>
            </w:pPr>
            <w:r>
              <w:rPr>
                <w:b w:val="0"/>
                <w:sz w:val="18"/>
              </w:rPr>
              <w:t>4,384</w:t>
            </w:r>
          </w:p>
        </w:tc>
        <w:tc>
          <w:tcPr>
            <w:tcW w:type="dxa" w:w="3024"/>
            <w:vAlign w:val="center"/>
          </w:tcPr>
          <w:p>
            <w:pPr>
              <w:spacing w:line="240" w:lineRule="auto" w:after="80" w:before="80"/>
              <w:jc w:val="center"/>
            </w:pPr>
            <w:r>
              <w:rPr>
                <w:b w:val="0"/>
                <w:sz w:val="18"/>
              </w:rPr>
              <w:t>16.5 (15.1–17.9)</w:t>
            </w:r>
          </w:p>
        </w:tc>
      </w:tr>
      <w:tr>
        <w:tc>
          <w:tcPr>
            <w:tcW w:type="dxa" w:w="3312"/>
            <w:vAlign w:val="center"/>
          </w:tcPr>
          <w:p>
            <w:pPr>
              <w:spacing w:line="240" w:lineRule="auto" w:after="80" w:before="80"/>
            </w:pPr>
            <w:r>
              <w:rPr>
                <w:b w:val="0"/>
                <w:sz w:val="18"/>
              </w:rPr>
              <w:t>With disability</w:t>
            </w:r>
          </w:p>
        </w:tc>
        <w:tc>
          <w:tcPr>
            <w:tcW w:type="dxa" w:w="3024"/>
            <w:vAlign w:val="center"/>
          </w:tcPr>
          <w:p>
            <w:pPr>
              <w:spacing w:line="240" w:lineRule="auto" w:after="80" w:before="80"/>
              <w:jc w:val="center"/>
            </w:pPr>
            <w:r>
              <w:rPr>
                <w:b w:val="0"/>
                <w:sz w:val="18"/>
              </w:rPr>
              <w:t>2,720</w:t>
            </w:r>
          </w:p>
        </w:tc>
        <w:tc>
          <w:tcPr>
            <w:tcW w:type="dxa" w:w="3024"/>
            <w:vAlign w:val="center"/>
          </w:tcPr>
          <w:p>
            <w:pPr>
              <w:spacing w:line="240" w:lineRule="auto" w:after="80" w:before="80"/>
              <w:jc w:val="center"/>
            </w:pPr>
            <w:r>
              <w:rPr>
                <w:b w:val="0"/>
                <w:sz w:val="18"/>
              </w:rPr>
              <w:t>20.2 (18.4–22.1)</w:t>
            </w:r>
          </w:p>
        </w:tc>
      </w:tr>
    </w:tbl>
    <w:p/>
    <w:p>
      <w:r>
        <w:t>Income counts are averages across ten imputations. The unknown-insurance subgroup (29 records) failed the precision screen, and its prevalence is not displayed. These are unadjusted subgroup estimates.</w:t>
      </w:r>
    </w:p>
    <w:p>
      <w:pPr>
        <w:pStyle w:val="Heading2"/>
      </w:pPr>
      <w:r>
        <w:t>Table S9 Modified Poisson model diagnostics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354"/>
        <w:gridCol w:w="1354"/>
        <w:gridCol w:w="1354"/>
        <w:gridCol w:w="1354"/>
        <w:gridCol w:w="1354"/>
      </w:tblGrid>
      <w:tr>
        <w:trPr>
          <w:tblHeader/>
        </w:trPr>
        <w:tc>
          <w:tcPr>
            <w:tcW w:type="dxa" w:w="2592"/>
            <w:vAlign w:val="center"/>
            <w:shd w:fill="E8EFF4"/>
          </w:tcPr>
          <w:p>
            <w:pPr>
              <w:spacing w:line="240" w:lineRule="auto" w:after="80" w:before="80"/>
            </w:pPr>
            <w:r>
              <w:rPr>
                <w:b/>
                <w:sz w:val="18"/>
              </w:rPr>
              <w:t>Model</w:t>
            </w:r>
          </w:p>
        </w:tc>
        <w:tc>
          <w:tcPr>
            <w:tcW w:type="dxa" w:w="1354"/>
            <w:vAlign w:val="center"/>
            <w:shd w:fill="E8EFF4"/>
          </w:tcPr>
          <w:p>
            <w:pPr>
              <w:spacing w:line="240" w:lineRule="auto" w:after="80" w:before="80"/>
              <w:jc w:val="center"/>
            </w:pPr>
            <w:r>
              <w:rPr>
                <w:b/>
                <w:sz w:val="18"/>
              </w:rPr>
              <w:t>n</w:t>
            </w:r>
          </w:p>
        </w:tc>
        <w:tc>
          <w:tcPr>
            <w:tcW w:type="dxa" w:w="1354"/>
            <w:vAlign w:val="center"/>
            <w:shd w:fill="E8EFF4"/>
          </w:tcPr>
          <w:p>
            <w:pPr>
              <w:spacing w:line="240" w:lineRule="auto" w:after="80" w:before="80"/>
              <w:jc w:val="center"/>
            </w:pPr>
            <w:r>
              <w:rPr>
                <w:b/>
                <w:sz w:val="18"/>
              </w:rPr>
              <w:t>Events</w:t>
            </w:r>
          </w:p>
        </w:tc>
        <w:tc>
          <w:tcPr>
            <w:tcW w:type="dxa" w:w="1354"/>
            <w:vAlign w:val="center"/>
            <w:shd w:fill="E8EFF4"/>
          </w:tcPr>
          <w:p>
            <w:pPr>
              <w:spacing w:line="240" w:lineRule="auto" w:after="80" w:before="80"/>
              <w:jc w:val="center"/>
            </w:pPr>
            <w:r>
              <w:rPr>
                <w:b/>
                <w:sz w:val="18"/>
              </w:rPr>
              <w:t>Fitted &gt;1 per imputation</w:t>
            </w:r>
          </w:p>
        </w:tc>
        <w:tc>
          <w:tcPr>
            <w:tcW w:type="dxa" w:w="1354"/>
            <w:vAlign w:val="center"/>
            <w:shd w:fill="E8EFF4"/>
          </w:tcPr>
          <w:p>
            <w:pPr>
              <w:spacing w:line="240" w:lineRule="auto" w:after="80" w:before="80"/>
              <w:jc w:val="center"/>
            </w:pPr>
            <w:r>
              <w:rPr>
                <w:b/>
                <w:sz w:val="18"/>
              </w:rPr>
              <w:t>Largest fitted value</w:t>
            </w:r>
          </w:p>
        </w:tc>
        <w:tc>
          <w:tcPr>
            <w:tcW w:type="dxa" w:w="1354"/>
            <w:vAlign w:val="center"/>
            <w:shd w:fill="E8EFF4"/>
          </w:tcPr>
          <w:p>
            <w:pPr>
              <w:spacing w:line="240" w:lineRule="auto" w:after="80" w:before="80"/>
              <w:jc w:val="center"/>
            </w:pPr>
            <w:r>
              <w:rPr>
                <w:b/>
                <w:sz w:val="18"/>
              </w:rPr>
              <w:t>Convergence</w:t>
            </w:r>
          </w:p>
        </w:tc>
      </w:tr>
      <w:tr>
        <w:tc>
          <w:tcPr>
            <w:tcW w:type="dxa" w:w="2592"/>
            <w:vAlign w:val="center"/>
          </w:tcPr>
          <w:p>
            <w:pPr>
              <w:spacing w:line="240" w:lineRule="auto" w:after="80" w:before="80"/>
            </w:pPr>
            <w:r>
              <w:rPr>
                <w:b w:val="0"/>
                <w:sz w:val="18"/>
              </w:rPr>
              <w:t>M1</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0–0</w:t>
            </w:r>
          </w:p>
        </w:tc>
        <w:tc>
          <w:tcPr>
            <w:tcW w:type="dxa" w:w="1354"/>
            <w:vAlign w:val="center"/>
          </w:tcPr>
          <w:p>
            <w:pPr>
              <w:spacing w:line="240" w:lineRule="auto" w:after="80" w:before="80"/>
              <w:jc w:val="center"/>
            </w:pPr>
            <w:r>
              <w:rPr>
                <w:b w:val="0"/>
                <w:sz w:val="18"/>
              </w:rPr>
              <w:t>0.517</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M2</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3–4</w:t>
            </w:r>
          </w:p>
        </w:tc>
        <w:tc>
          <w:tcPr>
            <w:tcW w:type="dxa" w:w="1354"/>
            <w:vAlign w:val="center"/>
          </w:tcPr>
          <w:p>
            <w:pPr>
              <w:spacing w:line="240" w:lineRule="auto" w:after="80" w:before="80"/>
              <w:jc w:val="center"/>
            </w:pPr>
            <w:r>
              <w:rPr>
                <w:b w:val="0"/>
                <w:sz w:val="18"/>
              </w:rPr>
              <w:t>1.190</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M3</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14–16</w:t>
            </w:r>
          </w:p>
        </w:tc>
        <w:tc>
          <w:tcPr>
            <w:tcW w:type="dxa" w:w="1354"/>
            <w:vAlign w:val="center"/>
          </w:tcPr>
          <w:p>
            <w:pPr>
              <w:spacing w:line="240" w:lineRule="auto" w:after="80" w:before="80"/>
              <w:jc w:val="center"/>
            </w:pPr>
            <w:r>
              <w:rPr>
                <w:b w:val="0"/>
                <w:sz w:val="18"/>
              </w:rPr>
              <w:t>1.943</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Age_M1</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0–0</w:t>
            </w:r>
          </w:p>
        </w:tc>
        <w:tc>
          <w:tcPr>
            <w:tcW w:type="dxa" w:w="1354"/>
            <w:vAlign w:val="center"/>
          </w:tcPr>
          <w:p>
            <w:pPr>
              <w:spacing w:line="240" w:lineRule="auto" w:after="80" w:before="80"/>
              <w:jc w:val="center"/>
            </w:pPr>
            <w:r>
              <w:rPr>
                <w:b w:val="0"/>
                <w:sz w:val="18"/>
              </w:rPr>
              <w:t>0.466</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Age_M2</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3–4</w:t>
            </w:r>
          </w:p>
        </w:tc>
        <w:tc>
          <w:tcPr>
            <w:tcW w:type="dxa" w:w="1354"/>
            <w:vAlign w:val="center"/>
          </w:tcPr>
          <w:p>
            <w:pPr>
              <w:spacing w:line="240" w:lineRule="auto" w:after="80" w:before="80"/>
              <w:jc w:val="center"/>
            </w:pPr>
            <w:r>
              <w:rPr>
                <w:b w:val="0"/>
                <w:sz w:val="18"/>
              </w:rPr>
              <w:t>1.106</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Age_M3</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15–17</w:t>
            </w:r>
          </w:p>
        </w:tc>
        <w:tc>
          <w:tcPr>
            <w:tcW w:type="dxa" w:w="1354"/>
            <w:vAlign w:val="center"/>
          </w:tcPr>
          <w:p>
            <w:pPr>
              <w:spacing w:line="240" w:lineRule="auto" w:after="80" w:before="80"/>
              <w:jc w:val="center"/>
            </w:pPr>
            <w:r>
              <w:rPr>
                <w:b w:val="0"/>
                <w:sz w:val="18"/>
              </w:rPr>
              <w:t>1.912</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AgeInteraction</w:t>
            </w:r>
          </w:p>
        </w:tc>
        <w:tc>
          <w:tcPr>
            <w:tcW w:type="dxa" w:w="1354"/>
            <w:vAlign w:val="center"/>
          </w:tcPr>
          <w:p>
            <w:pPr>
              <w:spacing w:line="240" w:lineRule="auto" w:after="80" w:before="80"/>
              <w:jc w:val="center"/>
            </w:pPr>
            <w:r>
              <w:rPr>
                <w:b w:val="0"/>
                <w:sz w:val="18"/>
              </w:rPr>
              <w:t>6777</w:t>
            </w:r>
          </w:p>
        </w:tc>
        <w:tc>
          <w:tcPr>
            <w:tcW w:type="dxa" w:w="1354"/>
            <w:vAlign w:val="center"/>
          </w:tcPr>
          <w:p>
            <w:pPr>
              <w:spacing w:line="240" w:lineRule="auto" w:after="80" w:before="80"/>
              <w:jc w:val="center"/>
            </w:pPr>
            <w:r>
              <w:rPr>
                <w:b w:val="0"/>
                <w:sz w:val="18"/>
              </w:rPr>
              <w:t>1117</w:t>
            </w:r>
          </w:p>
        </w:tc>
        <w:tc>
          <w:tcPr>
            <w:tcW w:type="dxa" w:w="1354"/>
            <w:vAlign w:val="center"/>
          </w:tcPr>
          <w:p>
            <w:pPr>
              <w:spacing w:line="240" w:lineRule="auto" w:after="80" w:before="80"/>
              <w:jc w:val="center"/>
            </w:pPr>
            <w:r>
              <w:rPr>
                <w:b w:val="0"/>
                <w:sz w:val="18"/>
              </w:rPr>
              <w:t>17–19</w:t>
            </w:r>
          </w:p>
        </w:tc>
        <w:tc>
          <w:tcPr>
            <w:tcW w:type="dxa" w:w="1354"/>
            <w:vAlign w:val="center"/>
          </w:tcPr>
          <w:p>
            <w:pPr>
              <w:spacing w:line="240" w:lineRule="auto" w:after="80" w:before="80"/>
              <w:jc w:val="center"/>
            </w:pPr>
            <w:r>
              <w:rPr>
                <w:b w:val="0"/>
                <w:sz w:val="18"/>
              </w:rPr>
              <w:t>1.888</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No2020</w:t>
            </w:r>
          </w:p>
        </w:tc>
        <w:tc>
          <w:tcPr>
            <w:tcW w:type="dxa" w:w="1354"/>
            <w:vAlign w:val="center"/>
          </w:tcPr>
          <w:p>
            <w:pPr>
              <w:spacing w:line="240" w:lineRule="auto" w:after="80" w:before="80"/>
              <w:jc w:val="center"/>
            </w:pPr>
            <w:r>
              <w:rPr>
                <w:b w:val="0"/>
                <w:sz w:val="18"/>
              </w:rPr>
              <w:t>6124</w:t>
            </w:r>
          </w:p>
        </w:tc>
        <w:tc>
          <w:tcPr>
            <w:tcW w:type="dxa" w:w="1354"/>
            <w:vAlign w:val="center"/>
          </w:tcPr>
          <w:p>
            <w:pPr>
              <w:spacing w:line="240" w:lineRule="auto" w:after="80" w:before="80"/>
              <w:jc w:val="center"/>
            </w:pPr>
            <w:r>
              <w:rPr>
                <w:b w:val="0"/>
                <w:sz w:val="18"/>
              </w:rPr>
              <w:t>1016</w:t>
            </w:r>
          </w:p>
        </w:tc>
        <w:tc>
          <w:tcPr>
            <w:tcW w:type="dxa" w:w="1354"/>
            <w:vAlign w:val="center"/>
          </w:tcPr>
          <w:p>
            <w:pPr>
              <w:spacing w:line="240" w:lineRule="auto" w:after="80" w:before="80"/>
              <w:jc w:val="center"/>
            </w:pPr>
            <w:r>
              <w:rPr>
                <w:b w:val="0"/>
                <w:sz w:val="18"/>
              </w:rPr>
              <w:t>12–16</w:t>
            </w:r>
          </w:p>
        </w:tc>
        <w:tc>
          <w:tcPr>
            <w:tcW w:type="dxa" w:w="1354"/>
            <w:vAlign w:val="center"/>
          </w:tcPr>
          <w:p>
            <w:pPr>
              <w:spacing w:line="240" w:lineRule="auto" w:after="80" w:before="80"/>
              <w:jc w:val="center"/>
            </w:pPr>
            <w:r>
              <w:rPr>
                <w:b w:val="0"/>
                <w:sz w:val="18"/>
              </w:rPr>
              <w:t>1.943</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WorkingAge</w:t>
            </w:r>
          </w:p>
        </w:tc>
        <w:tc>
          <w:tcPr>
            <w:tcW w:type="dxa" w:w="1354"/>
            <w:vAlign w:val="center"/>
          </w:tcPr>
          <w:p>
            <w:pPr>
              <w:spacing w:line="240" w:lineRule="auto" w:after="80" w:before="80"/>
              <w:jc w:val="center"/>
            </w:pPr>
            <w:r>
              <w:rPr>
                <w:b w:val="0"/>
                <w:sz w:val="18"/>
              </w:rPr>
              <w:t>2231</w:t>
            </w:r>
          </w:p>
        </w:tc>
        <w:tc>
          <w:tcPr>
            <w:tcW w:type="dxa" w:w="1354"/>
            <w:vAlign w:val="center"/>
          </w:tcPr>
          <w:p>
            <w:pPr>
              <w:spacing w:line="240" w:lineRule="auto" w:after="80" w:before="80"/>
              <w:jc w:val="center"/>
            </w:pPr>
            <w:r>
              <w:rPr>
                <w:b w:val="0"/>
                <w:sz w:val="18"/>
              </w:rPr>
              <w:t>620</w:t>
            </w:r>
          </w:p>
        </w:tc>
        <w:tc>
          <w:tcPr>
            <w:tcW w:type="dxa" w:w="1354"/>
            <w:vAlign w:val="center"/>
          </w:tcPr>
          <w:p>
            <w:pPr>
              <w:spacing w:line="240" w:lineRule="auto" w:after="80" w:before="80"/>
              <w:jc w:val="center"/>
            </w:pPr>
            <w:r>
              <w:rPr>
                <w:b w:val="0"/>
                <w:sz w:val="18"/>
              </w:rPr>
              <w:t>14–15</w:t>
            </w:r>
          </w:p>
        </w:tc>
        <w:tc>
          <w:tcPr>
            <w:tcW w:type="dxa" w:w="1354"/>
            <w:vAlign w:val="center"/>
          </w:tcPr>
          <w:p>
            <w:pPr>
              <w:spacing w:line="240" w:lineRule="auto" w:after="80" w:before="80"/>
              <w:jc w:val="center"/>
            </w:pPr>
            <w:r>
              <w:rPr>
                <w:b w:val="0"/>
                <w:sz w:val="18"/>
              </w:rPr>
              <w:t>2.127</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NoDisability</w:t>
            </w:r>
          </w:p>
        </w:tc>
        <w:tc>
          <w:tcPr>
            <w:tcW w:type="dxa" w:w="1354"/>
            <w:vAlign w:val="center"/>
          </w:tcPr>
          <w:p>
            <w:pPr>
              <w:spacing w:line="240" w:lineRule="auto" w:after="80" w:before="80"/>
              <w:jc w:val="center"/>
            </w:pPr>
            <w:r>
              <w:rPr>
                <w:b w:val="0"/>
                <w:sz w:val="18"/>
              </w:rPr>
              <w:t>4209</w:t>
            </w:r>
          </w:p>
        </w:tc>
        <w:tc>
          <w:tcPr>
            <w:tcW w:type="dxa" w:w="1354"/>
            <w:vAlign w:val="center"/>
          </w:tcPr>
          <w:p>
            <w:pPr>
              <w:spacing w:line="240" w:lineRule="auto" w:after="80" w:before="80"/>
              <w:jc w:val="center"/>
            </w:pPr>
            <w:r>
              <w:rPr>
                <w:b w:val="0"/>
                <w:sz w:val="18"/>
              </w:rPr>
              <w:t>607</w:t>
            </w:r>
          </w:p>
        </w:tc>
        <w:tc>
          <w:tcPr>
            <w:tcW w:type="dxa" w:w="1354"/>
            <w:vAlign w:val="center"/>
          </w:tcPr>
          <w:p>
            <w:pPr>
              <w:spacing w:line="240" w:lineRule="auto" w:after="80" w:before="80"/>
              <w:jc w:val="center"/>
            </w:pPr>
            <w:r>
              <w:rPr>
                <w:b w:val="0"/>
                <w:sz w:val="18"/>
              </w:rPr>
              <w:t>5–6</w:t>
            </w:r>
          </w:p>
        </w:tc>
        <w:tc>
          <w:tcPr>
            <w:tcW w:type="dxa" w:w="1354"/>
            <w:vAlign w:val="center"/>
          </w:tcPr>
          <w:p>
            <w:pPr>
              <w:spacing w:line="240" w:lineRule="auto" w:after="80" w:before="80"/>
              <w:jc w:val="center"/>
            </w:pPr>
            <w:r>
              <w:rPr>
                <w:b w:val="0"/>
                <w:sz w:val="18"/>
              </w:rPr>
              <w:t>1.802</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Universal</w:t>
            </w:r>
          </w:p>
        </w:tc>
        <w:tc>
          <w:tcPr>
            <w:tcW w:type="dxa" w:w="1354"/>
            <w:vAlign w:val="center"/>
          </w:tcPr>
          <w:p>
            <w:pPr>
              <w:spacing w:line="240" w:lineRule="auto" w:after="80" w:before="80"/>
              <w:jc w:val="center"/>
            </w:pPr>
            <w:r>
              <w:rPr>
                <w:b w:val="0"/>
                <w:sz w:val="18"/>
              </w:rPr>
              <w:t>6776</w:t>
            </w:r>
          </w:p>
        </w:tc>
        <w:tc>
          <w:tcPr>
            <w:tcW w:type="dxa" w:w="1354"/>
            <w:vAlign w:val="center"/>
          </w:tcPr>
          <w:p>
            <w:pPr>
              <w:spacing w:line="240" w:lineRule="auto" w:after="80" w:before="80"/>
              <w:jc w:val="center"/>
            </w:pPr>
            <w:r>
              <w:rPr>
                <w:b w:val="0"/>
                <w:sz w:val="18"/>
              </w:rPr>
              <w:t>955</w:t>
            </w:r>
          </w:p>
        </w:tc>
        <w:tc>
          <w:tcPr>
            <w:tcW w:type="dxa" w:w="1354"/>
            <w:vAlign w:val="center"/>
          </w:tcPr>
          <w:p>
            <w:pPr>
              <w:spacing w:line="240" w:lineRule="auto" w:after="80" w:before="80"/>
              <w:jc w:val="center"/>
            </w:pPr>
            <w:r>
              <w:rPr>
                <w:b w:val="0"/>
                <w:sz w:val="18"/>
              </w:rPr>
              <w:t>13–17</w:t>
            </w:r>
          </w:p>
        </w:tc>
        <w:tc>
          <w:tcPr>
            <w:tcW w:type="dxa" w:w="1354"/>
            <w:vAlign w:val="center"/>
          </w:tcPr>
          <w:p>
            <w:pPr>
              <w:spacing w:line="240" w:lineRule="auto" w:after="80" w:before="80"/>
              <w:jc w:val="center"/>
            </w:pPr>
            <w:r>
              <w:rPr>
                <w:b w:val="0"/>
                <w:sz w:val="18"/>
              </w:rPr>
              <w:t>1.972</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Delayed</w:t>
            </w:r>
          </w:p>
        </w:tc>
        <w:tc>
          <w:tcPr>
            <w:tcW w:type="dxa" w:w="1354"/>
            <w:vAlign w:val="center"/>
          </w:tcPr>
          <w:p>
            <w:pPr>
              <w:spacing w:line="240" w:lineRule="auto" w:after="80" w:before="80"/>
              <w:jc w:val="center"/>
            </w:pPr>
            <w:r>
              <w:rPr>
                <w:b w:val="0"/>
                <w:sz w:val="18"/>
              </w:rPr>
              <w:t>6774</w:t>
            </w:r>
          </w:p>
        </w:tc>
        <w:tc>
          <w:tcPr>
            <w:tcW w:type="dxa" w:w="1354"/>
            <w:vAlign w:val="center"/>
          </w:tcPr>
          <w:p>
            <w:pPr>
              <w:spacing w:line="240" w:lineRule="auto" w:after="80" w:before="80"/>
              <w:jc w:val="center"/>
            </w:pPr>
            <w:r>
              <w:rPr>
                <w:b w:val="0"/>
                <w:sz w:val="18"/>
              </w:rPr>
              <w:t>523</w:t>
            </w:r>
          </w:p>
        </w:tc>
        <w:tc>
          <w:tcPr>
            <w:tcW w:type="dxa" w:w="1354"/>
            <w:vAlign w:val="center"/>
          </w:tcPr>
          <w:p>
            <w:pPr>
              <w:spacing w:line="240" w:lineRule="auto" w:after="80" w:before="80"/>
              <w:jc w:val="center"/>
            </w:pPr>
            <w:r>
              <w:rPr>
                <w:b w:val="0"/>
                <w:sz w:val="18"/>
              </w:rPr>
              <w:t>3–5</w:t>
            </w:r>
          </w:p>
        </w:tc>
        <w:tc>
          <w:tcPr>
            <w:tcW w:type="dxa" w:w="1354"/>
            <w:vAlign w:val="center"/>
          </w:tcPr>
          <w:p>
            <w:pPr>
              <w:spacing w:line="240" w:lineRule="auto" w:after="80" w:before="80"/>
              <w:jc w:val="center"/>
            </w:pPr>
            <w:r>
              <w:rPr>
                <w:b w:val="0"/>
                <w:sz w:val="18"/>
              </w:rPr>
              <w:t>1.518</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ForgoneCare</w:t>
            </w:r>
          </w:p>
        </w:tc>
        <w:tc>
          <w:tcPr>
            <w:tcW w:type="dxa" w:w="1354"/>
            <w:vAlign w:val="center"/>
          </w:tcPr>
          <w:p>
            <w:pPr>
              <w:spacing w:line="240" w:lineRule="auto" w:after="80" w:before="80"/>
              <w:jc w:val="center"/>
            </w:pPr>
            <w:r>
              <w:rPr>
                <w:b w:val="0"/>
                <w:sz w:val="18"/>
              </w:rPr>
              <w:t>6776</w:t>
            </w:r>
          </w:p>
        </w:tc>
        <w:tc>
          <w:tcPr>
            <w:tcW w:type="dxa" w:w="1354"/>
            <w:vAlign w:val="center"/>
          </w:tcPr>
          <w:p>
            <w:pPr>
              <w:spacing w:line="240" w:lineRule="auto" w:after="80" w:before="80"/>
              <w:jc w:val="center"/>
            </w:pPr>
            <w:r>
              <w:rPr>
                <w:b w:val="0"/>
                <w:sz w:val="18"/>
              </w:rPr>
              <w:t>509</w:t>
            </w:r>
          </w:p>
        </w:tc>
        <w:tc>
          <w:tcPr>
            <w:tcW w:type="dxa" w:w="1354"/>
            <w:vAlign w:val="center"/>
          </w:tcPr>
          <w:p>
            <w:pPr>
              <w:spacing w:line="240" w:lineRule="auto" w:after="80" w:before="80"/>
              <w:jc w:val="center"/>
            </w:pPr>
            <w:r>
              <w:rPr>
                <w:b w:val="0"/>
                <w:sz w:val="18"/>
              </w:rPr>
              <w:t>4–8</w:t>
            </w:r>
          </w:p>
        </w:tc>
        <w:tc>
          <w:tcPr>
            <w:tcW w:type="dxa" w:w="1354"/>
            <w:vAlign w:val="center"/>
          </w:tcPr>
          <w:p>
            <w:pPr>
              <w:spacing w:line="240" w:lineRule="auto" w:after="80" w:before="80"/>
              <w:jc w:val="center"/>
            </w:pPr>
            <w:r>
              <w:rPr>
                <w:b w:val="0"/>
                <w:sz w:val="18"/>
              </w:rPr>
              <w:t>1.651</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ForgoneRx</w:t>
            </w:r>
          </w:p>
        </w:tc>
        <w:tc>
          <w:tcPr>
            <w:tcW w:type="dxa" w:w="1354"/>
            <w:vAlign w:val="center"/>
          </w:tcPr>
          <w:p>
            <w:pPr>
              <w:spacing w:line="240" w:lineRule="auto" w:after="80" w:before="80"/>
              <w:jc w:val="center"/>
            </w:pPr>
            <w:r>
              <w:rPr>
                <w:b w:val="0"/>
                <w:sz w:val="18"/>
              </w:rPr>
              <w:t>6775</w:t>
            </w:r>
          </w:p>
        </w:tc>
        <w:tc>
          <w:tcPr>
            <w:tcW w:type="dxa" w:w="1354"/>
            <w:vAlign w:val="center"/>
          </w:tcPr>
          <w:p>
            <w:pPr>
              <w:spacing w:line="240" w:lineRule="auto" w:after="80" w:before="80"/>
              <w:jc w:val="center"/>
            </w:pPr>
            <w:r>
              <w:rPr>
                <w:b w:val="0"/>
                <w:sz w:val="18"/>
              </w:rPr>
              <w:t>610</w:t>
            </w:r>
          </w:p>
        </w:tc>
        <w:tc>
          <w:tcPr>
            <w:tcW w:type="dxa" w:w="1354"/>
            <w:vAlign w:val="center"/>
          </w:tcPr>
          <w:p>
            <w:pPr>
              <w:spacing w:line="240" w:lineRule="auto" w:after="80" w:before="80"/>
              <w:jc w:val="center"/>
            </w:pPr>
            <w:r>
              <w:rPr>
                <w:b w:val="0"/>
                <w:sz w:val="18"/>
              </w:rPr>
              <w:t>4–6</w:t>
            </w:r>
          </w:p>
        </w:tc>
        <w:tc>
          <w:tcPr>
            <w:tcW w:type="dxa" w:w="1354"/>
            <w:vAlign w:val="center"/>
          </w:tcPr>
          <w:p>
            <w:pPr>
              <w:spacing w:line="240" w:lineRule="auto" w:after="80" w:before="80"/>
              <w:jc w:val="center"/>
            </w:pPr>
            <w:r>
              <w:rPr>
                <w:b w:val="0"/>
                <w:sz w:val="18"/>
              </w:rPr>
              <w:t>1.488</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RxUnderuse</w:t>
            </w:r>
          </w:p>
        </w:tc>
        <w:tc>
          <w:tcPr>
            <w:tcW w:type="dxa" w:w="1354"/>
            <w:vAlign w:val="center"/>
          </w:tcPr>
          <w:p>
            <w:pPr>
              <w:spacing w:line="240" w:lineRule="auto" w:after="80" w:before="80"/>
              <w:jc w:val="center"/>
            </w:pPr>
            <w:r>
              <w:rPr>
                <w:b w:val="0"/>
                <w:sz w:val="18"/>
              </w:rPr>
              <w:t>6449</w:t>
            </w:r>
          </w:p>
        </w:tc>
        <w:tc>
          <w:tcPr>
            <w:tcW w:type="dxa" w:w="1354"/>
            <w:vAlign w:val="center"/>
          </w:tcPr>
          <w:p>
            <w:pPr>
              <w:spacing w:line="240" w:lineRule="auto" w:after="80" w:before="80"/>
              <w:jc w:val="center"/>
            </w:pPr>
            <w:r>
              <w:rPr>
                <w:b w:val="0"/>
                <w:sz w:val="18"/>
              </w:rPr>
              <w:t>598</w:t>
            </w:r>
          </w:p>
        </w:tc>
        <w:tc>
          <w:tcPr>
            <w:tcW w:type="dxa" w:w="1354"/>
            <w:vAlign w:val="center"/>
          </w:tcPr>
          <w:p>
            <w:pPr>
              <w:spacing w:line="240" w:lineRule="auto" w:after="80" w:before="80"/>
              <w:jc w:val="center"/>
            </w:pPr>
            <w:r>
              <w:rPr>
                <w:b w:val="0"/>
                <w:sz w:val="18"/>
              </w:rPr>
              <w:t>5–6</w:t>
            </w:r>
          </w:p>
        </w:tc>
        <w:tc>
          <w:tcPr>
            <w:tcW w:type="dxa" w:w="1354"/>
            <w:vAlign w:val="center"/>
          </w:tcPr>
          <w:p>
            <w:pPr>
              <w:spacing w:line="240" w:lineRule="auto" w:after="80" w:before="80"/>
              <w:jc w:val="center"/>
            </w:pPr>
            <w:r>
              <w:rPr>
                <w:b w:val="0"/>
                <w:sz w:val="18"/>
              </w:rPr>
              <w:t>1.709</w:t>
            </w:r>
          </w:p>
        </w:tc>
        <w:tc>
          <w:tcPr>
            <w:tcW w:type="dxa" w:w="1354"/>
            <w:vAlign w:val="center"/>
          </w:tcPr>
          <w:p>
            <w:pPr>
              <w:spacing w:line="240" w:lineRule="auto" w:after="80" w:before="80"/>
              <w:jc w:val="center"/>
            </w:pPr>
            <w:r>
              <w:rPr>
                <w:b w:val="0"/>
                <w:sz w:val="18"/>
              </w:rPr>
              <w:t>All converged</w:t>
            </w:r>
          </w:p>
        </w:tc>
      </w:tr>
      <w:tr>
        <w:tc>
          <w:tcPr>
            <w:tcW w:type="dxa" w:w="2592"/>
            <w:vAlign w:val="center"/>
          </w:tcPr>
          <w:p>
            <w:pPr>
              <w:spacing w:line="240" w:lineRule="auto" w:after="80" w:before="80"/>
            </w:pPr>
            <w:r>
              <w:rPr>
                <w:b w:val="0"/>
                <w:sz w:val="18"/>
              </w:rPr>
              <w:t>MissingCategory</w:t>
            </w:r>
          </w:p>
        </w:tc>
        <w:tc>
          <w:tcPr>
            <w:tcW w:type="dxa" w:w="1354"/>
            <w:vAlign w:val="center"/>
          </w:tcPr>
          <w:p>
            <w:pPr>
              <w:spacing w:line="240" w:lineRule="auto" w:after="80" w:before="80"/>
              <w:jc w:val="center"/>
            </w:pPr>
            <w:r>
              <w:rPr>
                <w:b w:val="0"/>
                <w:sz w:val="18"/>
              </w:rPr>
              <w:t>7104</w:t>
            </w:r>
          </w:p>
        </w:tc>
        <w:tc>
          <w:tcPr>
            <w:tcW w:type="dxa" w:w="1354"/>
            <w:vAlign w:val="center"/>
          </w:tcPr>
          <w:p>
            <w:pPr>
              <w:spacing w:line="240" w:lineRule="auto" w:after="80" w:before="80"/>
              <w:jc w:val="center"/>
            </w:pPr>
            <w:r>
              <w:rPr>
                <w:b w:val="0"/>
                <w:sz w:val="18"/>
              </w:rPr>
              <w:t>1184</w:t>
            </w:r>
          </w:p>
        </w:tc>
        <w:tc>
          <w:tcPr>
            <w:tcW w:type="dxa" w:w="1354"/>
            <w:vAlign w:val="center"/>
          </w:tcPr>
          <w:p>
            <w:pPr>
              <w:spacing w:line="240" w:lineRule="auto" w:after="80" w:before="80"/>
              <w:jc w:val="center"/>
            </w:pPr>
            <w:r>
              <w:rPr>
                <w:b w:val="0"/>
                <w:sz w:val="18"/>
              </w:rPr>
              <w:t>16–19</w:t>
            </w:r>
          </w:p>
        </w:tc>
        <w:tc>
          <w:tcPr>
            <w:tcW w:type="dxa" w:w="1354"/>
            <w:vAlign w:val="center"/>
          </w:tcPr>
          <w:p>
            <w:pPr>
              <w:spacing w:line="240" w:lineRule="auto" w:after="80" w:before="80"/>
              <w:jc w:val="center"/>
            </w:pPr>
            <w:r>
              <w:rPr>
                <w:b w:val="0"/>
                <w:sz w:val="18"/>
              </w:rPr>
              <w:t>1.891</w:t>
            </w:r>
          </w:p>
        </w:tc>
        <w:tc>
          <w:tcPr>
            <w:tcW w:type="dxa" w:w="1354"/>
            <w:vAlign w:val="center"/>
          </w:tcPr>
          <w:p>
            <w:pPr>
              <w:spacing w:line="240" w:lineRule="auto" w:after="80" w:before="80"/>
              <w:jc w:val="center"/>
            </w:pPr>
            <w:r>
              <w:rPr>
                <w:b w:val="0"/>
                <w:sz w:val="18"/>
              </w:rPr>
              <w:t>All converged</w:t>
            </w:r>
          </w:p>
        </w:tc>
      </w:tr>
    </w:tbl>
    <w:p/>
    <w:p>
      <w:r>
        <w:t>Ten fits per specification. Fitted log-link values above one are not interpreted as individual probabilities. The bounded logistic sensitivity supports the major associations; it does not establish perfect specification. Model labels correspond to the accompanying script and coefficient CSV.</w:t>
      </w:r>
    </w:p>
    <w:p>
      <w:pPr>
        <w:pStyle w:val="Heading1"/>
      </w:pPr>
      <w:r>
        <w:t>Supplementary Figure 1 Analytic sample selection</w:t>
      </w:r>
    </w:p>
    <w:p>
      <w:pPr>
        <w:jc w:val="center"/>
      </w:pPr>
      <w:r>
        <w:drawing>
          <wp:inline xmlns:a="http://schemas.openxmlformats.org/drawingml/2006/main" xmlns:pic="http://schemas.openxmlformats.org/drawingml/2006/picture">
            <wp:extent cx="4800600" cy="5760720"/>
            <wp:docPr id="1" name="Picture 1"/>
            <wp:cNvGraphicFramePr>
              <a:graphicFrameLocks noChangeAspect="1"/>
            </wp:cNvGraphicFramePr>
            <a:graphic>
              <a:graphicData uri="http://schemas.openxmlformats.org/drawingml/2006/picture">
                <pic:pic>
                  <pic:nvPicPr>
                    <pic:cNvPr id="0" name="figureS1_cohort_flow.png"/>
                    <pic:cNvPicPr/>
                  </pic:nvPicPr>
                  <pic:blipFill>
                    <a:blip r:embed="rId10"/>
                    <a:stretch>
                      <a:fillRect/>
                    </a:stretch>
                  </pic:blipFill>
                  <pic:spPr>
                    <a:xfrm>
                      <a:off x="0" y="0"/>
                      <a:ext cx="4800600" cy="5760720"/>
                    </a:xfrm>
                    <a:prstGeom prst="rect"/>
                  </pic:spPr>
                </pic:pic>
              </a:graphicData>
            </a:graphic>
          </wp:inline>
        </w:drawing>
      </w:r>
    </w:p>
    <w:p>
      <w:r>
        <w:t>Annual and pooled samples use different 2020 inclusion and weighting rules. The 7,555 annual stroke records include the full 2020 sample; the 7,181 pooled stroke records exclude 2020 followback records. The model sample additionally requires an observed outcome and complete nonincome adjustment variables. Annual counts are record counts, not unique persons across years.</w:t>
      </w:r>
    </w:p>
    <w:p>
      <w:pPr>
        <w:pStyle w:val="Heading1"/>
      </w:pPr>
      <w:r>
        <w:t>Draft STROBE reporting checklist</w:t>
      </w:r>
    </w:p>
    <w:p>
      <w:pPr>
        <w:pStyle w:val="Heading2"/>
      </w:pPr>
      <w:r>
        <w:t>STROBE cross sectional checklist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024"/>
        <w:gridCol w:w="3024"/>
      </w:tblGrid>
      <w:tr>
        <w:trPr>
          <w:tblHeader/>
        </w:trPr>
        <w:tc>
          <w:tcPr>
            <w:tcW w:type="dxa" w:w="3312"/>
            <w:vAlign w:val="center"/>
            <w:shd w:fill="E8EFF4"/>
          </w:tcPr>
          <w:p>
            <w:pPr>
              <w:spacing w:line="240" w:lineRule="auto" w:after="80" w:before="80"/>
            </w:pPr>
            <w:r>
              <w:rPr>
                <w:b/>
                <w:sz w:val="18"/>
              </w:rPr>
              <w:t>Item</w:t>
            </w:r>
          </w:p>
        </w:tc>
        <w:tc>
          <w:tcPr>
            <w:tcW w:type="dxa" w:w="3024"/>
            <w:vAlign w:val="center"/>
            <w:shd w:fill="E8EFF4"/>
          </w:tcPr>
          <w:p>
            <w:pPr>
              <w:spacing w:line="240" w:lineRule="auto" w:after="80" w:before="80"/>
              <w:jc w:val="center"/>
            </w:pPr>
            <w:r>
              <w:rPr>
                <w:b/>
                <w:sz w:val="18"/>
              </w:rPr>
              <w:t>Location</w:t>
            </w:r>
          </w:p>
        </w:tc>
        <w:tc>
          <w:tcPr>
            <w:tcW w:type="dxa" w:w="3024"/>
            <w:vAlign w:val="center"/>
            <w:shd w:fill="E8EFF4"/>
          </w:tcPr>
          <w:p>
            <w:pPr>
              <w:spacing w:line="240" w:lineRule="auto" w:after="80" w:before="80"/>
              <w:jc w:val="center"/>
            </w:pPr>
            <w:r>
              <w:rPr>
                <w:b/>
                <w:sz w:val="18"/>
              </w:rPr>
              <w:t>Coverage</w:t>
            </w:r>
          </w:p>
        </w:tc>
      </w:tr>
      <w:tr>
        <w:tc>
          <w:tcPr>
            <w:tcW w:type="dxa" w:w="3312"/>
            <w:vAlign w:val="center"/>
          </w:tcPr>
          <w:p>
            <w:pPr>
              <w:spacing w:line="240" w:lineRule="auto" w:after="80" w:before="80"/>
            </w:pPr>
            <w:r>
              <w:rPr>
                <w:b w:val="0"/>
                <w:sz w:val="18"/>
              </w:rPr>
              <w:t>1</w:t>
            </w:r>
          </w:p>
        </w:tc>
        <w:tc>
          <w:tcPr>
            <w:tcW w:type="dxa" w:w="3024"/>
            <w:vAlign w:val="center"/>
          </w:tcPr>
          <w:p>
            <w:pPr>
              <w:spacing w:line="240" w:lineRule="auto" w:after="80" w:before="80"/>
              <w:jc w:val="center"/>
            </w:pPr>
            <w:r>
              <w:rPr>
                <w:b w:val="0"/>
                <w:sz w:val="18"/>
              </w:rPr>
              <w:t>Title and abstract</w:t>
            </w:r>
          </w:p>
        </w:tc>
        <w:tc>
          <w:tcPr>
            <w:tcW w:type="dxa" w:w="3024"/>
            <w:vAlign w:val="center"/>
          </w:tcPr>
          <w:p>
            <w:pPr>
              <w:spacing w:line="240" w:lineRule="auto" w:after="80" w:before="80"/>
              <w:jc w:val="center"/>
            </w:pPr>
            <w:r>
              <w:rPr>
                <w:b w:val="0"/>
                <w:sz w:val="18"/>
              </w:rPr>
              <w:t>Design, population, period and quantitative findings supplied.</w:t>
            </w:r>
          </w:p>
        </w:tc>
      </w:tr>
      <w:tr>
        <w:tc>
          <w:tcPr>
            <w:tcW w:type="dxa" w:w="3312"/>
            <w:vAlign w:val="center"/>
          </w:tcPr>
          <w:p>
            <w:pPr>
              <w:spacing w:line="240" w:lineRule="auto" w:after="80" w:before="80"/>
            </w:pPr>
            <w:r>
              <w:rPr>
                <w:b w:val="0"/>
                <w:sz w:val="18"/>
              </w:rPr>
              <w:t>2–3</w:t>
            </w:r>
          </w:p>
        </w:tc>
        <w:tc>
          <w:tcPr>
            <w:tcW w:type="dxa" w:w="3024"/>
            <w:vAlign w:val="center"/>
          </w:tcPr>
          <w:p>
            <w:pPr>
              <w:spacing w:line="240" w:lineRule="auto" w:after="80" w:before="80"/>
              <w:jc w:val="center"/>
            </w:pPr>
            <w:r>
              <w:rPr>
                <w:b w:val="0"/>
                <w:sz w:val="18"/>
              </w:rPr>
              <w:t>Introduction</w:t>
            </w:r>
          </w:p>
        </w:tc>
        <w:tc>
          <w:tcPr>
            <w:tcW w:type="dxa" w:w="3024"/>
            <w:vAlign w:val="center"/>
          </w:tcPr>
          <w:p>
            <w:pPr>
              <w:spacing w:line="240" w:lineRule="auto" w:after="80" w:before="80"/>
              <w:jc w:val="center"/>
            </w:pPr>
            <w:r>
              <w:rPr>
                <w:b w:val="0"/>
                <w:sz w:val="18"/>
              </w:rPr>
              <w:t>Background, prior studies and objectives stated.</w:t>
            </w:r>
          </w:p>
        </w:tc>
      </w:tr>
      <w:tr>
        <w:tc>
          <w:tcPr>
            <w:tcW w:type="dxa" w:w="3312"/>
            <w:vAlign w:val="center"/>
          </w:tcPr>
          <w:p>
            <w:pPr>
              <w:spacing w:line="240" w:lineRule="auto" w:after="80" w:before="80"/>
            </w:pPr>
            <w:r>
              <w:rPr>
                <w:b w:val="0"/>
                <w:sz w:val="18"/>
              </w:rPr>
              <w:t>4–5</w:t>
            </w:r>
          </w:p>
        </w:tc>
        <w:tc>
          <w:tcPr>
            <w:tcW w:type="dxa" w:w="3024"/>
            <w:vAlign w:val="center"/>
          </w:tcPr>
          <w:p>
            <w:pPr>
              <w:spacing w:line="240" w:lineRule="auto" w:after="80" w:before="80"/>
              <w:jc w:val="center"/>
            </w:pPr>
            <w:r>
              <w:rPr>
                <w:b w:val="0"/>
                <w:sz w:val="18"/>
              </w:rPr>
              <w:t>Methods / Study design</w:t>
            </w:r>
          </w:p>
        </w:tc>
        <w:tc>
          <w:tcPr>
            <w:tcW w:type="dxa" w:w="3024"/>
            <w:vAlign w:val="center"/>
          </w:tcPr>
          <w:p>
            <w:pPr>
              <w:spacing w:line="240" w:lineRule="auto" w:after="80" w:before="80"/>
              <w:jc w:val="center"/>
            </w:pPr>
            <w:r>
              <w:rPr>
                <w:b w:val="0"/>
                <w:sz w:val="18"/>
              </w:rPr>
              <w:t>Repeated cross-sectional design, public NHIS setting and 2019–2025 period.</w:t>
            </w:r>
          </w:p>
        </w:tc>
      </w:tr>
      <w:tr>
        <w:tc>
          <w:tcPr>
            <w:tcW w:type="dxa" w:w="3312"/>
            <w:vAlign w:val="center"/>
          </w:tcPr>
          <w:p>
            <w:pPr>
              <w:spacing w:line="240" w:lineRule="auto" w:after="80" w:before="80"/>
            </w:pPr>
            <w:r>
              <w:rPr>
                <w:b w:val="0"/>
                <w:sz w:val="18"/>
              </w:rPr>
              <w:t>6</w:t>
            </w:r>
          </w:p>
        </w:tc>
        <w:tc>
          <w:tcPr>
            <w:tcW w:type="dxa" w:w="3024"/>
            <w:vAlign w:val="center"/>
          </w:tcPr>
          <w:p>
            <w:pPr>
              <w:spacing w:line="240" w:lineRule="auto" w:after="80" w:before="80"/>
              <w:jc w:val="center"/>
            </w:pPr>
            <w:r>
              <w:rPr>
                <w:b w:val="0"/>
                <w:sz w:val="18"/>
              </w:rPr>
              <w:t>Methods / Population; Figure S1</w:t>
            </w:r>
          </w:p>
        </w:tc>
        <w:tc>
          <w:tcPr>
            <w:tcW w:type="dxa" w:w="3024"/>
            <w:vAlign w:val="center"/>
          </w:tcPr>
          <w:p>
            <w:pPr>
              <w:spacing w:line="240" w:lineRule="auto" w:after="80" w:before="80"/>
              <w:jc w:val="center"/>
            </w:pPr>
            <w:r>
              <w:rPr>
                <w:b w:val="0"/>
                <w:sz w:val="18"/>
              </w:rPr>
              <w:t>Eligibility, stroke definition, age exclusion, annual vs pooled selection.</w:t>
            </w:r>
          </w:p>
        </w:tc>
      </w:tr>
      <w:tr>
        <w:tc>
          <w:tcPr>
            <w:tcW w:type="dxa" w:w="3312"/>
            <w:vAlign w:val="center"/>
          </w:tcPr>
          <w:p>
            <w:pPr>
              <w:spacing w:line="240" w:lineRule="auto" w:after="80" w:before="80"/>
            </w:pPr>
            <w:r>
              <w:rPr>
                <w:b w:val="0"/>
                <w:sz w:val="18"/>
              </w:rPr>
              <w:t>7–8</w:t>
            </w:r>
          </w:p>
        </w:tc>
        <w:tc>
          <w:tcPr>
            <w:tcW w:type="dxa" w:w="3024"/>
            <w:vAlign w:val="center"/>
          </w:tcPr>
          <w:p>
            <w:pPr>
              <w:spacing w:line="240" w:lineRule="auto" w:after="80" w:before="80"/>
              <w:jc w:val="center"/>
            </w:pPr>
            <w:r>
              <w:rPr>
                <w:b w:val="0"/>
                <w:sz w:val="18"/>
              </w:rPr>
              <w:t>Methods / Outcomes and covariates</w:t>
            </w:r>
          </w:p>
        </w:tc>
        <w:tc>
          <w:tcPr>
            <w:tcW w:type="dxa" w:w="3024"/>
            <w:vAlign w:val="center"/>
          </w:tcPr>
          <w:p>
            <w:pPr>
              <w:spacing w:line="240" w:lineRule="auto" w:after="80" w:before="80"/>
              <w:jc w:val="center"/>
            </w:pPr>
            <w:r>
              <w:rPr>
                <w:b w:val="0"/>
                <w:sz w:val="18"/>
              </w:rPr>
              <w:t>Definitions, universes and cross-year source verification; crosswalk files included.</w:t>
            </w:r>
          </w:p>
        </w:tc>
      </w:tr>
      <w:tr>
        <w:tc>
          <w:tcPr>
            <w:tcW w:type="dxa" w:w="3312"/>
            <w:vAlign w:val="center"/>
          </w:tcPr>
          <w:p>
            <w:pPr>
              <w:spacing w:line="240" w:lineRule="auto" w:after="80" w:before="80"/>
            </w:pPr>
            <w:r>
              <w:rPr>
                <w:b w:val="0"/>
                <w:sz w:val="18"/>
              </w:rPr>
              <w:t>9</w:t>
            </w:r>
          </w:p>
        </w:tc>
        <w:tc>
          <w:tcPr>
            <w:tcW w:type="dxa" w:w="3024"/>
            <w:vAlign w:val="center"/>
          </w:tcPr>
          <w:p>
            <w:pPr>
              <w:spacing w:line="240" w:lineRule="auto" w:after="80" w:before="80"/>
              <w:jc w:val="center"/>
            </w:pPr>
            <w:r>
              <w:rPr>
                <w:b w:val="0"/>
                <w:sz w:val="18"/>
              </w:rPr>
              <w:t>Discussion / Limitations</w:t>
            </w:r>
          </w:p>
        </w:tc>
        <w:tc>
          <w:tcPr>
            <w:tcW w:type="dxa" w:w="3024"/>
            <w:vAlign w:val="center"/>
          </w:tcPr>
          <w:p>
            <w:pPr>
              <w:spacing w:line="240" w:lineRule="auto" w:after="80" w:before="80"/>
              <w:jc w:val="center"/>
            </w:pPr>
            <w:r>
              <w:rPr>
                <w:b w:val="0"/>
                <w:sz w:val="18"/>
              </w:rPr>
              <w:t>Self-report, nonresponse, institutional exclusion, confounding and missingness addressed.</w:t>
            </w:r>
          </w:p>
        </w:tc>
      </w:tr>
      <w:tr>
        <w:tc>
          <w:tcPr>
            <w:tcW w:type="dxa" w:w="3312"/>
            <w:vAlign w:val="center"/>
          </w:tcPr>
          <w:p>
            <w:pPr>
              <w:spacing w:line="240" w:lineRule="auto" w:after="80" w:before="80"/>
            </w:pPr>
            <w:r>
              <w:rPr>
                <w:b w:val="0"/>
                <w:sz w:val="18"/>
              </w:rPr>
              <w:t>10</w:t>
            </w:r>
          </w:p>
        </w:tc>
        <w:tc>
          <w:tcPr>
            <w:tcW w:type="dxa" w:w="3024"/>
            <w:vAlign w:val="center"/>
          </w:tcPr>
          <w:p>
            <w:pPr>
              <w:spacing w:line="240" w:lineRule="auto" w:after="80" w:before="80"/>
              <w:jc w:val="center"/>
            </w:pPr>
            <w:r>
              <w:rPr>
                <w:b w:val="0"/>
                <w:sz w:val="18"/>
              </w:rPr>
              <w:t>Methods / Population</w:t>
            </w:r>
          </w:p>
        </w:tc>
        <w:tc>
          <w:tcPr>
            <w:tcW w:type="dxa" w:w="3024"/>
            <w:vAlign w:val="center"/>
          </w:tcPr>
          <w:p>
            <w:pPr>
              <w:spacing w:line="240" w:lineRule="auto" w:after="80" w:before="80"/>
              <w:jc w:val="center"/>
            </w:pPr>
            <w:r>
              <w:rPr>
                <w:b w:val="0"/>
                <w:sz w:val="18"/>
              </w:rPr>
              <w:t>All eligible records in the selected years; no formal power-based sample selection.</w:t>
            </w:r>
          </w:p>
        </w:tc>
      </w:tr>
      <w:tr>
        <w:tc>
          <w:tcPr>
            <w:tcW w:type="dxa" w:w="3312"/>
            <w:vAlign w:val="center"/>
          </w:tcPr>
          <w:p>
            <w:pPr>
              <w:spacing w:line="240" w:lineRule="auto" w:after="80" w:before="80"/>
            </w:pPr>
            <w:r>
              <w:rPr>
                <w:b w:val="0"/>
                <w:sz w:val="18"/>
              </w:rPr>
              <w:t>11</w:t>
            </w:r>
          </w:p>
        </w:tc>
        <w:tc>
          <w:tcPr>
            <w:tcW w:type="dxa" w:w="3024"/>
            <w:vAlign w:val="center"/>
          </w:tcPr>
          <w:p>
            <w:pPr>
              <w:spacing w:line="240" w:lineRule="auto" w:after="80" w:before="80"/>
              <w:jc w:val="center"/>
            </w:pPr>
            <w:r>
              <w:rPr>
                <w:b w:val="0"/>
                <w:sz w:val="18"/>
              </w:rPr>
              <w:t>Methods / Covariates</w:t>
            </w:r>
          </w:p>
        </w:tc>
        <w:tc>
          <w:tcPr>
            <w:tcW w:type="dxa" w:w="3024"/>
            <w:vAlign w:val="center"/>
          </w:tcPr>
          <w:p>
            <w:pPr>
              <w:spacing w:line="240" w:lineRule="auto" w:after="80" w:before="80"/>
              <w:jc w:val="center"/>
            </w:pPr>
            <w:r>
              <w:rPr>
                <w:b w:val="0"/>
                <w:sz w:val="18"/>
              </w:rPr>
              <w:t>Age spline and categorical income/education definitions given.</w:t>
            </w:r>
          </w:p>
        </w:tc>
      </w:tr>
      <w:tr>
        <w:tc>
          <w:tcPr>
            <w:tcW w:type="dxa" w:w="3312"/>
            <w:vAlign w:val="center"/>
          </w:tcPr>
          <w:p>
            <w:pPr>
              <w:spacing w:line="240" w:lineRule="auto" w:after="80" w:before="80"/>
            </w:pPr>
            <w:r>
              <w:rPr>
                <w:b w:val="0"/>
                <w:sz w:val="18"/>
              </w:rPr>
              <w:t>12</w:t>
            </w:r>
          </w:p>
        </w:tc>
        <w:tc>
          <w:tcPr>
            <w:tcW w:type="dxa" w:w="3024"/>
            <w:vAlign w:val="center"/>
          </w:tcPr>
          <w:p>
            <w:pPr>
              <w:spacing w:line="240" w:lineRule="auto" w:after="80" w:before="80"/>
              <w:jc w:val="center"/>
            </w:pPr>
            <w:r>
              <w:rPr>
                <w:b w:val="0"/>
                <w:sz w:val="18"/>
              </w:rPr>
              <w:t>Methods / Analysis; Supplementary Methods</w:t>
            </w:r>
          </w:p>
        </w:tc>
        <w:tc>
          <w:tcPr>
            <w:tcW w:type="dxa" w:w="3024"/>
            <w:vAlign w:val="center"/>
          </w:tcPr>
          <w:p>
            <w:pPr>
              <w:spacing w:line="240" w:lineRule="auto" w:after="80" w:before="80"/>
              <w:jc w:val="center"/>
            </w:pPr>
            <w:r>
              <w:rPr>
                <w:b w:val="0"/>
                <w:sz w:val="18"/>
              </w:rPr>
              <w:t>Survey weighting, MI, missingness, interaction and sensitivity procedures.</w:t>
            </w:r>
          </w:p>
        </w:tc>
      </w:tr>
      <w:tr>
        <w:tc>
          <w:tcPr>
            <w:tcW w:type="dxa" w:w="3312"/>
            <w:vAlign w:val="center"/>
          </w:tcPr>
          <w:p>
            <w:pPr>
              <w:spacing w:line="240" w:lineRule="auto" w:after="80" w:before="80"/>
            </w:pPr>
            <w:r>
              <w:rPr>
                <w:b w:val="0"/>
                <w:sz w:val="18"/>
              </w:rPr>
              <w:t>13</w:t>
            </w:r>
          </w:p>
        </w:tc>
        <w:tc>
          <w:tcPr>
            <w:tcW w:type="dxa" w:w="3024"/>
            <w:vAlign w:val="center"/>
          </w:tcPr>
          <w:p>
            <w:pPr>
              <w:spacing w:line="240" w:lineRule="auto" w:after="80" w:before="80"/>
              <w:jc w:val="center"/>
            </w:pPr>
            <w:r>
              <w:rPr>
                <w:b w:val="0"/>
                <w:sz w:val="18"/>
              </w:rPr>
              <w:t>Results / Sample; Table S1; Figure S1</w:t>
            </w:r>
          </w:p>
        </w:tc>
        <w:tc>
          <w:tcPr>
            <w:tcW w:type="dxa" w:w="3024"/>
            <w:vAlign w:val="center"/>
          </w:tcPr>
          <w:p>
            <w:pPr>
              <w:spacing w:line="240" w:lineRule="auto" w:after="80" w:before="80"/>
              <w:jc w:val="center"/>
            </w:pPr>
            <w:r>
              <w:rPr>
                <w:b w:val="0"/>
                <w:sz w:val="18"/>
              </w:rPr>
              <w:t>Counts and reasons for exclusions; different annual and pooled paths.</w:t>
            </w:r>
          </w:p>
        </w:tc>
      </w:tr>
      <w:tr>
        <w:tc>
          <w:tcPr>
            <w:tcW w:type="dxa" w:w="3312"/>
            <w:vAlign w:val="center"/>
          </w:tcPr>
          <w:p>
            <w:pPr>
              <w:spacing w:line="240" w:lineRule="auto" w:after="80" w:before="80"/>
            </w:pPr>
            <w:r>
              <w:rPr>
                <w:b w:val="0"/>
                <w:sz w:val="18"/>
              </w:rPr>
              <w:t>14</w:t>
            </w:r>
          </w:p>
        </w:tc>
        <w:tc>
          <w:tcPr>
            <w:tcW w:type="dxa" w:w="3024"/>
            <w:vAlign w:val="center"/>
          </w:tcPr>
          <w:p>
            <w:pPr>
              <w:spacing w:line="240" w:lineRule="auto" w:after="80" w:before="80"/>
              <w:jc w:val="center"/>
            </w:pPr>
            <w:r>
              <w:rPr>
                <w:b w:val="0"/>
                <w:sz w:val="18"/>
              </w:rPr>
              <w:t>Table 1; Tables S2–S3</w:t>
            </w:r>
          </w:p>
        </w:tc>
        <w:tc>
          <w:tcPr>
            <w:tcW w:type="dxa" w:w="3024"/>
            <w:vAlign w:val="center"/>
          </w:tcPr>
          <w:p>
            <w:pPr>
              <w:spacing w:line="240" w:lineRule="auto" w:after="80" w:before="80"/>
              <w:jc w:val="center"/>
            </w:pPr>
            <w:r>
              <w:rPr>
                <w:b w:val="0"/>
                <w:sz w:val="18"/>
              </w:rPr>
              <w:t>Characteristics and missingness; income counts averaged across imputations.</w:t>
            </w:r>
          </w:p>
        </w:tc>
      </w:tr>
      <w:tr>
        <w:tc>
          <w:tcPr>
            <w:tcW w:type="dxa" w:w="3312"/>
            <w:vAlign w:val="center"/>
          </w:tcPr>
          <w:p>
            <w:pPr>
              <w:spacing w:line="240" w:lineRule="auto" w:after="80" w:before="80"/>
            </w:pPr>
            <w:r>
              <w:rPr>
                <w:b w:val="0"/>
                <w:sz w:val="18"/>
              </w:rPr>
              <w:t>15</w:t>
            </w:r>
          </w:p>
        </w:tc>
        <w:tc>
          <w:tcPr>
            <w:tcW w:type="dxa" w:w="3024"/>
            <w:vAlign w:val="center"/>
          </w:tcPr>
          <w:p>
            <w:pPr>
              <w:spacing w:line="240" w:lineRule="auto" w:after="80" w:before="80"/>
              <w:jc w:val="center"/>
            </w:pPr>
            <w:r>
              <w:rPr>
                <w:b w:val="0"/>
                <w:sz w:val="18"/>
              </w:rPr>
              <w:t>Table 2; Tables S4 and S8</w:t>
            </w:r>
          </w:p>
        </w:tc>
        <w:tc>
          <w:tcPr>
            <w:tcW w:type="dxa" w:w="3024"/>
            <w:vAlign w:val="center"/>
          </w:tcPr>
          <w:p>
            <w:pPr>
              <w:spacing w:line="240" w:lineRule="auto" w:after="80" w:before="80"/>
              <w:jc w:val="center"/>
            </w:pPr>
            <w:r>
              <w:rPr>
                <w:b w:val="0"/>
                <w:sz w:val="18"/>
              </w:rPr>
              <w:t>Outcome counts and annual, component and subgroup estimates.</w:t>
            </w:r>
          </w:p>
        </w:tc>
      </w:tr>
      <w:tr>
        <w:tc>
          <w:tcPr>
            <w:tcW w:type="dxa" w:w="3312"/>
            <w:vAlign w:val="center"/>
          </w:tcPr>
          <w:p>
            <w:pPr>
              <w:spacing w:line="240" w:lineRule="auto" w:after="80" w:before="80"/>
            </w:pPr>
            <w:r>
              <w:rPr>
                <w:b w:val="0"/>
                <w:sz w:val="18"/>
              </w:rPr>
              <w:t>16</w:t>
            </w:r>
          </w:p>
        </w:tc>
        <w:tc>
          <w:tcPr>
            <w:tcW w:type="dxa" w:w="3024"/>
            <w:vAlign w:val="center"/>
          </w:tcPr>
          <w:p>
            <w:pPr>
              <w:spacing w:line="240" w:lineRule="auto" w:after="80" w:before="80"/>
              <w:jc w:val="center"/>
            </w:pPr>
            <w:r>
              <w:rPr>
                <w:b w:val="0"/>
                <w:sz w:val="18"/>
              </w:rPr>
              <w:t>Table 3; Table S5; Results</w:t>
            </w:r>
          </w:p>
        </w:tc>
        <w:tc>
          <w:tcPr>
            <w:tcW w:type="dxa" w:w="3024"/>
            <w:vAlign w:val="center"/>
          </w:tcPr>
          <w:p>
            <w:pPr>
              <w:spacing w:line="240" w:lineRule="auto" w:after="80" w:before="80"/>
              <w:jc w:val="center"/>
            </w:pPr>
            <w:r>
              <w:rPr>
                <w:b w:val="0"/>
                <w:sz w:val="18"/>
              </w:rPr>
              <w:t>Adjusted PRs, covariate sets, precision and absolute annual difference.</w:t>
            </w:r>
          </w:p>
        </w:tc>
      </w:tr>
      <w:tr>
        <w:tc>
          <w:tcPr>
            <w:tcW w:type="dxa" w:w="3312"/>
            <w:vAlign w:val="center"/>
          </w:tcPr>
          <w:p>
            <w:pPr>
              <w:spacing w:line="240" w:lineRule="auto" w:after="80" w:before="80"/>
            </w:pPr>
            <w:r>
              <w:rPr>
                <w:b w:val="0"/>
                <w:sz w:val="18"/>
              </w:rPr>
              <w:t>17</w:t>
            </w:r>
          </w:p>
        </w:tc>
        <w:tc>
          <w:tcPr>
            <w:tcW w:type="dxa" w:w="3024"/>
            <w:vAlign w:val="center"/>
          </w:tcPr>
          <w:p>
            <w:pPr>
              <w:spacing w:line="240" w:lineRule="auto" w:after="80" w:before="80"/>
              <w:jc w:val="center"/>
            </w:pPr>
            <w:r>
              <w:rPr>
                <w:b w:val="0"/>
                <w:sz w:val="18"/>
              </w:rPr>
              <w:t>Sensitivity Results; Tables S6–S9</w:t>
            </w:r>
          </w:p>
        </w:tc>
        <w:tc>
          <w:tcPr>
            <w:tcW w:type="dxa" w:w="3024"/>
            <w:vAlign w:val="center"/>
          </w:tcPr>
          <w:p>
            <w:pPr>
              <w:spacing w:line="240" w:lineRule="auto" w:after="80" w:before="80"/>
              <w:jc w:val="center"/>
            </w:pPr>
            <w:r>
              <w:rPr>
                <w:b w:val="0"/>
                <w:sz w:val="18"/>
              </w:rPr>
              <w:t>Sensitivity estimates and model diagnostics.</w:t>
            </w:r>
          </w:p>
        </w:tc>
      </w:tr>
      <w:tr>
        <w:tc>
          <w:tcPr>
            <w:tcW w:type="dxa" w:w="3312"/>
            <w:vAlign w:val="center"/>
          </w:tcPr>
          <w:p>
            <w:pPr>
              <w:spacing w:line="240" w:lineRule="auto" w:after="80" w:before="80"/>
            </w:pPr>
            <w:r>
              <w:rPr>
                <w:b w:val="0"/>
                <w:sz w:val="18"/>
              </w:rPr>
              <w:t>18–21</w:t>
            </w:r>
          </w:p>
        </w:tc>
        <w:tc>
          <w:tcPr>
            <w:tcW w:type="dxa" w:w="3024"/>
            <w:vAlign w:val="center"/>
          </w:tcPr>
          <w:p>
            <w:pPr>
              <w:spacing w:line="240" w:lineRule="auto" w:after="80" w:before="80"/>
              <w:jc w:val="center"/>
            </w:pPr>
            <w:r>
              <w:rPr>
                <w:b w:val="0"/>
                <w:sz w:val="18"/>
              </w:rPr>
              <w:t>Discussion and Conclusions</w:t>
            </w:r>
          </w:p>
        </w:tc>
        <w:tc>
          <w:tcPr>
            <w:tcW w:type="dxa" w:w="3024"/>
            <w:vAlign w:val="center"/>
          </w:tcPr>
          <w:p>
            <w:pPr>
              <w:spacing w:line="240" w:lineRule="auto" w:after="80" w:before="80"/>
              <w:jc w:val="center"/>
            </w:pPr>
            <w:r>
              <w:rPr>
                <w:b w:val="0"/>
                <w:sz w:val="18"/>
              </w:rPr>
              <w:t>Key results, limitations, cautious interpretation and generalizability.</w:t>
            </w:r>
          </w:p>
        </w:tc>
      </w:tr>
      <w:tr>
        <w:tc>
          <w:tcPr>
            <w:tcW w:type="dxa" w:w="3312"/>
            <w:vAlign w:val="center"/>
          </w:tcPr>
          <w:p>
            <w:pPr>
              <w:spacing w:line="240" w:lineRule="auto" w:after="80" w:before="80"/>
            </w:pPr>
            <w:r>
              <w:rPr>
                <w:b w:val="0"/>
                <w:sz w:val="18"/>
              </w:rPr>
              <w:t>22</w:t>
            </w:r>
          </w:p>
        </w:tc>
        <w:tc>
          <w:tcPr>
            <w:tcW w:type="dxa" w:w="3024"/>
            <w:vAlign w:val="center"/>
          </w:tcPr>
          <w:p>
            <w:pPr>
              <w:spacing w:line="240" w:lineRule="auto" w:after="80" w:before="80"/>
              <w:jc w:val="center"/>
            </w:pPr>
            <w:r>
              <w:rPr>
                <w:b w:val="0"/>
                <w:sz w:val="18"/>
              </w:rPr>
              <w:t>Declarations</w:t>
            </w:r>
          </w:p>
        </w:tc>
        <w:tc>
          <w:tcPr>
            <w:tcW w:type="dxa" w:w="3024"/>
            <w:vAlign w:val="center"/>
          </w:tcPr>
          <w:p>
            <w:pPr>
              <w:spacing w:line="240" w:lineRule="auto" w:after="80" w:before="80"/>
              <w:jc w:val="center"/>
            </w:pPr>
            <w:r>
              <w:rPr>
                <w:b w:val="0"/>
                <w:sz w:val="18"/>
              </w:rPr>
              <w:t>Author contributions and competing-interests statement supplied; no funding statement is included at the direction of the authors.</w:t>
            </w:r>
          </w:p>
        </w:tc>
      </w:tr>
    </w:tbl>
    <w:p/>
    <w:p>
      <w:r>
        <w:t>This is a draft reporting map, not certification of submission readiness. Final page numbers and author declarations can be added after journal adaptation.</w:t>
      </w:r>
    </w:p>
    <w:p>
      <w:pPr>
        <w:pStyle w:val="Heading1"/>
      </w:pPr>
      <w:r>
        <w:t>Additional data files</w:t>
      </w:r>
    </w:p>
    <w:p>
      <w:r>
        <w:t>Machine-readable aggregate files include all model coefficients and intervals, per-imputation coefficients and covariance matrices, Table 1 counts and weighted percentages, annual and pooled prevalences, standardized contrasts, model diagnostics, missingness, and the complete source manifest. The working package also includes the exact codebook crosswalks and source excerpts. Public microdata are retained separately in the project workspace and can be reacquired with the supplied downloader. Author-specific declarations remain clearly identified in the main manuscript and author information sheet.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Working draft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Healthcare Affordability Barriers Among US Stroke Survivors</dc:title>
  <dc:subject>NHIS stroke affordability working research manuscript</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