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Supplemental Material</w:t>
      </w:r>
    </w:p>
    <w:p>
      <w:pPr>
        <w:spacing w:line="276" w:lineRule="auto" w:after="160"/>
        <w:jc w:val="center"/>
      </w:pPr>
      <w:r>
        <w:t>Cost-Related Barriers to Care and Medications Among US Stroke Survivors, 2019–2025</w:t>
      </w:r>
    </w:p>
    <w:p>
      <w:pPr>
        <w:spacing w:line="276" w:lineRule="auto" w:after="160"/>
        <w:jc w:val="center"/>
      </w:pPr>
      <w:r>
        <w:t>G. Blake Pierpoint and Alberto E. Musto</w:t>
      </w:r>
    </w:p>
    <w:p>
      <w:pPr>
        <w:spacing w:line="276" w:lineRule="auto" w:after="160"/>
      </w:pPr>
      <w:r>
        <w:t>Reference numbers refer to the reference list of the main manuscript. Contents: Supplemental Methods, including Tables S1 and S2; Figure S1; Tables S3–S11; STROBE checklist (Table S12).</w:t>
      </w:r>
    </w:p>
    <w:p>
      <w:pPr>
        <w:pStyle w:val="Heading1"/>
      </w:pPr>
      <w:r>
        <w:t>Supplemental Methods</w:t>
      </w:r>
    </w:p>
    <w:p>
      <w:pPr>
        <w:pStyle w:val="Heading2"/>
      </w:pPr>
      <w:r>
        <w:t>Data sources and harmonization</w:t>
      </w:r>
    </w:p>
    <w:p>
      <w:pPr>
        <w:spacing w:line="276" w:lineRule="auto" w:after="160"/>
      </w:pPr>
      <w:r>
        <w:t>Microdata came from the seven annual NHIS Sample Adult files for 2019–2025, the seven annual multiply imputed income files, and the 2020 partial Sample Adult file. Documentation comprised the annual Sample Adult codebooks, survey descriptions, and income imputation technical documents. The download location, size, and SHA-256 hash of each of the 36 files are recorded in the source manifest distributed with the analysis code.</w:t>
      </w:r>
    </w:p>
    <w:p>
      <w:pPr>
        <w:spacing w:line="276" w:lineRule="auto" w:after="160"/>
      </w:pPr>
      <w:r>
        <w:t>A questionnaire crosswalk records the exact wording, response universe, and codebook page of each stroke and affordability question in every year; a covariate crosswalk does the same for education, insurance, clinical, smoking, and disability variables. Question wording and universes were substantively identical across 2019–2025 after normalizing capitalization in the 2019 prescription-use item. Stroke history was defined as a reported prior clinician diagnosis; neither subtype nor recency was inferred.</w:t>
      </w:r>
    </w:p>
    <w:p>
      <w:pPr>
        <w:spacing w:line="276" w:lineRule="auto" w:after="160"/>
      </w:pPr>
      <w:r>
        <w:t>Annual estimates retain the full 2020 Sample Adult file, including follow-back respondents, with the annual weight WTFA_A. Pooled estimates retain only the 2020 records that link to the partial file and use the partial-sample weight WTSA_P, matching households on the partial-file identifier. All other years use WTFA_A. Pooled weights were divided by seven so that weighted totals represent an average annual population; no total is presented as a count of unique survivors across years.</w:t>
      </w:r>
    </w:p>
    <w:p>
      <w:pPr>
        <w:spacing w:line="276" w:lineRule="auto" w:after="160"/>
      </w:pPr>
      <w:r>
        <w:t>Survey designs were specified on the full adult files using the published stratum (PSTRAT) and primary sampling unit (PPSU) identifiers, which NCHS instructs users to combine across years without modification for 2019 onward. Domain estimation for stroke survivors retained the full design, so variance estimates account for the fact that the stroke domain is a subset of each sampling unit.</w:t>
      </w:r>
    </w:p>
    <w:p>
      <w:pPr>
        <w:pStyle w:val="Heading2"/>
      </w:pPr>
      <w:r>
        <w:t>Outcome classification</w:t>
      </w:r>
    </w:p>
    <w:p>
      <w:pPr>
        <w:keepNext/>
        <w:spacing w:line="276" w:lineRule="auto" w:before="240" w:after="80"/>
      </w:pPr>
      <w:r>
        <w:rPr>
          <w:b/>
        </w:rPr>
        <w:t xml:space="preserve">Table S1. </w:t>
      </w:r>
      <w:r>
        <w:t>Outcome definitions and NHIS source variables</w:t>
      </w:r>
    </w:p>
    <w:tbl>
      <w:tblPr>
        <w:tblW w:type="auto" w:w="0"/>
        <w:jc w:val="center"/>
        <w:tblLayout w:type="fixed"/>
        <w:tblLook w:firstColumn="1" w:firstRow="1" w:lastColumn="0" w:lastRow="0" w:noHBand="0" w:noVBand="1" w:val="04A0"/>
        <w:tblBorders>
          <w:top w:val="single" w:sz="8" w:color="000000"/>
          <w:bottom w:val="single" w:sz="8" w:color="000000"/>
          <w:left w:val="nil"/>
          <w:right w:val="nil"/>
          <w:insideV w:val="nil"/>
          <w:insideH w:val="nil"/>
        </w:tblBorders>
      </w:tblPr>
      <w:tblGrid>
        <w:gridCol w:w="3312"/>
        <w:gridCol w:w="3024"/>
        <w:gridCol w:w="3024"/>
      </w:tblGrid>
      <w:tr>
        <w:trPr>
          <w:tblHeader/>
        </w:trPr>
        <w:tc>
          <w:tcPr>
            <w:tcW w:type="dxa" w:w="3312"/>
            <w:vAlign w:val="center"/>
            <w:tcBorders>
              <w:bottom w:val="single" w:sz="6" w:color="000000"/>
            </w:tcBorders>
          </w:tcPr>
          <w:p>
            <w:pPr>
              <w:spacing w:line="240" w:lineRule="auto" w:after="40" w:before="40"/>
            </w:pPr>
            <w:r>
              <w:rPr>
                <w:b/>
                <w:sz w:val="18"/>
              </w:rPr>
              <w:t>Measure</w:t>
            </w:r>
          </w:p>
        </w:tc>
        <w:tc>
          <w:tcPr>
            <w:tcW w:type="dxa" w:w="3024"/>
            <w:vAlign w:val="center"/>
            <w:tcBorders>
              <w:bottom w:val="single" w:sz="6" w:color="000000"/>
            </w:tcBorders>
          </w:tcPr>
          <w:p>
            <w:pPr>
              <w:spacing w:line="240" w:lineRule="auto" w:after="40" w:before="40"/>
              <w:jc w:val="center"/>
            </w:pPr>
            <w:r>
              <w:rPr>
                <w:b/>
                <w:sz w:val="18"/>
              </w:rPr>
              <w:t>NHIS variables</w:t>
            </w:r>
          </w:p>
        </w:tc>
        <w:tc>
          <w:tcPr>
            <w:tcW w:type="dxa" w:w="3024"/>
            <w:vAlign w:val="center"/>
            <w:tcBorders>
              <w:bottom w:val="single" w:sz="6" w:color="000000"/>
            </w:tcBorders>
          </w:tcPr>
          <w:p>
            <w:pPr>
              <w:spacing w:line="240" w:lineRule="auto" w:after="40" w:before="40"/>
              <w:jc w:val="center"/>
            </w:pPr>
            <w:r>
              <w:rPr>
                <w:b/>
                <w:sz w:val="18"/>
              </w:rPr>
              <w:t>Universe</w:t>
            </w:r>
          </w:p>
        </w:tc>
      </w:tr>
      <w:tr>
        <w:tc>
          <w:tcPr>
            <w:tcW w:type="dxa" w:w="3312"/>
            <w:vAlign w:val="center"/>
          </w:tcPr>
          <w:p>
            <w:pPr>
              <w:spacing w:line="240" w:lineRule="auto" w:after="40" w:before="40"/>
            </w:pPr>
            <w:r>
              <w:rPr>
                <w:b w:val="0"/>
                <w:sz w:val="18"/>
              </w:rPr>
              <w:t>Stroke history</w:t>
            </w:r>
          </w:p>
        </w:tc>
        <w:tc>
          <w:tcPr>
            <w:tcW w:type="dxa" w:w="3024"/>
            <w:vAlign w:val="center"/>
          </w:tcPr>
          <w:p>
            <w:pPr>
              <w:spacing w:line="240" w:lineRule="auto" w:after="40" w:before="40"/>
              <w:jc w:val="center"/>
            </w:pPr>
            <w:r>
              <w:rPr>
                <w:b w:val="0"/>
                <w:sz w:val="18"/>
              </w:rPr>
              <w:t>STREV_A</w:t>
            </w:r>
          </w:p>
        </w:tc>
        <w:tc>
          <w:tcPr>
            <w:tcW w:type="dxa" w:w="3024"/>
            <w:vAlign w:val="center"/>
          </w:tcPr>
          <w:p>
            <w:pPr>
              <w:spacing w:line="240" w:lineRule="auto" w:after="40" w:before="40"/>
              <w:jc w:val="center"/>
            </w:pPr>
            <w:r>
              <w:rPr>
                <w:b w:val="0"/>
                <w:sz w:val="18"/>
              </w:rPr>
              <w:t>All sample adults</w:t>
            </w:r>
          </w:p>
        </w:tc>
      </w:tr>
      <w:tr>
        <w:tc>
          <w:tcPr>
            <w:tcW w:type="dxa" w:w="3312"/>
            <w:vAlign w:val="center"/>
          </w:tcPr>
          <w:p>
            <w:pPr>
              <w:spacing w:line="240" w:lineRule="auto" w:after="40" w:before="40"/>
            </w:pPr>
            <w:r>
              <w:rPr>
                <w:b w:val="0"/>
                <w:sz w:val="18"/>
              </w:rPr>
              <w:t>Delayed medical care</w:t>
            </w:r>
          </w:p>
        </w:tc>
        <w:tc>
          <w:tcPr>
            <w:tcW w:type="dxa" w:w="3024"/>
            <w:vAlign w:val="center"/>
          </w:tcPr>
          <w:p>
            <w:pPr>
              <w:spacing w:line="240" w:lineRule="auto" w:after="40" w:before="40"/>
              <w:jc w:val="center"/>
            </w:pPr>
            <w:r>
              <w:rPr>
                <w:b w:val="0"/>
                <w:sz w:val="18"/>
              </w:rPr>
              <w:t>MEDDL12M_A</w:t>
            </w:r>
          </w:p>
        </w:tc>
        <w:tc>
          <w:tcPr>
            <w:tcW w:type="dxa" w:w="3024"/>
            <w:vAlign w:val="center"/>
          </w:tcPr>
          <w:p>
            <w:pPr>
              <w:spacing w:line="240" w:lineRule="auto" w:after="40" w:before="40"/>
              <w:jc w:val="center"/>
            </w:pPr>
            <w:r>
              <w:rPr>
                <w:b w:val="0"/>
                <w:sz w:val="18"/>
              </w:rPr>
              <w:t>All sample adults</w:t>
            </w:r>
          </w:p>
        </w:tc>
      </w:tr>
      <w:tr>
        <w:tc>
          <w:tcPr>
            <w:tcW w:type="dxa" w:w="3312"/>
            <w:vAlign w:val="center"/>
          </w:tcPr>
          <w:p>
            <w:pPr>
              <w:spacing w:line="240" w:lineRule="auto" w:after="40" w:before="40"/>
            </w:pPr>
            <w:r>
              <w:rPr>
                <w:b w:val="0"/>
                <w:sz w:val="18"/>
              </w:rPr>
              <w:t>Forgone medical care</w:t>
            </w:r>
          </w:p>
        </w:tc>
        <w:tc>
          <w:tcPr>
            <w:tcW w:type="dxa" w:w="3024"/>
            <w:vAlign w:val="center"/>
          </w:tcPr>
          <w:p>
            <w:pPr>
              <w:spacing w:line="240" w:lineRule="auto" w:after="40" w:before="40"/>
              <w:jc w:val="center"/>
            </w:pPr>
            <w:r>
              <w:rPr>
                <w:b w:val="0"/>
                <w:sz w:val="18"/>
              </w:rPr>
              <w:t>MEDNG12M_A</w:t>
            </w:r>
          </w:p>
        </w:tc>
        <w:tc>
          <w:tcPr>
            <w:tcW w:type="dxa" w:w="3024"/>
            <w:vAlign w:val="center"/>
          </w:tcPr>
          <w:p>
            <w:pPr>
              <w:spacing w:line="240" w:lineRule="auto" w:after="40" w:before="40"/>
              <w:jc w:val="center"/>
            </w:pPr>
            <w:r>
              <w:rPr>
                <w:b w:val="0"/>
                <w:sz w:val="18"/>
              </w:rPr>
              <w:t>All sample adults</w:t>
            </w:r>
          </w:p>
        </w:tc>
      </w:tr>
      <w:tr>
        <w:tc>
          <w:tcPr>
            <w:tcW w:type="dxa" w:w="3312"/>
            <w:vAlign w:val="center"/>
          </w:tcPr>
          <w:p>
            <w:pPr>
              <w:spacing w:line="240" w:lineRule="auto" w:after="40" w:before="40"/>
            </w:pPr>
            <w:r>
              <w:rPr>
                <w:b w:val="0"/>
                <w:sz w:val="18"/>
              </w:rPr>
              <w:t>Forgone needed prescriptions</w:t>
            </w:r>
          </w:p>
        </w:tc>
        <w:tc>
          <w:tcPr>
            <w:tcW w:type="dxa" w:w="3024"/>
            <w:vAlign w:val="center"/>
          </w:tcPr>
          <w:p>
            <w:pPr>
              <w:spacing w:line="240" w:lineRule="auto" w:after="40" w:before="40"/>
              <w:jc w:val="center"/>
            </w:pPr>
            <w:r>
              <w:rPr>
                <w:b w:val="0"/>
                <w:sz w:val="18"/>
              </w:rPr>
              <w:t>RXDG12M_A</w:t>
            </w:r>
          </w:p>
        </w:tc>
        <w:tc>
          <w:tcPr>
            <w:tcW w:type="dxa" w:w="3024"/>
            <w:vAlign w:val="center"/>
          </w:tcPr>
          <w:p>
            <w:pPr>
              <w:spacing w:line="240" w:lineRule="auto" w:after="40" w:before="40"/>
              <w:jc w:val="center"/>
            </w:pPr>
            <w:r>
              <w:rPr>
                <w:b w:val="0"/>
                <w:sz w:val="18"/>
              </w:rPr>
              <w:t>All sample adults</w:t>
            </w:r>
          </w:p>
        </w:tc>
      </w:tr>
      <w:tr>
        <w:tc>
          <w:tcPr>
            <w:tcW w:type="dxa" w:w="3312"/>
            <w:vAlign w:val="center"/>
          </w:tcPr>
          <w:p>
            <w:pPr>
              <w:spacing w:line="240" w:lineRule="auto" w:after="40" w:before="40"/>
            </w:pPr>
            <w:r>
              <w:rPr>
                <w:b w:val="0"/>
                <w:sz w:val="18"/>
              </w:rPr>
              <w:t>Prescription use</w:t>
            </w:r>
          </w:p>
        </w:tc>
        <w:tc>
          <w:tcPr>
            <w:tcW w:type="dxa" w:w="3024"/>
            <w:vAlign w:val="center"/>
          </w:tcPr>
          <w:p>
            <w:pPr>
              <w:spacing w:line="240" w:lineRule="auto" w:after="40" w:before="40"/>
              <w:jc w:val="center"/>
            </w:pPr>
            <w:r>
              <w:rPr>
                <w:b w:val="0"/>
                <w:sz w:val="18"/>
              </w:rPr>
              <w:t>RX12M_A</w:t>
            </w:r>
          </w:p>
        </w:tc>
        <w:tc>
          <w:tcPr>
            <w:tcW w:type="dxa" w:w="3024"/>
            <w:vAlign w:val="center"/>
          </w:tcPr>
          <w:p>
            <w:pPr>
              <w:spacing w:line="240" w:lineRule="auto" w:after="40" w:before="40"/>
              <w:jc w:val="center"/>
            </w:pPr>
            <w:r>
              <w:rPr>
                <w:b w:val="0"/>
                <w:sz w:val="18"/>
              </w:rPr>
              <w:t>All sample adults</w:t>
            </w:r>
          </w:p>
        </w:tc>
      </w:tr>
      <w:tr>
        <w:tc>
          <w:tcPr>
            <w:tcW w:type="dxa" w:w="3312"/>
            <w:vAlign w:val="center"/>
          </w:tcPr>
          <w:p>
            <w:pPr>
              <w:spacing w:line="240" w:lineRule="auto" w:after="40" w:before="40"/>
            </w:pPr>
            <w:r>
              <w:rPr>
                <w:b w:val="0"/>
                <w:sz w:val="18"/>
              </w:rPr>
              <w:t>Dose skipping, dose reduction, delayed filling</w:t>
            </w:r>
          </w:p>
        </w:tc>
        <w:tc>
          <w:tcPr>
            <w:tcW w:type="dxa" w:w="3024"/>
            <w:vAlign w:val="center"/>
          </w:tcPr>
          <w:p>
            <w:pPr>
              <w:spacing w:line="240" w:lineRule="auto" w:after="40" w:before="40"/>
              <w:jc w:val="center"/>
            </w:pPr>
            <w:r>
              <w:rPr>
                <w:b w:val="0"/>
                <w:sz w:val="18"/>
              </w:rPr>
              <w:t>RXSK12M_A; RXLS12M_A; RXDL12M_A</w:t>
            </w:r>
          </w:p>
        </w:tc>
        <w:tc>
          <w:tcPr>
            <w:tcW w:type="dxa" w:w="3024"/>
            <w:vAlign w:val="center"/>
          </w:tcPr>
          <w:p>
            <w:pPr>
              <w:spacing w:line="240" w:lineRule="auto" w:after="40" w:before="40"/>
              <w:jc w:val="center"/>
            </w:pPr>
            <w:r>
              <w:rPr>
                <w:b w:val="0"/>
                <w:sz w:val="18"/>
              </w:rPr>
              <w:t>RX12M_A=1</w:t>
            </w:r>
          </w:p>
        </w:tc>
      </w:tr>
      <w:tr>
        <w:tc>
          <w:tcPr>
            <w:tcW w:type="dxa" w:w="3312"/>
            <w:vAlign w:val="center"/>
          </w:tcPr>
          <w:p>
            <w:pPr>
              <w:spacing w:line="240" w:lineRule="auto" w:after="40" w:before="40"/>
            </w:pPr>
            <w:r>
              <w:rPr>
                <w:b w:val="0"/>
                <w:sz w:val="18"/>
              </w:rPr>
              <w:t>Any affordability barrier</w:t>
            </w:r>
          </w:p>
        </w:tc>
        <w:tc>
          <w:tcPr>
            <w:tcW w:type="dxa" w:w="3024"/>
            <w:vAlign w:val="center"/>
          </w:tcPr>
          <w:p>
            <w:pPr>
              <w:spacing w:line="240" w:lineRule="auto" w:after="40" w:before="40"/>
              <w:jc w:val="center"/>
            </w:pPr>
            <w:r>
              <w:rPr>
                <w:b w:val="0"/>
                <w:sz w:val="18"/>
              </w:rPr>
              <w:t>Any applicable positive among six items</w:t>
            </w:r>
          </w:p>
        </w:tc>
        <w:tc>
          <w:tcPr>
            <w:tcW w:type="dxa" w:w="3024"/>
            <w:vAlign w:val="center"/>
          </w:tcPr>
          <w:p>
            <w:pPr>
              <w:spacing w:line="240" w:lineRule="auto" w:after="40" w:before="40"/>
              <w:jc w:val="center"/>
            </w:pPr>
            <w:r>
              <w:rPr>
                <w:b w:val="0"/>
                <w:sz w:val="18"/>
              </w:rPr>
              <w:t>Known applicability and response rules described below</w:t>
            </w:r>
          </w:p>
        </w:tc>
      </w:tr>
    </w:tbl>
    <w:p>
      <w:pPr>
        <w:spacing w:line="276" w:lineRule="auto" w:after="120"/>
      </w:pPr>
      <w:r>
        <w:rPr>
          <w:sz w:val="18"/>
        </w:rPr>
        <w:t>Response codes 1 and 2 indicate "yes" and "no." Refused, not ascertained, don't know, and missing responses were never recoded as "no." Any applicable "yes" defined a positive composite even if another component was unknown. An all-negative composite required a known response to every applicable item. Prescription nonuse (RX12M_A=2) is an explicit branch that leaves the three medication-use items structurally blank; if prescription use was unknown and all universal items were negative, the primary outcome was classified as unknown. The medication-underuse denominator includes only respondents who reported prescription use and had a classifiable underuse outcome.</w:t>
      </w:r>
    </w:p>
    <w:p>
      <w:pPr>
        <w:pStyle w:val="Heading2"/>
      </w:pPr>
      <w:r>
        <w:t>Covariate definitions</w:t>
      </w:r>
    </w:p>
    <w:p>
      <w:pPr>
        <w:keepNext/>
        <w:spacing w:line="276" w:lineRule="auto" w:before="240" w:after="80"/>
      </w:pPr>
      <w:r>
        <w:rPr>
          <w:b/>
        </w:rPr>
        <w:t xml:space="preserve">Table S2. </w:t>
      </w:r>
      <w:r>
        <w:t>Covariate definitions and NHIS source variables</w:t>
      </w:r>
    </w:p>
    <w:tbl>
      <w:tblPr>
        <w:tblW w:type="auto" w:w="0"/>
        <w:jc w:val="center"/>
        <w:tblLayout w:type="fixed"/>
        <w:tblLook w:firstColumn="1" w:firstRow="1" w:lastColumn="0" w:lastRow="0" w:noHBand="0" w:noVBand="1" w:val="04A0"/>
        <w:tblBorders>
          <w:top w:val="single" w:sz="8" w:color="000000"/>
          <w:bottom w:val="single" w:sz="8" w:color="000000"/>
          <w:left w:val="nil"/>
          <w:right w:val="nil"/>
          <w:insideV w:val="nil"/>
          <w:insideH w:val="nil"/>
        </w:tblBorders>
      </w:tblPr>
      <w:tblGrid>
        <w:gridCol w:w="3312"/>
        <w:gridCol w:w="3024"/>
        <w:gridCol w:w="3024"/>
      </w:tblGrid>
      <w:tr>
        <w:trPr>
          <w:tblHeader/>
        </w:trPr>
        <w:tc>
          <w:tcPr>
            <w:tcW w:type="dxa" w:w="3312"/>
            <w:vAlign w:val="center"/>
            <w:tcBorders>
              <w:bottom w:val="single" w:sz="6" w:color="000000"/>
            </w:tcBorders>
          </w:tcPr>
          <w:p>
            <w:pPr>
              <w:spacing w:line="240" w:lineRule="auto" w:after="40" w:before="40"/>
            </w:pPr>
            <w:r>
              <w:rPr>
                <w:b/>
                <w:sz w:val="18"/>
              </w:rPr>
              <w:t>Domain</w:t>
            </w:r>
          </w:p>
        </w:tc>
        <w:tc>
          <w:tcPr>
            <w:tcW w:type="dxa" w:w="3024"/>
            <w:vAlign w:val="center"/>
            <w:tcBorders>
              <w:bottom w:val="single" w:sz="6" w:color="000000"/>
            </w:tcBorders>
          </w:tcPr>
          <w:p>
            <w:pPr>
              <w:spacing w:line="240" w:lineRule="auto" w:after="40" w:before="40"/>
              <w:jc w:val="center"/>
            </w:pPr>
            <w:r>
              <w:rPr>
                <w:b/>
                <w:sz w:val="18"/>
              </w:rPr>
              <w:t>Variables</w:t>
            </w:r>
          </w:p>
        </w:tc>
        <w:tc>
          <w:tcPr>
            <w:tcW w:type="dxa" w:w="3024"/>
            <w:vAlign w:val="center"/>
            <w:tcBorders>
              <w:bottom w:val="single" w:sz="6" w:color="000000"/>
            </w:tcBorders>
          </w:tcPr>
          <w:p>
            <w:pPr>
              <w:spacing w:line="240" w:lineRule="auto" w:after="40" w:before="40"/>
              <w:jc w:val="center"/>
            </w:pPr>
            <w:r>
              <w:rPr>
                <w:b/>
                <w:sz w:val="18"/>
              </w:rPr>
              <w:t>Analysis categories</w:t>
            </w:r>
          </w:p>
        </w:tc>
      </w:tr>
      <w:tr>
        <w:tc>
          <w:tcPr>
            <w:tcW w:type="dxa" w:w="3312"/>
            <w:vAlign w:val="center"/>
          </w:tcPr>
          <w:p>
            <w:pPr>
              <w:spacing w:line="240" w:lineRule="auto" w:after="40" w:before="40"/>
            </w:pPr>
            <w:r>
              <w:rPr>
                <w:b w:val="0"/>
                <w:sz w:val="18"/>
              </w:rPr>
              <w:t>Age</w:t>
            </w:r>
          </w:p>
        </w:tc>
        <w:tc>
          <w:tcPr>
            <w:tcW w:type="dxa" w:w="3024"/>
            <w:vAlign w:val="center"/>
          </w:tcPr>
          <w:p>
            <w:pPr>
              <w:spacing w:line="240" w:lineRule="auto" w:after="40" w:before="40"/>
              <w:jc w:val="center"/>
            </w:pPr>
            <w:r>
              <w:rPr>
                <w:b w:val="0"/>
                <w:sz w:val="18"/>
              </w:rPr>
              <w:t>AGEP_A</w:t>
            </w:r>
          </w:p>
        </w:tc>
        <w:tc>
          <w:tcPr>
            <w:tcW w:type="dxa" w:w="3024"/>
            <w:vAlign w:val="center"/>
          </w:tcPr>
          <w:p>
            <w:pPr>
              <w:spacing w:line="240" w:lineRule="auto" w:after="40" w:before="40"/>
              <w:jc w:val="center"/>
            </w:pPr>
            <w:r>
              <w:rPr>
                <w:b w:val="0"/>
                <w:sz w:val="18"/>
              </w:rPr>
              <w:t>18–85; 85 is top-coded; natural spline or 18–64/65+</w:t>
            </w:r>
          </w:p>
        </w:tc>
      </w:tr>
      <w:tr>
        <w:tc>
          <w:tcPr>
            <w:tcW w:type="dxa" w:w="3312"/>
            <w:vAlign w:val="center"/>
          </w:tcPr>
          <w:p>
            <w:pPr>
              <w:spacing w:line="240" w:lineRule="auto" w:after="40" w:before="40"/>
            </w:pPr>
            <w:r>
              <w:rPr>
                <w:b w:val="0"/>
                <w:sz w:val="18"/>
              </w:rPr>
              <w:t>Sex</w:t>
            </w:r>
          </w:p>
        </w:tc>
        <w:tc>
          <w:tcPr>
            <w:tcW w:type="dxa" w:w="3024"/>
            <w:vAlign w:val="center"/>
          </w:tcPr>
          <w:p>
            <w:pPr>
              <w:spacing w:line="240" w:lineRule="auto" w:after="40" w:before="40"/>
              <w:jc w:val="center"/>
            </w:pPr>
            <w:r>
              <w:rPr>
                <w:b w:val="0"/>
                <w:sz w:val="18"/>
              </w:rPr>
              <w:t>SEX_A</w:t>
            </w:r>
          </w:p>
        </w:tc>
        <w:tc>
          <w:tcPr>
            <w:tcW w:type="dxa" w:w="3024"/>
            <w:vAlign w:val="center"/>
          </w:tcPr>
          <w:p>
            <w:pPr>
              <w:spacing w:line="240" w:lineRule="auto" w:after="40" w:before="40"/>
              <w:jc w:val="center"/>
            </w:pPr>
            <w:r>
              <w:rPr>
                <w:b w:val="0"/>
                <w:sz w:val="18"/>
              </w:rPr>
              <w:t>Male; female</w:t>
            </w:r>
          </w:p>
        </w:tc>
      </w:tr>
      <w:tr>
        <w:tc>
          <w:tcPr>
            <w:tcW w:type="dxa" w:w="3312"/>
            <w:vAlign w:val="center"/>
          </w:tcPr>
          <w:p>
            <w:pPr>
              <w:spacing w:line="240" w:lineRule="auto" w:after="40" w:before="40"/>
            </w:pPr>
            <w:r>
              <w:rPr>
                <w:b w:val="0"/>
                <w:sz w:val="18"/>
              </w:rPr>
              <w:t>Race/Hispanic origin</w:t>
            </w:r>
          </w:p>
        </w:tc>
        <w:tc>
          <w:tcPr>
            <w:tcW w:type="dxa" w:w="3024"/>
            <w:vAlign w:val="center"/>
          </w:tcPr>
          <w:p>
            <w:pPr>
              <w:spacing w:line="240" w:lineRule="auto" w:after="40" w:before="40"/>
              <w:jc w:val="center"/>
            </w:pPr>
            <w:r>
              <w:rPr>
                <w:b w:val="0"/>
                <w:sz w:val="18"/>
              </w:rPr>
              <w:t>HISPALLP_A</w:t>
            </w:r>
          </w:p>
        </w:tc>
        <w:tc>
          <w:tcPr>
            <w:tcW w:type="dxa" w:w="3024"/>
            <w:vAlign w:val="center"/>
          </w:tcPr>
          <w:p>
            <w:pPr>
              <w:spacing w:line="240" w:lineRule="auto" w:after="40" w:before="40"/>
              <w:jc w:val="center"/>
            </w:pPr>
            <w:r>
              <w:rPr>
                <w:b w:val="0"/>
                <w:sz w:val="18"/>
              </w:rPr>
              <w:t>Seven published categories</w:t>
            </w:r>
          </w:p>
        </w:tc>
      </w:tr>
      <w:tr>
        <w:tc>
          <w:tcPr>
            <w:tcW w:type="dxa" w:w="3312"/>
            <w:vAlign w:val="center"/>
          </w:tcPr>
          <w:p>
            <w:pPr>
              <w:spacing w:line="240" w:lineRule="auto" w:after="40" w:before="40"/>
            </w:pPr>
            <w:r>
              <w:rPr>
                <w:b w:val="0"/>
                <w:sz w:val="18"/>
              </w:rPr>
              <w:t>Region</w:t>
            </w:r>
          </w:p>
        </w:tc>
        <w:tc>
          <w:tcPr>
            <w:tcW w:type="dxa" w:w="3024"/>
            <w:vAlign w:val="center"/>
          </w:tcPr>
          <w:p>
            <w:pPr>
              <w:spacing w:line="240" w:lineRule="auto" w:after="40" w:before="40"/>
              <w:jc w:val="center"/>
            </w:pPr>
            <w:r>
              <w:rPr>
                <w:b w:val="0"/>
                <w:sz w:val="18"/>
              </w:rPr>
              <w:t>REGION</w:t>
            </w:r>
          </w:p>
        </w:tc>
        <w:tc>
          <w:tcPr>
            <w:tcW w:type="dxa" w:w="3024"/>
            <w:vAlign w:val="center"/>
          </w:tcPr>
          <w:p>
            <w:pPr>
              <w:spacing w:line="240" w:lineRule="auto" w:after="40" w:before="40"/>
              <w:jc w:val="center"/>
            </w:pPr>
            <w:r>
              <w:rPr>
                <w:b w:val="0"/>
                <w:sz w:val="18"/>
              </w:rPr>
              <w:t>Northeast; Midwest; South; West</w:t>
            </w:r>
          </w:p>
        </w:tc>
      </w:tr>
      <w:tr>
        <w:tc>
          <w:tcPr>
            <w:tcW w:type="dxa" w:w="3312"/>
            <w:vAlign w:val="center"/>
          </w:tcPr>
          <w:p>
            <w:pPr>
              <w:spacing w:line="240" w:lineRule="auto" w:after="40" w:before="40"/>
            </w:pPr>
            <w:r>
              <w:rPr>
                <w:b w:val="0"/>
                <w:sz w:val="18"/>
              </w:rPr>
              <w:t>Education</w:t>
            </w:r>
          </w:p>
        </w:tc>
        <w:tc>
          <w:tcPr>
            <w:tcW w:type="dxa" w:w="3024"/>
            <w:vAlign w:val="center"/>
          </w:tcPr>
          <w:p>
            <w:pPr>
              <w:spacing w:line="240" w:lineRule="auto" w:after="40" w:before="40"/>
              <w:jc w:val="center"/>
            </w:pPr>
            <w:r>
              <w:rPr>
                <w:b w:val="0"/>
                <w:sz w:val="18"/>
              </w:rPr>
              <w:t>EDUC_A; EDUCP_A</w:t>
            </w:r>
          </w:p>
        </w:tc>
        <w:tc>
          <w:tcPr>
            <w:tcW w:type="dxa" w:w="3024"/>
            <w:vAlign w:val="center"/>
          </w:tcPr>
          <w:p>
            <w:pPr>
              <w:spacing w:line="240" w:lineRule="auto" w:after="40" w:before="40"/>
              <w:jc w:val="center"/>
            </w:pPr>
            <w:r>
              <w:rPr>
                <w:b w:val="0"/>
                <w:sz w:val="18"/>
              </w:rPr>
              <w:t>Four harmonized attainment groups</w:t>
            </w:r>
          </w:p>
        </w:tc>
      </w:tr>
      <w:tr>
        <w:tc>
          <w:tcPr>
            <w:tcW w:type="dxa" w:w="3312"/>
            <w:vAlign w:val="center"/>
          </w:tcPr>
          <w:p>
            <w:pPr>
              <w:spacing w:line="240" w:lineRule="auto" w:after="40" w:before="40"/>
            </w:pPr>
            <w:r>
              <w:rPr>
                <w:b w:val="0"/>
                <w:sz w:val="18"/>
              </w:rPr>
              <w:t>Income</w:t>
            </w:r>
          </w:p>
        </w:tc>
        <w:tc>
          <w:tcPr>
            <w:tcW w:type="dxa" w:w="3024"/>
            <w:vAlign w:val="center"/>
          </w:tcPr>
          <w:p>
            <w:pPr>
              <w:spacing w:line="240" w:lineRule="auto" w:after="40" w:before="40"/>
              <w:jc w:val="center"/>
            </w:pPr>
            <w:r>
              <w:rPr>
                <w:b w:val="0"/>
                <w:sz w:val="18"/>
              </w:rPr>
              <w:t>RATCAT_A; IMPNUM or IMPNUM_A</w:t>
            </w:r>
          </w:p>
        </w:tc>
        <w:tc>
          <w:tcPr>
            <w:tcW w:type="dxa" w:w="3024"/>
            <w:vAlign w:val="center"/>
          </w:tcPr>
          <w:p>
            <w:pPr>
              <w:spacing w:line="240" w:lineRule="auto" w:after="40" w:before="40"/>
              <w:jc w:val="center"/>
            </w:pPr>
            <w:r>
              <w:rPr>
                <w:b w:val="0"/>
                <w:sz w:val="18"/>
              </w:rPr>
              <w:t>&lt;100%; 100–199%; 200–399%; ≥400% FPL</w:t>
            </w:r>
          </w:p>
        </w:tc>
      </w:tr>
      <w:tr>
        <w:tc>
          <w:tcPr>
            <w:tcW w:type="dxa" w:w="3312"/>
            <w:vAlign w:val="center"/>
          </w:tcPr>
          <w:p>
            <w:pPr>
              <w:spacing w:line="240" w:lineRule="auto" w:after="40" w:before="40"/>
            </w:pPr>
            <w:r>
              <w:rPr>
                <w:b w:val="0"/>
                <w:sz w:val="18"/>
              </w:rPr>
              <w:t>Insurance</w:t>
            </w:r>
          </w:p>
        </w:tc>
        <w:tc>
          <w:tcPr>
            <w:tcW w:type="dxa" w:w="3024"/>
            <w:vAlign w:val="center"/>
          </w:tcPr>
          <w:p>
            <w:pPr>
              <w:spacing w:line="240" w:lineRule="auto" w:after="40" w:before="40"/>
              <w:jc w:val="center"/>
            </w:pPr>
            <w:r>
              <w:rPr>
                <w:b w:val="0"/>
                <w:sz w:val="18"/>
              </w:rPr>
              <w:t>NOTCOV_A and seven coverage indicators</w:t>
            </w:r>
          </w:p>
        </w:tc>
        <w:tc>
          <w:tcPr>
            <w:tcW w:type="dxa" w:w="3024"/>
            <w:vAlign w:val="center"/>
          </w:tcPr>
          <w:p>
            <w:pPr>
              <w:spacing w:line="240" w:lineRule="auto" w:after="40" w:before="40"/>
              <w:jc w:val="center"/>
            </w:pPr>
            <w:r>
              <w:rPr>
                <w:b w:val="0"/>
                <w:sz w:val="18"/>
              </w:rPr>
              <w:t>Private; public without private; military only; uninsured</w:t>
            </w:r>
          </w:p>
        </w:tc>
      </w:tr>
      <w:tr>
        <w:tc>
          <w:tcPr>
            <w:tcW w:type="dxa" w:w="3312"/>
            <w:vAlign w:val="center"/>
          </w:tcPr>
          <w:p>
            <w:pPr>
              <w:spacing w:line="240" w:lineRule="auto" w:after="40" w:before="40"/>
            </w:pPr>
            <w:r>
              <w:rPr>
                <w:b w:val="0"/>
                <w:sz w:val="18"/>
              </w:rPr>
              <w:t>Clinical history</w:t>
            </w:r>
          </w:p>
        </w:tc>
        <w:tc>
          <w:tcPr>
            <w:tcW w:type="dxa" w:w="3024"/>
            <w:vAlign w:val="center"/>
          </w:tcPr>
          <w:p>
            <w:pPr>
              <w:spacing w:line="240" w:lineRule="auto" w:after="40" w:before="40"/>
              <w:jc w:val="center"/>
            </w:pPr>
            <w:r>
              <w:rPr>
                <w:b w:val="0"/>
                <w:sz w:val="18"/>
              </w:rPr>
              <w:t>HYPEV_A; DIBEV_A; CHDEV_A</w:t>
            </w:r>
          </w:p>
        </w:tc>
        <w:tc>
          <w:tcPr>
            <w:tcW w:type="dxa" w:w="3024"/>
            <w:vAlign w:val="center"/>
          </w:tcPr>
          <w:p>
            <w:pPr>
              <w:spacing w:line="240" w:lineRule="auto" w:after="40" w:before="40"/>
              <w:jc w:val="center"/>
            </w:pPr>
            <w:r>
              <w:rPr>
                <w:b w:val="0"/>
                <w:sz w:val="18"/>
              </w:rPr>
              <w:t>Yes/no hypertension, diabetes, coronary disease</w:t>
            </w:r>
          </w:p>
        </w:tc>
      </w:tr>
      <w:tr>
        <w:tc>
          <w:tcPr>
            <w:tcW w:type="dxa" w:w="3312"/>
            <w:vAlign w:val="center"/>
          </w:tcPr>
          <w:p>
            <w:pPr>
              <w:spacing w:line="240" w:lineRule="auto" w:after="40" w:before="40"/>
            </w:pPr>
            <w:r>
              <w:rPr>
                <w:b w:val="0"/>
                <w:sz w:val="18"/>
              </w:rPr>
              <w:t>Smoking</w:t>
            </w:r>
          </w:p>
        </w:tc>
        <w:tc>
          <w:tcPr>
            <w:tcW w:type="dxa" w:w="3024"/>
            <w:vAlign w:val="center"/>
          </w:tcPr>
          <w:p>
            <w:pPr>
              <w:spacing w:line="240" w:lineRule="auto" w:after="40" w:before="40"/>
              <w:jc w:val="center"/>
            </w:pPr>
            <w:r>
              <w:rPr>
                <w:b w:val="0"/>
                <w:sz w:val="18"/>
              </w:rPr>
              <w:t>SMKCIGST_A</w:t>
            </w:r>
          </w:p>
        </w:tc>
        <w:tc>
          <w:tcPr>
            <w:tcW w:type="dxa" w:w="3024"/>
            <w:vAlign w:val="center"/>
          </w:tcPr>
          <w:p>
            <w:pPr>
              <w:spacing w:line="240" w:lineRule="auto" w:after="40" w:before="40"/>
              <w:jc w:val="center"/>
            </w:pPr>
            <w:r>
              <w:rPr>
                <w:b w:val="0"/>
                <w:sz w:val="18"/>
              </w:rPr>
              <w:t>Never; former; current; indeterminate missing</w:t>
            </w:r>
          </w:p>
        </w:tc>
      </w:tr>
      <w:tr>
        <w:tc>
          <w:tcPr>
            <w:tcW w:type="dxa" w:w="3312"/>
            <w:vAlign w:val="center"/>
          </w:tcPr>
          <w:p>
            <w:pPr>
              <w:spacing w:line="240" w:lineRule="auto" w:after="40" w:before="40"/>
            </w:pPr>
            <w:r>
              <w:rPr>
                <w:b w:val="0"/>
                <w:sz w:val="18"/>
              </w:rPr>
              <w:t>Self-rated health</w:t>
            </w:r>
          </w:p>
        </w:tc>
        <w:tc>
          <w:tcPr>
            <w:tcW w:type="dxa" w:w="3024"/>
            <w:vAlign w:val="center"/>
          </w:tcPr>
          <w:p>
            <w:pPr>
              <w:spacing w:line="240" w:lineRule="auto" w:after="40" w:before="40"/>
              <w:jc w:val="center"/>
            </w:pPr>
            <w:r>
              <w:rPr>
                <w:b w:val="0"/>
                <w:sz w:val="18"/>
              </w:rPr>
              <w:t>PHSTAT_A</w:t>
            </w:r>
          </w:p>
        </w:tc>
        <w:tc>
          <w:tcPr>
            <w:tcW w:type="dxa" w:w="3024"/>
            <w:vAlign w:val="center"/>
          </w:tcPr>
          <w:p>
            <w:pPr>
              <w:spacing w:line="240" w:lineRule="auto" w:after="40" w:before="40"/>
              <w:jc w:val="center"/>
            </w:pPr>
            <w:r>
              <w:rPr>
                <w:b w:val="0"/>
                <w:sz w:val="18"/>
              </w:rPr>
              <w:t>Fair/poor vs good/very good/excellent</w:t>
            </w:r>
          </w:p>
        </w:tc>
      </w:tr>
      <w:tr>
        <w:tc>
          <w:tcPr>
            <w:tcW w:type="dxa" w:w="3312"/>
            <w:vAlign w:val="center"/>
          </w:tcPr>
          <w:p>
            <w:pPr>
              <w:spacing w:line="240" w:lineRule="auto" w:after="40" w:before="40"/>
            </w:pPr>
            <w:r>
              <w:rPr>
                <w:b w:val="0"/>
                <w:sz w:val="18"/>
              </w:rPr>
              <w:t>Disability</w:t>
            </w:r>
          </w:p>
        </w:tc>
        <w:tc>
          <w:tcPr>
            <w:tcW w:type="dxa" w:w="3024"/>
            <w:vAlign w:val="center"/>
          </w:tcPr>
          <w:p>
            <w:pPr>
              <w:spacing w:line="240" w:lineRule="auto" w:after="40" w:before="40"/>
              <w:jc w:val="center"/>
            </w:pPr>
            <w:r>
              <w:rPr>
                <w:b w:val="0"/>
                <w:sz w:val="18"/>
              </w:rPr>
              <w:t>DISAB3_A</w:t>
            </w:r>
          </w:p>
        </w:tc>
        <w:tc>
          <w:tcPr>
            <w:tcW w:type="dxa" w:w="3024"/>
            <w:vAlign w:val="center"/>
          </w:tcPr>
          <w:p>
            <w:pPr>
              <w:spacing w:line="240" w:lineRule="auto" w:after="40" w:before="40"/>
              <w:jc w:val="center"/>
            </w:pPr>
            <w:r>
              <w:rPr>
                <w:b w:val="0"/>
                <w:sz w:val="18"/>
              </w:rPr>
              <w:t>Published Washington Group disability recode</w:t>
            </w:r>
          </w:p>
        </w:tc>
      </w:tr>
    </w:tbl>
    <w:p>
      <w:pPr>
        <w:spacing w:line="276" w:lineRule="auto" w:after="120"/>
      </w:pPr>
      <w:r>
        <w:rPr>
          <w:sz w:val="18"/>
        </w:rPr>
        <w:t>For the individual coverage indicators, codes 1 and 2 both indicate coverage and code 3 indicates no coverage; the uninsured variable NOTCOV_A codes 1 as not covered and 2 as covered. The insurance hierarchy assigned private coverage first among covered respondents, then public coverage without private coverage, then military coverage only when every other listed coverage type was explicitly absent. Ambiguous coverage patterns were set to missing. Private coverage may coexist with public or military coverage, and public-without-private coverage may coexist with military coverage; military-only status is therefore deliberately narrow.</w:t>
      </w:r>
    </w:p>
    <w:p>
      <w:pPr>
        <w:spacing w:line="276" w:lineRule="auto" w:after="160"/>
      </w:pPr>
      <w:r>
        <w:t>Income used the categorical poverty-ratio variable RATCAT_A rather than the rounded continuous ratio. Categories 1–3 correspond to below 100% of the federal poverty level (FPL), 4–7 to 100%–199%, 8–11 to 200%–399%, and 12–14 to 400% or higher. The imputation index is named IMPNUM in 2019–2020 and IMPNUM_A thereafter. All ten annual imputations were linked by year, household, and index, with assertions of unique keys and complete matching. In descriptive tables the income point estimate is the mean of the ten completed-data weighted percentages, and unweighted income counts are averages over imputations, which is why they may be fractional.</w:t>
      </w:r>
    </w:p>
    <w:p>
      <w:pPr>
        <w:pStyle w:val="Heading2"/>
      </w:pPr>
      <w:r>
        <w:t>Estimands and models</w:t>
      </w:r>
    </w:p>
    <w:p>
      <w:pPr>
        <w:spacing w:line="276" w:lineRule="auto" w:after="160"/>
      </w:pPr>
      <w:r>
        <w:t>The primary descriptive estimand is the survey-weighted prevalence of any cost-related barrier among noninstitutionalized adults reporting prior stroke with a classifiable outcome. Adjusted prevalence ratios condition on the stated covariate set and are descriptive associations, not causal effects, incidence ratios, or recurrence estimates. Model 1 adjusts for categorical year, an age spline, sex, race and Hispanic origin, and region. Model 2 adds education, income, and insurance. Model 3 adds hypertension, diabetes, coronary heart disease, smoking, self-rated health, and disability. All three models use the same 6,777 records. The age-group model sequence substitutes a working-age indicator for the age spline.</w:t>
      </w:r>
    </w:p>
    <w:p>
      <w:pPr>
        <w:spacing w:line="276" w:lineRule="auto" w:after="160"/>
      </w:pPr>
      <w:r>
        <w:t>For each model, coefficients were averaged over the ten imputations. The total covariance equals the mean within-imputation survey covariance plus 1.1 times the between-imputation covariance of the coefficients. Confidence intervals use the finite-sample degrees of freedom returned by mitools::MIcombine, supplied with the minimum residual design degrees of freedom across the ten fits. Poisson coefficients were exponentiated to obtain prevalence ratios. This procedure propagates income-imputation uncertainty; it does not impute missing outcomes or other covariates.</w:t>
      </w:r>
    </w:p>
    <w:p>
      <w:pPr>
        <w:spacing w:line="276" w:lineRule="auto" w:after="160"/>
      </w:pPr>
      <w:r>
        <w:t>For standardized annual prevalence, the fitted logistic model assigned each survivor to each survey year in turn while holding other covariates fixed, and the predicted probabilities were averaged with the pooled complete-case weights. The linearized influence function includes the regression-coefficient influence multiplied by the prediction gradient and the weighted deviation of each predicted probability from its standardized mean, so the covariance incorporates uncertainty in the reference distribution and its covariance with model estimation. Imputation-specific margins and their covariance were pooled on the logit scale; the 2025-minus-2019 absolute difference was pooled on the probability scale.</w:t>
      </w:r>
    </w:p>
    <w:p>
      <w:pPr>
        <w:spacing w:line="276" w:lineRule="auto" w:after="160"/>
      </w:pPr>
      <w:r>
        <w:t>The bounded logistic sensitivity applied the same standardization to income, insurance, disability, and the age-group model, assigning the full analytic sample to the comparison and reference categories in turn and forming their prevalence ratio. These marginal estimands differ from conditional modified Poisson prevalence ratios and can involve extrapolation to sparsely supported covariate combinations; agreement between the two approaches is a model-sensitivity observation rather than proof of correct specification.</w:t>
      </w:r>
    </w:p>
    <w:p>
      <w:pPr>
        <w:spacing w:line="276" w:lineRule="auto" w:after="160"/>
      </w:pPr>
      <w:r>
        <w:t>The categorical-year and year-by-age-group tests are pooled Wald F statistics based on the selected coefficients and their Rubin total covariance, with denominator degrees of freedom equal to the minimum scalar pooled degrees of freedom among those coefficients. This is an approximate multivariate multiple-imputation test; because the missing-information fractions for the year terms were small, it provides a practical summary, and the estimates and intervals remain the primary description of annual variation.</w:t>
      </w:r>
    </w:p>
    <w:p>
      <w:pPr>
        <w:pStyle w:val="Heading2"/>
      </w:pPr>
      <w:r>
        <w:t>Confidence intervals and precision screen</w:t>
      </w:r>
    </w:p>
    <w:p>
      <w:pPr>
        <w:spacing w:line="276" w:lineRule="auto" w:after="160"/>
      </w:pPr>
      <w:r>
        <w:t>Annual observed confidence intervals are design-based logit intervals. For pooled component estimates, an effective sample size was calculated from the prevalence and its Taylor variance, capped at the observed sample size and adjusted by the squared ratio of the 0.975 normal quantile to the corresponding design-based t quantile; beta quantiles based on that effective sample size provide bounded intervals. Subgroup intervals were pooled across imputations on the logit scale.</w:t>
      </w:r>
    </w:p>
    <w:p>
      <w:pPr>
        <w:spacing w:line="276" w:lineRule="auto" w:after="160"/>
      </w:pPr>
      <w:r>
        <w:t>Following NCHS data presentation standards,[11] a proportion was flagged when its unweighted or effective sample size was below 30, its confidence-interval width exceeded 0.30, or its width exceeded 0.05 and was more than 130% of the smaller of the estimate and its complement; design degrees of freedom below eight prompted review. All main annual, component, and reported subgroup estimates passed. The unknown-insurance subgroup (29 records) failed the screen and is not reported.</w:t>
      </w:r>
    </w:p>
    <w:p>
      <w:pPr>
        <w:pStyle w:val="Heading2"/>
      </w:pPr>
      <w:r>
        <w:t>Sensitivity analyses and verification</w:t>
      </w:r>
    </w:p>
    <w:p>
      <w:pPr>
        <w:spacing w:line="276" w:lineRule="auto" w:after="160"/>
      </w:pPr>
      <w:r>
        <w:t>Component-outcome models used the primary-model complete-covariate population restricted to observed values of the component, so their denominators differ from the broader component prevalence denominators. The no-disability model omits the disability term. The working-age model retains a continuous age spline within ages 18–64 years. The no-2020 model removes 2020 records and the corresponding year level. The missing-category analysis retains all 7,104 observed primary outcomes and includes explicit unknown levels for incomplete nonincome covariates.</w:t>
      </w:r>
    </w:p>
    <w:p>
      <w:pPr>
        <w:spacing w:line="276" w:lineRule="auto" w:after="160"/>
      </w:pPr>
      <w:r>
        <w:t>All 160 modified Poisson fits and all 20 bounded logistic fits converged. The fully adjusted modified Poisson model produced 14–16 fitted values above one per imputation, with a maximum of approximately 1.9; these are reported as diagnostics and were not interpreted as individual probabilities. Independent verification in Python reconstructed 12 annual and pooled primary estimates and their Taylor standard errors directly from the source files, reproduced the first-imputation fully adjusted model from the exported design matrix (maximum absolute coefficient discrepancy below 3×10^-13; maximum covariance discrepancy below 3×10^-9), and checked Rubin-pooled means and standard errors for all 16 model specifications.</w:t>
      </w:r>
    </w:p>
    <w:p>
      <w:pPr>
        <w:pStyle w:val="Heading2"/>
      </w:pPr>
      <w:r>
        <w:t>Analytic decisions</w:t>
      </w:r>
    </w:p>
    <w:p>
      <w:pPr>
        <w:spacing w:line="276" w:lineRule="auto" w:after="160"/>
      </w:pPr>
      <w:r>
        <w:t>Employment status was not included because it overlaps strongly with age and disability and would have required additional harmonization across years. A year-by-insurance interaction was not fit because the military-only group contributed only 109 observed records and 17 events across the seven years. No data-driven significance criterion was used to select the final model. The ten records with unknown age were excluded rather than imputed.</w:t>
      </w:r>
    </w:p>
    <w:p>
      <w:pPr>
        <w:pStyle w:val="Heading1"/>
        <w:pageBreakBefore/>
      </w:pPr>
      <w:r>
        <w:t>Supplemental Figure</w:t>
      </w:r>
    </w:p>
    <w:p>
      <w:pPr>
        <w:keepNext/>
        <w:jc w:val="center"/>
      </w:pPr>
      <w:r>
        <w:drawing>
          <wp:inline xmlns:a="http://schemas.openxmlformats.org/drawingml/2006/main" xmlns:pic="http://schemas.openxmlformats.org/drawingml/2006/picture">
            <wp:extent cx="4937760" cy="5256325"/>
            <wp:docPr id="1" name="Picture 1"/>
            <wp:cNvGraphicFramePr>
              <a:graphicFrameLocks noChangeAspect="1"/>
            </wp:cNvGraphicFramePr>
            <a:graphic>
              <a:graphicData uri="http://schemas.openxmlformats.org/drawingml/2006/picture">
                <pic:pic>
                  <pic:nvPicPr>
                    <pic:cNvPr id="0" name="figureS1_cohort_flow.png"/>
                    <pic:cNvPicPr/>
                  </pic:nvPicPr>
                  <pic:blipFill>
                    <a:blip r:embed="rId10"/>
                    <a:stretch>
                      <a:fillRect/>
                    </a:stretch>
                  </pic:blipFill>
                  <pic:spPr>
                    <a:xfrm>
                      <a:off x="0" y="0"/>
                      <a:ext cx="4937760" cy="5256325"/>
                    </a:xfrm>
                    <a:prstGeom prst="rect"/>
                  </pic:spPr>
                </pic:pic>
              </a:graphicData>
            </a:graphic>
          </wp:inline>
        </w:drawing>
      </w:r>
    </w:p>
    <w:p>
      <w:pPr>
        <w:spacing w:line="276" w:lineRule="auto" w:after="120"/>
      </w:pPr>
      <w:r>
        <w:rPr>
          <w:b/>
          <w:sz w:val="18"/>
        </w:rPr>
        <w:t>Figure S1. Selection of the annual and pooled analytic samples.</w:t>
      </w:r>
      <w:r>
        <w:rPr>
          <w:sz w:val="18"/>
        </w:rPr>
        <w:t xml:space="preserve"> Annual and pooled samples apply different inclusion and weighting rules for 2020. The 7,555 annual stroke records include the full 2020 sample; the 7,181 pooled stroke records exclude the 2020 follow-back respondents and use the partial-sample weights. Adjusted models additionally require an observed outcome and complete nonincome covariates. Counts are records, not unique persons across years.</w:t>
      </w:r>
    </w:p>
    <w:p>
      <w:pPr>
        <w:pStyle w:val="Heading1"/>
        <w:pageBreakBefore/>
      </w:pPr>
      <w:r>
        <w:t>Supplemental Tables</w:t>
      </w:r>
    </w:p>
    <w:p>
      <w:pPr>
        <w:keepNext/>
        <w:spacing w:line="276" w:lineRule="auto" w:before="240" w:after="80"/>
      </w:pPr>
      <w:r>
        <w:rPr>
          <w:b/>
        </w:rPr>
        <w:t xml:space="preserve">Table S3. </w:t>
      </w:r>
      <w:r>
        <w:t>Annual and pooled sample counts by survey year</w:t>
      </w:r>
    </w:p>
    <w:tbl>
      <w:tblPr>
        <w:tblW w:type="auto" w:w="0"/>
        <w:jc w:val="center"/>
        <w:tblLayout w:type="fixed"/>
        <w:tblLook w:firstColumn="1" w:firstRow="1" w:lastColumn="0" w:lastRow="0" w:noHBand="0" w:noVBand="1" w:val="04A0"/>
        <w:tblBorders>
          <w:top w:val="single" w:sz="8" w:color="000000"/>
          <w:bottom w:val="single" w:sz="8" w:color="000000"/>
          <w:left w:val="nil"/>
          <w:right w:val="nil"/>
          <w:insideV w:val="nil"/>
          <w:insideH w:val="nil"/>
        </w:tblBorders>
      </w:tblPr>
      <w:tblGrid>
        <w:gridCol w:w="2592"/>
        <w:gridCol w:w="1354"/>
        <w:gridCol w:w="1354"/>
        <w:gridCol w:w="1354"/>
        <w:gridCol w:w="1354"/>
        <w:gridCol w:w="1354"/>
      </w:tblGrid>
      <w:tr>
        <w:trPr>
          <w:tblHeader/>
        </w:trPr>
        <w:tc>
          <w:tcPr>
            <w:tcW w:type="dxa" w:w="2592"/>
            <w:vAlign w:val="center"/>
            <w:tcBorders>
              <w:bottom w:val="single" w:sz="6" w:color="000000"/>
            </w:tcBorders>
          </w:tcPr>
          <w:p>
            <w:pPr>
              <w:spacing w:line="240" w:lineRule="auto" w:after="40" w:before="40"/>
            </w:pPr>
            <w:r>
              <w:rPr>
                <w:b/>
                <w:sz w:val="18"/>
              </w:rPr>
              <w:t>Year</w:t>
            </w:r>
          </w:p>
        </w:tc>
        <w:tc>
          <w:tcPr>
            <w:tcW w:type="dxa" w:w="1354"/>
            <w:vAlign w:val="center"/>
            <w:tcBorders>
              <w:bottom w:val="single" w:sz="6" w:color="000000"/>
            </w:tcBorders>
          </w:tcPr>
          <w:p>
            <w:pPr>
              <w:spacing w:line="240" w:lineRule="auto" w:after="40" w:before="40"/>
              <w:jc w:val="center"/>
            </w:pPr>
            <w:r>
              <w:rPr>
                <w:b/>
                <w:sz w:val="18"/>
              </w:rPr>
              <w:t>Annual stroke survivors</w:t>
            </w:r>
          </w:p>
        </w:tc>
        <w:tc>
          <w:tcPr>
            <w:tcW w:type="dxa" w:w="1354"/>
            <w:vAlign w:val="center"/>
            <w:tcBorders>
              <w:bottom w:val="single" w:sz="6" w:color="000000"/>
            </w:tcBorders>
          </w:tcPr>
          <w:p>
            <w:pPr>
              <w:spacing w:line="240" w:lineRule="auto" w:after="40" w:before="40"/>
              <w:jc w:val="center"/>
            </w:pPr>
            <w:r>
              <w:rPr>
                <w:b/>
                <w:sz w:val="18"/>
              </w:rPr>
              <w:t>Annual, outcome observed</w:t>
            </w:r>
          </w:p>
        </w:tc>
        <w:tc>
          <w:tcPr>
            <w:tcW w:type="dxa" w:w="1354"/>
            <w:vAlign w:val="center"/>
            <w:tcBorders>
              <w:bottom w:val="single" w:sz="6" w:color="000000"/>
            </w:tcBorders>
          </w:tcPr>
          <w:p>
            <w:pPr>
              <w:spacing w:line="240" w:lineRule="auto" w:after="40" w:before="40"/>
              <w:jc w:val="center"/>
            </w:pPr>
            <w:r>
              <w:rPr>
                <w:b/>
                <w:sz w:val="18"/>
              </w:rPr>
              <w:t>Pooled stroke survivors</w:t>
            </w:r>
          </w:p>
        </w:tc>
        <w:tc>
          <w:tcPr>
            <w:tcW w:type="dxa" w:w="1354"/>
            <w:vAlign w:val="center"/>
            <w:tcBorders>
              <w:bottom w:val="single" w:sz="6" w:color="000000"/>
            </w:tcBorders>
          </w:tcPr>
          <w:p>
            <w:pPr>
              <w:spacing w:line="240" w:lineRule="auto" w:after="40" w:before="40"/>
              <w:jc w:val="center"/>
            </w:pPr>
            <w:r>
              <w:rPr>
                <w:b/>
                <w:sz w:val="18"/>
              </w:rPr>
              <w:t>Pooled, outcome observed</w:t>
            </w:r>
          </w:p>
        </w:tc>
        <w:tc>
          <w:tcPr>
            <w:tcW w:type="dxa" w:w="1354"/>
            <w:vAlign w:val="center"/>
            <w:tcBorders>
              <w:bottom w:val="single" w:sz="6" w:color="000000"/>
            </w:tcBorders>
          </w:tcPr>
          <w:p>
            <w:pPr>
              <w:spacing w:line="240" w:lineRule="auto" w:after="40" w:before="40"/>
              <w:jc w:val="center"/>
            </w:pPr>
            <w:r>
              <w:rPr>
                <w:b/>
                <w:sz w:val="18"/>
              </w:rPr>
              <w:t>Pooled, with barrier</w:t>
            </w:r>
          </w:p>
        </w:tc>
      </w:tr>
      <w:tr>
        <w:tc>
          <w:tcPr>
            <w:tcW w:type="dxa" w:w="2592"/>
            <w:vAlign w:val="center"/>
          </w:tcPr>
          <w:p>
            <w:pPr>
              <w:spacing w:line="240" w:lineRule="auto" w:after="40" w:before="40"/>
            </w:pPr>
            <w:r>
              <w:rPr>
                <w:b w:val="0"/>
                <w:sz w:val="18"/>
              </w:rPr>
              <w:t>2019</w:t>
            </w:r>
          </w:p>
        </w:tc>
        <w:tc>
          <w:tcPr>
            <w:tcW w:type="dxa" w:w="1354"/>
            <w:vAlign w:val="center"/>
          </w:tcPr>
          <w:p>
            <w:pPr>
              <w:spacing w:line="240" w:lineRule="auto" w:after="40" w:before="40"/>
              <w:jc w:val="center"/>
            </w:pPr>
            <w:r>
              <w:rPr>
                <w:b w:val="0"/>
                <w:sz w:val="18"/>
              </w:rPr>
              <w:t>1,201</w:t>
            </w:r>
          </w:p>
        </w:tc>
        <w:tc>
          <w:tcPr>
            <w:tcW w:type="dxa" w:w="1354"/>
            <w:vAlign w:val="center"/>
          </w:tcPr>
          <w:p>
            <w:pPr>
              <w:spacing w:line="240" w:lineRule="auto" w:after="40" w:before="40"/>
              <w:jc w:val="center"/>
            </w:pPr>
            <w:r>
              <w:rPr>
                <w:b w:val="0"/>
                <w:sz w:val="18"/>
              </w:rPr>
              <w:t>1,191</w:t>
            </w:r>
          </w:p>
        </w:tc>
        <w:tc>
          <w:tcPr>
            <w:tcW w:type="dxa" w:w="1354"/>
            <w:vAlign w:val="center"/>
          </w:tcPr>
          <w:p>
            <w:pPr>
              <w:spacing w:line="240" w:lineRule="auto" w:after="40" w:before="40"/>
              <w:jc w:val="center"/>
            </w:pPr>
            <w:r>
              <w:rPr>
                <w:b w:val="0"/>
                <w:sz w:val="18"/>
              </w:rPr>
              <w:t>1,201</w:t>
            </w:r>
          </w:p>
        </w:tc>
        <w:tc>
          <w:tcPr>
            <w:tcW w:type="dxa" w:w="1354"/>
            <w:vAlign w:val="center"/>
          </w:tcPr>
          <w:p>
            <w:pPr>
              <w:spacing w:line="240" w:lineRule="auto" w:after="40" w:before="40"/>
              <w:jc w:val="center"/>
            </w:pPr>
            <w:r>
              <w:rPr>
                <w:b w:val="0"/>
                <w:sz w:val="18"/>
              </w:rPr>
              <w:t>1,191</w:t>
            </w:r>
          </w:p>
        </w:tc>
        <w:tc>
          <w:tcPr>
            <w:tcW w:type="dxa" w:w="1354"/>
            <w:vAlign w:val="center"/>
          </w:tcPr>
          <w:p>
            <w:pPr>
              <w:spacing w:line="240" w:lineRule="auto" w:after="40" w:before="40"/>
              <w:jc w:val="center"/>
            </w:pPr>
            <w:r>
              <w:rPr>
                <w:b w:val="0"/>
                <w:sz w:val="18"/>
              </w:rPr>
              <w:t>231</w:t>
            </w:r>
          </w:p>
        </w:tc>
      </w:tr>
      <w:tr>
        <w:tc>
          <w:tcPr>
            <w:tcW w:type="dxa" w:w="2592"/>
            <w:vAlign w:val="center"/>
          </w:tcPr>
          <w:p>
            <w:pPr>
              <w:spacing w:line="240" w:lineRule="auto" w:after="40" w:before="40"/>
            </w:pPr>
            <w:r>
              <w:rPr>
                <w:b w:val="0"/>
                <w:sz w:val="18"/>
              </w:rPr>
              <w:t>2020</w:t>
            </w:r>
          </w:p>
        </w:tc>
        <w:tc>
          <w:tcPr>
            <w:tcW w:type="dxa" w:w="1354"/>
            <w:vAlign w:val="center"/>
          </w:tcPr>
          <w:p>
            <w:pPr>
              <w:spacing w:line="240" w:lineRule="auto" w:after="40" w:before="40"/>
              <w:jc w:val="center"/>
            </w:pPr>
            <w:r>
              <w:rPr>
                <w:b w:val="0"/>
                <w:sz w:val="18"/>
              </w:rPr>
              <w:t>1,059</w:t>
            </w:r>
          </w:p>
        </w:tc>
        <w:tc>
          <w:tcPr>
            <w:tcW w:type="dxa" w:w="1354"/>
            <w:vAlign w:val="center"/>
          </w:tcPr>
          <w:p>
            <w:pPr>
              <w:spacing w:line="240" w:lineRule="auto" w:after="40" w:before="40"/>
              <w:jc w:val="center"/>
            </w:pPr>
            <w:r>
              <w:rPr>
                <w:b w:val="0"/>
                <w:sz w:val="18"/>
              </w:rPr>
              <w:t>1,051</w:t>
            </w:r>
          </w:p>
        </w:tc>
        <w:tc>
          <w:tcPr>
            <w:tcW w:type="dxa" w:w="1354"/>
            <w:vAlign w:val="center"/>
          </w:tcPr>
          <w:p>
            <w:pPr>
              <w:spacing w:line="240" w:lineRule="auto" w:after="40" w:before="40"/>
              <w:jc w:val="center"/>
            </w:pPr>
            <w:r>
              <w:rPr>
                <w:b w:val="0"/>
                <w:sz w:val="18"/>
              </w:rPr>
              <w:t>685</w:t>
            </w:r>
          </w:p>
        </w:tc>
        <w:tc>
          <w:tcPr>
            <w:tcW w:type="dxa" w:w="1354"/>
            <w:vAlign w:val="center"/>
          </w:tcPr>
          <w:p>
            <w:pPr>
              <w:spacing w:line="240" w:lineRule="auto" w:after="40" w:before="40"/>
              <w:jc w:val="center"/>
            </w:pPr>
            <w:r>
              <w:rPr>
                <w:b w:val="0"/>
                <w:sz w:val="18"/>
              </w:rPr>
              <w:t>679</w:t>
            </w:r>
          </w:p>
        </w:tc>
        <w:tc>
          <w:tcPr>
            <w:tcW w:type="dxa" w:w="1354"/>
            <w:vAlign w:val="center"/>
          </w:tcPr>
          <w:p>
            <w:pPr>
              <w:spacing w:line="240" w:lineRule="auto" w:after="40" w:before="40"/>
              <w:jc w:val="center"/>
            </w:pPr>
            <w:r>
              <w:rPr>
                <w:b w:val="0"/>
                <w:sz w:val="18"/>
              </w:rPr>
              <w:t>105</w:t>
            </w:r>
          </w:p>
        </w:tc>
      </w:tr>
      <w:tr>
        <w:tc>
          <w:tcPr>
            <w:tcW w:type="dxa" w:w="2592"/>
            <w:vAlign w:val="center"/>
          </w:tcPr>
          <w:p>
            <w:pPr>
              <w:spacing w:line="240" w:lineRule="auto" w:after="40" w:before="40"/>
            </w:pPr>
            <w:r>
              <w:rPr>
                <w:b w:val="0"/>
                <w:sz w:val="18"/>
              </w:rPr>
              <w:t>2021</w:t>
            </w:r>
          </w:p>
        </w:tc>
        <w:tc>
          <w:tcPr>
            <w:tcW w:type="dxa" w:w="1354"/>
            <w:vAlign w:val="center"/>
          </w:tcPr>
          <w:p>
            <w:pPr>
              <w:spacing w:line="240" w:lineRule="auto" w:after="40" w:before="40"/>
              <w:jc w:val="center"/>
            </w:pPr>
            <w:r>
              <w:rPr>
                <w:b w:val="0"/>
                <w:sz w:val="18"/>
              </w:rPr>
              <w:t>1,010</w:t>
            </w:r>
          </w:p>
        </w:tc>
        <w:tc>
          <w:tcPr>
            <w:tcW w:type="dxa" w:w="1354"/>
            <w:vAlign w:val="center"/>
          </w:tcPr>
          <w:p>
            <w:pPr>
              <w:spacing w:line="240" w:lineRule="auto" w:after="40" w:before="40"/>
              <w:jc w:val="center"/>
            </w:pPr>
            <w:r>
              <w:rPr>
                <w:b w:val="0"/>
                <w:sz w:val="18"/>
              </w:rPr>
              <w:t>1,001</w:t>
            </w:r>
          </w:p>
        </w:tc>
        <w:tc>
          <w:tcPr>
            <w:tcW w:type="dxa" w:w="1354"/>
            <w:vAlign w:val="center"/>
          </w:tcPr>
          <w:p>
            <w:pPr>
              <w:spacing w:line="240" w:lineRule="auto" w:after="40" w:before="40"/>
              <w:jc w:val="center"/>
            </w:pPr>
            <w:r>
              <w:rPr>
                <w:b w:val="0"/>
                <w:sz w:val="18"/>
              </w:rPr>
              <w:t>1,010</w:t>
            </w:r>
          </w:p>
        </w:tc>
        <w:tc>
          <w:tcPr>
            <w:tcW w:type="dxa" w:w="1354"/>
            <w:vAlign w:val="center"/>
          </w:tcPr>
          <w:p>
            <w:pPr>
              <w:spacing w:line="240" w:lineRule="auto" w:after="40" w:before="40"/>
              <w:jc w:val="center"/>
            </w:pPr>
            <w:r>
              <w:rPr>
                <w:b w:val="0"/>
                <w:sz w:val="18"/>
              </w:rPr>
              <w:t>1,001</w:t>
            </w:r>
          </w:p>
        </w:tc>
        <w:tc>
          <w:tcPr>
            <w:tcW w:type="dxa" w:w="1354"/>
            <w:vAlign w:val="center"/>
          </w:tcPr>
          <w:p>
            <w:pPr>
              <w:spacing w:line="240" w:lineRule="auto" w:after="40" w:before="40"/>
              <w:jc w:val="center"/>
            </w:pPr>
            <w:r>
              <w:rPr>
                <w:b w:val="0"/>
                <w:sz w:val="18"/>
              </w:rPr>
              <w:t>179</w:t>
            </w:r>
          </w:p>
        </w:tc>
      </w:tr>
      <w:tr>
        <w:tc>
          <w:tcPr>
            <w:tcW w:type="dxa" w:w="2592"/>
            <w:vAlign w:val="center"/>
          </w:tcPr>
          <w:p>
            <w:pPr>
              <w:spacing w:line="240" w:lineRule="auto" w:after="40" w:before="40"/>
            </w:pPr>
            <w:r>
              <w:rPr>
                <w:b w:val="0"/>
                <w:sz w:val="18"/>
              </w:rPr>
              <w:t>2022</w:t>
            </w:r>
          </w:p>
        </w:tc>
        <w:tc>
          <w:tcPr>
            <w:tcW w:type="dxa" w:w="1354"/>
            <w:vAlign w:val="center"/>
          </w:tcPr>
          <w:p>
            <w:pPr>
              <w:spacing w:line="240" w:lineRule="auto" w:after="40" w:before="40"/>
              <w:jc w:val="center"/>
            </w:pPr>
            <w:r>
              <w:rPr>
                <w:b w:val="0"/>
                <w:sz w:val="18"/>
              </w:rPr>
              <w:t>1,008</w:t>
            </w:r>
          </w:p>
        </w:tc>
        <w:tc>
          <w:tcPr>
            <w:tcW w:type="dxa" w:w="1354"/>
            <w:vAlign w:val="center"/>
          </w:tcPr>
          <w:p>
            <w:pPr>
              <w:spacing w:line="240" w:lineRule="auto" w:after="40" w:before="40"/>
              <w:jc w:val="center"/>
            </w:pPr>
            <w:r>
              <w:rPr>
                <w:b w:val="0"/>
                <w:sz w:val="18"/>
              </w:rPr>
              <w:t>999</w:t>
            </w:r>
          </w:p>
        </w:tc>
        <w:tc>
          <w:tcPr>
            <w:tcW w:type="dxa" w:w="1354"/>
            <w:vAlign w:val="center"/>
          </w:tcPr>
          <w:p>
            <w:pPr>
              <w:spacing w:line="240" w:lineRule="auto" w:after="40" w:before="40"/>
              <w:jc w:val="center"/>
            </w:pPr>
            <w:r>
              <w:rPr>
                <w:b w:val="0"/>
                <w:sz w:val="18"/>
              </w:rPr>
              <w:t>1,008</w:t>
            </w:r>
          </w:p>
        </w:tc>
        <w:tc>
          <w:tcPr>
            <w:tcW w:type="dxa" w:w="1354"/>
            <w:vAlign w:val="center"/>
          </w:tcPr>
          <w:p>
            <w:pPr>
              <w:spacing w:line="240" w:lineRule="auto" w:after="40" w:before="40"/>
              <w:jc w:val="center"/>
            </w:pPr>
            <w:r>
              <w:rPr>
                <w:b w:val="0"/>
                <w:sz w:val="18"/>
              </w:rPr>
              <w:t>999</w:t>
            </w:r>
          </w:p>
        </w:tc>
        <w:tc>
          <w:tcPr>
            <w:tcW w:type="dxa" w:w="1354"/>
            <w:vAlign w:val="center"/>
          </w:tcPr>
          <w:p>
            <w:pPr>
              <w:spacing w:line="240" w:lineRule="auto" w:after="40" w:before="40"/>
              <w:jc w:val="center"/>
            </w:pPr>
            <w:r>
              <w:rPr>
                <w:b w:val="0"/>
                <w:sz w:val="18"/>
              </w:rPr>
              <w:t>147</w:t>
            </w:r>
          </w:p>
        </w:tc>
      </w:tr>
      <w:tr>
        <w:tc>
          <w:tcPr>
            <w:tcW w:type="dxa" w:w="2592"/>
            <w:vAlign w:val="center"/>
          </w:tcPr>
          <w:p>
            <w:pPr>
              <w:spacing w:line="240" w:lineRule="auto" w:after="40" w:before="40"/>
            </w:pPr>
            <w:r>
              <w:rPr>
                <w:b w:val="0"/>
                <w:sz w:val="18"/>
              </w:rPr>
              <w:t>2023</w:t>
            </w:r>
          </w:p>
        </w:tc>
        <w:tc>
          <w:tcPr>
            <w:tcW w:type="dxa" w:w="1354"/>
            <w:vAlign w:val="center"/>
          </w:tcPr>
          <w:p>
            <w:pPr>
              <w:spacing w:line="240" w:lineRule="auto" w:after="40" w:before="40"/>
              <w:jc w:val="center"/>
            </w:pPr>
            <w:r>
              <w:rPr>
                <w:b w:val="0"/>
                <w:sz w:val="18"/>
              </w:rPr>
              <w:t>1,131</w:t>
            </w:r>
          </w:p>
        </w:tc>
        <w:tc>
          <w:tcPr>
            <w:tcW w:type="dxa" w:w="1354"/>
            <w:vAlign w:val="center"/>
          </w:tcPr>
          <w:p>
            <w:pPr>
              <w:spacing w:line="240" w:lineRule="auto" w:after="40" w:before="40"/>
              <w:jc w:val="center"/>
            </w:pPr>
            <w:r>
              <w:rPr>
                <w:b w:val="0"/>
                <w:sz w:val="18"/>
              </w:rPr>
              <w:t>1,116</w:t>
            </w:r>
          </w:p>
        </w:tc>
        <w:tc>
          <w:tcPr>
            <w:tcW w:type="dxa" w:w="1354"/>
            <w:vAlign w:val="center"/>
          </w:tcPr>
          <w:p>
            <w:pPr>
              <w:spacing w:line="240" w:lineRule="auto" w:after="40" w:before="40"/>
              <w:jc w:val="center"/>
            </w:pPr>
            <w:r>
              <w:rPr>
                <w:b w:val="0"/>
                <w:sz w:val="18"/>
              </w:rPr>
              <w:t>1,131</w:t>
            </w:r>
          </w:p>
        </w:tc>
        <w:tc>
          <w:tcPr>
            <w:tcW w:type="dxa" w:w="1354"/>
            <w:vAlign w:val="center"/>
          </w:tcPr>
          <w:p>
            <w:pPr>
              <w:spacing w:line="240" w:lineRule="auto" w:after="40" w:before="40"/>
              <w:jc w:val="center"/>
            </w:pPr>
            <w:r>
              <w:rPr>
                <w:b w:val="0"/>
                <w:sz w:val="18"/>
              </w:rPr>
              <w:t>1,116</w:t>
            </w:r>
          </w:p>
        </w:tc>
        <w:tc>
          <w:tcPr>
            <w:tcW w:type="dxa" w:w="1354"/>
            <w:vAlign w:val="center"/>
          </w:tcPr>
          <w:p>
            <w:pPr>
              <w:spacing w:line="240" w:lineRule="auto" w:after="40" w:before="40"/>
              <w:jc w:val="center"/>
            </w:pPr>
            <w:r>
              <w:rPr>
                <w:b w:val="0"/>
                <w:sz w:val="18"/>
              </w:rPr>
              <w:t>169</w:t>
            </w:r>
          </w:p>
        </w:tc>
      </w:tr>
      <w:tr>
        <w:tc>
          <w:tcPr>
            <w:tcW w:type="dxa" w:w="2592"/>
            <w:vAlign w:val="center"/>
          </w:tcPr>
          <w:p>
            <w:pPr>
              <w:spacing w:line="240" w:lineRule="auto" w:after="40" w:before="40"/>
            </w:pPr>
            <w:r>
              <w:rPr>
                <w:b w:val="0"/>
                <w:sz w:val="18"/>
              </w:rPr>
              <w:t>2024</w:t>
            </w:r>
          </w:p>
        </w:tc>
        <w:tc>
          <w:tcPr>
            <w:tcW w:type="dxa" w:w="1354"/>
            <w:vAlign w:val="center"/>
          </w:tcPr>
          <w:p>
            <w:pPr>
              <w:spacing w:line="240" w:lineRule="auto" w:after="40" w:before="40"/>
              <w:jc w:val="center"/>
            </w:pPr>
            <w:r>
              <w:rPr>
                <w:b w:val="0"/>
                <w:sz w:val="18"/>
              </w:rPr>
              <w:t>1,244</w:t>
            </w:r>
          </w:p>
        </w:tc>
        <w:tc>
          <w:tcPr>
            <w:tcW w:type="dxa" w:w="1354"/>
            <w:vAlign w:val="center"/>
          </w:tcPr>
          <w:p>
            <w:pPr>
              <w:spacing w:line="240" w:lineRule="auto" w:after="40" w:before="40"/>
              <w:jc w:val="center"/>
            </w:pPr>
            <w:r>
              <w:rPr>
                <w:b w:val="0"/>
                <w:sz w:val="18"/>
              </w:rPr>
              <w:t>1,229</w:t>
            </w:r>
          </w:p>
        </w:tc>
        <w:tc>
          <w:tcPr>
            <w:tcW w:type="dxa" w:w="1354"/>
            <w:vAlign w:val="center"/>
          </w:tcPr>
          <w:p>
            <w:pPr>
              <w:spacing w:line="240" w:lineRule="auto" w:after="40" w:before="40"/>
              <w:jc w:val="center"/>
            </w:pPr>
            <w:r>
              <w:rPr>
                <w:b w:val="0"/>
                <w:sz w:val="18"/>
              </w:rPr>
              <w:t>1,244</w:t>
            </w:r>
          </w:p>
        </w:tc>
        <w:tc>
          <w:tcPr>
            <w:tcW w:type="dxa" w:w="1354"/>
            <w:vAlign w:val="center"/>
          </w:tcPr>
          <w:p>
            <w:pPr>
              <w:spacing w:line="240" w:lineRule="auto" w:after="40" w:before="40"/>
              <w:jc w:val="center"/>
            </w:pPr>
            <w:r>
              <w:rPr>
                <w:b w:val="0"/>
                <w:sz w:val="18"/>
              </w:rPr>
              <w:t>1,229</w:t>
            </w:r>
          </w:p>
        </w:tc>
        <w:tc>
          <w:tcPr>
            <w:tcW w:type="dxa" w:w="1354"/>
            <w:vAlign w:val="center"/>
          </w:tcPr>
          <w:p>
            <w:pPr>
              <w:spacing w:line="240" w:lineRule="auto" w:after="40" w:before="40"/>
              <w:jc w:val="center"/>
            </w:pPr>
            <w:r>
              <w:rPr>
                <w:b w:val="0"/>
                <w:sz w:val="18"/>
              </w:rPr>
              <w:t>215</w:t>
            </w:r>
          </w:p>
        </w:tc>
      </w:tr>
      <w:tr>
        <w:tc>
          <w:tcPr>
            <w:tcW w:type="dxa" w:w="2592"/>
            <w:vAlign w:val="center"/>
          </w:tcPr>
          <w:p>
            <w:pPr>
              <w:spacing w:line="240" w:lineRule="auto" w:after="40" w:before="40"/>
            </w:pPr>
            <w:r>
              <w:rPr>
                <w:b w:val="0"/>
                <w:sz w:val="18"/>
              </w:rPr>
              <w:t>2025</w:t>
            </w:r>
          </w:p>
        </w:tc>
        <w:tc>
          <w:tcPr>
            <w:tcW w:type="dxa" w:w="1354"/>
            <w:vAlign w:val="center"/>
          </w:tcPr>
          <w:p>
            <w:pPr>
              <w:spacing w:line="240" w:lineRule="auto" w:after="40" w:before="40"/>
              <w:jc w:val="center"/>
            </w:pPr>
            <w:r>
              <w:rPr>
                <w:b w:val="0"/>
                <w:sz w:val="18"/>
              </w:rPr>
              <w:t>902</w:t>
            </w:r>
          </w:p>
        </w:tc>
        <w:tc>
          <w:tcPr>
            <w:tcW w:type="dxa" w:w="1354"/>
            <w:vAlign w:val="center"/>
          </w:tcPr>
          <w:p>
            <w:pPr>
              <w:spacing w:line="240" w:lineRule="auto" w:after="40" w:before="40"/>
              <w:jc w:val="center"/>
            </w:pPr>
            <w:r>
              <w:rPr>
                <w:b w:val="0"/>
                <w:sz w:val="18"/>
              </w:rPr>
              <w:t>889</w:t>
            </w:r>
          </w:p>
        </w:tc>
        <w:tc>
          <w:tcPr>
            <w:tcW w:type="dxa" w:w="1354"/>
            <w:vAlign w:val="center"/>
          </w:tcPr>
          <w:p>
            <w:pPr>
              <w:spacing w:line="240" w:lineRule="auto" w:after="40" w:before="40"/>
              <w:jc w:val="center"/>
            </w:pPr>
            <w:r>
              <w:rPr>
                <w:b w:val="0"/>
                <w:sz w:val="18"/>
              </w:rPr>
              <w:t>902</w:t>
            </w:r>
          </w:p>
        </w:tc>
        <w:tc>
          <w:tcPr>
            <w:tcW w:type="dxa" w:w="1354"/>
            <w:vAlign w:val="center"/>
          </w:tcPr>
          <w:p>
            <w:pPr>
              <w:spacing w:line="240" w:lineRule="auto" w:after="40" w:before="40"/>
              <w:jc w:val="center"/>
            </w:pPr>
            <w:r>
              <w:rPr>
                <w:b w:val="0"/>
                <w:sz w:val="18"/>
              </w:rPr>
              <w:t>889</w:t>
            </w:r>
          </w:p>
        </w:tc>
        <w:tc>
          <w:tcPr>
            <w:tcW w:type="dxa" w:w="1354"/>
            <w:vAlign w:val="center"/>
          </w:tcPr>
          <w:p>
            <w:pPr>
              <w:spacing w:line="240" w:lineRule="auto" w:after="40" w:before="40"/>
              <w:jc w:val="center"/>
            </w:pPr>
            <w:r>
              <w:rPr>
                <w:b w:val="0"/>
                <w:sz w:val="18"/>
              </w:rPr>
              <w:t>138</w:t>
            </w:r>
          </w:p>
        </w:tc>
      </w:tr>
    </w:tbl>
    <w:p>
      <w:pPr>
        <w:spacing w:line="276" w:lineRule="auto" w:after="120"/>
      </w:pPr>
      <w:r>
        <w:rPr>
          <w:sz w:val="18"/>
        </w:rPr>
        <w:t>Annual stroke records total 7,555; pooled stroke records total 7,181. The difference comes from excluding 2020 followback records in pooled analyses. These are unweighted counts.</w:t>
      </w:r>
    </w:p>
    <w:p>
      <w:pPr>
        <w:keepNext/>
        <w:spacing w:line="276" w:lineRule="auto" w:before="240" w:after="80"/>
      </w:pPr>
      <w:r>
        <w:rPr>
          <w:b/>
        </w:rPr>
        <w:t xml:space="preserve">Table S4. </w:t>
      </w:r>
      <w:r>
        <w:t>Missing outcome and nonincome covariate values in the pooled stroke-survivor sample</w:t>
      </w:r>
    </w:p>
    <w:tbl>
      <w:tblPr>
        <w:tblW w:type="auto" w:w="0"/>
        <w:jc w:val="center"/>
        <w:tblLayout w:type="fixed"/>
        <w:tblLook w:firstColumn="1" w:firstRow="1" w:lastColumn="0" w:lastRow="0" w:noHBand="0" w:noVBand="1" w:val="04A0"/>
        <w:tblBorders>
          <w:top w:val="single" w:sz="8" w:color="000000"/>
          <w:bottom w:val="single" w:sz="8" w:color="000000"/>
          <w:left w:val="nil"/>
          <w:right w:val="nil"/>
          <w:insideV w:val="nil"/>
          <w:insideH w:val="nil"/>
        </w:tblBorders>
      </w:tblPr>
      <w:tblGrid>
        <w:gridCol w:w="3312"/>
        <w:gridCol w:w="3024"/>
        <w:gridCol w:w="3024"/>
      </w:tblGrid>
      <w:tr>
        <w:trPr>
          <w:tblHeader/>
        </w:trPr>
        <w:tc>
          <w:tcPr>
            <w:tcW w:type="dxa" w:w="3312"/>
            <w:vAlign w:val="center"/>
            <w:tcBorders>
              <w:bottom w:val="single" w:sz="6" w:color="000000"/>
            </w:tcBorders>
          </w:tcPr>
          <w:p>
            <w:pPr>
              <w:spacing w:line="240" w:lineRule="auto" w:after="40" w:before="40"/>
            </w:pPr>
            <w:r>
              <w:rPr>
                <w:b/>
                <w:sz w:val="18"/>
              </w:rPr>
              <w:t>Variable</w:t>
            </w:r>
          </w:p>
        </w:tc>
        <w:tc>
          <w:tcPr>
            <w:tcW w:type="dxa" w:w="3024"/>
            <w:vAlign w:val="center"/>
            <w:tcBorders>
              <w:bottom w:val="single" w:sz="6" w:color="000000"/>
            </w:tcBorders>
          </w:tcPr>
          <w:p>
            <w:pPr>
              <w:spacing w:line="240" w:lineRule="auto" w:after="40" w:before="40"/>
              <w:jc w:val="center"/>
            </w:pPr>
            <w:r>
              <w:rPr>
                <w:b/>
                <w:sz w:val="18"/>
              </w:rPr>
              <w:t>No. missing</w:t>
            </w:r>
          </w:p>
        </w:tc>
        <w:tc>
          <w:tcPr>
            <w:tcW w:type="dxa" w:w="3024"/>
            <w:vAlign w:val="center"/>
            <w:tcBorders>
              <w:bottom w:val="single" w:sz="6" w:color="000000"/>
            </w:tcBorders>
          </w:tcPr>
          <w:p>
            <w:pPr>
              <w:spacing w:line="240" w:lineRule="auto" w:after="40" w:before="40"/>
              <w:jc w:val="center"/>
            </w:pPr>
            <w:r>
              <w:rPr>
                <w:b/>
                <w:sz w:val="18"/>
              </w:rPr>
              <w:t>Missing, %</w:t>
            </w:r>
          </w:p>
        </w:tc>
      </w:tr>
      <w:tr>
        <w:tc>
          <w:tcPr>
            <w:tcW w:type="dxa" w:w="3312"/>
            <w:vAlign w:val="center"/>
          </w:tcPr>
          <w:p>
            <w:pPr>
              <w:spacing w:line="240" w:lineRule="auto" w:after="40" w:before="40"/>
            </w:pPr>
            <w:r>
              <w:rPr>
                <w:b w:val="0"/>
                <w:sz w:val="18"/>
              </w:rPr>
              <w:t>Primary outcome (any cost-related barrier)</w:t>
            </w:r>
          </w:p>
        </w:tc>
        <w:tc>
          <w:tcPr>
            <w:tcW w:type="dxa" w:w="3024"/>
            <w:vAlign w:val="center"/>
          </w:tcPr>
          <w:p>
            <w:pPr>
              <w:spacing w:line="240" w:lineRule="auto" w:after="40" w:before="40"/>
              <w:jc w:val="center"/>
            </w:pPr>
            <w:r>
              <w:rPr>
                <w:b w:val="0"/>
                <w:sz w:val="18"/>
              </w:rPr>
              <w:t>77</w:t>
            </w:r>
          </w:p>
        </w:tc>
        <w:tc>
          <w:tcPr>
            <w:tcW w:type="dxa" w:w="3024"/>
            <w:vAlign w:val="center"/>
          </w:tcPr>
          <w:p>
            <w:pPr>
              <w:spacing w:line="240" w:lineRule="auto" w:after="40" w:before="40"/>
              <w:jc w:val="center"/>
            </w:pPr>
            <w:r>
              <w:rPr>
                <w:b w:val="0"/>
                <w:sz w:val="18"/>
              </w:rPr>
              <w:t>1.07</w:t>
            </w:r>
          </w:p>
        </w:tc>
      </w:tr>
      <w:tr>
        <w:tc>
          <w:tcPr>
            <w:tcW w:type="dxa" w:w="3312"/>
            <w:vAlign w:val="center"/>
          </w:tcPr>
          <w:p>
            <w:pPr>
              <w:spacing w:line="240" w:lineRule="auto" w:after="40" w:before="40"/>
            </w:pPr>
            <w:r>
              <w:rPr>
                <w:b w:val="0"/>
                <w:sz w:val="18"/>
              </w:rPr>
              <w:t>Age</w:t>
            </w:r>
          </w:p>
        </w:tc>
        <w:tc>
          <w:tcPr>
            <w:tcW w:type="dxa" w:w="3024"/>
            <w:vAlign w:val="center"/>
          </w:tcPr>
          <w:p>
            <w:pPr>
              <w:spacing w:line="240" w:lineRule="auto" w:after="40" w:before="40"/>
              <w:jc w:val="center"/>
            </w:pPr>
            <w:r>
              <w:rPr>
                <w:b w:val="0"/>
                <w:sz w:val="18"/>
              </w:rPr>
              <w:t>0</w:t>
            </w:r>
          </w:p>
        </w:tc>
        <w:tc>
          <w:tcPr>
            <w:tcW w:type="dxa" w:w="3024"/>
            <w:vAlign w:val="center"/>
          </w:tcPr>
          <w:p>
            <w:pPr>
              <w:spacing w:line="240" w:lineRule="auto" w:after="40" w:before="40"/>
              <w:jc w:val="center"/>
            </w:pPr>
            <w:r>
              <w:rPr>
                <w:b w:val="0"/>
                <w:sz w:val="18"/>
              </w:rPr>
              <w:t>0.00</w:t>
            </w:r>
          </w:p>
        </w:tc>
      </w:tr>
      <w:tr>
        <w:tc>
          <w:tcPr>
            <w:tcW w:type="dxa" w:w="3312"/>
            <w:vAlign w:val="center"/>
          </w:tcPr>
          <w:p>
            <w:pPr>
              <w:spacing w:line="240" w:lineRule="auto" w:after="40" w:before="40"/>
            </w:pPr>
            <w:r>
              <w:rPr>
                <w:b w:val="0"/>
                <w:sz w:val="18"/>
              </w:rPr>
              <w:t>Sex</w:t>
            </w:r>
          </w:p>
        </w:tc>
        <w:tc>
          <w:tcPr>
            <w:tcW w:type="dxa" w:w="3024"/>
            <w:vAlign w:val="center"/>
          </w:tcPr>
          <w:p>
            <w:pPr>
              <w:spacing w:line="240" w:lineRule="auto" w:after="40" w:before="40"/>
              <w:jc w:val="center"/>
            </w:pPr>
            <w:r>
              <w:rPr>
                <w:b w:val="0"/>
                <w:sz w:val="18"/>
              </w:rPr>
              <w:t>0</w:t>
            </w:r>
          </w:p>
        </w:tc>
        <w:tc>
          <w:tcPr>
            <w:tcW w:type="dxa" w:w="3024"/>
            <w:vAlign w:val="center"/>
          </w:tcPr>
          <w:p>
            <w:pPr>
              <w:spacing w:line="240" w:lineRule="auto" w:after="40" w:before="40"/>
              <w:jc w:val="center"/>
            </w:pPr>
            <w:r>
              <w:rPr>
                <w:b w:val="0"/>
                <w:sz w:val="18"/>
              </w:rPr>
              <w:t>0.00</w:t>
            </w:r>
          </w:p>
        </w:tc>
      </w:tr>
      <w:tr>
        <w:tc>
          <w:tcPr>
            <w:tcW w:type="dxa" w:w="3312"/>
            <w:vAlign w:val="center"/>
          </w:tcPr>
          <w:p>
            <w:pPr>
              <w:spacing w:line="240" w:lineRule="auto" w:after="40" w:before="40"/>
            </w:pPr>
            <w:r>
              <w:rPr>
                <w:b w:val="0"/>
                <w:sz w:val="18"/>
              </w:rPr>
              <w:t>Race and Hispanic origin</w:t>
            </w:r>
          </w:p>
        </w:tc>
        <w:tc>
          <w:tcPr>
            <w:tcW w:type="dxa" w:w="3024"/>
            <w:vAlign w:val="center"/>
          </w:tcPr>
          <w:p>
            <w:pPr>
              <w:spacing w:line="240" w:lineRule="auto" w:after="40" w:before="40"/>
              <w:jc w:val="center"/>
            </w:pPr>
            <w:r>
              <w:rPr>
                <w:b w:val="0"/>
                <w:sz w:val="18"/>
              </w:rPr>
              <w:t>0</w:t>
            </w:r>
          </w:p>
        </w:tc>
        <w:tc>
          <w:tcPr>
            <w:tcW w:type="dxa" w:w="3024"/>
            <w:vAlign w:val="center"/>
          </w:tcPr>
          <w:p>
            <w:pPr>
              <w:spacing w:line="240" w:lineRule="auto" w:after="40" w:before="40"/>
              <w:jc w:val="center"/>
            </w:pPr>
            <w:r>
              <w:rPr>
                <w:b w:val="0"/>
                <w:sz w:val="18"/>
              </w:rPr>
              <w:t>0.00</w:t>
            </w:r>
          </w:p>
        </w:tc>
      </w:tr>
      <w:tr>
        <w:tc>
          <w:tcPr>
            <w:tcW w:type="dxa" w:w="3312"/>
            <w:vAlign w:val="center"/>
          </w:tcPr>
          <w:p>
            <w:pPr>
              <w:spacing w:line="240" w:lineRule="auto" w:after="40" w:before="40"/>
            </w:pPr>
            <w:r>
              <w:rPr>
                <w:b w:val="0"/>
                <w:sz w:val="18"/>
              </w:rPr>
              <w:t>Region</w:t>
            </w:r>
          </w:p>
        </w:tc>
        <w:tc>
          <w:tcPr>
            <w:tcW w:type="dxa" w:w="3024"/>
            <w:vAlign w:val="center"/>
          </w:tcPr>
          <w:p>
            <w:pPr>
              <w:spacing w:line="240" w:lineRule="auto" w:after="40" w:before="40"/>
              <w:jc w:val="center"/>
            </w:pPr>
            <w:r>
              <w:rPr>
                <w:b w:val="0"/>
                <w:sz w:val="18"/>
              </w:rPr>
              <w:t>0</w:t>
            </w:r>
          </w:p>
        </w:tc>
        <w:tc>
          <w:tcPr>
            <w:tcW w:type="dxa" w:w="3024"/>
            <w:vAlign w:val="center"/>
          </w:tcPr>
          <w:p>
            <w:pPr>
              <w:spacing w:line="240" w:lineRule="auto" w:after="40" w:before="40"/>
              <w:jc w:val="center"/>
            </w:pPr>
            <w:r>
              <w:rPr>
                <w:b w:val="0"/>
                <w:sz w:val="18"/>
              </w:rPr>
              <w:t>0.00</w:t>
            </w:r>
          </w:p>
        </w:tc>
      </w:tr>
      <w:tr>
        <w:tc>
          <w:tcPr>
            <w:tcW w:type="dxa" w:w="3312"/>
            <w:vAlign w:val="center"/>
          </w:tcPr>
          <w:p>
            <w:pPr>
              <w:spacing w:line="240" w:lineRule="auto" w:after="40" w:before="40"/>
            </w:pPr>
            <w:r>
              <w:rPr>
                <w:b w:val="0"/>
                <w:sz w:val="18"/>
              </w:rPr>
              <w:t>Education</w:t>
            </w:r>
          </w:p>
        </w:tc>
        <w:tc>
          <w:tcPr>
            <w:tcW w:type="dxa" w:w="3024"/>
            <w:vAlign w:val="center"/>
          </w:tcPr>
          <w:p>
            <w:pPr>
              <w:spacing w:line="240" w:lineRule="auto" w:after="40" w:before="40"/>
              <w:jc w:val="center"/>
            </w:pPr>
            <w:r>
              <w:rPr>
                <w:b w:val="0"/>
                <w:sz w:val="18"/>
              </w:rPr>
              <w:t>35</w:t>
            </w:r>
          </w:p>
        </w:tc>
        <w:tc>
          <w:tcPr>
            <w:tcW w:type="dxa" w:w="3024"/>
            <w:vAlign w:val="center"/>
          </w:tcPr>
          <w:p>
            <w:pPr>
              <w:spacing w:line="240" w:lineRule="auto" w:after="40" w:before="40"/>
              <w:jc w:val="center"/>
            </w:pPr>
            <w:r>
              <w:rPr>
                <w:b w:val="0"/>
                <w:sz w:val="18"/>
              </w:rPr>
              <w:t>0.49</w:t>
            </w:r>
          </w:p>
        </w:tc>
      </w:tr>
      <w:tr>
        <w:tc>
          <w:tcPr>
            <w:tcW w:type="dxa" w:w="3312"/>
            <w:vAlign w:val="center"/>
          </w:tcPr>
          <w:p>
            <w:pPr>
              <w:spacing w:line="240" w:lineRule="auto" w:after="40" w:before="40"/>
            </w:pPr>
            <w:r>
              <w:rPr>
                <w:b w:val="0"/>
                <w:sz w:val="18"/>
              </w:rPr>
              <w:t>Insurance</w:t>
            </w:r>
          </w:p>
        </w:tc>
        <w:tc>
          <w:tcPr>
            <w:tcW w:type="dxa" w:w="3024"/>
            <w:vAlign w:val="center"/>
          </w:tcPr>
          <w:p>
            <w:pPr>
              <w:spacing w:line="240" w:lineRule="auto" w:after="40" w:before="40"/>
              <w:jc w:val="center"/>
            </w:pPr>
            <w:r>
              <w:rPr>
                <w:b w:val="0"/>
                <w:sz w:val="18"/>
              </w:rPr>
              <w:t>34</w:t>
            </w:r>
          </w:p>
        </w:tc>
        <w:tc>
          <w:tcPr>
            <w:tcW w:type="dxa" w:w="3024"/>
            <w:vAlign w:val="center"/>
          </w:tcPr>
          <w:p>
            <w:pPr>
              <w:spacing w:line="240" w:lineRule="auto" w:after="40" w:before="40"/>
              <w:jc w:val="center"/>
            </w:pPr>
            <w:r>
              <w:rPr>
                <w:b w:val="0"/>
                <w:sz w:val="18"/>
              </w:rPr>
              <w:t>0.47</w:t>
            </w:r>
          </w:p>
        </w:tc>
      </w:tr>
      <w:tr>
        <w:tc>
          <w:tcPr>
            <w:tcW w:type="dxa" w:w="3312"/>
            <w:vAlign w:val="center"/>
          </w:tcPr>
          <w:p>
            <w:pPr>
              <w:spacing w:line="240" w:lineRule="auto" w:after="40" w:before="40"/>
            </w:pPr>
            <w:r>
              <w:rPr>
                <w:b w:val="0"/>
                <w:sz w:val="18"/>
              </w:rPr>
              <w:t>Hypertension</w:t>
            </w:r>
          </w:p>
        </w:tc>
        <w:tc>
          <w:tcPr>
            <w:tcW w:type="dxa" w:w="3024"/>
            <w:vAlign w:val="center"/>
          </w:tcPr>
          <w:p>
            <w:pPr>
              <w:spacing w:line="240" w:lineRule="auto" w:after="40" w:before="40"/>
              <w:jc w:val="center"/>
            </w:pPr>
            <w:r>
              <w:rPr>
                <w:b w:val="0"/>
                <w:sz w:val="18"/>
              </w:rPr>
              <w:t>9</w:t>
            </w:r>
          </w:p>
        </w:tc>
        <w:tc>
          <w:tcPr>
            <w:tcW w:type="dxa" w:w="3024"/>
            <w:vAlign w:val="center"/>
          </w:tcPr>
          <w:p>
            <w:pPr>
              <w:spacing w:line="240" w:lineRule="auto" w:after="40" w:before="40"/>
              <w:jc w:val="center"/>
            </w:pPr>
            <w:r>
              <w:rPr>
                <w:b w:val="0"/>
                <w:sz w:val="18"/>
              </w:rPr>
              <w:t>0.13</w:t>
            </w:r>
          </w:p>
        </w:tc>
      </w:tr>
      <w:tr>
        <w:tc>
          <w:tcPr>
            <w:tcW w:type="dxa" w:w="3312"/>
            <w:vAlign w:val="center"/>
          </w:tcPr>
          <w:p>
            <w:pPr>
              <w:spacing w:line="240" w:lineRule="auto" w:after="40" w:before="40"/>
            </w:pPr>
            <w:r>
              <w:rPr>
                <w:b w:val="0"/>
                <w:sz w:val="18"/>
              </w:rPr>
              <w:t>Diabetes</w:t>
            </w:r>
          </w:p>
        </w:tc>
        <w:tc>
          <w:tcPr>
            <w:tcW w:type="dxa" w:w="3024"/>
            <w:vAlign w:val="center"/>
          </w:tcPr>
          <w:p>
            <w:pPr>
              <w:spacing w:line="240" w:lineRule="auto" w:after="40" w:before="40"/>
              <w:jc w:val="center"/>
            </w:pPr>
            <w:r>
              <w:rPr>
                <w:b w:val="0"/>
                <w:sz w:val="18"/>
              </w:rPr>
              <w:t>10</w:t>
            </w:r>
          </w:p>
        </w:tc>
        <w:tc>
          <w:tcPr>
            <w:tcW w:type="dxa" w:w="3024"/>
            <w:vAlign w:val="center"/>
          </w:tcPr>
          <w:p>
            <w:pPr>
              <w:spacing w:line="240" w:lineRule="auto" w:after="40" w:before="40"/>
              <w:jc w:val="center"/>
            </w:pPr>
            <w:r>
              <w:rPr>
                <w:b w:val="0"/>
                <w:sz w:val="18"/>
              </w:rPr>
              <w:t>0.14</w:t>
            </w:r>
          </w:p>
        </w:tc>
      </w:tr>
      <w:tr>
        <w:tc>
          <w:tcPr>
            <w:tcW w:type="dxa" w:w="3312"/>
            <w:vAlign w:val="center"/>
          </w:tcPr>
          <w:p>
            <w:pPr>
              <w:spacing w:line="240" w:lineRule="auto" w:after="40" w:before="40"/>
            </w:pPr>
            <w:r>
              <w:rPr>
                <w:b w:val="0"/>
                <w:sz w:val="18"/>
              </w:rPr>
              <w:t>Coronary heart disease</w:t>
            </w:r>
          </w:p>
        </w:tc>
        <w:tc>
          <w:tcPr>
            <w:tcW w:type="dxa" w:w="3024"/>
            <w:vAlign w:val="center"/>
          </w:tcPr>
          <w:p>
            <w:pPr>
              <w:spacing w:line="240" w:lineRule="auto" w:after="40" w:before="40"/>
              <w:jc w:val="center"/>
            </w:pPr>
            <w:r>
              <w:rPr>
                <w:b w:val="0"/>
                <w:sz w:val="18"/>
              </w:rPr>
              <w:t>68</w:t>
            </w:r>
          </w:p>
        </w:tc>
        <w:tc>
          <w:tcPr>
            <w:tcW w:type="dxa" w:w="3024"/>
            <w:vAlign w:val="center"/>
          </w:tcPr>
          <w:p>
            <w:pPr>
              <w:spacing w:line="240" w:lineRule="auto" w:after="40" w:before="40"/>
              <w:jc w:val="center"/>
            </w:pPr>
            <w:r>
              <w:rPr>
                <w:b w:val="0"/>
                <w:sz w:val="18"/>
              </w:rPr>
              <w:t>0.95</w:t>
            </w:r>
          </w:p>
        </w:tc>
      </w:tr>
      <w:tr>
        <w:tc>
          <w:tcPr>
            <w:tcW w:type="dxa" w:w="3312"/>
            <w:vAlign w:val="center"/>
          </w:tcPr>
          <w:p>
            <w:pPr>
              <w:spacing w:line="240" w:lineRule="auto" w:after="40" w:before="40"/>
            </w:pPr>
            <w:r>
              <w:rPr>
                <w:b w:val="0"/>
                <w:sz w:val="18"/>
              </w:rPr>
              <w:t>Self-rated health</w:t>
            </w:r>
          </w:p>
        </w:tc>
        <w:tc>
          <w:tcPr>
            <w:tcW w:type="dxa" w:w="3024"/>
            <w:vAlign w:val="center"/>
          </w:tcPr>
          <w:p>
            <w:pPr>
              <w:spacing w:line="240" w:lineRule="auto" w:after="40" w:before="40"/>
              <w:jc w:val="center"/>
            </w:pPr>
            <w:r>
              <w:rPr>
                <w:b w:val="0"/>
                <w:sz w:val="18"/>
              </w:rPr>
              <w:t>11</w:t>
            </w:r>
          </w:p>
        </w:tc>
        <w:tc>
          <w:tcPr>
            <w:tcW w:type="dxa" w:w="3024"/>
            <w:vAlign w:val="center"/>
          </w:tcPr>
          <w:p>
            <w:pPr>
              <w:spacing w:line="240" w:lineRule="auto" w:after="40" w:before="40"/>
              <w:jc w:val="center"/>
            </w:pPr>
            <w:r>
              <w:rPr>
                <w:b w:val="0"/>
                <w:sz w:val="18"/>
              </w:rPr>
              <w:t>0.15</w:t>
            </w:r>
          </w:p>
        </w:tc>
      </w:tr>
      <w:tr>
        <w:tc>
          <w:tcPr>
            <w:tcW w:type="dxa" w:w="3312"/>
            <w:vAlign w:val="center"/>
          </w:tcPr>
          <w:p>
            <w:pPr>
              <w:spacing w:line="240" w:lineRule="auto" w:after="40" w:before="40"/>
            </w:pPr>
            <w:r>
              <w:rPr>
                <w:b w:val="0"/>
                <w:sz w:val="18"/>
              </w:rPr>
              <w:t>Smoking</w:t>
            </w:r>
          </w:p>
        </w:tc>
        <w:tc>
          <w:tcPr>
            <w:tcW w:type="dxa" w:w="3024"/>
            <w:vAlign w:val="center"/>
          </w:tcPr>
          <w:p>
            <w:pPr>
              <w:spacing w:line="240" w:lineRule="auto" w:after="40" w:before="40"/>
              <w:jc w:val="center"/>
            </w:pPr>
            <w:r>
              <w:rPr>
                <w:b w:val="0"/>
                <w:sz w:val="18"/>
              </w:rPr>
              <w:t>253</w:t>
            </w:r>
          </w:p>
        </w:tc>
        <w:tc>
          <w:tcPr>
            <w:tcW w:type="dxa" w:w="3024"/>
            <w:vAlign w:val="center"/>
          </w:tcPr>
          <w:p>
            <w:pPr>
              <w:spacing w:line="240" w:lineRule="auto" w:after="40" w:before="40"/>
              <w:jc w:val="center"/>
            </w:pPr>
            <w:r>
              <w:rPr>
                <w:b w:val="0"/>
                <w:sz w:val="18"/>
              </w:rPr>
              <w:t>3.52</w:t>
            </w:r>
          </w:p>
        </w:tc>
      </w:tr>
      <w:tr>
        <w:tc>
          <w:tcPr>
            <w:tcW w:type="dxa" w:w="3312"/>
            <w:vAlign w:val="center"/>
          </w:tcPr>
          <w:p>
            <w:pPr>
              <w:spacing w:line="240" w:lineRule="auto" w:after="40" w:before="40"/>
            </w:pPr>
            <w:r>
              <w:rPr>
                <w:b w:val="0"/>
                <w:sz w:val="18"/>
              </w:rPr>
              <w:t>Disability</w:t>
            </w:r>
          </w:p>
        </w:tc>
        <w:tc>
          <w:tcPr>
            <w:tcW w:type="dxa" w:w="3024"/>
            <w:vAlign w:val="center"/>
          </w:tcPr>
          <w:p>
            <w:pPr>
              <w:spacing w:line="240" w:lineRule="auto" w:after="40" w:before="40"/>
              <w:jc w:val="center"/>
            </w:pPr>
            <w:r>
              <w:rPr>
                <w:b w:val="0"/>
                <w:sz w:val="18"/>
              </w:rPr>
              <w:t>0</w:t>
            </w:r>
          </w:p>
        </w:tc>
        <w:tc>
          <w:tcPr>
            <w:tcW w:type="dxa" w:w="3024"/>
            <w:vAlign w:val="center"/>
          </w:tcPr>
          <w:p>
            <w:pPr>
              <w:spacing w:line="240" w:lineRule="auto" w:after="40" w:before="40"/>
              <w:jc w:val="center"/>
            </w:pPr>
            <w:r>
              <w:rPr>
                <w:b w:val="0"/>
                <w:sz w:val="18"/>
              </w:rPr>
              <w:t>0.00</w:t>
            </w:r>
          </w:p>
        </w:tc>
      </w:tr>
    </w:tbl>
    <w:p>
      <w:pPr>
        <w:spacing w:line="276" w:lineRule="auto" w:after="120"/>
      </w:pPr>
      <w:r>
        <w:rPr>
          <w:sz w:val="18"/>
        </w:rPr>
        <w:t>Denominator is 7,181 stroke records. Missingness overlaps across variables; the counts must not be summed to derive complete cases. Among records with observed primary outcomes, 327 had at least one missing adjustment variable.</w:t>
      </w:r>
    </w:p>
    <w:p>
      <w:pPr>
        <w:keepNext/>
        <w:spacing w:line="276" w:lineRule="auto" w:before="240" w:after="80"/>
      </w:pPr>
      <w:r>
        <w:rPr>
          <w:b/>
        </w:rPr>
        <w:t xml:space="preserve">Table S5. </w:t>
      </w:r>
      <w:r>
        <w:t>Complete characteristics of the pooled sample, overall and by cost-related barrier status</w:t>
      </w:r>
    </w:p>
    <w:tbl>
      <w:tblPr>
        <w:tblW w:type="auto" w:w="0"/>
        <w:jc w:val="center"/>
        <w:tblLayout w:type="fixed"/>
        <w:tblLook w:firstColumn="1" w:firstRow="1" w:lastColumn="0" w:lastRow="0" w:noHBand="0" w:noVBand="1" w:val="04A0"/>
        <w:tblBorders>
          <w:top w:val="single" w:sz="8" w:color="000000"/>
          <w:bottom w:val="single" w:sz="8" w:color="000000"/>
          <w:left w:val="nil"/>
          <w:right w:val="nil"/>
          <w:insideV w:val="nil"/>
          <w:insideH w:val="nil"/>
        </w:tblBorders>
      </w:tblPr>
      <w:tblGrid>
        <w:gridCol w:w="3888"/>
        <w:gridCol w:w="1824"/>
        <w:gridCol w:w="1824"/>
        <w:gridCol w:w="1824"/>
      </w:tblGrid>
      <w:tr>
        <w:trPr>
          <w:tblHeader/>
        </w:trPr>
        <w:tc>
          <w:tcPr>
            <w:tcW w:type="dxa" w:w="3888"/>
            <w:vAlign w:val="center"/>
            <w:tcBorders>
              <w:bottom w:val="single" w:sz="6" w:color="000000"/>
            </w:tcBorders>
          </w:tcPr>
          <w:p>
            <w:pPr>
              <w:spacing w:line="240" w:lineRule="auto" w:after="40" w:before="40"/>
            </w:pPr>
            <w:r>
              <w:rPr>
                <w:b/>
                <w:sz w:val="18"/>
              </w:rPr>
              <w:t>Characteristic</w:t>
            </w:r>
          </w:p>
        </w:tc>
        <w:tc>
          <w:tcPr>
            <w:tcW w:type="dxa" w:w="1824"/>
            <w:vAlign w:val="center"/>
            <w:tcBorders>
              <w:bottom w:val="single" w:sz="6" w:color="000000"/>
            </w:tcBorders>
          </w:tcPr>
          <w:p>
            <w:pPr>
              <w:spacing w:line="240" w:lineRule="auto" w:after="40" w:before="40"/>
              <w:jc w:val="center"/>
            </w:pPr>
            <w:r>
              <w:rPr>
                <w:b/>
                <w:sz w:val="18"/>
              </w:rPr>
              <w:t>Overall (N=7,104)</w:t>
            </w:r>
          </w:p>
        </w:tc>
        <w:tc>
          <w:tcPr>
            <w:tcW w:type="dxa" w:w="1824"/>
            <w:vAlign w:val="center"/>
            <w:tcBorders>
              <w:bottom w:val="single" w:sz="6" w:color="000000"/>
            </w:tcBorders>
          </w:tcPr>
          <w:p>
            <w:pPr>
              <w:spacing w:line="240" w:lineRule="auto" w:after="40" w:before="40"/>
              <w:jc w:val="center"/>
            </w:pPr>
            <w:r>
              <w:rPr>
                <w:b/>
                <w:sz w:val="18"/>
              </w:rPr>
              <w:t>No barrier (n=5,920)</w:t>
            </w:r>
          </w:p>
        </w:tc>
        <w:tc>
          <w:tcPr>
            <w:tcW w:type="dxa" w:w="1824"/>
            <w:vAlign w:val="center"/>
            <w:tcBorders>
              <w:bottom w:val="single" w:sz="6" w:color="000000"/>
            </w:tcBorders>
          </w:tcPr>
          <w:p>
            <w:pPr>
              <w:spacing w:line="240" w:lineRule="auto" w:after="40" w:before="40"/>
              <w:jc w:val="center"/>
            </w:pPr>
            <w:r>
              <w:rPr>
                <w:b/>
                <w:sz w:val="18"/>
              </w:rPr>
              <w:t>Any barrier (n=1,184)</w:t>
            </w:r>
          </w:p>
        </w:tc>
      </w:tr>
      <w:tr>
        <w:tc>
          <w:tcPr>
            <w:tcW w:type="dxa" w:w="3888"/>
            <w:vAlign w:val="center"/>
          </w:tcPr>
          <w:p>
            <w:pPr>
              <w:spacing w:line="240" w:lineRule="auto" w:after="40" w:before="40"/>
            </w:pPr>
            <w:r>
              <w:rPr>
                <w:b w:val="0"/>
                <w:sz w:val="18"/>
              </w:rPr>
              <w:t>Age 65 years or older</w:t>
            </w:r>
          </w:p>
        </w:tc>
        <w:tc>
          <w:tcPr>
            <w:tcW w:type="dxa" w:w="1824"/>
            <w:vAlign w:val="center"/>
          </w:tcPr>
          <w:p>
            <w:pPr>
              <w:spacing w:line="240" w:lineRule="auto" w:after="40" w:before="40"/>
              <w:jc w:val="center"/>
            </w:pPr>
            <w:r>
              <w:rPr>
                <w:b w:val="0"/>
                <w:sz w:val="18"/>
              </w:rPr>
              <w:t>4,763 (59.0)</w:t>
            </w:r>
          </w:p>
        </w:tc>
        <w:tc>
          <w:tcPr>
            <w:tcW w:type="dxa" w:w="1824"/>
            <w:vAlign w:val="center"/>
          </w:tcPr>
          <w:p>
            <w:pPr>
              <w:spacing w:line="240" w:lineRule="auto" w:after="40" w:before="40"/>
              <w:jc w:val="center"/>
            </w:pPr>
            <w:r>
              <w:rPr>
                <w:b w:val="0"/>
                <w:sz w:val="18"/>
              </w:rPr>
              <w:t>4,237 (64.0)</w:t>
            </w:r>
          </w:p>
        </w:tc>
        <w:tc>
          <w:tcPr>
            <w:tcW w:type="dxa" w:w="1824"/>
            <w:vAlign w:val="center"/>
          </w:tcPr>
          <w:p>
            <w:pPr>
              <w:spacing w:line="240" w:lineRule="auto" w:after="40" w:before="40"/>
              <w:jc w:val="center"/>
            </w:pPr>
            <w:r>
              <w:rPr>
                <w:b w:val="0"/>
                <w:sz w:val="18"/>
              </w:rPr>
              <w:t>526 (35.9)</w:t>
            </w:r>
          </w:p>
        </w:tc>
      </w:tr>
      <w:tr>
        <w:tc>
          <w:tcPr>
            <w:tcW w:type="dxa" w:w="3888"/>
            <w:vAlign w:val="center"/>
          </w:tcPr>
          <w:p>
            <w:pPr>
              <w:spacing w:line="240" w:lineRule="auto" w:after="40" w:before="40"/>
            </w:pPr>
            <w:r>
              <w:rPr>
                <w:b w:val="0"/>
                <w:sz w:val="18"/>
              </w:rPr>
              <w:t>Age 18–64 years</w:t>
            </w:r>
          </w:p>
        </w:tc>
        <w:tc>
          <w:tcPr>
            <w:tcW w:type="dxa" w:w="1824"/>
            <w:vAlign w:val="center"/>
          </w:tcPr>
          <w:p>
            <w:pPr>
              <w:spacing w:line="240" w:lineRule="auto" w:after="40" w:before="40"/>
              <w:jc w:val="center"/>
            </w:pPr>
            <w:r>
              <w:rPr>
                <w:b w:val="0"/>
                <w:sz w:val="18"/>
              </w:rPr>
              <w:t>2,341 (41.0)</w:t>
            </w:r>
          </w:p>
        </w:tc>
        <w:tc>
          <w:tcPr>
            <w:tcW w:type="dxa" w:w="1824"/>
            <w:vAlign w:val="center"/>
          </w:tcPr>
          <w:p>
            <w:pPr>
              <w:spacing w:line="240" w:lineRule="auto" w:after="40" w:before="40"/>
              <w:jc w:val="center"/>
            </w:pPr>
            <w:r>
              <w:rPr>
                <w:b w:val="0"/>
                <w:sz w:val="18"/>
              </w:rPr>
              <w:t>1,683 (36.0)</w:t>
            </w:r>
          </w:p>
        </w:tc>
        <w:tc>
          <w:tcPr>
            <w:tcW w:type="dxa" w:w="1824"/>
            <w:vAlign w:val="center"/>
          </w:tcPr>
          <w:p>
            <w:pPr>
              <w:spacing w:line="240" w:lineRule="auto" w:after="40" w:before="40"/>
              <w:jc w:val="center"/>
            </w:pPr>
            <w:r>
              <w:rPr>
                <w:b w:val="0"/>
                <w:sz w:val="18"/>
              </w:rPr>
              <w:t>658 (64.1)</w:t>
            </w:r>
          </w:p>
        </w:tc>
      </w:tr>
      <w:tr>
        <w:tc>
          <w:tcPr>
            <w:tcW w:type="dxa" w:w="3888"/>
            <w:vAlign w:val="center"/>
          </w:tcPr>
          <w:p>
            <w:pPr>
              <w:spacing w:line="240" w:lineRule="auto" w:after="40" w:before="40"/>
            </w:pPr>
            <w:r>
              <w:rPr>
                <w:b w:val="0"/>
                <w:sz w:val="18"/>
              </w:rPr>
              <w:t>Male</w:t>
            </w:r>
          </w:p>
        </w:tc>
        <w:tc>
          <w:tcPr>
            <w:tcW w:type="dxa" w:w="1824"/>
            <w:vAlign w:val="center"/>
          </w:tcPr>
          <w:p>
            <w:pPr>
              <w:spacing w:line="240" w:lineRule="auto" w:after="40" w:before="40"/>
              <w:jc w:val="center"/>
            </w:pPr>
            <w:r>
              <w:rPr>
                <w:b w:val="0"/>
                <w:sz w:val="18"/>
              </w:rPr>
              <w:t>3,269 (48.5)</w:t>
            </w:r>
          </w:p>
        </w:tc>
        <w:tc>
          <w:tcPr>
            <w:tcW w:type="dxa" w:w="1824"/>
            <w:vAlign w:val="center"/>
          </w:tcPr>
          <w:p>
            <w:pPr>
              <w:spacing w:line="240" w:lineRule="auto" w:after="40" w:before="40"/>
              <w:jc w:val="center"/>
            </w:pPr>
            <w:r>
              <w:rPr>
                <w:b w:val="0"/>
                <w:sz w:val="18"/>
              </w:rPr>
              <w:t>2,777 (49.7)</w:t>
            </w:r>
          </w:p>
        </w:tc>
        <w:tc>
          <w:tcPr>
            <w:tcW w:type="dxa" w:w="1824"/>
            <w:vAlign w:val="center"/>
          </w:tcPr>
          <w:p>
            <w:pPr>
              <w:spacing w:line="240" w:lineRule="auto" w:after="40" w:before="40"/>
              <w:jc w:val="center"/>
            </w:pPr>
            <w:r>
              <w:rPr>
                <w:b w:val="0"/>
                <w:sz w:val="18"/>
              </w:rPr>
              <w:t>492 (43.3)</w:t>
            </w:r>
          </w:p>
        </w:tc>
      </w:tr>
      <w:tr>
        <w:tc>
          <w:tcPr>
            <w:tcW w:type="dxa" w:w="3888"/>
            <w:vAlign w:val="center"/>
          </w:tcPr>
          <w:p>
            <w:pPr>
              <w:spacing w:line="240" w:lineRule="auto" w:after="40" w:before="40"/>
            </w:pPr>
            <w:r>
              <w:rPr>
                <w:b w:val="0"/>
                <w:sz w:val="18"/>
              </w:rPr>
              <w:t>Female</w:t>
            </w:r>
          </w:p>
        </w:tc>
        <w:tc>
          <w:tcPr>
            <w:tcW w:type="dxa" w:w="1824"/>
            <w:vAlign w:val="center"/>
          </w:tcPr>
          <w:p>
            <w:pPr>
              <w:spacing w:line="240" w:lineRule="auto" w:after="40" w:before="40"/>
              <w:jc w:val="center"/>
            </w:pPr>
            <w:r>
              <w:rPr>
                <w:b w:val="0"/>
                <w:sz w:val="18"/>
              </w:rPr>
              <w:t>3,835 (51.5)</w:t>
            </w:r>
          </w:p>
        </w:tc>
        <w:tc>
          <w:tcPr>
            <w:tcW w:type="dxa" w:w="1824"/>
            <w:vAlign w:val="center"/>
          </w:tcPr>
          <w:p>
            <w:pPr>
              <w:spacing w:line="240" w:lineRule="auto" w:after="40" w:before="40"/>
              <w:jc w:val="center"/>
            </w:pPr>
            <w:r>
              <w:rPr>
                <w:b w:val="0"/>
                <w:sz w:val="18"/>
              </w:rPr>
              <w:t>3,143 (50.3)</w:t>
            </w:r>
          </w:p>
        </w:tc>
        <w:tc>
          <w:tcPr>
            <w:tcW w:type="dxa" w:w="1824"/>
            <w:vAlign w:val="center"/>
          </w:tcPr>
          <w:p>
            <w:pPr>
              <w:spacing w:line="240" w:lineRule="auto" w:after="40" w:before="40"/>
              <w:jc w:val="center"/>
            </w:pPr>
            <w:r>
              <w:rPr>
                <w:b w:val="0"/>
                <w:sz w:val="18"/>
              </w:rPr>
              <w:t>692 (56.7)</w:t>
            </w:r>
          </w:p>
        </w:tc>
      </w:tr>
      <w:tr>
        <w:tc>
          <w:tcPr>
            <w:tcW w:type="dxa" w:w="3888"/>
            <w:vAlign w:val="center"/>
          </w:tcPr>
          <w:p>
            <w:pPr>
              <w:spacing w:line="240" w:lineRule="auto" w:after="40" w:before="40"/>
            </w:pPr>
            <w:r>
              <w:rPr>
                <w:b w:val="0"/>
                <w:sz w:val="18"/>
              </w:rPr>
              <w:t>Hispanic, any race</w:t>
            </w:r>
          </w:p>
        </w:tc>
        <w:tc>
          <w:tcPr>
            <w:tcW w:type="dxa" w:w="1824"/>
            <w:vAlign w:val="center"/>
          </w:tcPr>
          <w:p>
            <w:pPr>
              <w:spacing w:line="240" w:lineRule="auto" w:after="40" w:before="40"/>
              <w:jc w:val="center"/>
            </w:pPr>
            <w:r>
              <w:rPr>
                <w:b w:val="0"/>
                <w:sz w:val="18"/>
              </w:rPr>
              <w:t>599 (11.5)</w:t>
            </w:r>
          </w:p>
        </w:tc>
        <w:tc>
          <w:tcPr>
            <w:tcW w:type="dxa" w:w="1824"/>
            <w:vAlign w:val="center"/>
          </w:tcPr>
          <w:p>
            <w:pPr>
              <w:spacing w:line="240" w:lineRule="auto" w:after="40" w:before="40"/>
              <w:jc w:val="center"/>
            </w:pPr>
            <w:r>
              <w:rPr>
                <w:b w:val="0"/>
                <w:sz w:val="18"/>
              </w:rPr>
              <w:t>478 (11.2)</w:t>
            </w:r>
          </w:p>
        </w:tc>
        <w:tc>
          <w:tcPr>
            <w:tcW w:type="dxa" w:w="1824"/>
            <w:vAlign w:val="center"/>
          </w:tcPr>
          <w:p>
            <w:pPr>
              <w:spacing w:line="240" w:lineRule="auto" w:after="40" w:before="40"/>
              <w:jc w:val="center"/>
            </w:pPr>
            <w:r>
              <w:rPr>
                <w:b w:val="0"/>
                <w:sz w:val="18"/>
              </w:rPr>
              <w:t>121 (12.8)</w:t>
            </w:r>
          </w:p>
        </w:tc>
      </w:tr>
      <w:tr>
        <w:tc>
          <w:tcPr>
            <w:tcW w:type="dxa" w:w="3888"/>
            <w:vAlign w:val="center"/>
          </w:tcPr>
          <w:p>
            <w:pPr>
              <w:spacing w:line="240" w:lineRule="auto" w:after="40" w:before="40"/>
            </w:pPr>
            <w:r>
              <w:rPr>
                <w:b w:val="0"/>
                <w:sz w:val="18"/>
              </w:rPr>
              <w:t>Non-Hispanic White only</w:t>
            </w:r>
          </w:p>
        </w:tc>
        <w:tc>
          <w:tcPr>
            <w:tcW w:type="dxa" w:w="1824"/>
            <w:vAlign w:val="center"/>
          </w:tcPr>
          <w:p>
            <w:pPr>
              <w:spacing w:line="240" w:lineRule="auto" w:after="40" w:before="40"/>
              <w:jc w:val="center"/>
            </w:pPr>
            <w:r>
              <w:rPr>
                <w:b w:val="0"/>
                <w:sz w:val="18"/>
              </w:rPr>
              <w:t>5,052 (66.6)</w:t>
            </w:r>
          </w:p>
        </w:tc>
        <w:tc>
          <w:tcPr>
            <w:tcW w:type="dxa" w:w="1824"/>
            <w:vAlign w:val="center"/>
          </w:tcPr>
          <w:p>
            <w:pPr>
              <w:spacing w:line="240" w:lineRule="auto" w:after="40" w:before="40"/>
              <w:jc w:val="center"/>
            </w:pPr>
            <w:r>
              <w:rPr>
                <w:b w:val="0"/>
                <w:sz w:val="18"/>
              </w:rPr>
              <w:t>4,279 (67.6)</w:t>
            </w:r>
          </w:p>
        </w:tc>
        <w:tc>
          <w:tcPr>
            <w:tcW w:type="dxa" w:w="1824"/>
            <w:vAlign w:val="center"/>
          </w:tcPr>
          <w:p>
            <w:pPr>
              <w:spacing w:line="240" w:lineRule="auto" w:after="40" w:before="40"/>
              <w:jc w:val="center"/>
            </w:pPr>
            <w:r>
              <w:rPr>
                <w:b w:val="0"/>
                <w:sz w:val="18"/>
              </w:rPr>
              <w:t>773 (61.7)</w:t>
            </w:r>
          </w:p>
        </w:tc>
      </w:tr>
      <w:tr>
        <w:tc>
          <w:tcPr>
            <w:tcW w:type="dxa" w:w="3888"/>
            <w:vAlign w:val="center"/>
          </w:tcPr>
          <w:p>
            <w:pPr>
              <w:spacing w:line="240" w:lineRule="auto" w:after="40" w:before="40"/>
            </w:pPr>
            <w:r>
              <w:rPr>
                <w:b w:val="0"/>
                <w:sz w:val="18"/>
              </w:rPr>
              <w:t>Non-Hispanic Black only</w:t>
            </w:r>
          </w:p>
        </w:tc>
        <w:tc>
          <w:tcPr>
            <w:tcW w:type="dxa" w:w="1824"/>
            <w:vAlign w:val="center"/>
          </w:tcPr>
          <w:p>
            <w:pPr>
              <w:spacing w:line="240" w:lineRule="auto" w:after="40" w:before="40"/>
              <w:jc w:val="center"/>
            </w:pPr>
            <w:r>
              <w:rPr>
                <w:b w:val="0"/>
                <w:sz w:val="18"/>
              </w:rPr>
              <w:t>1,068 (15.8)</w:t>
            </w:r>
          </w:p>
        </w:tc>
        <w:tc>
          <w:tcPr>
            <w:tcW w:type="dxa" w:w="1824"/>
            <w:vAlign w:val="center"/>
          </w:tcPr>
          <w:p>
            <w:pPr>
              <w:spacing w:line="240" w:lineRule="auto" w:after="40" w:before="40"/>
              <w:jc w:val="center"/>
            </w:pPr>
            <w:r>
              <w:rPr>
                <w:b w:val="0"/>
                <w:sz w:val="18"/>
              </w:rPr>
              <w:t>852 (14.9)</w:t>
            </w:r>
          </w:p>
        </w:tc>
        <w:tc>
          <w:tcPr>
            <w:tcW w:type="dxa" w:w="1824"/>
            <w:vAlign w:val="center"/>
          </w:tcPr>
          <w:p>
            <w:pPr>
              <w:spacing w:line="240" w:lineRule="auto" w:after="40" w:before="40"/>
              <w:jc w:val="center"/>
            </w:pPr>
            <w:r>
              <w:rPr>
                <w:b w:val="0"/>
                <w:sz w:val="18"/>
              </w:rPr>
              <w:t>216 (19.7)</w:t>
            </w:r>
          </w:p>
        </w:tc>
      </w:tr>
      <w:tr>
        <w:tc>
          <w:tcPr>
            <w:tcW w:type="dxa" w:w="3888"/>
            <w:vAlign w:val="center"/>
          </w:tcPr>
          <w:p>
            <w:pPr>
              <w:spacing w:line="240" w:lineRule="auto" w:after="40" w:before="40"/>
            </w:pPr>
            <w:r>
              <w:rPr>
                <w:b w:val="0"/>
                <w:sz w:val="18"/>
              </w:rPr>
              <w:t>Non-Hispanic Asian only</w:t>
            </w:r>
          </w:p>
        </w:tc>
        <w:tc>
          <w:tcPr>
            <w:tcW w:type="dxa" w:w="1824"/>
            <w:vAlign w:val="center"/>
          </w:tcPr>
          <w:p>
            <w:pPr>
              <w:spacing w:line="240" w:lineRule="auto" w:after="40" w:before="40"/>
              <w:jc w:val="center"/>
            </w:pPr>
            <w:r>
              <w:rPr>
                <w:b w:val="0"/>
                <w:sz w:val="18"/>
              </w:rPr>
              <w:t>171 (3.3)</w:t>
            </w:r>
          </w:p>
        </w:tc>
        <w:tc>
          <w:tcPr>
            <w:tcW w:type="dxa" w:w="1824"/>
            <w:vAlign w:val="center"/>
          </w:tcPr>
          <w:p>
            <w:pPr>
              <w:spacing w:line="240" w:lineRule="auto" w:after="40" w:before="40"/>
              <w:jc w:val="center"/>
            </w:pPr>
            <w:r>
              <w:rPr>
                <w:b w:val="0"/>
                <w:sz w:val="18"/>
              </w:rPr>
              <w:t>146 (3.5)</w:t>
            </w:r>
          </w:p>
        </w:tc>
        <w:tc>
          <w:tcPr>
            <w:tcW w:type="dxa" w:w="1824"/>
            <w:vAlign w:val="center"/>
          </w:tcPr>
          <w:p>
            <w:pPr>
              <w:spacing w:line="240" w:lineRule="auto" w:after="40" w:before="40"/>
              <w:jc w:val="center"/>
            </w:pPr>
            <w:r>
              <w:rPr>
                <w:b w:val="0"/>
                <w:sz w:val="18"/>
              </w:rPr>
              <w:t>25 (2.4)</w:t>
            </w:r>
          </w:p>
        </w:tc>
      </w:tr>
      <w:tr>
        <w:tc>
          <w:tcPr>
            <w:tcW w:type="dxa" w:w="3888"/>
            <w:vAlign w:val="center"/>
          </w:tcPr>
          <w:p>
            <w:pPr>
              <w:spacing w:line="240" w:lineRule="auto" w:after="40" w:before="40"/>
            </w:pPr>
            <w:r>
              <w:rPr>
                <w:b w:val="0"/>
                <w:sz w:val="18"/>
              </w:rPr>
              <w:t>Non-Hispanic AIAN only</w:t>
            </w:r>
          </w:p>
        </w:tc>
        <w:tc>
          <w:tcPr>
            <w:tcW w:type="dxa" w:w="1824"/>
            <w:vAlign w:val="center"/>
          </w:tcPr>
          <w:p>
            <w:pPr>
              <w:spacing w:line="240" w:lineRule="auto" w:after="40" w:before="40"/>
              <w:jc w:val="center"/>
            </w:pPr>
            <w:r>
              <w:rPr>
                <w:b w:val="0"/>
                <w:sz w:val="18"/>
              </w:rPr>
              <w:t>77 (0.9)</w:t>
            </w:r>
          </w:p>
        </w:tc>
        <w:tc>
          <w:tcPr>
            <w:tcW w:type="dxa" w:w="1824"/>
            <w:vAlign w:val="center"/>
          </w:tcPr>
          <w:p>
            <w:pPr>
              <w:spacing w:line="240" w:lineRule="auto" w:after="40" w:before="40"/>
              <w:jc w:val="center"/>
            </w:pPr>
            <w:r>
              <w:rPr>
                <w:b w:val="0"/>
                <w:sz w:val="18"/>
              </w:rPr>
              <w:t>66 (0.9)</w:t>
            </w:r>
          </w:p>
        </w:tc>
        <w:tc>
          <w:tcPr>
            <w:tcW w:type="dxa" w:w="1824"/>
            <w:vAlign w:val="center"/>
          </w:tcPr>
          <w:p>
            <w:pPr>
              <w:spacing w:line="240" w:lineRule="auto" w:after="40" w:before="40"/>
              <w:jc w:val="center"/>
            </w:pPr>
            <w:r>
              <w:rPr>
                <w:b w:val="0"/>
                <w:sz w:val="18"/>
              </w:rPr>
              <w:t>11 (0.8)</w:t>
            </w:r>
          </w:p>
        </w:tc>
      </w:tr>
      <w:tr>
        <w:tc>
          <w:tcPr>
            <w:tcW w:type="dxa" w:w="3888"/>
            <w:vAlign w:val="center"/>
          </w:tcPr>
          <w:p>
            <w:pPr>
              <w:spacing w:line="240" w:lineRule="auto" w:after="40" w:before="40"/>
            </w:pPr>
            <w:r>
              <w:rPr>
                <w:b w:val="0"/>
                <w:sz w:val="18"/>
              </w:rPr>
              <w:t>Non-Hispanic AIAN with another race</w:t>
            </w:r>
          </w:p>
        </w:tc>
        <w:tc>
          <w:tcPr>
            <w:tcW w:type="dxa" w:w="1824"/>
            <w:vAlign w:val="center"/>
          </w:tcPr>
          <w:p>
            <w:pPr>
              <w:spacing w:line="240" w:lineRule="auto" w:after="40" w:before="40"/>
              <w:jc w:val="center"/>
            </w:pPr>
            <w:r>
              <w:rPr>
                <w:b w:val="0"/>
                <w:sz w:val="18"/>
              </w:rPr>
              <w:t>91 (1.3)</w:t>
            </w:r>
          </w:p>
        </w:tc>
        <w:tc>
          <w:tcPr>
            <w:tcW w:type="dxa" w:w="1824"/>
            <w:vAlign w:val="center"/>
          </w:tcPr>
          <w:p>
            <w:pPr>
              <w:spacing w:line="240" w:lineRule="auto" w:after="40" w:before="40"/>
              <w:jc w:val="center"/>
            </w:pPr>
            <w:r>
              <w:rPr>
                <w:b w:val="0"/>
                <w:sz w:val="18"/>
              </w:rPr>
              <w:t>63 (1.1)</w:t>
            </w:r>
          </w:p>
        </w:tc>
        <w:tc>
          <w:tcPr>
            <w:tcW w:type="dxa" w:w="1824"/>
            <w:vAlign w:val="center"/>
          </w:tcPr>
          <w:p>
            <w:pPr>
              <w:spacing w:line="240" w:lineRule="auto" w:after="40" w:before="40"/>
              <w:jc w:val="center"/>
            </w:pPr>
            <w:r>
              <w:rPr>
                <w:b w:val="0"/>
                <w:sz w:val="18"/>
              </w:rPr>
              <w:t>28 (1.8)</w:t>
            </w:r>
          </w:p>
        </w:tc>
      </w:tr>
      <w:tr>
        <w:tc>
          <w:tcPr>
            <w:tcW w:type="dxa" w:w="3888"/>
            <w:vAlign w:val="center"/>
          </w:tcPr>
          <w:p>
            <w:pPr>
              <w:spacing w:line="240" w:lineRule="auto" w:after="40" w:before="40"/>
            </w:pPr>
            <w:r>
              <w:rPr>
                <w:b w:val="0"/>
                <w:sz w:val="18"/>
              </w:rPr>
              <w:t>Other single or multiple races</w:t>
            </w:r>
          </w:p>
        </w:tc>
        <w:tc>
          <w:tcPr>
            <w:tcW w:type="dxa" w:w="1824"/>
            <w:vAlign w:val="center"/>
          </w:tcPr>
          <w:p>
            <w:pPr>
              <w:spacing w:line="240" w:lineRule="auto" w:after="40" w:before="40"/>
              <w:jc w:val="center"/>
            </w:pPr>
            <w:r>
              <w:rPr>
                <w:b w:val="0"/>
                <w:sz w:val="18"/>
              </w:rPr>
              <w:t>46 (0.7)</w:t>
            </w:r>
          </w:p>
        </w:tc>
        <w:tc>
          <w:tcPr>
            <w:tcW w:type="dxa" w:w="1824"/>
            <w:vAlign w:val="center"/>
          </w:tcPr>
          <w:p>
            <w:pPr>
              <w:spacing w:line="240" w:lineRule="auto" w:after="40" w:before="40"/>
              <w:jc w:val="center"/>
            </w:pPr>
            <w:r>
              <w:rPr>
                <w:b w:val="0"/>
                <w:sz w:val="18"/>
              </w:rPr>
              <w:t>36 (0.6)</w:t>
            </w:r>
          </w:p>
        </w:tc>
        <w:tc>
          <w:tcPr>
            <w:tcW w:type="dxa" w:w="1824"/>
            <w:vAlign w:val="center"/>
          </w:tcPr>
          <w:p>
            <w:pPr>
              <w:spacing w:line="240" w:lineRule="auto" w:after="40" w:before="40"/>
              <w:jc w:val="center"/>
            </w:pPr>
            <w:r>
              <w:rPr>
                <w:b w:val="0"/>
                <w:sz w:val="18"/>
              </w:rPr>
              <w:t>10 (0.8)</w:t>
            </w:r>
          </w:p>
        </w:tc>
      </w:tr>
      <w:tr>
        <w:tc>
          <w:tcPr>
            <w:tcW w:type="dxa" w:w="3888"/>
            <w:vAlign w:val="center"/>
          </w:tcPr>
          <w:p>
            <w:pPr>
              <w:spacing w:line="240" w:lineRule="auto" w:after="40" w:before="40"/>
            </w:pPr>
            <w:r>
              <w:rPr>
                <w:b w:val="0"/>
                <w:sz w:val="18"/>
              </w:rPr>
              <w:t>Northeast</w:t>
            </w:r>
          </w:p>
        </w:tc>
        <w:tc>
          <w:tcPr>
            <w:tcW w:type="dxa" w:w="1824"/>
            <w:vAlign w:val="center"/>
          </w:tcPr>
          <w:p>
            <w:pPr>
              <w:spacing w:line="240" w:lineRule="auto" w:after="40" w:before="40"/>
              <w:jc w:val="center"/>
            </w:pPr>
            <w:r>
              <w:rPr>
                <w:b w:val="0"/>
                <w:sz w:val="18"/>
              </w:rPr>
              <w:t>1,032 (15.6)</w:t>
            </w:r>
          </w:p>
        </w:tc>
        <w:tc>
          <w:tcPr>
            <w:tcW w:type="dxa" w:w="1824"/>
            <w:vAlign w:val="center"/>
          </w:tcPr>
          <w:p>
            <w:pPr>
              <w:spacing w:line="240" w:lineRule="auto" w:after="40" w:before="40"/>
              <w:jc w:val="center"/>
            </w:pPr>
            <w:r>
              <w:rPr>
                <w:b w:val="0"/>
                <w:sz w:val="18"/>
              </w:rPr>
              <w:t>901 (16.4)</w:t>
            </w:r>
          </w:p>
        </w:tc>
        <w:tc>
          <w:tcPr>
            <w:tcW w:type="dxa" w:w="1824"/>
            <w:vAlign w:val="center"/>
          </w:tcPr>
          <w:p>
            <w:pPr>
              <w:spacing w:line="240" w:lineRule="auto" w:after="40" w:before="40"/>
              <w:jc w:val="center"/>
            </w:pPr>
            <w:r>
              <w:rPr>
                <w:b w:val="0"/>
                <w:sz w:val="18"/>
              </w:rPr>
              <w:t>131 (11.8)</w:t>
            </w:r>
          </w:p>
        </w:tc>
      </w:tr>
      <w:tr>
        <w:tc>
          <w:tcPr>
            <w:tcW w:type="dxa" w:w="3888"/>
            <w:vAlign w:val="center"/>
          </w:tcPr>
          <w:p>
            <w:pPr>
              <w:spacing w:line="240" w:lineRule="auto" w:after="40" w:before="40"/>
            </w:pPr>
            <w:r>
              <w:rPr>
                <w:b w:val="0"/>
                <w:sz w:val="18"/>
              </w:rPr>
              <w:t>Midwest</w:t>
            </w:r>
          </w:p>
        </w:tc>
        <w:tc>
          <w:tcPr>
            <w:tcW w:type="dxa" w:w="1824"/>
            <w:vAlign w:val="center"/>
          </w:tcPr>
          <w:p>
            <w:pPr>
              <w:spacing w:line="240" w:lineRule="auto" w:after="40" w:before="40"/>
              <w:jc w:val="center"/>
            </w:pPr>
            <w:r>
              <w:rPr>
                <w:b w:val="0"/>
                <w:sz w:val="18"/>
              </w:rPr>
              <w:t>1,681 (22.0)</w:t>
            </w:r>
          </w:p>
        </w:tc>
        <w:tc>
          <w:tcPr>
            <w:tcW w:type="dxa" w:w="1824"/>
            <w:vAlign w:val="center"/>
          </w:tcPr>
          <w:p>
            <w:pPr>
              <w:spacing w:line="240" w:lineRule="auto" w:after="40" w:before="40"/>
              <w:jc w:val="center"/>
            </w:pPr>
            <w:r>
              <w:rPr>
                <w:b w:val="0"/>
                <w:sz w:val="18"/>
              </w:rPr>
              <w:t>1,405 (22.3)</w:t>
            </w:r>
          </w:p>
        </w:tc>
        <w:tc>
          <w:tcPr>
            <w:tcW w:type="dxa" w:w="1824"/>
            <w:vAlign w:val="center"/>
          </w:tcPr>
          <w:p>
            <w:pPr>
              <w:spacing w:line="240" w:lineRule="auto" w:after="40" w:before="40"/>
              <w:jc w:val="center"/>
            </w:pPr>
            <w:r>
              <w:rPr>
                <w:b w:val="0"/>
                <w:sz w:val="18"/>
              </w:rPr>
              <w:t>276 (20.6)</w:t>
            </w:r>
          </w:p>
        </w:tc>
      </w:tr>
      <w:tr>
        <w:tc>
          <w:tcPr>
            <w:tcW w:type="dxa" w:w="3888"/>
            <w:vAlign w:val="center"/>
          </w:tcPr>
          <w:p>
            <w:pPr>
              <w:spacing w:line="240" w:lineRule="auto" w:after="40" w:before="40"/>
            </w:pPr>
            <w:r>
              <w:rPr>
                <w:b w:val="0"/>
                <w:sz w:val="18"/>
              </w:rPr>
              <w:t>South</w:t>
            </w:r>
          </w:p>
        </w:tc>
        <w:tc>
          <w:tcPr>
            <w:tcW w:type="dxa" w:w="1824"/>
            <w:vAlign w:val="center"/>
          </w:tcPr>
          <w:p>
            <w:pPr>
              <w:spacing w:line="240" w:lineRule="auto" w:after="40" w:before="40"/>
              <w:jc w:val="center"/>
            </w:pPr>
            <w:r>
              <w:rPr>
                <w:b w:val="0"/>
                <w:sz w:val="18"/>
              </w:rPr>
              <w:t>2,942 (43.1)</w:t>
            </w:r>
          </w:p>
        </w:tc>
        <w:tc>
          <w:tcPr>
            <w:tcW w:type="dxa" w:w="1824"/>
            <w:vAlign w:val="center"/>
          </w:tcPr>
          <w:p>
            <w:pPr>
              <w:spacing w:line="240" w:lineRule="auto" w:after="40" w:before="40"/>
              <w:jc w:val="center"/>
            </w:pPr>
            <w:r>
              <w:rPr>
                <w:b w:val="0"/>
                <w:sz w:val="18"/>
              </w:rPr>
              <w:t>2,362 (41.0)</w:t>
            </w:r>
          </w:p>
        </w:tc>
        <w:tc>
          <w:tcPr>
            <w:tcW w:type="dxa" w:w="1824"/>
            <w:vAlign w:val="center"/>
          </w:tcPr>
          <w:p>
            <w:pPr>
              <w:spacing w:line="240" w:lineRule="auto" w:after="40" w:before="40"/>
              <w:jc w:val="center"/>
            </w:pPr>
            <w:r>
              <w:rPr>
                <w:b w:val="0"/>
                <w:sz w:val="18"/>
              </w:rPr>
              <w:t>580 (52.7)</w:t>
            </w:r>
          </w:p>
        </w:tc>
      </w:tr>
      <w:tr>
        <w:tc>
          <w:tcPr>
            <w:tcW w:type="dxa" w:w="3888"/>
            <w:vAlign w:val="center"/>
          </w:tcPr>
          <w:p>
            <w:pPr>
              <w:spacing w:line="240" w:lineRule="auto" w:after="40" w:before="40"/>
            </w:pPr>
            <w:r>
              <w:rPr>
                <w:b w:val="0"/>
                <w:sz w:val="18"/>
              </w:rPr>
              <w:t>West</w:t>
            </w:r>
          </w:p>
        </w:tc>
        <w:tc>
          <w:tcPr>
            <w:tcW w:type="dxa" w:w="1824"/>
            <w:vAlign w:val="center"/>
          </w:tcPr>
          <w:p>
            <w:pPr>
              <w:spacing w:line="240" w:lineRule="auto" w:after="40" w:before="40"/>
              <w:jc w:val="center"/>
            </w:pPr>
            <w:r>
              <w:rPr>
                <w:b w:val="0"/>
                <w:sz w:val="18"/>
              </w:rPr>
              <w:t>1,449 (19.4)</w:t>
            </w:r>
          </w:p>
        </w:tc>
        <w:tc>
          <w:tcPr>
            <w:tcW w:type="dxa" w:w="1824"/>
            <w:vAlign w:val="center"/>
          </w:tcPr>
          <w:p>
            <w:pPr>
              <w:spacing w:line="240" w:lineRule="auto" w:after="40" w:before="40"/>
              <w:jc w:val="center"/>
            </w:pPr>
            <w:r>
              <w:rPr>
                <w:b w:val="0"/>
                <w:sz w:val="18"/>
              </w:rPr>
              <w:t>1,252 (20.3)</w:t>
            </w:r>
          </w:p>
        </w:tc>
        <w:tc>
          <w:tcPr>
            <w:tcW w:type="dxa" w:w="1824"/>
            <w:vAlign w:val="center"/>
          </w:tcPr>
          <w:p>
            <w:pPr>
              <w:spacing w:line="240" w:lineRule="auto" w:after="40" w:before="40"/>
              <w:jc w:val="center"/>
            </w:pPr>
            <w:r>
              <w:rPr>
                <w:b w:val="0"/>
                <w:sz w:val="18"/>
              </w:rPr>
              <w:t>197 (15.0)</w:t>
            </w:r>
          </w:p>
        </w:tc>
      </w:tr>
      <w:tr>
        <w:tc>
          <w:tcPr>
            <w:tcW w:type="dxa" w:w="3888"/>
            <w:vAlign w:val="center"/>
          </w:tcPr>
          <w:p>
            <w:pPr>
              <w:spacing w:line="240" w:lineRule="auto" w:after="40" w:before="40"/>
            </w:pPr>
            <w:r>
              <w:rPr>
                <w:b w:val="0"/>
                <w:sz w:val="18"/>
              </w:rPr>
              <w:t>Bachelor's degree or higher</w:t>
            </w:r>
          </w:p>
        </w:tc>
        <w:tc>
          <w:tcPr>
            <w:tcW w:type="dxa" w:w="1824"/>
            <w:vAlign w:val="center"/>
          </w:tcPr>
          <w:p>
            <w:pPr>
              <w:spacing w:line="240" w:lineRule="auto" w:after="40" w:before="40"/>
              <w:jc w:val="center"/>
            </w:pPr>
            <w:r>
              <w:rPr>
                <w:b w:val="0"/>
                <w:sz w:val="18"/>
              </w:rPr>
              <w:t>1,670 (20.1)</w:t>
            </w:r>
          </w:p>
        </w:tc>
        <w:tc>
          <w:tcPr>
            <w:tcW w:type="dxa" w:w="1824"/>
            <w:vAlign w:val="center"/>
          </w:tcPr>
          <w:p>
            <w:pPr>
              <w:spacing w:line="240" w:lineRule="auto" w:after="40" w:before="40"/>
              <w:jc w:val="center"/>
            </w:pPr>
            <w:r>
              <w:rPr>
                <w:b w:val="0"/>
                <w:sz w:val="18"/>
              </w:rPr>
              <w:t>1,437 (20.6)</w:t>
            </w:r>
          </w:p>
        </w:tc>
        <w:tc>
          <w:tcPr>
            <w:tcW w:type="dxa" w:w="1824"/>
            <w:vAlign w:val="center"/>
          </w:tcPr>
          <w:p>
            <w:pPr>
              <w:spacing w:line="240" w:lineRule="auto" w:after="40" w:before="40"/>
              <w:jc w:val="center"/>
            </w:pPr>
            <w:r>
              <w:rPr>
                <w:b w:val="0"/>
                <w:sz w:val="18"/>
              </w:rPr>
              <w:t>233 (17.4)</w:t>
            </w:r>
          </w:p>
        </w:tc>
      </w:tr>
      <w:tr>
        <w:tc>
          <w:tcPr>
            <w:tcW w:type="dxa" w:w="3888"/>
            <w:vAlign w:val="center"/>
          </w:tcPr>
          <w:p>
            <w:pPr>
              <w:spacing w:line="240" w:lineRule="auto" w:after="40" w:before="40"/>
            </w:pPr>
            <w:r>
              <w:rPr>
                <w:b w:val="0"/>
                <w:sz w:val="18"/>
              </w:rPr>
              <w:t>Some college or associate</w:t>
            </w:r>
          </w:p>
        </w:tc>
        <w:tc>
          <w:tcPr>
            <w:tcW w:type="dxa" w:w="1824"/>
            <w:vAlign w:val="center"/>
          </w:tcPr>
          <w:p>
            <w:pPr>
              <w:spacing w:line="240" w:lineRule="auto" w:after="40" w:before="40"/>
              <w:jc w:val="center"/>
            </w:pPr>
            <w:r>
              <w:rPr>
                <w:b w:val="0"/>
                <w:sz w:val="18"/>
              </w:rPr>
              <w:t>2,149 (28.7)</w:t>
            </w:r>
          </w:p>
        </w:tc>
        <w:tc>
          <w:tcPr>
            <w:tcW w:type="dxa" w:w="1824"/>
            <w:vAlign w:val="center"/>
          </w:tcPr>
          <w:p>
            <w:pPr>
              <w:spacing w:line="240" w:lineRule="auto" w:after="40" w:before="40"/>
              <w:jc w:val="center"/>
            </w:pPr>
            <w:r>
              <w:rPr>
                <w:b w:val="0"/>
                <w:sz w:val="18"/>
              </w:rPr>
              <w:t>1,743 (28.2)</w:t>
            </w:r>
          </w:p>
        </w:tc>
        <w:tc>
          <w:tcPr>
            <w:tcW w:type="dxa" w:w="1824"/>
            <w:vAlign w:val="center"/>
          </w:tcPr>
          <w:p>
            <w:pPr>
              <w:spacing w:line="240" w:lineRule="auto" w:after="40" w:before="40"/>
              <w:jc w:val="center"/>
            </w:pPr>
            <w:r>
              <w:rPr>
                <w:b w:val="0"/>
                <w:sz w:val="18"/>
              </w:rPr>
              <w:t>406 (30.9)</w:t>
            </w:r>
          </w:p>
        </w:tc>
      </w:tr>
      <w:tr>
        <w:tc>
          <w:tcPr>
            <w:tcW w:type="dxa" w:w="3888"/>
            <w:vAlign w:val="center"/>
          </w:tcPr>
          <w:p>
            <w:pPr>
              <w:spacing w:line="240" w:lineRule="auto" w:after="40" w:before="40"/>
            </w:pPr>
            <w:r>
              <w:rPr>
                <w:b w:val="0"/>
                <w:sz w:val="18"/>
              </w:rPr>
              <w:t>High school or GED</w:t>
            </w:r>
          </w:p>
        </w:tc>
        <w:tc>
          <w:tcPr>
            <w:tcW w:type="dxa" w:w="1824"/>
            <w:vAlign w:val="center"/>
          </w:tcPr>
          <w:p>
            <w:pPr>
              <w:spacing w:line="240" w:lineRule="auto" w:after="40" w:before="40"/>
              <w:jc w:val="center"/>
            </w:pPr>
            <w:r>
              <w:rPr>
                <w:b w:val="0"/>
                <w:sz w:val="18"/>
              </w:rPr>
              <w:t>2,202 (32.3)</w:t>
            </w:r>
          </w:p>
        </w:tc>
        <w:tc>
          <w:tcPr>
            <w:tcW w:type="dxa" w:w="1824"/>
            <w:vAlign w:val="center"/>
          </w:tcPr>
          <w:p>
            <w:pPr>
              <w:spacing w:line="240" w:lineRule="auto" w:after="40" w:before="40"/>
              <w:jc w:val="center"/>
            </w:pPr>
            <w:r>
              <w:rPr>
                <w:b w:val="0"/>
                <w:sz w:val="18"/>
              </w:rPr>
              <w:t>1,848 (32.6)</w:t>
            </w:r>
          </w:p>
        </w:tc>
        <w:tc>
          <w:tcPr>
            <w:tcW w:type="dxa" w:w="1824"/>
            <w:vAlign w:val="center"/>
          </w:tcPr>
          <w:p>
            <w:pPr>
              <w:spacing w:line="240" w:lineRule="auto" w:after="40" w:before="40"/>
              <w:jc w:val="center"/>
            </w:pPr>
            <w:r>
              <w:rPr>
                <w:b w:val="0"/>
                <w:sz w:val="18"/>
              </w:rPr>
              <w:t>354 (30.8)</w:t>
            </w:r>
          </w:p>
        </w:tc>
      </w:tr>
      <w:tr>
        <w:tc>
          <w:tcPr>
            <w:tcW w:type="dxa" w:w="3888"/>
            <w:vAlign w:val="center"/>
          </w:tcPr>
          <w:p>
            <w:pPr>
              <w:spacing w:line="240" w:lineRule="auto" w:after="40" w:before="40"/>
            </w:pPr>
            <w:r>
              <w:rPr>
                <w:b w:val="0"/>
                <w:sz w:val="18"/>
              </w:rPr>
              <w:t>Less than high school</w:t>
            </w:r>
          </w:p>
        </w:tc>
        <w:tc>
          <w:tcPr>
            <w:tcW w:type="dxa" w:w="1824"/>
            <w:vAlign w:val="center"/>
          </w:tcPr>
          <w:p>
            <w:pPr>
              <w:spacing w:line="240" w:lineRule="auto" w:after="40" w:before="40"/>
              <w:jc w:val="center"/>
            </w:pPr>
            <w:r>
              <w:rPr>
                <w:b w:val="0"/>
                <w:sz w:val="18"/>
              </w:rPr>
              <w:t>1,050 (18.3)</w:t>
            </w:r>
          </w:p>
        </w:tc>
        <w:tc>
          <w:tcPr>
            <w:tcW w:type="dxa" w:w="1824"/>
            <w:vAlign w:val="center"/>
          </w:tcPr>
          <w:p>
            <w:pPr>
              <w:spacing w:line="240" w:lineRule="auto" w:after="40" w:before="40"/>
              <w:jc w:val="center"/>
            </w:pPr>
            <w:r>
              <w:rPr>
                <w:b w:val="0"/>
                <w:sz w:val="18"/>
              </w:rPr>
              <w:t>866 (18.0)</w:t>
            </w:r>
          </w:p>
        </w:tc>
        <w:tc>
          <w:tcPr>
            <w:tcW w:type="dxa" w:w="1824"/>
            <w:vAlign w:val="center"/>
          </w:tcPr>
          <w:p>
            <w:pPr>
              <w:spacing w:line="240" w:lineRule="auto" w:after="40" w:before="40"/>
              <w:jc w:val="center"/>
            </w:pPr>
            <w:r>
              <w:rPr>
                <w:b w:val="0"/>
                <w:sz w:val="18"/>
              </w:rPr>
              <w:t>184 (19.7)</w:t>
            </w:r>
          </w:p>
        </w:tc>
      </w:tr>
      <w:tr>
        <w:tc>
          <w:tcPr>
            <w:tcW w:type="dxa" w:w="3888"/>
            <w:vAlign w:val="center"/>
          </w:tcPr>
          <w:p>
            <w:pPr>
              <w:spacing w:line="240" w:lineRule="auto" w:after="40" w:before="40"/>
            </w:pPr>
            <w:r>
              <w:rPr>
                <w:b w:val="0"/>
                <w:sz w:val="18"/>
              </w:rPr>
              <w:t>Education unknown</w:t>
            </w:r>
          </w:p>
        </w:tc>
        <w:tc>
          <w:tcPr>
            <w:tcW w:type="dxa" w:w="1824"/>
            <w:vAlign w:val="center"/>
          </w:tcPr>
          <w:p>
            <w:pPr>
              <w:spacing w:line="240" w:lineRule="auto" w:after="40" w:before="40"/>
              <w:jc w:val="center"/>
            </w:pPr>
            <w:r>
              <w:rPr>
                <w:b w:val="0"/>
                <w:sz w:val="18"/>
              </w:rPr>
              <w:t>33 (0.6)</w:t>
            </w:r>
          </w:p>
        </w:tc>
        <w:tc>
          <w:tcPr>
            <w:tcW w:type="dxa" w:w="1824"/>
            <w:vAlign w:val="center"/>
          </w:tcPr>
          <w:p>
            <w:pPr>
              <w:spacing w:line="240" w:lineRule="auto" w:after="40" w:before="40"/>
              <w:jc w:val="center"/>
            </w:pPr>
            <w:r>
              <w:rPr>
                <w:b w:val="0"/>
                <w:sz w:val="18"/>
              </w:rPr>
              <w:t>26 (0.5)</w:t>
            </w:r>
          </w:p>
        </w:tc>
        <w:tc>
          <w:tcPr>
            <w:tcW w:type="dxa" w:w="1824"/>
            <w:vAlign w:val="center"/>
          </w:tcPr>
          <w:p>
            <w:pPr>
              <w:spacing w:line="240" w:lineRule="auto" w:after="40" w:before="40"/>
              <w:jc w:val="center"/>
            </w:pPr>
            <w:r>
              <w:rPr>
                <w:b w:val="0"/>
                <w:sz w:val="18"/>
              </w:rPr>
              <w:t>7 (1.2)</w:t>
            </w:r>
          </w:p>
        </w:tc>
      </w:tr>
      <w:tr>
        <w:tc>
          <w:tcPr>
            <w:tcW w:type="dxa" w:w="3888"/>
            <w:vAlign w:val="center"/>
          </w:tcPr>
          <w:p>
            <w:pPr>
              <w:spacing w:line="240" w:lineRule="auto" w:after="40" w:before="40"/>
            </w:pPr>
            <w:r>
              <w:rPr>
                <w:b w:val="0"/>
                <w:sz w:val="18"/>
              </w:rPr>
              <w:t>Income ≥400% FPL</w:t>
            </w:r>
          </w:p>
        </w:tc>
        <w:tc>
          <w:tcPr>
            <w:tcW w:type="dxa" w:w="1824"/>
            <w:vAlign w:val="center"/>
          </w:tcPr>
          <w:p>
            <w:pPr>
              <w:spacing w:line="240" w:lineRule="auto" w:after="40" w:before="40"/>
              <w:jc w:val="center"/>
            </w:pPr>
            <w:r>
              <w:rPr>
                <w:b w:val="0"/>
                <w:sz w:val="18"/>
              </w:rPr>
              <w:t>1,681.2 (24.2)</w:t>
            </w:r>
          </w:p>
        </w:tc>
        <w:tc>
          <w:tcPr>
            <w:tcW w:type="dxa" w:w="1824"/>
            <w:vAlign w:val="center"/>
          </w:tcPr>
          <w:p>
            <w:pPr>
              <w:spacing w:line="240" w:lineRule="auto" w:after="40" w:before="40"/>
              <w:jc w:val="center"/>
            </w:pPr>
            <w:r>
              <w:rPr>
                <w:b w:val="0"/>
                <w:sz w:val="18"/>
              </w:rPr>
              <w:t>1,559.9 (27.0)</w:t>
            </w:r>
          </w:p>
        </w:tc>
        <w:tc>
          <w:tcPr>
            <w:tcW w:type="dxa" w:w="1824"/>
            <w:vAlign w:val="center"/>
          </w:tcPr>
          <w:p>
            <w:pPr>
              <w:spacing w:line="240" w:lineRule="auto" w:after="40" w:before="40"/>
              <w:jc w:val="center"/>
            </w:pPr>
            <w:r>
              <w:rPr>
                <w:b w:val="0"/>
                <w:sz w:val="18"/>
              </w:rPr>
              <w:t>121.3 (11.0)</w:t>
            </w:r>
          </w:p>
        </w:tc>
      </w:tr>
      <w:tr>
        <w:tc>
          <w:tcPr>
            <w:tcW w:type="dxa" w:w="3888"/>
            <w:vAlign w:val="center"/>
          </w:tcPr>
          <w:p>
            <w:pPr>
              <w:spacing w:line="240" w:lineRule="auto" w:after="40" w:before="40"/>
            </w:pPr>
            <w:r>
              <w:rPr>
                <w:b w:val="0"/>
                <w:sz w:val="18"/>
              </w:rPr>
              <w:t>Income 200–399% FPL</w:t>
            </w:r>
          </w:p>
        </w:tc>
        <w:tc>
          <w:tcPr>
            <w:tcW w:type="dxa" w:w="1824"/>
            <w:vAlign w:val="center"/>
          </w:tcPr>
          <w:p>
            <w:pPr>
              <w:spacing w:line="240" w:lineRule="auto" w:after="40" w:before="40"/>
              <w:jc w:val="center"/>
            </w:pPr>
            <w:r>
              <w:rPr>
                <w:b w:val="0"/>
                <w:sz w:val="18"/>
              </w:rPr>
              <w:t>2,133.3 (31.0)</w:t>
            </w:r>
          </w:p>
        </w:tc>
        <w:tc>
          <w:tcPr>
            <w:tcW w:type="dxa" w:w="1824"/>
            <w:vAlign w:val="center"/>
          </w:tcPr>
          <w:p>
            <w:pPr>
              <w:spacing w:line="240" w:lineRule="auto" w:after="40" w:before="40"/>
              <w:jc w:val="center"/>
            </w:pPr>
            <w:r>
              <w:rPr>
                <w:b w:val="0"/>
                <w:sz w:val="18"/>
              </w:rPr>
              <w:t>1,786.9 (31.0)</w:t>
            </w:r>
          </w:p>
        </w:tc>
        <w:tc>
          <w:tcPr>
            <w:tcW w:type="dxa" w:w="1824"/>
            <w:vAlign w:val="center"/>
          </w:tcPr>
          <w:p>
            <w:pPr>
              <w:spacing w:line="240" w:lineRule="auto" w:after="40" w:before="40"/>
              <w:jc w:val="center"/>
            </w:pPr>
            <w:r>
              <w:rPr>
                <w:b w:val="0"/>
                <w:sz w:val="18"/>
              </w:rPr>
              <w:t>346.4 (31.2)</w:t>
            </w:r>
          </w:p>
        </w:tc>
      </w:tr>
      <w:tr>
        <w:tc>
          <w:tcPr>
            <w:tcW w:type="dxa" w:w="3888"/>
            <w:vAlign w:val="center"/>
          </w:tcPr>
          <w:p>
            <w:pPr>
              <w:spacing w:line="240" w:lineRule="auto" w:after="40" w:before="40"/>
            </w:pPr>
            <w:r>
              <w:rPr>
                <w:b w:val="0"/>
                <w:sz w:val="18"/>
              </w:rPr>
              <w:t>Income 100–199% FPL</w:t>
            </w:r>
          </w:p>
        </w:tc>
        <w:tc>
          <w:tcPr>
            <w:tcW w:type="dxa" w:w="1824"/>
            <w:vAlign w:val="center"/>
          </w:tcPr>
          <w:p>
            <w:pPr>
              <w:spacing w:line="240" w:lineRule="auto" w:after="40" w:before="40"/>
              <w:jc w:val="center"/>
            </w:pPr>
            <w:r>
              <w:rPr>
                <w:b w:val="0"/>
                <w:sz w:val="18"/>
              </w:rPr>
              <w:t>1,986.9 (27.5)</w:t>
            </w:r>
          </w:p>
        </w:tc>
        <w:tc>
          <w:tcPr>
            <w:tcW w:type="dxa" w:w="1824"/>
            <w:vAlign w:val="center"/>
          </w:tcPr>
          <w:p>
            <w:pPr>
              <w:spacing w:line="240" w:lineRule="auto" w:after="40" w:before="40"/>
              <w:jc w:val="center"/>
            </w:pPr>
            <w:r>
              <w:rPr>
                <w:b w:val="0"/>
                <w:sz w:val="18"/>
              </w:rPr>
              <w:t>1,549.6 (25.6)</w:t>
            </w:r>
          </w:p>
        </w:tc>
        <w:tc>
          <w:tcPr>
            <w:tcW w:type="dxa" w:w="1824"/>
            <w:vAlign w:val="center"/>
          </w:tcPr>
          <w:p>
            <w:pPr>
              <w:spacing w:line="240" w:lineRule="auto" w:after="40" w:before="40"/>
              <w:jc w:val="center"/>
            </w:pPr>
            <w:r>
              <w:rPr>
                <w:b w:val="0"/>
                <w:sz w:val="18"/>
              </w:rPr>
              <w:t>437.3 (36.0)</w:t>
            </w:r>
          </w:p>
        </w:tc>
      </w:tr>
      <w:tr>
        <w:tc>
          <w:tcPr>
            <w:tcW w:type="dxa" w:w="3888"/>
            <w:vAlign w:val="center"/>
          </w:tcPr>
          <w:p>
            <w:pPr>
              <w:spacing w:line="240" w:lineRule="auto" w:after="40" w:before="40"/>
            </w:pPr>
            <w:r>
              <w:rPr>
                <w:b w:val="0"/>
                <w:sz w:val="18"/>
              </w:rPr>
              <w:t>Income &lt;100% FPL</w:t>
            </w:r>
          </w:p>
        </w:tc>
        <w:tc>
          <w:tcPr>
            <w:tcW w:type="dxa" w:w="1824"/>
            <w:vAlign w:val="center"/>
          </w:tcPr>
          <w:p>
            <w:pPr>
              <w:spacing w:line="240" w:lineRule="auto" w:after="40" w:before="40"/>
              <w:jc w:val="center"/>
            </w:pPr>
            <w:r>
              <w:rPr>
                <w:b w:val="0"/>
                <w:sz w:val="18"/>
              </w:rPr>
              <w:t>1,302.6 (17.4)</w:t>
            </w:r>
          </w:p>
        </w:tc>
        <w:tc>
          <w:tcPr>
            <w:tcW w:type="dxa" w:w="1824"/>
            <w:vAlign w:val="center"/>
          </w:tcPr>
          <w:p>
            <w:pPr>
              <w:spacing w:line="240" w:lineRule="auto" w:after="40" w:before="40"/>
              <w:jc w:val="center"/>
            </w:pPr>
            <w:r>
              <w:rPr>
                <w:b w:val="0"/>
                <w:sz w:val="18"/>
              </w:rPr>
              <w:t>1,023.6 (16.4)</w:t>
            </w:r>
          </w:p>
        </w:tc>
        <w:tc>
          <w:tcPr>
            <w:tcW w:type="dxa" w:w="1824"/>
            <w:vAlign w:val="center"/>
          </w:tcPr>
          <w:p>
            <w:pPr>
              <w:spacing w:line="240" w:lineRule="auto" w:after="40" w:before="40"/>
              <w:jc w:val="center"/>
            </w:pPr>
            <w:r>
              <w:rPr>
                <w:b w:val="0"/>
                <w:sz w:val="18"/>
              </w:rPr>
              <w:t>279.0 (21.8)</w:t>
            </w:r>
          </w:p>
        </w:tc>
      </w:tr>
      <w:tr>
        <w:tc>
          <w:tcPr>
            <w:tcW w:type="dxa" w:w="3888"/>
            <w:vAlign w:val="center"/>
          </w:tcPr>
          <w:p>
            <w:pPr>
              <w:spacing w:line="240" w:lineRule="auto" w:after="40" w:before="40"/>
            </w:pPr>
            <w:r>
              <w:rPr>
                <w:b w:val="0"/>
                <w:sz w:val="18"/>
              </w:rPr>
              <w:t>Private, with or without public coverage</w:t>
            </w:r>
          </w:p>
        </w:tc>
        <w:tc>
          <w:tcPr>
            <w:tcW w:type="dxa" w:w="1824"/>
            <w:vAlign w:val="center"/>
          </w:tcPr>
          <w:p>
            <w:pPr>
              <w:spacing w:line="240" w:lineRule="auto" w:after="40" w:before="40"/>
              <w:jc w:val="center"/>
            </w:pPr>
            <w:r>
              <w:rPr>
                <w:b w:val="0"/>
                <w:sz w:val="18"/>
              </w:rPr>
              <w:t>2,888 (40.3)</w:t>
            </w:r>
          </w:p>
        </w:tc>
        <w:tc>
          <w:tcPr>
            <w:tcW w:type="dxa" w:w="1824"/>
            <w:vAlign w:val="center"/>
          </w:tcPr>
          <w:p>
            <w:pPr>
              <w:spacing w:line="240" w:lineRule="auto" w:after="40" w:before="40"/>
              <w:jc w:val="center"/>
            </w:pPr>
            <w:r>
              <w:rPr>
                <w:b w:val="0"/>
                <w:sz w:val="18"/>
              </w:rPr>
              <w:t>2,465 (40.9)</w:t>
            </w:r>
          </w:p>
        </w:tc>
        <w:tc>
          <w:tcPr>
            <w:tcW w:type="dxa" w:w="1824"/>
            <w:vAlign w:val="center"/>
          </w:tcPr>
          <w:p>
            <w:pPr>
              <w:spacing w:line="240" w:lineRule="auto" w:after="40" w:before="40"/>
              <w:jc w:val="center"/>
            </w:pPr>
            <w:r>
              <w:rPr>
                <w:b w:val="0"/>
                <w:sz w:val="18"/>
              </w:rPr>
              <w:t>423 (37.2)</w:t>
            </w:r>
          </w:p>
        </w:tc>
      </w:tr>
      <w:tr>
        <w:tc>
          <w:tcPr>
            <w:tcW w:type="dxa" w:w="3888"/>
            <w:vAlign w:val="center"/>
          </w:tcPr>
          <w:p>
            <w:pPr>
              <w:spacing w:line="240" w:lineRule="auto" w:after="40" w:before="40"/>
            </w:pPr>
            <w:r>
              <w:rPr>
                <w:b w:val="0"/>
                <w:sz w:val="18"/>
              </w:rPr>
              <w:t>Public without private</w:t>
            </w:r>
          </w:p>
        </w:tc>
        <w:tc>
          <w:tcPr>
            <w:tcW w:type="dxa" w:w="1824"/>
            <w:vAlign w:val="center"/>
          </w:tcPr>
          <w:p>
            <w:pPr>
              <w:spacing w:line="240" w:lineRule="auto" w:after="40" w:before="40"/>
              <w:jc w:val="center"/>
            </w:pPr>
            <w:r>
              <w:rPr>
                <w:b w:val="0"/>
                <w:sz w:val="18"/>
              </w:rPr>
              <w:t>3,871 (53.6)</w:t>
            </w:r>
          </w:p>
        </w:tc>
        <w:tc>
          <w:tcPr>
            <w:tcW w:type="dxa" w:w="1824"/>
            <w:vAlign w:val="center"/>
          </w:tcPr>
          <w:p>
            <w:pPr>
              <w:spacing w:line="240" w:lineRule="auto" w:after="40" w:before="40"/>
              <w:jc w:val="center"/>
            </w:pPr>
            <w:r>
              <w:rPr>
                <w:b w:val="0"/>
                <w:sz w:val="18"/>
              </w:rPr>
              <w:t>3,263 (54.9)</w:t>
            </w:r>
          </w:p>
        </w:tc>
        <w:tc>
          <w:tcPr>
            <w:tcW w:type="dxa" w:w="1824"/>
            <w:vAlign w:val="center"/>
          </w:tcPr>
          <w:p>
            <w:pPr>
              <w:spacing w:line="240" w:lineRule="auto" w:after="40" w:before="40"/>
              <w:jc w:val="center"/>
            </w:pPr>
            <w:r>
              <w:rPr>
                <w:b w:val="0"/>
                <w:sz w:val="18"/>
              </w:rPr>
              <w:t>608 (47.4)</w:t>
            </w:r>
          </w:p>
        </w:tc>
      </w:tr>
      <w:tr>
        <w:tc>
          <w:tcPr>
            <w:tcW w:type="dxa" w:w="3888"/>
            <w:vAlign w:val="center"/>
          </w:tcPr>
          <w:p>
            <w:pPr>
              <w:spacing w:line="240" w:lineRule="auto" w:after="40" w:before="40"/>
            </w:pPr>
            <w:r>
              <w:rPr>
                <w:b w:val="0"/>
                <w:sz w:val="18"/>
              </w:rPr>
              <w:t>Military only</w:t>
            </w:r>
          </w:p>
        </w:tc>
        <w:tc>
          <w:tcPr>
            <w:tcW w:type="dxa" w:w="1824"/>
            <w:vAlign w:val="center"/>
          </w:tcPr>
          <w:p>
            <w:pPr>
              <w:spacing w:line="240" w:lineRule="auto" w:after="40" w:before="40"/>
              <w:jc w:val="center"/>
            </w:pPr>
            <w:r>
              <w:rPr>
                <w:b w:val="0"/>
                <w:sz w:val="18"/>
              </w:rPr>
              <w:t>109 (1.6)</w:t>
            </w:r>
          </w:p>
        </w:tc>
        <w:tc>
          <w:tcPr>
            <w:tcW w:type="dxa" w:w="1824"/>
            <w:vAlign w:val="center"/>
          </w:tcPr>
          <w:p>
            <w:pPr>
              <w:spacing w:line="240" w:lineRule="auto" w:after="40" w:before="40"/>
              <w:jc w:val="center"/>
            </w:pPr>
            <w:r>
              <w:rPr>
                <w:b w:val="0"/>
                <w:sz w:val="18"/>
              </w:rPr>
              <w:t>92 (1.6)</w:t>
            </w:r>
          </w:p>
        </w:tc>
        <w:tc>
          <w:tcPr>
            <w:tcW w:type="dxa" w:w="1824"/>
            <w:vAlign w:val="center"/>
          </w:tcPr>
          <w:p>
            <w:pPr>
              <w:spacing w:line="240" w:lineRule="auto" w:after="40" w:before="40"/>
              <w:jc w:val="center"/>
            </w:pPr>
            <w:r>
              <w:rPr>
                <w:b w:val="0"/>
                <w:sz w:val="18"/>
              </w:rPr>
              <w:t>17 (1.7)</w:t>
            </w:r>
          </w:p>
        </w:tc>
      </w:tr>
      <w:tr>
        <w:tc>
          <w:tcPr>
            <w:tcW w:type="dxa" w:w="3888"/>
            <w:vAlign w:val="center"/>
          </w:tcPr>
          <w:p>
            <w:pPr>
              <w:spacing w:line="240" w:lineRule="auto" w:after="40" w:before="40"/>
            </w:pPr>
            <w:r>
              <w:rPr>
                <w:b w:val="0"/>
                <w:sz w:val="18"/>
              </w:rPr>
              <w:t>Uninsured</w:t>
            </w:r>
          </w:p>
        </w:tc>
        <w:tc>
          <w:tcPr>
            <w:tcW w:type="dxa" w:w="1824"/>
            <w:vAlign w:val="center"/>
          </w:tcPr>
          <w:p>
            <w:pPr>
              <w:spacing w:line="240" w:lineRule="auto" w:after="40" w:before="40"/>
              <w:jc w:val="center"/>
            </w:pPr>
            <w:r>
              <w:rPr>
                <w:b w:val="0"/>
                <w:sz w:val="18"/>
              </w:rPr>
              <w:t>207 (4.0)</w:t>
            </w:r>
          </w:p>
        </w:tc>
        <w:tc>
          <w:tcPr>
            <w:tcW w:type="dxa" w:w="1824"/>
            <w:vAlign w:val="center"/>
          </w:tcPr>
          <w:p>
            <w:pPr>
              <w:spacing w:line="240" w:lineRule="auto" w:after="40" w:before="40"/>
              <w:jc w:val="center"/>
            </w:pPr>
            <w:r>
              <w:rPr>
                <w:b w:val="0"/>
                <w:sz w:val="18"/>
              </w:rPr>
              <w:t>80 (2.0)</w:t>
            </w:r>
          </w:p>
        </w:tc>
        <w:tc>
          <w:tcPr>
            <w:tcW w:type="dxa" w:w="1824"/>
            <w:vAlign w:val="center"/>
          </w:tcPr>
          <w:p>
            <w:pPr>
              <w:spacing w:line="240" w:lineRule="auto" w:after="40" w:before="40"/>
              <w:jc w:val="center"/>
            </w:pPr>
            <w:r>
              <w:rPr>
                <w:b w:val="0"/>
                <w:sz w:val="18"/>
              </w:rPr>
              <w:t>127 (13.2)</w:t>
            </w:r>
          </w:p>
        </w:tc>
      </w:tr>
      <w:tr>
        <w:tc>
          <w:tcPr>
            <w:tcW w:type="dxa" w:w="3888"/>
            <w:vAlign w:val="center"/>
          </w:tcPr>
          <w:p>
            <w:pPr>
              <w:spacing w:line="240" w:lineRule="auto" w:after="40" w:before="40"/>
            </w:pPr>
            <w:r>
              <w:rPr>
                <w:b w:val="0"/>
                <w:sz w:val="18"/>
              </w:rPr>
              <w:t>Insurance unknown</w:t>
            </w:r>
          </w:p>
        </w:tc>
        <w:tc>
          <w:tcPr>
            <w:tcW w:type="dxa" w:w="1824"/>
            <w:vAlign w:val="center"/>
          </w:tcPr>
          <w:p>
            <w:pPr>
              <w:spacing w:line="240" w:lineRule="auto" w:after="40" w:before="40"/>
              <w:jc w:val="center"/>
            </w:pPr>
            <w:r>
              <w:rPr>
                <w:b w:val="0"/>
                <w:sz w:val="18"/>
              </w:rPr>
              <w:t>29 (0.5)</w:t>
            </w:r>
          </w:p>
        </w:tc>
        <w:tc>
          <w:tcPr>
            <w:tcW w:type="dxa" w:w="1824"/>
            <w:vAlign w:val="center"/>
          </w:tcPr>
          <w:p>
            <w:pPr>
              <w:spacing w:line="240" w:lineRule="auto" w:after="40" w:before="40"/>
              <w:jc w:val="center"/>
            </w:pPr>
            <w:r>
              <w:rPr>
                <w:b w:val="0"/>
                <w:sz w:val="18"/>
              </w:rPr>
              <w:t>20 (0.5)</w:t>
            </w:r>
          </w:p>
        </w:tc>
        <w:tc>
          <w:tcPr>
            <w:tcW w:type="dxa" w:w="1824"/>
            <w:vAlign w:val="center"/>
          </w:tcPr>
          <w:p>
            <w:pPr>
              <w:spacing w:line="240" w:lineRule="auto" w:after="40" w:before="40"/>
              <w:jc w:val="center"/>
            </w:pPr>
            <w:r>
              <w:rPr>
                <w:b w:val="0"/>
                <w:sz w:val="18"/>
              </w:rPr>
              <w:t>9 (0.6)</w:t>
            </w:r>
          </w:p>
        </w:tc>
      </w:tr>
      <w:tr>
        <w:tc>
          <w:tcPr>
            <w:tcW w:type="dxa" w:w="3888"/>
            <w:vAlign w:val="center"/>
          </w:tcPr>
          <w:p>
            <w:pPr>
              <w:spacing w:line="240" w:lineRule="auto" w:after="40" w:before="40"/>
            </w:pPr>
            <w:r>
              <w:rPr>
                <w:b w:val="0"/>
                <w:sz w:val="18"/>
              </w:rPr>
              <w:t>No hypertension</w:t>
            </w:r>
          </w:p>
        </w:tc>
        <w:tc>
          <w:tcPr>
            <w:tcW w:type="dxa" w:w="1824"/>
            <w:vAlign w:val="center"/>
          </w:tcPr>
          <w:p>
            <w:pPr>
              <w:spacing w:line="240" w:lineRule="auto" w:after="40" w:before="40"/>
              <w:jc w:val="center"/>
            </w:pPr>
            <w:r>
              <w:rPr>
                <w:b w:val="0"/>
                <w:sz w:val="18"/>
              </w:rPr>
              <w:t>1,747 (25.7)</w:t>
            </w:r>
          </w:p>
        </w:tc>
        <w:tc>
          <w:tcPr>
            <w:tcW w:type="dxa" w:w="1824"/>
            <w:vAlign w:val="center"/>
          </w:tcPr>
          <w:p>
            <w:pPr>
              <w:spacing w:line="240" w:lineRule="auto" w:after="40" w:before="40"/>
              <w:jc w:val="center"/>
            </w:pPr>
            <w:r>
              <w:rPr>
                <w:b w:val="0"/>
                <w:sz w:val="18"/>
              </w:rPr>
              <w:t>1,455 (25.3)</w:t>
            </w:r>
          </w:p>
        </w:tc>
        <w:tc>
          <w:tcPr>
            <w:tcW w:type="dxa" w:w="1824"/>
            <w:vAlign w:val="center"/>
          </w:tcPr>
          <w:p>
            <w:pPr>
              <w:spacing w:line="240" w:lineRule="auto" w:after="40" w:before="40"/>
              <w:jc w:val="center"/>
            </w:pPr>
            <w:r>
              <w:rPr>
                <w:b w:val="0"/>
                <w:sz w:val="18"/>
              </w:rPr>
              <w:t>292 (27.8)</w:t>
            </w:r>
          </w:p>
        </w:tc>
      </w:tr>
      <w:tr>
        <w:tc>
          <w:tcPr>
            <w:tcW w:type="dxa" w:w="3888"/>
            <w:vAlign w:val="center"/>
          </w:tcPr>
          <w:p>
            <w:pPr>
              <w:spacing w:line="240" w:lineRule="auto" w:after="40" w:before="40"/>
            </w:pPr>
            <w:r>
              <w:rPr>
                <w:b w:val="0"/>
                <w:sz w:val="18"/>
              </w:rPr>
              <w:t>Hypertension</w:t>
            </w:r>
          </w:p>
        </w:tc>
        <w:tc>
          <w:tcPr>
            <w:tcW w:type="dxa" w:w="1824"/>
            <w:vAlign w:val="center"/>
          </w:tcPr>
          <w:p>
            <w:pPr>
              <w:spacing w:line="240" w:lineRule="auto" w:after="40" w:before="40"/>
              <w:jc w:val="center"/>
            </w:pPr>
            <w:r>
              <w:rPr>
                <w:b w:val="0"/>
                <w:sz w:val="18"/>
              </w:rPr>
              <w:t>5,349 (74.2)</w:t>
            </w:r>
          </w:p>
        </w:tc>
        <w:tc>
          <w:tcPr>
            <w:tcW w:type="dxa" w:w="1824"/>
            <w:vAlign w:val="center"/>
          </w:tcPr>
          <w:p>
            <w:pPr>
              <w:spacing w:line="240" w:lineRule="auto" w:after="40" w:before="40"/>
              <w:jc w:val="center"/>
            </w:pPr>
            <w:r>
              <w:rPr>
                <w:b w:val="0"/>
                <w:sz w:val="18"/>
              </w:rPr>
              <w:t>4,458 (74.6)</w:t>
            </w:r>
          </w:p>
        </w:tc>
        <w:tc>
          <w:tcPr>
            <w:tcW w:type="dxa" w:w="1824"/>
            <w:vAlign w:val="center"/>
          </w:tcPr>
          <w:p>
            <w:pPr>
              <w:spacing w:line="240" w:lineRule="auto" w:after="40" w:before="40"/>
              <w:jc w:val="center"/>
            </w:pPr>
            <w:r>
              <w:rPr>
                <w:b w:val="0"/>
                <w:sz w:val="18"/>
              </w:rPr>
              <w:t>891 (72.1)</w:t>
            </w:r>
          </w:p>
        </w:tc>
      </w:tr>
      <w:tr>
        <w:tc>
          <w:tcPr>
            <w:tcW w:type="dxa" w:w="3888"/>
            <w:vAlign w:val="center"/>
          </w:tcPr>
          <w:p>
            <w:pPr>
              <w:spacing w:line="240" w:lineRule="auto" w:after="40" w:before="40"/>
            </w:pPr>
            <w:r>
              <w:rPr>
                <w:b w:val="0"/>
                <w:sz w:val="18"/>
              </w:rPr>
              <w:t>Hypertension unknown</w:t>
            </w:r>
          </w:p>
        </w:tc>
        <w:tc>
          <w:tcPr>
            <w:tcW w:type="dxa" w:w="1824"/>
            <w:vAlign w:val="center"/>
          </w:tcPr>
          <w:p>
            <w:pPr>
              <w:spacing w:line="240" w:lineRule="auto" w:after="40" w:before="40"/>
              <w:jc w:val="center"/>
            </w:pPr>
            <w:r>
              <w:rPr>
                <w:b w:val="0"/>
                <w:sz w:val="18"/>
              </w:rPr>
              <w:t>8 (0.1)</w:t>
            </w:r>
          </w:p>
        </w:tc>
        <w:tc>
          <w:tcPr>
            <w:tcW w:type="dxa" w:w="1824"/>
            <w:vAlign w:val="center"/>
          </w:tcPr>
          <w:p>
            <w:pPr>
              <w:spacing w:line="240" w:lineRule="auto" w:after="40" w:before="40"/>
              <w:jc w:val="center"/>
            </w:pPr>
            <w:r>
              <w:rPr>
                <w:b w:val="0"/>
                <w:sz w:val="18"/>
              </w:rPr>
              <w:t>7 (0.1)</w:t>
            </w:r>
          </w:p>
        </w:tc>
        <w:tc>
          <w:tcPr>
            <w:tcW w:type="dxa" w:w="1824"/>
            <w:vAlign w:val="center"/>
          </w:tcPr>
          <w:p>
            <w:pPr>
              <w:spacing w:line="240" w:lineRule="auto" w:after="40" w:before="40"/>
              <w:jc w:val="center"/>
            </w:pPr>
            <w:r>
              <w:rPr>
                <w:b w:val="0"/>
                <w:sz w:val="18"/>
              </w:rPr>
              <w:t>1 (0.1)</w:t>
            </w:r>
          </w:p>
        </w:tc>
      </w:tr>
      <w:tr>
        <w:tc>
          <w:tcPr>
            <w:tcW w:type="dxa" w:w="3888"/>
            <w:vAlign w:val="center"/>
          </w:tcPr>
          <w:p>
            <w:pPr>
              <w:spacing w:line="240" w:lineRule="auto" w:after="40" w:before="40"/>
            </w:pPr>
            <w:r>
              <w:rPr>
                <w:b w:val="0"/>
                <w:sz w:val="18"/>
              </w:rPr>
              <w:t>No diabetes</w:t>
            </w:r>
          </w:p>
        </w:tc>
        <w:tc>
          <w:tcPr>
            <w:tcW w:type="dxa" w:w="1824"/>
            <w:vAlign w:val="center"/>
          </w:tcPr>
          <w:p>
            <w:pPr>
              <w:spacing w:line="240" w:lineRule="auto" w:after="40" w:before="40"/>
              <w:jc w:val="center"/>
            </w:pPr>
            <w:r>
              <w:rPr>
                <w:b w:val="0"/>
                <w:sz w:val="18"/>
              </w:rPr>
              <w:t>5,136 (71.3)</w:t>
            </w:r>
          </w:p>
        </w:tc>
        <w:tc>
          <w:tcPr>
            <w:tcW w:type="dxa" w:w="1824"/>
            <w:vAlign w:val="center"/>
          </w:tcPr>
          <w:p>
            <w:pPr>
              <w:spacing w:line="240" w:lineRule="auto" w:after="40" w:before="40"/>
              <w:jc w:val="center"/>
            </w:pPr>
            <w:r>
              <w:rPr>
                <w:b w:val="0"/>
                <w:sz w:val="18"/>
              </w:rPr>
              <w:t>4,330 (72.3)</w:t>
            </w:r>
          </w:p>
        </w:tc>
        <w:tc>
          <w:tcPr>
            <w:tcW w:type="dxa" w:w="1824"/>
            <w:vAlign w:val="center"/>
          </w:tcPr>
          <w:p>
            <w:pPr>
              <w:spacing w:line="240" w:lineRule="auto" w:after="40" w:before="40"/>
              <w:jc w:val="center"/>
            </w:pPr>
            <w:r>
              <w:rPr>
                <w:b w:val="0"/>
                <w:sz w:val="18"/>
              </w:rPr>
              <w:t>806 (66.9)</w:t>
            </w:r>
          </w:p>
        </w:tc>
      </w:tr>
      <w:tr>
        <w:tc>
          <w:tcPr>
            <w:tcW w:type="dxa" w:w="3888"/>
            <w:vAlign w:val="center"/>
          </w:tcPr>
          <w:p>
            <w:pPr>
              <w:spacing w:line="240" w:lineRule="auto" w:after="40" w:before="40"/>
            </w:pPr>
            <w:r>
              <w:rPr>
                <w:b w:val="0"/>
                <w:sz w:val="18"/>
              </w:rPr>
              <w:t>Diabetes</w:t>
            </w:r>
          </w:p>
        </w:tc>
        <w:tc>
          <w:tcPr>
            <w:tcW w:type="dxa" w:w="1824"/>
            <w:vAlign w:val="center"/>
          </w:tcPr>
          <w:p>
            <w:pPr>
              <w:spacing w:line="240" w:lineRule="auto" w:after="40" w:before="40"/>
              <w:jc w:val="center"/>
            </w:pPr>
            <w:r>
              <w:rPr>
                <w:b w:val="0"/>
                <w:sz w:val="18"/>
              </w:rPr>
              <w:t>1,960 (28.6)</w:t>
            </w:r>
          </w:p>
        </w:tc>
        <w:tc>
          <w:tcPr>
            <w:tcW w:type="dxa" w:w="1824"/>
            <w:vAlign w:val="center"/>
          </w:tcPr>
          <w:p>
            <w:pPr>
              <w:spacing w:line="240" w:lineRule="auto" w:after="40" w:before="40"/>
              <w:jc w:val="center"/>
            </w:pPr>
            <w:r>
              <w:rPr>
                <w:b w:val="0"/>
                <w:sz w:val="18"/>
              </w:rPr>
              <w:t>1,583 (27.6)</w:t>
            </w:r>
          </w:p>
        </w:tc>
        <w:tc>
          <w:tcPr>
            <w:tcW w:type="dxa" w:w="1824"/>
            <w:vAlign w:val="center"/>
          </w:tcPr>
          <w:p>
            <w:pPr>
              <w:spacing w:line="240" w:lineRule="auto" w:after="40" w:before="40"/>
              <w:jc w:val="center"/>
            </w:pPr>
            <w:r>
              <w:rPr>
                <w:b w:val="0"/>
                <w:sz w:val="18"/>
              </w:rPr>
              <w:t>377 (33.0)</w:t>
            </w:r>
          </w:p>
        </w:tc>
      </w:tr>
      <w:tr>
        <w:tc>
          <w:tcPr>
            <w:tcW w:type="dxa" w:w="3888"/>
            <w:vAlign w:val="center"/>
          </w:tcPr>
          <w:p>
            <w:pPr>
              <w:spacing w:line="240" w:lineRule="auto" w:after="40" w:before="40"/>
            </w:pPr>
            <w:r>
              <w:rPr>
                <w:b w:val="0"/>
                <w:sz w:val="18"/>
              </w:rPr>
              <w:t>Diabetes unknown</w:t>
            </w:r>
          </w:p>
        </w:tc>
        <w:tc>
          <w:tcPr>
            <w:tcW w:type="dxa" w:w="1824"/>
            <w:vAlign w:val="center"/>
          </w:tcPr>
          <w:p>
            <w:pPr>
              <w:spacing w:line="240" w:lineRule="auto" w:after="40" w:before="40"/>
              <w:jc w:val="center"/>
            </w:pPr>
            <w:r>
              <w:rPr>
                <w:b w:val="0"/>
                <w:sz w:val="18"/>
              </w:rPr>
              <w:t>8 (0.1)</w:t>
            </w:r>
          </w:p>
        </w:tc>
        <w:tc>
          <w:tcPr>
            <w:tcW w:type="dxa" w:w="1824"/>
            <w:vAlign w:val="center"/>
          </w:tcPr>
          <w:p>
            <w:pPr>
              <w:spacing w:line="240" w:lineRule="auto" w:after="40" w:before="40"/>
              <w:jc w:val="center"/>
            </w:pPr>
            <w:r>
              <w:rPr>
                <w:b w:val="0"/>
                <w:sz w:val="18"/>
              </w:rPr>
              <w:t>7 (0.1)</w:t>
            </w:r>
          </w:p>
        </w:tc>
        <w:tc>
          <w:tcPr>
            <w:tcW w:type="dxa" w:w="1824"/>
            <w:vAlign w:val="center"/>
          </w:tcPr>
          <w:p>
            <w:pPr>
              <w:spacing w:line="240" w:lineRule="auto" w:after="40" w:before="40"/>
              <w:jc w:val="center"/>
            </w:pPr>
            <w:r>
              <w:rPr>
                <w:b w:val="0"/>
                <w:sz w:val="18"/>
              </w:rPr>
              <w:t>1 (0.0)</w:t>
            </w:r>
          </w:p>
        </w:tc>
      </w:tr>
      <w:tr>
        <w:tc>
          <w:tcPr>
            <w:tcW w:type="dxa" w:w="3888"/>
            <w:vAlign w:val="center"/>
          </w:tcPr>
          <w:p>
            <w:pPr>
              <w:spacing w:line="240" w:lineRule="auto" w:after="40" w:before="40"/>
            </w:pPr>
            <w:r>
              <w:rPr>
                <w:b w:val="0"/>
                <w:sz w:val="18"/>
              </w:rPr>
              <w:t>No coronary heart disease</w:t>
            </w:r>
          </w:p>
        </w:tc>
        <w:tc>
          <w:tcPr>
            <w:tcW w:type="dxa" w:w="1824"/>
            <w:vAlign w:val="center"/>
          </w:tcPr>
          <w:p>
            <w:pPr>
              <w:spacing w:line="240" w:lineRule="auto" w:after="40" w:before="40"/>
              <w:jc w:val="center"/>
            </w:pPr>
            <w:r>
              <w:rPr>
                <w:b w:val="0"/>
                <w:sz w:val="18"/>
              </w:rPr>
              <w:t>5,212 (74.0)</w:t>
            </w:r>
          </w:p>
        </w:tc>
        <w:tc>
          <w:tcPr>
            <w:tcW w:type="dxa" w:w="1824"/>
            <w:vAlign w:val="center"/>
          </w:tcPr>
          <w:p>
            <w:pPr>
              <w:spacing w:line="240" w:lineRule="auto" w:after="40" w:before="40"/>
              <w:jc w:val="center"/>
            </w:pPr>
            <w:r>
              <w:rPr>
                <w:b w:val="0"/>
                <w:sz w:val="18"/>
              </w:rPr>
              <w:t>4,369 (74.8)</w:t>
            </w:r>
          </w:p>
        </w:tc>
        <w:tc>
          <w:tcPr>
            <w:tcW w:type="dxa" w:w="1824"/>
            <w:vAlign w:val="center"/>
          </w:tcPr>
          <w:p>
            <w:pPr>
              <w:spacing w:line="240" w:lineRule="auto" w:after="40" w:before="40"/>
              <w:jc w:val="center"/>
            </w:pPr>
            <w:r>
              <w:rPr>
                <w:b w:val="0"/>
                <w:sz w:val="18"/>
              </w:rPr>
              <w:t>843 (70.8)</w:t>
            </w:r>
          </w:p>
        </w:tc>
      </w:tr>
      <w:tr>
        <w:tc>
          <w:tcPr>
            <w:tcW w:type="dxa" w:w="3888"/>
            <w:vAlign w:val="center"/>
          </w:tcPr>
          <w:p>
            <w:pPr>
              <w:spacing w:line="240" w:lineRule="auto" w:after="40" w:before="40"/>
            </w:pPr>
            <w:r>
              <w:rPr>
                <w:b w:val="0"/>
                <w:sz w:val="18"/>
              </w:rPr>
              <w:t>Coronary heart disease</w:t>
            </w:r>
          </w:p>
        </w:tc>
        <w:tc>
          <w:tcPr>
            <w:tcW w:type="dxa" w:w="1824"/>
            <w:vAlign w:val="center"/>
          </w:tcPr>
          <w:p>
            <w:pPr>
              <w:spacing w:line="240" w:lineRule="auto" w:after="40" w:before="40"/>
              <w:jc w:val="center"/>
            </w:pPr>
            <w:r>
              <w:rPr>
                <w:b w:val="0"/>
                <w:sz w:val="18"/>
              </w:rPr>
              <w:t>1,828 (25.2)</w:t>
            </w:r>
          </w:p>
        </w:tc>
        <w:tc>
          <w:tcPr>
            <w:tcW w:type="dxa" w:w="1824"/>
            <w:vAlign w:val="center"/>
          </w:tcPr>
          <w:p>
            <w:pPr>
              <w:spacing w:line="240" w:lineRule="auto" w:after="40" w:before="40"/>
              <w:jc w:val="center"/>
            </w:pPr>
            <w:r>
              <w:rPr>
                <w:b w:val="0"/>
                <w:sz w:val="18"/>
              </w:rPr>
              <w:t>1,500 (24.5)</w:t>
            </w:r>
          </w:p>
        </w:tc>
        <w:tc>
          <w:tcPr>
            <w:tcW w:type="dxa" w:w="1824"/>
            <w:vAlign w:val="center"/>
          </w:tcPr>
          <w:p>
            <w:pPr>
              <w:spacing w:line="240" w:lineRule="auto" w:after="40" w:before="40"/>
              <w:jc w:val="center"/>
            </w:pPr>
            <w:r>
              <w:rPr>
                <w:b w:val="0"/>
                <w:sz w:val="18"/>
              </w:rPr>
              <w:t>328 (28.4)</w:t>
            </w:r>
          </w:p>
        </w:tc>
      </w:tr>
      <w:tr>
        <w:tc>
          <w:tcPr>
            <w:tcW w:type="dxa" w:w="3888"/>
            <w:vAlign w:val="center"/>
          </w:tcPr>
          <w:p>
            <w:pPr>
              <w:spacing w:line="240" w:lineRule="auto" w:after="40" w:before="40"/>
            </w:pPr>
            <w:r>
              <w:rPr>
                <w:b w:val="0"/>
                <w:sz w:val="18"/>
              </w:rPr>
              <w:t>Coronary heart disease unknown</w:t>
            </w:r>
          </w:p>
        </w:tc>
        <w:tc>
          <w:tcPr>
            <w:tcW w:type="dxa" w:w="1824"/>
            <w:vAlign w:val="center"/>
          </w:tcPr>
          <w:p>
            <w:pPr>
              <w:spacing w:line="240" w:lineRule="auto" w:after="40" w:before="40"/>
              <w:jc w:val="center"/>
            </w:pPr>
            <w:r>
              <w:rPr>
                <w:b w:val="0"/>
                <w:sz w:val="18"/>
              </w:rPr>
              <w:t>64 (0.7)</w:t>
            </w:r>
          </w:p>
        </w:tc>
        <w:tc>
          <w:tcPr>
            <w:tcW w:type="dxa" w:w="1824"/>
            <w:vAlign w:val="center"/>
          </w:tcPr>
          <w:p>
            <w:pPr>
              <w:spacing w:line="240" w:lineRule="auto" w:after="40" w:before="40"/>
              <w:jc w:val="center"/>
            </w:pPr>
            <w:r>
              <w:rPr>
                <w:b w:val="0"/>
                <w:sz w:val="18"/>
              </w:rPr>
              <w:t>51 (0.7)</w:t>
            </w:r>
          </w:p>
        </w:tc>
        <w:tc>
          <w:tcPr>
            <w:tcW w:type="dxa" w:w="1824"/>
            <w:vAlign w:val="center"/>
          </w:tcPr>
          <w:p>
            <w:pPr>
              <w:spacing w:line="240" w:lineRule="auto" w:after="40" w:before="40"/>
              <w:jc w:val="center"/>
            </w:pPr>
            <w:r>
              <w:rPr>
                <w:b w:val="0"/>
                <w:sz w:val="18"/>
              </w:rPr>
              <w:t>13 (0.8)</w:t>
            </w:r>
          </w:p>
        </w:tc>
      </w:tr>
      <w:tr>
        <w:tc>
          <w:tcPr>
            <w:tcW w:type="dxa" w:w="3888"/>
            <w:vAlign w:val="center"/>
          </w:tcPr>
          <w:p>
            <w:pPr>
              <w:spacing w:line="240" w:lineRule="auto" w:after="40" w:before="40"/>
            </w:pPr>
            <w:r>
              <w:rPr>
                <w:b w:val="0"/>
                <w:sz w:val="18"/>
              </w:rPr>
              <w:t>Never smoked</w:t>
            </w:r>
          </w:p>
        </w:tc>
        <w:tc>
          <w:tcPr>
            <w:tcW w:type="dxa" w:w="1824"/>
            <w:vAlign w:val="center"/>
          </w:tcPr>
          <w:p>
            <w:pPr>
              <w:spacing w:line="240" w:lineRule="auto" w:after="40" w:before="40"/>
              <w:jc w:val="center"/>
            </w:pPr>
            <w:r>
              <w:rPr>
                <w:b w:val="0"/>
                <w:sz w:val="18"/>
              </w:rPr>
              <w:t>3,196 (46.0)</w:t>
            </w:r>
          </w:p>
        </w:tc>
        <w:tc>
          <w:tcPr>
            <w:tcW w:type="dxa" w:w="1824"/>
            <w:vAlign w:val="center"/>
          </w:tcPr>
          <w:p>
            <w:pPr>
              <w:spacing w:line="240" w:lineRule="auto" w:after="40" w:before="40"/>
              <w:jc w:val="center"/>
            </w:pPr>
            <w:r>
              <w:rPr>
                <w:b w:val="0"/>
                <w:sz w:val="18"/>
              </w:rPr>
              <w:t>2,710 (46.6)</w:t>
            </w:r>
          </w:p>
        </w:tc>
        <w:tc>
          <w:tcPr>
            <w:tcW w:type="dxa" w:w="1824"/>
            <w:vAlign w:val="center"/>
          </w:tcPr>
          <w:p>
            <w:pPr>
              <w:spacing w:line="240" w:lineRule="auto" w:after="40" w:before="40"/>
              <w:jc w:val="center"/>
            </w:pPr>
            <w:r>
              <w:rPr>
                <w:b w:val="0"/>
                <w:sz w:val="18"/>
              </w:rPr>
              <w:t>486 (43.5)</w:t>
            </w:r>
          </w:p>
        </w:tc>
      </w:tr>
      <w:tr>
        <w:tc>
          <w:tcPr>
            <w:tcW w:type="dxa" w:w="3888"/>
            <w:vAlign w:val="center"/>
          </w:tcPr>
          <w:p>
            <w:pPr>
              <w:spacing w:line="240" w:lineRule="auto" w:after="40" w:before="40"/>
            </w:pPr>
            <w:r>
              <w:rPr>
                <w:b w:val="0"/>
                <w:sz w:val="18"/>
              </w:rPr>
              <w:t>Former smoker</w:t>
            </w:r>
          </w:p>
        </w:tc>
        <w:tc>
          <w:tcPr>
            <w:tcW w:type="dxa" w:w="1824"/>
            <w:vAlign w:val="center"/>
          </w:tcPr>
          <w:p>
            <w:pPr>
              <w:spacing w:line="240" w:lineRule="auto" w:after="40" w:before="40"/>
              <w:jc w:val="center"/>
            </w:pPr>
            <w:r>
              <w:rPr>
                <w:b w:val="0"/>
                <w:sz w:val="18"/>
              </w:rPr>
              <w:t>2,592 (34.0)</w:t>
            </w:r>
          </w:p>
        </w:tc>
        <w:tc>
          <w:tcPr>
            <w:tcW w:type="dxa" w:w="1824"/>
            <w:vAlign w:val="center"/>
          </w:tcPr>
          <w:p>
            <w:pPr>
              <w:spacing w:line="240" w:lineRule="auto" w:after="40" w:before="40"/>
              <w:jc w:val="center"/>
            </w:pPr>
            <w:r>
              <w:rPr>
                <w:b w:val="0"/>
                <w:sz w:val="18"/>
              </w:rPr>
              <w:t>2,240 (35.5)</w:t>
            </w:r>
          </w:p>
        </w:tc>
        <w:tc>
          <w:tcPr>
            <w:tcW w:type="dxa" w:w="1824"/>
            <w:vAlign w:val="center"/>
          </w:tcPr>
          <w:p>
            <w:pPr>
              <w:spacing w:line="240" w:lineRule="auto" w:after="40" w:before="40"/>
              <w:jc w:val="center"/>
            </w:pPr>
            <w:r>
              <w:rPr>
                <w:b w:val="0"/>
                <w:sz w:val="18"/>
              </w:rPr>
              <w:t>352 (27.2)</w:t>
            </w:r>
          </w:p>
        </w:tc>
      </w:tr>
      <w:tr>
        <w:tc>
          <w:tcPr>
            <w:tcW w:type="dxa" w:w="3888"/>
            <w:vAlign w:val="center"/>
          </w:tcPr>
          <w:p>
            <w:pPr>
              <w:spacing w:line="240" w:lineRule="auto" w:after="40" w:before="40"/>
            </w:pPr>
            <w:r>
              <w:rPr>
                <w:b w:val="0"/>
                <w:sz w:val="18"/>
              </w:rPr>
              <w:t>Current smoker</w:t>
            </w:r>
          </w:p>
        </w:tc>
        <w:tc>
          <w:tcPr>
            <w:tcW w:type="dxa" w:w="1824"/>
            <w:vAlign w:val="center"/>
          </w:tcPr>
          <w:p>
            <w:pPr>
              <w:spacing w:line="240" w:lineRule="auto" w:after="40" w:before="40"/>
              <w:jc w:val="center"/>
            </w:pPr>
            <w:r>
              <w:rPr>
                <w:b w:val="0"/>
                <w:sz w:val="18"/>
              </w:rPr>
              <w:t>1,132 (16.8)</w:t>
            </w:r>
          </w:p>
        </w:tc>
        <w:tc>
          <w:tcPr>
            <w:tcW w:type="dxa" w:w="1824"/>
            <w:vAlign w:val="center"/>
          </w:tcPr>
          <w:p>
            <w:pPr>
              <w:spacing w:line="240" w:lineRule="auto" w:after="40" w:before="40"/>
              <w:jc w:val="center"/>
            </w:pPr>
            <w:r>
              <w:rPr>
                <w:b w:val="0"/>
                <w:sz w:val="18"/>
              </w:rPr>
              <w:t>821 (14.7)</w:t>
            </w:r>
          </w:p>
        </w:tc>
        <w:tc>
          <w:tcPr>
            <w:tcW w:type="dxa" w:w="1824"/>
            <w:vAlign w:val="center"/>
          </w:tcPr>
          <w:p>
            <w:pPr>
              <w:spacing w:line="240" w:lineRule="auto" w:after="40" w:before="40"/>
              <w:jc w:val="center"/>
            </w:pPr>
            <w:r>
              <w:rPr>
                <w:b w:val="0"/>
                <w:sz w:val="18"/>
              </w:rPr>
              <w:t>311 (26.3)</w:t>
            </w:r>
          </w:p>
        </w:tc>
      </w:tr>
      <w:tr>
        <w:tc>
          <w:tcPr>
            <w:tcW w:type="dxa" w:w="3888"/>
            <w:vAlign w:val="center"/>
          </w:tcPr>
          <w:p>
            <w:pPr>
              <w:spacing w:line="240" w:lineRule="auto" w:after="40" w:before="40"/>
            </w:pPr>
            <w:r>
              <w:rPr>
                <w:b w:val="0"/>
                <w:sz w:val="18"/>
              </w:rPr>
              <w:t>Smoking unknown</w:t>
            </w:r>
          </w:p>
        </w:tc>
        <w:tc>
          <w:tcPr>
            <w:tcW w:type="dxa" w:w="1824"/>
            <w:vAlign w:val="center"/>
          </w:tcPr>
          <w:p>
            <w:pPr>
              <w:spacing w:line="240" w:lineRule="auto" w:after="40" w:before="40"/>
              <w:jc w:val="center"/>
            </w:pPr>
            <w:r>
              <w:rPr>
                <w:b w:val="0"/>
                <w:sz w:val="18"/>
              </w:rPr>
              <w:t>184 (3.2)</w:t>
            </w:r>
          </w:p>
        </w:tc>
        <w:tc>
          <w:tcPr>
            <w:tcW w:type="dxa" w:w="1824"/>
            <w:vAlign w:val="center"/>
          </w:tcPr>
          <w:p>
            <w:pPr>
              <w:spacing w:line="240" w:lineRule="auto" w:after="40" w:before="40"/>
              <w:jc w:val="center"/>
            </w:pPr>
            <w:r>
              <w:rPr>
                <w:b w:val="0"/>
                <w:sz w:val="18"/>
              </w:rPr>
              <w:t>149 (3.2)</w:t>
            </w:r>
          </w:p>
        </w:tc>
        <w:tc>
          <w:tcPr>
            <w:tcW w:type="dxa" w:w="1824"/>
            <w:vAlign w:val="center"/>
          </w:tcPr>
          <w:p>
            <w:pPr>
              <w:spacing w:line="240" w:lineRule="auto" w:after="40" w:before="40"/>
              <w:jc w:val="center"/>
            </w:pPr>
            <w:r>
              <w:rPr>
                <w:b w:val="0"/>
                <w:sz w:val="18"/>
              </w:rPr>
              <w:t>35 (3.0)</w:t>
            </w:r>
          </w:p>
        </w:tc>
      </w:tr>
      <w:tr>
        <w:tc>
          <w:tcPr>
            <w:tcW w:type="dxa" w:w="3888"/>
            <w:vAlign w:val="center"/>
          </w:tcPr>
          <w:p>
            <w:pPr>
              <w:spacing w:line="240" w:lineRule="auto" w:after="40" w:before="40"/>
            </w:pPr>
            <w:r>
              <w:rPr>
                <w:b w:val="0"/>
                <w:sz w:val="18"/>
              </w:rPr>
              <w:t>Good or better self-rated health</w:t>
            </w:r>
          </w:p>
        </w:tc>
        <w:tc>
          <w:tcPr>
            <w:tcW w:type="dxa" w:w="1824"/>
            <w:vAlign w:val="center"/>
          </w:tcPr>
          <w:p>
            <w:pPr>
              <w:spacing w:line="240" w:lineRule="auto" w:after="40" w:before="40"/>
              <w:jc w:val="center"/>
            </w:pPr>
            <w:r>
              <w:rPr>
                <w:b w:val="0"/>
                <w:sz w:val="18"/>
              </w:rPr>
              <w:t>3,607 (48.0)</w:t>
            </w:r>
          </w:p>
        </w:tc>
        <w:tc>
          <w:tcPr>
            <w:tcW w:type="dxa" w:w="1824"/>
            <w:vAlign w:val="center"/>
          </w:tcPr>
          <w:p>
            <w:pPr>
              <w:spacing w:line="240" w:lineRule="auto" w:after="40" w:before="40"/>
              <w:jc w:val="center"/>
            </w:pPr>
            <w:r>
              <w:rPr>
                <w:b w:val="0"/>
                <w:sz w:val="18"/>
              </w:rPr>
              <w:t>3,201 (51.6)</w:t>
            </w:r>
          </w:p>
        </w:tc>
        <w:tc>
          <w:tcPr>
            <w:tcW w:type="dxa" w:w="1824"/>
            <w:vAlign w:val="center"/>
          </w:tcPr>
          <w:p>
            <w:pPr>
              <w:spacing w:line="240" w:lineRule="auto" w:after="40" w:before="40"/>
              <w:jc w:val="center"/>
            </w:pPr>
            <w:r>
              <w:rPr>
                <w:b w:val="0"/>
                <w:sz w:val="18"/>
              </w:rPr>
              <w:t>406 (31.7)</w:t>
            </w:r>
          </w:p>
        </w:tc>
      </w:tr>
      <w:tr>
        <w:tc>
          <w:tcPr>
            <w:tcW w:type="dxa" w:w="3888"/>
            <w:vAlign w:val="center"/>
          </w:tcPr>
          <w:p>
            <w:pPr>
              <w:spacing w:line="240" w:lineRule="auto" w:after="40" w:before="40"/>
            </w:pPr>
            <w:r>
              <w:rPr>
                <w:b w:val="0"/>
                <w:sz w:val="18"/>
              </w:rPr>
              <w:t>Fair or poor self-rated health</w:t>
            </w:r>
          </w:p>
        </w:tc>
        <w:tc>
          <w:tcPr>
            <w:tcW w:type="dxa" w:w="1824"/>
            <w:vAlign w:val="center"/>
          </w:tcPr>
          <w:p>
            <w:pPr>
              <w:spacing w:line="240" w:lineRule="auto" w:after="40" w:before="40"/>
              <w:jc w:val="center"/>
            </w:pPr>
            <w:r>
              <w:rPr>
                <w:b w:val="0"/>
                <w:sz w:val="18"/>
              </w:rPr>
              <w:t>3,486 (51.9)</w:t>
            </w:r>
          </w:p>
        </w:tc>
        <w:tc>
          <w:tcPr>
            <w:tcW w:type="dxa" w:w="1824"/>
            <w:vAlign w:val="center"/>
          </w:tcPr>
          <w:p>
            <w:pPr>
              <w:spacing w:line="240" w:lineRule="auto" w:after="40" w:before="40"/>
              <w:jc w:val="center"/>
            </w:pPr>
            <w:r>
              <w:rPr>
                <w:b w:val="0"/>
                <w:sz w:val="18"/>
              </w:rPr>
              <w:t>2,712 (48.3)</w:t>
            </w:r>
          </w:p>
        </w:tc>
        <w:tc>
          <w:tcPr>
            <w:tcW w:type="dxa" w:w="1824"/>
            <w:vAlign w:val="center"/>
          </w:tcPr>
          <w:p>
            <w:pPr>
              <w:spacing w:line="240" w:lineRule="auto" w:after="40" w:before="40"/>
              <w:jc w:val="center"/>
            </w:pPr>
            <w:r>
              <w:rPr>
                <w:b w:val="0"/>
                <w:sz w:val="18"/>
              </w:rPr>
              <w:t>774 (68.1)</w:t>
            </w:r>
          </w:p>
        </w:tc>
      </w:tr>
      <w:tr>
        <w:tc>
          <w:tcPr>
            <w:tcW w:type="dxa" w:w="3888"/>
            <w:vAlign w:val="center"/>
          </w:tcPr>
          <w:p>
            <w:pPr>
              <w:spacing w:line="240" w:lineRule="auto" w:after="40" w:before="40"/>
            </w:pPr>
            <w:r>
              <w:rPr>
                <w:b w:val="0"/>
                <w:sz w:val="18"/>
              </w:rPr>
              <w:t>Self-rated health unknown</w:t>
            </w:r>
          </w:p>
        </w:tc>
        <w:tc>
          <w:tcPr>
            <w:tcW w:type="dxa" w:w="1824"/>
            <w:vAlign w:val="center"/>
          </w:tcPr>
          <w:p>
            <w:pPr>
              <w:spacing w:line="240" w:lineRule="auto" w:after="40" w:before="40"/>
              <w:jc w:val="center"/>
            </w:pPr>
            <w:r>
              <w:rPr>
                <w:b w:val="0"/>
                <w:sz w:val="18"/>
              </w:rPr>
              <w:t>11 (0.1)</w:t>
            </w:r>
          </w:p>
        </w:tc>
        <w:tc>
          <w:tcPr>
            <w:tcW w:type="dxa" w:w="1824"/>
            <w:vAlign w:val="center"/>
          </w:tcPr>
          <w:p>
            <w:pPr>
              <w:spacing w:line="240" w:lineRule="auto" w:after="40" w:before="40"/>
              <w:jc w:val="center"/>
            </w:pPr>
            <w:r>
              <w:rPr>
                <w:b w:val="0"/>
                <w:sz w:val="18"/>
              </w:rPr>
              <w:t>7 (0.1)</w:t>
            </w:r>
          </w:p>
        </w:tc>
        <w:tc>
          <w:tcPr>
            <w:tcW w:type="dxa" w:w="1824"/>
            <w:vAlign w:val="center"/>
          </w:tcPr>
          <w:p>
            <w:pPr>
              <w:spacing w:line="240" w:lineRule="auto" w:after="40" w:before="40"/>
              <w:jc w:val="center"/>
            </w:pPr>
            <w:r>
              <w:rPr>
                <w:b w:val="0"/>
                <w:sz w:val="18"/>
              </w:rPr>
              <w:t>4 (0.2)</w:t>
            </w:r>
          </w:p>
        </w:tc>
      </w:tr>
      <w:tr>
        <w:tc>
          <w:tcPr>
            <w:tcW w:type="dxa" w:w="3888"/>
            <w:vAlign w:val="center"/>
          </w:tcPr>
          <w:p>
            <w:pPr>
              <w:spacing w:line="240" w:lineRule="auto" w:after="40" w:before="40"/>
            </w:pPr>
            <w:r>
              <w:rPr>
                <w:b w:val="0"/>
                <w:sz w:val="18"/>
              </w:rPr>
              <w:t>Without disability</w:t>
            </w:r>
          </w:p>
        </w:tc>
        <w:tc>
          <w:tcPr>
            <w:tcW w:type="dxa" w:w="1824"/>
            <w:vAlign w:val="center"/>
          </w:tcPr>
          <w:p>
            <w:pPr>
              <w:spacing w:line="240" w:lineRule="auto" w:after="40" w:before="40"/>
              <w:jc w:val="center"/>
            </w:pPr>
            <w:r>
              <w:rPr>
                <w:b w:val="0"/>
                <w:sz w:val="18"/>
              </w:rPr>
              <w:t>4,384 (61.2)</w:t>
            </w:r>
          </w:p>
        </w:tc>
        <w:tc>
          <w:tcPr>
            <w:tcW w:type="dxa" w:w="1824"/>
            <w:vAlign w:val="center"/>
          </w:tcPr>
          <w:p>
            <w:pPr>
              <w:spacing w:line="240" w:lineRule="auto" w:after="40" w:before="40"/>
              <w:jc w:val="center"/>
            </w:pPr>
            <w:r>
              <w:rPr>
                <w:b w:val="0"/>
                <w:sz w:val="18"/>
              </w:rPr>
              <w:t>3,742 (62.3)</w:t>
            </w:r>
          </w:p>
        </w:tc>
        <w:tc>
          <w:tcPr>
            <w:tcW w:type="dxa" w:w="1824"/>
            <w:vAlign w:val="center"/>
          </w:tcPr>
          <w:p>
            <w:pPr>
              <w:spacing w:line="240" w:lineRule="auto" w:after="40" w:before="40"/>
              <w:jc w:val="center"/>
            </w:pPr>
            <w:r>
              <w:rPr>
                <w:b w:val="0"/>
                <w:sz w:val="18"/>
              </w:rPr>
              <w:t>642 (56.3)</w:t>
            </w:r>
          </w:p>
        </w:tc>
      </w:tr>
      <w:tr>
        <w:tc>
          <w:tcPr>
            <w:tcW w:type="dxa" w:w="3888"/>
            <w:vAlign w:val="center"/>
          </w:tcPr>
          <w:p>
            <w:pPr>
              <w:spacing w:line="240" w:lineRule="auto" w:after="40" w:before="40"/>
            </w:pPr>
            <w:r>
              <w:rPr>
                <w:b w:val="0"/>
                <w:sz w:val="18"/>
              </w:rPr>
              <w:t>With disability</w:t>
            </w:r>
          </w:p>
        </w:tc>
        <w:tc>
          <w:tcPr>
            <w:tcW w:type="dxa" w:w="1824"/>
            <w:vAlign w:val="center"/>
          </w:tcPr>
          <w:p>
            <w:pPr>
              <w:spacing w:line="240" w:lineRule="auto" w:after="40" w:before="40"/>
              <w:jc w:val="center"/>
            </w:pPr>
            <w:r>
              <w:rPr>
                <w:b w:val="0"/>
                <w:sz w:val="18"/>
              </w:rPr>
              <w:t>2,720 (38.8)</w:t>
            </w:r>
          </w:p>
        </w:tc>
        <w:tc>
          <w:tcPr>
            <w:tcW w:type="dxa" w:w="1824"/>
            <w:vAlign w:val="center"/>
          </w:tcPr>
          <w:p>
            <w:pPr>
              <w:spacing w:line="240" w:lineRule="auto" w:after="40" w:before="40"/>
              <w:jc w:val="center"/>
            </w:pPr>
            <w:r>
              <w:rPr>
                <w:b w:val="0"/>
                <w:sz w:val="18"/>
              </w:rPr>
              <w:t>2,178 (37.7)</w:t>
            </w:r>
          </w:p>
        </w:tc>
        <w:tc>
          <w:tcPr>
            <w:tcW w:type="dxa" w:w="1824"/>
            <w:vAlign w:val="center"/>
          </w:tcPr>
          <w:p>
            <w:pPr>
              <w:spacing w:line="240" w:lineRule="auto" w:after="40" w:before="40"/>
              <w:jc w:val="center"/>
            </w:pPr>
            <w:r>
              <w:rPr>
                <w:b w:val="0"/>
                <w:sz w:val="18"/>
              </w:rPr>
              <w:t>542 (43.7)</w:t>
            </w:r>
          </w:p>
        </w:tc>
      </w:tr>
    </w:tbl>
    <w:p>
      <w:pPr>
        <w:spacing w:line="276" w:lineRule="auto" w:after="120"/>
      </w:pPr>
      <w:r>
        <w:rPr>
          <w:sz w:val="18"/>
        </w:rPr>
        <w:t>Values are unweighted number (survey-weighted column percentage). Income counts are averaged across the ten NCHS imputations and may be fractional. Unknown values are retained in denominators; percentages within a variable may not sum to 100 because of rounding. FPL indicates federal poverty level; NHIS, National Health Interview Survey. AIAN, American Indian or Alaska Native. The race/Hispanic-origin categories follow the published public-use recode.</w:t>
      </w:r>
    </w:p>
    <w:p>
      <w:pPr>
        <w:keepNext/>
        <w:spacing w:line="276" w:lineRule="auto" w:before="240" w:after="80"/>
      </w:pPr>
      <w:r>
        <w:rPr>
          <w:b/>
        </w:rPr>
        <w:t xml:space="preserve">Table S6. </w:t>
      </w:r>
      <w:r>
        <w:t>Pooled prevalence of the composite outcome and each component barrier, 2019–2025</w:t>
      </w:r>
    </w:p>
    <w:tbl>
      <w:tblPr>
        <w:tblW w:type="auto" w:w="0"/>
        <w:jc w:val="center"/>
        <w:tblLayout w:type="fixed"/>
        <w:tblLook w:firstColumn="1" w:firstRow="1" w:lastColumn="0" w:lastRow="0" w:noHBand="0" w:noVBand="1" w:val="04A0"/>
        <w:tblBorders>
          <w:top w:val="single" w:sz="8" w:color="000000"/>
          <w:bottom w:val="single" w:sz="8" w:color="000000"/>
          <w:left w:val="nil"/>
          <w:right w:val="nil"/>
          <w:insideV w:val="nil"/>
          <w:insideH w:val="nil"/>
        </w:tblBorders>
      </w:tblPr>
      <w:tblGrid>
        <w:gridCol w:w="3888"/>
        <w:gridCol w:w="1824"/>
        <w:gridCol w:w="1824"/>
        <w:gridCol w:w="1824"/>
      </w:tblGrid>
      <w:tr>
        <w:trPr>
          <w:tblHeader/>
        </w:trPr>
        <w:tc>
          <w:tcPr>
            <w:tcW w:type="dxa" w:w="3888"/>
            <w:vAlign w:val="center"/>
            <w:tcBorders>
              <w:bottom w:val="single" w:sz="6" w:color="000000"/>
            </w:tcBorders>
          </w:tcPr>
          <w:p>
            <w:pPr>
              <w:spacing w:line="240" w:lineRule="auto" w:after="40" w:before="40"/>
            </w:pPr>
            <w:r>
              <w:rPr>
                <w:b/>
                <w:sz w:val="18"/>
              </w:rPr>
              <w:t>Outcome</w:t>
            </w:r>
          </w:p>
        </w:tc>
        <w:tc>
          <w:tcPr>
            <w:tcW w:type="dxa" w:w="1824"/>
            <w:vAlign w:val="center"/>
            <w:tcBorders>
              <w:bottom w:val="single" w:sz="6" w:color="000000"/>
            </w:tcBorders>
          </w:tcPr>
          <w:p>
            <w:pPr>
              <w:spacing w:line="240" w:lineRule="auto" w:after="40" w:before="40"/>
              <w:jc w:val="center"/>
            </w:pPr>
            <w:r>
              <w:rPr>
                <w:b/>
                <w:sz w:val="18"/>
              </w:rPr>
              <w:t>No. with observed outcome</w:t>
            </w:r>
          </w:p>
        </w:tc>
        <w:tc>
          <w:tcPr>
            <w:tcW w:type="dxa" w:w="1824"/>
            <w:vAlign w:val="center"/>
            <w:tcBorders>
              <w:bottom w:val="single" w:sz="6" w:color="000000"/>
            </w:tcBorders>
          </w:tcPr>
          <w:p>
            <w:pPr>
              <w:spacing w:line="240" w:lineRule="auto" w:after="40" w:before="40"/>
              <w:jc w:val="center"/>
            </w:pPr>
            <w:r>
              <w:rPr>
                <w:b/>
                <w:sz w:val="18"/>
              </w:rPr>
              <w:t>No. with barrier</w:t>
            </w:r>
          </w:p>
        </w:tc>
        <w:tc>
          <w:tcPr>
            <w:tcW w:type="dxa" w:w="1824"/>
            <w:vAlign w:val="center"/>
            <w:tcBorders>
              <w:bottom w:val="single" w:sz="6" w:color="000000"/>
            </w:tcBorders>
          </w:tcPr>
          <w:p>
            <w:pPr>
              <w:spacing w:line="240" w:lineRule="auto" w:after="40" w:before="40"/>
              <w:jc w:val="center"/>
            </w:pPr>
            <w:r>
              <w:rPr>
                <w:b/>
                <w:sz w:val="18"/>
              </w:rPr>
              <w:t>Prevalence, % (95% CI)</w:t>
            </w:r>
          </w:p>
        </w:tc>
      </w:tr>
      <w:tr>
        <w:tc>
          <w:tcPr>
            <w:tcW w:type="dxa" w:w="3888"/>
            <w:vAlign w:val="center"/>
          </w:tcPr>
          <w:p>
            <w:pPr>
              <w:spacing w:line="240" w:lineRule="auto" w:after="40" w:before="40"/>
            </w:pPr>
            <w:r>
              <w:rPr>
                <w:b w:val="0"/>
                <w:sz w:val="18"/>
              </w:rPr>
              <w:t>Any cost-related barrier</w:t>
            </w:r>
          </w:p>
        </w:tc>
        <w:tc>
          <w:tcPr>
            <w:tcW w:type="dxa" w:w="1824"/>
            <w:vAlign w:val="center"/>
          </w:tcPr>
          <w:p>
            <w:pPr>
              <w:spacing w:line="240" w:lineRule="auto" w:after="40" w:before="40"/>
              <w:jc w:val="center"/>
            </w:pPr>
            <w:r>
              <w:rPr>
                <w:b w:val="0"/>
                <w:sz w:val="18"/>
              </w:rPr>
              <w:t>7,104</w:t>
            </w:r>
          </w:p>
        </w:tc>
        <w:tc>
          <w:tcPr>
            <w:tcW w:type="dxa" w:w="1824"/>
            <w:vAlign w:val="center"/>
          </w:tcPr>
          <w:p>
            <w:pPr>
              <w:spacing w:line="240" w:lineRule="auto" w:after="40" w:before="40"/>
              <w:jc w:val="center"/>
            </w:pPr>
            <w:r>
              <w:rPr>
                <w:b w:val="0"/>
                <w:sz w:val="18"/>
              </w:rPr>
              <w:t>1,184</w:t>
            </w:r>
          </w:p>
        </w:tc>
        <w:tc>
          <w:tcPr>
            <w:tcW w:type="dxa" w:w="1824"/>
            <w:vAlign w:val="center"/>
          </w:tcPr>
          <w:p>
            <w:pPr>
              <w:spacing w:line="240" w:lineRule="auto" w:after="40" w:before="40"/>
              <w:jc w:val="center"/>
            </w:pPr>
            <w:r>
              <w:rPr>
                <w:b w:val="0"/>
                <w:sz w:val="18"/>
              </w:rPr>
              <w:t>17.9 (16.8–19.1)</w:t>
            </w:r>
          </w:p>
        </w:tc>
      </w:tr>
      <w:tr>
        <w:tc>
          <w:tcPr>
            <w:tcW w:type="dxa" w:w="3888"/>
            <w:vAlign w:val="center"/>
          </w:tcPr>
          <w:p>
            <w:pPr>
              <w:spacing w:line="240" w:lineRule="auto" w:after="40" w:before="40"/>
            </w:pPr>
            <w:r>
              <w:rPr>
                <w:b w:val="0"/>
                <w:sz w:val="18"/>
              </w:rPr>
              <w:t>Universal three-question composite</w:t>
            </w:r>
          </w:p>
        </w:tc>
        <w:tc>
          <w:tcPr>
            <w:tcW w:type="dxa" w:w="1824"/>
            <w:vAlign w:val="center"/>
          </w:tcPr>
          <w:p>
            <w:pPr>
              <w:spacing w:line="240" w:lineRule="auto" w:after="40" w:before="40"/>
              <w:jc w:val="center"/>
            </w:pPr>
            <w:r>
              <w:rPr>
                <w:b w:val="0"/>
                <w:sz w:val="18"/>
              </w:rPr>
              <w:t>7,106</w:t>
            </w:r>
          </w:p>
        </w:tc>
        <w:tc>
          <w:tcPr>
            <w:tcW w:type="dxa" w:w="1824"/>
            <w:vAlign w:val="center"/>
          </w:tcPr>
          <w:p>
            <w:pPr>
              <w:spacing w:line="240" w:lineRule="auto" w:after="40" w:before="40"/>
              <w:jc w:val="center"/>
            </w:pPr>
            <w:r>
              <w:rPr>
                <w:b w:val="0"/>
                <w:sz w:val="18"/>
              </w:rPr>
              <w:t>1,012</w:t>
            </w:r>
          </w:p>
        </w:tc>
        <w:tc>
          <w:tcPr>
            <w:tcW w:type="dxa" w:w="1824"/>
            <w:vAlign w:val="center"/>
          </w:tcPr>
          <w:p>
            <w:pPr>
              <w:spacing w:line="240" w:lineRule="auto" w:after="40" w:before="40"/>
              <w:jc w:val="center"/>
            </w:pPr>
            <w:r>
              <w:rPr>
                <w:b w:val="0"/>
                <w:sz w:val="18"/>
              </w:rPr>
              <w:t>15.5 (14.3–16.6)</w:t>
            </w:r>
          </w:p>
        </w:tc>
      </w:tr>
      <w:tr>
        <w:tc>
          <w:tcPr>
            <w:tcW w:type="dxa" w:w="3888"/>
            <w:vAlign w:val="center"/>
          </w:tcPr>
          <w:p>
            <w:pPr>
              <w:spacing w:line="240" w:lineRule="auto" w:after="40" w:before="40"/>
            </w:pPr>
            <w:r>
              <w:rPr>
                <w:b w:val="0"/>
                <w:sz w:val="18"/>
              </w:rPr>
              <w:t>Delayed medical care</w:t>
            </w:r>
          </w:p>
        </w:tc>
        <w:tc>
          <w:tcPr>
            <w:tcW w:type="dxa" w:w="1824"/>
            <w:vAlign w:val="center"/>
          </w:tcPr>
          <w:p>
            <w:pPr>
              <w:spacing w:line="240" w:lineRule="auto" w:after="40" w:before="40"/>
              <w:jc w:val="center"/>
            </w:pPr>
            <w:r>
              <w:rPr>
                <w:b w:val="0"/>
                <w:sz w:val="18"/>
              </w:rPr>
              <w:t>7,116</w:t>
            </w:r>
          </w:p>
        </w:tc>
        <w:tc>
          <w:tcPr>
            <w:tcW w:type="dxa" w:w="1824"/>
            <w:vAlign w:val="center"/>
          </w:tcPr>
          <w:p>
            <w:pPr>
              <w:spacing w:line="240" w:lineRule="auto" w:after="40" w:before="40"/>
              <w:jc w:val="center"/>
            </w:pPr>
            <w:r>
              <w:rPr>
                <w:b w:val="0"/>
                <w:sz w:val="18"/>
              </w:rPr>
              <w:t>554</w:t>
            </w:r>
          </w:p>
        </w:tc>
        <w:tc>
          <w:tcPr>
            <w:tcW w:type="dxa" w:w="1824"/>
            <w:vAlign w:val="center"/>
          </w:tcPr>
          <w:p>
            <w:pPr>
              <w:spacing w:line="240" w:lineRule="auto" w:after="40" w:before="40"/>
              <w:jc w:val="center"/>
            </w:pPr>
            <w:r>
              <w:rPr>
                <w:b w:val="0"/>
                <w:sz w:val="18"/>
              </w:rPr>
              <w:t>8.5 (7.7–9.4)</w:t>
            </w:r>
          </w:p>
        </w:tc>
      </w:tr>
      <w:tr>
        <w:tc>
          <w:tcPr>
            <w:tcW w:type="dxa" w:w="3888"/>
            <w:vAlign w:val="center"/>
          </w:tcPr>
          <w:p>
            <w:pPr>
              <w:spacing w:line="240" w:lineRule="auto" w:after="40" w:before="40"/>
            </w:pPr>
            <w:r>
              <w:rPr>
                <w:b w:val="0"/>
                <w:sz w:val="18"/>
              </w:rPr>
              <w:t>Forgone medical care</w:t>
            </w:r>
          </w:p>
        </w:tc>
        <w:tc>
          <w:tcPr>
            <w:tcW w:type="dxa" w:w="1824"/>
            <w:vAlign w:val="center"/>
          </w:tcPr>
          <w:p>
            <w:pPr>
              <w:spacing w:line="240" w:lineRule="auto" w:after="40" w:before="40"/>
              <w:jc w:val="center"/>
            </w:pPr>
            <w:r>
              <w:rPr>
                <w:b w:val="0"/>
                <w:sz w:val="18"/>
              </w:rPr>
              <w:t>7,115</w:t>
            </w:r>
          </w:p>
        </w:tc>
        <w:tc>
          <w:tcPr>
            <w:tcW w:type="dxa" w:w="1824"/>
            <w:vAlign w:val="center"/>
          </w:tcPr>
          <w:p>
            <w:pPr>
              <w:spacing w:line="240" w:lineRule="auto" w:after="40" w:before="40"/>
              <w:jc w:val="center"/>
            </w:pPr>
            <w:r>
              <w:rPr>
                <w:b w:val="0"/>
                <w:sz w:val="18"/>
              </w:rPr>
              <w:t>541</w:t>
            </w:r>
          </w:p>
        </w:tc>
        <w:tc>
          <w:tcPr>
            <w:tcW w:type="dxa" w:w="1824"/>
            <w:vAlign w:val="center"/>
          </w:tcPr>
          <w:p>
            <w:pPr>
              <w:spacing w:line="240" w:lineRule="auto" w:after="40" w:before="40"/>
              <w:jc w:val="center"/>
            </w:pPr>
            <w:r>
              <w:rPr>
                <w:b w:val="0"/>
                <w:sz w:val="18"/>
              </w:rPr>
              <w:t>8.4 (7.6–9.3)</w:t>
            </w:r>
          </w:p>
        </w:tc>
      </w:tr>
      <w:tr>
        <w:tc>
          <w:tcPr>
            <w:tcW w:type="dxa" w:w="3888"/>
            <w:vAlign w:val="center"/>
          </w:tcPr>
          <w:p>
            <w:pPr>
              <w:spacing w:line="240" w:lineRule="auto" w:after="40" w:before="40"/>
            </w:pPr>
            <w:r>
              <w:rPr>
                <w:b w:val="0"/>
                <w:sz w:val="18"/>
              </w:rPr>
              <w:t>Forgone needed prescriptions</w:t>
            </w:r>
          </w:p>
        </w:tc>
        <w:tc>
          <w:tcPr>
            <w:tcW w:type="dxa" w:w="1824"/>
            <w:vAlign w:val="center"/>
          </w:tcPr>
          <w:p>
            <w:pPr>
              <w:spacing w:line="240" w:lineRule="auto" w:after="40" w:before="40"/>
              <w:jc w:val="center"/>
            </w:pPr>
            <w:r>
              <w:rPr>
                <w:b w:val="0"/>
                <w:sz w:val="18"/>
              </w:rPr>
              <w:t>7,103</w:t>
            </w:r>
          </w:p>
        </w:tc>
        <w:tc>
          <w:tcPr>
            <w:tcW w:type="dxa" w:w="1824"/>
            <w:vAlign w:val="center"/>
          </w:tcPr>
          <w:p>
            <w:pPr>
              <w:spacing w:line="240" w:lineRule="auto" w:after="40" w:before="40"/>
              <w:jc w:val="center"/>
            </w:pPr>
            <w:r>
              <w:rPr>
                <w:b w:val="0"/>
                <w:sz w:val="18"/>
              </w:rPr>
              <w:t>647</w:t>
            </w:r>
          </w:p>
        </w:tc>
        <w:tc>
          <w:tcPr>
            <w:tcW w:type="dxa" w:w="1824"/>
            <w:vAlign w:val="center"/>
          </w:tcPr>
          <w:p>
            <w:pPr>
              <w:spacing w:line="240" w:lineRule="auto" w:after="40" w:before="40"/>
              <w:jc w:val="center"/>
            </w:pPr>
            <w:r>
              <w:rPr>
                <w:b w:val="0"/>
                <w:sz w:val="18"/>
              </w:rPr>
              <w:t>10.0 (9.1–11.0)</w:t>
            </w:r>
          </w:p>
        </w:tc>
      </w:tr>
      <w:tr>
        <w:tc>
          <w:tcPr>
            <w:tcW w:type="dxa" w:w="3888"/>
            <w:vAlign w:val="center"/>
          </w:tcPr>
          <w:p>
            <w:pPr>
              <w:spacing w:line="240" w:lineRule="auto" w:after="40" w:before="40"/>
            </w:pPr>
            <w:r>
              <w:rPr>
                <w:b w:val="0"/>
                <w:sz w:val="18"/>
              </w:rPr>
              <w:t>Medication underuse among users</w:t>
            </w:r>
          </w:p>
        </w:tc>
        <w:tc>
          <w:tcPr>
            <w:tcW w:type="dxa" w:w="1824"/>
            <w:vAlign w:val="center"/>
          </w:tcPr>
          <w:p>
            <w:pPr>
              <w:spacing w:line="240" w:lineRule="auto" w:after="40" w:before="40"/>
              <w:jc w:val="center"/>
            </w:pPr>
            <w:r>
              <w:rPr>
                <w:b w:val="0"/>
                <w:sz w:val="18"/>
              </w:rPr>
              <w:t>6,754</w:t>
            </w:r>
          </w:p>
        </w:tc>
        <w:tc>
          <w:tcPr>
            <w:tcW w:type="dxa" w:w="1824"/>
            <w:vAlign w:val="center"/>
          </w:tcPr>
          <w:p>
            <w:pPr>
              <w:spacing w:line="240" w:lineRule="auto" w:after="40" w:before="40"/>
              <w:jc w:val="center"/>
            </w:pPr>
            <w:r>
              <w:rPr>
                <w:b w:val="0"/>
                <w:sz w:val="18"/>
              </w:rPr>
              <w:t>635</w:t>
            </w:r>
          </w:p>
        </w:tc>
        <w:tc>
          <w:tcPr>
            <w:tcW w:type="dxa" w:w="1824"/>
            <w:vAlign w:val="center"/>
          </w:tcPr>
          <w:p>
            <w:pPr>
              <w:spacing w:line="240" w:lineRule="auto" w:after="40" w:before="40"/>
              <w:jc w:val="center"/>
            </w:pPr>
            <w:r>
              <w:rPr>
                <w:b w:val="0"/>
                <w:sz w:val="18"/>
              </w:rPr>
              <w:t>10.1 (9.2–11.1)</w:t>
            </w:r>
          </w:p>
        </w:tc>
      </w:tr>
    </w:tbl>
    <w:p>
      <w:pPr>
        <w:spacing w:line="276" w:lineRule="auto" w:after="120"/>
      </w:pPr>
      <w:r>
        <w:rPr>
          <w:sz w:val="18"/>
        </w:rPr>
        <w:t>Components overlap. Medication-underuse estimates use prescription users only. Each prevalence denominator includes all stroke records with a classifiable corresponding outcome; it is not restricted to complete model covariates. All displayed estimates pass the implemented precision screen.</w:t>
      </w:r>
    </w:p>
    <w:p>
      <w:pPr>
        <w:keepNext/>
        <w:spacing w:line="276" w:lineRule="auto" w:before="240" w:after="80"/>
      </w:pPr>
      <w:r>
        <w:rPr>
          <w:b/>
        </w:rPr>
        <w:t xml:space="preserve">Table S7. </w:t>
      </w:r>
      <w:r>
        <w:t>Unadjusted pooled prevalence of any cost-related barrier in principal subgroups</w:t>
      </w:r>
    </w:p>
    <w:tbl>
      <w:tblPr>
        <w:tblW w:type="auto" w:w="0"/>
        <w:jc w:val="center"/>
        <w:tblLayout w:type="fixed"/>
        <w:tblLook w:firstColumn="1" w:firstRow="1" w:lastColumn="0" w:lastRow="0" w:noHBand="0" w:noVBand="1" w:val="04A0"/>
        <w:tblBorders>
          <w:top w:val="single" w:sz="8" w:color="000000"/>
          <w:bottom w:val="single" w:sz="8" w:color="000000"/>
          <w:left w:val="nil"/>
          <w:right w:val="nil"/>
          <w:insideV w:val="nil"/>
          <w:insideH w:val="nil"/>
        </w:tblBorders>
      </w:tblPr>
      <w:tblGrid>
        <w:gridCol w:w="3312"/>
        <w:gridCol w:w="3024"/>
        <w:gridCol w:w="3024"/>
      </w:tblGrid>
      <w:tr>
        <w:trPr>
          <w:tblHeader/>
        </w:trPr>
        <w:tc>
          <w:tcPr>
            <w:tcW w:type="dxa" w:w="3312"/>
            <w:vAlign w:val="center"/>
            <w:tcBorders>
              <w:bottom w:val="single" w:sz="6" w:color="000000"/>
            </w:tcBorders>
          </w:tcPr>
          <w:p>
            <w:pPr>
              <w:spacing w:line="240" w:lineRule="auto" w:after="40" w:before="40"/>
            </w:pPr>
            <w:r>
              <w:rPr>
                <w:b/>
                <w:sz w:val="18"/>
              </w:rPr>
              <w:t>Subgroup</w:t>
            </w:r>
          </w:p>
        </w:tc>
        <w:tc>
          <w:tcPr>
            <w:tcW w:type="dxa" w:w="3024"/>
            <w:vAlign w:val="center"/>
            <w:tcBorders>
              <w:bottom w:val="single" w:sz="6" w:color="000000"/>
            </w:tcBorders>
          </w:tcPr>
          <w:p>
            <w:pPr>
              <w:spacing w:line="240" w:lineRule="auto" w:after="40" w:before="40"/>
              <w:jc w:val="center"/>
            </w:pPr>
            <w:r>
              <w:rPr>
                <w:b/>
                <w:sz w:val="18"/>
              </w:rPr>
              <w:t>No. with observed outcome</w:t>
            </w:r>
          </w:p>
        </w:tc>
        <w:tc>
          <w:tcPr>
            <w:tcW w:type="dxa" w:w="3024"/>
            <w:vAlign w:val="center"/>
            <w:tcBorders>
              <w:bottom w:val="single" w:sz="6" w:color="000000"/>
            </w:tcBorders>
          </w:tcPr>
          <w:p>
            <w:pPr>
              <w:spacing w:line="240" w:lineRule="auto" w:after="40" w:before="40"/>
              <w:jc w:val="center"/>
            </w:pPr>
            <w:r>
              <w:rPr>
                <w:b/>
                <w:sz w:val="18"/>
              </w:rPr>
              <w:t>Prevalence, % (95% CI)</w:t>
            </w:r>
          </w:p>
        </w:tc>
      </w:tr>
      <w:tr>
        <w:tc>
          <w:tcPr>
            <w:tcW w:type="dxa" w:w="3312"/>
            <w:vAlign w:val="center"/>
          </w:tcPr>
          <w:p>
            <w:pPr>
              <w:spacing w:line="240" w:lineRule="auto" w:after="40" w:before="40"/>
            </w:pPr>
            <w:r>
              <w:rPr>
                <w:b w:val="0"/>
                <w:sz w:val="18"/>
              </w:rPr>
              <w:t>Age 65 years or older</w:t>
            </w:r>
          </w:p>
        </w:tc>
        <w:tc>
          <w:tcPr>
            <w:tcW w:type="dxa" w:w="3024"/>
            <w:vAlign w:val="center"/>
          </w:tcPr>
          <w:p>
            <w:pPr>
              <w:spacing w:line="240" w:lineRule="auto" w:after="40" w:before="40"/>
              <w:jc w:val="center"/>
            </w:pPr>
            <w:r>
              <w:rPr>
                <w:b w:val="0"/>
                <w:sz w:val="18"/>
              </w:rPr>
              <w:t>4,763</w:t>
            </w:r>
          </w:p>
        </w:tc>
        <w:tc>
          <w:tcPr>
            <w:tcW w:type="dxa" w:w="3024"/>
            <w:vAlign w:val="center"/>
          </w:tcPr>
          <w:p>
            <w:pPr>
              <w:spacing w:line="240" w:lineRule="auto" w:after="40" w:before="40"/>
              <w:jc w:val="center"/>
            </w:pPr>
            <w:r>
              <w:rPr>
                <w:b w:val="0"/>
                <w:sz w:val="18"/>
              </w:rPr>
              <w:t>10.9 (9.8–12.0)</w:t>
            </w:r>
          </w:p>
        </w:tc>
      </w:tr>
      <w:tr>
        <w:tc>
          <w:tcPr>
            <w:tcW w:type="dxa" w:w="3312"/>
            <w:vAlign w:val="center"/>
          </w:tcPr>
          <w:p>
            <w:pPr>
              <w:spacing w:line="240" w:lineRule="auto" w:after="40" w:before="40"/>
            </w:pPr>
            <w:r>
              <w:rPr>
                <w:b w:val="0"/>
                <w:sz w:val="18"/>
              </w:rPr>
              <w:t>Age 18–64 years</w:t>
            </w:r>
          </w:p>
        </w:tc>
        <w:tc>
          <w:tcPr>
            <w:tcW w:type="dxa" w:w="3024"/>
            <w:vAlign w:val="center"/>
          </w:tcPr>
          <w:p>
            <w:pPr>
              <w:spacing w:line="240" w:lineRule="auto" w:after="40" w:before="40"/>
              <w:jc w:val="center"/>
            </w:pPr>
            <w:r>
              <w:rPr>
                <w:b w:val="0"/>
                <w:sz w:val="18"/>
              </w:rPr>
              <w:t>2,341</w:t>
            </w:r>
          </w:p>
        </w:tc>
        <w:tc>
          <w:tcPr>
            <w:tcW w:type="dxa" w:w="3024"/>
            <w:vAlign w:val="center"/>
          </w:tcPr>
          <w:p>
            <w:pPr>
              <w:spacing w:line="240" w:lineRule="auto" w:after="40" w:before="40"/>
              <w:jc w:val="center"/>
            </w:pPr>
            <w:r>
              <w:rPr>
                <w:b w:val="0"/>
                <w:sz w:val="18"/>
              </w:rPr>
              <w:t>28.0 (25.9–30.2)</w:t>
            </w:r>
          </w:p>
        </w:tc>
      </w:tr>
      <w:tr>
        <w:tc>
          <w:tcPr>
            <w:tcW w:type="dxa" w:w="3312"/>
            <w:vAlign w:val="center"/>
          </w:tcPr>
          <w:p>
            <w:pPr>
              <w:spacing w:line="240" w:lineRule="auto" w:after="40" w:before="40"/>
            </w:pPr>
            <w:r>
              <w:rPr>
                <w:b w:val="0"/>
                <w:sz w:val="18"/>
              </w:rPr>
              <w:t>Income ≥400% FPL</w:t>
            </w:r>
          </w:p>
        </w:tc>
        <w:tc>
          <w:tcPr>
            <w:tcW w:type="dxa" w:w="3024"/>
            <w:vAlign w:val="center"/>
          </w:tcPr>
          <w:p>
            <w:pPr>
              <w:spacing w:line="240" w:lineRule="auto" w:after="40" w:before="40"/>
              <w:jc w:val="center"/>
            </w:pPr>
            <w:r>
              <w:rPr>
                <w:b w:val="0"/>
                <w:sz w:val="18"/>
              </w:rPr>
              <w:t>1,681.2</w:t>
            </w:r>
          </w:p>
        </w:tc>
        <w:tc>
          <w:tcPr>
            <w:tcW w:type="dxa" w:w="3024"/>
            <w:vAlign w:val="center"/>
          </w:tcPr>
          <w:p>
            <w:pPr>
              <w:spacing w:line="240" w:lineRule="auto" w:after="40" w:before="40"/>
              <w:jc w:val="center"/>
            </w:pPr>
            <w:r>
              <w:rPr>
                <w:b w:val="0"/>
                <w:sz w:val="18"/>
              </w:rPr>
              <w:t>8.2 (6.7–10.0)</w:t>
            </w:r>
          </w:p>
        </w:tc>
      </w:tr>
      <w:tr>
        <w:tc>
          <w:tcPr>
            <w:tcW w:type="dxa" w:w="3312"/>
            <w:vAlign w:val="center"/>
          </w:tcPr>
          <w:p>
            <w:pPr>
              <w:spacing w:line="240" w:lineRule="auto" w:after="40" w:before="40"/>
            </w:pPr>
            <w:r>
              <w:rPr>
                <w:b w:val="0"/>
                <w:sz w:val="18"/>
              </w:rPr>
              <w:t>Income 200–399% FPL</w:t>
            </w:r>
          </w:p>
        </w:tc>
        <w:tc>
          <w:tcPr>
            <w:tcW w:type="dxa" w:w="3024"/>
            <w:vAlign w:val="center"/>
          </w:tcPr>
          <w:p>
            <w:pPr>
              <w:spacing w:line="240" w:lineRule="auto" w:after="40" w:before="40"/>
              <w:jc w:val="center"/>
            </w:pPr>
            <w:r>
              <w:rPr>
                <w:b w:val="0"/>
                <w:sz w:val="18"/>
              </w:rPr>
              <w:t>2,133.3</w:t>
            </w:r>
          </w:p>
        </w:tc>
        <w:tc>
          <w:tcPr>
            <w:tcW w:type="dxa" w:w="3024"/>
            <w:vAlign w:val="center"/>
          </w:tcPr>
          <w:p>
            <w:pPr>
              <w:spacing w:line="240" w:lineRule="auto" w:after="40" w:before="40"/>
              <w:jc w:val="center"/>
            </w:pPr>
            <w:r>
              <w:rPr>
                <w:b w:val="0"/>
                <w:sz w:val="18"/>
              </w:rPr>
              <w:t>18.0 (16.0–20.3)</w:t>
            </w:r>
          </w:p>
        </w:tc>
      </w:tr>
      <w:tr>
        <w:tc>
          <w:tcPr>
            <w:tcW w:type="dxa" w:w="3312"/>
            <w:vAlign w:val="center"/>
          </w:tcPr>
          <w:p>
            <w:pPr>
              <w:spacing w:line="240" w:lineRule="auto" w:after="40" w:before="40"/>
            </w:pPr>
            <w:r>
              <w:rPr>
                <w:b w:val="0"/>
                <w:sz w:val="18"/>
              </w:rPr>
              <w:t>Income 100–199% FPL</w:t>
            </w:r>
          </w:p>
        </w:tc>
        <w:tc>
          <w:tcPr>
            <w:tcW w:type="dxa" w:w="3024"/>
            <w:vAlign w:val="center"/>
          </w:tcPr>
          <w:p>
            <w:pPr>
              <w:spacing w:line="240" w:lineRule="auto" w:after="40" w:before="40"/>
              <w:jc w:val="center"/>
            </w:pPr>
            <w:r>
              <w:rPr>
                <w:b w:val="0"/>
                <w:sz w:val="18"/>
              </w:rPr>
              <w:t>1,986.9</w:t>
            </w:r>
          </w:p>
        </w:tc>
        <w:tc>
          <w:tcPr>
            <w:tcW w:type="dxa" w:w="3024"/>
            <w:vAlign w:val="center"/>
          </w:tcPr>
          <w:p>
            <w:pPr>
              <w:spacing w:line="240" w:lineRule="auto" w:after="40" w:before="40"/>
              <w:jc w:val="center"/>
            </w:pPr>
            <w:r>
              <w:rPr>
                <w:b w:val="0"/>
                <w:sz w:val="18"/>
              </w:rPr>
              <w:t>23.5 (21.1–26.1)</w:t>
            </w:r>
          </w:p>
        </w:tc>
      </w:tr>
      <w:tr>
        <w:tc>
          <w:tcPr>
            <w:tcW w:type="dxa" w:w="3312"/>
            <w:vAlign w:val="center"/>
          </w:tcPr>
          <w:p>
            <w:pPr>
              <w:spacing w:line="240" w:lineRule="auto" w:after="40" w:before="40"/>
            </w:pPr>
            <w:r>
              <w:rPr>
                <w:b w:val="0"/>
                <w:sz w:val="18"/>
              </w:rPr>
              <w:t>Income &lt;100% FPL</w:t>
            </w:r>
          </w:p>
        </w:tc>
        <w:tc>
          <w:tcPr>
            <w:tcW w:type="dxa" w:w="3024"/>
            <w:vAlign w:val="center"/>
          </w:tcPr>
          <w:p>
            <w:pPr>
              <w:spacing w:line="240" w:lineRule="auto" w:after="40" w:before="40"/>
              <w:jc w:val="center"/>
            </w:pPr>
            <w:r>
              <w:rPr>
                <w:b w:val="0"/>
                <w:sz w:val="18"/>
              </w:rPr>
              <w:t>1,302.6</w:t>
            </w:r>
          </w:p>
        </w:tc>
        <w:tc>
          <w:tcPr>
            <w:tcW w:type="dxa" w:w="3024"/>
            <w:vAlign w:val="center"/>
          </w:tcPr>
          <w:p>
            <w:pPr>
              <w:spacing w:line="240" w:lineRule="auto" w:after="40" w:before="40"/>
              <w:jc w:val="center"/>
            </w:pPr>
            <w:r>
              <w:rPr>
                <w:b w:val="0"/>
                <w:sz w:val="18"/>
              </w:rPr>
              <w:t>22.5 (19.6–25.6)</w:t>
            </w:r>
          </w:p>
        </w:tc>
      </w:tr>
      <w:tr>
        <w:tc>
          <w:tcPr>
            <w:tcW w:type="dxa" w:w="3312"/>
            <w:vAlign w:val="center"/>
          </w:tcPr>
          <w:p>
            <w:pPr>
              <w:spacing w:line="240" w:lineRule="auto" w:after="40" w:before="40"/>
            </w:pPr>
            <w:r>
              <w:rPr>
                <w:b w:val="0"/>
                <w:sz w:val="18"/>
              </w:rPr>
              <w:t>Private, with or without public coverage</w:t>
            </w:r>
          </w:p>
        </w:tc>
        <w:tc>
          <w:tcPr>
            <w:tcW w:type="dxa" w:w="3024"/>
            <w:vAlign w:val="center"/>
          </w:tcPr>
          <w:p>
            <w:pPr>
              <w:spacing w:line="240" w:lineRule="auto" w:after="40" w:before="40"/>
              <w:jc w:val="center"/>
            </w:pPr>
            <w:r>
              <w:rPr>
                <w:b w:val="0"/>
                <w:sz w:val="18"/>
              </w:rPr>
              <w:t>2,888</w:t>
            </w:r>
          </w:p>
        </w:tc>
        <w:tc>
          <w:tcPr>
            <w:tcW w:type="dxa" w:w="3024"/>
            <w:vAlign w:val="center"/>
          </w:tcPr>
          <w:p>
            <w:pPr>
              <w:spacing w:line="240" w:lineRule="auto" w:after="40" w:before="40"/>
              <w:jc w:val="center"/>
            </w:pPr>
            <w:r>
              <w:rPr>
                <w:b w:val="0"/>
                <w:sz w:val="18"/>
              </w:rPr>
              <w:t>16.6 (14.9–18.4)</w:t>
            </w:r>
          </w:p>
        </w:tc>
      </w:tr>
      <w:tr>
        <w:tc>
          <w:tcPr>
            <w:tcW w:type="dxa" w:w="3312"/>
            <w:vAlign w:val="center"/>
          </w:tcPr>
          <w:p>
            <w:pPr>
              <w:spacing w:line="240" w:lineRule="auto" w:after="40" w:before="40"/>
            </w:pPr>
            <w:r>
              <w:rPr>
                <w:b w:val="0"/>
                <w:sz w:val="18"/>
              </w:rPr>
              <w:t>Public without private</w:t>
            </w:r>
          </w:p>
        </w:tc>
        <w:tc>
          <w:tcPr>
            <w:tcW w:type="dxa" w:w="3024"/>
            <w:vAlign w:val="center"/>
          </w:tcPr>
          <w:p>
            <w:pPr>
              <w:spacing w:line="240" w:lineRule="auto" w:after="40" w:before="40"/>
              <w:jc w:val="center"/>
            </w:pPr>
            <w:r>
              <w:rPr>
                <w:b w:val="0"/>
                <w:sz w:val="18"/>
              </w:rPr>
              <w:t>3,871</w:t>
            </w:r>
          </w:p>
        </w:tc>
        <w:tc>
          <w:tcPr>
            <w:tcW w:type="dxa" w:w="3024"/>
            <w:vAlign w:val="center"/>
          </w:tcPr>
          <w:p>
            <w:pPr>
              <w:spacing w:line="240" w:lineRule="auto" w:after="40" w:before="40"/>
              <w:jc w:val="center"/>
            </w:pPr>
            <w:r>
              <w:rPr>
                <w:b w:val="0"/>
                <w:sz w:val="18"/>
              </w:rPr>
              <w:t>15.8 (14.5–17.3)</w:t>
            </w:r>
          </w:p>
        </w:tc>
      </w:tr>
      <w:tr>
        <w:tc>
          <w:tcPr>
            <w:tcW w:type="dxa" w:w="3312"/>
            <w:vAlign w:val="center"/>
          </w:tcPr>
          <w:p>
            <w:pPr>
              <w:spacing w:line="240" w:lineRule="auto" w:after="40" w:before="40"/>
            </w:pPr>
            <w:r>
              <w:rPr>
                <w:b w:val="0"/>
                <w:sz w:val="18"/>
              </w:rPr>
              <w:t>Military only</w:t>
            </w:r>
          </w:p>
        </w:tc>
        <w:tc>
          <w:tcPr>
            <w:tcW w:type="dxa" w:w="3024"/>
            <w:vAlign w:val="center"/>
          </w:tcPr>
          <w:p>
            <w:pPr>
              <w:spacing w:line="240" w:lineRule="auto" w:after="40" w:before="40"/>
              <w:jc w:val="center"/>
            </w:pPr>
            <w:r>
              <w:rPr>
                <w:b w:val="0"/>
                <w:sz w:val="18"/>
              </w:rPr>
              <w:t>109</w:t>
            </w:r>
          </w:p>
        </w:tc>
        <w:tc>
          <w:tcPr>
            <w:tcW w:type="dxa" w:w="3024"/>
            <w:vAlign w:val="center"/>
          </w:tcPr>
          <w:p>
            <w:pPr>
              <w:spacing w:line="240" w:lineRule="auto" w:after="40" w:before="40"/>
              <w:jc w:val="center"/>
            </w:pPr>
            <w:r>
              <w:rPr>
                <w:b w:val="0"/>
                <w:sz w:val="18"/>
              </w:rPr>
              <w:t>18.2 (11.1–28.4)</w:t>
            </w:r>
          </w:p>
        </w:tc>
      </w:tr>
      <w:tr>
        <w:tc>
          <w:tcPr>
            <w:tcW w:type="dxa" w:w="3312"/>
            <w:vAlign w:val="center"/>
          </w:tcPr>
          <w:p>
            <w:pPr>
              <w:spacing w:line="240" w:lineRule="auto" w:after="40" w:before="40"/>
            </w:pPr>
            <w:r>
              <w:rPr>
                <w:b w:val="0"/>
                <w:sz w:val="18"/>
              </w:rPr>
              <w:t>Uninsured</w:t>
            </w:r>
          </w:p>
        </w:tc>
        <w:tc>
          <w:tcPr>
            <w:tcW w:type="dxa" w:w="3024"/>
            <w:vAlign w:val="center"/>
          </w:tcPr>
          <w:p>
            <w:pPr>
              <w:spacing w:line="240" w:lineRule="auto" w:after="40" w:before="40"/>
              <w:jc w:val="center"/>
            </w:pPr>
            <w:r>
              <w:rPr>
                <w:b w:val="0"/>
                <w:sz w:val="18"/>
              </w:rPr>
              <w:t>207</w:t>
            </w:r>
          </w:p>
        </w:tc>
        <w:tc>
          <w:tcPr>
            <w:tcW w:type="dxa" w:w="3024"/>
            <w:vAlign w:val="center"/>
          </w:tcPr>
          <w:p>
            <w:pPr>
              <w:spacing w:line="240" w:lineRule="auto" w:after="40" w:before="40"/>
              <w:jc w:val="center"/>
            </w:pPr>
            <w:r>
              <w:rPr>
                <w:b w:val="0"/>
                <w:sz w:val="18"/>
              </w:rPr>
              <w:t>58.7 (50.7–66.3)</w:t>
            </w:r>
          </w:p>
        </w:tc>
      </w:tr>
      <w:tr>
        <w:tc>
          <w:tcPr>
            <w:tcW w:type="dxa" w:w="3312"/>
            <w:vAlign w:val="center"/>
          </w:tcPr>
          <w:p>
            <w:pPr>
              <w:spacing w:line="240" w:lineRule="auto" w:after="40" w:before="40"/>
            </w:pPr>
            <w:r>
              <w:rPr>
                <w:b w:val="0"/>
                <w:sz w:val="18"/>
              </w:rPr>
              <w:t>Without disability</w:t>
            </w:r>
          </w:p>
        </w:tc>
        <w:tc>
          <w:tcPr>
            <w:tcW w:type="dxa" w:w="3024"/>
            <w:vAlign w:val="center"/>
          </w:tcPr>
          <w:p>
            <w:pPr>
              <w:spacing w:line="240" w:lineRule="auto" w:after="40" w:before="40"/>
              <w:jc w:val="center"/>
            </w:pPr>
            <w:r>
              <w:rPr>
                <w:b w:val="0"/>
                <w:sz w:val="18"/>
              </w:rPr>
              <w:t>4,384</w:t>
            </w:r>
          </w:p>
        </w:tc>
        <w:tc>
          <w:tcPr>
            <w:tcW w:type="dxa" w:w="3024"/>
            <w:vAlign w:val="center"/>
          </w:tcPr>
          <w:p>
            <w:pPr>
              <w:spacing w:line="240" w:lineRule="auto" w:after="40" w:before="40"/>
              <w:jc w:val="center"/>
            </w:pPr>
            <w:r>
              <w:rPr>
                <w:b w:val="0"/>
                <w:sz w:val="18"/>
              </w:rPr>
              <w:t>16.5 (15.1–17.9)</w:t>
            </w:r>
          </w:p>
        </w:tc>
      </w:tr>
      <w:tr>
        <w:tc>
          <w:tcPr>
            <w:tcW w:type="dxa" w:w="3312"/>
            <w:vAlign w:val="center"/>
          </w:tcPr>
          <w:p>
            <w:pPr>
              <w:spacing w:line="240" w:lineRule="auto" w:after="40" w:before="40"/>
            </w:pPr>
            <w:r>
              <w:rPr>
                <w:b w:val="0"/>
                <w:sz w:val="18"/>
              </w:rPr>
              <w:t>With disability</w:t>
            </w:r>
          </w:p>
        </w:tc>
        <w:tc>
          <w:tcPr>
            <w:tcW w:type="dxa" w:w="3024"/>
            <w:vAlign w:val="center"/>
          </w:tcPr>
          <w:p>
            <w:pPr>
              <w:spacing w:line="240" w:lineRule="auto" w:after="40" w:before="40"/>
              <w:jc w:val="center"/>
            </w:pPr>
            <w:r>
              <w:rPr>
                <w:b w:val="0"/>
                <w:sz w:val="18"/>
              </w:rPr>
              <w:t>2,720</w:t>
            </w:r>
          </w:p>
        </w:tc>
        <w:tc>
          <w:tcPr>
            <w:tcW w:type="dxa" w:w="3024"/>
            <w:vAlign w:val="center"/>
          </w:tcPr>
          <w:p>
            <w:pPr>
              <w:spacing w:line="240" w:lineRule="auto" w:after="40" w:before="40"/>
              <w:jc w:val="center"/>
            </w:pPr>
            <w:r>
              <w:rPr>
                <w:b w:val="0"/>
                <w:sz w:val="18"/>
              </w:rPr>
              <w:t>20.2 (18.4–22.1)</w:t>
            </w:r>
          </w:p>
        </w:tc>
      </w:tr>
    </w:tbl>
    <w:p>
      <w:pPr>
        <w:spacing w:line="276" w:lineRule="auto" w:after="120"/>
      </w:pPr>
      <w:r>
        <w:rPr>
          <w:sz w:val="18"/>
        </w:rPr>
        <w:t>Income counts are averages across ten imputations. The unknown-insurance subgroup (29 records) failed the precision screen, and its prevalence is not displayed. These are unadjusted subgroup estimates.</w:t>
      </w:r>
    </w:p>
    <w:p>
      <w:pPr>
        <w:keepNext/>
        <w:spacing w:line="276" w:lineRule="auto" w:before="240" w:after="80"/>
      </w:pPr>
      <w:r>
        <w:rPr>
          <w:b/>
        </w:rPr>
        <w:t xml:space="preserve">Table S8. </w:t>
      </w:r>
      <w:r>
        <w:t>Fully adjusted (Model 3) prevalence ratios for all covariates</w:t>
      </w:r>
    </w:p>
    <w:tbl>
      <w:tblPr>
        <w:tblW w:type="auto" w:w="0"/>
        <w:jc w:val="center"/>
        <w:tblLayout w:type="fixed"/>
        <w:tblLook w:firstColumn="1" w:firstRow="1" w:lastColumn="0" w:lastRow="0" w:noHBand="0" w:noVBand="1" w:val="04A0"/>
        <w:tblBorders>
          <w:top w:val="single" w:sz="8" w:color="000000"/>
          <w:bottom w:val="single" w:sz="8" w:color="000000"/>
          <w:left w:val="nil"/>
          <w:right w:val="nil"/>
          <w:insideV w:val="nil"/>
          <w:insideH w:val="nil"/>
        </w:tblBorders>
      </w:tblPr>
      <w:tblGrid>
        <w:gridCol w:w="3312"/>
        <w:gridCol w:w="3024"/>
        <w:gridCol w:w="3024"/>
      </w:tblGrid>
      <w:tr>
        <w:trPr>
          <w:tblHeader/>
        </w:trPr>
        <w:tc>
          <w:tcPr>
            <w:tcW w:type="dxa" w:w="3312"/>
            <w:vAlign w:val="center"/>
            <w:tcBorders>
              <w:bottom w:val="single" w:sz="6" w:color="000000"/>
            </w:tcBorders>
          </w:tcPr>
          <w:p>
            <w:pPr>
              <w:spacing w:line="240" w:lineRule="auto" w:after="40" w:before="40"/>
            </w:pPr>
            <w:r>
              <w:rPr>
                <w:b/>
                <w:sz w:val="18"/>
              </w:rPr>
              <w:t>Characteristic</w:t>
            </w:r>
          </w:p>
        </w:tc>
        <w:tc>
          <w:tcPr>
            <w:tcW w:type="dxa" w:w="3024"/>
            <w:vAlign w:val="center"/>
            <w:tcBorders>
              <w:bottom w:val="single" w:sz="6" w:color="000000"/>
            </w:tcBorders>
          </w:tcPr>
          <w:p>
            <w:pPr>
              <w:spacing w:line="240" w:lineRule="auto" w:after="40" w:before="40"/>
              <w:jc w:val="center"/>
            </w:pPr>
            <w:r>
              <w:rPr>
                <w:b/>
                <w:sz w:val="18"/>
              </w:rPr>
              <w:t>PR (95% CI)</w:t>
            </w:r>
          </w:p>
        </w:tc>
        <w:tc>
          <w:tcPr>
            <w:tcW w:type="dxa" w:w="3024"/>
            <w:vAlign w:val="center"/>
            <w:tcBorders>
              <w:bottom w:val="single" w:sz="6" w:color="000000"/>
            </w:tcBorders>
          </w:tcPr>
          <w:p>
            <w:pPr>
              <w:spacing w:line="240" w:lineRule="auto" w:after="40" w:before="40"/>
              <w:jc w:val="center"/>
            </w:pPr>
            <w:r>
              <w:rPr>
                <w:b/>
                <w:sz w:val="18"/>
              </w:rPr>
              <w:t>P value</w:t>
            </w:r>
          </w:p>
        </w:tc>
      </w:tr>
      <w:tr>
        <w:tc>
          <w:tcPr>
            <w:tcW w:type="dxa" w:w="3312"/>
            <w:vAlign w:val="center"/>
          </w:tcPr>
          <w:p>
            <w:pPr>
              <w:spacing w:line="240" w:lineRule="auto" w:after="40" w:before="40"/>
            </w:pPr>
            <w:r>
              <w:rPr>
                <w:b w:val="0"/>
                <w:sz w:val="18"/>
              </w:rPr>
              <w:t>Year 2020 vs 2019</w:t>
            </w:r>
          </w:p>
        </w:tc>
        <w:tc>
          <w:tcPr>
            <w:tcW w:type="dxa" w:w="3024"/>
            <w:vAlign w:val="center"/>
          </w:tcPr>
          <w:p>
            <w:pPr>
              <w:spacing w:line="240" w:lineRule="auto" w:after="40" w:before="40"/>
              <w:jc w:val="center"/>
            </w:pPr>
            <w:r>
              <w:rPr>
                <w:b w:val="0"/>
                <w:sz w:val="18"/>
              </w:rPr>
              <w:t>0.89 (0.69–1.14)</w:t>
            </w:r>
          </w:p>
        </w:tc>
        <w:tc>
          <w:tcPr>
            <w:tcW w:type="dxa" w:w="3024"/>
            <w:vAlign w:val="center"/>
          </w:tcPr>
          <w:p>
            <w:pPr>
              <w:spacing w:line="240" w:lineRule="auto" w:after="40" w:before="40"/>
              <w:jc w:val="center"/>
            </w:pPr>
            <w:r>
              <w:rPr>
                <w:b w:val="0"/>
                <w:sz w:val="18"/>
              </w:rPr>
              <w:t>0.351</w:t>
            </w:r>
          </w:p>
        </w:tc>
      </w:tr>
      <w:tr>
        <w:tc>
          <w:tcPr>
            <w:tcW w:type="dxa" w:w="3312"/>
            <w:vAlign w:val="center"/>
          </w:tcPr>
          <w:p>
            <w:pPr>
              <w:spacing w:line="240" w:lineRule="auto" w:after="40" w:before="40"/>
            </w:pPr>
            <w:r>
              <w:rPr>
                <w:b w:val="0"/>
                <w:sz w:val="18"/>
              </w:rPr>
              <w:t>Year 2021 vs 2019</w:t>
            </w:r>
          </w:p>
        </w:tc>
        <w:tc>
          <w:tcPr>
            <w:tcW w:type="dxa" w:w="3024"/>
            <w:vAlign w:val="center"/>
          </w:tcPr>
          <w:p>
            <w:pPr>
              <w:spacing w:line="240" w:lineRule="auto" w:after="40" w:before="40"/>
              <w:jc w:val="center"/>
            </w:pPr>
            <w:r>
              <w:rPr>
                <w:b w:val="0"/>
                <w:sz w:val="18"/>
              </w:rPr>
              <w:t>0.96 (0.78–1.19)</w:t>
            </w:r>
          </w:p>
        </w:tc>
        <w:tc>
          <w:tcPr>
            <w:tcW w:type="dxa" w:w="3024"/>
            <w:vAlign w:val="center"/>
          </w:tcPr>
          <w:p>
            <w:pPr>
              <w:spacing w:line="240" w:lineRule="auto" w:after="40" w:before="40"/>
              <w:jc w:val="center"/>
            </w:pPr>
            <w:r>
              <w:rPr>
                <w:b w:val="0"/>
                <w:sz w:val="18"/>
              </w:rPr>
              <w:t>0.702</w:t>
            </w:r>
          </w:p>
        </w:tc>
      </w:tr>
      <w:tr>
        <w:tc>
          <w:tcPr>
            <w:tcW w:type="dxa" w:w="3312"/>
            <w:vAlign w:val="center"/>
          </w:tcPr>
          <w:p>
            <w:pPr>
              <w:spacing w:line="240" w:lineRule="auto" w:after="40" w:before="40"/>
            </w:pPr>
            <w:r>
              <w:rPr>
                <w:b w:val="0"/>
                <w:sz w:val="18"/>
              </w:rPr>
              <w:t>Year 2022 vs 2019</w:t>
            </w:r>
          </w:p>
        </w:tc>
        <w:tc>
          <w:tcPr>
            <w:tcW w:type="dxa" w:w="3024"/>
            <w:vAlign w:val="center"/>
          </w:tcPr>
          <w:p>
            <w:pPr>
              <w:spacing w:line="240" w:lineRule="auto" w:after="40" w:before="40"/>
              <w:jc w:val="center"/>
            </w:pPr>
            <w:r>
              <w:rPr>
                <w:b w:val="0"/>
                <w:sz w:val="18"/>
              </w:rPr>
              <w:t>0.84 (0.67–1.04)</w:t>
            </w:r>
          </w:p>
        </w:tc>
        <w:tc>
          <w:tcPr>
            <w:tcW w:type="dxa" w:w="3024"/>
            <w:vAlign w:val="center"/>
          </w:tcPr>
          <w:p>
            <w:pPr>
              <w:spacing w:line="240" w:lineRule="auto" w:after="40" w:before="40"/>
              <w:jc w:val="center"/>
            </w:pPr>
            <w:r>
              <w:rPr>
                <w:b w:val="0"/>
                <w:sz w:val="18"/>
              </w:rPr>
              <w:t>0.112</w:t>
            </w:r>
          </w:p>
        </w:tc>
      </w:tr>
      <w:tr>
        <w:tc>
          <w:tcPr>
            <w:tcW w:type="dxa" w:w="3312"/>
            <w:vAlign w:val="center"/>
          </w:tcPr>
          <w:p>
            <w:pPr>
              <w:spacing w:line="240" w:lineRule="auto" w:after="40" w:before="40"/>
            </w:pPr>
            <w:r>
              <w:rPr>
                <w:b w:val="0"/>
                <w:sz w:val="18"/>
              </w:rPr>
              <w:t>Year 2023 vs 2019</w:t>
            </w:r>
          </w:p>
        </w:tc>
        <w:tc>
          <w:tcPr>
            <w:tcW w:type="dxa" w:w="3024"/>
            <w:vAlign w:val="center"/>
          </w:tcPr>
          <w:p>
            <w:pPr>
              <w:spacing w:line="240" w:lineRule="auto" w:after="40" w:before="40"/>
              <w:jc w:val="center"/>
            </w:pPr>
            <w:r>
              <w:rPr>
                <w:b w:val="0"/>
                <w:sz w:val="18"/>
              </w:rPr>
              <w:t>0.85 (0.69–1.05)</w:t>
            </w:r>
          </w:p>
        </w:tc>
        <w:tc>
          <w:tcPr>
            <w:tcW w:type="dxa" w:w="3024"/>
            <w:vAlign w:val="center"/>
          </w:tcPr>
          <w:p>
            <w:pPr>
              <w:spacing w:line="240" w:lineRule="auto" w:after="40" w:before="40"/>
              <w:jc w:val="center"/>
            </w:pPr>
            <w:r>
              <w:rPr>
                <w:b w:val="0"/>
                <w:sz w:val="18"/>
              </w:rPr>
              <w:t>0.140</w:t>
            </w:r>
          </w:p>
        </w:tc>
      </w:tr>
      <w:tr>
        <w:tc>
          <w:tcPr>
            <w:tcW w:type="dxa" w:w="3312"/>
            <w:vAlign w:val="center"/>
          </w:tcPr>
          <w:p>
            <w:pPr>
              <w:spacing w:line="240" w:lineRule="auto" w:after="40" w:before="40"/>
            </w:pPr>
            <w:r>
              <w:rPr>
                <w:b w:val="0"/>
                <w:sz w:val="18"/>
              </w:rPr>
              <w:t>Year 2024 vs 2019</w:t>
            </w:r>
          </w:p>
        </w:tc>
        <w:tc>
          <w:tcPr>
            <w:tcW w:type="dxa" w:w="3024"/>
            <w:vAlign w:val="center"/>
          </w:tcPr>
          <w:p>
            <w:pPr>
              <w:spacing w:line="240" w:lineRule="auto" w:after="40" w:before="40"/>
              <w:jc w:val="center"/>
            </w:pPr>
            <w:r>
              <w:rPr>
                <w:b w:val="0"/>
                <w:sz w:val="18"/>
              </w:rPr>
              <w:t>1.06 (0.87–1.29)</w:t>
            </w:r>
          </w:p>
        </w:tc>
        <w:tc>
          <w:tcPr>
            <w:tcW w:type="dxa" w:w="3024"/>
            <w:vAlign w:val="center"/>
          </w:tcPr>
          <w:p>
            <w:pPr>
              <w:spacing w:line="240" w:lineRule="auto" w:after="40" w:before="40"/>
              <w:jc w:val="center"/>
            </w:pPr>
            <w:r>
              <w:rPr>
                <w:b w:val="0"/>
                <w:sz w:val="18"/>
              </w:rPr>
              <w:t>0.569</w:t>
            </w:r>
          </w:p>
        </w:tc>
      </w:tr>
      <w:tr>
        <w:tc>
          <w:tcPr>
            <w:tcW w:type="dxa" w:w="3312"/>
            <w:vAlign w:val="center"/>
          </w:tcPr>
          <w:p>
            <w:pPr>
              <w:spacing w:line="240" w:lineRule="auto" w:after="40" w:before="40"/>
            </w:pPr>
            <w:r>
              <w:rPr>
                <w:b w:val="0"/>
                <w:sz w:val="18"/>
              </w:rPr>
              <w:t>Year 2025 vs 2019</w:t>
            </w:r>
          </w:p>
        </w:tc>
        <w:tc>
          <w:tcPr>
            <w:tcW w:type="dxa" w:w="3024"/>
            <w:vAlign w:val="center"/>
          </w:tcPr>
          <w:p>
            <w:pPr>
              <w:spacing w:line="240" w:lineRule="auto" w:after="40" w:before="40"/>
              <w:jc w:val="center"/>
            </w:pPr>
            <w:r>
              <w:rPr>
                <w:b w:val="0"/>
                <w:sz w:val="18"/>
              </w:rPr>
              <w:t>0.89 (0.71–1.10)</w:t>
            </w:r>
          </w:p>
        </w:tc>
        <w:tc>
          <w:tcPr>
            <w:tcW w:type="dxa" w:w="3024"/>
            <w:vAlign w:val="center"/>
          </w:tcPr>
          <w:p>
            <w:pPr>
              <w:spacing w:line="240" w:lineRule="auto" w:after="40" w:before="40"/>
              <w:jc w:val="center"/>
            </w:pPr>
            <w:r>
              <w:rPr>
                <w:b w:val="0"/>
                <w:sz w:val="18"/>
              </w:rPr>
              <w:t>0.274</w:t>
            </w:r>
          </w:p>
        </w:tc>
      </w:tr>
      <w:tr>
        <w:tc>
          <w:tcPr>
            <w:tcW w:type="dxa" w:w="3312"/>
            <w:vAlign w:val="center"/>
          </w:tcPr>
          <w:p>
            <w:pPr>
              <w:spacing w:line="240" w:lineRule="auto" w:after="40" w:before="40"/>
            </w:pPr>
            <w:r>
              <w:rPr>
                <w:b w:val="0"/>
                <w:sz w:val="18"/>
              </w:rPr>
              <w:t>Female vs male</w:t>
            </w:r>
          </w:p>
        </w:tc>
        <w:tc>
          <w:tcPr>
            <w:tcW w:type="dxa" w:w="3024"/>
            <w:vAlign w:val="center"/>
          </w:tcPr>
          <w:p>
            <w:pPr>
              <w:spacing w:line="240" w:lineRule="auto" w:after="40" w:before="40"/>
              <w:jc w:val="center"/>
            </w:pPr>
            <w:r>
              <w:rPr>
                <w:b w:val="0"/>
                <w:sz w:val="18"/>
              </w:rPr>
              <w:t>1.27 (1.12–1.43)</w:t>
            </w:r>
          </w:p>
        </w:tc>
        <w:tc>
          <w:tcPr>
            <w:tcW w:type="dxa" w:w="3024"/>
            <w:vAlign w:val="center"/>
          </w:tcPr>
          <w:p>
            <w:pPr>
              <w:spacing w:line="240" w:lineRule="auto" w:after="40" w:before="40"/>
              <w:jc w:val="center"/>
            </w:pPr>
            <w:r>
              <w:rPr>
                <w:b w:val="0"/>
                <w:sz w:val="18"/>
              </w:rPr>
              <w:t>&lt;0.001</w:t>
            </w:r>
          </w:p>
        </w:tc>
      </w:tr>
      <w:tr>
        <w:tc>
          <w:tcPr>
            <w:tcW w:type="dxa" w:w="3312"/>
            <w:vAlign w:val="center"/>
          </w:tcPr>
          <w:p>
            <w:pPr>
              <w:spacing w:line="240" w:lineRule="auto" w:after="40" w:before="40"/>
            </w:pPr>
            <w:r>
              <w:rPr>
                <w:b w:val="0"/>
                <w:sz w:val="18"/>
              </w:rPr>
              <w:t>Non-Hispanic White only vs Hispanic</w:t>
            </w:r>
          </w:p>
        </w:tc>
        <w:tc>
          <w:tcPr>
            <w:tcW w:type="dxa" w:w="3024"/>
            <w:vAlign w:val="center"/>
          </w:tcPr>
          <w:p>
            <w:pPr>
              <w:spacing w:line="240" w:lineRule="auto" w:after="40" w:before="40"/>
              <w:jc w:val="center"/>
            </w:pPr>
            <w:r>
              <w:rPr>
                <w:b w:val="0"/>
                <w:sz w:val="18"/>
              </w:rPr>
              <w:t>1.20 (0.95–1.51)</w:t>
            </w:r>
          </w:p>
        </w:tc>
        <w:tc>
          <w:tcPr>
            <w:tcW w:type="dxa" w:w="3024"/>
            <w:vAlign w:val="center"/>
          </w:tcPr>
          <w:p>
            <w:pPr>
              <w:spacing w:line="240" w:lineRule="auto" w:after="40" w:before="40"/>
              <w:jc w:val="center"/>
            </w:pPr>
            <w:r>
              <w:rPr>
                <w:b w:val="0"/>
                <w:sz w:val="18"/>
              </w:rPr>
              <w:t>0.124</w:t>
            </w:r>
          </w:p>
        </w:tc>
      </w:tr>
      <w:tr>
        <w:tc>
          <w:tcPr>
            <w:tcW w:type="dxa" w:w="3312"/>
            <w:vAlign w:val="center"/>
          </w:tcPr>
          <w:p>
            <w:pPr>
              <w:spacing w:line="240" w:lineRule="auto" w:after="40" w:before="40"/>
            </w:pPr>
            <w:r>
              <w:rPr>
                <w:b w:val="0"/>
                <w:sz w:val="18"/>
              </w:rPr>
              <w:t>Non-Hispanic Black only vs Hispanic</w:t>
            </w:r>
          </w:p>
        </w:tc>
        <w:tc>
          <w:tcPr>
            <w:tcW w:type="dxa" w:w="3024"/>
            <w:vAlign w:val="center"/>
          </w:tcPr>
          <w:p>
            <w:pPr>
              <w:spacing w:line="240" w:lineRule="auto" w:after="40" w:before="40"/>
              <w:jc w:val="center"/>
            </w:pPr>
            <w:r>
              <w:rPr>
                <w:b w:val="0"/>
                <w:sz w:val="18"/>
              </w:rPr>
              <w:t>1.14 (0.88–1.48)</w:t>
            </w:r>
          </w:p>
        </w:tc>
        <w:tc>
          <w:tcPr>
            <w:tcW w:type="dxa" w:w="3024"/>
            <w:vAlign w:val="center"/>
          </w:tcPr>
          <w:p>
            <w:pPr>
              <w:spacing w:line="240" w:lineRule="auto" w:after="40" w:before="40"/>
              <w:jc w:val="center"/>
            </w:pPr>
            <w:r>
              <w:rPr>
                <w:b w:val="0"/>
                <w:sz w:val="18"/>
              </w:rPr>
              <w:t>0.323</w:t>
            </w:r>
          </w:p>
        </w:tc>
      </w:tr>
      <w:tr>
        <w:tc>
          <w:tcPr>
            <w:tcW w:type="dxa" w:w="3312"/>
            <w:vAlign w:val="center"/>
          </w:tcPr>
          <w:p>
            <w:pPr>
              <w:spacing w:line="240" w:lineRule="auto" w:after="40" w:before="40"/>
            </w:pPr>
            <w:r>
              <w:rPr>
                <w:b w:val="0"/>
                <w:sz w:val="18"/>
              </w:rPr>
              <w:t>Non-Hispanic Asian only vs Hispanic</w:t>
            </w:r>
          </w:p>
        </w:tc>
        <w:tc>
          <w:tcPr>
            <w:tcW w:type="dxa" w:w="3024"/>
            <w:vAlign w:val="center"/>
          </w:tcPr>
          <w:p>
            <w:pPr>
              <w:spacing w:line="240" w:lineRule="auto" w:after="40" w:before="40"/>
              <w:jc w:val="center"/>
            </w:pPr>
            <w:r>
              <w:rPr>
                <w:b w:val="0"/>
                <w:sz w:val="18"/>
              </w:rPr>
              <w:t>0.78 (0.45–1.35)</w:t>
            </w:r>
          </w:p>
        </w:tc>
        <w:tc>
          <w:tcPr>
            <w:tcW w:type="dxa" w:w="3024"/>
            <w:vAlign w:val="center"/>
          </w:tcPr>
          <w:p>
            <w:pPr>
              <w:spacing w:line="240" w:lineRule="auto" w:after="40" w:before="40"/>
              <w:jc w:val="center"/>
            </w:pPr>
            <w:r>
              <w:rPr>
                <w:b w:val="0"/>
                <w:sz w:val="18"/>
              </w:rPr>
              <w:t>0.367</w:t>
            </w:r>
          </w:p>
        </w:tc>
      </w:tr>
      <w:tr>
        <w:tc>
          <w:tcPr>
            <w:tcW w:type="dxa" w:w="3312"/>
            <w:vAlign w:val="center"/>
          </w:tcPr>
          <w:p>
            <w:pPr>
              <w:spacing w:line="240" w:lineRule="auto" w:after="40" w:before="40"/>
            </w:pPr>
            <w:r>
              <w:rPr>
                <w:b w:val="0"/>
                <w:sz w:val="18"/>
              </w:rPr>
              <w:t>Non-Hispanic AIAN only vs Hispanic</w:t>
            </w:r>
          </w:p>
        </w:tc>
        <w:tc>
          <w:tcPr>
            <w:tcW w:type="dxa" w:w="3024"/>
            <w:vAlign w:val="center"/>
          </w:tcPr>
          <w:p>
            <w:pPr>
              <w:spacing w:line="240" w:lineRule="auto" w:after="40" w:before="40"/>
              <w:jc w:val="center"/>
            </w:pPr>
            <w:r>
              <w:rPr>
                <w:b w:val="0"/>
                <w:sz w:val="18"/>
              </w:rPr>
              <w:t>0.82 (0.42–1.61)</w:t>
            </w:r>
          </w:p>
        </w:tc>
        <w:tc>
          <w:tcPr>
            <w:tcW w:type="dxa" w:w="3024"/>
            <w:vAlign w:val="center"/>
          </w:tcPr>
          <w:p>
            <w:pPr>
              <w:spacing w:line="240" w:lineRule="auto" w:after="40" w:before="40"/>
              <w:jc w:val="center"/>
            </w:pPr>
            <w:r>
              <w:rPr>
                <w:b w:val="0"/>
                <w:sz w:val="18"/>
              </w:rPr>
              <w:t>0.570</w:t>
            </w:r>
          </w:p>
        </w:tc>
      </w:tr>
      <w:tr>
        <w:tc>
          <w:tcPr>
            <w:tcW w:type="dxa" w:w="3312"/>
            <w:vAlign w:val="center"/>
          </w:tcPr>
          <w:p>
            <w:pPr>
              <w:spacing w:line="240" w:lineRule="auto" w:after="40" w:before="40"/>
            </w:pPr>
            <w:r>
              <w:rPr>
                <w:b w:val="0"/>
                <w:sz w:val="18"/>
              </w:rPr>
              <w:t>Non-Hispanic AIAN with another race vs Hispanic</w:t>
            </w:r>
          </w:p>
        </w:tc>
        <w:tc>
          <w:tcPr>
            <w:tcW w:type="dxa" w:w="3024"/>
            <w:vAlign w:val="center"/>
          </w:tcPr>
          <w:p>
            <w:pPr>
              <w:spacing w:line="240" w:lineRule="auto" w:after="40" w:before="40"/>
              <w:jc w:val="center"/>
            </w:pPr>
            <w:r>
              <w:rPr>
                <w:b w:val="0"/>
                <w:sz w:val="18"/>
              </w:rPr>
              <w:t>1.06 (0.69–1.63)</w:t>
            </w:r>
          </w:p>
        </w:tc>
        <w:tc>
          <w:tcPr>
            <w:tcW w:type="dxa" w:w="3024"/>
            <w:vAlign w:val="center"/>
          </w:tcPr>
          <w:p>
            <w:pPr>
              <w:spacing w:line="240" w:lineRule="auto" w:after="40" w:before="40"/>
              <w:jc w:val="center"/>
            </w:pPr>
            <w:r>
              <w:rPr>
                <w:b w:val="0"/>
                <w:sz w:val="18"/>
              </w:rPr>
              <w:t>0.800</w:t>
            </w:r>
          </w:p>
        </w:tc>
      </w:tr>
      <w:tr>
        <w:tc>
          <w:tcPr>
            <w:tcW w:type="dxa" w:w="3312"/>
            <w:vAlign w:val="center"/>
          </w:tcPr>
          <w:p>
            <w:pPr>
              <w:spacing w:line="240" w:lineRule="auto" w:after="40" w:before="40"/>
            </w:pPr>
            <w:r>
              <w:rPr>
                <w:b w:val="0"/>
                <w:sz w:val="18"/>
              </w:rPr>
              <w:t>Other single or multiple races vs Hispanic</w:t>
            </w:r>
          </w:p>
        </w:tc>
        <w:tc>
          <w:tcPr>
            <w:tcW w:type="dxa" w:w="3024"/>
            <w:vAlign w:val="center"/>
          </w:tcPr>
          <w:p>
            <w:pPr>
              <w:spacing w:line="240" w:lineRule="auto" w:after="40" w:before="40"/>
              <w:jc w:val="center"/>
            </w:pPr>
            <w:r>
              <w:rPr>
                <w:b w:val="0"/>
                <w:sz w:val="18"/>
              </w:rPr>
              <w:t>1.26 (0.71–2.25)</w:t>
            </w:r>
          </w:p>
        </w:tc>
        <w:tc>
          <w:tcPr>
            <w:tcW w:type="dxa" w:w="3024"/>
            <w:vAlign w:val="center"/>
          </w:tcPr>
          <w:p>
            <w:pPr>
              <w:spacing w:line="240" w:lineRule="auto" w:after="40" w:before="40"/>
              <w:jc w:val="center"/>
            </w:pPr>
            <w:r>
              <w:rPr>
                <w:b w:val="0"/>
                <w:sz w:val="18"/>
              </w:rPr>
              <w:t>0.431</w:t>
            </w:r>
          </w:p>
        </w:tc>
      </w:tr>
      <w:tr>
        <w:tc>
          <w:tcPr>
            <w:tcW w:type="dxa" w:w="3312"/>
            <w:vAlign w:val="center"/>
          </w:tcPr>
          <w:p>
            <w:pPr>
              <w:spacing w:line="240" w:lineRule="auto" w:after="40" w:before="40"/>
            </w:pPr>
            <w:r>
              <w:rPr>
                <w:b w:val="0"/>
                <w:sz w:val="18"/>
              </w:rPr>
              <w:t>Midwest vs Northeast</w:t>
            </w:r>
          </w:p>
        </w:tc>
        <w:tc>
          <w:tcPr>
            <w:tcW w:type="dxa" w:w="3024"/>
            <w:vAlign w:val="center"/>
          </w:tcPr>
          <w:p>
            <w:pPr>
              <w:spacing w:line="240" w:lineRule="auto" w:after="40" w:before="40"/>
              <w:jc w:val="center"/>
            </w:pPr>
            <w:r>
              <w:rPr>
                <w:b w:val="0"/>
                <w:sz w:val="18"/>
              </w:rPr>
              <w:t>1.21 (0.97–1.50)</w:t>
            </w:r>
          </w:p>
        </w:tc>
        <w:tc>
          <w:tcPr>
            <w:tcW w:type="dxa" w:w="3024"/>
            <w:vAlign w:val="center"/>
          </w:tcPr>
          <w:p>
            <w:pPr>
              <w:spacing w:line="240" w:lineRule="auto" w:after="40" w:before="40"/>
              <w:jc w:val="center"/>
            </w:pPr>
            <w:r>
              <w:rPr>
                <w:b w:val="0"/>
                <w:sz w:val="18"/>
              </w:rPr>
              <w:t>0.098</w:t>
            </w:r>
          </w:p>
        </w:tc>
      </w:tr>
      <w:tr>
        <w:tc>
          <w:tcPr>
            <w:tcW w:type="dxa" w:w="3312"/>
            <w:vAlign w:val="center"/>
          </w:tcPr>
          <w:p>
            <w:pPr>
              <w:spacing w:line="240" w:lineRule="auto" w:after="40" w:before="40"/>
            </w:pPr>
            <w:r>
              <w:rPr>
                <w:b w:val="0"/>
                <w:sz w:val="18"/>
              </w:rPr>
              <w:t>South vs Northeast</w:t>
            </w:r>
          </w:p>
        </w:tc>
        <w:tc>
          <w:tcPr>
            <w:tcW w:type="dxa" w:w="3024"/>
            <w:vAlign w:val="center"/>
          </w:tcPr>
          <w:p>
            <w:pPr>
              <w:spacing w:line="240" w:lineRule="auto" w:after="40" w:before="40"/>
              <w:jc w:val="center"/>
            </w:pPr>
            <w:r>
              <w:rPr>
                <w:b w:val="0"/>
                <w:sz w:val="18"/>
              </w:rPr>
              <w:t>1.42 (1.15–1.75)</w:t>
            </w:r>
          </w:p>
        </w:tc>
        <w:tc>
          <w:tcPr>
            <w:tcW w:type="dxa" w:w="3024"/>
            <w:vAlign w:val="center"/>
          </w:tcPr>
          <w:p>
            <w:pPr>
              <w:spacing w:line="240" w:lineRule="auto" w:after="40" w:before="40"/>
              <w:jc w:val="center"/>
            </w:pPr>
            <w:r>
              <w:rPr>
                <w:b w:val="0"/>
                <w:sz w:val="18"/>
              </w:rPr>
              <w:t>&lt;0.001</w:t>
            </w:r>
          </w:p>
        </w:tc>
      </w:tr>
      <w:tr>
        <w:tc>
          <w:tcPr>
            <w:tcW w:type="dxa" w:w="3312"/>
            <w:vAlign w:val="center"/>
          </w:tcPr>
          <w:p>
            <w:pPr>
              <w:spacing w:line="240" w:lineRule="auto" w:after="40" w:before="40"/>
            </w:pPr>
            <w:r>
              <w:rPr>
                <w:b w:val="0"/>
                <w:sz w:val="18"/>
              </w:rPr>
              <w:t>West vs Northeast</w:t>
            </w:r>
          </w:p>
        </w:tc>
        <w:tc>
          <w:tcPr>
            <w:tcW w:type="dxa" w:w="3024"/>
            <w:vAlign w:val="center"/>
          </w:tcPr>
          <w:p>
            <w:pPr>
              <w:spacing w:line="240" w:lineRule="auto" w:after="40" w:before="40"/>
              <w:jc w:val="center"/>
            </w:pPr>
            <w:r>
              <w:rPr>
                <w:b w:val="0"/>
                <w:sz w:val="18"/>
              </w:rPr>
              <w:t>1.24 (0.96–1.61)</w:t>
            </w:r>
          </w:p>
        </w:tc>
        <w:tc>
          <w:tcPr>
            <w:tcW w:type="dxa" w:w="3024"/>
            <w:vAlign w:val="center"/>
          </w:tcPr>
          <w:p>
            <w:pPr>
              <w:spacing w:line="240" w:lineRule="auto" w:after="40" w:before="40"/>
              <w:jc w:val="center"/>
            </w:pPr>
            <w:r>
              <w:rPr>
                <w:b w:val="0"/>
                <w:sz w:val="18"/>
              </w:rPr>
              <w:t>0.095</w:t>
            </w:r>
          </w:p>
        </w:tc>
      </w:tr>
      <w:tr>
        <w:tc>
          <w:tcPr>
            <w:tcW w:type="dxa" w:w="3312"/>
            <w:vAlign w:val="center"/>
          </w:tcPr>
          <w:p>
            <w:pPr>
              <w:spacing w:line="240" w:lineRule="auto" w:after="40" w:before="40"/>
            </w:pPr>
            <w:r>
              <w:rPr>
                <w:b w:val="0"/>
                <w:sz w:val="18"/>
              </w:rPr>
              <w:t>Some college/associate vs bachelor's or higher</w:t>
            </w:r>
          </w:p>
        </w:tc>
        <w:tc>
          <w:tcPr>
            <w:tcW w:type="dxa" w:w="3024"/>
            <w:vAlign w:val="center"/>
          </w:tcPr>
          <w:p>
            <w:pPr>
              <w:spacing w:line="240" w:lineRule="auto" w:after="40" w:before="40"/>
              <w:jc w:val="center"/>
            </w:pPr>
            <w:r>
              <w:rPr>
                <w:b w:val="0"/>
                <w:sz w:val="18"/>
              </w:rPr>
              <w:t>0.89 (0.75–1.06)</w:t>
            </w:r>
          </w:p>
        </w:tc>
        <w:tc>
          <w:tcPr>
            <w:tcW w:type="dxa" w:w="3024"/>
            <w:vAlign w:val="center"/>
          </w:tcPr>
          <w:p>
            <w:pPr>
              <w:spacing w:line="240" w:lineRule="auto" w:after="40" w:before="40"/>
              <w:jc w:val="center"/>
            </w:pPr>
            <w:r>
              <w:rPr>
                <w:b w:val="0"/>
                <w:sz w:val="18"/>
              </w:rPr>
              <w:t>0.202</w:t>
            </w:r>
          </w:p>
        </w:tc>
      </w:tr>
      <w:tr>
        <w:tc>
          <w:tcPr>
            <w:tcW w:type="dxa" w:w="3312"/>
            <w:vAlign w:val="center"/>
          </w:tcPr>
          <w:p>
            <w:pPr>
              <w:spacing w:line="240" w:lineRule="auto" w:after="40" w:before="40"/>
            </w:pPr>
            <w:r>
              <w:rPr>
                <w:b w:val="0"/>
                <w:sz w:val="18"/>
              </w:rPr>
              <w:t>High school/GED vs bachelor's or higher</w:t>
            </w:r>
          </w:p>
        </w:tc>
        <w:tc>
          <w:tcPr>
            <w:tcW w:type="dxa" w:w="3024"/>
            <w:vAlign w:val="center"/>
          </w:tcPr>
          <w:p>
            <w:pPr>
              <w:spacing w:line="240" w:lineRule="auto" w:after="40" w:before="40"/>
              <w:jc w:val="center"/>
            </w:pPr>
            <w:r>
              <w:rPr>
                <w:b w:val="0"/>
                <w:sz w:val="18"/>
              </w:rPr>
              <w:t>0.75 (0.62–0.89)</w:t>
            </w:r>
          </w:p>
        </w:tc>
        <w:tc>
          <w:tcPr>
            <w:tcW w:type="dxa" w:w="3024"/>
            <w:vAlign w:val="center"/>
          </w:tcPr>
          <w:p>
            <w:pPr>
              <w:spacing w:line="240" w:lineRule="auto" w:after="40" w:before="40"/>
              <w:jc w:val="center"/>
            </w:pPr>
            <w:r>
              <w:rPr>
                <w:b w:val="0"/>
                <w:sz w:val="18"/>
              </w:rPr>
              <w:t>0.001</w:t>
            </w:r>
          </w:p>
        </w:tc>
      </w:tr>
      <w:tr>
        <w:tc>
          <w:tcPr>
            <w:tcW w:type="dxa" w:w="3312"/>
            <w:vAlign w:val="center"/>
          </w:tcPr>
          <w:p>
            <w:pPr>
              <w:spacing w:line="240" w:lineRule="auto" w:after="40" w:before="40"/>
            </w:pPr>
            <w:r>
              <w:rPr>
                <w:b w:val="0"/>
                <w:sz w:val="18"/>
              </w:rPr>
              <w:t>Less than high school vs bachelor's or higher</w:t>
            </w:r>
          </w:p>
        </w:tc>
        <w:tc>
          <w:tcPr>
            <w:tcW w:type="dxa" w:w="3024"/>
            <w:vAlign w:val="center"/>
          </w:tcPr>
          <w:p>
            <w:pPr>
              <w:spacing w:line="240" w:lineRule="auto" w:after="40" w:before="40"/>
              <w:jc w:val="center"/>
            </w:pPr>
            <w:r>
              <w:rPr>
                <w:b w:val="0"/>
                <w:sz w:val="18"/>
              </w:rPr>
              <w:t>0.80 (0.64–0.99)</w:t>
            </w:r>
          </w:p>
        </w:tc>
        <w:tc>
          <w:tcPr>
            <w:tcW w:type="dxa" w:w="3024"/>
            <w:vAlign w:val="center"/>
          </w:tcPr>
          <w:p>
            <w:pPr>
              <w:spacing w:line="240" w:lineRule="auto" w:after="40" w:before="40"/>
              <w:jc w:val="center"/>
            </w:pPr>
            <w:r>
              <w:rPr>
                <w:b w:val="0"/>
                <w:sz w:val="18"/>
              </w:rPr>
              <w:t>0.038</w:t>
            </w:r>
          </w:p>
        </w:tc>
      </w:tr>
      <w:tr>
        <w:tc>
          <w:tcPr>
            <w:tcW w:type="dxa" w:w="3312"/>
            <w:vAlign w:val="center"/>
          </w:tcPr>
          <w:p>
            <w:pPr>
              <w:spacing w:line="240" w:lineRule="auto" w:after="40" w:before="40"/>
            </w:pPr>
            <w:r>
              <w:rPr>
                <w:b w:val="0"/>
                <w:sz w:val="18"/>
              </w:rPr>
              <w:t>Income 200–399% vs ≥400% FPL</w:t>
            </w:r>
          </w:p>
        </w:tc>
        <w:tc>
          <w:tcPr>
            <w:tcW w:type="dxa" w:w="3024"/>
            <w:vAlign w:val="center"/>
          </w:tcPr>
          <w:p>
            <w:pPr>
              <w:spacing w:line="240" w:lineRule="auto" w:after="40" w:before="40"/>
              <w:jc w:val="center"/>
            </w:pPr>
            <w:r>
              <w:rPr>
                <w:b w:val="0"/>
                <w:sz w:val="18"/>
              </w:rPr>
              <w:t>2.07 (1.65–2.61)</w:t>
            </w:r>
          </w:p>
        </w:tc>
        <w:tc>
          <w:tcPr>
            <w:tcW w:type="dxa" w:w="3024"/>
            <w:vAlign w:val="center"/>
          </w:tcPr>
          <w:p>
            <w:pPr>
              <w:spacing w:line="240" w:lineRule="auto" w:after="40" w:before="40"/>
              <w:jc w:val="center"/>
            </w:pPr>
            <w:r>
              <w:rPr>
                <w:b w:val="0"/>
                <w:sz w:val="18"/>
              </w:rPr>
              <w:t>&lt;0.001</w:t>
            </w:r>
          </w:p>
        </w:tc>
      </w:tr>
      <w:tr>
        <w:tc>
          <w:tcPr>
            <w:tcW w:type="dxa" w:w="3312"/>
            <w:vAlign w:val="center"/>
          </w:tcPr>
          <w:p>
            <w:pPr>
              <w:spacing w:line="240" w:lineRule="auto" w:after="40" w:before="40"/>
            </w:pPr>
            <w:r>
              <w:rPr>
                <w:b w:val="0"/>
                <w:sz w:val="18"/>
              </w:rPr>
              <w:t>Income 100–199% vs ≥400% FPL</w:t>
            </w:r>
          </w:p>
        </w:tc>
        <w:tc>
          <w:tcPr>
            <w:tcW w:type="dxa" w:w="3024"/>
            <w:vAlign w:val="center"/>
          </w:tcPr>
          <w:p>
            <w:pPr>
              <w:spacing w:line="240" w:lineRule="auto" w:after="40" w:before="40"/>
              <w:jc w:val="center"/>
            </w:pPr>
            <w:r>
              <w:rPr>
                <w:b w:val="0"/>
                <w:sz w:val="18"/>
              </w:rPr>
              <w:t>2.50 (1.94–3.21)</w:t>
            </w:r>
          </w:p>
        </w:tc>
        <w:tc>
          <w:tcPr>
            <w:tcW w:type="dxa" w:w="3024"/>
            <w:vAlign w:val="center"/>
          </w:tcPr>
          <w:p>
            <w:pPr>
              <w:spacing w:line="240" w:lineRule="auto" w:after="40" w:before="40"/>
              <w:jc w:val="center"/>
            </w:pPr>
            <w:r>
              <w:rPr>
                <w:b w:val="0"/>
                <w:sz w:val="18"/>
              </w:rPr>
              <w:t>&lt;0.001</w:t>
            </w:r>
          </w:p>
        </w:tc>
      </w:tr>
      <w:tr>
        <w:tc>
          <w:tcPr>
            <w:tcW w:type="dxa" w:w="3312"/>
            <w:vAlign w:val="center"/>
          </w:tcPr>
          <w:p>
            <w:pPr>
              <w:spacing w:line="240" w:lineRule="auto" w:after="40" w:before="40"/>
            </w:pPr>
            <w:r>
              <w:rPr>
                <w:b w:val="0"/>
                <w:sz w:val="18"/>
              </w:rPr>
              <w:t>Income &lt;100% vs ≥400% FPL</w:t>
            </w:r>
          </w:p>
        </w:tc>
        <w:tc>
          <w:tcPr>
            <w:tcW w:type="dxa" w:w="3024"/>
            <w:vAlign w:val="center"/>
          </w:tcPr>
          <w:p>
            <w:pPr>
              <w:spacing w:line="240" w:lineRule="auto" w:after="40" w:before="40"/>
              <w:jc w:val="center"/>
            </w:pPr>
            <w:r>
              <w:rPr>
                <w:b w:val="0"/>
                <w:sz w:val="18"/>
              </w:rPr>
              <w:t>2.00 (1.52–2.63)</w:t>
            </w:r>
          </w:p>
        </w:tc>
        <w:tc>
          <w:tcPr>
            <w:tcW w:type="dxa" w:w="3024"/>
            <w:vAlign w:val="center"/>
          </w:tcPr>
          <w:p>
            <w:pPr>
              <w:spacing w:line="240" w:lineRule="auto" w:after="40" w:before="40"/>
              <w:jc w:val="center"/>
            </w:pPr>
            <w:r>
              <w:rPr>
                <w:b w:val="0"/>
                <w:sz w:val="18"/>
              </w:rPr>
              <w:t>&lt;0.001</w:t>
            </w:r>
          </w:p>
        </w:tc>
      </w:tr>
      <w:tr>
        <w:tc>
          <w:tcPr>
            <w:tcW w:type="dxa" w:w="3312"/>
            <w:vAlign w:val="center"/>
          </w:tcPr>
          <w:p>
            <w:pPr>
              <w:spacing w:line="240" w:lineRule="auto" w:after="40" w:before="40"/>
            </w:pPr>
            <w:r>
              <w:rPr>
                <w:b w:val="0"/>
                <w:sz w:val="18"/>
              </w:rPr>
              <w:t>Public without private vs private</w:t>
            </w:r>
          </w:p>
        </w:tc>
        <w:tc>
          <w:tcPr>
            <w:tcW w:type="dxa" w:w="3024"/>
            <w:vAlign w:val="center"/>
          </w:tcPr>
          <w:p>
            <w:pPr>
              <w:spacing w:line="240" w:lineRule="auto" w:after="40" w:before="40"/>
              <w:jc w:val="center"/>
            </w:pPr>
            <w:r>
              <w:rPr>
                <w:b w:val="0"/>
                <w:sz w:val="18"/>
              </w:rPr>
              <w:t>0.72 (0.63–0.83)</w:t>
            </w:r>
          </w:p>
        </w:tc>
        <w:tc>
          <w:tcPr>
            <w:tcW w:type="dxa" w:w="3024"/>
            <w:vAlign w:val="center"/>
          </w:tcPr>
          <w:p>
            <w:pPr>
              <w:spacing w:line="240" w:lineRule="auto" w:after="40" w:before="40"/>
              <w:jc w:val="center"/>
            </w:pPr>
            <w:r>
              <w:rPr>
                <w:b w:val="0"/>
                <w:sz w:val="18"/>
              </w:rPr>
              <w:t>&lt;0.001</w:t>
            </w:r>
          </w:p>
        </w:tc>
      </w:tr>
      <w:tr>
        <w:tc>
          <w:tcPr>
            <w:tcW w:type="dxa" w:w="3312"/>
            <w:vAlign w:val="center"/>
          </w:tcPr>
          <w:p>
            <w:pPr>
              <w:spacing w:line="240" w:lineRule="auto" w:after="40" w:before="40"/>
            </w:pPr>
            <w:r>
              <w:rPr>
                <w:b w:val="0"/>
                <w:sz w:val="18"/>
              </w:rPr>
              <w:t>Military only vs private</w:t>
            </w:r>
          </w:p>
        </w:tc>
        <w:tc>
          <w:tcPr>
            <w:tcW w:type="dxa" w:w="3024"/>
            <w:vAlign w:val="center"/>
          </w:tcPr>
          <w:p>
            <w:pPr>
              <w:spacing w:line="240" w:lineRule="auto" w:after="40" w:before="40"/>
              <w:jc w:val="center"/>
            </w:pPr>
            <w:r>
              <w:rPr>
                <w:b w:val="0"/>
                <w:sz w:val="18"/>
              </w:rPr>
              <w:t>0.81 (0.52–1.28)</w:t>
            </w:r>
          </w:p>
        </w:tc>
        <w:tc>
          <w:tcPr>
            <w:tcW w:type="dxa" w:w="3024"/>
            <w:vAlign w:val="center"/>
          </w:tcPr>
          <w:p>
            <w:pPr>
              <w:spacing w:line="240" w:lineRule="auto" w:after="40" w:before="40"/>
              <w:jc w:val="center"/>
            </w:pPr>
            <w:r>
              <w:rPr>
                <w:b w:val="0"/>
                <w:sz w:val="18"/>
              </w:rPr>
              <w:t>0.372</w:t>
            </w:r>
          </w:p>
        </w:tc>
      </w:tr>
      <w:tr>
        <w:tc>
          <w:tcPr>
            <w:tcW w:type="dxa" w:w="3312"/>
            <w:vAlign w:val="center"/>
          </w:tcPr>
          <w:p>
            <w:pPr>
              <w:spacing w:line="240" w:lineRule="auto" w:after="40" w:before="40"/>
            </w:pPr>
            <w:r>
              <w:rPr>
                <w:b w:val="0"/>
                <w:sz w:val="18"/>
              </w:rPr>
              <w:t>Uninsured vs private</w:t>
            </w:r>
          </w:p>
        </w:tc>
        <w:tc>
          <w:tcPr>
            <w:tcW w:type="dxa" w:w="3024"/>
            <w:vAlign w:val="center"/>
          </w:tcPr>
          <w:p>
            <w:pPr>
              <w:spacing w:line="240" w:lineRule="auto" w:after="40" w:before="40"/>
              <w:jc w:val="center"/>
            </w:pPr>
            <w:r>
              <w:rPr>
                <w:b w:val="0"/>
                <w:sz w:val="18"/>
              </w:rPr>
              <w:t>1.79 (1.49–2.16)</w:t>
            </w:r>
          </w:p>
        </w:tc>
        <w:tc>
          <w:tcPr>
            <w:tcW w:type="dxa" w:w="3024"/>
            <w:vAlign w:val="center"/>
          </w:tcPr>
          <w:p>
            <w:pPr>
              <w:spacing w:line="240" w:lineRule="auto" w:after="40" w:before="40"/>
              <w:jc w:val="center"/>
            </w:pPr>
            <w:r>
              <w:rPr>
                <w:b w:val="0"/>
                <w:sz w:val="18"/>
              </w:rPr>
              <w:t>&lt;0.001</w:t>
            </w:r>
          </w:p>
        </w:tc>
      </w:tr>
      <w:tr>
        <w:tc>
          <w:tcPr>
            <w:tcW w:type="dxa" w:w="3312"/>
            <w:vAlign w:val="center"/>
          </w:tcPr>
          <w:p>
            <w:pPr>
              <w:spacing w:line="240" w:lineRule="auto" w:after="40" w:before="40"/>
            </w:pPr>
            <w:r>
              <w:rPr>
                <w:b w:val="0"/>
                <w:sz w:val="18"/>
              </w:rPr>
              <w:t>Hypertension vs none</w:t>
            </w:r>
          </w:p>
        </w:tc>
        <w:tc>
          <w:tcPr>
            <w:tcW w:type="dxa" w:w="3024"/>
            <w:vAlign w:val="center"/>
          </w:tcPr>
          <w:p>
            <w:pPr>
              <w:spacing w:line="240" w:lineRule="auto" w:after="40" w:before="40"/>
              <w:jc w:val="center"/>
            </w:pPr>
            <w:r>
              <w:rPr>
                <w:b w:val="0"/>
                <w:sz w:val="18"/>
              </w:rPr>
              <w:t>0.99 (0.86–1.14)</w:t>
            </w:r>
          </w:p>
        </w:tc>
        <w:tc>
          <w:tcPr>
            <w:tcW w:type="dxa" w:w="3024"/>
            <w:vAlign w:val="center"/>
          </w:tcPr>
          <w:p>
            <w:pPr>
              <w:spacing w:line="240" w:lineRule="auto" w:after="40" w:before="40"/>
              <w:jc w:val="center"/>
            </w:pPr>
            <w:r>
              <w:rPr>
                <w:b w:val="0"/>
                <w:sz w:val="18"/>
              </w:rPr>
              <w:t>0.863</w:t>
            </w:r>
          </w:p>
        </w:tc>
      </w:tr>
      <w:tr>
        <w:tc>
          <w:tcPr>
            <w:tcW w:type="dxa" w:w="3312"/>
            <w:vAlign w:val="center"/>
          </w:tcPr>
          <w:p>
            <w:pPr>
              <w:spacing w:line="240" w:lineRule="auto" w:after="40" w:before="40"/>
            </w:pPr>
            <w:r>
              <w:rPr>
                <w:b w:val="0"/>
                <w:sz w:val="18"/>
              </w:rPr>
              <w:t>Diabetes vs none</w:t>
            </w:r>
          </w:p>
        </w:tc>
        <w:tc>
          <w:tcPr>
            <w:tcW w:type="dxa" w:w="3024"/>
            <w:vAlign w:val="center"/>
          </w:tcPr>
          <w:p>
            <w:pPr>
              <w:spacing w:line="240" w:lineRule="auto" w:after="40" w:before="40"/>
              <w:jc w:val="center"/>
            </w:pPr>
            <w:r>
              <w:rPr>
                <w:b w:val="0"/>
                <w:sz w:val="18"/>
              </w:rPr>
              <w:t>1.12 (0.97–1.30)</w:t>
            </w:r>
          </w:p>
        </w:tc>
        <w:tc>
          <w:tcPr>
            <w:tcW w:type="dxa" w:w="3024"/>
            <w:vAlign w:val="center"/>
          </w:tcPr>
          <w:p>
            <w:pPr>
              <w:spacing w:line="240" w:lineRule="auto" w:after="40" w:before="40"/>
              <w:jc w:val="center"/>
            </w:pPr>
            <w:r>
              <w:rPr>
                <w:b w:val="0"/>
                <w:sz w:val="18"/>
              </w:rPr>
              <w:t>0.126</w:t>
            </w:r>
          </w:p>
        </w:tc>
      </w:tr>
      <w:tr>
        <w:tc>
          <w:tcPr>
            <w:tcW w:type="dxa" w:w="3312"/>
            <w:vAlign w:val="center"/>
          </w:tcPr>
          <w:p>
            <w:pPr>
              <w:spacing w:line="240" w:lineRule="auto" w:after="40" w:before="40"/>
            </w:pPr>
            <w:r>
              <w:rPr>
                <w:b w:val="0"/>
                <w:sz w:val="18"/>
              </w:rPr>
              <w:t>Coronary heart disease vs none</w:t>
            </w:r>
          </w:p>
        </w:tc>
        <w:tc>
          <w:tcPr>
            <w:tcW w:type="dxa" w:w="3024"/>
            <w:vAlign w:val="center"/>
          </w:tcPr>
          <w:p>
            <w:pPr>
              <w:spacing w:line="240" w:lineRule="auto" w:after="40" w:before="40"/>
              <w:jc w:val="center"/>
            </w:pPr>
            <w:r>
              <w:rPr>
                <w:b w:val="0"/>
                <w:sz w:val="18"/>
              </w:rPr>
              <w:t>1.37 (1.18–1.58)</w:t>
            </w:r>
          </w:p>
        </w:tc>
        <w:tc>
          <w:tcPr>
            <w:tcW w:type="dxa" w:w="3024"/>
            <w:vAlign w:val="center"/>
          </w:tcPr>
          <w:p>
            <w:pPr>
              <w:spacing w:line="240" w:lineRule="auto" w:after="40" w:before="40"/>
              <w:jc w:val="center"/>
            </w:pPr>
            <w:r>
              <w:rPr>
                <w:b w:val="0"/>
                <w:sz w:val="18"/>
              </w:rPr>
              <w:t>&lt;0.001</w:t>
            </w:r>
          </w:p>
        </w:tc>
      </w:tr>
      <w:tr>
        <w:tc>
          <w:tcPr>
            <w:tcW w:type="dxa" w:w="3312"/>
            <w:vAlign w:val="center"/>
          </w:tcPr>
          <w:p>
            <w:pPr>
              <w:spacing w:line="240" w:lineRule="auto" w:after="40" w:before="40"/>
            </w:pPr>
            <w:r>
              <w:rPr>
                <w:b w:val="0"/>
                <w:sz w:val="18"/>
              </w:rPr>
              <w:t>Former vs never smoking</w:t>
            </w:r>
          </w:p>
        </w:tc>
        <w:tc>
          <w:tcPr>
            <w:tcW w:type="dxa" w:w="3024"/>
            <w:vAlign w:val="center"/>
          </w:tcPr>
          <w:p>
            <w:pPr>
              <w:spacing w:line="240" w:lineRule="auto" w:after="40" w:before="40"/>
              <w:jc w:val="center"/>
            </w:pPr>
            <w:r>
              <w:rPr>
                <w:b w:val="0"/>
                <w:sz w:val="18"/>
              </w:rPr>
              <w:t>0.98 (0.85–1.14)</w:t>
            </w:r>
          </w:p>
        </w:tc>
        <w:tc>
          <w:tcPr>
            <w:tcW w:type="dxa" w:w="3024"/>
            <w:vAlign w:val="center"/>
          </w:tcPr>
          <w:p>
            <w:pPr>
              <w:spacing w:line="240" w:lineRule="auto" w:after="40" w:before="40"/>
              <w:jc w:val="center"/>
            </w:pPr>
            <w:r>
              <w:rPr>
                <w:b w:val="0"/>
                <w:sz w:val="18"/>
              </w:rPr>
              <w:t>0.820</w:t>
            </w:r>
          </w:p>
        </w:tc>
      </w:tr>
      <w:tr>
        <w:tc>
          <w:tcPr>
            <w:tcW w:type="dxa" w:w="3312"/>
            <w:vAlign w:val="center"/>
          </w:tcPr>
          <w:p>
            <w:pPr>
              <w:spacing w:line="240" w:lineRule="auto" w:after="40" w:before="40"/>
            </w:pPr>
            <w:r>
              <w:rPr>
                <w:b w:val="0"/>
                <w:sz w:val="18"/>
              </w:rPr>
              <w:t>Current vs never smoking</w:t>
            </w:r>
          </w:p>
        </w:tc>
        <w:tc>
          <w:tcPr>
            <w:tcW w:type="dxa" w:w="3024"/>
            <w:vAlign w:val="center"/>
          </w:tcPr>
          <w:p>
            <w:pPr>
              <w:spacing w:line="240" w:lineRule="auto" w:after="40" w:before="40"/>
              <w:jc w:val="center"/>
            </w:pPr>
            <w:r>
              <w:rPr>
                <w:b w:val="0"/>
                <w:sz w:val="18"/>
              </w:rPr>
              <w:t>1.21 (1.04–1.42)</w:t>
            </w:r>
          </w:p>
        </w:tc>
        <w:tc>
          <w:tcPr>
            <w:tcW w:type="dxa" w:w="3024"/>
            <w:vAlign w:val="center"/>
          </w:tcPr>
          <w:p>
            <w:pPr>
              <w:spacing w:line="240" w:lineRule="auto" w:after="40" w:before="40"/>
              <w:jc w:val="center"/>
            </w:pPr>
            <w:r>
              <w:rPr>
                <w:b w:val="0"/>
                <w:sz w:val="18"/>
              </w:rPr>
              <w:t>0.015</w:t>
            </w:r>
          </w:p>
        </w:tc>
      </w:tr>
      <w:tr>
        <w:tc>
          <w:tcPr>
            <w:tcW w:type="dxa" w:w="3312"/>
            <w:vAlign w:val="center"/>
          </w:tcPr>
          <w:p>
            <w:pPr>
              <w:spacing w:line="240" w:lineRule="auto" w:after="40" w:before="40"/>
            </w:pPr>
            <w:r>
              <w:rPr>
                <w:b w:val="0"/>
                <w:sz w:val="18"/>
              </w:rPr>
              <w:t>Fair/poor vs good or better health</w:t>
            </w:r>
          </w:p>
        </w:tc>
        <w:tc>
          <w:tcPr>
            <w:tcW w:type="dxa" w:w="3024"/>
            <w:vAlign w:val="center"/>
          </w:tcPr>
          <w:p>
            <w:pPr>
              <w:spacing w:line="240" w:lineRule="auto" w:after="40" w:before="40"/>
              <w:jc w:val="center"/>
            </w:pPr>
            <w:r>
              <w:rPr>
                <w:b w:val="0"/>
                <w:sz w:val="18"/>
              </w:rPr>
              <w:t>1.58 (1.37–1.82)</w:t>
            </w:r>
          </w:p>
        </w:tc>
        <w:tc>
          <w:tcPr>
            <w:tcW w:type="dxa" w:w="3024"/>
            <w:vAlign w:val="center"/>
          </w:tcPr>
          <w:p>
            <w:pPr>
              <w:spacing w:line="240" w:lineRule="auto" w:after="40" w:before="40"/>
              <w:jc w:val="center"/>
            </w:pPr>
            <w:r>
              <w:rPr>
                <w:b w:val="0"/>
                <w:sz w:val="18"/>
              </w:rPr>
              <w:t>&lt;0.001</w:t>
            </w:r>
          </w:p>
        </w:tc>
      </w:tr>
      <w:tr>
        <w:tc>
          <w:tcPr>
            <w:tcW w:type="dxa" w:w="3312"/>
            <w:vAlign w:val="center"/>
          </w:tcPr>
          <w:p>
            <w:pPr>
              <w:spacing w:line="240" w:lineRule="auto" w:after="40" w:before="40"/>
            </w:pPr>
            <w:r>
              <w:rPr>
                <w:b w:val="0"/>
                <w:sz w:val="18"/>
              </w:rPr>
              <w:t>Disability vs none</w:t>
            </w:r>
          </w:p>
        </w:tc>
        <w:tc>
          <w:tcPr>
            <w:tcW w:type="dxa" w:w="3024"/>
            <w:vAlign w:val="center"/>
          </w:tcPr>
          <w:p>
            <w:pPr>
              <w:spacing w:line="240" w:lineRule="auto" w:after="40" w:before="40"/>
              <w:jc w:val="center"/>
            </w:pPr>
            <w:r>
              <w:rPr>
                <w:b w:val="0"/>
                <w:sz w:val="18"/>
              </w:rPr>
              <w:t>1.19 (1.05–1.35)</w:t>
            </w:r>
          </w:p>
        </w:tc>
        <w:tc>
          <w:tcPr>
            <w:tcW w:type="dxa" w:w="3024"/>
            <w:vAlign w:val="center"/>
          </w:tcPr>
          <w:p>
            <w:pPr>
              <w:spacing w:line="240" w:lineRule="auto" w:after="40" w:before="40"/>
              <w:jc w:val="center"/>
            </w:pPr>
            <w:r>
              <w:rPr>
                <w:b w:val="0"/>
                <w:sz w:val="18"/>
              </w:rPr>
              <w:t>0.006</w:t>
            </w:r>
          </w:p>
        </w:tc>
      </w:tr>
    </w:tbl>
    <w:p>
      <w:pPr>
        <w:spacing w:line="276" w:lineRule="auto" w:after="120"/>
      </w:pPr>
      <w:r>
        <w:rPr>
          <w:sz w:val="18"/>
        </w:rPr>
        <w:t>The model includes an age spline with 3 degrees of freedom. Spline basis coefficients and the intercept are retained in the accompanying results files; they do not individually represent clinical group contrasts. No multiplicity correction was applied. Sparse race and military-coverage contrasts require caution.</w:t>
      </w:r>
    </w:p>
    <w:p>
      <w:pPr>
        <w:keepNext/>
        <w:spacing w:line="276" w:lineRule="auto" w:before="240" w:after="80"/>
      </w:pPr>
      <w:r>
        <w:rPr>
          <w:b/>
        </w:rPr>
        <w:t xml:space="preserve">Table S9. </w:t>
      </w:r>
      <w:r>
        <w:t>Selected prevalence ratios in sensitivity analyses</w:t>
      </w:r>
    </w:p>
    <w:tbl>
      <w:tblPr>
        <w:tblW w:type="auto" w:w="0"/>
        <w:jc w:val="center"/>
        <w:tblLayout w:type="fixed"/>
        <w:tblLook w:firstColumn="1" w:firstRow="1" w:lastColumn="0" w:lastRow="0" w:noHBand="0" w:noVBand="1" w:val="04A0"/>
        <w:tblBorders>
          <w:top w:val="single" w:sz="8" w:color="000000"/>
          <w:bottom w:val="single" w:sz="8" w:color="000000"/>
          <w:left w:val="nil"/>
          <w:right w:val="nil"/>
          <w:insideV w:val="nil"/>
          <w:insideH w:val="nil"/>
        </w:tblBorders>
      </w:tblPr>
      <w:tblGrid>
        <w:gridCol w:w="2592"/>
        <w:gridCol w:w="1692"/>
        <w:gridCol w:w="1692"/>
        <w:gridCol w:w="1692"/>
        <w:gridCol w:w="1692"/>
      </w:tblGrid>
      <w:tr>
        <w:trPr>
          <w:tblHeader/>
        </w:trPr>
        <w:tc>
          <w:tcPr>
            <w:tcW w:type="dxa" w:w="2592"/>
            <w:vAlign w:val="center"/>
            <w:tcBorders>
              <w:bottom w:val="single" w:sz="6" w:color="000000"/>
            </w:tcBorders>
          </w:tcPr>
          <w:p>
            <w:pPr>
              <w:spacing w:line="240" w:lineRule="auto" w:after="40" w:before="40"/>
            </w:pPr>
            <w:r>
              <w:rPr>
                <w:b/>
                <w:sz w:val="18"/>
              </w:rPr>
              <w:t>Analysis</w:t>
            </w:r>
          </w:p>
        </w:tc>
        <w:tc>
          <w:tcPr>
            <w:tcW w:type="dxa" w:w="1692"/>
            <w:vAlign w:val="center"/>
            <w:tcBorders>
              <w:bottom w:val="single" w:sz="6" w:color="000000"/>
            </w:tcBorders>
          </w:tcPr>
          <w:p>
            <w:pPr>
              <w:spacing w:line="240" w:lineRule="auto" w:after="40" w:before="40"/>
              <w:jc w:val="center"/>
            </w:pPr>
            <w:r>
              <w:rPr>
                <w:b/>
                <w:sz w:val="18"/>
              </w:rPr>
              <w:t>No.</w:t>
            </w:r>
          </w:p>
        </w:tc>
        <w:tc>
          <w:tcPr>
            <w:tcW w:type="dxa" w:w="1692"/>
            <w:vAlign w:val="center"/>
            <w:tcBorders>
              <w:bottom w:val="single" w:sz="6" w:color="000000"/>
            </w:tcBorders>
          </w:tcPr>
          <w:p>
            <w:pPr>
              <w:spacing w:line="240" w:lineRule="auto" w:after="40" w:before="40"/>
              <w:jc w:val="center"/>
            </w:pPr>
            <w:r>
              <w:rPr>
                <w:b/>
                <w:sz w:val="18"/>
              </w:rPr>
              <w:t>Income 100–199% vs ≥400% FPL</w:t>
            </w:r>
          </w:p>
        </w:tc>
        <w:tc>
          <w:tcPr>
            <w:tcW w:type="dxa" w:w="1692"/>
            <w:vAlign w:val="center"/>
            <w:tcBorders>
              <w:bottom w:val="single" w:sz="6" w:color="000000"/>
            </w:tcBorders>
          </w:tcPr>
          <w:p>
            <w:pPr>
              <w:spacing w:line="240" w:lineRule="auto" w:after="40" w:before="40"/>
              <w:jc w:val="center"/>
            </w:pPr>
            <w:r>
              <w:rPr>
                <w:b/>
                <w:sz w:val="18"/>
              </w:rPr>
              <w:t>Uninsured vs private</w:t>
            </w:r>
          </w:p>
        </w:tc>
        <w:tc>
          <w:tcPr>
            <w:tcW w:type="dxa" w:w="1692"/>
            <w:vAlign w:val="center"/>
            <w:tcBorders>
              <w:bottom w:val="single" w:sz="6" w:color="000000"/>
            </w:tcBorders>
          </w:tcPr>
          <w:p>
            <w:pPr>
              <w:spacing w:line="240" w:lineRule="auto" w:after="40" w:before="40"/>
              <w:jc w:val="center"/>
            </w:pPr>
            <w:r>
              <w:rPr>
                <w:b/>
                <w:sz w:val="18"/>
              </w:rPr>
              <w:t>Disability vs none</w:t>
            </w:r>
          </w:p>
        </w:tc>
      </w:tr>
      <w:tr>
        <w:tc>
          <w:tcPr>
            <w:tcW w:type="dxa" w:w="2592"/>
            <w:vAlign w:val="center"/>
          </w:tcPr>
          <w:p>
            <w:pPr>
              <w:spacing w:line="240" w:lineRule="auto" w:after="40" w:before="40"/>
            </w:pPr>
            <w:r>
              <w:rPr>
                <w:b w:val="0"/>
                <w:sz w:val="18"/>
              </w:rPr>
              <w:t>Exclude 2020</w:t>
            </w:r>
          </w:p>
        </w:tc>
        <w:tc>
          <w:tcPr>
            <w:tcW w:type="dxa" w:w="1692"/>
            <w:vAlign w:val="center"/>
          </w:tcPr>
          <w:p>
            <w:pPr>
              <w:spacing w:line="240" w:lineRule="auto" w:after="40" w:before="40"/>
              <w:jc w:val="center"/>
            </w:pPr>
            <w:r>
              <w:rPr>
                <w:b w:val="0"/>
                <w:sz w:val="18"/>
              </w:rPr>
              <w:t>6,124</w:t>
            </w:r>
          </w:p>
        </w:tc>
        <w:tc>
          <w:tcPr>
            <w:tcW w:type="dxa" w:w="1692"/>
            <w:vAlign w:val="center"/>
          </w:tcPr>
          <w:p>
            <w:pPr>
              <w:spacing w:line="240" w:lineRule="auto" w:after="40" w:before="40"/>
              <w:jc w:val="center"/>
            </w:pPr>
            <w:r>
              <w:rPr>
                <w:b w:val="0"/>
                <w:sz w:val="18"/>
              </w:rPr>
              <w:t>2.59 (2.00–3.36)</w:t>
            </w:r>
          </w:p>
        </w:tc>
        <w:tc>
          <w:tcPr>
            <w:tcW w:type="dxa" w:w="1692"/>
            <w:vAlign w:val="center"/>
          </w:tcPr>
          <w:p>
            <w:pPr>
              <w:spacing w:line="240" w:lineRule="auto" w:after="40" w:before="40"/>
              <w:jc w:val="center"/>
            </w:pPr>
            <w:r>
              <w:rPr>
                <w:b w:val="0"/>
                <w:sz w:val="18"/>
              </w:rPr>
              <w:t>1.82 (1.49–2.21)</w:t>
            </w:r>
          </w:p>
        </w:tc>
        <w:tc>
          <w:tcPr>
            <w:tcW w:type="dxa" w:w="1692"/>
            <w:vAlign w:val="center"/>
          </w:tcPr>
          <w:p>
            <w:pPr>
              <w:spacing w:line="240" w:lineRule="auto" w:after="40" w:before="40"/>
              <w:jc w:val="center"/>
            </w:pPr>
            <w:r>
              <w:rPr>
                <w:b w:val="0"/>
                <w:sz w:val="18"/>
              </w:rPr>
              <w:t>1.18 (1.04–1.34)</w:t>
            </w:r>
          </w:p>
        </w:tc>
      </w:tr>
      <w:tr>
        <w:tc>
          <w:tcPr>
            <w:tcW w:type="dxa" w:w="2592"/>
            <w:vAlign w:val="center"/>
          </w:tcPr>
          <w:p>
            <w:pPr>
              <w:spacing w:line="240" w:lineRule="auto" w:after="40" w:before="40"/>
            </w:pPr>
            <w:r>
              <w:rPr>
                <w:b w:val="0"/>
                <w:sz w:val="18"/>
              </w:rPr>
              <w:t>Age 18–64 only</w:t>
            </w:r>
          </w:p>
        </w:tc>
        <w:tc>
          <w:tcPr>
            <w:tcW w:type="dxa" w:w="1692"/>
            <w:vAlign w:val="center"/>
          </w:tcPr>
          <w:p>
            <w:pPr>
              <w:spacing w:line="240" w:lineRule="auto" w:after="40" w:before="40"/>
              <w:jc w:val="center"/>
            </w:pPr>
            <w:r>
              <w:rPr>
                <w:b w:val="0"/>
                <w:sz w:val="18"/>
              </w:rPr>
              <w:t>2,231</w:t>
            </w:r>
          </w:p>
        </w:tc>
        <w:tc>
          <w:tcPr>
            <w:tcW w:type="dxa" w:w="1692"/>
            <w:vAlign w:val="center"/>
          </w:tcPr>
          <w:p>
            <w:pPr>
              <w:spacing w:line="240" w:lineRule="auto" w:after="40" w:before="40"/>
              <w:jc w:val="center"/>
            </w:pPr>
            <w:r>
              <w:rPr>
                <w:b w:val="0"/>
                <w:sz w:val="18"/>
              </w:rPr>
              <w:t>2.33 (1.67–3.25)</w:t>
            </w:r>
          </w:p>
        </w:tc>
        <w:tc>
          <w:tcPr>
            <w:tcW w:type="dxa" w:w="1692"/>
            <w:vAlign w:val="center"/>
          </w:tcPr>
          <w:p>
            <w:pPr>
              <w:spacing w:line="240" w:lineRule="auto" w:after="40" w:before="40"/>
              <w:jc w:val="center"/>
            </w:pPr>
            <w:r>
              <w:rPr>
                <w:b w:val="0"/>
                <w:sz w:val="18"/>
              </w:rPr>
              <w:t>1.85 (1.51–2.27)</w:t>
            </w:r>
          </w:p>
        </w:tc>
        <w:tc>
          <w:tcPr>
            <w:tcW w:type="dxa" w:w="1692"/>
            <w:vAlign w:val="center"/>
          </w:tcPr>
          <w:p>
            <w:pPr>
              <w:spacing w:line="240" w:lineRule="auto" w:after="40" w:before="40"/>
              <w:jc w:val="center"/>
            </w:pPr>
            <w:r>
              <w:rPr>
                <w:b w:val="0"/>
                <w:sz w:val="18"/>
              </w:rPr>
              <w:t>1.08 (0.92–1.27)</w:t>
            </w:r>
          </w:p>
        </w:tc>
      </w:tr>
      <w:tr>
        <w:tc>
          <w:tcPr>
            <w:tcW w:type="dxa" w:w="2592"/>
            <w:vAlign w:val="center"/>
          </w:tcPr>
          <w:p>
            <w:pPr>
              <w:spacing w:line="240" w:lineRule="auto" w:after="40" w:before="40"/>
            </w:pPr>
            <w:r>
              <w:rPr>
                <w:b w:val="0"/>
                <w:sz w:val="18"/>
              </w:rPr>
              <w:t>No disability</w:t>
            </w:r>
          </w:p>
        </w:tc>
        <w:tc>
          <w:tcPr>
            <w:tcW w:type="dxa" w:w="1692"/>
            <w:vAlign w:val="center"/>
          </w:tcPr>
          <w:p>
            <w:pPr>
              <w:spacing w:line="240" w:lineRule="auto" w:after="40" w:before="40"/>
              <w:jc w:val="center"/>
            </w:pPr>
            <w:r>
              <w:rPr>
                <w:b w:val="0"/>
                <w:sz w:val="18"/>
              </w:rPr>
              <w:t>4,209</w:t>
            </w:r>
          </w:p>
        </w:tc>
        <w:tc>
          <w:tcPr>
            <w:tcW w:type="dxa" w:w="1692"/>
            <w:vAlign w:val="center"/>
          </w:tcPr>
          <w:p>
            <w:pPr>
              <w:spacing w:line="240" w:lineRule="auto" w:after="40" w:before="40"/>
              <w:jc w:val="center"/>
            </w:pPr>
            <w:r>
              <w:rPr>
                <w:b w:val="0"/>
                <w:sz w:val="18"/>
              </w:rPr>
              <w:t>2.50 (1.79–3.47)</w:t>
            </w:r>
          </w:p>
        </w:tc>
        <w:tc>
          <w:tcPr>
            <w:tcW w:type="dxa" w:w="1692"/>
            <w:vAlign w:val="center"/>
          </w:tcPr>
          <w:p>
            <w:pPr>
              <w:spacing w:line="240" w:lineRule="auto" w:after="40" w:before="40"/>
              <w:jc w:val="center"/>
            </w:pPr>
            <w:r>
              <w:rPr>
                <w:b w:val="0"/>
                <w:sz w:val="18"/>
              </w:rPr>
              <w:t>1.80 (1.42–2.28)</w:t>
            </w:r>
          </w:p>
        </w:tc>
        <w:tc>
          <w:tcPr>
            <w:tcW w:type="dxa" w:w="1692"/>
            <w:vAlign w:val="center"/>
          </w:tcPr>
          <w:p>
            <w:pPr>
              <w:spacing w:line="240" w:lineRule="auto" w:after="40" w:before="40"/>
              <w:jc w:val="center"/>
            </w:pPr>
            <w:r>
              <w:rPr>
                <w:b w:val="0"/>
                <w:sz w:val="18"/>
              </w:rPr>
              <w:t>Not applicable</w:t>
            </w:r>
          </w:p>
        </w:tc>
      </w:tr>
      <w:tr>
        <w:tc>
          <w:tcPr>
            <w:tcW w:type="dxa" w:w="2592"/>
            <w:vAlign w:val="center"/>
          </w:tcPr>
          <w:p>
            <w:pPr>
              <w:spacing w:line="240" w:lineRule="auto" w:after="40" w:before="40"/>
            </w:pPr>
            <w:r>
              <w:rPr>
                <w:b w:val="0"/>
                <w:sz w:val="18"/>
              </w:rPr>
              <w:t>Universal composite</w:t>
            </w:r>
          </w:p>
        </w:tc>
        <w:tc>
          <w:tcPr>
            <w:tcW w:type="dxa" w:w="1692"/>
            <w:vAlign w:val="center"/>
          </w:tcPr>
          <w:p>
            <w:pPr>
              <w:spacing w:line="240" w:lineRule="auto" w:after="40" w:before="40"/>
              <w:jc w:val="center"/>
            </w:pPr>
            <w:r>
              <w:rPr>
                <w:b w:val="0"/>
                <w:sz w:val="18"/>
              </w:rPr>
              <w:t>6,776</w:t>
            </w:r>
          </w:p>
        </w:tc>
        <w:tc>
          <w:tcPr>
            <w:tcW w:type="dxa" w:w="1692"/>
            <w:vAlign w:val="center"/>
          </w:tcPr>
          <w:p>
            <w:pPr>
              <w:spacing w:line="240" w:lineRule="auto" w:after="40" w:before="40"/>
              <w:jc w:val="center"/>
            </w:pPr>
            <w:r>
              <w:rPr>
                <w:b w:val="0"/>
                <w:sz w:val="18"/>
              </w:rPr>
              <w:t>2.45 (1.87–3.22)</w:t>
            </w:r>
          </w:p>
        </w:tc>
        <w:tc>
          <w:tcPr>
            <w:tcW w:type="dxa" w:w="1692"/>
            <w:vAlign w:val="center"/>
          </w:tcPr>
          <w:p>
            <w:pPr>
              <w:spacing w:line="240" w:lineRule="auto" w:after="40" w:before="40"/>
              <w:jc w:val="center"/>
            </w:pPr>
            <w:r>
              <w:rPr>
                <w:b w:val="0"/>
                <w:sz w:val="18"/>
              </w:rPr>
              <w:t>2.09 (1.70–2.57)</w:t>
            </w:r>
          </w:p>
        </w:tc>
        <w:tc>
          <w:tcPr>
            <w:tcW w:type="dxa" w:w="1692"/>
            <w:vAlign w:val="center"/>
          </w:tcPr>
          <w:p>
            <w:pPr>
              <w:spacing w:line="240" w:lineRule="auto" w:after="40" w:before="40"/>
              <w:jc w:val="center"/>
            </w:pPr>
            <w:r>
              <w:rPr>
                <w:b w:val="0"/>
                <w:sz w:val="18"/>
              </w:rPr>
              <w:t>1.26 (1.10–1.45)</w:t>
            </w:r>
          </w:p>
        </w:tc>
      </w:tr>
      <w:tr>
        <w:tc>
          <w:tcPr>
            <w:tcW w:type="dxa" w:w="2592"/>
            <w:vAlign w:val="center"/>
          </w:tcPr>
          <w:p>
            <w:pPr>
              <w:spacing w:line="240" w:lineRule="auto" w:after="40" w:before="40"/>
            </w:pPr>
            <w:r>
              <w:rPr>
                <w:b w:val="0"/>
                <w:sz w:val="18"/>
              </w:rPr>
              <w:t>Delayed medical care</w:t>
            </w:r>
          </w:p>
        </w:tc>
        <w:tc>
          <w:tcPr>
            <w:tcW w:type="dxa" w:w="1692"/>
            <w:vAlign w:val="center"/>
          </w:tcPr>
          <w:p>
            <w:pPr>
              <w:spacing w:line="240" w:lineRule="auto" w:after="40" w:before="40"/>
              <w:jc w:val="center"/>
            </w:pPr>
            <w:r>
              <w:rPr>
                <w:b w:val="0"/>
                <w:sz w:val="18"/>
              </w:rPr>
              <w:t>6,774</w:t>
            </w:r>
          </w:p>
        </w:tc>
        <w:tc>
          <w:tcPr>
            <w:tcW w:type="dxa" w:w="1692"/>
            <w:vAlign w:val="center"/>
          </w:tcPr>
          <w:p>
            <w:pPr>
              <w:spacing w:line="240" w:lineRule="auto" w:after="40" w:before="40"/>
              <w:jc w:val="center"/>
            </w:pPr>
            <w:r>
              <w:rPr>
                <w:b w:val="0"/>
                <w:sz w:val="18"/>
              </w:rPr>
              <w:t>2.58 (1.76–3.79)</w:t>
            </w:r>
          </w:p>
        </w:tc>
        <w:tc>
          <w:tcPr>
            <w:tcW w:type="dxa" w:w="1692"/>
            <w:vAlign w:val="center"/>
          </w:tcPr>
          <w:p>
            <w:pPr>
              <w:spacing w:line="240" w:lineRule="auto" w:after="40" w:before="40"/>
              <w:jc w:val="center"/>
            </w:pPr>
            <w:r>
              <w:rPr>
                <w:b w:val="0"/>
                <w:sz w:val="18"/>
              </w:rPr>
              <w:t>2.69 (1.98–3.66)</w:t>
            </w:r>
          </w:p>
        </w:tc>
        <w:tc>
          <w:tcPr>
            <w:tcW w:type="dxa" w:w="1692"/>
            <w:vAlign w:val="center"/>
          </w:tcPr>
          <w:p>
            <w:pPr>
              <w:spacing w:line="240" w:lineRule="auto" w:after="40" w:before="40"/>
              <w:jc w:val="center"/>
            </w:pPr>
            <w:r>
              <w:rPr>
                <w:b w:val="0"/>
                <w:sz w:val="18"/>
              </w:rPr>
              <w:t>1.35 (1.10–1.65)</w:t>
            </w:r>
          </w:p>
        </w:tc>
      </w:tr>
      <w:tr>
        <w:tc>
          <w:tcPr>
            <w:tcW w:type="dxa" w:w="2592"/>
            <w:vAlign w:val="center"/>
          </w:tcPr>
          <w:p>
            <w:pPr>
              <w:spacing w:line="240" w:lineRule="auto" w:after="40" w:before="40"/>
            </w:pPr>
            <w:r>
              <w:rPr>
                <w:b w:val="0"/>
                <w:sz w:val="18"/>
              </w:rPr>
              <w:t>Forgone medical care</w:t>
            </w:r>
          </w:p>
        </w:tc>
        <w:tc>
          <w:tcPr>
            <w:tcW w:type="dxa" w:w="1692"/>
            <w:vAlign w:val="center"/>
          </w:tcPr>
          <w:p>
            <w:pPr>
              <w:spacing w:line="240" w:lineRule="auto" w:after="40" w:before="40"/>
              <w:jc w:val="center"/>
            </w:pPr>
            <w:r>
              <w:rPr>
                <w:b w:val="0"/>
                <w:sz w:val="18"/>
              </w:rPr>
              <w:t>6,776</w:t>
            </w:r>
          </w:p>
        </w:tc>
        <w:tc>
          <w:tcPr>
            <w:tcW w:type="dxa" w:w="1692"/>
            <w:vAlign w:val="center"/>
          </w:tcPr>
          <w:p>
            <w:pPr>
              <w:spacing w:line="240" w:lineRule="auto" w:after="40" w:before="40"/>
              <w:jc w:val="center"/>
            </w:pPr>
            <w:r>
              <w:rPr>
                <w:b w:val="0"/>
                <w:sz w:val="18"/>
              </w:rPr>
              <w:t>2.46 (1.66–3.65)</w:t>
            </w:r>
          </w:p>
        </w:tc>
        <w:tc>
          <w:tcPr>
            <w:tcW w:type="dxa" w:w="1692"/>
            <w:vAlign w:val="center"/>
          </w:tcPr>
          <w:p>
            <w:pPr>
              <w:spacing w:line="240" w:lineRule="auto" w:after="40" w:before="40"/>
              <w:jc w:val="center"/>
            </w:pPr>
            <w:r>
              <w:rPr>
                <w:b w:val="0"/>
                <w:sz w:val="18"/>
              </w:rPr>
              <w:t>2.99 (2.23–4.00)</w:t>
            </w:r>
          </w:p>
        </w:tc>
        <w:tc>
          <w:tcPr>
            <w:tcW w:type="dxa" w:w="1692"/>
            <w:vAlign w:val="center"/>
          </w:tcPr>
          <w:p>
            <w:pPr>
              <w:spacing w:line="240" w:lineRule="auto" w:after="40" w:before="40"/>
              <w:jc w:val="center"/>
            </w:pPr>
            <w:r>
              <w:rPr>
                <w:b w:val="0"/>
                <w:sz w:val="18"/>
              </w:rPr>
              <w:t>1.40 (1.15–1.71)</w:t>
            </w:r>
          </w:p>
        </w:tc>
      </w:tr>
      <w:tr>
        <w:tc>
          <w:tcPr>
            <w:tcW w:type="dxa" w:w="2592"/>
            <w:vAlign w:val="center"/>
          </w:tcPr>
          <w:p>
            <w:pPr>
              <w:spacing w:line="240" w:lineRule="auto" w:after="40" w:before="40"/>
            </w:pPr>
            <w:r>
              <w:rPr>
                <w:b w:val="0"/>
                <w:sz w:val="18"/>
              </w:rPr>
              <w:t>Forgone prescriptions</w:t>
            </w:r>
          </w:p>
        </w:tc>
        <w:tc>
          <w:tcPr>
            <w:tcW w:type="dxa" w:w="1692"/>
            <w:vAlign w:val="center"/>
          </w:tcPr>
          <w:p>
            <w:pPr>
              <w:spacing w:line="240" w:lineRule="auto" w:after="40" w:before="40"/>
              <w:jc w:val="center"/>
            </w:pPr>
            <w:r>
              <w:rPr>
                <w:b w:val="0"/>
                <w:sz w:val="18"/>
              </w:rPr>
              <w:t>6,775</w:t>
            </w:r>
          </w:p>
        </w:tc>
        <w:tc>
          <w:tcPr>
            <w:tcW w:type="dxa" w:w="1692"/>
            <w:vAlign w:val="center"/>
          </w:tcPr>
          <w:p>
            <w:pPr>
              <w:spacing w:line="240" w:lineRule="auto" w:after="40" w:before="40"/>
              <w:jc w:val="center"/>
            </w:pPr>
            <w:r>
              <w:rPr>
                <w:b w:val="0"/>
                <w:sz w:val="18"/>
              </w:rPr>
              <w:t>2.52 (1.75–3.65)</w:t>
            </w:r>
          </w:p>
        </w:tc>
        <w:tc>
          <w:tcPr>
            <w:tcW w:type="dxa" w:w="1692"/>
            <w:vAlign w:val="center"/>
          </w:tcPr>
          <w:p>
            <w:pPr>
              <w:spacing w:line="240" w:lineRule="auto" w:after="40" w:before="40"/>
              <w:jc w:val="center"/>
            </w:pPr>
            <w:r>
              <w:rPr>
                <w:b w:val="0"/>
                <w:sz w:val="18"/>
              </w:rPr>
              <w:t>2.09 (1.58–2.77)</w:t>
            </w:r>
          </w:p>
        </w:tc>
        <w:tc>
          <w:tcPr>
            <w:tcW w:type="dxa" w:w="1692"/>
            <w:vAlign w:val="center"/>
          </w:tcPr>
          <w:p>
            <w:pPr>
              <w:spacing w:line="240" w:lineRule="auto" w:after="40" w:before="40"/>
              <w:jc w:val="center"/>
            </w:pPr>
            <w:r>
              <w:rPr>
                <w:b w:val="0"/>
                <w:sz w:val="18"/>
              </w:rPr>
              <w:t>1.24 (1.04–1.49)</w:t>
            </w:r>
          </w:p>
        </w:tc>
      </w:tr>
      <w:tr>
        <w:tc>
          <w:tcPr>
            <w:tcW w:type="dxa" w:w="2592"/>
            <w:vAlign w:val="center"/>
          </w:tcPr>
          <w:p>
            <w:pPr>
              <w:spacing w:line="240" w:lineRule="auto" w:after="40" w:before="40"/>
            </w:pPr>
            <w:r>
              <w:rPr>
                <w:b w:val="0"/>
                <w:sz w:val="18"/>
              </w:rPr>
              <w:t>Medication underuse</w:t>
            </w:r>
          </w:p>
        </w:tc>
        <w:tc>
          <w:tcPr>
            <w:tcW w:type="dxa" w:w="1692"/>
            <w:vAlign w:val="center"/>
          </w:tcPr>
          <w:p>
            <w:pPr>
              <w:spacing w:line="240" w:lineRule="auto" w:after="40" w:before="40"/>
              <w:jc w:val="center"/>
            </w:pPr>
            <w:r>
              <w:rPr>
                <w:b w:val="0"/>
                <w:sz w:val="18"/>
              </w:rPr>
              <w:t>6,449</w:t>
            </w:r>
          </w:p>
        </w:tc>
        <w:tc>
          <w:tcPr>
            <w:tcW w:type="dxa" w:w="1692"/>
            <w:vAlign w:val="center"/>
          </w:tcPr>
          <w:p>
            <w:pPr>
              <w:spacing w:line="240" w:lineRule="auto" w:after="40" w:before="40"/>
              <w:jc w:val="center"/>
            </w:pPr>
            <w:r>
              <w:rPr>
                <w:b w:val="0"/>
                <w:sz w:val="18"/>
              </w:rPr>
              <w:t>2.85 (2.01–4.03)</w:t>
            </w:r>
          </w:p>
        </w:tc>
        <w:tc>
          <w:tcPr>
            <w:tcW w:type="dxa" w:w="1692"/>
            <w:vAlign w:val="center"/>
          </w:tcPr>
          <w:p>
            <w:pPr>
              <w:spacing w:line="240" w:lineRule="auto" w:after="40" w:before="40"/>
              <w:jc w:val="center"/>
            </w:pPr>
            <w:r>
              <w:rPr>
                <w:b w:val="0"/>
                <w:sz w:val="18"/>
              </w:rPr>
              <w:t>1.74 (1.32–2.31)</w:t>
            </w:r>
          </w:p>
        </w:tc>
        <w:tc>
          <w:tcPr>
            <w:tcW w:type="dxa" w:w="1692"/>
            <w:vAlign w:val="center"/>
          </w:tcPr>
          <w:p>
            <w:pPr>
              <w:spacing w:line="240" w:lineRule="auto" w:after="40" w:before="40"/>
              <w:jc w:val="center"/>
            </w:pPr>
            <w:r>
              <w:rPr>
                <w:b w:val="0"/>
                <w:sz w:val="18"/>
              </w:rPr>
              <w:t>1.23 (1.03–1.48)</w:t>
            </w:r>
          </w:p>
        </w:tc>
      </w:tr>
      <w:tr>
        <w:tc>
          <w:tcPr>
            <w:tcW w:type="dxa" w:w="2592"/>
            <w:vAlign w:val="center"/>
          </w:tcPr>
          <w:p>
            <w:pPr>
              <w:spacing w:line="240" w:lineRule="auto" w:after="40" w:before="40"/>
            </w:pPr>
            <w:r>
              <w:rPr>
                <w:b w:val="0"/>
                <w:sz w:val="18"/>
              </w:rPr>
              <w:t>Unknown-category diagnostic</w:t>
            </w:r>
          </w:p>
        </w:tc>
        <w:tc>
          <w:tcPr>
            <w:tcW w:type="dxa" w:w="1692"/>
            <w:vAlign w:val="center"/>
          </w:tcPr>
          <w:p>
            <w:pPr>
              <w:spacing w:line="240" w:lineRule="auto" w:after="40" w:before="40"/>
              <w:jc w:val="center"/>
            </w:pPr>
            <w:r>
              <w:rPr>
                <w:b w:val="0"/>
                <w:sz w:val="18"/>
              </w:rPr>
              <w:t>7,104</w:t>
            </w:r>
          </w:p>
        </w:tc>
        <w:tc>
          <w:tcPr>
            <w:tcW w:type="dxa" w:w="1692"/>
            <w:vAlign w:val="center"/>
          </w:tcPr>
          <w:p>
            <w:pPr>
              <w:spacing w:line="240" w:lineRule="auto" w:after="40" w:before="40"/>
              <w:jc w:val="center"/>
            </w:pPr>
            <w:r>
              <w:rPr>
                <w:b w:val="0"/>
                <w:sz w:val="18"/>
              </w:rPr>
              <w:t>2.45 (1.91–3.14)</w:t>
            </w:r>
          </w:p>
        </w:tc>
        <w:tc>
          <w:tcPr>
            <w:tcW w:type="dxa" w:w="1692"/>
            <w:vAlign w:val="center"/>
          </w:tcPr>
          <w:p>
            <w:pPr>
              <w:spacing w:line="240" w:lineRule="auto" w:after="40" w:before="40"/>
              <w:jc w:val="center"/>
            </w:pPr>
            <w:r>
              <w:rPr>
                <w:b w:val="0"/>
                <w:sz w:val="18"/>
              </w:rPr>
              <w:t>1.85 (1.55–2.21)</w:t>
            </w:r>
          </w:p>
        </w:tc>
        <w:tc>
          <w:tcPr>
            <w:tcW w:type="dxa" w:w="1692"/>
            <w:vAlign w:val="center"/>
          </w:tcPr>
          <w:p>
            <w:pPr>
              <w:spacing w:line="240" w:lineRule="auto" w:after="40" w:before="40"/>
              <w:jc w:val="center"/>
            </w:pPr>
            <w:r>
              <w:rPr>
                <w:b w:val="0"/>
                <w:sz w:val="18"/>
              </w:rPr>
              <w:t>1.16 (1.03–1.31)</w:t>
            </w:r>
          </w:p>
        </w:tc>
      </w:tr>
    </w:tbl>
    <w:p>
      <w:pPr>
        <w:spacing w:line="276" w:lineRule="auto" w:after="120"/>
      </w:pPr>
      <w:r>
        <w:rPr>
          <w:sz w:val="18"/>
        </w:rPr>
        <w:t>Values are PRs (95% CIs) from the corresponding fully adjusted model. No-disability models omit the disability term. The complete coefficient sets, including all income categories, are provided in the public repository. Working-age disability estimates are compatible with no association. Outcome-specific model denominators differ from Table S6 because they require complete adjustment variables.</w:t>
      </w:r>
    </w:p>
    <w:p>
      <w:pPr>
        <w:keepNext/>
        <w:spacing w:line="276" w:lineRule="auto" w:before="240" w:after="80"/>
      </w:pPr>
      <w:r>
        <w:rPr>
          <w:b/>
        </w:rPr>
        <w:t xml:space="preserve">Table S10. </w:t>
      </w:r>
      <w:r>
        <w:t>Standardized prevalence ratios from bounded logistic models</w:t>
      </w:r>
    </w:p>
    <w:tbl>
      <w:tblPr>
        <w:tblW w:type="auto" w:w="0"/>
        <w:jc w:val="center"/>
        <w:tblLayout w:type="fixed"/>
        <w:tblLook w:firstColumn="1" w:firstRow="1" w:lastColumn="0" w:lastRow="0" w:noHBand="0" w:noVBand="1" w:val="04A0"/>
        <w:tblBorders>
          <w:top w:val="single" w:sz="8" w:color="000000"/>
          <w:bottom w:val="single" w:sz="8" w:color="000000"/>
          <w:left w:val="nil"/>
          <w:right w:val="nil"/>
          <w:insideV w:val="nil"/>
          <w:insideH w:val="nil"/>
        </w:tblBorders>
      </w:tblPr>
      <w:tblGrid>
        <w:gridCol w:w="3888"/>
        <w:gridCol w:w="1824"/>
        <w:gridCol w:w="1824"/>
        <w:gridCol w:w="1824"/>
      </w:tblGrid>
      <w:tr>
        <w:trPr>
          <w:tblHeader/>
        </w:trPr>
        <w:tc>
          <w:tcPr>
            <w:tcW w:type="dxa" w:w="3888"/>
            <w:vAlign w:val="center"/>
            <w:tcBorders>
              <w:bottom w:val="single" w:sz="6" w:color="000000"/>
            </w:tcBorders>
          </w:tcPr>
          <w:p>
            <w:pPr>
              <w:spacing w:line="240" w:lineRule="auto" w:after="40" w:before="40"/>
            </w:pPr>
            <w:r>
              <w:rPr>
                <w:b/>
                <w:sz w:val="18"/>
              </w:rPr>
              <w:t>Contrast</w:t>
            </w:r>
          </w:p>
        </w:tc>
        <w:tc>
          <w:tcPr>
            <w:tcW w:type="dxa" w:w="1824"/>
            <w:vAlign w:val="center"/>
            <w:tcBorders>
              <w:bottom w:val="single" w:sz="6" w:color="000000"/>
            </w:tcBorders>
          </w:tcPr>
          <w:p>
            <w:pPr>
              <w:spacing w:line="240" w:lineRule="auto" w:after="40" w:before="40"/>
              <w:jc w:val="center"/>
            </w:pPr>
            <w:r>
              <w:rPr>
                <w:b/>
                <w:sz w:val="18"/>
              </w:rPr>
              <w:t>Marginal PR (95% CI)</w:t>
            </w:r>
          </w:p>
        </w:tc>
        <w:tc>
          <w:tcPr>
            <w:tcW w:type="dxa" w:w="1824"/>
            <w:vAlign w:val="center"/>
            <w:tcBorders>
              <w:bottom w:val="single" w:sz="6" w:color="000000"/>
            </w:tcBorders>
          </w:tcPr>
          <w:p>
            <w:pPr>
              <w:spacing w:line="240" w:lineRule="auto" w:after="40" w:before="40"/>
              <w:jc w:val="center"/>
            </w:pPr>
            <w:r>
              <w:rPr>
                <w:b/>
                <w:sz w:val="18"/>
              </w:rPr>
              <w:t>Reference %</w:t>
            </w:r>
          </w:p>
        </w:tc>
        <w:tc>
          <w:tcPr>
            <w:tcW w:type="dxa" w:w="1824"/>
            <w:vAlign w:val="center"/>
            <w:tcBorders>
              <w:bottom w:val="single" w:sz="6" w:color="000000"/>
            </w:tcBorders>
          </w:tcPr>
          <w:p>
            <w:pPr>
              <w:spacing w:line="240" w:lineRule="auto" w:after="40" w:before="40"/>
              <w:jc w:val="center"/>
            </w:pPr>
            <w:r>
              <w:rPr>
                <w:b/>
                <w:sz w:val="18"/>
              </w:rPr>
              <w:t>Comparison %</w:t>
            </w:r>
          </w:p>
        </w:tc>
      </w:tr>
      <w:tr>
        <w:tc>
          <w:tcPr>
            <w:tcW w:type="dxa" w:w="3888"/>
            <w:vAlign w:val="center"/>
          </w:tcPr>
          <w:p>
            <w:pPr>
              <w:spacing w:line="240" w:lineRule="auto" w:after="40" w:before="40"/>
            </w:pPr>
            <w:r>
              <w:rPr>
                <w:b w:val="0"/>
                <w:sz w:val="18"/>
              </w:rPr>
              <w:t>Income 200–399% FPL vs Income ≥400% FPL</w:t>
            </w:r>
          </w:p>
        </w:tc>
        <w:tc>
          <w:tcPr>
            <w:tcW w:type="dxa" w:w="1824"/>
            <w:vAlign w:val="center"/>
          </w:tcPr>
          <w:p>
            <w:pPr>
              <w:spacing w:line="240" w:lineRule="auto" w:after="40" w:before="40"/>
              <w:jc w:val="center"/>
            </w:pPr>
            <w:r>
              <w:rPr>
                <w:b w:val="0"/>
                <w:sz w:val="18"/>
              </w:rPr>
              <w:t>1.99 (1.59–2.49)</w:t>
            </w:r>
          </w:p>
        </w:tc>
        <w:tc>
          <w:tcPr>
            <w:tcW w:type="dxa" w:w="1824"/>
            <w:vAlign w:val="center"/>
          </w:tcPr>
          <w:p>
            <w:pPr>
              <w:spacing w:line="240" w:lineRule="auto" w:after="40" w:before="40"/>
              <w:jc w:val="center"/>
            </w:pPr>
            <w:r>
              <w:rPr>
                <w:b w:val="0"/>
                <w:sz w:val="18"/>
              </w:rPr>
              <w:t>9.6</w:t>
            </w:r>
          </w:p>
        </w:tc>
        <w:tc>
          <w:tcPr>
            <w:tcW w:type="dxa" w:w="1824"/>
            <w:vAlign w:val="center"/>
          </w:tcPr>
          <w:p>
            <w:pPr>
              <w:spacing w:line="240" w:lineRule="auto" w:after="40" w:before="40"/>
              <w:jc w:val="center"/>
            </w:pPr>
            <w:r>
              <w:rPr>
                <w:b w:val="0"/>
                <w:sz w:val="18"/>
              </w:rPr>
              <w:t>19.0</w:t>
            </w:r>
          </w:p>
        </w:tc>
      </w:tr>
      <w:tr>
        <w:tc>
          <w:tcPr>
            <w:tcW w:type="dxa" w:w="3888"/>
            <w:vAlign w:val="center"/>
          </w:tcPr>
          <w:p>
            <w:pPr>
              <w:spacing w:line="240" w:lineRule="auto" w:after="40" w:before="40"/>
            </w:pPr>
            <w:r>
              <w:rPr>
                <w:b w:val="0"/>
                <w:sz w:val="18"/>
              </w:rPr>
              <w:t>Income 100–199% FPL vs Income ≥400% FPL</w:t>
            </w:r>
          </w:p>
        </w:tc>
        <w:tc>
          <w:tcPr>
            <w:tcW w:type="dxa" w:w="1824"/>
            <w:vAlign w:val="center"/>
          </w:tcPr>
          <w:p>
            <w:pPr>
              <w:spacing w:line="240" w:lineRule="auto" w:after="40" w:before="40"/>
              <w:jc w:val="center"/>
            </w:pPr>
            <w:r>
              <w:rPr>
                <w:b w:val="0"/>
                <w:sz w:val="18"/>
              </w:rPr>
              <w:t>2.41 (1.88–3.09)</w:t>
            </w:r>
          </w:p>
        </w:tc>
        <w:tc>
          <w:tcPr>
            <w:tcW w:type="dxa" w:w="1824"/>
            <w:vAlign w:val="center"/>
          </w:tcPr>
          <w:p>
            <w:pPr>
              <w:spacing w:line="240" w:lineRule="auto" w:after="40" w:before="40"/>
              <w:jc w:val="center"/>
            </w:pPr>
            <w:r>
              <w:rPr>
                <w:b w:val="0"/>
                <w:sz w:val="18"/>
              </w:rPr>
              <w:t>9.6</w:t>
            </w:r>
          </w:p>
        </w:tc>
        <w:tc>
          <w:tcPr>
            <w:tcW w:type="dxa" w:w="1824"/>
            <w:vAlign w:val="center"/>
          </w:tcPr>
          <w:p>
            <w:pPr>
              <w:spacing w:line="240" w:lineRule="auto" w:after="40" w:before="40"/>
              <w:jc w:val="center"/>
            </w:pPr>
            <w:r>
              <w:rPr>
                <w:b w:val="0"/>
                <w:sz w:val="18"/>
              </w:rPr>
              <w:t>23.0</w:t>
            </w:r>
          </w:p>
        </w:tc>
      </w:tr>
      <w:tr>
        <w:tc>
          <w:tcPr>
            <w:tcW w:type="dxa" w:w="3888"/>
            <w:vAlign w:val="center"/>
          </w:tcPr>
          <w:p>
            <w:pPr>
              <w:spacing w:line="240" w:lineRule="auto" w:after="40" w:before="40"/>
            </w:pPr>
            <w:r>
              <w:rPr>
                <w:b w:val="0"/>
                <w:sz w:val="18"/>
              </w:rPr>
              <w:t>Income &lt;100% FPL vs Income ≥400% FPL</w:t>
            </w:r>
          </w:p>
        </w:tc>
        <w:tc>
          <w:tcPr>
            <w:tcW w:type="dxa" w:w="1824"/>
            <w:vAlign w:val="center"/>
          </w:tcPr>
          <w:p>
            <w:pPr>
              <w:spacing w:line="240" w:lineRule="auto" w:after="40" w:before="40"/>
              <w:jc w:val="center"/>
            </w:pPr>
            <w:r>
              <w:rPr>
                <w:b w:val="0"/>
                <w:sz w:val="18"/>
              </w:rPr>
              <w:t>1.91 (1.45–2.51)</w:t>
            </w:r>
          </w:p>
        </w:tc>
        <w:tc>
          <w:tcPr>
            <w:tcW w:type="dxa" w:w="1824"/>
            <w:vAlign w:val="center"/>
          </w:tcPr>
          <w:p>
            <w:pPr>
              <w:spacing w:line="240" w:lineRule="auto" w:after="40" w:before="40"/>
              <w:jc w:val="center"/>
            </w:pPr>
            <w:r>
              <w:rPr>
                <w:b w:val="0"/>
                <w:sz w:val="18"/>
              </w:rPr>
              <w:t>9.6</w:t>
            </w:r>
          </w:p>
        </w:tc>
        <w:tc>
          <w:tcPr>
            <w:tcW w:type="dxa" w:w="1824"/>
            <w:vAlign w:val="center"/>
          </w:tcPr>
          <w:p>
            <w:pPr>
              <w:spacing w:line="240" w:lineRule="auto" w:after="40" w:before="40"/>
              <w:jc w:val="center"/>
            </w:pPr>
            <w:r>
              <w:rPr>
                <w:b w:val="0"/>
                <w:sz w:val="18"/>
              </w:rPr>
              <w:t>18.3</w:t>
            </w:r>
          </w:p>
        </w:tc>
      </w:tr>
      <w:tr>
        <w:tc>
          <w:tcPr>
            <w:tcW w:type="dxa" w:w="3888"/>
            <w:vAlign w:val="center"/>
          </w:tcPr>
          <w:p>
            <w:pPr>
              <w:spacing w:line="240" w:lineRule="auto" w:after="40" w:before="40"/>
            </w:pPr>
            <w:r>
              <w:rPr>
                <w:b w:val="0"/>
                <w:sz w:val="18"/>
              </w:rPr>
              <w:t>Public without private vs Private, with or without public coverage</w:t>
            </w:r>
          </w:p>
        </w:tc>
        <w:tc>
          <w:tcPr>
            <w:tcW w:type="dxa" w:w="1824"/>
            <w:vAlign w:val="center"/>
          </w:tcPr>
          <w:p>
            <w:pPr>
              <w:spacing w:line="240" w:lineRule="auto" w:after="40" w:before="40"/>
              <w:jc w:val="center"/>
            </w:pPr>
            <w:r>
              <w:rPr>
                <w:b w:val="0"/>
                <w:sz w:val="18"/>
              </w:rPr>
              <w:t>0.72 (0.63–0.83)</w:t>
            </w:r>
          </w:p>
        </w:tc>
        <w:tc>
          <w:tcPr>
            <w:tcW w:type="dxa" w:w="1824"/>
            <w:vAlign w:val="center"/>
          </w:tcPr>
          <w:p>
            <w:pPr>
              <w:spacing w:line="240" w:lineRule="auto" w:after="40" w:before="40"/>
              <w:jc w:val="center"/>
            </w:pPr>
            <w:r>
              <w:rPr>
                <w:b w:val="0"/>
                <w:sz w:val="18"/>
              </w:rPr>
              <w:t>20.1</w:t>
            </w:r>
          </w:p>
        </w:tc>
        <w:tc>
          <w:tcPr>
            <w:tcW w:type="dxa" w:w="1824"/>
            <w:vAlign w:val="center"/>
          </w:tcPr>
          <w:p>
            <w:pPr>
              <w:spacing w:line="240" w:lineRule="auto" w:after="40" w:before="40"/>
              <w:jc w:val="center"/>
            </w:pPr>
            <w:r>
              <w:rPr>
                <w:b w:val="0"/>
                <w:sz w:val="18"/>
              </w:rPr>
              <w:t>14.5</w:t>
            </w:r>
          </w:p>
        </w:tc>
      </w:tr>
      <w:tr>
        <w:tc>
          <w:tcPr>
            <w:tcW w:type="dxa" w:w="3888"/>
            <w:vAlign w:val="center"/>
          </w:tcPr>
          <w:p>
            <w:pPr>
              <w:spacing w:line="240" w:lineRule="auto" w:after="40" w:before="40"/>
            </w:pPr>
            <w:r>
              <w:rPr>
                <w:b w:val="0"/>
                <w:sz w:val="18"/>
              </w:rPr>
              <w:t>Military only vs Private, with or without public coverage</w:t>
            </w:r>
          </w:p>
        </w:tc>
        <w:tc>
          <w:tcPr>
            <w:tcW w:type="dxa" w:w="1824"/>
            <w:vAlign w:val="center"/>
          </w:tcPr>
          <w:p>
            <w:pPr>
              <w:spacing w:line="240" w:lineRule="auto" w:after="40" w:before="40"/>
              <w:jc w:val="center"/>
            </w:pPr>
            <w:r>
              <w:rPr>
                <w:b w:val="0"/>
                <w:sz w:val="18"/>
              </w:rPr>
              <w:t>0.83 (0.52–1.32)</w:t>
            </w:r>
          </w:p>
        </w:tc>
        <w:tc>
          <w:tcPr>
            <w:tcW w:type="dxa" w:w="1824"/>
            <w:vAlign w:val="center"/>
          </w:tcPr>
          <w:p>
            <w:pPr>
              <w:spacing w:line="240" w:lineRule="auto" w:after="40" w:before="40"/>
              <w:jc w:val="center"/>
            </w:pPr>
            <w:r>
              <w:rPr>
                <w:b w:val="0"/>
                <w:sz w:val="18"/>
              </w:rPr>
              <w:t>20.1</w:t>
            </w:r>
          </w:p>
        </w:tc>
        <w:tc>
          <w:tcPr>
            <w:tcW w:type="dxa" w:w="1824"/>
            <w:vAlign w:val="center"/>
          </w:tcPr>
          <w:p>
            <w:pPr>
              <w:spacing w:line="240" w:lineRule="auto" w:after="40" w:before="40"/>
              <w:jc w:val="center"/>
            </w:pPr>
            <w:r>
              <w:rPr>
                <w:b w:val="0"/>
                <w:sz w:val="18"/>
              </w:rPr>
              <w:t>16.7</w:t>
            </w:r>
          </w:p>
        </w:tc>
      </w:tr>
      <w:tr>
        <w:tc>
          <w:tcPr>
            <w:tcW w:type="dxa" w:w="3888"/>
            <w:vAlign w:val="center"/>
          </w:tcPr>
          <w:p>
            <w:pPr>
              <w:spacing w:line="240" w:lineRule="auto" w:after="40" w:before="40"/>
            </w:pPr>
            <w:r>
              <w:rPr>
                <w:b w:val="0"/>
                <w:sz w:val="18"/>
              </w:rPr>
              <w:t>Uninsured vs Private, with or without public coverage</w:t>
            </w:r>
          </w:p>
        </w:tc>
        <w:tc>
          <w:tcPr>
            <w:tcW w:type="dxa" w:w="1824"/>
            <w:vAlign w:val="center"/>
          </w:tcPr>
          <w:p>
            <w:pPr>
              <w:spacing w:line="240" w:lineRule="auto" w:after="40" w:before="40"/>
              <w:jc w:val="center"/>
            </w:pPr>
            <w:r>
              <w:rPr>
                <w:b w:val="0"/>
                <w:sz w:val="18"/>
              </w:rPr>
              <w:t>1.99 (1.63–2.43)</w:t>
            </w:r>
          </w:p>
        </w:tc>
        <w:tc>
          <w:tcPr>
            <w:tcW w:type="dxa" w:w="1824"/>
            <w:vAlign w:val="center"/>
          </w:tcPr>
          <w:p>
            <w:pPr>
              <w:spacing w:line="240" w:lineRule="auto" w:after="40" w:before="40"/>
              <w:jc w:val="center"/>
            </w:pPr>
            <w:r>
              <w:rPr>
                <w:b w:val="0"/>
                <w:sz w:val="18"/>
              </w:rPr>
              <w:t>20.1</w:t>
            </w:r>
          </w:p>
        </w:tc>
        <w:tc>
          <w:tcPr>
            <w:tcW w:type="dxa" w:w="1824"/>
            <w:vAlign w:val="center"/>
          </w:tcPr>
          <w:p>
            <w:pPr>
              <w:spacing w:line="240" w:lineRule="auto" w:after="40" w:before="40"/>
              <w:jc w:val="center"/>
            </w:pPr>
            <w:r>
              <w:rPr>
                <w:b w:val="0"/>
                <w:sz w:val="18"/>
              </w:rPr>
              <w:t>40.0</w:t>
            </w:r>
          </w:p>
        </w:tc>
      </w:tr>
      <w:tr>
        <w:tc>
          <w:tcPr>
            <w:tcW w:type="dxa" w:w="3888"/>
            <w:vAlign w:val="center"/>
          </w:tcPr>
          <w:p>
            <w:pPr>
              <w:spacing w:line="240" w:lineRule="auto" w:after="40" w:before="40"/>
            </w:pPr>
            <w:r>
              <w:rPr>
                <w:b w:val="0"/>
                <w:sz w:val="18"/>
              </w:rPr>
              <w:t>With disability vs Without disability</w:t>
            </w:r>
          </w:p>
        </w:tc>
        <w:tc>
          <w:tcPr>
            <w:tcW w:type="dxa" w:w="1824"/>
            <w:vAlign w:val="center"/>
          </w:tcPr>
          <w:p>
            <w:pPr>
              <w:spacing w:line="240" w:lineRule="auto" w:after="40" w:before="40"/>
              <w:jc w:val="center"/>
            </w:pPr>
            <w:r>
              <w:rPr>
                <w:b w:val="0"/>
                <w:sz w:val="18"/>
              </w:rPr>
              <w:t>1.18 (1.04–1.33)</w:t>
            </w:r>
          </w:p>
        </w:tc>
        <w:tc>
          <w:tcPr>
            <w:tcW w:type="dxa" w:w="1824"/>
            <w:vAlign w:val="center"/>
          </w:tcPr>
          <w:p>
            <w:pPr>
              <w:spacing w:line="240" w:lineRule="auto" w:after="40" w:before="40"/>
              <w:jc w:val="center"/>
            </w:pPr>
            <w:r>
              <w:rPr>
                <w:b w:val="0"/>
                <w:sz w:val="18"/>
              </w:rPr>
              <w:t>16.7</w:t>
            </w:r>
          </w:p>
        </w:tc>
        <w:tc>
          <w:tcPr>
            <w:tcW w:type="dxa" w:w="1824"/>
            <w:vAlign w:val="center"/>
          </w:tcPr>
          <w:p>
            <w:pPr>
              <w:spacing w:line="240" w:lineRule="auto" w:after="40" w:before="40"/>
              <w:jc w:val="center"/>
            </w:pPr>
            <w:r>
              <w:rPr>
                <w:b w:val="0"/>
                <w:sz w:val="18"/>
              </w:rPr>
              <w:t>19.6</w:t>
            </w:r>
          </w:p>
        </w:tc>
      </w:tr>
      <w:tr>
        <w:tc>
          <w:tcPr>
            <w:tcW w:type="dxa" w:w="3888"/>
            <w:vAlign w:val="center"/>
          </w:tcPr>
          <w:p>
            <w:pPr>
              <w:spacing w:line="240" w:lineRule="auto" w:after="40" w:before="40"/>
            </w:pPr>
            <w:r>
              <w:rPr>
                <w:b w:val="0"/>
                <w:sz w:val="18"/>
              </w:rPr>
              <w:t>Age 18–64 years vs Age 65 years or older</w:t>
            </w:r>
          </w:p>
        </w:tc>
        <w:tc>
          <w:tcPr>
            <w:tcW w:type="dxa" w:w="1824"/>
            <w:vAlign w:val="center"/>
          </w:tcPr>
          <w:p>
            <w:pPr>
              <w:spacing w:line="240" w:lineRule="auto" w:after="40" w:before="40"/>
              <w:jc w:val="center"/>
            </w:pPr>
            <w:r>
              <w:rPr>
                <w:b w:val="0"/>
                <w:sz w:val="18"/>
              </w:rPr>
              <w:t>2.13 (1.86–2.44)</w:t>
            </w:r>
          </w:p>
        </w:tc>
        <w:tc>
          <w:tcPr>
            <w:tcW w:type="dxa" w:w="1824"/>
            <w:vAlign w:val="center"/>
          </w:tcPr>
          <w:p>
            <w:pPr>
              <w:spacing w:line="240" w:lineRule="auto" w:after="40" w:before="40"/>
              <w:jc w:val="center"/>
            </w:pPr>
            <w:r>
              <w:rPr>
                <w:b w:val="0"/>
                <w:sz w:val="18"/>
              </w:rPr>
              <w:t>12.0</w:t>
            </w:r>
          </w:p>
        </w:tc>
        <w:tc>
          <w:tcPr>
            <w:tcW w:type="dxa" w:w="1824"/>
            <w:vAlign w:val="center"/>
          </w:tcPr>
          <w:p>
            <w:pPr>
              <w:spacing w:line="240" w:lineRule="auto" w:after="40" w:before="40"/>
              <w:jc w:val="center"/>
            </w:pPr>
            <w:r>
              <w:rPr>
                <w:b w:val="0"/>
                <w:sz w:val="18"/>
              </w:rPr>
              <w:t>25.5</w:t>
            </w:r>
          </w:p>
        </w:tc>
      </w:tr>
    </w:tbl>
    <w:p>
      <w:pPr>
        <w:spacing w:line="276" w:lineRule="auto" w:after="120"/>
      </w:pPr>
      <w:r>
        <w:rPr>
          <w:sz w:val="18"/>
        </w:rPr>
        <w:t>Logistic predictions remain between zero and one. Marginal PRs are pooled on the log scale; displayed prevalences are arithmetic means of imputation-specific margins, so their displayed ratio may differ slightly from the pooled PR. The age contrast uses the age-group model. These standardized estimates have a different estimand from conditional modified Poisson PRs.</w:t>
      </w:r>
    </w:p>
    <w:p>
      <w:pPr>
        <w:keepNext/>
        <w:spacing w:line="276" w:lineRule="auto" w:before="240" w:after="80"/>
      </w:pPr>
      <w:r>
        <w:rPr>
          <w:b/>
        </w:rPr>
        <w:t xml:space="preserve">Table S11. </w:t>
      </w:r>
      <w:r>
        <w:t>Convergence and fitted-value diagnostics for the modified Poisson models</w:t>
      </w:r>
    </w:p>
    <w:tbl>
      <w:tblPr>
        <w:tblW w:type="auto" w:w="0"/>
        <w:jc w:val="center"/>
        <w:tblLayout w:type="fixed"/>
        <w:tblLook w:firstColumn="1" w:firstRow="1" w:lastColumn="0" w:lastRow="0" w:noHBand="0" w:noVBand="1" w:val="04A0"/>
        <w:tblBorders>
          <w:top w:val="single" w:sz="8" w:color="000000"/>
          <w:bottom w:val="single" w:sz="8" w:color="000000"/>
          <w:left w:val="nil"/>
          <w:right w:val="nil"/>
          <w:insideV w:val="nil"/>
          <w:insideH w:val="nil"/>
        </w:tblBorders>
      </w:tblPr>
      <w:tblGrid>
        <w:gridCol w:w="2592"/>
        <w:gridCol w:w="1354"/>
        <w:gridCol w:w="1354"/>
        <w:gridCol w:w="1354"/>
        <w:gridCol w:w="1354"/>
        <w:gridCol w:w="1354"/>
      </w:tblGrid>
      <w:tr>
        <w:trPr>
          <w:tblHeader/>
        </w:trPr>
        <w:tc>
          <w:tcPr>
            <w:tcW w:type="dxa" w:w="2592"/>
            <w:vAlign w:val="center"/>
            <w:tcBorders>
              <w:bottom w:val="single" w:sz="6" w:color="000000"/>
            </w:tcBorders>
          </w:tcPr>
          <w:p>
            <w:pPr>
              <w:spacing w:line="240" w:lineRule="auto" w:after="40" w:before="40"/>
            </w:pPr>
            <w:r>
              <w:rPr>
                <w:b/>
                <w:sz w:val="18"/>
              </w:rPr>
              <w:t>Model</w:t>
            </w:r>
          </w:p>
        </w:tc>
        <w:tc>
          <w:tcPr>
            <w:tcW w:type="dxa" w:w="1354"/>
            <w:vAlign w:val="center"/>
            <w:tcBorders>
              <w:bottom w:val="single" w:sz="6" w:color="000000"/>
            </w:tcBorders>
          </w:tcPr>
          <w:p>
            <w:pPr>
              <w:spacing w:line="240" w:lineRule="auto" w:after="40" w:before="40"/>
              <w:jc w:val="center"/>
            </w:pPr>
            <w:r>
              <w:rPr>
                <w:b/>
                <w:sz w:val="18"/>
              </w:rPr>
              <w:t>No.</w:t>
            </w:r>
          </w:p>
        </w:tc>
        <w:tc>
          <w:tcPr>
            <w:tcW w:type="dxa" w:w="1354"/>
            <w:vAlign w:val="center"/>
            <w:tcBorders>
              <w:bottom w:val="single" w:sz="6" w:color="000000"/>
            </w:tcBorders>
          </w:tcPr>
          <w:p>
            <w:pPr>
              <w:spacing w:line="240" w:lineRule="auto" w:after="40" w:before="40"/>
              <w:jc w:val="center"/>
            </w:pPr>
            <w:r>
              <w:rPr>
                <w:b/>
                <w:sz w:val="18"/>
              </w:rPr>
              <w:t>No. with barrier</w:t>
            </w:r>
          </w:p>
        </w:tc>
        <w:tc>
          <w:tcPr>
            <w:tcW w:type="dxa" w:w="1354"/>
            <w:vAlign w:val="center"/>
            <w:tcBorders>
              <w:bottom w:val="single" w:sz="6" w:color="000000"/>
            </w:tcBorders>
          </w:tcPr>
          <w:p>
            <w:pPr>
              <w:spacing w:line="240" w:lineRule="auto" w:after="40" w:before="40"/>
              <w:jc w:val="center"/>
            </w:pPr>
            <w:r>
              <w:rPr>
                <w:b/>
                <w:sz w:val="18"/>
              </w:rPr>
              <w:t>Fitted values &gt;1 per imputation</w:t>
            </w:r>
          </w:p>
        </w:tc>
        <w:tc>
          <w:tcPr>
            <w:tcW w:type="dxa" w:w="1354"/>
            <w:vAlign w:val="center"/>
            <w:tcBorders>
              <w:bottom w:val="single" w:sz="6" w:color="000000"/>
            </w:tcBorders>
          </w:tcPr>
          <w:p>
            <w:pPr>
              <w:spacing w:line="240" w:lineRule="auto" w:after="40" w:before="40"/>
              <w:jc w:val="center"/>
            </w:pPr>
            <w:r>
              <w:rPr>
                <w:b/>
                <w:sz w:val="18"/>
              </w:rPr>
              <w:t>Largest fitted value</w:t>
            </w:r>
          </w:p>
        </w:tc>
        <w:tc>
          <w:tcPr>
            <w:tcW w:type="dxa" w:w="1354"/>
            <w:vAlign w:val="center"/>
            <w:tcBorders>
              <w:bottom w:val="single" w:sz="6" w:color="000000"/>
            </w:tcBorders>
          </w:tcPr>
          <w:p>
            <w:pPr>
              <w:spacing w:line="240" w:lineRule="auto" w:after="40" w:before="40"/>
              <w:jc w:val="center"/>
            </w:pPr>
            <w:r>
              <w:rPr>
                <w:b/>
                <w:sz w:val="18"/>
              </w:rPr>
              <w:t>Convergence</w:t>
            </w:r>
          </w:p>
        </w:tc>
      </w:tr>
      <w:tr>
        <w:tc>
          <w:tcPr>
            <w:tcW w:type="dxa" w:w="2592"/>
            <w:vAlign w:val="center"/>
          </w:tcPr>
          <w:p>
            <w:pPr>
              <w:spacing w:line="240" w:lineRule="auto" w:after="40" w:before="40"/>
            </w:pPr>
            <w:r>
              <w:rPr>
                <w:b w:val="0"/>
                <w:sz w:val="18"/>
              </w:rPr>
              <w:t>Model 1</w:t>
            </w:r>
          </w:p>
        </w:tc>
        <w:tc>
          <w:tcPr>
            <w:tcW w:type="dxa" w:w="1354"/>
            <w:vAlign w:val="center"/>
          </w:tcPr>
          <w:p>
            <w:pPr>
              <w:spacing w:line="240" w:lineRule="auto" w:after="40" w:before="40"/>
              <w:jc w:val="center"/>
            </w:pPr>
            <w:r>
              <w:rPr>
                <w:b w:val="0"/>
                <w:sz w:val="18"/>
              </w:rPr>
              <w:t>6,777</w:t>
            </w:r>
          </w:p>
        </w:tc>
        <w:tc>
          <w:tcPr>
            <w:tcW w:type="dxa" w:w="1354"/>
            <w:vAlign w:val="center"/>
          </w:tcPr>
          <w:p>
            <w:pPr>
              <w:spacing w:line="240" w:lineRule="auto" w:after="40" w:before="40"/>
              <w:jc w:val="center"/>
            </w:pPr>
            <w:r>
              <w:rPr>
                <w:b w:val="0"/>
                <w:sz w:val="18"/>
              </w:rPr>
              <w:t>1,117</w:t>
            </w:r>
          </w:p>
        </w:tc>
        <w:tc>
          <w:tcPr>
            <w:tcW w:type="dxa" w:w="1354"/>
            <w:vAlign w:val="center"/>
          </w:tcPr>
          <w:p>
            <w:pPr>
              <w:spacing w:line="240" w:lineRule="auto" w:after="40" w:before="40"/>
              <w:jc w:val="center"/>
            </w:pPr>
            <w:r>
              <w:rPr>
                <w:b w:val="0"/>
                <w:sz w:val="18"/>
              </w:rPr>
              <w:t>0–0</w:t>
            </w:r>
          </w:p>
        </w:tc>
        <w:tc>
          <w:tcPr>
            <w:tcW w:type="dxa" w:w="1354"/>
            <w:vAlign w:val="center"/>
          </w:tcPr>
          <w:p>
            <w:pPr>
              <w:spacing w:line="240" w:lineRule="auto" w:after="40" w:before="40"/>
              <w:jc w:val="center"/>
            </w:pPr>
            <w:r>
              <w:rPr>
                <w:b w:val="0"/>
                <w:sz w:val="18"/>
              </w:rPr>
              <w:t>0.517</w:t>
            </w:r>
          </w:p>
        </w:tc>
        <w:tc>
          <w:tcPr>
            <w:tcW w:type="dxa" w:w="1354"/>
            <w:vAlign w:val="center"/>
          </w:tcPr>
          <w:p>
            <w:pPr>
              <w:spacing w:line="240" w:lineRule="auto" w:after="40" w:before="40"/>
              <w:jc w:val="center"/>
            </w:pPr>
            <w:r>
              <w:rPr>
                <w:b w:val="0"/>
                <w:sz w:val="18"/>
              </w:rPr>
              <w:t>All converged</w:t>
            </w:r>
          </w:p>
        </w:tc>
      </w:tr>
      <w:tr>
        <w:tc>
          <w:tcPr>
            <w:tcW w:type="dxa" w:w="2592"/>
            <w:vAlign w:val="center"/>
          </w:tcPr>
          <w:p>
            <w:pPr>
              <w:spacing w:line="240" w:lineRule="auto" w:after="40" w:before="40"/>
            </w:pPr>
            <w:r>
              <w:rPr>
                <w:b w:val="0"/>
                <w:sz w:val="18"/>
              </w:rPr>
              <w:t>Model 2</w:t>
            </w:r>
          </w:p>
        </w:tc>
        <w:tc>
          <w:tcPr>
            <w:tcW w:type="dxa" w:w="1354"/>
            <w:vAlign w:val="center"/>
          </w:tcPr>
          <w:p>
            <w:pPr>
              <w:spacing w:line="240" w:lineRule="auto" w:after="40" w:before="40"/>
              <w:jc w:val="center"/>
            </w:pPr>
            <w:r>
              <w:rPr>
                <w:b w:val="0"/>
                <w:sz w:val="18"/>
              </w:rPr>
              <w:t>6,777</w:t>
            </w:r>
          </w:p>
        </w:tc>
        <w:tc>
          <w:tcPr>
            <w:tcW w:type="dxa" w:w="1354"/>
            <w:vAlign w:val="center"/>
          </w:tcPr>
          <w:p>
            <w:pPr>
              <w:spacing w:line="240" w:lineRule="auto" w:after="40" w:before="40"/>
              <w:jc w:val="center"/>
            </w:pPr>
            <w:r>
              <w:rPr>
                <w:b w:val="0"/>
                <w:sz w:val="18"/>
              </w:rPr>
              <w:t>1,117</w:t>
            </w:r>
          </w:p>
        </w:tc>
        <w:tc>
          <w:tcPr>
            <w:tcW w:type="dxa" w:w="1354"/>
            <w:vAlign w:val="center"/>
          </w:tcPr>
          <w:p>
            <w:pPr>
              <w:spacing w:line="240" w:lineRule="auto" w:after="40" w:before="40"/>
              <w:jc w:val="center"/>
            </w:pPr>
            <w:r>
              <w:rPr>
                <w:b w:val="0"/>
                <w:sz w:val="18"/>
              </w:rPr>
              <w:t>3–4</w:t>
            </w:r>
          </w:p>
        </w:tc>
        <w:tc>
          <w:tcPr>
            <w:tcW w:type="dxa" w:w="1354"/>
            <w:vAlign w:val="center"/>
          </w:tcPr>
          <w:p>
            <w:pPr>
              <w:spacing w:line="240" w:lineRule="auto" w:after="40" w:before="40"/>
              <w:jc w:val="center"/>
            </w:pPr>
            <w:r>
              <w:rPr>
                <w:b w:val="0"/>
                <w:sz w:val="18"/>
              </w:rPr>
              <w:t>1.190</w:t>
            </w:r>
          </w:p>
        </w:tc>
        <w:tc>
          <w:tcPr>
            <w:tcW w:type="dxa" w:w="1354"/>
            <w:vAlign w:val="center"/>
          </w:tcPr>
          <w:p>
            <w:pPr>
              <w:spacing w:line="240" w:lineRule="auto" w:after="40" w:before="40"/>
              <w:jc w:val="center"/>
            </w:pPr>
            <w:r>
              <w:rPr>
                <w:b w:val="0"/>
                <w:sz w:val="18"/>
              </w:rPr>
              <w:t>All converged</w:t>
            </w:r>
          </w:p>
        </w:tc>
      </w:tr>
      <w:tr>
        <w:tc>
          <w:tcPr>
            <w:tcW w:type="dxa" w:w="2592"/>
            <w:vAlign w:val="center"/>
          </w:tcPr>
          <w:p>
            <w:pPr>
              <w:spacing w:line="240" w:lineRule="auto" w:after="40" w:before="40"/>
            </w:pPr>
            <w:r>
              <w:rPr>
                <w:b w:val="0"/>
                <w:sz w:val="18"/>
              </w:rPr>
              <w:t>Model 3</w:t>
            </w:r>
          </w:p>
        </w:tc>
        <w:tc>
          <w:tcPr>
            <w:tcW w:type="dxa" w:w="1354"/>
            <w:vAlign w:val="center"/>
          </w:tcPr>
          <w:p>
            <w:pPr>
              <w:spacing w:line="240" w:lineRule="auto" w:after="40" w:before="40"/>
              <w:jc w:val="center"/>
            </w:pPr>
            <w:r>
              <w:rPr>
                <w:b w:val="0"/>
                <w:sz w:val="18"/>
              </w:rPr>
              <w:t>6,777</w:t>
            </w:r>
          </w:p>
        </w:tc>
        <w:tc>
          <w:tcPr>
            <w:tcW w:type="dxa" w:w="1354"/>
            <w:vAlign w:val="center"/>
          </w:tcPr>
          <w:p>
            <w:pPr>
              <w:spacing w:line="240" w:lineRule="auto" w:after="40" w:before="40"/>
              <w:jc w:val="center"/>
            </w:pPr>
            <w:r>
              <w:rPr>
                <w:b w:val="0"/>
                <w:sz w:val="18"/>
              </w:rPr>
              <w:t>1,117</w:t>
            </w:r>
          </w:p>
        </w:tc>
        <w:tc>
          <w:tcPr>
            <w:tcW w:type="dxa" w:w="1354"/>
            <w:vAlign w:val="center"/>
          </w:tcPr>
          <w:p>
            <w:pPr>
              <w:spacing w:line="240" w:lineRule="auto" w:after="40" w:before="40"/>
              <w:jc w:val="center"/>
            </w:pPr>
            <w:r>
              <w:rPr>
                <w:b w:val="0"/>
                <w:sz w:val="18"/>
              </w:rPr>
              <w:t>14–16</w:t>
            </w:r>
          </w:p>
        </w:tc>
        <w:tc>
          <w:tcPr>
            <w:tcW w:type="dxa" w:w="1354"/>
            <w:vAlign w:val="center"/>
          </w:tcPr>
          <w:p>
            <w:pPr>
              <w:spacing w:line="240" w:lineRule="auto" w:after="40" w:before="40"/>
              <w:jc w:val="center"/>
            </w:pPr>
            <w:r>
              <w:rPr>
                <w:b w:val="0"/>
                <w:sz w:val="18"/>
              </w:rPr>
              <w:t>1.943</w:t>
            </w:r>
          </w:p>
        </w:tc>
        <w:tc>
          <w:tcPr>
            <w:tcW w:type="dxa" w:w="1354"/>
            <w:vAlign w:val="center"/>
          </w:tcPr>
          <w:p>
            <w:pPr>
              <w:spacing w:line="240" w:lineRule="auto" w:after="40" w:before="40"/>
              <w:jc w:val="center"/>
            </w:pPr>
            <w:r>
              <w:rPr>
                <w:b w:val="0"/>
                <w:sz w:val="18"/>
              </w:rPr>
              <w:t>All converged</w:t>
            </w:r>
          </w:p>
        </w:tc>
      </w:tr>
      <w:tr>
        <w:tc>
          <w:tcPr>
            <w:tcW w:type="dxa" w:w="2592"/>
            <w:vAlign w:val="center"/>
          </w:tcPr>
          <w:p>
            <w:pPr>
              <w:spacing w:line="240" w:lineRule="auto" w:after="40" w:before="40"/>
            </w:pPr>
            <w:r>
              <w:rPr>
                <w:b w:val="0"/>
                <w:sz w:val="18"/>
              </w:rPr>
              <w:t>Age-group Model 1</w:t>
            </w:r>
          </w:p>
        </w:tc>
        <w:tc>
          <w:tcPr>
            <w:tcW w:type="dxa" w:w="1354"/>
            <w:vAlign w:val="center"/>
          </w:tcPr>
          <w:p>
            <w:pPr>
              <w:spacing w:line="240" w:lineRule="auto" w:after="40" w:before="40"/>
              <w:jc w:val="center"/>
            </w:pPr>
            <w:r>
              <w:rPr>
                <w:b w:val="0"/>
                <w:sz w:val="18"/>
              </w:rPr>
              <w:t>6,777</w:t>
            </w:r>
          </w:p>
        </w:tc>
        <w:tc>
          <w:tcPr>
            <w:tcW w:type="dxa" w:w="1354"/>
            <w:vAlign w:val="center"/>
          </w:tcPr>
          <w:p>
            <w:pPr>
              <w:spacing w:line="240" w:lineRule="auto" w:after="40" w:before="40"/>
              <w:jc w:val="center"/>
            </w:pPr>
            <w:r>
              <w:rPr>
                <w:b w:val="0"/>
                <w:sz w:val="18"/>
              </w:rPr>
              <w:t>1,117</w:t>
            </w:r>
          </w:p>
        </w:tc>
        <w:tc>
          <w:tcPr>
            <w:tcW w:type="dxa" w:w="1354"/>
            <w:vAlign w:val="center"/>
          </w:tcPr>
          <w:p>
            <w:pPr>
              <w:spacing w:line="240" w:lineRule="auto" w:after="40" w:before="40"/>
              <w:jc w:val="center"/>
            </w:pPr>
            <w:r>
              <w:rPr>
                <w:b w:val="0"/>
                <w:sz w:val="18"/>
              </w:rPr>
              <w:t>0–0</w:t>
            </w:r>
          </w:p>
        </w:tc>
        <w:tc>
          <w:tcPr>
            <w:tcW w:type="dxa" w:w="1354"/>
            <w:vAlign w:val="center"/>
          </w:tcPr>
          <w:p>
            <w:pPr>
              <w:spacing w:line="240" w:lineRule="auto" w:after="40" w:before="40"/>
              <w:jc w:val="center"/>
            </w:pPr>
            <w:r>
              <w:rPr>
                <w:b w:val="0"/>
                <w:sz w:val="18"/>
              </w:rPr>
              <w:t>0.466</w:t>
            </w:r>
          </w:p>
        </w:tc>
        <w:tc>
          <w:tcPr>
            <w:tcW w:type="dxa" w:w="1354"/>
            <w:vAlign w:val="center"/>
          </w:tcPr>
          <w:p>
            <w:pPr>
              <w:spacing w:line="240" w:lineRule="auto" w:after="40" w:before="40"/>
              <w:jc w:val="center"/>
            </w:pPr>
            <w:r>
              <w:rPr>
                <w:b w:val="0"/>
                <w:sz w:val="18"/>
              </w:rPr>
              <w:t>All converged</w:t>
            </w:r>
          </w:p>
        </w:tc>
      </w:tr>
      <w:tr>
        <w:tc>
          <w:tcPr>
            <w:tcW w:type="dxa" w:w="2592"/>
            <w:vAlign w:val="center"/>
          </w:tcPr>
          <w:p>
            <w:pPr>
              <w:spacing w:line="240" w:lineRule="auto" w:after="40" w:before="40"/>
            </w:pPr>
            <w:r>
              <w:rPr>
                <w:b w:val="0"/>
                <w:sz w:val="18"/>
              </w:rPr>
              <w:t>Age-group Model 2</w:t>
            </w:r>
          </w:p>
        </w:tc>
        <w:tc>
          <w:tcPr>
            <w:tcW w:type="dxa" w:w="1354"/>
            <w:vAlign w:val="center"/>
          </w:tcPr>
          <w:p>
            <w:pPr>
              <w:spacing w:line="240" w:lineRule="auto" w:after="40" w:before="40"/>
              <w:jc w:val="center"/>
            </w:pPr>
            <w:r>
              <w:rPr>
                <w:b w:val="0"/>
                <w:sz w:val="18"/>
              </w:rPr>
              <w:t>6,777</w:t>
            </w:r>
          </w:p>
        </w:tc>
        <w:tc>
          <w:tcPr>
            <w:tcW w:type="dxa" w:w="1354"/>
            <w:vAlign w:val="center"/>
          </w:tcPr>
          <w:p>
            <w:pPr>
              <w:spacing w:line="240" w:lineRule="auto" w:after="40" w:before="40"/>
              <w:jc w:val="center"/>
            </w:pPr>
            <w:r>
              <w:rPr>
                <w:b w:val="0"/>
                <w:sz w:val="18"/>
              </w:rPr>
              <w:t>1,117</w:t>
            </w:r>
          </w:p>
        </w:tc>
        <w:tc>
          <w:tcPr>
            <w:tcW w:type="dxa" w:w="1354"/>
            <w:vAlign w:val="center"/>
          </w:tcPr>
          <w:p>
            <w:pPr>
              <w:spacing w:line="240" w:lineRule="auto" w:after="40" w:before="40"/>
              <w:jc w:val="center"/>
            </w:pPr>
            <w:r>
              <w:rPr>
                <w:b w:val="0"/>
                <w:sz w:val="18"/>
              </w:rPr>
              <w:t>3–4</w:t>
            </w:r>
          </w:p>
        </w:tc>
        <w:tc>
          <w:tcPr>
            <w:tcW w:type="dxa" w:w="1354"/>
            <w:vAlign w:val="center"/>
          </w:tcPr>
          <w:p>
            <w:pPr>
              <w:spacing w:line="240" w:lineRule="auto" w:after="40" w:before="40"/>
              <w:jc w:val="center"/>
            </w:pPr>
            <w:r>
              <w:rPr>
                <w:b w:val="0"/>
                <w:sz w:val="18"/>
              </w:rPr>
              <w:t>1.106</w:t>
            </w:r>
          </w:p>
        </w:tc>
        <w:tc>
          <w:tcPr>
            <w:tcW w:type="dxa" w:w="1354"/>
            <w:vAlign w:val="center"/>
          </w:tcPr>
          <w:p>
            <w:pPr>
              <w:spacing w:line="240" w:lineRule="auto" w:after="40" w:before="40"/>
              <w:jc w:val="center"/>
            </w:pPr>
            <w:r>
              <w:rPr>
                <w:b w:val="0"/>
                <w:sz w:val="18"/>
              </w:rPr>
              <w:t>All converged</w:t>
            </w:r>
          </w:p>
        </w:tc>
      </w:tr>
      <w:tr>
        <w:tc>
          <w:tcPr>
            <w:tcW w:type="dxa" w:w="2592"/>
            <w:vAlign w:val="center"/>
          </w:tcPr>
          <w:p>
            <w:pPr>
              <w:spacing w:line="240" w:lineRule="auto" w:after="40" w:before="40"/>
            </w:pPr>
            <w:r>
              <w:rPr>
                <w:b w:val="0"/>
                <w:sz w:val="18"/>
              </w:rPr>
              <w:t>Age-group Model 3</w:t>
            </w:r>
          </w:p>
        </w:tc>
        <w:tc>
          <w:tcPr>
            <w:tcW w:type="dxa" w:w="1354"/>
            <w:vAlign w:val="center"/>
          </w:tcPr>
          <w:p>
            <w:pPr>
              <w:spacing w:line="240" w:lineRule="auto" w:after="40" w:before="40"/>
              <w:jc w:val="center"/>
            </w:pPr>
            <w:r>
              <w:rPr>
                <w:b w:val="0"/>
                <w:sz w:val="18"/>
              </w:rPr>
              <w:t>6,777</w:t>
            </w:r>
          </w:p>
        </w:tc>
        <w:tc>
          <w:tcPr>
            <w:tcW w:type="dxa" w:w="1354"/>
            <w:vAlign w:val="center"/>
          </w:tcPr>
          <w:p>
            <w:pPr>
              <w:spacing w:line="240" w:lineRule="auto" w:after="40" w:before="40"/>
              <w:jc w:val="center"/>
            </w:pPr>
            <w:r>
              <w:rPr>
                <w:b w:val="0"/>
                <w:sz w:val="18"/>
              </w:rPr>
              <w:t>1,117</w:t>
            </w:r>
          </w:p>
        </w:tc>
        <w:tc>
          <w:tcPr>
            <w:tcW w:type="dxa" w:w="1354"/>
            <w:vAlign w:val="center"/>
          </w:tcPr>
          <w:p>
            <w:pPr>
              <w:spacing w:line="240" w:lineRule="auto" w:after="40" w:before="40"/>
              <w:jc w:val="center"/>
            </w:pPr>
            <w:r>
              <w:rPr>
                <w:b w:val="0"/>
                <w:sz w:val="18"/>
              </w:rPr>
              <w:t>15–17</w:t>
            </w:r>
          </w:p>
        </w:tc>
        <w:tc>
          <w:tcPr>
            <w:tcW w:type="dxa" w:w="1354"/>
            <w:vAlign w:val="center"/>
          </w:tcPr>
          <w:p>
            <w:pPr>
              <w:spacing w:line="240" w:lineRule="auto" w:after="40" w:before="40"/>
              <w:jc w:val="center"/>
            </w:pPr>
            <w:r>
              <w:rPr>
                <w:b w:val="0"/>
                <w:sz w:val="18"/>
              </w:rPr>
              <w:t>1.912</w:t>
            </w:r>
          </w:p>
        </w:tc>
        <w:tc>
          <w:tcPr>
            <w:tcW w:type="dxa" w:w="1354"/>
            <w:vAlign w:val="center"/>
          </w:tcPr>
          <w:p>
            <w:pPr>
              <w:spacing w:line="240" w:lineRule="auto" w:after="40" w:before="40"/>
              <w:jc w:val="center"/>
            </w:pPr>
            <w:r>
              <w:rPr>
                <w:b w:val="0"/>
                <w:sz w:val="18"/>
              </w:rPr>
              <w:t>All converged</w:t>
            </w:r>
          </w:p>
        </w:tc>
      </w:tr>
      <w:tr>
        <w:tc>
          <w:tcPr>
            <w:tcW w:type="dxa" w:w="2592"/>
            <w:vAlign w:val="center"/>
          </w:tcPr>
          <w:p>
            <w:pPr>
              <w:spacing w:line="240" w:lineRule="auto" w:after="40" w:before="40"/>
            </w:pPr>
            <w:r>
              <w:rPr>
                <w:b w:val="0"/>
                <w:sz w:val="18"/>
              </w:rPr>
              <w:t>Year by age-group interaction</w:t>
            </w:r>
          </w:p>
        </w:tc>
        <w:tc>
          <w:tcPr>
            <w:tcW w:type="dxa" w:w="1354"/>
            <w:vAlign w:val="center"/>
          </w:tcPr>
          <w:p>
            <w:pPr>
              <w:spacing w:line="240" w:lineRule="auto" w:after="40" w:before="40"/>
              <w:jc w:val="center"/>
            </w:pPr>
            <w:r>
              <w:rPr>
                <w:b w:val="0"/>
                <w:sz w:val="18"/>
              </w:rPr>
              <w:t>6,777</w:t>
            </w:r>
          </w:p>
        </w:tc>
        <w:tc>
          <w:tcPr>
            <w:tcW w:type="dxa" w:w="1354"/>
            <w:vAlign w:val="center"/>
          </w:tcPr>
          <w:p>
            <w:pPr>
              <w:spacing w:line="240" w:lineRule="auto" w:after="40" w:before="40"/>
              <w:jc w:val="center"/>
            </w:pPr>
            <w:r>
              <w:rPr>
                <w:b w:val="0"/>
                <w:sz w:val="18"/>
              </w:rPr>
              <w:t>1,117</w:t>
            </w:r>
          </w:p>
        </w:tc>
        <w:tc>
          <w:tcPr>
            <w:tcW w:type="dxa" w:w="1354"/>
            <w:vAlign w:val="center"/>
          </w:tcPr>
          <w:p>
            <w:pPr>
              <w:spacing w:line="240" w:lineRule="auto" w:after="40" w:before="40"/>
              <w:jc w:val="center"/>
            </w:pPr>
            <w:r>
              <w:rPr>
                <w:b w:val="0"/>
                <w:sz w:val="18"/>
              </w:rPr>
              <w:t>17–19</w:t>
            </w:r>
          </w:p>
        </w:tc>
        <w:tc>
          <w:tcPr>
            <w:tcW w:type="dxa" w:w="1354"/>
            <w:vAlign w:val="center"/>
          </w:tcPr>
          <w:p>
            <w:pPr>
              <w:spacing w:line="240" w:lineRule="auto" w:after="40" w:before="40"/>
              <w:jc w:val="center"/>
            </w:pPr>
            <w:r>
              <w:rPr>
                <w:b w:val="0"/>
                <w:sz w:val="18"/>
              </w:rPr>
              <w:t>1.888</w:t>
            </w:r>
          </w:p>
        </w:tc>
        <w:tc>
          <w:tcPr>
            <w:tcW w:type="dxa" w:w="1354"/>
            <w:vAlign w:val="center"/>
          </w:tcPr>
          <w:p>
            <w:pPr>
              <w:spacing w:line="240" w:lineRule="auto" w:after="40" w:before="40"/>
              <w:jc w:val="center"/>
            </w:pPr>
            <w:r>
              <w:rPr>
                <w:b w:val="0"/>
                <w:sz w:val="18"/>
              </w:rPr>
              <w:t>All converged</w:t>
            </w:r>
          </w:p>
        </w:tc>
      </w:tr>
      <w:tr>
        <w:tc>
          <w:tcPr>
            <w:tcW w:type="dxa" w:w="2592"/>
            <w:vAlign w:val="center"/>
          </w:tcPr>
          <w:p>
            <w:pPr>
              <w:spacing w:line="240" w:lineRule="auto" w:after="40" w:before="40"/>
            </w:pPr>
            <w:r>
              <w:rPr>
                <w:b w:val="0"/>
                <w:sz w:val="18"/>
              </w:rPr>
              <w:t>Exclude 2020</w:t>
            </w:r>
          </w:p>
        </w:tc>
        <w:tc>
          <w:tcPr>
            <w:tcW w:type="dxa" w:w="1354"/>
            <w:vAlign w:val="center"/>
          </w:tcPr>
          <w:p>
            <w:pPr>
              <w:spacing w:line="240" w:lineRule="auto" w:after="40" w:before="40"/>
              <w:jc w:val="center"/>
            </w:pPr>
            <w:r>
              <w:rPr>
                <w:b w:val="0"/>
                <w:sz w:val="18"/>
              </w:rPr>
              <w:t>6,124</w:t>
            </w:r>
          </w:p>
        </w:tc>
        <w:tc>
          <w:tcPr>
            <w:tcW w:type="dxa" w:w="1354"/>
            <w:vAlign w:val="center"/>
          </w:tcPr>
          <w:p>
            <w:pPr>
              <w:spacing w:line="240" w:lineRule="auto" w:after="40" w:before="40"/>
              <w:jc w:val="center"/>
            </w:pPr>
            <w:r>
              <w:rPr>
                <w:b w:val="0"/>
                <w:sz w:val="18"/>
              </w:rPr>
              <w:t>1,016</w:t>
            </w:r>
          </w:p>
        </w:tc>
        <w:tc>
          <w:tcPr>
            <w:tcW w:type="dxa" w:w="1354"/>
            <w:vAlign w:val="center"/>
          </w:tcPr>
          <w:p>
            <w:pPr>
              <w:spacing w:line="240" w:lineRule="auto" w:after="40" w:before="40"/>
              <w:jc w:val="center"/>
            </w:pPr>
            <w:r>
              <w:rPr>
                <w:b w:val="0"/>
                <w:sz w:val="18"/>
              </w:rPr>
              <w:t>12–16</w:t>
            </w:r>
          </w:p>
        </w:tc>
        <w:tc>
          <w:tcPr>
            <w:tcW w:type="dxa" w:w="1354"/>
            <w:vAlign w:val="center"/>
          </w:tcPr>
          <w:p>
            <w:pPr>
              <w:spacing w:line="240" w:lineRule="auto" w:after="40" w:before="40"/>
              <w:jc w:val="center"/>
            </w:pPr>
            <w:r>
              <w:rPr>
                <w:b w:val="0"/>
                <w:sz w:val="18"/>
              </w:rPr>
              <w:t>1.943</w:t>
            </w:r>
          </w:p>
        </w:tc>
        <w:tc>
          <w:tcPr>
            <w:tcW w:type="dxa" w:w="1354"/>
            <w:vAlign w:val="center"/>
          </w:tcPr>
          <w:p>
            <w:pPr>
              <w:spacing w:line="240" w:lineRule="auto" w:after="40" w:before="40"/>
              <w:jc w:val="center"/>
            </w:pPr>
            <w:r>
              <w:rPr>
                <w:b w:val="0"/>
                <w:sz w:val="18"/>
              </w:rPr>
              <w:t>All converged</w:t>
            </w:r>
          </w:p>
        </w:tc>
      </w:tr>
      <w:tr>
        <w:tc>
          <w:tcPr>
            <w:tcW w:type="dxa" w:w="2592"/>
            <w:vAlign w:val="center"/>
          </w:tcPr>
          <w:p>
            <w:pPr>
              <w:spacing w:line="240" w:lineRule="auto" w:after="40" w:before="40"/>
            </w:pPr>
            <w:r>
              <w:rPr>
                <w:b w:val="0"/>
                <w:sz w:val="18"/>
              </w:rPr>
              <w:t>Age 18–64 only</w:t>
            </w:r>
          </w:p>
        </w:tc>
        <w:tc>
          <w:tcPr>
            <w:tcW w:type="dxa" w:w="1354"/>
            <w:vAlign w:val="center"/>
          </w:tcPr>
          <w:p>
            <w:pPr>
              <w:spacing w:line="240" w:lineRule="auto" w:after="40" w:before="40"/>
              <w:jc w:val="center"/>
            </w:pPr>
            <w:r>
              <w:rPr>
                <w:b w:val="0"/>
                <w:sz w:val="18"/>
              </w:rPr>
              <w:t>2,231</w:t>
            </w:r>
          </w:p>
        </w:tc>
        <w:tc>
          <w:tcPr>
            <w:tcW w:type="dxa" w:w="1354"/>
            <w:vAlign w:val="center"/>
          </w:tcPr>
          <w:p>
            <w:pPr>
              <w:spacing w:line="240" w:lineRule="auto" w:after="40" w:before="40"/>
              <w:jc w:val="center"/>
            </w:pPr>
            <w:r>
              <w:rPr>
                <w:b w:val="0"/>
                <w:sz w:val="18"/>
              </w:rPr>
              <w:t>620</w:t>
            </w:r>
          </w:p>
        </w:tc>
        <w:tc>
          <w:tcPr>
            <w:tcW w:type="dxa" w:w="1354"/>
            <w:vAlign w:val="center"/>
          </w:tcPr>
          <w:p>
            <w:pPr>
              <w:spacing w:line="240" w:lineRule="auto" w:after="40" w:before="40"/>
              <w:jc w:val="center"/>
            </w:pPr>
            <w:r>
              <w:rPr>
                <w:b w:val="0"/>
                <w:sz w:val="18"/>
              </w:rPr>
              <w:t>14–15</w:t>
            </w:r>
          </w:p>
        </w:tc>
        <w:tc>
          <w:tcPr>
            <w:tcW w:type="dxa" w:w="1354"/>
            <w:vAlign w:val="center"/>
          </w:tcPr>
          <w:p>
            <w:pPr>
              <w:spacing w:line="240" w:lineRule="auto" w:after="40" w:before="40"/>
              <w:jc w:val="center"/>
            </w:pPr>
            <w:r>
              <w:rPr>
                <w:b w:val="0"/>
                <w:sz w:val="18"/>
              </w:rPr>
              <w:t>2.127</w:t>
            </w:r>
          </w:p>
        </w:tc>
        <w:tc>
          <w:tcPr>
            <w:tcW w:type="dxa" w:w="1354"/>
            <w:vAlign w:val="center"/>
          </w:tcPr>
          <w:p>
            <w:pPr>
              <w:spacing w:line="240" w:lineRule="auto" w:after="40" w:before="40"/>
              <w:jc w:val="center"/>
            </w:pPr>
            <w:r>
              <w:rPr>
                <w:b w:val="0"/>
                <w:sz w:val="18"/>
              </w:rPr>
              <w:t>All converged</w:t>
            </w:r>
          </w:p>
        </w:tc>
      </w:tr>
      <w:tr>
        <w:tc>
          <w:tcPr>
            <w:tcW w:type="dxa" w:w="2592"/>
            <w:vAlign w:val="center"/>
          </w:tcPr>
          <w:p>
            <w:pPr>
              <w:spacing w:line="240" w:lineRule="auto" w:after="40" w:before="40"/>
            </w:pPr>
            <w:r>
              <w:rPr>
                <w:b w:val="0"/>
                <w:sz w:val="18"/>
              </w:rPr>
              <w:t>No disability</w:t>
            </w:r>
          </w:p>
        </w:tc>
        <w:tc>
          <w:tcPr>
            <w:tcW w:type="dxa" w:w="1354"/>
            <w:vAlign w:val="center"/>
          </w:tcPr>
          <w:p>
            <w:pPr>
              <w:spacing w:line="240" w:lineRule="auto" w:after="40" w:before="40"/>
              <w:jc w:val="center"/>
            </w:pPr>
            <w:r>
              <w:rPr>
                <w:b w:val="0"/>
                <w:sz w:val="18"/>
              </w:rPr>
              <w:t>4,209</w:t>
            </w:r>
          </w:p>
        </w:tc>
        <w:tc>
          <w:tcPr>
            <w:tcW w:type="dxa" w:w="1354"/>
            <w:vAlign w:val="center"/>
          </w:tcPr>
          <w:p>
            <w:pPr>
              <w:spacing w:line="240" w:lineRule="auto" w:after="40" w:before="40"/>
              <w:jc w:val="center"/>
            </w:pPr>
            <w:r>
              <w:rPr>
                <w:b w:val="0"/>
                <w:sz w:val="18"/>
              </w:rPr>
              <w:t>607</w:t>
            </w:r>
          </w:p>
        </w:tc>
        <w:tc>
          <w:tcPr>
            <w:tcW w:type="dxa" w:w="1354"/>
            <w:vAlign w:val="center"/>
          </w:tcPr>
          <w:p>
            <w:pPr>
              <w:spacing w:line="240" w:lineRule="auto" w:after="40" w:before="40"/>
              <w:jc w:val="center"/>
            </w:pPr>
            <w:r>
              <w:rPr>
                <w:b w:val="0"/>
                <w:sz w:val="18"/>
              </w:rPr>
              <w:t>5–6</w:t>
            </w:r>
          </w:p>
        </w:tc>
        <w:tc>
          <w:tcPr>
            <w:tcW w:type="dxa" w:w="1354"/>
            <w:vAlign w:val="center"/>
          </w:tcPr>
          <w:p>
            <w:pPr>
              <w:spacing w:line="240" w:lineRule="auto" w:after="40" w:before="40"/>
              <w:jc w:val="center"/>
            </w:pPr>
            <w:r>
              <w:rPr>
                <w:b w:val="0"/>
                <w:sz w:val="18"/>
              </w:rPr>
              <w:t>1.802</w:t>
            </w:r>
          </w:p>
        </w:tc>
        <w:tc>
          <w:tcPr>
            <w:tcW w:type="dxa" w:w="1354"/>
            <w:vAlign w:val="center"/>
          </w:tcPr>
          <w:p>
            <w:pPr>
              <w:spacing w:line="240" w:lineRule="auto" w:after="40" w:before="40"/>
              <w:jc w:val="center"/>
            </w:pPr>
            <w:r>
              <w:rPr>
                <w:b w:val="0"/>
                <w:sz w:val="18"/>
              </w:rPr>
              <w:t>All converged</w:t>
            </w:r>
          </w:p>
        </w:tc>
      </w:tr>
      <w:tr>
        <w:tc>
          <w:tcPr>
            <w:tcW w:type="dxa" w:w="2592"/>
            <w:vAlign w:val="center"/>
          </w:tcPr>
          <w:p>
            <w:pPr>
              <w:spacing w:line="240" w:lineRule="auto" w:after="40" w:before="40"/>
            </w:pPr>
            <w:r>
              <w:rPr>
                <w:b w:val="0"/>
                <w:sz w:val="18"/>
              </w:rPr>
              <w:t>Universal composite</w:t>
            </w:r>
          </w:p>
        </w:tc>
        <w:tc>
          <w:tcPr>
            <w:tcW w:type="dxa" w:w="1354"/>
            <w:vAlign w:val="center"/>
          </w:tcPr>
          <w:p>
            <w:pPr>
              <w:spacing w:line="240" w:lineRule="auto" w:after="40" w:before="40"/>
              <w:jc w:val="center"/>
            </w:pPr>
            <w:r>
              <w:rPr>
                <w:b w:val="0"/>
                <w:sz w:val="18"/>
              </w:rPr>
              <w:t>6,776</w:t>
            </w:r>
          </w:p>
        </w:tc>
        <w:tc>
          <w:tcPr>
            <w:tcW w:type="dxa" w:w="1354"/>
            <w:vAlign w:val="center"/>
          </w:tcPr>
          <w:p>
            <w:pPr>
              <w:spacing w:line="240" w:lineRule="auto" w:after="40" w:before="40"/>
              <w:jc w:val="center"/>
            </w:pPr>
            <w:r>
              <w:rPr>
                <w:b w:val="0"/>
                <w:sz w:val="18"/>
              </w:rPr>
              <w:t>955</w:t>
            </w:r>
          </w:p>
        </w:tc>
        <w:tc>
          <w:tcPr>
            <w:tcW w:type="dxa" w:w="1354"/>
            <w:vAlign w:val="center"/>
          </w:tcPr>
          <w:p>
            <w:pPr>
              <w:spacing w:line="240" w:lineRule="auto" w:after="40" w:before="40"/>
              <w:jc w:val="center"/>
            </w:pPr>
            <w:r>
              <w:rPr>
                <w:b w:val="0"/>
                <w:sz w:val="18"/>
              </w:rPr>
              <w:t>13–17</w:t>
            </w:r>
          </w:p>
        </w:tc>
        <w:tc>
          <w:tcPr>
            <w:tcW w:type="dxa" w:w="1354"/>
            <w:vAlign w:val="center"/>
          </w:tcPr>
          <w:p>
            <w:pPr>
              <w:spacing w:line="240" w:lineRule="auto" w:after="40" w:before="40"/>
              <w:jc w:val="center"/>
            </w:pPr>
            <w:r>
              <w:rPr>
                <w:b w:val="0"/>
                <w:sz w:val="18"/>
              </w:rPr>
              <w:t>1.972</w:t>
            </w:r>
          </w:p>
        </w:tc>
        <w:tc>
          <w:tcPr>
            <w:tcW w:type="dxa" w:w="1354"/>
            <w:vAlign w:val="center"/>
          </w:tcPr>
          <w:p>
            <w:pPr>
              <w:spacing w:line="240" w:lineRule="auto" w:after="40" w:before="40"/>
              <w:jc w:val="center"/>
            </w:pPr>
            <w:r>
              <w:rPr>
                <w:b w:val="0"/>
                <w:sz w:val="18"/>
              </w:rPr>
              <w:t>All converged</w:t>
            </w:r>
          </w:p>
        </w:tc>
      </w:tr>
      <w:tr>
        <w:tc>
          <w:tcPr>
            <w:tcW w:type="dxa" w:w="2592"/>
            <w:vAlign w:val="center"/>
          </w:tcPr>
          <w:p>
            <w:pPr>
              <w:spacing w:line="240" w:lineRule="auto" w:after="40" w:before="40"/>
            </w:pPr>
            <w:r>
              <w:rPr>
                <w:b w:val="0"/>
                <w:sz w:val="18"/>
              </w:rPr>
              <w:t>Delayed medical care</w:t>
            </w:r>
          </w:p>
        </w:tc>
        <w:tc>
          <w:tcPr>
            <w:tcW w:type="dxa" w:w="1354"/>
            <w:vAlign w:val="center"/>
          </w:tcPr>
          <w:p>
            <w:pPr>
              <w:spacing w:line="240" w:lineRule="auto" w:after="40" w:before="40"/>
              <w:jc w:val="center"/>
            </w:pPr>
            <w:r>
              <w:rPr>
                <w:b w:val="0"/>
                <w:sz w:val="18"/>
              </w:rPr>
              <w:t>6,774</w:t>
            </w:r>
          </w:p>
        </w:tc>
        <w:tc>
          <w:tcPr>
            <w:tcW w:type="dxa" w:w="1354"/>
            <w:vAlign w:val="center"/>
          </w:tcPr>
          <w:p>
            <w:pPr>
              <w:spacing w:line="240" w:lineRule="auto" w:after="40" w:before="40"/>
              <w:jc w:val="center"/>
            </w:pPr>
            <w:r>
              <w:rPr>
                <w:b w:val="0"/>
                <w:sz w:val="18"/>
              </w:rPr>
              <w:t>523</w:t>
            </w:r>
          </w:p>
        </w:tc>
        <w:tc>
          <w:tcPr>
            <w:tcW w:type="dxa" w:w="1354"/>
            <w:vAlign w:val="center"/>
          </w:tcPr>
          <w:p>
            <w:pPr>
              <w:spacing w:line="240" w:lineRule="auto" w:after="40" w:before="40"/>
              <w:jc w:val="center"/>
            </w:pPr>
            <w:r>
              <w:rPr>
                <w:b w:val="0"/>
                <w:sz w:val="18"/>
              </w:rPr>
              <w:t>3–5</w:t>
            </w:r>
          </w:p>
        </w:tc>
        <w:tc>
          <w:tcPr>
            <w:tcW w:type="dxa" w:w="1354"/>
            <w:vAlign w:val="center"/>
          </w:tcPr>
          <w:p>
            <w:pPr>
              <w:spacing w:line="240" w:lineRule="auto" w:after="40" w:before="40"/>
              <w:jc w:val="center"/>
            </w:pPr>
            <w:r>
              <w:rPr>
                <w:b w:val="0"/>
                <w:sz w:val="18"/>
              </w:rPr>
              <w:t>1.518</w:t>
            </w:r>
          </w:p>
        </w:tc>
        <w:tc>
          <w:tcPr>
            <w:tcW w:type="dxa" w:w="1354"/>
            <w:vAlign w:val="center"/>
          </w:tcPr>
          <w:p>
            <w:pPr>
              <w:spacing w:line="240" w:lineRule="auto" w:after="40" w:before="40"/>
              <w:jc w:val="center"/>
            </w:pPr>
            <w:r>
              <w:rPr>
                <w:b w:val="0"/>
                <w:sz w:val="18"/>
              </w:rPr>
              <w:t>All converged</w:t>
            </w:r>
          </w:p>
        </w:tc>
      </w:tr>
      <w:tr>
        <w:tc>
          <w:tcPr>
            <w:tcW w:type="dxa" w:w="2592"/>
            <w:vAlign w:val="center"/>
          </w:tcPr>
          <w:p>
            <w:pPr>
              <w:spacing w:line="240" w:lineRule="auto" w:after="40" w:before="40"/>
            </w:pPr>
            <w:r>
              <w:rPr>
                <w:b w:val="0"/>
                <w:sz w:val="18"/>
              </w:rPr>
              <w:t>Forgone medical care</w:t>
            </w:r>
          </w:p>
        </w:tc>
        <w:tc>
          <w:tcPr>
            <w:tcW w:type="dxa" w:w="1354"/>
            <w:vAlign w:val="center"/>
          </w:tcPr>
          <w:p>
            <w:pPr>
              <w:spacing w:line="240" w:lineRule="auto" w:after="40" w:before="40"/>
              <w:jc w:val="center"/>
            </w:pPr>
            <w:r>
              <w:rPr>
                <w:b w:val="0"/>
                <w:sz w:val="18"/>
              </w:rPr>
              <w:t>6,776</w:t>
            </w:r>
          </w:p>
        </w:tc>
        <w:tc>
          <w:tcPr>
            <w:tcW w:type="dxa" w:w="1354"/>
            <w:vAlign w:val="center"/>
          </w:tcPr>
          <w:p>
            <w:pPr>
              <w:spacing w:line="240" w:lineRule="auto" w:after="40" w:before="40"/>
              <w:jc w:val="center"/>
            </w:pPr>
            <w:r>
              <w:rPr>
                <w:b w:val="0"/>
                <w:sz w:val="18"/>
              </w:rPr>
              <w:t>509</w:t>
            </w:r>
          </w:p>
        </w:tc>
        <w:tc>
          <w:tcPr>
            <w:tcW w:type="dxa" w:w="1354"/>
            <w:vAlign w:val="center"/>
          </w:tcPr>
          <w:p>
            <w:pPr>
              <w:spacing w:line="240" w:lineRule="auto" w:after="40" w:before="40"/>
              <w:jc w:val="center"/>
            </w:pPr>
            <w:r>
              <w:rPr>
                <w:b w:val="0"/>
                <w:sz w:val="18"/>
              </w:rPr>
              <w:t>4–8</w:t>
            </w:r>
          </w:p>
        </w:tc>
        <w:tc>
          <w:tcPr>
            <w:tcW w:type="dxa" w:w="1354"/>
            <w:vAlign w:val="center"/>
          </w:tcPr>
          <w:p>
            <w:pPr>
              <w:spacing w:line="240" w:lineRule="auto" w:after="40" w:before="40"/>
              <w:jc w:val="center"/>
            </w:pPr>
            <w:r>
              <w:rPr>
                <w:b w:val="0"/>
                <w:sz w:val="18"/>
              </w:rPr>
              <w:t>1.651</w:t>
            </w:r>
          </w:p>
        </w:tc>
        <w:tc>
          <w:tcPr>
            <w:tcW w:type="dxa" w:w="1354"/>
            <w:vAlign w:val="center"/>
          </w:tcPr>
          <w:p>
            <w:pPr>
              <w:spacing w:line="240" w:lineRule="auto" w:after="40" w:before="40"/>
              <w:jc w:val="center"/>
            </w:pPr>
            <w:r>
              <w:rPr>
                <w:b w:val="0"/>
                <w:sz w:val="18"/>
              </w:rPr>
              <w:t>All converged</w:t>
            </w:r>
          </w:p>
        </w:tc>
      </w:tr>
      <w:tr>
        <w:tc>
          <w:tcPr>
            <w:tcW w:type="dxa" w:w="2592"/>
            <w:vAlign w:val="center"/>
          </w:tcPr>
          <w:p>
            <w:pPr>
              <w:spacing w:line="240" w:lineRule="auto" w:after="40" w:before="40"/>
            </w:pPr>
            <w:r>
              <w:rPr>
                <w:b w:val="0"/>
                <w:sz w:val="18"/>
              </w:rPr>
              <w:t>Forgone prescriptions</w:t>
            </w:r>
          </w:p>
        </w:tc>
        <w:tc>
          <w:tcPr>
            <w:tcW w:type="dxa" w:w="1354"/>
            <w:vAlign w:val="center"/>
          </w:tcPr>
          <w:p>
            <w:pPr>
              <w:spacing w:line="240" w:lineRule="auto" w:after="40" w:before="40"/>
              <w:jc w:val="center"/>
            </w:pPr>
            <w:r>
              <w:rPr>
                <w:b w:val="0"/>
                <w:sz w:val="18"/>
              </w:rPr>
              <w:t>6,775</w:t>
            </w:r>
          </w:p>
        </w:tc>
        <w:tc>
          <w:tcPr>
            <w:tcW w:type="dxa" w:w="1354"/>
            <w:vAlign w:val="center"/>
          </w:tcPr>
          <w:p>
            <w:pPr>
              <w:spacing w:line="240" w:lineRule="auto" w:after="40" w:before="40"/>
              <w:jc w:val="center"/>
            </w:pPr>
            <w:r>
              <w:rPr>
                <w:b w:val="0"/>
                <w:sz w:val="18"/>
              </w:rPr>
              <w:t>610</w:t>
            </w:r>
          </w:p>
        </w:tc>
        <w:tc>
          <w:tcPr>
            <w:tcW w:type="dxa" w:w="1354"/>
            <w:vAlign w:val="center"/>
          </w:tcPr>
          <w:p>
            <w:pPr>
              <w:spacing w:line="240" w:lineRule="auto" w:after="40" w:before="40"/>
              <w:jc w:val="center"/>
            </w:pPr>
            <w:r>
              <w:rPr>
                <w:b w:val="0"/>
                <w:sz w:val="18"/>
              </w:rPr>
              <w:t>4–6</w:t>
            </w:r>
          </w:p>
        </w:tc>
        <w:tc>
          <w:tcPr>
            <w:tcW w:type="dxa" w:w="1354"/>
            <w:vAlign w:val="center"/>
          </w:tcPr>
          <w:p>
            <w:pPr>
              <w:spacing w:line="240" w:lineRule="auto" w:after="40" w:before="40"/>
              <w:jc w:val="center"/>
            </w:pPr>
            <w:r>
              <w:rPr>
                <w:b w:val="0"/>
                <w:sz w:val="18"/>
              </w:rPr>
              <w:t>1.488</w:t>
            </w:r>
          </w:p>
        </w:tc>
        <w:tc>
          <w:tcPr>
            <w:tcW w:type="dxa" w:w="1354"/>
            <w:vAlign w:val="center"/>
          </w:tcPr>
          <w:p>
            <w:pPr>
              <w:spacing w:line="240" w:lineRule="auto" w:after="40" w:before="40"/>
              <w:jc w:val="center"/>
            </w:pPr>
            <w:r>
              <w:rPr>
                <w:b w:val="0"/>
                <w:sz w:val="18"/>
              </w:rPr>
              <w:t>All converged</w:t>
            </w:r>
          </w:p>
        </w:tc>
      </w:tr>
      <w:tr>
        <w:tc>
          <w:tcPr>
            <w:tcW w:type="dxa" w:w="2592"/>
            <w:vAlign w:val="center"/>
          </w:tcPr>
          <w:p>
            <w:pPr>
              <w:spacing w:line="240" w:lineRule="auto" w:after="40" w:before="40"/>
            </w:pPr>
            <w:r>
              <w:rPr>
                <w:b w:val="0"/>
                <w:sz w:val="18"/>
              </w:rPr>
              <w:t>Medication underuse</w:t>
            </w:r>
          </w:p>
        </w:tc>
        <w:tc>
          <w:tcPr>
            <w:tcW w:type="dxa" w:w="1354"/>
            <w:vAlign w:val="center"/>
          </w:tcPr>
          <w:p>
            <w:pPr>
              <w:spacing w:line="240" w:lineRule="auto" w:after="40" w:before="40"/>
              <w:jc w:val="center"/>
            </w:pPr>
            <w:r>
              <w:rPr>
                <w:b w:val="0"/>
                <w:sz w:val="18"/>
              </w:rPr>
              <w:t>6,449</w:t>
            </w:r>
          </w:p>
        </w:tc>
        <w:tc>
          <w:tcPr>
            <w:tcW w:type="dxa" w:w="1354"/>
            <w:vAlign w:val="center"/>
          </w:tcPr>
          <w:p>
            <w:pPr>
              <w:spacing w:line="240" w:lineRule="auto" w:after="40" w:before="40"/>
              <w:jc w:val="center"/>
            </w:pPr>
            <w:r>
              <w:rPr>
                <w:b w:val="0"/>
                <w:sz w:val="18"/>
              </w:rPr>
              <w:t>598</w:t>
            </w:r>
          </w:p>
        </w:tc>
        <w:tc>
          <w:tcPr>
            <w:tcW w:type="dxa" w:w="1354"/>
            <w:vAlign w:val="center"/>
          </w:tcPr>
          <w:p>
            <w:pPr>
              <w:spacing w:line="240" w:lineRule="auto" w:after="40" w:before="40"/>
              <w:jc w:val="center"/>
            </w:pPr>
            <w:r>
              <w:rPr>
                <w:b w:val="0"/>
                <w:sz w:val="18"/>
              </w:rPr>
              <w:t>5–6</w:t>
            </w:r>
          </w:p>
        </w:tc>
        <w:tc>
          <w:tcPr>
            <w:tcW w:type="dxa" w:w="1354"/>
            <w:vAlign w:val="center"/>
          </w:tcPr>
          <w:p>
            <w:pPr>
              <w:spacing w:line="240" w:lineRule="auto" w:after="40" w:before="40"/>
              <w:jc w:val="center"/>
            </w:pPr>
            <w:r>
              <w:rPr>
                <w:b w:val="0"/>
                <w:sz w:val="18"/>
              </w:rPr>
              <w:t>1.709</w:t>
            </w:r>
          </w:p>
        </w:tc>
        <w:tc>
          <w:tcPr>
            <w:tcW w:type="dxa" w:w="1354"/>
            <w:vAlign w:val="center"/>
          </w:tcPr>
          <w:p>
            <w:pPr>
              <w:spacing w:line="240" w:lineRule="auto" w:after="40" w:before="40"/>
              <w:jc w:val="center"/>
            </w:pPr>
            <w:r>
              <w:rPr>
                <w:b w:val="0"/>
                <w:sz w:val="18"/>
              </w:rPr>
              <w:t>All converged</w:t>
            </w:r>
          </w:p>
        </w:tc>
      </w:tr>
      <w:tr>
        <w:tc>
          <w:tcPr>
            <w:tcW w:type="dxa" w:w="2592"/>
            <w:vAlign w:val="center"/>
          </w:tcPr>
          <w:p>
            <w:pPr>
              <w:spacing w:line="240" w:lineRule="auto" w:after="40" w:before="40"/>
            </w:pPr>
            <w:r>
              <w:rPr>
                <w:b w:val="0"/>
                <w:sz w:val="18"/>
              </w:rPr>
              <w:t>Unknown-category diagnostic</w:t>
            </w:r>
          </w:p>
        </w:tc>
        <w:tc>
          <w:tcPr>
            <w:tcW w:type="dxa" w:w="1354"/>
            <w:vAlign w:val="center"/>
          </w:tcPr>
          <w:p>
            <w:pPr>
              <w:spacing w:line="240" w:lineRule="auto" w:after="40" w:before="40"/>
              <w:jc w:val="center"/>
            </w:pPr>
            <w:r>
              <w:rPr>
                <w:b w:val="0"/>
                <w:sz w:val="18"/>
              </w:rPr>
              <w:t>7,104</w:t>
            </w:r>
          </w:p>
        </w:tc>
        <w:tc>
          <w:tcPr>
            <w:tcW w:type="dxa" w:w="1354"/>
            <w:vAlign w:val="center"/>
          </w:tcPr>
          <w:p>
            <w:pPr>
              <w:spacing w:line="240" w:lineRule="auto" w:after="40" w:before="40"/>
              <w:jc w:val="center"/>
            </w:pPr>
            <w:r>
              <w:rPr>
                <w:b w:val="0"/>
                <w:sz w:val="18"/>
              </w:rPr>
              <w:t>1,184</w:t>
            </w:r>
          </w:p>
        </w:tc>
        <w:tc>
          <w:tcPr>
            <w:tcW w:type="dxa" w:w="1354"/>
            <w:vAlign w:val="center"/>
          </w:tcPr>
          <w:p>
            <w:pPr>
              <w:spacing w:line="240" w:lineRule="auto" w:after="40" w:before="40"/>
              <w:jc w:val="center"/>
            </w:pPr>
            <w:r>
              <w:rPr>
                <w:b w:val="0"/>
                <w:sz w:val="18"/>
              </w:rPr>
              <w:t>16–19</w:t>
            </w:r>
          </w:p>
        </w:tc>
        <w:tc>
          <w:tcPr>
            <w:tcW w:type="dxa" w:w="1354"/>
            <w:vAlign w:val="center"/>
          </w:tcPr>
          <w:p>
            <w:pPr>
              <w:spacing w:line="240" w:lineRule="auto" w:after="40" w:before="40"/>
              <w:jc w:val="center"/>
            </w:pPr>
            <w:r>
              <w:rPr>
                <w:b w:val="0"/>
                <w:sz w:val="18"/>
              </w:rPr>
              <w:t>1.891</w:t>
            </w:r>
          </w:p>
        </w:tc>
        <w:tc>
          <w:tcPr>
            <w:tcW w:type="dxa" w:w="1354"/>
            <w:vAlign w:val="center"/>
          </w:tcPr>
          <w:p>
            <w:pPr>
              <w:spacing w:line="240" w:lineRule="auto" w:after="40" w:before="40"/>
              <w:jc w:val="center"/>
            </w:pPr>
            <w:r>
              <w:rPr>
                <w:b w:val="0"/>
                <w:sz w:val="18"/>
              </w:rPr>
              <w:t>All converged</w:t>
            </w:r>
          </w:p>
        </w:tc>
      </w:tr>
    </w:tbl>
    <w:p>
      <w:pPr>
        <w:spacing w:line="276" w:lineRule="auto" w:after="120"/>
      </w:pPr>
      <w:r>
        <w:rPr>
          <w:sz w:val="18"/>
        </w:rPr>
        <w:t>Ten fits per specification (one per income imputation). Fitted log-link values above one are not interpreted as individual probabilities. The bounded logistic sensitivity (Table S10) supports the major associations. Age-group models replace the age spline with an age-group indicator.</w:t>
      </w:r>
    </w:p>
    <w:p>
      <w:pPr>
        <w:pStyle w:val="Heading1"/>
        <w:pageBreakBefore/>
      </w:pPr>
      <w:r>
        <w:t>STROBE Checklist</w:t>
      </w:r>
    </w:p>
    <w:p>
      <w:pPr>
        <w:keepNext/>
        <w:spacing w:line="276" w:lineRule="auto" w:before="240" w:after="80"/>
      </w:pPr>
      <w:r>
        <w:rPr>
          <w:b/>
        </w:rPr>
        <w:t xml:space="preserve">Table S12. </w:t>
      </w:r>
      <w:r>
        <w:t>STROBE checklist for cross-sectional studies</w:t>
      </w:r>
    </w:p>
    <w:tbl>
      <w:tblPr>
        <w:tblW w:type="auto" w:w="0"/>
        <w:jc w:val="center"/>
        <w:tblLayout w:type="fixed"/>
        <w:tblLook w:firstColumn="1" w:firstRow="1" w:lastColumn="0" w:lastRow="0" w:noHBand="0" w:noVBand="1" w:val="04A0"/>
        <w:tblBorders>
          <w:top w:val="single" w:sz="8" w:color="000000"/>
          <w:bottom w:val="single" w:sz="8" w:color="000000"/>
          <w:left w:val="nil"/>
          <w:right w:val="nil"/>
          <w:insideV w:val="nil"/>
          <w:insideH w:val="nil"/>
        </w:tblBorders>
      </w:tblPr>
      <w:tblGrid>
        <w:gridCol w:w="3312"/>
        <w:gridCol w:w="3024"/>
        <w:gridCol w:w="3024"/>
      </w:tblGrid>
      <w:tr>
        <w:trPr>
          <w:tblHeader/>
        </w:trPr>
        <w:tc>
          <w:tcPr>
            <w:tcW w:type="dxa" w:w="3312"/>
            <w:vAlign w:val="center"/>
            <w:tcBorders>
              <w:bottom w:val="single" w:sz="6" w:color="000000"/>
            </w:tcBorders>
          </w:tcPr>
          <w:p>
            <w:pPr>
              <w:spacing w:line="240" w:lineRule="auto" w:after="40" w:before="40"/>
            </w:pPr>
            <w:r>
              <w:rPr>
                <w:b/>
                <w:sz w:val="18"/>
              </w:rPr>
              <w:t>Item</w:t>
            </w:r>
          </w:p>
        </w:tc>
        <w:tc>
          <w:tcPr>
            <w:tcW w:type="dxa" w:w="3024"/>
            <w:vAlign w:val="center"/>
            <w:tcBorders>
              <w:bottom w:val="single" w:sz="6" w:color="000000"/>
            </w:tcBorders>
          </w:tcPr>
          <w:p>
            <w:pPr>
              <w:spacing w:line="240" w:lineRule="auto" w:after="40" w:before="40"/>
              <w:jc w:val="center"/>
            </w:pPr>
            <w:r>
              <w:rPr>
                <w:b/>
                <w:sz w:val="18"/>
              </w:rPr>
              <w:t>Location in manuscript</w:t>
            </w:r>
          </w:p>
        </w:tc>
        <w:tc>
          <w:tcPr>
            <w:tcW w:type="dxa" w:w="3024"/>
            <w:vAlign w:val="center"/>
            <w:tcBorders>
              <w:bottom w:val="single" w:sz="6" w:color="000000"/>
            </w:tcBorders>
          </w:tcPr>
          <w:p>
            <w:pPr>
              <w:spacing w:line="240" w:lineRule="auto" w:after="40" w:before="40"/>
              <w:jc w:val="center"/>
            </w:pPr>
            <w:r>
              <w:rPr>
                <w:b/>
                <w:sz w:val="18"/>
              </w:rPr>
              <w:t>Content</w:t>
            </w:r>
          </w:p>
        </w:tc>
      </w:tr>
      <w:tr>
        <w:tc>
          <w:tcPr>
            <w:tcW w:type="dxa" w:w="3312"/>
            <w:vAlign w:val="center"/>
          </w:tcPr>
          <w:p>
            <w:pPr>
              <w:spacing w:line="240" w:lineRule="auto" w:after="40" w:before="40"/>
            </w:pPr>
            <w:r>
              <w:rPr>
                <w:b w:val="0"/>
                <w:sz w:val="18"/>
              </w:rPr>
              <w:t>1</w:t>
            </w:r>
          </w:p>
        </w:tc>
        <w:tc>
          <w:tcPr>
            <w:tcW w:type="dxa" w:w="3024"/>
            <w:vAlign w:val="center"/>
          </w:tcPr>
          <w:p>
            <w:pPr>
              <w:spacing w:line="240" w:lineRule="auto" w:after="40" w:before="40"/>
              <w:jc w:val="center"/>
            </w:pPr>
            <w:r>
              <w:rPr>
                <w:b w:val="0"/>
                <w:sz w:val="18"/>
              </w:rPr>
              <w:t>Title and Abstract</w:t>
            </w:r>
          </w:p>
        </w:tc>
        <w:tc>
          <w:tcPr>
            <w:tcW w:type="dxa" w:w="3024"/>
            <w:vAlign w:val="center"/>
          </w:tcPr>
          <w:p>
            <w:pPr>
              <w:spacing w:line="240" w:lineRule="auto" w:after="40" w:before="40"/>
              <w:jc w:val="center"/>
            </w:pPr>
            <w:r>
              <w:rPr>
                <w:b w:val="0"/>
                <w:sz w:val="18"/>
              </w:rPr>
              <w:t>Design, population, period and principal quantitative findings.</w:t>
            </w:r>
          </w:p>
        </w:tc>
      </w:tr>
      <w:tr>
        <w:tc>
          <w:tcPr>
            <w:tcW w:type="dxa" w:w="3312"/>
            <w:vAlign w:val="center"/>
          </w:tcPr>
          <w:p>
            <w:pPr>
              <w:spacing w:line="240" w:lineRule="auto" w:after="40" w:before="40"/>
            </w:pPr>
            <w:r>
              <w:rPr>
                <w:b w:val="0"/>
                <w:sz w:val="18"/>
              </w:rPr>
              <w:t>2–3</w:t>
            </w:r>
          </w:p>
        </w:tc>
        <w:tc>
          <w:tcPr>
            <w:tcW w:type="dxa" w:w="3024"/>
            <w:vAlign w:val="center"/>
          </w:tcPr>
          <w:p>
            <w:pPr>
              <w:spacing w:line="240" w:lineRule="auto" w:after="40" w:before="40"/>
              <w:jc w:val="center"/>
            </w:pPr>
            <w:r>
              <w:rPr>
                <w:b w:val="0"/>
                <w:sz w:val="18"/>
              </w:rPr>
              <w:t>Introduction</w:t>
            </w:r>
          </w:p>
        </w:tc>
        <w:tc>
          <w:tcPr>
            <w:tcW w:type="dxa" w:w="3024"/>
            <w:vAlign w:val="center"/>
          </w:tcPr>
          <w:p>
            <w:pPr>
              <w:spacing w:line="240" w:lineRule="auto" w:after="40" w:before="40"/>
              <w:jc w:val="center"/>
            </w:pPr>
            <w:r>
              <w:rPr>
                <w:b w:val="0"/>
                <w:sz w:val="18"/>
              </w:rPr>
              <w:t>Background, prior studies and objectives stated.</w:t>
            </w:r>
          </w:p>
        </w:tc>
      </w:tr>
      <w:tr>
        <w:tc>
          <w:tcPr>
            <w:tcW w:type="dxa" w:w="3312"/>
            <w:vAlign w:val="center"/>
          </w:tcPr>
          <w:p>
            <w:pPr>
              <w:spacing w:line="240" w:lineRule="auto" w:after="40" w:before="40"/>
            </w:pPr>
            <w:r>
              <w:rPr>
                <w:b w:val="0"/>
                <w:sz w:val="18"/>
              </w:rPr>
              <w:t>4–5</w:t>
            </w:r>
          </w:p>
        </w:tc>
        <w:tc>
          <w:tcPr>
            <w:tcW w:type="dxa" w:w="3024"/>
            <w:vAlign w:val="center"/>
          </w:tcPr>
          <w:p>
            <w:pPr>
              <w:spacing w:line="240" w:lineRule="auto" w:after="40" w:before="40"/>
              <w:jc w:val="center"/>
            </w:pPr>
            <w:r>
              <w:rPr>
                <w:b w:val="0"/>
                <w:sz w:val="18"/>
              </w:rPr>
              <w:t>Methods / Study design</w:t>
            </w:r>
          </w:p>
        </w:tc>
        <w:tc>
          <w:tcPr>
            <w:tcW w:type="dxa" w:w="3024"/>
            <w:vAlign w:val="center"/>
          </w:tcPr>
          <w:p>
            <w:pPr>
              <w:spacing w:line="240" w:lineRule="auto" w:after="40" w:before="40"/>
              <w:jc w:val="center"/>
            </w:pPr>
            <w:r>
              <w:rPr>
                <w:b w:val="0"/>
                <w:sz w:val="18"/>
              </w:rPr>
              <w:t>Repeated cross-sectional design, public NHIS setting and 2019–2025 period.</w:t>
            </w:r>
          </w:p>
        </w:tc>
      </w:tr>
      <w:tr>
        <w:tc>
          <w:tcPr>
            <w:tcW w:type="dxa" w:w="3312"/>
            <w:vAlign w:val="center"/>
          </w:tcPr>
          <w:p>
            <w:pPr>
              <w:spacing w:line="240" w:lineRule="auto" w:after="40" w:before="40"/>
            </w:pPr>
            <w:r>
              <w:rPr>
                <w:b w:val="0"/>
                <w:sz w:val="18"/>
              </w:rPr>
              <w:t>6</w:t>
            </w:r>
          </w:p>
        </w:tc>
        <w:tc>
          <w:tcPr>
            <w:tcW w:type="dxa" w:w="3024"/>
            <w:vAlign w:val="center"/>
          </w:tcPr>
          <w:p>
            <w:pPr>
              <w:spacing w:line="240" w:lineRule="auto" w:after="40" w:before="40"/>
              <w:jc w:val="center"/>
            </w:pPr>
            <w:r>
              <w:rPr>
                <w:b w:val="0"/>
                <w:sz w:val="18"/>
              </w:rPr>
              <w:t>Methods / Population; Figure S1</w:t>
            </w:r>
          </w:p>
        </w:tc>
        <w:tc>
          <w:tcPr>
            <w:tcW w:type="dxa" w:w="3024"/>
            <w:vAlign w:val="center"/>
          </w:tcPr>
          <w:p>
            <w:pPr>
              <w:spacing w:line="240" w:lineRule="auto" w:after="40" w:before="40"/>
              <w:jc w:val="center"/>
            </w:pPr>
            <w:r>
              <w:rPr>
                <w:b w:val="0"/>
                <w:sz w:val="18"/>
              </w:rPr>
              <w:t>Eligibility, stroke definition, age exclusion, annual vs pooled selection.</w:t>
            </w:r>
          </w:p>
        </w:tc>
      </w:tr>
      <w:tr>
        <w:tc>
          <w:tcPr>
            <w:tcW w:type="dxa" w:w="3312"/>
            <w:vAlign w:val="center"/>
          </w:tcPr>
          <w:p>
            <w:pPr>
              <w:spacing w:line="240" w:lineRule="auto" w:after="40" w:before="40"/>
            </w:pPr>
            <w:r>
              <w:rPr>
                <w:b w:val="0"/>
                <w:sz w:val="18"/>
              </w:rPr>
              <w:t>7–8</w:t>
            </w:r>
          </w:p>
        </w:tc>
        <w:tc>
          <w:tcPr>
            <w:tcW w:type="dxa" w:w="3024"/>
            <w:vAlign w:val="center"/>
          </w:tcPr>
          <w:p>
            <w:pPr>
              <w:spacing w:line="240" w:lineRule="auto" w:after="40" w:before="40"/>
              <w:jc w:val="center"/>
            </w:pPr>
            <w:r>
              <w:rPr>
                <w:b w:val="0"/>
                <w:sz w:val="18"/>
              </w:rPr>
              <w:t>Methods / Outcomes and covariates; Tables S1–S2</w:t>
            </w:r>
          </w:p>
        </w:tc>
        <w:tc>
          <w:tcPr>
            <w:tcW w:type="dxa" w:w="3024"/>
            <w:vAlign w:val="center"/>
          </w:tcPr>
          <w:p>
            <w:pPr>
              <w:spacing w:line="240" w:lineRule="auto" w:after="40" w:before="40"/>
              <w:jc w:val="center"/>
            </w:pPr>
            <w:r>
              <w:rPr>
                <w:b w:val="0"/>
                <w:sz w:val="18"/>
              </w:rPr>
              <w:t>Definitions, universes and cross-year source verification; crosswalk files included.</w:t>
            </w:r>
          </w:p>
        </w:tc>
      </w:tr>
      <w:tr>
        <w:tc>
          <w:tcPr>
            <w:tcW w:type="dxa" w:w="3312"/>
            <w:vAlign w:val="center"/>
          </w:tcPr>
          <w:p>
            <w:pPr>
              <w:spacing w:line="240" w:lineRule="auto" w:after="40" w:before="40"/>
            </w:pPr>
            <w:r>
              <w:rPr>
                <w:b w:val="0"/>
                <w:sz w:val="18"/>
              </w:rPr>
              <w:t>9</w:t>
            </w:r>
          </w:p>
        </w:tc>
        <w:tc>
          <w:tcPr>
            <w:tcW w:type="dxa" w:w="3024"/>
            <w:vAlign w:val="center"/>
          </w:tcPr>
          <w:p>
            <w:pPr>
              <w:spacing w:line="240" w:lineRule="auto" w:after="40" w:before="40"/>
              <w:jc w:val="center"/>
            </w:pPr>
            <w:r>
              <w:rPr>
                <w:b w:val="0"/>
                <w:sz w:val="18"/>
              </w:rPr>
              <w:t>Discussion / Limitations</w:t>
            </w:r>
          </w:p>
        </w:tc>
        <w:tc>
          <w:tcPr>
            <w:tcW w:type="dxa" w:w="3024"/>
            <w:vAlign w:val="center"/>
          </w:tcPr>
          <w:p>
            <w:pPr>
              <w:spacing w:line="240" w:lineRule="auto" w:after="40" w:before="40"/>
              <w:jc w:val="center"/>
            </w:pPr>
            <w:r>
              <w:rPr>
                <w:b w:val="0"/>
                <w:sz w:val="18"/>
              </w:rPr>
              <w:t>Self-report, nonresponse, institutional exclusion, confounding and missingness addressed.</w:t>
            </w:r>
          </w:p>
        </w:tc>
      </w:tr>
      <w:tr>
        <w:tc>
          <w:tcPr>
            <w:tcW w:type="dxa" w:w="3312"/>
            <w:vAlign w:val="center"/>
          </w:tcPr>
          <w:p>
            <w:pPr>
              <w:spacing w:line="240" w:lineRule="auto" w:after="40" w:before="40"/>
            </w:pPr>
            <w:r>
              <w:rPr>
                <w:b w:val="0"/>
                <w:sz w:val="18"/>
              </w:rPr>
              <w:t>10</w:t>
            </w:r>
          </w:p>
        </w:tc>
        <w:tc>
          <w:tcPr>
            <w:tcW w:type="dxa" w:w="3024"/>
            <w:vAlign w:val="center"/>
          </w:tcPr>
          <w:p>
            <w:pPr>
              <w:spacing w:line="240" w:lineRule="auto" w:after="40" w:before="40"/>
              <w:jc w:val="center"/>
            </w:pPr>
            <w:r>
              <w:rPr>
                <w:b w:val="0"/>
                <w:sz w:val="18"/>
              </w:rPr>
              <w:t>Methods / Population</w:t>
            </w:r>
          </w:p>
        </w:tc>
        <w:tc>
          <w:tcPr>
            <w:tcW w:type="dxa" w:w="3024"/>
            <w:vAlign w:val="center"/>
          </w:tcPr>
          <w:p>
            <w:pPr>
              <w:spacing w:line="240" w:lineRule="auto" w:after="40" w:before="40"/>
              <w:jc w:val="center"/>
            </w:pPr>
            <w:r>
              <w:rPr>
                <w:b w:val="0"/>
                <w:sz w:val="18"/>
              </w:rPr>
              <w:t>All eligible records in the selected years; no formal power-based sample selection.</w:t>
            </w:r>
          </w:p>
        </w:tc>
      </w:tr>
      <w:tr>
        <w:tc>
          <w:tcPr>
            <w:tcW w:type="dxa" w:w="3312"/>
            <w:vAlign w:val="center"/>
          </w:tcPr>
          <w:p>
            <w:pPr>
              <w:spacing w:line="240" w:lineRule="auto" w:after="40" w:before="40"/>
            </w:pPr>
            <w:r>
              <w:rPr>
                <w:b w:val="0"/>
                <w:sz w:val="18"/>
              </w:rPr>
              <w:t>11</w:t>
            </w:r>
          </w:p>
        </w:tc>
        <w:tc>
          <w:tcPr>
            <w:tcW w:type="dxa" w:w="3024"/>
            <w:vAlign w:val="center"/>
          </w:tcPr>
          <w:p>
            <w:pPr>
              <w:spacing w:line="240" w:lineRule="auto" w:after="40" w:before="40"/>
              <w:jc w:val="center"/>
            </w:pPr>
            <w:r>
              <w:rPr>
                <w:b w:val="0"/>
                <w:sz w:val="18"/>
              </w:rPr>
              <w:t>Methods / Covariates</w:t>
            </w:r>
          </w:p>
        </w:tc>
        <w:tc>
          <w:tcPr>
            <w:tcW w:type="dxa" w:w="3024"/>
            <w:vAlign w:val="center"/>
          </w:tcPr>
          <w:p>
            <w:pPr>
              <w:spacing w:line="240" w:lineRule="auto" w:after="40" w:before="40"/>
              <w:jc w:val="center"/>
            </w:pPr>
            <w:r>
              <w:rPr>
                <w:b w:val="0"/>
                <w:sz w:val="18"/>
              </w:rPr>
              <w:t>Age spline and categorical income/education definitions given.</w:t>
            </w:r>
          </w:p>
        </w:tc>
      </w:tr>
      <w:tr>
        <w:tc>
          <w:tcPr>
            <w:tcW w:type="dxa" w:w="3312"/>
            <w:vAlign w:val="center"/>
          </w:tcPr>
          <w:p>
            <w:pPr>
              <w:spacing w:line="240" w:lineRule="auto" w:after="40" w:before="40"/>
            </w:pPr>
            <w:r>
              <w:rPr>
                <w:b w:val="0"/>
                <w:sz w:val="18"/>
              </w:rPr>
              <w:t>12</w:t>
            </w:r>
          </w:p>
        </w:tc>
        <w:tc>
          <w:tcPr>
            <w:tcW w:type="dxa" w:w="3024"/>
            <w:vAlign w:val="center"/>
          </w:tcPr>
          <w:p>
            <w:pPr>
              <w:spacing w:line="240" w:lineRule="auto" w:after="40" w:before="40"/>
              <w:jc w:val="center"/>
            </w:pPr>
            <w:r>
              <w:rPr>
                <w:b w:val="0"/>
                <w:sz w:val="18"/>
              </w:rPr>
              <w:t>Methods / Statistical analysis; Supplemental Methods</w:t>
            </w:r>
          </w:p>
        </w:tc>
        <w:tc>
          <w:tcPr>
            <w:tcW w:type="dxa" w:w="3024"/>
            <w:vAlign w:val="center"/>
          </w:tcPr>
          <w:p>
            <w:pPr>
              <w:spacing w:line="240" w:lineRule="auto" w:after="40" w:before="40"/>
              <w:jc w:val="center"/>
            </w:pPr>
            <w:r>
              <w:rPr>
                <w:b w:val="0"/>
                <w:sz w:val="18"/>
              </w:rPr>
              <w:t>Survey weighting, MI, missingness, interaction and sensitivity procedures.</w:t>
            </w:r>
          </w:p>
        </w:tc>
      </w:tr>
      <w:tr>
        <w:tc>
          <w:tcPr>
            <w:tcW w:type="dxa" w:w="3312"/>
            <w:vAlign w:val="center"/>
          </w:tcPr>
          <w:p>
            <w:pPr>
              <w:spacing w:line="240" w:lineRule="auto" w:after="40" w:before="40"/>
            </w:pPr>
            <w:r>
              <w:rPr>
                <w:b w:val="0"/>
                <w:sz w:val="18"/>
              </w:rPr>
              <w:t>13</w:t>
            </w:r>
          </w:p>
        </w:tc>
        <w:tc>
          <w:tcPr>
            <w:tcW w:type="dxa" w:w="3024"/>
            <w:vAlign w:val="center"/>
          </w:tcPr>
          <w:p>
            <w:pPr>
              <w:spacing w:line="240" w:lineRule="auto" w:after="40" w:before="40"/>
              <w:jc w:val="center"/>
            </w:pPr>
            <w:r>
              <w:rPr>
                <w:b w:val="0"/>
                <w:sz w:val="18"/>
              </w:rPr>
              <w:t>Results / Study population; Table S3; Figure S1</w:t>
            </w:r>
          </w:p>
        </w:tc>
        <w:tc>
          <w:tcPr>
            <w:tcW w:type="dxa" w:w="3024"/>
            <w:vAlign w:val="center"/>
          </w:tcPr>
          <w:p>
            <w:pPr>
              <w:spacing w:line="240" w:lineRule="auto" w:after="40" w:before="40"/>
              <w:jc w:val="center"/>
            </w:pPr>
            <w:r>
              <w:rPr>
                <w:b w:val="0"/>
                <w:sz w:val="18"/>
              </w:rPr>
              <w:t>Counts and reasons for exclusions; different annual and pooled paths.</w:t>
            </w:r>
          </w:p>
        </w:tc>
      </w:tr>
      <w:tr>
        <w:tc>
          <w:tcPr>
            <w:tcW w:type="dxa" w:w="3312"/>
            <w:vAlign w:val="center"/>
          </w:tcPr>
          <w:p>
            <w:pPr>
              <w:spacing w:line="240" w:lineRule="auto" w:after="40" w:before="40"/>
            </w:pPr>
            <w:r>
              <w:rPr>
                <w:b w:val="0"/>
                <w:sz w:val="18"/>
              </w:rPr>
              <w:t>14</w:t>
            </w:r>
          </w:p>
        </w:tc>
        <w:tc>
          <w:tcPr>
            <w:tcW w:type="dxa" w:w="3024"/>
            <w:vAlign w:val="center"/>
          </w:tcPr>
          <w:p>
            <w:pPr>
              <w:spacing w:line="240" w:lineRule="auto" w:after="40" w:before="40"/>
              <w:jc w:val="center"/>
            </w:pPr>
            <w:r>
              <w:rPr>
                <w:b w:val="0"/>
                <w:sz w:val="18"/>
              </w:rPr>
              <w:t>Table 1; Tables S4–S5</w:t>
            </w:r>
          </w:p>
        </w:tc>
        <w:tc>
          <w:tcPr>
            <w:tcW w:type="dxa" w:w="3024"/>
            <w:vAlign w:val="center"/>
          </w:tcPr>
          <w:p>
            <w:pPr>
              <w:spacing w:line="240" w:lineRule="auto" w:after="40" w:before="40"/>
              <w:jc w:val="center"/>
            </w:pPr>
            <w:r>
              <w:rPr>
                <w:b w:val="0"/>
                <w:sz w:val="18"/>
              </w:rPr>
              <w:t>Characteristics and missingness; income counts averaged across imputations.</w:t>
            </w:r>
          </w:p>
        </w:tc>
      </w:tr>
      <w:tr>
        <w:tc>
          <w:tcPr>
            <w:tcW w:type="dxa" w:w="3312"/>
            <w:vAlign w:val="center"/>
          </w:tcPr>
          <w:p>
            <w:pPr>
              <w:spacing w:line="240" w:lineRule="auto" w:after="40" w:before="40"/>
            </w:pPr>
            <w:r>
              <w:rPr>
                <w:b w:val="0"/>
                <w:sz w:val="18"/>
              </w:rPr>
              <w:t>15</w:t>
            </w:r>
          </w:p>
        </w:tc>
        <w:tc>
          <w:tcPr>
            <w:tcW w:type="dxa" w:w="3024"/>
            <w:vAlign w:val="center"/>
          </w:tcPr>
          <w:p>
            <w:pPr>
              <w:spacing w:line="240" w:lineRule="auto" w:after="40" w:before="40"/>
              <w:jc w:val="center"/>
            </w:pPr>
            <w:r>
              <w:rPr>
                <w:b w:val="0"/>
                <w:sz w:val="18"/>
              </w:rPr>
              <w:t>Table 2; Tables S6–S7</w:t>
            </w:r>
          </w:p>
        </w:tc>
        <w:tc>
          <w:tcPr>
            <w:tcW w:type="dxa" w:w="3024"/>
            <w:vAlign w:val="center"/>
          </w:tcPr>
          <w:p>
            <w:pPr>
              <w:spacing w:line="240" w:lineRule="auto" w:after="40" w:before="40"/>
              <w:jc w:val="center"/>
            </w:pPr>
            <w:r>
              <w:rPr>
                <w:b w:val="0"/>
                <w:sz w:val="18"/>
              </w:rPr>
              <w:t>Outcome counts and annual, component and subgroup estimates.</w:t>
            </w:r>
          </w:p>
        </w:tc>
      </w:tr>
      <w:tr>
        <w:tc>
          <w:tcPr>
            <w:tcW w:type="dxa" w:w="3312"/>
            <w:vAlign w:val="center"/>
          </w:tcPr>
          <w:p>
            <w:pPr>
              <w:spacing w:line="240" w:lineRule="auto" w:after="40" w:before="40"/>
            </w:pPr>
            <w:r>
              <w:rPr>
                <w:b w:val="0"/>
                <w:sz w:val="18"/>
              </w:rPr>
              <w:t>16</w:t>
            </w:r>
          </w:p>
        </w:tc>
        <w:tc>
          <w:tcPr>
            <w:tcW w:type="dxa" w:w="3024"/>
            <w:vAlign w:val="center"/>
          </w:tcPr>
          <w:p>
            <w:pPr>
              <w:spacing w:line="240" w:lineRule="auto" w:after="40" w:before="40"/>
              <w:jc w:val="center"/>
            </w:pPr>
            <w:r>
              <w:rPr>
                <w:b w:val="0"/>
                <w:sz w:val="18"/>
              </w:rPr>
              <w:t>Table 3; Table S8; Results</w:t>
            </w:r>
          </w:p>
        </w:tc>
        <w:tc>
          <w:tcPr>
            <w:tcW w:type="dxa" w:w="3024"/>
            <w:vAlign w:val="center"/>
          </w:tcPr>
          <w:p>
            <w:pPr>
              <w:spacing w:line="240" w:lineRule="auto" w:after="40" w:before="40"/>
              <w:jc w:val="center"/>
            </w:pPr>
            <w:r>
              <w:rPr>
                <w:b w:val="0"/>
                <w:sz w:val="18"/>
              </w:rPr>
              <w:t>Adjusted PRs, covariate sets, precision and absolute annual difference.</w:t>
            </w:r>
          </w:p>
        </w:tc>
      </w:tr>
      <w:tr>
        <w:tc>
          <w:tcPr>
            <w:tcW w:type="dxa" w:w="3312"/>
            <w:vAlign w:val="center"/>
          </w:tcPr>
          <w:p>
            <w:pPr>
              <w:spacing w:line="240" w:lineRule="auto" w:after="40" w:before="40"/>
            </w:pPr>
            <w:r>
              <w:rPr>
                <w:b w:val="0"/>
                <w:sz w:val="18"/>
              </w:rPr>
              <w:t>17</w:t>
            </w:r>
          </w:p>
        </w:tc>
        <w:tc>
          <w:tcPr>
            <w:tcW w:type="dxa" w:w="3024"/>
            <w:vAlign w:val="center"/>
          </w:tcPr>
          <w:p>
            <w:pPr>
              <w:spacing w:line="240" w:lineRule="auto" w:after="40" w:before="40"/>
              <w:jc w:val="center"/>
            </w:pPr>
            <w:r>
              <w:rPr>
                <w:b w:val="0"/>
                <w:sz w:val="18"/>
              </w:rPr>
              <w:t>Results / Sensitivity analyses; Tables S9–S11</w:t>
            </w:r>
          </w:p>
        </w:tc>
        <w:tc>
          <w:tcPr>
            <w:tcW w:type="dxa" w:w="3024"/>
            <w:vAlign w:val="center"/>
          </w:tcPr>
          <w:p>
            <w:pPr>
              <w:spacing w:line="240" w:lineRule="auto" w:after="40" w:before="40"/>
              <w:jc w:val="center"/>
            </w:pPr>
            <w:r>
              <w:rPr>
                <w:b w:val="0"/>
                <w:sz w:val="18"/>
              </w:rPr>
              <w:t>Sensitivity estimates and model diagnostics.</w:t>
            </w:r>
          </w:p>
        </w:tc>
      </w:tr>
      <w:tr>
        <w:tc>
          <w:tcPr>
            <w:tcW w:type="dxa" w:w="3312"/>
            <w:vAlign w:val="center"/>
          </w:tcPr>
          <w:p>
            <w:pPr>
              <w:spacing w:line="240" w:lineRule="auto" w:after="40" w:before="40"/>
            </w:pPr>
            <w:r>
              <w:rPr>
                <w:b w:val="0"/>
                <w:sz w:val="18"/>
              </w:rPr>
              <w:t>18–21</w:t>
            </w:r>
          </w:p>
        </w:tc>
        <w:tc>
          <w:tcPr>
            <w:tcW w:type="dxa" w:w="3024"/>
            <w:vAlign w:val="center"/>
          </w:tcPr>
          <w:p>
            <w:pPr>
              <w:spacing w:line="240" w:lineRule="auto" w:after="40" w:before="40"/>
              <w:jc w:val="center"/>
            </w:pPr>
            <w:r>
              <w:rPr>
                <w:b w:val="0"/>
                <w:sz w:val="18"/>
              </w:rPr>
              <w:t>Discussion and Conclusions</w:t>
            </w:r>
          </w:p>
        </w:tc>
        <w:tc>
          <w:tcPr>
            <w:tcW w:type="dxa" w:w="3024"/>
            <w:vAlign w:val="center"/>
          </w:tcPr>
          <w:p>
            <w:pPr>
              <w:spacing w:line="240" w:lineRule="auto" w:after="40" w:before="40"/>
              <w:jc w:val="center"/>
            </w:pPr>
            <w:r>
              <w:rPr>
                <w:b w:val="0"/>
                <w:sz w:val="18"/>
              </w:rPr>
              <w:t>Key results, limitations, cautious interpretation and generalizability.</w:t>
            </w:r>
          </w:p>
        </w:tc>
      </w:tr>
      <w:tr>
        <w:tc>
          <w:tcPr>
            <w:tcW w:type="dxa" w:w="3312"/>
            <w:vAlign w:val="center"/>
          </w:tcPr>
          <w:p>
            <w:pPr>
              <w:spacing w:line="240" w:lineRule="auto" w:after="40" w:before="40"/>
            </w:pPr>
            <w:r>
              <w:rPr>
                <w:b w:val="0"/>
                <w:sz w:val="18"/>
              </w:rPr>
              <w:t>22</w:t>
            </w:r>
          </w:p>
        </w:tc>
        <w:tc>
          <w:tcPr>
            <w:tcW w:type="dxa" w:w="3024"/>
            <w:vAlign w:val="center"/>
          </w:tcPr>
          <w:p>
            <w:pPr>
              <w:spacing w:line="240" w:lineRule="auto" w:after="40" w:before="40"/>
              <w:jc w:val="center"/>
            </w:pPr>
            <w:r>
              <w:rPr>
                <w:b w:val="0"/>
                <w:sz w:val="18"/>
              </w:rPr>
              <w:t>Declarations</w:t>
            </w:r>
          </w:p>
        </w:tc>
        <w:tc>
          <w:tcPr>
            <w:tcW w:type="dxa" w:w="3024"/>
            <w:vAlign w:val="center"/>
          </w:tcPr>
          <w:p>
            <w:pPr>
              <w:spacing w:line="240" w:lineRule="auto" w:after="40" w:before="40"/>
              <w:jc w:val="center"/>
            </w:pPr>
            <w:r>
              <w:rPr>
                <w:b w:val="0"/>
                <w:sz w:val="18"/>
              </w:rPr>
              <w:t>No external funding is reported.</w:t>
            </w:r>
          </w:p>
        </w:tc>
      </w:tr>
    </w:tbl>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276" w:lineRule="auto"/>
      <w:outlineLvl w:val="0"/>
    </w:pPr>
    <w:rPr>
      <w:rFonts w:asciiTheme="majorHAnsi" w:eastAsiaTheme="majorEastAsia" w:hAnsiTheme="majorHAnsi" w:cstheme="majorBidi"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0" w:line="276" w:lineRule="auto"/>
      <w:outlineLvl w:val="1"/>
    </w:pPr>
    <w:rPr>
      <w:rFonts w:asciiTheme="majorHAnsi" w:eastAsiaTheme="majorEastAsia" w:hAnsiTheme="majorHAnsi" w:cstheme="majorBidi" w:ascii="Times New Roman" w:hAnsi="Times New Roman" w:eastAsia="Times New Roman" w:cs="Times New Roman"/>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0" w:line="276" w:lineRule="auto"/>
      <w:outlineLvl w:val="2"/>
    </w:pPr>
    <w:rPr>
      <w:rFonts w:asciiTheme="majorHAnsi" w:eastAsiaTheme="majorEastAsia" w:hAnsiTheme="majorHAnsi" w:cstheme="majorBidi"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76" w:lineRule="auto"/>
      <w:contextualSpacing/>
      <w:jc w:val="center"/>
    </w:pPr>
    <w:rPr>
      <w:rFonts w:asciiTheme="majorHAnsi" w:eastAsiaTheme="majorEastAsia" w:hAnsiTheme="majorHAnsi"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Supplemental Material</dc:title>
  <dc:subject>Cost-related barriers to care and medications among US stroke survivors, NHIS 2019-2025</dc:subject>
  <dc:creator>G. Blake Pierpoint; Alberto E. Musto</dc:creator>
  <cp:keywords/>
  <dc:description>generated by python-docx</dc:description>
  <cp:lastModifiedBy/>
  <cp:revision>1</cp:revision>
  <dcterms:created xsi:type="dcterms:W3CDTF">2013-12-23T23:15:00Z</dcterms:created>
  <dcterms:modified xsi:type="dcterms:W3CDTF">2013-12-23T23:15:00Z</dcterms:modified>
  <cp:category/>
</cp:coreProperties>
</file>