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Leakage-safe EEG reanalysis tested early mild TBI predictors.</w:t>
      </w:r>
    </w:p>
    <w:p>
      <w:pPr>
        <w:pStyle w:val="ListBullet"/>
      </w:pPr>
      <w:r>
        <w:t>No stable prediction of later symptom burden was found.</w:t>
      </w:r>
    </w:p>
    <w:p>
      <w:pPr>
        <w:pStyle w:val="ListBullet"/>
      </w:pPr>
      <w:r>
        <w:t>Public datasets did not permit feature-identical replication.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highlights_cnp</dc:title>
  <dc:subject/>
  <dc:creator>Gregory Blake Pierpoint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