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Cover Letter</w:t>
      </w:r>
    </w:p>
    <w:p>
      <w:r>
        <w:t>Dear Editors,</w:t>
      </w:r>
    </w:p>
    <w:p>
      <w:r>
        <w:t>We are pleased to submit "Residual Limits of a Load-Normalized Spine-Neck Ratio in Compartmental Models" as an unblinded Article for consideration in Nature Neuroscience.</w:t>
      </w:r>
    </w:p>
    <w:p>
      <w:r>
        <w:t>This manuscript addresses a basic interpretive problem in dendritic-spine electrophysiology: spine-neck resistance is meaningful only relative to the dendritic load that it drives. We define a load-normalized spine-neck ratio, SMI = R_neck/R_in,d, and use the classical DC voltage divider, Gamma_div = 1/(1+SMI), as an explicit analytic reference rather than as a new law. The scientific contribution is the residual-domain analysis: where transient conductance-based responses depart from this divider, the residuals identify the limits of a single scalar descriptor.</w:t>
      </w:r>
    </w:p>
    <w:p>
      <w:r>
        <w:t>The work should be of interest to Nature Neuroscience readers because spine-neck electrical isolation is often invoked as a mechanistic explanation for synaptic compartmentalization, amplitude amplification, and somatic impact. SPINE separates the local divider expectation from head-amplitude, somatic-transfer, active-state, impedance, and measurement-uncertainty effects, showing where morphology/load shorthand is useful and where richer electrical descriptors are required.</w:t>
      </w:r>
    </w:p>
    <w:p>
      <w:r>
        <w:t>The study uses mathematical and computational modeling only and reports no new human participant or animal experiments. The authors declare no competing interests, and this work received no external funding. A public-release staging repository, final source package, validation outputs, and provenance ledgers have been prepared; authenticated GitHub upload and Zenodo DOI minting remain manual technical steps in the local environment and are documented in the submission package.</w:t>
      </w:r>
    </w:p>
    <w:p>
      <w:r>
        <w:t>All authors approved the submitted manuscript. Correspondence should be addressed to Alberto Musto, MD, PhD (mustoae@odu.edu).</w:t>
      </w:r>
    </w:p>
    <w:p>
      <w:r>
        <w:t>Sincerely,</w:t>
        <w:br/>
        <w:t>Gregory Pierpoint</w:t>
        <w:br/>
        <w:t>Alberto Musto, MD, PhD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