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5AD17" w14:textId="6826B40B" w:rsidR="000D7A0B" w:rsidRDefault="000D7A0B" w:rsidP="002C4825">
      <w:pPr>
        <w:pStyle w:val="Heading1"/>
        <w:spacing w:line="360" w:lineRule="auto"/>
        <w:rPr>
          <w:rFonts w:ascii="Times New Roman" w:hAnsi="Times New Roman" w:cs="Times New Roman"/>
        </w:rPr>
      </w:pPr>
      <w:r w:rsidRPr="00ED284E">
        <w:rPr>
          <w:rFonts w:ascii="Times New Roman" w:hAnsi="Times New Roman" w:cs="Times New Roman"/>
        </w:rPr>
        <w:t>Simulating Expected Residential Building Cooling Performance Under Extreme Temperature Condition</w:t>
      </w:r>
      <w:r w:rsidR="002C4825">
        <w:rPr>
          <w:rFonts w:ascii="Times New Roman" w:hAnsi="Times New Roman" w:cs="Times New Roman"/>
        </w:rPr>
        <w:t>s</w:t>
      </w:r>
      <w:r w:rsidR="002C4825">
        <w:rPr>
          <w:rStyle w:val="FootnoteReference"/>
          <w:rFonts w:ascii="Times New Roman" w:hAnsi="Times New Roman" w:cs="Times New Roman"/>
        </w:rPr>
        <w:footnoteReference w:id="1"/>
      </w:r>
    </w:p>
    <w:p w14:paraId="2934C2ED" w14:textId="77777777" w:rsidR="002C4825" w:rsidRPr="002C4825" w:rsidRDefault="002C4825" w:rsidP="002C4825"/>
    <w:p w14:paraId="402BE200" w14:textId="282DF592" w:rsidR="000D7A0B" w:rsidRDefault="000D7A0B" w:rsidP="002C4825">
      <w:pPr>
        <w:pStyle w:val="Heading2"/>
        <w:spacing w:line="360" w:lineRule="auto"/>
        <w:rPr>
          <w:rFonts w:ascii="Times New Roman" w:hAnsi="Times New Roman" w:cs="Times New Roman"/>
          <w:i/>
          <w:iCs/>
        </w:rPr>
      </w:pPr>
      <w:r w:rsidRPr="00ED284E">
        <w:rPr>
          <w:rFonts w:ascii="Times New Roman" w:hAnsi="Times New Roman" w:cs="Times New Roman"/>
        </w:rPr>
        <w:t>Blake Shurtz</w:t>
      </w:r>
      <w:r w:rsidR="008A378F">
        <w:rPr>
          <w:rStyle w:val="FootnoteReference"/>
          <w:rFonts w:ascii="Times New Roman" w:hAnsi="Times New Roman" w:cs="Times New Roman"/>
          <w:i/>
          <w:iCs/>
        </w:rPr>
        <w:footnoteReference w:id="2"/>
      </w:r>
      <w:r w:rsidRPr="00ED284E">
        <w:rPr>
          <w:rFonts w:ascii="Times New Roman" w:hAnsi="Times New Roman" w:cs="Times New Roman"/>
        </w:rPr>
        <w:t xml:space="preserve"> </w:t>
      </w:r>
      <w:r w:rsidRPr="00ED284E">
        <w:rPr>
          <w:rFonts w:ascii="Times New Roman" w:hAnsi="Times New Roman" w:cs="Times New Roman"/>
          <w:i/>
          <w:iCs/>
        </w:rPr>
        <w:t>Greiner Heating and Air</w:t>
      </w:r>
    </w:p>
    <w:p w14:paraId="6C81CF9C" w14:textId="77777777" w:rsidR="002C4825" w:rsidRPr="002C4825" w:rsidRDefault="002C4825" w:rsidP="002C4825"/>
    <w:p w14:paraId="72928138" w14:textId="0BC66C57" w:rsidR="000D7A0B" w:rsidRPr="00ED284E" w:rsidRDefault="000D7A0B" w:rsidP="00ED284E">
      <w:pPr>
        <w:spacing w:line="360" w:lineRule="auto"/>
        <w:rPr>
          <w:rFonts w:ascii="Times New Roman" w:hAnsi="Times New Roman" w:cs="Times New Roman"/>
        </w:rPr>
      </w:pPr>
      <w:r w:rsidRPr="00ED284E">
        <w:rPr>
          <w:rFonts w:ascii="Times New Roman" w:hAnsi="Times New Roman" w:cs="Times New Roman"/>
        </w:rPr>
        <w:t>Despite a policy orientation toward energy-efficient buildings, California has failed to improve its</w:t>
      </w:r>
      <w:r w:rsidR="00CD331A">
        <w:rPr>
          <w:rFonts w:ascii="Times New Roman" w:hAnsi="Times New Roman" w:cs="Times New Roman"/>
        </w:rPr>
        <w:t xml:space="preserve"> </w:t>
      </w:r>
      <w:r w:rsidRPr="00ED284E">
        <w:rPr>
          <w:rFonts w:ascii="Times New Roman" w:hAnsi="Times New Roman" w:cs="Times New Roman"/>
        </w:rPr>
        <w:t>residential HVAC system performance. Research has shown that ceteris paribus one impairment to</w:t>
      </w:r>
      <w:r w:rsidR="00CD331A">
        <w:rPr>
          <w:rFonts w:ascii="Times New Roman" w:hAnsi="Times New Roman" w:cs="Times New Roman"/>
        </w:rPr>
        <w:t xml:space="preserve"> </w:t>
      </w:r>
      <w:r w:rsidRPr="00ED284E">
        <w:rPr>
          <w:rFonts w:ascii="Times New Roman" w:hAnsi="Times New Roman" w:cs="Times New Roman"/>
        </w:rPr>
        <w:t>increased efficiency is the installation of oversized residential HVAC systems. This market failure can be</w:t>
      </w:r>
      <w:r w:rsidR="00CD331A">
        <w:rPr>
          <w:rFonts w:ascii="Times New Roman" w:hAnsi="Times New Roman" w:cs="Times New Roman"/>
        </w:rPr>
        <w:t xml:space="preserve"> </w:t>
      </w:r>
      <w:r w:rsidRPr="00ED284E">
        <w:rPr>
          <w:rFonts w:ascii="Times New Roman" w:hAnsi="Times New Roman" w:cs="Times New Roman"/>
        </w:rPr>
        <w:t xml:space="preserve">expressed in terms of risk-aversion on the part of homeowners and contractors who worry that a </w:t>
      </w:r>
      <w:proofErr w:type="gramStart"/>
      <w:r w:rsidRPr="00ED284E">
        <w:rPr>
          <w:rFonts w:ascii="Times New Roman" w:hAnsi="Times New Roman" w:cs="Times New Roman"/>
        </w:rPr>
        <w:t>rightly-sized</w:t>
      </w:r>
      <w:proofErr w:type="gramEnd"/>
      <w:r w:rsidRPr="00ED284E">
        <w:rPr>
          <w:rFonts w:ascii="Times New Roman" w:hAnsi="Times New Roman" w:cs="Times New Roman"/>
        </w:rPr>
        <w:t xml:space="preserve"> HVAC system will fail to maintain the building’s desired indoor temperature during heat waves. In this study, we compare modeled and actual building cooling performance using a novel KPI, cyclical cooling load, which can be quantified in terms of HVAC system runtimes. Simulating from an extreme value distribution, we show that buildings equipped with </w:t>
      </w:r>
      <w:proofErr w:type="gramStart"/>
      <w:r w:rsidRPr="00ED284E">
        <w:rPr>
          <w:rFonts w:ascii="Times New Roman" w:hAnsi="Times New Roman" w:cs="Times New Roman"/>
        </w:rPr>
        <w:t>rightly-sized</w:t>
      </w:r>
      <w:proofErr w:type="gramEnd"/>
      <w:r w:rsidRPr="00ED284E">
        <w:rPr>
          <w:rFonts w:ascii="Times New Roman" w:hAnsi="Times New Roman" w:cs="Times New Roman"/>
        </w:rPr>
        <w:t xml:space="preserve"> air conditioners do not run for excessive periods of time during heat waves. Intuiting a building’s expected cyclical cooling load can assist builders and homeowners in assessing the risk associated with installing an energy-efficient climate control system.</w:t>
      </w:r>
    </w:p>
    <w:p w14:paraId="77717E2A" w14:textId="24EF850B" w:rsidR="000D7A0B" w:rsidRPr="00ED284E" w:rsidRDefault="000D7A0B" w:rsidP="00ED284E">
      <w:pPr>
        <w:spacing w:line="360" w:lineRule="auto"/>
        <w:rPr>
          <w:rFonts w:ascii="Times New Roman" w:hAnsi="Times New Roman" w:cs="Times New Roman"/>
        </w:rPr>
      </w:pPr>
      <w:r w:rsidRPr="00ED284E">
        <w:rPr>
          <w:rFonts w:ascii="Times New Roman" w:hAnsi="Times New Roman" w:cs="Times New Roman"/>
        </w:rPr>
        <w:t>Keywords: energy modeling, energy efficiency, HVAC, heat waves, climate change</w:t>
      </w:r>
    </w:p>
    <w:p w14:paraId="13CFBE42" w14:textId="77777777" w:rsidR="000D7A0B" w:rsidRPr="00ED284E" w:rsidRDefault="000D7A0B" w:rsidP="00ED284E">
      <w:pPr>
        <w:spacing w:line="360" w:lineRule="auto"/>
        <w:rPr>
          <w:rFonts w:ascii="Times New Roman" w:hAnsi="Times New Roman" w:cs="Times New Roman"/>
        </w:rPr>
      </w:pPr>
      <w:r w:rsidRPr="00ED284E">
        <w:rPr>
          <w:rFonts w:ascii="Times New Roman" w:hAnsi="Times New Roman" w:cs="Times New Roman"/>
        </w:rPr>
        <w:br w:type="page"/>
      </w:r>
    </w:p>
    <w:p w14:paraId="734A26A6" w14:textId="76F6F220" w:rsidR="000D7A0B" w:rsidRPr="00ED284E" w:rsidRDefault="000D7A0B" w:rsidP="00ED284E">
      <w:pPr>
        <w:pStyle w:val="Heading3"/>
        <w:spacing w:line="360" w:lineRule="auto"/>
        <w:rPr>
          <w:rFonts w:ascii="Times New Roman" w:hAnsi="Times New Roman" w:cs="Times New Roman"/>
        </w:rPr>
      </w:pPr>
      <w:r w:rsidRPr="00ED284E">
        <w:rPr>
          <w:rFonts w:ascii="Times New Roman" w:hAnsi="Times New Roman" w:cs="Times New Roman"/>
        </w:rPr>
        <w:lastRenderedPageBreak/>
        <w:t>Introduction</w:t>
      </w:r>
    </w:p>
    <w:p w14:paraId="1FB55733" w14:textId="0994BB1A" w:rsidR="000D7A0B" w:rsidRPr="00ED284E" w:rsidRDefault="000D7A0B" w:rsidP="00ED284E">
      <w:pPr>
        <w:spacing w:line="360" w:lineRule="auto"/>
        <w:ind w:firstLine="720"/>
        <w:rPr>
          <w:rFonts w:ascii="Times New Roman" w:hAnsi="Times New Roman" w:cs="Times New Roman"/>
        </w:rPr>
      </w:pPr>
      <w:r w:rsidRPr="00ED284E">
        <w:rPr>
          <w:rFonts w:ascii="Times New Roman" w:hAnsi="Times New Roman" w:cs="Times New Roman"/>
        </w:rPr>
        <w:t xml:space="preserve">What is good for the economy can also be good for the environment. As Goldstein (2007) and others have shown, energy efficiency standards provide an economic free lunch by incentivizing emergent, innovative technologies and best practices that bolster economic growth while reducing energy usage and related negative environmental externalities. While manufacturers have discovered that it is in their </w:t>
      </w:r>
      <w:r w:rsidR="00CD331A" w:rsidRPr="00ED284E">
        <w:rPr>
          <w:rFonts w:ascii="Times New Roman" w:hAnsi="Times New Roman" w:cs="Times New Roman"/>
        </w:rPr>
        <w:t>self-interest</w:t>
      </w:r>
      <w:r w:rsidRPr="00ED284E">
        <w:rPr>
          <w:rFonts w:ascii="Times New Roman" w:hAnsi="Times New Roman" w:cs="Times New Roman"/>
        </w:rPr>
        <w:t xml:space="preserve"> to comply with energy efficiency standards, </w:t>
      </w:r>
      <w:proofErr w:type="spellStart"/>
      <w:r w:rsidRPr="00ED284E">
        <w:rPr>
          <w:rFonts w:ascii="Times New Roman" w:hAnsi="Times New Roman" w:cs="Times New Roman"/>
        </w:rPr>
        <w:t>Hoeschele</w:t>
      </w:r>
      <w:proofErr w:type="spellEnd"/>
      <w:r w:rsidRPr="00ED284E">
        <w:rPr>
          <w:rFonts w:ascii="Times New Roman" w:hAnsi="Times New Roman" w:cs="Times New Roman"/>
        </w:rPr>
        <w:t xml:space="preserve"> (2017) has provided ample evidence for potential improvement in residential HVAC energy efficiency. The larger point is that energy efficiency policies that intervene in direct market transactions face additional barriers to adoption.</w:t>
      </w:r>
      <w:r w:rsidRPr="00ED284E">
        <w:rPr>
          <w:rStyle w:val="FootnoteReference"/>
          <w:rFonts w:ascii="Times New Roman" w:hAnsi="Times New Roman" w:cs="Times New Roman"/>
        </w:rPr>
        <w:footnoteReference w:id="3"/>
      </w:r>
    </w:p>
    <w:p w14:paraId="4CF5CF47" w14:textId="77777777" w:rsidR="002A289B" w:rsidRDefault="00A670C6" w:rsidP="00ED284E">
      <w:pPr>
        <w:spacing w:line="360" w:lineRule="auto"/>
        <w:ind w:firstLine="720"/>
        <w:rPr>
          <w:rFonts w:ascii="Times New Roman" w:hAnsi="Times New Roman" w:cs="Times New Roman"/>
        </w:rPr>
      </w:pPr>
      <w:r w:rsidRPr="00ED284E">
        <w:rPr>
          <w:rFonts w:ascii="Times New Roman" w:hAnsi="Times New Roman" w:cs="Times New Roman"/>
        </w:rPr>
        <w:t xml:space="preserve">In this study, we examine the residential air conditioning market in dry-climate California, where </w:t>
      </w:r>
      <w:proofErr w:type="spellStart"/>
      <w:r w:rsidRPr="00ED284E">
        <w:rPr>
          <w:rFonts w:ascii="Times New Roman" w:hAnsi="Times New Roman" w:cs="Times New Roman"/>
        </w:rPr>
        <w:t>Blasnik</w:t>
      </w:r>
      <w:proofErr w:type="spellEnd"/>
      <w:r w:rsidRPr="00ED284E">
        <w:rPr>
          <w:rFonts w:ascii="Times New Roman" w:hAnsi="Times New Roman" w:cs="Times New Roman"/>
        </w:rPr>
        <w:t xml:space="preserve"> (1996) has shown that air conditioners are over-sized by a half ton or more. The evidence shows that in confronting the trade-off between building energy-efficiency and HVAC system over-sizing, homeowners and contractors continue to opt for “bigger is better.” Why do homeowners and contractors coordinate to install over-sized, inefficient HVAC systems despite direct incentives from their utility in the form of rebates PGE (2021)? </w:t>
      </w:r>
    </w:p>
    <w:p w14:paraId="475E84E7" w14:textId="77777777" w:rsidR="002A289B" w:rsidRDefault="00A670C6" w:rsidP="00ED284E">
      <w:pPr>
        <w:spacing w:line="360" w:lineRule="auto"/>
        <w:ind w:firstLine="720"/>
        <w:rPr>
          <w:rFonts w:ascii="Times New Roman" w:hAnsi="Times New Roman" w:cs="Times New Roman"/>
        </w:rPr>
      </w:pPr>
      <w:r w:rsidRPr="00ED284E">
        <w:rPr>
          <w:rFonts w:ascii="Times New Roman" w:hAnsi="Times New Roman" w:cs="Times New Roman"/>
        </w:rPr>
        <w:t xml:space="preserve">While ACCA (2013) provides much technical discussion around correct air conditioner sizing and selection, we focus on an economic calculation: the assessment of the risk that the </w:t>
      </w:r>
      <w:proofErr w:type="gramStart"/>
      <w:r w:rsidRPr="00ED284E">
        <w:rPr>
          <w:rFonts w:ascii="Times New Roman" w:hAnsi="Times New Roman" w:cs="Times New Roman"/>
        </w:rPr>
        <w:t>rightly-sized</w:t>
      </w:r>
      <w:proofErr w:type="gramEnd"/>
      <w:r w:rsidRPr="00ED284E">
        <w:rPr>
          <w:rFonts w:ascii="Times New Roman" w:hAnsi="Times New Roman" w:cs="Times New Roman"/>
        </w:rPr>
        <w:t xml:space="preserve"> air conditioning equipment will fail to cool the building under extreme climate conditions, </w:t>
      </w:r>
      <w:proofErr w:type="spellStart"/>
      <w:r w:rsidRPr="00ED284E">
        <w:rPr>
          <w:rFonts w:ascii="Times New Roman" w:hAnsi="Times New Roman" w:cs="Times New Roman"/>
        </w:rPr>
        <w:t>ie</w:t>
      </w:r>
      <w:proofErr w:type="spellEnd"/>
      <w:r w:rsidRPr="00ED284E">
        <w:rPr>
          <w:rFonts w:ascii="Times New Roman" w:hAnsi="Times New Roman" w:cs="Times New Roman"/>
        </w:rPr>
        <w:t xml:space="preserve">. heat waves. Understandably, consumers fear for their own comfort and safety over having lower energy bills. Meanwhile, contractors are afraid of the costs (loss in reputation, low-profit parts replacements) associated with mistakenly installing an under-sized air conditioner. Cooling load calculations, a subcategory of building energy models, are recommended to determine air conditioner system size by modeling a building’s cooling needs at the top 1% outdoor dry-bulb temperature (typically around 100°F in CA). At temperatures exceeding this threshold, how much trust would you put in a model? </w:t>
      </w:r>
    </w:p>
    <w:p w14:paraId="57768440" w14:textId="0D1DB2BC" w:rsidR="00A670C6" w:rsidRPr="00ED284E" w:rsidRDefault="00A670C6" w:rsidP="00ED284E">
      <w:pPr>
        <w:spacing w:line="360" w:lineRule="auto"/>
        <w:ind w:firstLine="720"/>
        <w:rPr>
          <w:rFonts w:ascii="Times New Roman" w:hAnsi="Times New Roman" w:cs="Times New Roman"/>
        </w:rPr>
      </w:pPr>
      <w:r w:rsidRPr="00ED284E">
        <w:rPr>
          <w:rFonts w:ascii="Times New Roman" w:hAnsi="Times New Roman" w:cs="Times New Roman"/>
        </w:rPr>
        <w:t xml:space="preserve">The purpose of this analysis is to validate modeled cooling load calculations against actual building performance data in order to understand the risk associated with operating a </w:t>
      </w:r>
      <w:proofErr w:type="gramStart"/>
      <w:r w:rsidRPr="00ED284E">
        <w:rPr>
          <w:rFonts w:ascii="Times New Roman" w:hAnsi="Times New Roman" w:cs="Times New Roman"/>
        </w:rPr>
        <w:t>rightly-sized</w:t>
      </w:r>
      <w:proofErr w:type="gramEnd"/>
      <w:r w:rsidRPr="00ED284E">
        <w:rPr>
          <w:rFonts w:ascii="Times New Roman" w:hAnsi="Times New Roman" w:cs="Times New Roman"/>
        </w:rPr>
        <w:t xml:space="preserve"> HVAC system under extreme temperature conditions.</w:t>
      </w:r>
    </w:p>
    <w:p w14:paraId="752B0EEC" w14:textId="453BF3AD" w:rsidR="00A670C6" w:rsidRPr="00ED284E" w:rsidRDefault="00A670C6" w:rsidP="00ED284E">
      <w:pPr>
        <w:pStyle w:val="Heading3"/>
        <w:spacing w:line="360" w:lineRule="auto"/>
        <w:rPr>
          <w:rFonts w:ascii="Times New Roman" w:hAnsi="Times New Roman" w:cs="Times New Roman"/>
        </w:rPr>
      </w:pPr>
      <w:r w:rsidRPr="00ED284E">
        <w:rPr>
          <w:rFonts w:ascii="Times New Roman" w:hAnsi="Times New Roman" w:cs="Times New Roman"/>
        </w:rPr>
        <w:t>Materials and Methods</w:t>
      </w:r>
    </w:p>
    <w:p w14:paraId="5912A7E9" w14:textId="77777777" w:rsidR="00E25895" w:rsidRDefault="00A670C6" w:rsidP="00ED284E">
      <w:pPr>
        <w:spacing w:line="360" w:lineRule="auto"/>
        <w:ind w:firstLine="720"/>
        <w:rPr>
          <w:rFonts w:ascii="Times New Roman" w:hAnsi="Times New Roman" w:cs="Times New Roman"/>
        </w:rPr>
      </w:pPr>
      <w:r w:rsidRPr="00ED284E">
        <w:rPr>
          <w:rFonts w:ascii="Times New Roman" w:hAnsi="Times New Roman" w:cs="Times New Roman"/>
        </w:rPr>
        <w:t xml:space="preserve">During the summers of 2016 and 2017, data loggers were installed on n = 22 different new residential air conditioner installs in Yolo and Solano County, CA. The data loggers measured the </w:t>
      </w:r>
      <w:r w:rsidRPr="00ED284E">
        <w:rPr>
          <w:rFonts w:ascii="Times New Roman" w:hAnsi="Times New Roman" w:cs="Times New Roman"/>
        </w:rPr>
        <w:lastRenderedPageBreak/>
        <w:t>condensers’ amperage draw every minute over an average study duration of 60 days. Each system went through at least one heat wave where outdoor air temperatures exceeded 100°F. Based on these amperage</w:t>
      </w:r>
      <w:r w:rsidR="00CD331A">
        <w:rPr>
          <w:rFonts w:ascii="Times New Roman" w:hAnsi="Times New Roman" w:cs="Times New Roman"/>
        </w:rPr>
        <w:t xml:space="preserve"> </w:t>
      </w:r>
      <w:proofErr w:type="gramStart"/>
      <w:r w:rsidRPr="00ED284E">
        <w:rPr>
          <w:rFonts w:ascii="Times New Roman" w:hAnsi="Times New Roman" w:cs="Times New Roman"/>
        </w:rPr>
        <w:t>draws,</w:t>
      </w:r>
      <w:proofErr w:type="gramEnd"/>
      <w:r w:rsidRPr="00ED284E">
        <w:rPr>
          <w:rFonts w:ascii="Times New Roman" w:hAnsi="Times New Roman" w:cs="Times New Roman"/>
        </w:rPr>
        <w:t xml:space="preserve"> we constructed a key performance indicator called the cyclical cooling load (CCL). </w:t>
      </w:r>
    </w:p>
    <w:p w14:paraId="045F89A6" w14:textId="54FBC072" w:rsidR="00A670C6" w:rsidRPr="00ED284E" w:rsidRDefault="00A670C6" w:rsidP="00ED284E">
      <w:pPr>
        <w:spacing w:line="360" w:lineRule="auto"/>
        <w:ind w:firstLine="720"/>
        <w:rPr>
          <w:rFonts w:ascii="Times New Roman" w:hAnsi="Times New Roman" w:cs="Times New Roman"/>
        </w:rPr>
      </w:pPr>
      <w:r w:rsidRPr="00ED284E">
        <w:rPr>
          <w:rFonts w:ascii="Times New Roman" w:hAnsi="Times New Roman" w:cs="Times New Roman"/>
        </w:rPr>
        <w:t>Here’s how it</w:t>
      </w:r>
      <w:r w:rsidR="00CD331A">
        <w:rPr>
          <w:rFonts w:ascii="Times New Roman" w:hAnsi="Times New Roman" w:cs="Times New Roman"/>
        </w:rPr>
        <w:t xml:space="preserve"> </w:t>
      </w:r>
      <w:r w:rsidRPr="00ED284E">
        <w:rPr>
          <w:rFonts w:ascii="Times New Roman" w:hAnsi="Times New Roman" w:cs="Times New Roman"/>
        </w:rPr>
        <w:t xml:space="preserve">works: Air conditioner cooling capacity (measured in </w:t>
      </w:r>
      <w:proofErr w:type="spellStart"/>
      <w:r w:rsidRPr="00ED284E">
        <w:rPr>
          <w:rFonts w:ascii="Times New Roman" w:hAnsi="Times New Roman" w:cs="Times New Roman"/>
        </w:rPr>
        <w:t>BTUh</w:t>
      </w:r>
      <w:proofErr w:type="spellEnd"/>
      <w:r w:rsidRPr="00ED284E">
        <w:rPr>
          <w:rFonts w:ascii="Times New Roman" w:hAnsi="Times New Roman" w:cs="Times New Roman"/>
        </w:rPr>
        <w:t>) in inferred from the amperage</w:t>
      </w:r>
      <w:r w:rsidR="00CD331A">
        <w:rPr>
          <w:rFonts w:ascii="Times New Roman" w:hAnsi="Times New Roman" w:cs="Times New Roman"/>
        </w:rPr>
        <w:t xml:space="preserve"> </w:t>
      </w:r>
      <w:r w:rsidRPr="00ED284E">
        <w:rPr>
          <w:rFonts w:ascii="Times New Roman" w:hAnsi="Times New Roman" w:cs="Times New Roman"/>
        </w:rPr>
        <w:t xml:space="preserve">measurements based on the Lennox (2020) equipment engineering tables and installation settings for each air conditioner. For variable capacity air conditioners, staging is inferred from amperage using a k-means clustering algorithm and verified independently for each system. This data allows us to measure the actual cooling load (as </w:t>
      </w:r>
      <w:proofErr w:type="spellStart"/>
      <w:r w:rsidRPr="00ED284E">
        <w:rPr>
          <w:rFonts w:ascii="Times New Roman" w:hAnsi="Times New Roman" w:cs="Times New Roman"/>
        </w:rPr>
        <w:t>apposed</w:t>
      </w:r>
      <w:proofErr w:type="spellEnd"/>
      <w:r w:rsidRPr="00ED284E">
        <w:rPr>
          <w:rFonts w:ascii="Times New Roman" w:hAnsi="Times New Roman" w:cs="Times New Roman"/>
        </w:rPr>
        <w:t xml:space="preserve"> to the modeled cooling load) for each system cycle based on the identity that the heat energy removed by an air conditioner is equivalent to the cooling needs of the building.</w:t>
      </w:r>
    </w:p>
    <w:p w14:paraId="390E5833" w14:textId="13842988" w:rsidR="00A670C6" w:rsidRPr="00ED284E" w:rsidRDefault="00A670C6" w:rsidP="00ED284E">
      <w:pPr>
        <w:spacing w:line="360" w:lineRule="auto"/>
        <w:ind w:firstLine="720"/>
        <w:rPr>
          <w:rFonts w:ascii="Times New Roman" w:hAnsi="Times New Roman" w:cs="Times New Roman"/>
        </w:rPr>
      </w:pPr>
      <w:r w:rsidRPr="00ED284E">
        <w:rPr>
          <w:rFonts w:ascii="Times New Roman" w:hAnsi="Times New Roman" w:cs="Times New Roman"/>
          <w:noProof/>
        </w:rPr>
        <w:drawing>
          <wp:inline distT="0" distB="0" distL="0" distR="0" wp14:anchorId="32CC241F" wp14:editId="77575DCE">
            <wp:extent cx="5288280" cy="2556510"/>
            <wp:effectExtent l="0" t="0" r="762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8280" cy="2556510"/>
                    </a:xfrm>
                    <a:prstGeom prst="rect">
                      <a:avLst/>
                    </a:prstGeom>
                  </pic:spPr>
                </pic:pic>
              </a:graphicData>
            </a:graphic>
          </wp:inline>
        </w:drawing>
      </w:r>
    </w:p>
    <w:p w14:paraId="503A0977" w14:textId="6D2D8F74" w:rsidR="00A670C6" w:rsidRPr="00235709" w:rsidRDefault="00A670C6" w:rsidP="00235709">
      <w:pPr>
        <w:spacing w:line="360" w:lineRule="auto"/>
        <w:ind w:firstLine="720"/>
        <w:jc w:val="center"/>
        <w:rPr>
          <w:rFonts w:ascii="Times New Roman" w:hAnsi="Times New Roman" w:cs="Times New Roman"/>
          <w:i/>
          <w:iCs/>
        </w:rPr>
      </w:pPr>
      <w:r w:rsidRPr="00235709">
        <w:rPr>
          <w:rFonts w:ascii="Times New Roman" w:hAnsi="Times New Roman" w:cs="Times New Roman"/>
          <w:i/>
          <w:iCs/>
        </w:rPr>
        <w:t>Figure 1: Left: Dataloggers installed on air conditioner.</w:t>
      </w:r>
      <w:r w:rsidR="00235709">
        <w:rPr>
          <w:rFonts w:ascii="Times New Roman" w:hAnsi="Times New Roman" w:cs="Times New Roman"/>
          <w:i/>
          <w:iCs/>
        </w:rPr>
        <w:t xml:space="preserve"> </w:t>
      </w:r>
      <w:r w:rsidRPr="00235709">
        <w:rPr>
          <w:rFonts w:ascii="Times New Roman" w:hAnsi="Times New Roman" w:cs="Times New Roman"/>
          <w:i/>
          <w:iCs/>
        </w:rPr>
        <w:t xml:space="preserve">Right: Two stage air conditioner cycling </w:t>
      </w:r>
    </w:p>
    <w:p w14:paraId="34BBBABD" w14:textId="77777777" w:rsidR="00A670C6" w:rsidRPr="00ED284E" w:rsidRDefault="00A670C6" w:rsidP="00ED284E">
      <w:pPr>
        <w:spacing w:line="360" w:lineRule="auto"/>
        <w:ind w:firstLine="720"/>
        <w:rPr>
          <w:rFonts w:ascii="Times New Roman" w:hAnsi="Times New Roman" w:cs="Times New Roman"/>
        </w:rPr>
      </w:pPr>
      <w:r w:rsidRPr="00ED284E">
        <w:rPr>
          <w:rFonts w:ascii="Times New Roman" w:hAnsi="Times New Roman" w:cs="Times New Roman"/>
        </w:rPr>
        <w:t>Then, for each air conditioning system cycle, the minute-by-minute cooling capacity is aggregated and divided by the building’s modeled cooling load.</w:t>
      </w:r>
      <w:r w:rsidRPr="00ED284E">
        <w:rPr>
          <w:rStyle w:val="FootnoteReference"/>
          <w:rFonts w:ascii="Times New Roman" w:hAnsi="Times New Roman" w:cs="Times New Roman"/>
        </w:rPr>
        <w:footnoteReference w:id="4"/>
      </w:r>
      <w:r w:rsidRPr="00ED284E">
        <w:rPr>
          <w:rFonts w:ascii="Times New Roman" w:hAnsi="Times New Roman" w:cs="Times New Roman"/>
        </w:rPr>
        <w:t xml:space="preserve"> This allows us to standardize the CCL across the disparate buildings in the study. For example, a 36 </w:t>
      </w:r>
      <w:proofErr w:type="spellStart"/>
      <w:r w:rsidRPr="00ED284E">
        <w:rPr>
          <w:rFonts w:ascii="Times New Roman" w:hAnsi="Times New Roman" w:cs="Times New Roman"/>
        </w:rPr>
        <w:t>kBTUh</w:t>
      </w:r>
      <w:proofErr w:type="spellEnd"/>
      <w:r w:rsidRPr="00ED284E">
        <w:rPr>
          <w:rFonts w:ascii="Times New Roman" w:hAnsi="Times New Roman" w:cs="Times New Roman"/>
        </w:rPr>
        <w:t xml:space="preserve"> air conditioner that runs for 15 minutes would provide 8 </w:t>
      </w:r>
      <w:proofErr w:type="spellStart"/>
      <w:r w:rsidRPr="00ED284E">
        <w:rPr>
          <w:rFonts w:ascii="Times New Roman" w:hAnsi="Times New Roman" w:cs="Times New Roman"/>
        </w:rPr>
        <w:t>kBTUh</w:t>
      </w:r>
      <w:proofErr w:type="spellEnd"/>
      <w:r w:rsidRPr="00ED284E">
        <w:rPr>
          <w:rFonts w:ascii="Times New Roman" w:hAnsi="Times New Roman" w:cs="Times New Roman"/>
        </w:rPr>
        <w:t xml:space="preserve"> of cooling for that </w:t>
      </w:r>
      <w:proofErr w:type="gramStart"/>
      <w:r w:rsidRPr="00ED284E">
        <w:rPr>
          <w:rFonts w:ascii="Times New Roman" w:hAnsi="Times New Roman" w:cs="Times New Roman"/>
        </w:rPr>
        <w:t>particular cycle</w:t>
      </w:r>
      <w:proofErr w:type="gramEnd"/>
      <w:r w:rsidRPr="00ED284E">
        <w:rPr>
          <w:rFonts w:ascii="Times New Roman" w:hAnsi="Times New Roman" w:cs="Times New Roman"/>
        </w:rPr>
        <w:t xml:space="preserve">. The 8 </w:t>
      </w:r>
      <w:proofErr w:type="spellStart"/>
      <w:r w:rsidRPr="00ED284E">
        <w:rPr>
          <w:rFonts w:ascii="Times New Roman" w:hAnsi="Times New Roman" w:cs="Times New Roman"/>
        </w:rPr>
        <w:t>kBTUh</w:t>
      </w:r>
      <w:proofErr w:type="spellEnd"/>
      <w:r w:rsidRPr="00ED284E">
        <w:rPr>
          <w:rFonts w:ascii="Times New Roman" w:hAnsi="Times New Roman" w:cs="Times New Roman"/>
        </w:rPr>
        <w:t xml:space="preserve"> of cooling provided during this cycle is divided by the building’s 32 </w:t>
      </w:r>
      <w:proofErr w:type="spellStart"/>
      <w:r w:rsidRPr="00ED284E">
        <w:rPr>
          <w:rFonts w:ascii="Times New Roman" w:hAnsi="Times New Roman" w:cs="Times New Roman"/>
        </w:rPr>
        <w:t>kBTUh</w:t>
      </w:r>
      <w:proofErr w:type="spellEnd"/>
      <w:r w:rsidRPr="00ED284E">
        <w:rPr>
          <w:rFonts w:ascii="Times New Roman" w:hAnsi="Times New Roman" w:cs="Times New Roman"/>
        </w:rPr>
        <w:t xml:space="preserve"> modeled cooling load to produce a CCL of 0.25. </w:t>
      </w:r>
    </w:p>
    <w:p w14:paraId="58742747" w14:textId="77777777" w:rsidR="00A670C6" w:rsidRPr="00ED284E" w:rsidRDefault="00A670C6" w:rsidP="00ED284E">
      <w:pPr>
        <w:spacing w:line="360" w:lineRule="auto"/>
        <w:rPr>
          <w:rFonts w:ascii="Times New Roman" w:hAnsi="Times New Roman" w:cs="Times New Roman"/>
        </w:rPr>
      </w:pPr>
      <w:r w:rsidRPr="00ED284E">
        <w:rPr>
          <w:rFonts w:ascii="Times New Roman" w:hAnsi="Times New Roman" w:cs="Times New Roman"/>
        </w:rPr>
        <w:br w:type="page"/>
      </w:r>
    </w:p>
    <w:p w14:paraId="5DCC6E3D" w14:textId="6E518260" w:rsidR="00ED284E" w:rsidRPr="00ED284E" w:rsidRDefault="00A670C6" w:rsidP="00ED284E">
      <w:pPr>
        <w:spacing w:line="360" w:lineRule="auto"/>
        <w:rPr>
          <w:rFonts w:ascii="Times New Roman" w:hAnsi="Times New Roman" w:cs="Times New Roman"/>
        </w:rPr>
      </w:pPr>
      <w:r w:rsidRPr="00ED284E">
        <w:rPr>
          <w:rFonts w:ascii="Times New Roman" w:hAnsi="Times New Roman" w:cs="Times New Roman"/>
        </w:rPr>
        <w:lastRenderedPageBreak/>
        <w:t xml:space="preserve">The formula for the </w:t>
      </w:r>
      <w:r w:rsidR="00ED284E" w:rsidRPr="00ED284E">
        <w:rPr>
          <w:rFonts w:ascii="Times New Roman" w:hAnsi="Times New Roman" w:cs="Times New Roman"/>
        </w:rPr>
        <w:t>cyclical cooling load</w:t>
      </w:r>
      <w:r w:rsidRPr="00ED284E">
        <w:rPr>
          <w:rFonts w:ascii="Times New Roman" w:hAnsi="Times New Roman" w:cs="Times New Roman"/>
        </w:rPr>
        <w:t xml:space="preserve"> is below:</w:t>
      </w:r>
    </w:p>
    <w:p w14:paraId="0D37F361" w14:textId="7A010F4A" w:rsidR="00A670C6" w:rsidRDefault="00A670C6" w:rsidP="00ED284E">
      <w:pPr>
        <w:spacing w:line="360" w:lineRule="auto"/>
        <w:jc w:val="center"/>
        <w:rPr>
          <w:rFonts w:ascii="Times New Roman" w:hAnsi="Times New Roman" w:cs="Times New Roman"/>
        </w:rPr>
      </w:pPr>
      <w:r w:rsidRPr="00ED284E">
        <w:rPr>
          <w:rFonts w:ascii="Times New Roman" w:hAnsi="Times New Roman" w:cs="Times New Roman"/>
          <w:noProof/>
        </w:rPr>
        <w:drawing>
          <wp:inline distT="0" distB="0" distL="0" distR="0" wp14:anchorId="1D3E4B8C" wp14:editId="7917FC1F">
            <wp:extent cx="1797050" cy="38884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rotWithShape="1">
                    <a:blip r:embed="rId9" cstate="print">
                      <a:extLst>
                        <a:ext uri="{28A0092B-C50C-407E-A947-70E740481C1C}">
                          <a14:useLocalDpi xmlns:a14="http://schemas.microsoft.com/office/drawing/2010/main" val="0"/>
                        </a:ext>
                      </a:extLst>
                    </a:blip>
                    <a:srcRect l="-494" t="25835" r="494" b="7599"/>
                    <a:stretch/>
                  </pic:blipFill>
                  <pic:spPr bwMode="auto">
                    <a:xfrm>
                      <a:off x="0" y="0"/>
                      <a:ext cx="1836712" cy="397422"/>
                    </a:xfrm>
                    <a:prstGeom prst="rect">
                      <a:avLst/>
                    </a:prstGeom>
                    <a:ln>
                      <a:noFill/>
                    </a:ln>
                    <a:extLst>
                      <a:ext uri="{53640926-AAD7-44D8-BBD7-CCE9431645EC}">
                        <a14:shadowObscured xmlns:a14="http://schemas.microsoft.com/office/drawing/2010/main"/>
                      </a:ext>
                    </a:extLst>
                  </pic:spPr>
                </pic:pic>
              </a:graphicData>
            </a:graphic>
          </wp:inline>
        </w:drawing>
      </w:r>
    </w:p>
    <w:p w14:paraId="15B485AB" w14:textId="7AB8DB24" w:rsidR="00B55430" w:rsidRPr="00ED284E" w:rsidRDefault="00B55430" w:rsidP="00ED284E">
      <w:pPr>
        <w:spacing w:line="360" w:lineRule="auto"/>
        <w:jc w:val="center"/>
        <w:rPr>
          <w:rFonts w:ascii="Times New Roman" w:hAnsi="Times New Roman" w:cs="Times New Roman"/>
        </w:rPr>
      </w:pPr>
      <w:r w:rsidRPr="00235709">
        <w:rPr>
          <w:rFonts w:ascii="Times New Roman" w:hAnsi="Times New Roman" w:cs="Times New Roman"/>
          <w:i/>
          <w:iCs/>
        </w:rPr>
        <w:t xml:space="preserve">Figure </w:t>
      </w:r>
      <w:r>
        <w:rPr>
          <w:rFonts w:ascii="Times New Roman" w:hAnsi="Times New Roman" w:cs="Times New Roman"/>
          <w:i/>
          <w:iCs/>
        </w:rPr>
        <w:t>2</w:t>
      </w:r>
      <w:r w:rsidRPr="00235709">
        <w:rPr>
          <w:rFonts w:ascii="Times New Roman" w:hAnsi="Times New Roman" w:cs="Times New Roman"/>
          <w:i/>
          <w:iCs/>
        </w:rPr>
        <w:t xml:space="preserve">: </w:t>
      </w:r>
      <w:r>
        <w:rPr>
          <w:rFonts w:ascii="Times New Roman" w:hAnsi="Times New Roman" w:cs="Times New Roman"/>
          <w:i/>
          <w:iCs/>
        </w:rPr>
        <w:t>Cyclical Cooling Load</w:t>
      </w:r>
    </w:p>
    <w:p w14:paraId="2E762160" w14:textId="4C54E988" w:rsidR="00A670C6" w:rsidRPr="00ED284E" w:rsidRDefault="00A670C6" w:rsidP="00ED284E">
      <w:pPr>
        <w:spacing w:line="360" w:lineRule="auto"/>
        <w:rPr>
          <w:rFonts w:ascii="Times New Roman" w:hAnsi="Times New Roman" w:cs="Times New Roman"/>
        </w:rPr>
      </w:pPr>
      <w:r w:rsidRPr="00ED284E">
        <w:rPr>
          <w:rFonts w:ascii="Times New Roman" w:hAnsi="Times New Roman" w:cs="Times New Roman"/>
        </w:rPr>
        <w:t xml:space="preserve">Where </w:t>
      </w:r>
      <w:r w:rsidRPr="00ED284E">
        <w:rPr>
          <w:rFonts w:ascii="Times New Roman" w:hAnsi="Times New Roman" w:cs="Times New Roman"/>
          <w:i/>
          <w:iCs/>
        </w:rPr>
        <w:t>y</w:t>
      </w:r>
      <w:r w:rsidRPr="00ED284E">
        <w:rPr>
          <w:rFonts w:ascii="Times New Roman" w:hAnsi="Times New Roman" w:cs="Times New Roman"/>
        </w:rPr>
        <w:t xml:space="preserve"> is the minute-by-minute measurement of the condenser’s capacity, which is aggregated over all measurements </w:t>
      </w:r>
      <w:proofErr w:type="spellStart"/>
      <w:r w:rsidRPr="00ED284E">
        <w:rPr>
          <w:rFonts w:ascii="Times New Roman" w:hAnsi="Times New Roman" w:cs="Times New Roman"/>
          <w:i/>
          <w:iCs/>
        </w:rPr>
        <w:t>i</w:t>
      </w:r>
      <w:proofErr w:type="spellEnd"/>
      <w:r w:rsidRPr="00ED284E">
        <w:rPr>
          <w:rFonts w:ascii="Times New Roman" w:hAnsi="Times New Roman" w:cs="Times New Roman"/>
        </w:rPr>
        <w:t xml:space="preserve"> for each system cycle </w:t>
      </w:r>
      <w:r w:rsidRPr="00ED284E">
        <w:rPr>
          <w:rFonts w:ascii="Times New Roman" w:hAnsi="Times New Roman" w:cs="Times New Roman"/>
          <w:i/>
          <w:iCs/>
        </w:rPr>
        <w:t>j</w:t>
      </w:r>
      <w:r w:rsidRPr="00ED284E">
        <w:rPr>
          <w:rFonts w:ascii="Times New Roman" w:hAnsi="Times New Roman" w:cs="Times New Roman"/>
        </w:rPr>
        <w:t xml:space="preserve"> and system </w:t>
      </w:r>
      <w:r w:rsidRPr="00ED284E">
        <w:rPr>
          <w:rFonts w:ascii="Times New Roman" w:hAnsi="Times New Roman" w:cs="Times New Roman"/>
          <w:i/>
          <w:iCs/>
        </w:rPr>
        <w:t>k</w:t>
      </w:r>
      <w:r w:rsidRPr="00ED284E">
        <w:rPr>
          <w:rFonts w:ascii="Times New Roman" w:hAnsi="Times New Roman" w:cs="Times New Roman"/>
        </w:rPr>
        <w:t xml:space="preserve">, which is then divided by the modeled cooling load </w:t>
      </w:r>
      <w:r w:rsidRPr="00ED284E">
        <w:rPr>
          <w:rFonts w:ascii="Times New Roman" w:hAnsi="Times New Roman" w:cs="Times New Roman"/>
          <w:i/>
          <w:iCs/>
        </w:rPr>
        <w:t>z</w:t>
      </w:r>
      <w:r w:rsidRPr="00ED284E">
        <w:rPr>
          <w:rFonts w:ascii="Times New Roman" w:hAnsi="Times New Roman" w:cs="Times New Roman"/>
        </w:rPr>
        <w:t xml:space="preserve"> of building </w:t>
      </w:r>
      <w:r w:rsidRPr="00ED284E">
        <w:rPr>
          <w:rFonts w:ascii="Times New Roman" w:hAnsi="Times New Roman" w:cs="Times New Roman"/>
          <w:i/>
          <w:iCs/>
        </w:rPr>
        <w:t>k</w:t>
      </w:r>
      <w:r w:rsidRPr="00ED284E">
        <w:rPr>
          <w:rFonts w:ascii="Times New Roman" w:hAnsi="Times New Roman" w:cs="Times New Roman"/>
        </w:rPr>
        <w:t>. Over the duration of the study, each climate control system had over 1000 measurements of the CCL with over 22,000 observations for all buildings.</w:t>
      </w:r>
    </w:p>
    <w:p w14:paraId="32A96D83" w14:textId="77777777" w:rsidR="00A670C6" w:rsidRPr="00ED284E" w:rsidRDefault="00A670C6" w:rsidP="00ED284E">
      <w:pPr>
        <w:spacing w:line="360" w:lineRule="auto"/>
        <w:rPr>
          <w:rFonts w:ascii="Times New Roman" w:hAnsi="Times New Roman" w:cs="Times New Roman"/>
        </w:rPr>
      </w:pPr>
      <w:r w:rsidRPr="00ED284E">
        <w:rPr>
          <w:rFonts w:ascii="Times New Roman" w:hAnsi="Times New Roman" w:cs="Times New Roman"/>
        </w:rPr>
        <w:t xml:space="preserve">For each cycle, the cyclical cooling load has the following interpretation: </w:t>
      </w:r>
    </w:p>
    <w:p w14:paraId="3D0EC84F" w14:textId="77777777" w:rsidR="00A670C6" w:rsidRPr="00ED284E" w:rsidRDefault="00A670C6" w:rsidP="00ED284E">
      <w:pPr>
        <w:pStyle w:val="ListParagraph"/>
        <w:numPr>
          <w:ilvl w:val="0"/>
          <w:numId w:val="1"/>
        </w:numPr>
        <w:spacing w:line="360" w:lineRule="auto"/>
        <w:rPr>
          <w:rFonts w:ascii="Times New Roman" w:hAnsi="Times New Roman" w:cs="Times New Roman"/>
        </w:rPr>
      </w:pPr>
      <w:r w:rsidRPr="00ED284E">
        <w:rPr>
          <w:rFonts w:ascii="Times New Roman" w:hAnsi="Times New Roman" w:cs="Times New Roman"/>
        </w:rPr>
        <w:t xml:space="preserve">CCL &lt; 1 indicates that the building’s cooling needs are less than the modeled cooling load. This is typical for most cycles on most days. </w:t>
      </w:r>
    </w:p>
    <w:p w14:paraId="25931165" w14:textId="77777777" w:rsidR="00A670C6" w:rsidRPr="00ED284E" w:rsidRDefault="00A670C6" w:rsidP="00ED284E">
      <w:pPr>
        <w:pStyle w:val="ListParagraph"/>
        <w:numPr>
          <w:ilvl w:val="0"/>
          <w:numId w:val="1"/>
        </w:numPr>
        <w:spacing w:line="360" w:lineRule="auto"/>
        <w:rPr>
          <w:rFonts w:ascii="Times New Roman" w:hAnsi="Times New Roman" w:cs="Times New Roman"/>
        </w:rPr>
      </w:pPr>
      <w:r w:rsidRPr="00ED284E">
        <w:rPr>
          <w:rFonts w:ascii="Times New Roman" w:hAnsi="Times New Roman" w:cs="Times New Roman"/>
        </w:rPr>
        <w:t xml:space="preserve">CCL = 1 indicates that the building’s cooling needs exactly match its modeled cooling load. Should the installed system capacity match the modeled cooling load, then the system will run for exactly one hour. </w:t>
      </w:r>
    </w:p>
    <w:p w14:paraId="7C5A844A" w14:textId="267E4931" w:rsidR="00A670C6" w:rsidRPr="00ED284E" w:rsidRDefault="00A670C6" w:rsidP="00ED284E">
      <w:pPr>
        <w:pStyle w:val="ListParagraph"/>
        <w:numPr>
          <w:ilvl w:val="0"/>
          <w:numId w:val="1"/>
        </w:numPr>
        <w:spacing w:line="360" w:lineRule="auto"/>
        <w:rPr>
          <w:rFonts w:ascii="Times New Roman" w:hAnsi="Times New Roman" w:cs="Times New Roman"/>
        </w:rPr>
      </w:pPr>
      <w:r w:rsidRPr="00ED284E">
        <w:rPr>
          <w:rFonts w:ascii="Times New Roman" w:hAnsi="Times New Roman" w:cs="Times New Roman"/>
        </w:rPr>
        <w:t>CCL &gt; 1 indicates that the building’s cooling load exceeds its modeled cooling load on a per-hour basis and that a rightly sized air conditioner will run for the number of hours equal to the CCL.</w:t>
      </w:r>
      <w:r w:rsidRPr="00ED284E">
        <w:rPr>
          <w:rStyle w:val="FootnoteReference"/>
          <w:rFonts w:ascii="Times New Roman" w:hAnsi="Times New Roman" w:cs="Times New Roman"/>
        </w:rPr>
        <w:footnoteReference w:id="5"/>
      </w:r>
    </w:p>
    <w:p w14:paraId="5A8DFF13" w14:textId="6C7038C5" w:rsidR="00A670C6" w:rsidRPr="00ED284E" w:rsidRDefault="00A670C6" w:rsidP="00ED284E">
      <w:pPr>
        <w:spacing w:line="360" w:lineRule="auto"/>
        <w:rPr>
          <w:rFonts w:ascii="Times New Roman" w:hAnsi="Times New Roman" w:cs="Times New Roman"/>
        </w:rPr>
      </w:pPr>
      <w:r w:rsidRPr="00ED284E">
        <w:rPr>
          <w:rFonts w:ascii="Times New Roman" w:hAnsi="Times New Roman" w:cs="Times New Roman"/>
        </w:rPr>
        <w:t>The research question of interest, re-framed in terms of the CCL, asks “What size CCL can we</w:t>
      </w:r>
      <w:r w:rsidR="00CD331A">
        <w:rPr>
          <w:rFonts w:ascii="Times New Roman" w:hAnsi="Times New Roman" w:cs="Times New Roman"/>
        </w:rPr>
        <w:t xml:space="preserve"> </w:t>
      </w:r>
      <w:r w:rsidRPr="00ED284E">
        <w:rPr>
          <w:rFonts w:ascii="Times New Roman" w:hAnsi="Times New Roman" w:cs="Times New Roman"/>
        </w:rPr>
        <w:t>expect under extreme conditions?” We can use a probability model to pivot our question and ask,</w:t>
      </w:r>
      <w:r w:rsidR="00CD331A">
        <w:rPr>
          <w:rFonts w:ascii="Times New Roman" w:hAnsi="Times New Roman" w:cs="Times New Roman"/>
        </w:rPr>
        <w:t xml:space="preserve"> </w:t>
      </w:r>
      <w:r w:rsidRPr="00ED284E">
        <w:rPr>
          <w:rFonts w:ascii="Times New Roman" w:hAnsi="Times New Roman" w:cs="Times New Roman"/>
        </w:rPr>
        <w:t>“What is the most extreme CCL of a rightly-sized air conditioning system?”</w:t>
      </w:r>
    </w:p>
    <w:p w14:paraId="024534CC" w14:textId="08414781" w:rsidR="00CD331A" w:rsidRDefault="00A670C6" w:rsidP="00CD331A">
      <w:pPr>
        <w:spacing w:line="360" w:lineRule="auto"/>
        <w:ind w:firstLine="720"/>
        <w:rPr>
          <w:rFonts w:ascii="Times New Roman" w:hAnsi="Times New Roman" w:cs="Times New Roman"/>
        </w:rPr>
      </w:pPr>
      <w:proofErr w:type="gramStart"/>
      <w:r w:rsidRPr="00ED284E">
        <w:rPr>
          <w:rFonts w:ascii="Times New Roman" w:hAnsi="Times New Roman" w:cs="Times New Roman"/>
        </w:rPr>
        <w:t>In order to</w:t>
      </w:r>
      <w:proofErr w:type="gramEnd"/>
      <w:r w:rsidRPr="00ED284E">
        <w:rPr>
          <w:rFonts w:ascii="Times New Roman" w:hAnsi="Times New Roman" w:cs="Times New Roman"/>
        </w:rPr>
        <w:t xml:space="preserve"> answer this question, we fit a Generalized Extreme Value distribution (GEV) to the</w:t>
      </w:r>
      <w:r w:rsidR="00CD331A">
        <w:rPr>
          <w:rFonts w:ascii="Times New Roman" w:hAnsi="Times New Roman" w:cs="Times New Roman"/>
        </w:rPr>
        <w:t xml:space="preserve"> </w:t>
      </w:r>
      <w:r w:rsidRPr="00ED284E">
        <w:rPr>
          <w:rFonts w:ascii="Times New Roman" w:hAnsi="Times New Roman" w:cs="Times New Roman"/>
        </w:rPr>
        <w:t>data. The history of the GEV distribution extends back to the Fisher-</w:t>
      </w:r>
      <w:proofErr w:type="spellStart"/>
      <w:r w:rsidRPr="00ED284E">
        <w:rPr>
          <w:rFonts w:ascii="Times New Roman" w:hAnsi="Times New Roman" w:cs="Times New Roman"/>
        </w:rPr>
        <w:t>Tippett</w:t>
      </w:r>
      <w:proofErr w:type="spellEnd"/>
      <w:r w:rsidRPr="00ED284E">
        <w:rPr>
          <w:rFonts w:ascii="Times New Roman" w:hAnsi="Times New Roman" w:cs="Times New Roman"/>
        </w:rPr>
        <w:t>-</w:t>
      </w:r>
      <w:proofErr w:type="spellStart"/>
      <w:r w:rsidRPr="00ED284E">
        <w:rPr>
          <w:rFonts w:ascii="Times New Roman" w:hAnsi="Times New Roman" w:cs="Times New Roman"/>
        </w:rPr>
        <w:t>Gnedenko</w:t>
      </w:r>
      <w:proofErr w:type="spellEnd"/>
      <w:r w:rsidRPr="00ED284E">
        <w:rPr>
          <w:rFonts w:ascii="Times New Roman" w:hAnsi="Times New Roman" w:cs="Times New Roman"/>
        </w:rPr>
        <w:t xml:space="preserve"> theorem</w:t>
      </w:r>
      <w:r w:rsidR="00CD331A">
        <w:rPr>
          <w:rFonts w:ascii="Times New Roman" w:hAnsi="Times New Roman" w:cs="Times New Roman"/>
        </w:rPr>
        <w:t xml:space="preserve"> </w:t>
      </w:r>
      <w:r w:rsidRPr="00ED284E">
        <w:rPr>
          <w:rFonts w:ascii="Times New Roman" w:hAnsi="Times New Roman" w:cs="Times New Roman"/>
        </w:rPr>
        <w:t>(credited to Fréchet (1927)) demonstrating that regardless of the underlying probability distribution</w:t>
      </w:r>
      <w:r w:rsidR="00CD331A">
        <w:rPr>
          <w:rFonts w:ascii="Times New Roman" w:hAnsi="Times New Roman" w:cs="Times New Roman"/>
        </w:rPr>
        <w:t xml:space="preserve"> </w:t>
      </w:r>
      <w:r w:rsidRPr="00ED284E">
        <w:rPr>
          <w:rFonts w:ascii="Times New Roman" w:hAnsi="Times New Roman" w:cs="Times New Roman"/>
        </w:rPr>
        <w:t>of the random variable X, the probability distribution for the last order statistic converges to the</w:t>
      </w:r>
      <w:r w:rsidR="00CD331A">
        <w:rPr>
          <w:rFonts w:ascii="Times New Roman" w:hAnsi="Times New Roman" w:cs="Times New Roman"/>
        </w:rPr>
        <w:t xml:space="preserve"> </w:t>
      </w:r>
      <w:r w:rsidRPr="00ED284E">
        <w:rPr>
          <w:rFonts w:ascii="Times New Roman" w:hAnsi="Times New Roman" w:cs="Times New Roman"/>
        </w:rPr>
        <w:t>GEV distribution. In other words, we are estimating the maximum CCL for each system.</w:t>
      </w:r>
      <w:r w:rsidR="00CD331A">
        <w:rPr>
          <w:rFonts w:ascii="Times New Roman" w:hAnsi="Times New Roman" w:cs="Times New Roman"/>
        </w:rPr>
        <w:t xml:space="preserve"> </w:t>
      </w:r>
    </w:p>
    <w:p w14:paraId="602B00B3" w14:textId="7A469EC0" w:rsidR="00A670C6" w:rsidRPr="00ED284E" w:rsidRDefault="00A670C6" w:rsidP="00235709">
      <w:pPr>
        <w:spacing w:line="360" w:lineRule="auto"/>
        <w:ind w:firstLine="720"/>
        <w:rPr>
          <w:rFonts w:ascii="Times New Roman" w:hAnsi="Times New Roman" w:cs="Times New Roman"/>
        </w:rPr>
      </w:pPr>
      <w:r w:rsidRPr="00ED284E">
        <w:rPr>
          <w:rFonts w:ascii="Times New Roman" w:hAnsi="Times New Roman" w:cs="Times New Roman"/>
        </w:rPr>
        <w:t>More recently, a class of threshold models (introduced in Coles (2004)) have emerged that</w:t>
      </w:r>
      <w:r w:rsidR="00CD331A">
        <w:rPr>
          <w:rFonts w:ascii="Times New Roman" w:hAnsi="Times New Roman" w:cs="Times New Roman"/>
        </w:rPr>
        <w:t xml:space="preserve"> </w:t>
      </w:r>
      <w:r w:rsidRPr="00ED284E">
        <w:rPr>
          <w:rFonts w:ascii="Times New Roman" w:hAnsi="Times New Roman" w:cs="Times New Roman"/>
        </w:rPr>
        <w:t>model the tail distribution (</w:t>
      </w:r>
      <w:proofErr w:type="spellStart"/>
      <w:r w:rsidRPr="00ED284E">
        <w:rPr>
          <w:rFonts w:ascii="Times New Roman" w:hAnsi="Times New Roman" w:cs="Times New Roman"/>
        </w:rPr>
        <w:t>ie</w:t>
      </w:r>
      <w:proofErr w:type="spellEnd"/>
      <w:r w:rsidRPr="00ED284E">
        <w:rPr>
          <w:rFonts w:ascii="Times New Roman" w:hAnsi="Times New Roman" w:cs="Times New Roman"/>
        </w:rPr>
        <w:t xml:space="preserve">. extreme values) of a given </w:t>
      </w:r>
      <w:proofErr w:type="spellStart"/>
      <w:r w:rsidRPr="00ED284E">
        <w:rPr>
          <w:rFonts w:ascii="Times New Roman" w:hAnsi="Times New Roman" w:cs="Times New Roman"/>
        </w:rPr>
        <w:t>phenomena</w:t>
      </w:r>
      <w:proofErr w:type="spellEnd"/>
      <w:r w:rsidRPr="00ED284E">
        <w:rPr>
          <w:rFonts w:ascii="Times New Roman" w:hAnsi="Times New Roman" w:cs="Times New Roman"/>
        </w:rPr>
        <w:t xml:space="preserve"> (which, as </w:t>
      </w:r>
      <w:proofErr w:type="spellStart"/>
      <w:r w:rsidRPr="00ED284E">
        <w:rPr>
          <w:rFonts w:ascii="Times New Roman" w:hAnsi="Times New Roman" w:cs="Times New Roman"/>
        </w:rPr>
        <w:t>Taleb</w:t>
      </w:r>
      <w:proofErr w:type="spellEnd"/>
      <w:r w:rsidRPr="00ED284E">
        <w:rPr>
          <w:rFonts w:ascii="Times New Roman" w:hAnsi="Times New Roman" w:cs="Times New Roman"/>
        </w:rPr>
        <w:t xml:space="preserve"> (2020) and</w:t>
      </w:r>
      <w:r w:rsidR="00CD331A">
        <w:rPr>
          <w:rFonts w:ascii="Times New Roman" w:hAnsi="Times New Roman" w:cs="Times New Roman"/>
        </w:rPr>
        <w:t xml:space="preserve"> </w:t>
      </w:r>
      <w:r w:rsidRPr="00ED284E">
        <w:rPr>
          <w:rFonts w:ascii="Times New Roman" w:hAnsi="Times New Roman" w:cs="Times New Roman"/>
        </w:rPr>
        <w:t>others have noted, often exhibit non-normal behavior). Threshold models provide a continuous</w:t>
      </w:r>
      <w:r w:rsidR="00CD331A">
        <w:rPr>
          <w:rFonts w:ascii="Times New Roman" w:hAnsi="Times New Roman" w:cs="Times New Roman"/>
        </w:rPr>
        <w:t xml:space="preserve"> </w:t>
      </w:r>
      <w:r w:rsidRPr="00ED284E">
        <w:rPr>
          <w:rFonts w:ascii="Times New Roman" w:hAnsi="Times New Roman" w:cs="Times New Roman"/>
        </w:rPr>
        <w:t>probability distribution of extreme values by removing a large sample of the data and focusing on</w:t>
      </w:r>
      <w:r w:rsidR="00CD331A">
        <w:rPr>
          <w:rFonts w:ascii="Times New Roman" w:hAnsi="Times New Roman" w:cs="Times New Roman"/>
        </w:rPr>
        <w:t xml:space="preserve"> </w:t>
      </w:r>
      <w:r w:rsidRPr="00ED284E">
        <w:rPr>
          <w:rFonts w:ascii="Times New Roman" w:hAnsi="Times New Roman" w:cs="Times New Roman"/>
        </w:rPr>
        <w:t xml:space="preserve">the distribution of </w:t>
      </w:r>
      <w:r w:rsidRPr="00ED284E">
        <w:rPr>
          <w:rFonts w:ascii="Times New Roman" w:hAnsi="Times New Roman" w:cs="Times New Roman"/>
        </w:rPr>
        <w:lastRenderedPageBreak/>
        <w:t>the exceedances (CCLs on the tail-end of the distribution) only. The method</w:t>
      </w:r>
      <w:r w:rsidR="00CD331A">
        <w:rPr>
          <w:rFonts w:ascii="Times New Roman" w:hAnsi="Times New Roman" w:cs="Times New Roman"/>
        </w:rPr>
        <w:t xml:space="preserve"> </w:t>
      </w:r>
      <w:r w:rsidRPr="00ED284E">
        <w:rPr>
          <w:rFonts w:ascii="Times New Roman" w:hAnsi="Times New Roman" w:cs="Times New Roman"/>
        </w:rPr>
        <w:t>used for establishing the exceedance threshold, which is used for both GEV distributions as well</w:t>
      </w:r>
      <w:r w:rsidR="00CD331A">
        <w:rPr>
          <w:rFonts w:ascii="Times New Roman" w:hAnsi="Times New Roman" w:cs="Times New Roman"/>
        </w:rPr>
        <w:t xml:space="preserve"> </w:t>
      </w:r>
      <w:r w:rsidRPr="00ED284E">
        <w:rPr>
          <w:rFonts w:ascii="Times New Roman" w:hAnsi="Times New Roman" w:cs="Times New Roman"/>
        </w:rPr>
        <w:t>and threshold models, is to examine CCL density plots and mean residual life plots to determine</w:t>
      </w:r>
      <w:r w:rsidR="00CD331A">
        <w:rPr>
          <w:rFonts w:ascii="Times New Roman" w:hAnsi="Times New Roman" w:cs="Times New Roman"/>
        </w:rPr>
        <w:t xml:space="preserve"> </w:t>
      </w:r>
      <w:r w:rsidRPr="00ED284E">
        <w:rPr>
          <w:rFonts w:ascii="Times New Roman" w:hAnsi="Times New Roman" w:cs="Times New Roman"/>
        </w:rPr>
        <w:t>when excessive variance in tail observations begins to occur. The exceedances are determined</w:t>
      </w:r>
      <w:r w:rsidR="00CD331A">
        <w:rPr>
          <w:rFonts w:ascii="Times New Roman" w:hAnsi="Times New Roman" w:cs="Times New Roman"/>
        </w:rPr>
        <w:t xml:space="preserve"> </w:t>
      </w:r>
      <w:r w:rsidRPr="00ED284E">
        <w:rPr>
          <w:rFonts w:ascii="Times New Roman" w:hAnsi="Times New Roman" w:cs="Times New Roman"/>
        </w:rPr>
        <w:t>independently for each building in the dataset and comprise approximately the top 10% of all</w:t>
      </w:r>
      <w:r w:rsidR="00CD331A">
        <w:rPr>
          <w:rFonts w:ascii="Times New Roman" w:hAnsi="Times New Roman" w:cs="Times New Roman"/>
        </w:rPr>
        <w:t xml:space="preserve"> </w:t>
      </w:r>
      <w:r w:rsidRPr="00ED284E">
        <w:rPr>
          <w:rFonts w:ascii="Times New Roman" w:hAnsi="Times New Roman" w:cs="Times New Roman"/>
        </w:rPr>
        <w:t>observations, ranging between 0.2 and 1 CCL.</w:t>
      </w:r>
    </w:p>
    <w:p w14:paraId="4E8B82A5" w14:textId="0B72C879" w:rsidR="00A670C6" w:rsidRPr="00ED284E" w:rsidRDefault="00A670C6" w:rsidP="00CD331A">
      <w:pPr>
        <w:spacing w:line="360" w:lineRule="auto"/>
        <w:ind w:firstLine="720"/>
        <w:rPr>
          <w:rFonts w:ascii="Times New Roman" w:hAnsi="Times New Roman" w:cs="Times New Roman"/>
        </w:rPr>
      </w:pPr>
      <w:r w:rsidRPr="00ED284E">
        <w:rPr>
          <w:rFonts w:ascii="Times New Roman" w:hAnsi="Times New Roman" w:cs="Times New Roman"/>
        </w:rPr>
        <w:t xml:space="preserve">The behavior of the exceedances is modeled using the Generalized Pareto distribution, </w:t>
      </w:r>
      <w:r w:rsidR="00C32821">
        <w:rPr>
          <w:rFonts w:ascii="Times New Roman" w:hAnsi="Times New Roman" w:cs="Times New Roman"/>
        </w:rPr>
        <w:t>a threshold model that</w:t>
      </w:r>
      <w:r w:rsidR="00CD331A">
        <w:rPr>
          <w:rFonts w:ascii="Times New Roman" w:hAnsi="Times New Roman" w:cs="Times New Roman"/>
        </w:rPr>
        <w:t xml:space="preserve"> </w:t>
      </w:r>
      <w:r w:rsidRPr="00ED284E">
        <w:rPr>
          <w:rFonts w:ascii="Times New Roman" w:hAnsi="Times New Roman" w:cs="Times New Roman"/>
        </w:rPr>
        <w:t>has the same qualities as the GEV (such as the ability to fit either concave or convex curves to</w:t>
      </w:r>
      <w:r w:rsidR="00CD331A">
        <w:rPr>
          <w:rFonts w:ascii="Times New Roman" w:hAnsi="Times New Roman" w:cs="Times New Roman"/>
        </w:rPr>
        <w:t xml:space="preserve"> </w:t>
      </w:r>
      <w:r w:rsidRPr="00ED284E">
        <w:rPr>
          <w:rFonts w:ascii="Times New Roman" w:hAnsi="Times New Roman" w:cs="Times New Roman"/>
        </w:rPr>
        <w:t>the data) but assigns probability levels based on a continuous distribution rather than using order</w:t>
      </w:r>
      <w:r w:rsidR="00CD331A">
        <w:rPr>
          <w:rFonts w:ascii="Times New Roman" w:hAnsi="Times New Roman" w:cs="Times New Roman"/>
        </w:rPr>
        <w:t xml:space="preserve"> </w:t>
      </w:r>
      <w:r w:rsidRPr="00ED284E">
        <w:rPr>
          <w:rFonts w:ascii="Times New Roman" w:hAnsi="Times New Roman" w:cs="Times New Roman"/>
        </w:rPr>
        <w:t>statistics.</w:t>
      </w:r>
    </w:p>
    <w:p w14:paraId="3D93060A" w14:textId="3B3C9B70" w:rsidR="00ED284E" w:rsidRDefault="00A670C6" w:rsidP="00ED284E">
      <w:pPr>
        <w:spacing w:line="360" w:lineRule="auto"/>
        <w:jc w:val="center"/>
        <w:rPr>
          <w:rFonts w:ascii="Times New Roman" w:hAnsi="Times New Roman" w:cs="Times New Roman"/>
        </w:rPr>
      </w:pPr>
      <w:r w:rsidRPr="00ED284E">
        <w:rPr>
          <w:rFonts w:ascii="Times New Roman" w:hAnsi="Times New Roman" w:cs="Times New Roman"/>
          <w:noProof/>
        </w:rPr>
        <w:drawing>
          <wp:inline distT="0" distB="0" distL="0" distR="0" wp14:anchorId="1163F72F" wp14:editId="177D18A2">
            <wp:extent cx="2590800" cy="2576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612" cy="263546"/>
                    </a:xfrm>
                    <a:prstGeom prst="rect">
                      <a:avLst/>
                    </a:prstGeom>
                  </pic:spPr>
                </pic:pic>
              </a:graphicData>
            </a:graphic>
          </wp:inline>
        </w:drawing>
      </w:r>
    </w:p>
    <w:p w14:paraId="1F23DD26" w14:textId="5DA32628" w:rsidR="00B55430" w:rsidRPr="00ED284E" w:rsidRDefault="00B55430" w:rsidP="00B55430">
      <w:pPr>
        <w:spacing w:line="360" w:lineRule="auto"/>
        <w:jc w:val="center"/>
        <w:rPr>
          <w:rFonts w:ascii="Times New Roman" w:hAnsi="Times New Roman" w:cs="Times New Roman"/>
        </w:rPr>
      </w:pPr>
      <w:r w:rsidRPr="00235709">
        <w:rPr>
          <w:rFonts w:ascii="Times New Roman" w:hAnsi="Times New Roman" w:cs="Times New Roman"/>
          <w:i/>
          <w:iCs/>
        </w:rPr>
        <w:t xml:space="preserve">Figure </w:t>
      </w:r>
      <w:r>
        <w:rPr>
          <w:rFonts w:ascii="Times New Roman" w:hAnsi="Times New Roman" w:cs="Times New Roman"/>
          <w:i/>
          <w:iCs/>
        </w:rPr>
        <w:t>3</w:t>
      </w:r>
      <w:r w:rsidRPr="00235709">
        <w:rPr>
          <w:rFonts w:ascii="Times New Roman" w:hAnsi="Times New Roman" w:cs="Times New Roman"/>
          <w:i/>
          <w:iCs/>
        </w:rPr>
        <w:t xml:space="preserve">: </w:t>
      </w:r>
      <w:r>
        <w:rPr>
          <w:rFonts w:ascii="Times New Roman" w:hAnsi="Times New Roman" w:cs="Times New Roman"/>
          <w:i/>
          <w:iCs/>
        </w:rPr>
        <w:t>Pareto Distribution</w:t>
      </w:r>
    </w:p>
    <w:p w14:paraId="5DAC9E5E" w14:textId="77777777" w:rsidR="00126C03" w:rsidRDefault="00ED284E" w:rsidP="00E349E7">
      <w:pPr>
        <w:spacing w:line="360" w:lineRule="auto"/>
        <w:ind w:firstLine="720"/>
        <w:rPr>
          <w:rFonts w:ascii="Times New Roman" w:hAnsi="Times New Roman" w:cs="Times New Roman"/>
        </w:rPr>
      </w:pPr>
      <w:r w:rsidRPr="00ED284E">
        <w:rPr>
          <w:rFonts w:ascii="Times New Roman" w:hAnsi="Times New Roman" w:cs="Times New Roman"/>
        </w:rPr>
        <w:t xml:space="preserve">The model finds the optimal values for the location parameter </w:t>
      </w:r>
      <w:r w:rsidRPr="00E349E7">
        <w:rPr>
          <w:rFonts w:ascii="Times New Roman" w:hAnsi="Times New Roman" w:cs="Times New Roman"/>
          <w:i/>
          <w:iCs/>
        </w:rPr>
        <w:t>k</w:t>
      </w:r>
      <w:r w:rsidRPr="00ED284E">
        <w:rPr>
          <w:rFonts w:ascii="Times New Roman" w:hAnsi="Times New Roman" w:cs="Times New Roman"/>
        </w:rPr>
        <w:t xml:space="preserve"> and the scale parameter σ, while the threshold parameter µ represents the exceedance threshold value. The generalized extreme distribution is coded in the probability programming language Stan. Stan creates generative Bayesian statistical models that allow us to simulate new systems and in particular, the behavior of the average system. </w:t>
      </w:r>
    </w:p>
    <w:p w14:paraId="25FAF7C3" w14:textId="2F4B61AC" w:rsidR="00ED284E" w:rsidRPr="00ED284E" w:rsidRDefault="00ED284E" w:rsidP="00E349E7">
      <w:pPr>
        <w:spacing w:line="360" w:lineRule="auto"/>
        <w:ind w:firstLine="720"/>
        <w:rPr>
          <w:rFonts w:ascii="Times New Roman" w:hAnsi="Times New Roman" w:cs="Times New Roman"/>
        </w:rPr>
      </w:pPr>
      <w:r w:rsidRPr="00ED284E">
        <w:rPr>
          <w:rFonts w:ascii="Times New Roman" w:hAnsi="Times New Roman" w:cs="Times New Roman"/>
        </w:rPr>
        <w:t xml:space="preserve">Along with modeling the CCL for each building (the individual effects model), we also built a random effects model that allows us to infer the expected CCL across all possible buildings. By simulating draws from the random effects model, we </w:t>
      </w:r>
      <w:proofErr w:type="gramStart"/>
      <w:r w:rsidRPr="00ED284E">
        <w:rPr>
          <w:rFonts w:ascii="Times New Roman" w:hAnsi="Times New Roman" w:cs="Times New Roman"/>
        </w:rPr>
        <w:t>are able to</w:t>
      </w:r>
      <w:proofErr w:type="gramEnd"/>
      <w:r w:rsidRPr="00ED284E">
        <w:rPr>
          <w:rFonts w:ascii="Times New Roman" w:hAnsi="Times New Roman" w:cs="Times New Roman"/>
        </w:rPr>
        <w:t xml:space="preserve"> measure the expected extreme CCL and variance at various probabilities and levels of confidence.</w:t>
      </w:r>
    </w:p>
    <w:p w14:paraId="243B3BA0" w14:textId="086110A0" w:rsidR="00A670C6" w:rsidRPr="00ED284E" w:rsidRDefault="00A670C6" w:rsidP="00ED284E">
      <w:pPr>
        <w:pStyle w:val="Heading3"/>
        <w:spacing w:line="360" w:lineRule="auto"/>
        <w:rPr>
          <w:rFonts w:ascii="Times New Roman" w:hAnsi="Times New Roman" w:cs="Times New Roman"/>
          <w:sz w:val="22"/>
          <w:szCs w:val="22"/>
        </w:rPr>
      </w:pPr>
      <w:r w:rsidRPr="00ED284E">
        <w:rPr>
          <w:rFonts w:ascii="Times New Roman" w:hAnsi="Times New Roman" w:cs="Times New Roman"/>
          <w:sz w:val="22"/>
          <w:szCs w:val="22"/>
        </w:rPr>
        <w:t>Results</w:t>
      </w:r>
    </w:p>
    <w:p w14:paraId="73A654EC" w14:textId="6564040C" w:rsidR="00ED284E" w:rsidRPr="00ED284E" w:rsidRDefault="00ED284E" w:rsidP="00CD331A">
      <w:pPr>
        <w:spacing w:line="360" w:lineRule="auto"/>
        <w:ind w:firstLine="720"/>
        <w:rPr>
          <w:rFonts w:ascii="Times New Roman" w:hAnsi="Times New Roman" w:cs="Times New Roman"/>
        </w:rPr>
      </w:pPr>
      <w:r w:rsidRPr="00ED284E">
        <w:rPr>
          <w:rFonts w:ascii="Times New Roman" w:hAnsi="Times New Roman" w:cs="Times New Roman"/>
        </w:rPr>
        <w:t>The two models (individual effects and random effects) are plotted on a complementary cumulative</w:t>
      </w:r>
      <w:r w:rsidR="00CD331A">
        <w:rPr>
          <w:rFonts w:ascii="Times New Roman" w:hAnsi="Times New Roman" w:cs="Times New Roman"/>
        </w:rPr>
        <w:t xml:space="preserve"> </w:t>
      </w:r>
      <w:r w:rsidRPr="00ED284E">
        <w:rPr>
          <w:rFonts w:ascii="Times New Roman" w:hAnsi="Times New Roman" w:cs="Times New Roman"/>
        </w:rPr>
        <w:t xml:space="preserve">distribution function (CCDF), </w:t>
      </w:r>
      <w:proofErr w:type="gramStart"/>
      <w:r w:rsidRPr="00ED284E">
        <w:rPr>
          <w:rFonts w:ascii="Times New Roman" w:hAnsi="Times New Roman" w:cs="Times New Roman"/>
        </w:rPr>
        <w:t>P(</w:t>
      </w:r>
      <w:proofErr w:type="gramEnd"/>
      <w:r w:rsidRPr="00ED284E">
        <w:rPr>
          <w:rFonts w:ascii="Times New Roman" w:hAnsi="Times New Roman" w:cs="Times New Roman"/>
        </w:rPr>
        <w:t>X &gt; x), a curve that shows the declining percentage of observations</w:t>
      </w:r>
      <w:r w:rsidR="00CD331A">
        <w:rPr>
          <w:rFonts w:ascii="Times New Roman" w:hAnsi="Times New Roman" w:cs="Times New Roman"/>
        </w:rPr>
        <w:t xml:space="preserve"> </w:t>
      </w:r>
      <w:r w:rsidRPr="00ED284E">
        <w:rPr>
          <w:rFonts w:ascii="Times New Roman" w:hAnsi="Times New Roman" w:cs="Times New Roman"/>
        </w:rPr>
        <w:t>exceeding some threshold (in this case, the top x% of CCL).</w:t>
      </w:r>
    </w:p>
    <w:p w14:paraId="37D9751C" w14:textId="3A6617BF" w:rsidR="00ED284E" w:rsidRPr="00ED284E" w:rsidRDefault="00ED284E" w:rsidP="00D21803">
      <w:pPr>
        <w:spacing w:line="360" w:lineRule="auto"/>
        <w:ind w:firstLine="720"/>
        <w:rPr>
          <w:rFonts w:ascii="Times New Roman" w:hAnsi="Times New Roman" w:cs="Times New Roman"/>
        </w:rPr>
      </w:pPr>
      <w:r w:rsidRPr="00ED284E">
        <w:rPr>
          <w:rFonts w:ascii="Times New Roman" w:hAnsi="Times New Roman" w:cs="Times New Roman"/>
        </w:rPr>
        <w:t xml:space="preserve">First, the individual effects model is fit to the data </w:t>
      </w:r>
      <w:proofErr w:type="gramStart"/>
      <w:r w:rsidRPr="00ED284E">
        <w:rPr>
          <w:rFonts w:ascii="Times New Roman" w:hAnsi="Times New Roman" w:cs="Times New Roman"/>
        </w:rPr>
        <w:t>in order to</w:t>
      </w:r>
      <w:proofErr w:type="gramEnd"/>
      <w:r w:rsidRPr="00ED284E">
        <w:rPr>
          <w:rFonts w:ascii="Times New Roman" w:hAnsi="Times New Roman" w:cs="Times New Roman"/>
        </w:rPr>
        <w:t xml:space="preserve"> estimate how well the model</w:t>
      </w:r>
      <w:r w:rsidR="00D21803">
        <w:rPr>
          <w:rFonts w:ascii="Times New Roman" w:hAnsi="Times New Roman" w:cs="Times New Roman"/>
        </w:rPr>
        <w:t xml:space="preserve"> </w:t>
      </w:r>
      <w:r w:rsidRPr="00ED284E">
        <w:rPr>
          <w:rFonts w:ascii="Times New Roman" w:hAnsi="Times New Roman" w:cs="Times New Roman"/>
        </w:rPr>
        <w:t>performs. The model fits the data as expected and is flexible enough in its parameters to provide</w:t>
      </w:r>
      <w:r w:rsidR="00D21803">
        <w:rPr>
          <w:rFonts w:ascii="Times New Roman" w:hAnsi="Times New Roman" w:cs="Times New Roman"/>
        </w:rPr>
        <w:t xml:space="preserve"> </w:t>
      </w:r>
      <w:r w:rsidRPr="00ED284E">
        <w:rPr>
          <w:rFonts w:ascii="Times New Roman" w:hAnsi="Times New Roman" w:cs="Times New Roman"/>
        </w:rPr>
        <w:t>concave or convex CCDFs as needed. This indicates the flexibility of the generalized Pareto distribution over more traditional forms of extreme value analysis (which requires 3 separate probability</w:t>
      </w:r>
      <w:r w:rsidR="00D21803">
        <w:rPr>
          <w:rFonts w:ascii="Times New Roman" w:hAnsi="Times New Roman" w:cs="Times New Roman"/>
        </w:rPr>
        <w:t xml:space="preserve"> </w:t>
      </w:r>
      <w:r w:rsidRPr="00ED284E">
        <w:rPr>
          <w:rFonts w:ascii="Times New Roman" w:hAnsi="Times New Roman" w:cs="Times New Roman"/>
        </w:rPr>
        <w:t>distribution functions depending on the nature of the data).</w:t>
      </w:r>
    </w:p>
    <w:p w14:paraId="69B37AE0" w14:textId="03E0EC27" w:rsidR="00B55430" w:rsidRDefault="00ED284E" w:rsidP="00B55430">
      <w:pPr>
        <w:spacing w:line="360" w:lineRule="auto"/>
        <w:ind w:firstLine="720"/>
        <w:rPr>
          <w:rFonts w:ascii="Times New Roman" w:hAnsi="Times New Roman" w:cs="Times New Roman"/>
        </w:rPr>
      </w:pPr>
      <w:r w:rsidRPr="00ED284E">
        <w:rPr>
          <w:rFonts w:ascii="Times New Roman" w:hAnsi="Times New Roman" w:cs="Times New Roman"/>
        </w:rPr>
        <w:t>Many of the buildings have a top 1% CCL of 3 or less</w:t>
      </w:r>
      <w:r w:rsidR="00126C03">
        <w:rPr>
          <w:rFonts w:ascii="Times New Roman" w:hAnsi="Times New Roman" w:cs="Times New Roman"/>
        </w:rPr>
        <w:t xml:space="preserve">, implying that a </w:t>
      </w:r>
      <w:proofErr w:type="gramStart"/>
      <w:r w:rsidR="00126C03">
        <w:rPr>
          <w:rFonts w:ascii="Times New Roman" w:hAnsi="Times New Roman" w:cs="Times New Roman"/>
        </w:rPr>
        <w:t>rightly-sized</w:t>
      </w:r>
      <w:proofErr w:type="gramEnd"/>
      <w:r w:rsidR="00126C03">
        <w:rPr>
          <w:rFonts w:ascii="Times New Roman" w:hAnsi="Times New Roman" w:cs="Times New Roman"/>
        </w:rPr>
        <w:t xml:space="preserve"> system </w:t>
      </w:r>
      <w:r w:rsidR="009840B1">
        <w:rPr>
          <w:rFonts w:ascii="Times New Roman" w:hAnsi="Times New Roman" w:cs="Times New Roman"/>
        </w:rPr>
        <w:t xml:space="preserve">would run for a maximum of 3 hours under extreme conditions. </w:t>
      </w:r>
      <w:r w:rsidR="002F55A9">
        <w:rPr>
          <w:rFonts w:ascii="Times New Roman" w:hAnsi="Times New Roman" w:cs="Times New Roman"/>
        </w:rPr>
        <w:t>O</w:t>
      </w:r>
      <w:r w:rsidRPr="00ED284E">
        <w:rPr>
          <w:rFonts w:ascii="Times New Roman" w:hAnsi="Times New Roman" w:cs="Times New Roman"/>
        </w:rPr>
        <w:t xml:space="preserve">ther buildings have 1% </w:t>
      </w:r>
      <w:r w:rsidR="002F55A9">
        <w:rPr>
          <w:rFonts w:ascii="Times New Roman" w:hAnsi="Times New Roman" w:cs="Times New Roman"/>
        </w:rPr>
        <w:t xml:space="preserve">modeled </w:t>
      </w:r>
      <w:r w:rsidRPr="00ED284E">
        <w:rPr>
          <w:rFonts w:ascii="Times New Roman" w:hAnsi="Times New Roman" w:cs="Times New Roman"/>
        </w:rPr>
        <w:lastRenderedPageBreak/>
        <w:t>thresholds</w:t>
      </w:r>
      <w:r w:rsidR="00D21803">
        <w:rPr>
          <w:rFonts w:ascii="Times New Roman" w:hAnsi="Times New Roman" w:cs="Times New Roman"/>
        </w:rPr>
        <w:t xml:space="preserve"> </w:t>
      </w:r>
      <w:r w:rsidRPr="00ED284E">
        <w:rPr>
          <w:rFonts w:ascii="Times New Roman" w:hAnsi="Times New Roman" w:cs="Times New Roman"/>
        </w:rPr>
        <w:t>that are off the charts</w:t>
      </w:r>
      <w:r w:rsidR="002F55A9">
        <w:rPr>
          <w:rFonts w:ascii="Times New Roman" w:hAnsi="Times New Roman" w:cs="Times New Roman"/>
        </w:rPr>
        <w:t xml:space="preserve"> but are missing any actual observations at the 1% threshold (ex. building_15 and building 16)</w:t>
      </w:r>
      <w:r w:rsidRPr="00ED284E">
        <w:rPr>
          <w:rFonts w:ascii="Times New Roman" w:hAnsi="Times New Roman" w:cs="Times New Roman"/>
        </w:rPr>
        <w:t xml:space="preserve">. </w:t>
      </w:r>
      <w:r w:rsidR="003241BF">
        <w:rPr>
          <w:rFonts w:ascii="Times New Roman" w:hAnsi="Times New Roman" w:cs="Times New Roman"/>
        </w:rPr>
        <w:t>Generally</w:t>
      </w:r>
      <w:r w:rsidRPr="00ED284E">
        <w:rPr>
          <w:rFonts w:ascii="Times New Roman" w:hAnsi="Times New Roman" w:cs="Times New Roman"/>
        </w:rPr>
        <w:t>, we are seeing the variation in energy performance that</w:t>
      </w:r>
      <w:r w:rsidR="00D21803">
        <w:rPr>
          <w:rFonts w:ascii="Times New Roman" w:hAnsi="Times New Roman" w:cs="Times New Roman"/>
        </w:rPr>
        <w:t xml:space="preserve"> </w:t>
      </w:r>
      <w:r w:rsidRPr="00ED284E">
        <w:rPr>
          <w:rFonts w:ascii="Times New Roman" w:hAnsi="Times New Roman" w:cs="Times New Roman"/>
        </w:rPr>
        <w:t>traditional cooling load calculations fail to capture</w:t>
      </w:r>
      <w:r w:rsidR="00D6669A" w:rsidRPr="00ED284E">
        <w:rPr>
          <w:rStyle w:val="FootnoteReference"/>
          <w:rFonts w:ascii="Times New Roman" w:hAnsi="Times New Roman" w:cs="Times New Roman"/>
        </w:rPr>
        <w:footnoteReference w:id="6"/>
      </w:r>
      <w:r w:rsidRPr="00ED284E">
        <w:rPr>
          <w:rFonts w:ascii="Times New Roman" w:hAnsi="Times New Roman" w:cs="Times New Roman"/>
        </w:rPr>
        <w:t xml:space="preserve">. </w:t>
      </w:r>
    </w:p>
    <w:p w14:paraId="574267E4" w14:textId="0DE01C89" w:rsidR="00B55430" w:rsidRDefault="00D21803" w:rsidP="00B55430">
      <w:pPr>
        <w:spacing w:line="360" w:lineRule="auto"/>
        <w:ind w:firstLine="720"/>
        <w:jc w:val="both"/>
        <w:rPr>
          <w:rFonts w:ascii="Times New Roman" w:hAnsi="Times New Roman" w:cs="Times New Roman"/>
        </w:rPr>
      </w:pPr>
      <w:r>
        <w:rPr>
          <w:rFonts w:ascii="Times New Roman" w:hAnsi="Times New Roman" w:cs="Times New Roman"/>
          <w:noProof/>
        </w:rPr>
        <w:drawing>
          <wp:inline distT="0" distB="0" distL="0" distR="0" wp14:anchorId="70725ACA" wp14:editId="44F25C97">
            <wp:extent cx="4571022" cy="5791200"/>
            <wp:effectExtent l="0" t="0" r="1270" b="0"/>
            <wp:docPr id="5"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4713" cy="5795877"/>
                    </a:xfrm>
                    <a:prstGeom prst="rect">
                      <a:avLst/>
                    </a:prstGeom>
                  </pic:spPr>
                </pic:pic>
              </a:graphicData>
            </a:graphic>
          </wp:inline>
        </w:drawing>
      </w:r>
    </w:p>
    <w:p w14:paraId="6C5007A3" w14:textId="06B1D2C5" w:rsidR="009A33E7" w:rsidRPr="00B55430" w:rsidRDefault="009A33E7" w:rsidP="00B55430">
      <w:pPr>
        <w:spacing w:line="360" w:lineRule="auto"/>
        <w:ind w:firstLine="720"/>
        <w:rPr>
          <w:rFonts w:ascii="Times New Roman" w:hAnsi="Times New Roman" w:cs="Times New Roman"/>
          <w:i/>
          <w:iCs/>
        </w:rPr>
      </w:pPr>
      <w:r w:rsidRPr="00B55430">
        <w:rPr>
          <w:rFonts w:ascii="Times New Roman" w:hAnsi="Times New Roman" w:cs="Times New Roman"/>
          <w:i/>
          <w:iCs/>
        </w:rPr>
        <w:t xml:space="preserve">Figure </w:t>
      </w:r>
      <w:r w:rsidR="00B55430" w:rsidRPr="00B55430">
        <w:rPr>
          <w:rFonts w:ascii="Times New Roman" w:hAnsi="Times New Roman" w:cs="Times New Roman"/>
          <w:i/>
          <w:iCs/>
        </w:rPr>
        <w:t>4</w:t>
      </w:r>
      <w:r w:rsidRPr="00B55430">
        <w:rPr>
          <w:rFonts w:ascii="Times New Roman" w:hAnsi="Times New Roman" w:cs="Times New Roman"/>
          <w:i/>
          <w:iCs/>
        </w:rPr>
        <w:t>: Individual Effects model overlaying exceedances for each building</w:t>
      </w:r>
    </w:p>
    <w:p w14:paraId="46E0AD16" w14:textId="2830251A" w:rsidR="00D6669A" w:rsidRPr="009977C7" w:rsidRDefault="00D6669A">
      <w:pPr>
        <w:rPr>
          <w:rFonts w:ascii="Times New Roman" w:hAnsi="Times New Roman" w:cs="Times New Roman"/>
        </w:rPr>
      </w:pPr>
    </w:p>
    <w:p w14:paraId="701D00D2" w14:textId="5AECF37D" w:rsidR="00ED284E" w:rsidRPr="009977C7" w:rsidRDefault="002811D6" w:rsidP="009977C7">
      <w:pPr>
        <w:spacing w:line="360" w:lineRule="auto"/>
        <w:ind w:firstLine="720"/>
        <w:rPr>
          <w:rFonts w:ascii="Times New Roman" w:hAnsi="Times New Roman" w:cs="Times New Roman"/>
        </w:rPr>
      </w:pPr>
      <w:r w:rsidRPr="009977C7">
        <w:rPr>
          <w:rFonts w:ascii="Times New Roman" w:hAnsi="Times New Roman" w:cs="Times New Roman"/>
        </w:rPr>
        <w:lastRenderedPageBreak/>
        <w:t>The random effects model is used to infer the expected CCL for all buildings</w:t>
      </w:r>
      <w:r w:rsidR="0047791D">
        <w:rPr>
          <w:rFonts w:ascii="Times New Roman" w:hAnsi="Times New Roman" w:cs="Times New Roman"/>
        </w:rPr>
        <w:t xml:space="preserve"> </w:t>
      </w:r>
      <w:r w:rsidR="0047791D" w:rsidRPr="00ED284E">
        <w:rPr>
          <w:rFonts w:ascii="Times New Roman" w:hAnsi="Times New Roman" w:cs="Times New Roman"/>
        </w:rPr>
        <w:t>(including those not in the study)</w:t>
      </w:r>
      <w:r w:rsidRPr="009977C7">
        <w:rPr>
          <w:rFonts w:ascii="Times New Roman" w:hAnsi="Times New Roman" w:cs="Times New Roman"/>
        </w:rPr>
        <w:t>. Overlaid with the data</w:t>
      </w:r>
      <w:r w:rsidR="009977C7">
        <w:rPr>
          <w:rFonts w:ascii="Times New Roman" w:hAnsi="Times New Roman" w:cs="Times New Roman"/>
        </w:rPr>
        <w:t xml:space="preserve"> </w:t>
      </w:r>
      <w:r w:rsidRPr="009977C7">
        <w:rPr>
          <w:rFonts w:ascii="Times New Roman" w:hAnsi="Times New Roman" w:cs="Times New Roman"/>
        </w:rPr>
        <w:t>below, the random effects model plots the expected (mean) CCL along with a 50% probability interval</w:t>
      </w:r>
      <w:r w:rsidR="009977C7">
        <w:rPr>
          <w:rFonts w:ascii="Times New Roman" w:hAnsi="Times New Roman" w:cs="Times New Roman"/>
        </w:rPr>
        <w:t xml:space="preserve"> </w:t>
      </w:r>
      <w:r w:rsidRPr="009977C7">
        <w:rPr>
          <w:rFonts w:ascii="Times New Roman" w:hAnsi="Times New Roman" w:cs="Times New Roman"/>
        </w:rPr>
        <w:t>(which is akin to a confidence interval but with a Bayesian interpretation).</w:t>
      </w:r>
    </w:p>
    <w:p w14:paraId="18E05170" w14:textId="58736559" w:rsidR="002811D6" w:rsidRDefault="002811D6" w:rsidP="00ED284E">
      <w:pPr>
        <w:spacing w:line="360" w:lineRule="auto"/>
        <w:rPr>
          <w:rFonts w:ascii="Times New Roman" w:hAnsi="Times New Roman" w:cs="Times New Roman"/>
        </w:rPr>
      </w:pPr>
      <w:r>
        <w:rPr>
          <w:rFonts w:ascii="Times New Roman" w:hAnsi="Times New Roman" w:cs="Times New Roman"/>
          <w:noProof/>
        </w:rPr>
        <w:drawing>
          <wp:inline distT="0" distB="0" distL="0" distR="0" wp14:anchorId="67DCC182" wp14:editId="17272AE4">
            <wp:extent cx="5943600" cy="315087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inline>
        </w:drawing>
      </w:r>
    </w:p>
    <w:p w14:paraId="79410677" w14:textId="39229432" w:rsidR="009977C7" w:rsidRPr="00E05A3B" w:rsidRDefault="002811D6" w:rsidP="009977C7">
      <w:pPr>
        <w:spacing w:line="360" w:lineRule="auto"/>
        <w:jc w:val="center"/>
        <w:rPr>
          <w:rFonts w:ascii="Times New Roman" w:hAnsi="Times New Roman" w:cs="Times New Roman"/>
          <w:i/>
          <w:iCs/>
        </w:rPr>
      </w:pPr>
      <w:r w:rsidRPr="00E05A3B">
        <w:rPr>
          <w:rFonts w:ascii="Times New Roman" w:hAnsi="Times New Roman" w:cs="Times New Roman"/>
          <w:i/>
          <w:iCs/>
        </w:rPr>
        <w:t xml:space="preserve">Figure </w:t>
      </w:r>
      <w:r w:rsidR="00E05A3B" w:rsidRPr="00E05A3B">
        <w:rPr>
          <w:rFonts w:ascii="Times New Roman" w:hAnsi="Times New Roman" w:cs="Times New Roman"/>
          <w:i/>
          <w:iCs/>
        </w:rPr>
        <w:t>5</w:t>
      </w:r>
      <w:r w:rsidRPr="00E05A3B">
        <w:rPr>
          <w:rFonts w:ascii="Times New Roman" w:hAnsi="Times New Roman" w:cs="Times New Roman"/>
          <w:i/>
          <w:iCs/>
        </w:rPr>
        <w:t>: Random effects probability model of expected CCL exceedances overlaying data</w:t>
      </w:r>
      <w:r w:rsidR="009977C7" w:rsidRPr="00E05A3B">
        <w:rPr>
          <w:rFonts w:ascii="Times New Roman" w:hAnsi="Times New Roman" w:cs="Times New Roman"/>
          <w:i/>
          <w:iCs/>
        </w:rPr>
        <w:t xml:space="preserve"> </w:t>
      </w:r>
    </w:p>
    <w:p w14:paraId="5A0A8B4F" w14:textId="6F83D745" w:rsidR="009977C7" w:rsidRDefault="00276C37" w:rsidP="009977C7">
      <w:pPr>
        <w:spacing w:line="360" w:lineRule="auto"/>
        <w:ind w:firstLine="720"/>
        <w:rPr>
          <w:rFonts w:ascii="Times New Roman" w:hAnsi="Times New Roman" w:cs="Times New Roman"/>
        </w:rPr>
      </w:pPr>
      <w:r w:rsidRPr="00276C37">
        <w:rPr>
          <w:rFonts w:ascii="Times New Roman" w:hAnsi="Times New Roman" w:cs="Times New Roman"/>
        </w:rPr>
        <w:t xml:space="preserve">A full probability model allows us to infer </w:t>
      </w:r>
      <w:proofErr w:type="gramStart"/>
      <w:r w:rsidRPr="00276C37">
        <w:rPr>
          <w:rFonts w:ascii="Times New Roman" w:hAnsi="Times New Roman" w:cs="Times New Roman"/>
        </w:rPr>
        <w:t>CCL’s</w:t>
      </w:r>
      <w:proofErr w:type="gramEnd"/>
      <w:r w:rsidRPr="00276C37">
        <w:rPr>
          <w:rFonts w:ascii="Times New Roman" w:hAnsi="Times New Roman" w:cs="Times New Roman"/>
        </w:rPr>
        <w:t xml:space="preserve"> at various probabilities. Of primary interest is</w:t>
      </w:r>
      <w:r w:rsidR="009977C7">
        <w:rPr>
          <w:rFonts w:ascii="Times New Roman" w:hAnsi="Times New Roman" w:cs="Times New Roman"/>
        </w:rPr>
        <w:t xml:space="preserve"> </w:t>
      </w:r>
      <w:r w:rsidRPr="00276C37">
        <w:rPr>
          <w:rFonts w:ascii="Times New Roman" w:hAnsi="Times New Roman" w:cs="Times New Roman"/>
        </w:rPr>
        <w:t xml:space="preserve">the 1% probability CCL of 5.88. In other words, under the most extreme conditions, a </w:t>
      </w:r>
      <w:proofErr w:type="gramStart"/>
      <w:r w:rsidRPr="00276C37">
        <w:rPr>
          <w:rFonts w:ascii="Times New Roman" w:hAnsi="Times New Roman" w:cs="Times New Roman"/>
        </w:rPr>
        <w:t>rightly-sized</w:t>
      </w:r>
      <w:proofErr w:type="gramEnd"/>
      <w:r w:rsidR="009977C7">
        <w:rPr>
          <w:rFonts w:ascii="Times New Roman" w:hAnsi="Times New Roman" w:cs="Times New Roman"/>
        </w:rPr>
        <w:t xml:space="preserve"> </w:t>
      </w:r>
      <w:r w:rsidRPr="00276C37">
        <w:rPr>
          <w:rFonts w:ascii="Times New Roman" w:hAnsi="Times New Roman" w:cs="Times New Roman"/>
        </w:rPr>
        <w:t>air conditioner is expected to run for 5.88 hours with a 50% probability interval of (4.28, 7.98).</w:t>
      </w:r>
      <w:r w:rsidR="009977C7">
        <w:rPr>
          <w:rFonts w:ascii="Times New Roman" w:hAnsi="Times New Roman" w:cs="Times New Roman"/>
        </w:rPr>
        <w:t xml:space="preserve"> </w:t>
      </w:r>
      <w:r w:rsidR="00713BFA" w:rsidRPr="00276C37">
        <w:rPr>
          <w:rFonts w:ascii="Times New Roman" w:hAnsi="Times New Roman" w:cs="Times New Roman"/>
        </w:rPr>
        <w:t>Extreme values at the various quantiles of the distribution are shown below (with 50% probability intervals)</w:t>
      </w:r>
      <w:r w:rsidR="00713BFA">
        <w:rPr>
          <w:rFonts w:ascii="Times New Roman" w:hAnsi="Times New Roman" w:cs="Times New Roman"/>
        </w:rPr>
        <w:t>:</w:t>
      </w:r>
    </w:p>
    <w:p w14:paraId="21B69D89" w14:textId="3619B581" w:rsidR="00B85B6D" w:rsidRDefault="00B85B6D" w:rsidP="00B85B6D">
      <w:pPr>
        <w:spacing w:line="360" w:lineRule="auto"/>
        <w:ind w:firstLine="720"/>
        <w:jc w:val="center"/>
        <w:rPr>
          <w:rFonts w:ascii="Times New Roman" w:hAnsi="Times New Roman" w:cs="Times New Roman"/>
        </w:rPr>
      </w:pPr>
      <w:r>
        <w:rPr>
          <w:rFonts w:ascii="Times New Roman" w:hAnsi="Times New Roman" w:cs="Times New Roman"/>
          <w:noProof/>
        </w:rPr>
        <w:drawing>
          <wp:inline distT="0" distB="0" distL="0" distR="0" wp14:anchorId="75B53F00" wp14:editId="69704613">
            <wp:extent cx="2101850" cy="1064522"/>
            <wp:effectExtent l="0" t="0" r="0" b="254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13332" cy="1070337"/>
                    </a:xfrm>
                    <a:prstGeom prst="rect">
                      <a:avLst/>
                    </a:prstGeom>
                  </pic:spPr>
                </pic:pic>
              </a:graphicData>
            </a:graphic>
          </wp:inline>
        </w:drawing>
      </w:r>
    </w:p>
    <w:p w14:paraId="12C512E3" w14:textId="46979C47" w:rsidR="00B85B6D" w:rsidRPr="00E05A3B" w:rsidRDefault="00B85B6D" w:rsidP="00B85B6D">
      <w:pPr>
        <w:spacing w:line="360" w:lineRule="auto"/>
        <w:jc w:val="center"/>
        <w:rPr>
          <w:rFonts w:ascii="Times New Roman" w:hAnsi="Times New Roman" w:cs="Times New Roman"/>
          <w:i/>
          <w:iCs/>
        </w:rPr>
      </w:pPr>
      <w:r w:rsidRPr="00E05A3B">
        <w:rPr>
          <w:rFonts w:ascii="Times New Roman" w:hAnsi="Times New Roman" w:cs="Times New Roman"/>
          <w:i/>
          <w:iCs/>
        </w:rPr>
        <w:t xml:space="preserve">Figure </w:t>
      </w:r>
      <w:r w:rsidR="00E05A3B" w:rsidRPr="00E05A3B">
        <w:rPr>
          <w:rFonts w:ascii="Times New Roman" w:hAnsi="Times New Roman" w:cs="Times New Roman"/>
          <w:i/>
          <w:iCs/>
        </w:rPr>
        <w:t>6</w:t>
      </w:r>
      <w:r w:rsidRPr="00E05A3B">
        <w:rPr>
          <w:rFonts w:ascii="Times New Roman" w:hAnsi="Times New Roman" w:cs="Times New Roman"/>
          <w:i/>
          <w:iCs/>
        </w:rPr>
        <w:t xml:space="preserve">: </w:t>
      </w:r>
      <w:r w:rsidR="00C212F3" w:rsidRPr="00E05A3B">
        <w:rPr>
          <w:rFonts w:ascii="Times New Roman" w:hAnsi="Times New Roman" w:cs="Times New Roman"/>
          <w:i/>
          <w:iCs/>
        </w:rPr>
        <w:t>Cyclical cooling loads at various quantiles (with 50% probability interval)</w:t>
      </w:r>
    </w:p>
    <w:p w14:paraId="1354F673" w14:textId="7844BCC4" w:rsidR="00B85B6D" w:rsidRDefault="00C212F3" w:rsidP="00C212F3">
      <w:pPr>
        <w:spacing w:line="360" w:lineRule="auto"/>
        <w:ind w:firstLine="720"/>
        <w:rPr>
          <w:rFonts w:ascii="Times New Roman" w:hAnsi="Times New Roman" w:cs="Times New Roman"/>
        </w:rPr>
      </w:pPr>
      <w:r w:rsidRPr="00C212F3">
        <w:rPr>
          <w:rFonts w:ascii="Times New Roman" w:hAnsi="Times New Roman" w:cs="Times New Roman"/>
        </w:rPr>
        <w:t>The median CCL of 0.92 (0.82, 1.01) affirms that a rightly sized system will run for less than</w:t>
      </w:r>
      <w:r>
        <w:rPr>
          <w:rFonts w:ascii="Times New Roman" w:hAnsi="Times New Roman" w:cs="Times New Roman"/>
        </w:rPr>
        <w:t xml:space="preserve"> </w:t>
      </w:r>
      <w:r w:rsidRPr="00C212F3">
        <w:rPr>
          <w:rFonts w:ascii="Times New Roman" w:hAnsi="Times New Roman" w:cs="Times New Roman"/>
        </w:rPr>
        <w:t xml:space="preserve">an hour during most heat waves. The top 5% threshold of CCL is 3.3, indicating a 3 hour and </w:t>
      </w:r>
      <w:proofErr w:type="gramStart"/>
      <w:r w:rsidRPr="00C212F3">
        <w:rPr>
          <w:rFonts w:ascii="Times New Roman" w:hAnsi="Times New Roman" w:cs="Times New Roman"/>
        </w:rPr>
        <w:t>20</w:t>
      </w:r>
      <w:r>
        <w:rPr>
          <w:rFonts w:ascii="Times New Roman" w:hAnsi="Times New Roman" w:cs="Times New Roman"/>
        </w:rPr>
        <w:t xml:space="preserve"> </w:t>
      </w:r>
      <w:r w:rsidRPr="00C212F3">
        <w:rPr>
          <w:rFonts w:ascii="Times New Roman" w:hAnsi="Times New Roman" w:cs="Times New Roman"/>
        </w:rPr>
        <w:t>minute</w:t>
      </w:r>
      <w:proofErr w:type="gramEnd"/>
      <w:r w:rsidRPr="00C212F3">
        <w:rPr>
          <w:rFonts w:ascii="Times New Roman" w:hAnsi="Times New Roman" w:cs="Times New Roman"/>
        </w:rPr>
        <w:t xml:space="preserve"> runtime for a rightly-sized system</w:t>
      </w:r>
    </w:p>
    <w:p w14:paraId="000AA56A" w14:textId="198EAE71" w:rsidR="00713BFA" w:rsidRDefault="00713BFA" w:rsidP="00713BFA">
      <w:pPr>
        <w:spacing w:line="360" w:lineRule="auto"/>
        <w:ind w:firstLine="720"/>
        <w:rPr>
          <w:rFonts w:ascii="Times New Roman" w:hAnsi="Times New Roman" w:cs="Times New Roman"/>
        </w:rPr>
      </w:pPr>
      <w:r w:rsidRPr="00276C37">
        <w:rPr>
          <w:rFonts w:ascii="Times New Roman" w:hAnsi="Times New Roman" w:cs="Times New Roman"/>
        </w:rPr>
        <w:lastRenderedPageBreak/>
        <w:t>We can also infer probabilities at various CCLs. For example, the probability of having a CCL</w:t>
      </w:r>
      <w:r>
        <w:rPr>
          <w:rFonts w:ascii="Times New Roman" w:hAnsi="Times New Roman" w:cs="Times New Roman"/>
        </w:rPr>
        <w:t xml:space="preserve"> </w:t>
      </w:r>
      <w:r w:rsidRPr="00276C37">
        <w:rPr>
          <w:rFonts w:ascii="Times New Roman" w:hAnsi="Times New Roman" w:cs="Times New Roman"/>
        </w:rPr>
        <w:t xml:space="preserve">&gt; 1 is 45%, indicating that </w:t>
      </w:r>
      <w:proofErr w:type="gramStart"/>
      <w:r w:rsidRPr="00276C37">
        <w:rPr>
          <w:rFonts w:ascii="Times New Roman" w:hAnsi="Times New Roman" w:cs="Times New Roman"/>
        </w:rPr>
        <w:t>the majority of</w:t>
      </w:r>
      <w:proofErr w:type="gramEnd"/>
      <w:r w:rsidRPr="00276C37">
        <w:rPr>
          <w:rFonts w:ascii="Times New Roman" w:hAnsi="Times New Roman" w:cs="Times New Roman"/>
        </w:rPr>
        <w:t xml:space="preserve"> </w:t>
      </w:r>
      <w:r w:rsidR="003C4B43">
        <w:rPr>
          <w:rFonts w:ascii="Times New Roman" w:hAnsi="Times New Roman" w:cs="Times New Roman"/>
        </w:rPr>
        <w:t>CCLs</w:t>
      </w:r>
      <w:r w:rsidRPr="00276C37">
        <w:rPr>
          <w:rFonts w:ascii="Times New Roman" w:hAnsi="Times New Roman" w:cs="Times New Roman"/>
        </w:rPr>
        <w:t xml:space="preserve"> during heat waves are less than </w:t>
      </w:r>
      <w:r w:rsidR="003C4B43">
        <w:rPr>
          <w:rFonts w:ascii="Times New Roman" w:hAnsi="Times New Roman" w:cs="Times New Roman"/>
        </w:rPr>
        <w:t xml:space="preserve">the building’s cooling load and less than </w:t>
      </w:r>
      <w:r w:rsidRPr="00276C37">
        <w:rPr>
          <w:rFonts w:ascii="Times New Roman" w:hAnsi="Times New Roman" w:cs="Times New Roman"/>
        </w:rPr>
        <w:t>one hour</w:t>
      </w:r>
      <w:r>
        <w:rPr>
          <w:rFonts w:ascii="Times New Roman" w:hAnsi="Times New Roman" w:cs="Times New Roman"/>
        </w:rPr>
        <w:t xml:space="preserve"> </w:t>
      </w:r>
      <w:r w:rsidRPr="00276C37">
        <w:rPr>
          <w:rFonts w:ascii="Times New Roman" w:hAnsi="Times New Roman" w:cs="Times New Roman"/>
        </w:rPr>
        <w:t>in duration.</w:t>
      </w:r>
      <w:r>
        <w:rPr>
          <w:rFonts w:ascii="Times New Roman" w:hAnsi="Times New Roman" w:cs="Times New Roman"/>
        </w:rPr>
        <w:t xml:space="preserve"> </w:t>
      </w:r>
    </w:p>
    <w:p w14:paraId="7CD044A5" w14:textId="32FC08F2" w:rsidR="009977C7" w:rsidRPr="009977C7" w:rsidRDefault="00C212F3" w:rsidP="009977C7">
      <w:pPr>
        <w:pStyle w:val="Heading3"/>
      </w:pPr>
      <w:r>
        <w:t>Discussion</w:t>
      </w:r>
    </w:p>
    <w:p w14:paraId="6270527B" w14:textId="5E353E38" w:rsidR="000E4862" w:rsidRDefault="003E6264" w:rsidP="009977C7">
      <w:pPr>
        <w:spacing w:line="360" w:lineRule="auto"/>
        <w:ind w:firstLine="720"/>
        <w:rPr>
          <w:rFonts w:ascii="Times New Roman" w:hAnsi="Times New Roman" w:cs="Times New Roman"/>
        </w:rPr>
      </w:pPr>
      <w:r>
        <w:rPr>
          <w:rFonts w:ascii="Times New Roman" w:hAnsi="Times New Roman" w:cs="Times New Roman"/>
        </w:rPr>
        <w:t>C</w:t>
      </w:r>
      <w:r w:rsidR="00C212F3" w:rsidRPr="00C212F3">
        <w:rPr>
          <w:rFonts w:ascii="Times New Roman" w:hAnsi="Times New Roman" w:cs="Times New Roman"/>
        </w:rPr>
        <w:t>ontractor</w:t>
      </w:r>
      <w:r w:rsidR="00941B15">
        <w:rPr>
          <w:rFonts w:ascii="Times New Roman" w:hAnsi="Times New Roman" w:cs="Times New Roman"/>
        </w:rPr>
        <w:t>s</w:t>
      </w:r>
      <w:r w:rsidR="00C212F3" w:rsidRPr="00C212F3">
        <w:rPr>
          <w:rFonts w:ascii="Times New Roman" w:hAnsi="Times New Roman" w:cs="Times New Roman"/>
        </w:rPr>
        <w:t xml:space="preserve"> and homeowner</w:t>
      </w:r>
      <w:r w:rsidR="00941B15">
        <w:rPr>
          <w:rFonts w:ascii="Times New Roman" w:hAnsi="Times New Roman" w:cs="Times New Roman"/>
        </w:rPr>
        <w:t>s can</w:t>
      </w:r>
      <w:r w:rsidR="00C212F3" w:rsidRPr="00C212F3">
        <w:rPr>
          <w:rFonts w:ascii="Times New Roman" w:hAnsi="Times New Roman" w:cs="Times New Roman"/>
        </w:rPr>
        <w:t xml:space="preserve"> be confident in their expectations</w:t>
      </w:r>
      <w:r w:rsidR="000E4862">
        <w:rPr>
          <w:rFonts w:ascii="Times New Roman" w:hAnsi="Times New Roman" w:cs="Times New Roman"/>
        </w:rPr>
        <w:t xml:space="preserve"> </w:t>
      </w:r>
      <w:r w:rsidR="00C212F3" w:rsidRPr="00C212F3">
        <w:rPr>
          <w:rFonts w:ascii="Times New Roman" w:hAnsi="Times New Roman" w:cs="Times New Roman"/>
        </w:rPr>
        <w:t xml:space="preserve">for how a </w:t>
      </w:r>
      <w:proofErr w:type="gramStart"/>
      <w:r w:rsidR="00C212F3" w:rsidRPr="00C212F3">
        <w:rPr>
          <w:rFonts w:ascii="Times New Roman" w:hAnsi="Times New Roman" w:cs="Times New Roman"/>
        </w:rPr>
        <w:t>rightly-sized</w:t>
      </w:r>
      <w:proofErr w:type="gramEnd"/>
      <w:r w:rsidR="00C212F3" w:rsidRPr="00C212F3">
        <w:rPr>
          <w:rFonts w:ascii="Times New Roman" w:hAnsi="Times New Roman" w:cs="Times New Roman"/>
        </w:rPr>
        <w:t xml:space="preserve"> system will perform under extreme temperature conditions</w:t>
      </w:r>
      <w:r>
        <w:rPr>
          <w:rFonts w:ascii="Times New Roman" w:hAnsi="Times New Roman" w:cs="Times New Roman"/>
        </w:rPr>
        <w:t xml:space="preserve"> given our results</w:t>
      </w:r>
      <w:r w:rsidR="00C212F3" w:rsidRPr="00C212F3">
        <w:rPr>
          <w:rFonts w:ascii="Times New Roman" w:hAnsi="Times New Roman" w:cs="Times New Roman"/>
        </w:rPr>
        <w:t>.</w:t>
      </w:r>
    </w:p>
    <w:p w14:paraId="50818E2C" w14:textId="63706A99" w:rsidR="000E4862" w:rsidRDefault="000E4862" w:rsidP="000E4862">
      <w:pPr>
        <w:spacing w:line="360" w:lineRule="auto"/>
        <w:ind w:firstLine="720"/>
        <w:rPr>
          <w:rFonts w:ascii="Times New Roman" w:hAnsi="Times New Roman" w:cs="Times New Roman"/>
        </w:rPr>
      </w:pPr>
      <w:r w:rsidRPr="000E4862">
        <w:rPr>
          <w:rFonts w:ascii="Times New Roman" w:hAnsi="Times New Roman" w:cs="Times New Roman"/>
        </w:rPr>
        <w:t>The 1% threshold CCL of 5.88 is akin to an air conditioner running from 12 PM to 6 PM</w:t>
      </w:r>
      <w:r>
        <w:rPr>
          <w:rFonts w:ascii="Times New Roman" w:hAnsi="Times New Roman" w:cs="Times New Roman"/>
        </w:rPr>
        <w:t xml:space="preserve"> </w:t>
      </w:r>
      <w:r w:rsidRPr="000E4862">
        <w:rPr>
          <w:rFonts w:ascii="Times New Roman" w:hAnsi="Times New Roman" w:cs="Times New Roman"/>
        </w:rPr>
        <w:t>continuously on the hottest day of the year. Given that the system shuts off after this time, it</w:t>
      </w:r>
      <w:r>
        <w:rPr>
          <w:rFonts w:ascii="Times New Roman" w:hAnsi="Times New Roman" w:cs="Times New Roman"/>
        </w:rPr>
        <w:t xml:space="preserve"> </w:t>
      </w:r>
      <w:r w:rsidRPr="000E4862">
        <w:rPr>
          <w:rFonts w:ascii="Times New Roman" w:hAnsi="Times New Roman" w:cs="Times New Roman"/>
        </w:rPr>
        <w:t xml:space="preserve">follows that the building has reached the desired set-point temperature after 6 hours. A </w:t>
      </w:r>
      <w:proofErr w:type="gramStart"/>
      <w:r w:rsidRPr="000E4862">
        <w:rPr>
          <w:rFonts w:ascii="Times New Roman" w:hAnsi="Times New Roman" w:cs="Times New Roman"/>
        </w:rPr>
        <w:t>6 hour</w:t>
      </w:r>
      <w:proofErr w:type="gramEnd"/>
      <w:r>
        <w:rPr>
          <w:rFonts w:ascii="Times New Roman" w:hAnsi="Times New Roman" w:cs="Times New Roman"/>
        </w:rPr>
        <w:t xml:space="preserve"> </w:t>
      </w:r>
      <w:r w:rsidRPr="000E4862">
        <w:rPr>
          <w:rFonts w:ascii="Times New Roman" w:hAnsi="Times New Roman" w:cs="Times New Roman"/>
        </w:rPr>
        <w:t xml:space="preserve">run-time is not considered excessive at the extreme </w:t>
      </w:r>
      <w:r w:rsidR="00C164F8">
        <w:rPr>
          <w:rFonts w:ascii="Times New Roman" w:hAnsi="Times New Roman" w:cs="Times New Roman"/>
        </w:rPr>
        <w:t>(any indoor temperature rise during the 6 hour window would also</w:t>
      </w:r>
      <w:r w:rsidR="00B23FD9">
        <w:rPr>
          <w:rFonts w:ascii="Times New Roman" w:hAnsi="Times New Roman" w:cs="Times New Roman"/>
        </w:rPr>
        <w:t xml:space="preserve"> </w:t>
      </w:r>
      <w:proofErr w:type="spellStart"/>
      <w:r w:rsidR="00B23FD9">
        <w:rPr>
          <w:rFonts w:ascii="Times New Roman" w:hAnsi="Times New Roman" w:cs="Times New Roman"/>
        </w:rPr>
        <w:t>fal</w:t>
      </w:r>
      <w:proofErr w:type="spellEnd"/>
      <w:r w:rsidR="00B23FD9">
        <w:rPr>
          <w:rFonts w:ascii="Times New Roman" w:hAnsi="Times New Roman" w:cs="Times New Roman"/>
        </w:rPr>
        <w:t xml:space="preserve"> </w:t>
      </w:r>
      <w:r w:rsidR="00C164F8">
        <w:rPr>
          <w:rFonts w:ascii="Times New Roman" w:hAnsi="Times New Roman" w:cs="Times New Roman"/>
        </w:rPr>
        <w:t xml:space="preserve">in </w:t>
      </w:r>
      <w:r w:rsidR="00B23FD9">
        <w:rPr>
          <w:rFonts w:ascii="Times New Roman" w:hAnsi="Times New Roman" w:cs="Times New Roman"/>
        </w:rPr>
        <w:t xml:space="preserve">that </w:t>
      </w:r>
      <w:r w:rsidR="00C164F8">
        <w:rPr>
          <w:rFonts w:ascii="Times New Roman" w:hAnsi="Times New Roman" w:cs="Times New Roman"/>
        </w:rPr>
        <w:t xml:space="preserve">time) </w:t>
      </w:r>
      <w:r w:rsidRPr="000E4862">
        <w:rPr>
          <w:rFonts w:ascii="Times New Roman" w:hAnsi="Times New Roman" w:cs="Times New Roman"/>
        </w:rPr>
        <w:t>and indeed contributes to homeowner comfort</w:t>
      </w:r>
      <w:r>
        <w:rPr>
          <w:rFonts w:ascii="Times New Roman" w:hAnsi="Times New Roman" w:cs="Times New Roman"/>
        </w:rPr>
        <w:t xml:space="preserve"> </w:t>
      </w:r>
      <w:r w:rsidRPr="000E4862">
        <w:rPr>
          <w:rFonts w:ascii="Times New Roman" w:hAnsi="Times New Roman" w:cs="Times New Roman"/>
        </w:rPr>
        <w:t>by continuously circulating 55°F air throughout the home.</w:t>
      </w:r>
    </w:p>
    <w:p w14:paraId="67A88B4E" w14:textId="166F8D04" w:rsidR="000E4862" w:rsidRDefault="000E4862" w:rsidP="000E4862">
      <w:pPr>
        <w:spacing w:line="360" w:lineRule="auto"/>
        <w:ind w:firstLine="720"/>
        <w:rPr>
          <w:rFonts w:ascii="Times New Roman" w:hAnsi="Times New Roman" w:cs="Times New Roman"/>
        </w:rPr>
      </w:pPr>
      <w:r w:rsidRPr="000E4862">
        <w:rPr>
          <w:rFonts w:ascii="Times New Roman" w:hAnsi="Times New Roman" w:cs="Times New Roman"/>
        </w:rPr>
        <w:t>Our vision is for a contractor to say, “If I properly size your system, it will have an expected</w:t>
      </w:r>
      <w:r>
        <w:rPr>
          <w:rFonts w:ascii="Times New Roman" w:hAnsi="Times New Roman" w:cs="Times New Roman"/>
        </w:rPr>
        <w:t xml:space="preserve"> </w:t>
      </w:r>
      <w:r w:rsidRPr="000E4862">
        <w:rPr>
          <w:rFonts w:ascii="Times New Roman" w:hAnsi="Times New Roman" w:cs="Times New Roman"/>
        </w:rPr>
        <w:t xml:space="preserve">maximum run time of about 6 hours during the most extreme heat wave. </w:t>
      </w:r>
      <w:proofErr w:type="gramStart"/>
      <w:r w:rsidRPr="000E4862">
        <w:rPr>
          <w:rFonts w:ascii="Times New Roman" w:hAnsi="Times New Roman" w:cs="Times New Roman"/>
        </w:rPr>
        <w:t>So</w:t>
      </w:r>
      <w:proofErr w:type="gramEnd"/>
      <w:r w:rsidRPr="000E4862">
        <w:rPr>
          <w:rFonts w:ascii="Times New Roman" w:hAnsi="Times New Roman" w:cs="Times New Roman"/>
        </w:rPr>
        <w:t xml:space="preserve"> on the hottest day of</w:t>
      </w:r>
      <w:r>
        <w:rPr>
          <w:rFonts w:ascii="Times New Roman" w:hAnsi="Times New Roman" w:cs="Times New Roman"/>
        </w:rPr>
        <w:t xml:space="preserve"> </w:t>
      </w:r>
      <w:r w:rsidRPr="000E4862">
        <w:rPr>
          <w:rFonts w:ascii="Times New Roman" w:hAnsi="Times New Roman" w:cs="Times New Roman"/>
        </w:rPr>
        <w:t>the year, if your air conditioner starts running at 12 PM, it may get a degree or so warmer in that</w:t>
      </w:r>
      <w:r>
        <w:rPr>
          <w:rFonts w:ascii="Times New Roman" w:hAnsi="Times New Roman" w:cs="Times New Roman"/>
        </w:rPr>
        <w:t xml:space="preserve"> </w:t>
      </w:r>
      <w:r w:rsidRPr="000E4862">
        <w:rPr>
          <w:rFonts w:ascii="Times New Roman" w:hAnsi="Times New Roman" w:cs="Times New Roman"/>
        </w:rPr>
        <w:t>time, but your home will return your desired setpoint by 6 PM.”</w:t>
      </w:r>
    </w:p>
    <w:p w14:paraId="7527A3A9" w14:textId="3C5017A9" w:rsidR="000E4862" w:rsidRDefault="000E4862" w:rsidP="000E4862">
      <w:pPr>
        <w:spacing w:line="360" w:lineRule="auto"/>
        <w:ind w:firstLine="720"/>
        <w:rPr>
          <w:rFonts w:ascii="Times New Roman" w:hAnsi="Times New Roman" w:cs="Times New Roman"/>
        </w:rPr>
      </w:pPr>
      <w:r w:rsidRPr="000E4862">
        <w:rPr>
          <w:rFonts w:ascii="Times New Roman" w:hAnsi="Times New Roman" w:cs="Times New Roman"/>
        </w:rPr>
        <w:t>However, if a homeowner is uncomfortable with that fact, or prefers to leave their system off</w:t>
      </w:r>
      <w:r>
        <w:rPr>
          <w:rFonts w:ascii="Times New Roman" w:hAnsi="Times New Roman" w:cs="Times New Roman"/>
        </w:rPr>
        <w:t xml:space="preserve"> </w:t>
      </w:r>
      <w:r w:rsidRPr="000E4862">
        <w:rPr>
          <w:rFonts w:ascii="Times New Roman" w:hAnsi="Times New Roman" w:cs="Times New Roman"/>
        </w:rPr>
        <w:t>all day and then wants it to cool the building quickly, they may opt for a less efficient system</w:t>
      </w:r>
      <w:r>
        <w:rPr>
          <w:rFonts w:ascii="Times New Roman" w:hAnsi="Times New Roman" w:cs="Times New Roman"/>
        </w:rPr>
        <w:t xml:space="preserve"> </w:t>
      </w:r>
      <w:r w:rsidRPr="000E4862">
        <w:rPr>
          <w:rFonts w:ascii="Times New Roman" w:hAnsi="Times New Roman" w:cs="Times New Roman"/>
        </w:rPr>
        <w:t>that cools the building faster. Alternatively, a homeowner can opt for more expensive, multi-stage</w:t>
      </w:r>
      <w:r>
        <w:rPr>
          <w:rFonts w:ascii="Times New Roman" w:hAnsi="Times New Roman" w:cs="Times New Roman"/>
        </w:rPr>
        <w:t xml:space="preserve"> </w:t>
      </w:r>
      <w:r w:rsidRPr="000E4862">
        <w:rPr>
          <w:rFonts w:ascii="Times New Roman" w:hAnsi="Times New Roman" w:cs="Times New Roman"/>
        </w:rPr>
        <w:t xml:space="preserve">equipment that runs at a lower capacity </w:t>
      </w:r>
      <w:proofErr w:type="gramStart"/>
      <w:r w:rsidRPr="000E4862">
        <w:rPr>
          <w:rFonts w:ascii="Times New Roman" w:hAnsi="Times New Roman" w:cs="Times New Roman"/>
        </w:rPr>
        <w:t>the majority of</w:t>
      </w:r>
      <w:proofErr w:type="gramEnd"/>
      <w:r w:rsidRPr="000E4862">
        <w:rPr>
          <w:rFonts w:ascii="Times New Roman" w:hAnsi="Times New Roman" w:cs="Times New Roman"/>
        </w:rPr>
        <w:t xml:space="preserve"> the time.</w:t>
      </w:r>
    </w:p>
    <w:p w14:paraId="443B02D5" w14:textId="611838EB" w:rsidR="000E4862" w:rsidRDefault="000E4862" w:rsidP="000E4862">
      <w:pPr>
        <w:spacing w:line="360" w:lineRule="auto"/>
        <w:ind w:firstLine="720"/>
        <w:rPr>
          <w:rFonts w:ascii="Times New Roman" w:hAnsi="Times New Roman" w:cs="Times New Roman"/>
        </w:rPr>
      </w:pPr>
      <w:r w:rsidRPr="000E4862">
        <w:rPr>
          <w:rFonts w:ascii="Times New Roman" w:hAnsi="Times New Roman" w:cs="Times New Roman"/>
        </w:rPr>
        <w:t>While we are hopeful that this information persuades homeowners to opt for more energy</w:t>
      </w:r>
      <w:r w:rsidR="009977C7">
        <w:rPr>
          <w:rFonts w:ascii="Times New Roman" w:hAnsi="Times New Roman" w:cs="Times New Roman"/>
        </w:rPr>
        <w:t>-</w:t>
      </w:r>
      <w:r w:rsidRPr="000E4862">
        <w:rPr>
          <w:rFonts w:ascii="Times New Roman" w:hAnsi="Times New Roman" w:cs="Times New Roman"/>
        </w:rPr>
        <w:t xml:space="preserve">efficient, </w:t>
      </w:r>
      <w:proofErr w:type="gramStart"/>
      <w:r w:rsidRPr="000E4862">
        <w:rPr>
          <w:rFonts w:ascii="Times New Roman" w:hAnsi="Times New Roman" w:cs="Times New Roman"/>
        </w:rPr>
        <w:t>rightly-sized</w:t>
      </w:r>
      <w:proofErr w:type="gramEnd"/>
      <w:r w:rsidRPr="000E4862">
        <w:rPr>
          <w:rFonts w:ascii="Times New Roman" w:hAnsi="Times New Roman" w:cs="Times New Roman"/>
        </w:rPr>
        <w:t xml:space="preserve"> cooling equipment, regardless of the outcome this information can help homeowners make the right choice for themselves in HVAC equipment selection</w:t>
      </w:r>
      <w:r w:rsidR="00AA0E16">
        <w:rPr>
          <w:rFonts w:ascii="Times New Roman" w:hAnsi="Times New Roman" w:cs="Times New Roman"/>
        </w:rPr>
        <w:t>.</w:t>
      </w:r>
    </w:p>
    <w:p w14:paraId="794C7B57" w14:textId="0EC578FC" w:rsidR="00AA0E16" w:rsidRDefault="00AA0E16" w:rsidP="00886EEE">
      <w:pPr>
        <w:pStyle w:val="Heading3"/>
        <w:spacing w:line="360" w:lineRule="auto"/>
      </w:pPr>
      <w:r>
        <w:t>Acknowledgements</w:t>
      </w:r>
    </w:p>
    <w:p w14:paraId="48BF27AC" w14:textId="5228A253" w:rsidR="00AA0E16" w:rsidRPr="00AA0E16" w:rsidRDefault="00AA0E16" w:rsidP="00886EEE">
      <w:pPr>
        <w:spacing w:line="360" w:lineRule="auto"/>
        <w:rPr>
          <w:rFonts w:ascii="Times New Roman" w:hAnsi="Times New Roman" w:cs="Times New Roman"/>
        </w:rPr>
      </w:pPr>
      <w:r w:rsidRPr="00AA0E16">
        <w:rPr>
          <w:rFonts w:ascii="Times New Roman" w:hAnsi="Times New Roman" w:cs="Times New Roman"/>
        </w:rPr>
        <w:t>Thanks to everyone at Greiner, especially the other auditors, who cared enough to help advance</w:t>
      </w:r>
      <w:r>
        <w:rPr>
          <w:rFonts w:ascii="Times New Roman" w:hAnsi="Times New Roman" w:cs="Times New Roman"/>
        </w:rPr>
        <w:t xml:space="preserve"> </w:t>
      </w:r>
      <w:r w:rsidRPr="00AA0E16">
        <w:rPr>
          <w:rFonts w:ascii="Times New Roman" w:hAnsi="Times New Roman" w:cs="Times New Roman"/>
        </w:rPr>
        <w:t>the knowledge of building performance.</w:t>
      </w:r>
      <w:r>
        <w:rPr>
          <w:rFonts w:ascii="Times New Roman" w:hAnsi="Times New Roman" w:cs="Times New Roman"/>
        </w:rPr>
        <w:t xml:space="preserve"> </w:t>
      </w:r>
      <w:r w:rsidRPr="00AA0E16">
        <w:rPr>
          <w:rFonts w:ascii="Times New Roman" w:hAnsi="Times New Roman" w:cs="Times New Roman"/>
        </w:rPr>
        <w:t xml:space="preserve">Thanks also to </w:t>
      </w:r>
      <w:proofErr w:type="gramStart"/>
      <w:r w:rsidRPr="00AA0E16">
        <w:rPr>
          <w:rFonts w:ascii="Times New Roman" w:hAnsi="Times New Roman" w:cs="Times New Roman"/>
        </w:rPr>
        <w:t>all of</w:t>
      </w:r>
      <w:proofErr w:type="gramEnd"/>
      <w:r w:rsidRPr="00AA0E16">
        <w:rPr>
          <w:rFonts w:ascii="Times New Roman" w:hAnsi="Times New Roman" w:cs="Times New Roman"/>
        </w:rPr>
        <w:t xml:space="preserve"> the homeowners in the study, who were highly satisfied with the performance of their HVAC system in terms of comfort and energy efficiency.</w:t>
      </w:r>
    </w:p>
    <w:p w14:paraId="3D8CD347" w14:textId="47E568E1" w:rsidR="00AA0E16" w:rsidRDefault="00AA0E16" w:rsidP="00886EEE">
      <w:pPr>
        <w:pStyle w:val="Heading3"/>
        <w:spacing w:line="360" w:lineRule="auto"/>
      </w:pPr>
      <w:r>
        <w:t>Declaration of Interest</w:t>
      </w:r>
    </w:p>
    <w:p w14:paraId="46F54FC3" w14:textId="1866905D" w:rsidR="00886EEE" w:rsidRDefault="00AA0E16" w:rsidP="00886EEE">
      <w:pPr>
        <w:spacing w:line="360" w:lineRule="auto"/>
        <w:rPr>
          <w:rFonts w:ascii="Times New Roman" w:hAnsi="Times New Roman" w:cs="Times New Roman"/>
        </w:rPr>
      </w:pPr>
      <w:r w:rsidRPr="00AA0E16">
        <w:rPr>
          <w:rFonts w:ascii="Times New Roman" w:hAnsi="Times New Roman" w:cs="Times New Roman"/>
        </w:rPr>
        <w:t>The author declares no competing interests.</w:t>
      </w:r>
    </w:p>
    <w:p w14:paraId="31BCFC54" w14:textId="77777777" w:rsidR="00886EEE" w:rsidRDefault="00886EEE">
      <w:pPr>
        <w:rPr>
          <w:rFonts w:ascii="Times New Roman" w:hAnsi="Times New Roman" w:cs="Times New Roman"/>
        </w:rPr>
      </w:pPr>
      <w:r>
        <w:rPr>
          <w:rFonts w:ascii="Times New Roman" w:hAnsi="Times New Roman" w:cs="Times New Roman"/>
        </w:rPr>
        <w:br w:type="page"/>
      </w:r>
    </w:p>
    <w:p w14:paraId="0AFFF4FF" w14:textId="253FC4B4" w:rsidR="00AA0E16" w:rsidRDefault="00886EEE" w:rsidP="00886EEE">
      <w:pPr>
        <w:pStyle w:val="Heading3"/>
      </w:pPr>
      <w:r>
        <w:lastRenderedPageBreak/>
        <w:t>References</w:t>
      </w:r>
    </w:p>
    <w:p w14:paraId="124C71C4" w14:textId="77777777" w:rsidR="00886EEE" w:rsidRDefault="00886EEE" w:rsidP="00886EEE">
      <w:pPr>
        <w:spacing w:line="276" w:lineRule="auto"/>
        <w:rPr>
          <w:rFonts w:ascii="Times New Roman" w:hAnsi="Times New Roman" w:cs="Times New Roman"/>
        </w:rPr>
      </w:pPr>
      <w:r w:rsidRPr="00886EEE">
        <w:rPr>
          <w:rFonts w:ascii="Times New Roman" w:hAnsi="Times New Roman" w:cs="Times New Roman"/>
        </w:rPr>
        <w:t>ACCA. 2013. Manual S: Residential Equipment Selection. Air Conditioning Contractors of America,</w:t>
      </w:r>
      <w:r>
        <w:rPr>
          <w:rFonts w:ascii="Times New Roman" w:hAnsi="Times New Roman" w:cs="Times New Roman"/>
        </w:rPr>
        <w:t xml:space="preserve"> </w:t>
      </w:r>
      <w:r w:rsidRPr="00886EEE">
        <w:rPr>
          <w:rFonts w:ascii="Times New Roman" w:hAnsi="Times New Roman" w:cs="Times New Roman"/>
        </w:rPr>
        <w:t>Arlington, VA.</w:t>
      </w:r>
    </w:p>
    <w:p w14:paraId="7EE59B60" w14:textId="77777777" w:rsidR="00886EEE" w:rsidRDefault="00886EEE" w:rsidP="00886EEE">
      <w:pPr>
        <w:spacing w:line="276" w:lineRule="auto"/>
        <w:rPr>
          <w:rFonts w:ascii="Times New Roman" w:hAnsi="Times New Roman" w:cs="Times New Roman"/>
        </w:rPr>
      </w:pPr>
      <w:proofErr w:type="spellStart"/>
      <w:r w:rsidRPr="00886EEE">
        <w:rPr>
          <w:rFonts w:ascii="Times New Roman" w:hAnsi="Times New Roman" w:cs="Times New Roman"/>
        </w:rPr>
        <w:t>Blasnik</w:t>
      </w:r>
      <w:proofErr w:type="spellEnd"/>
      <w:r w:rsidRPr="00886EEE">
        <w:rPr>
          <w:rFonts w:ascii="Times New Roman" w:hAnsi="Times New Roman" w:cs="Times New Roman"/>
        </w:rPr>
        <w:t>, Michael. 1996. Assessment of HVAC Installations in New Homes in APS Service Territory.</w:t>
      </w:r>
      <w:r>
        <w:rPr>
          <w:rFonts w:ascii="Times New Roman" w:hAnsi="Times New Roman" w:cs="Times New Roman"/>
        </w:rPr>
        <w:t xml:space="preserve"> </w:t>
      </w:r>
      <w:r w:rsidRPr="00886EEE">
        <w:rPr>
          <w:rFonts w:ascii="Times New Roman" w:hAnsi="Times New Roman" w:cs="Times New Roman"/>
        </w:rPr>
        <w:t>Proctor Engineering Group, Ltd. San Rafael, CA.</w:t>
      </w:r>
    </w:p>
    <w:p w14:paraId="009C5A79" w14:textId="77777777" w:rsidR="00886EEE" w:rsidRDefault="00886EEE" w:rsidP="00886EEE">
      <w:pPr>
        <w:spacing w:line="276" w:lineRule="auto"/>
        <w:rPr>
          <w:rFonts w:ascii="Times New Roman" w:hAnsi="Times New Roman" w:cs="Times New Roman"/>
        </w:rPr>
      </w:pPr>
      <w:r w:rsidRPr="00886EEE">
        <w:rPr>
          <w:rFonts w:ascii="Times New Roman" w:hAnsi="Times New Roman" w:cs="Times New Roman"/>
        </w:rPr>
        <w:t>Coles, Stuart. 2004. An Introduction to the Statistical Modeling of Extreme Values, 3rd ed. Springer.</w:t>
      </w:r>
    </w:p>
    <w:p w14:paraId="09DAEB77" w14:textId="20C2C9D6" w:rsidR="00886EEE" w:rsidRPr="00886EEE" w:rsidRDefault="00886EEE" w:rsidP="00886EEE">
      <w:pPr>
        <w:spacing w:line="276" w:lineRule="auto"/>
        <w:rPr>
          <w:rFonts w:ascii="Times New Roman" w:hAnsi="Times New Roman" w:cs="Times New Roman"/>
        </w:rPr>
      </w:pPr>
      <w:r w:rsidRPr="00886EEE">
        <w:rPr>
          <w:rFonts w:ascii="Times New Roman" w:hAnsi="Times New Roman" w:cs="Times New Roman"/>
        </w:rPr>
        <w:t xml:space="preserve">Fréchet, Maurice. 1927. Sur la </w:t>
      </w:r>
      <w:proofErr w:type="spellStart"/>
      <w:r w:rsidRPr="00886EEE">
        <w:rPr>
          <w:rFonts w:ascii="Times New Roman" w:hAnsi="Times New Roman" w:cs="Times New Roman"/>
        </w:rPr>
        <w:t>loi</w:t>
      </w:r>
      <w:proofErr w:type="spellEnd"/>
      <w:r w:rsidRPr="00886EEE">
        <w:rPr>
          <w:rFonts w:ascii="Times New Roman" w:hAnsi="Times New Roman" w:cs="Times New Roman"/>
        </w:rPr>
        <w:t xml:space="preserve"> de </w:t>
      </w:r>
      <w:proofErr w:type="spellStart"/>
      <w:r w:rsidRPr="00886EEE">
        <w:rPr>
          <w:rFonts w:ascii="Times New Roman" w:hAnsi="Times New Roman" w:cs="Times New Roman"/>
        </w:rPr>
        <w:t>probabilité</w:t>
      </w:r>
      <w:proofErr w:type="spellEnd"/>
      <w:r w:rsidRPr="00886EEE">
        <w:rPr>
          <w:rFonts w:ascii="Times New Roman" w:hAnsi="Times New Roman" w:cs="Times New Roman"/>
        </w:rPr>
        <w:t xml:space="preserve"> de </w:t>
      </w:r>
      <w:proofErr w:type="spellStart"/>
      <w:r w:rsidRPr="00886EEE">
        <w:rPr>
          <w:rFonts w:ascii="Times New Roman" w:hAnsi="Times New Roman" w:cs="Times New Roman"/>
        </w:rPr>
        <w:t>l’écart</w:t>
      </w:r>
      <w:proofErr w:type="spellEnd"/>
      <w:r w:rsidRPr="00886EEE">
        <w:rPr>
          <w:rFonts w:ascii="Times New Roman" w:hAnsi="Times New Roman" w:cs="Times New Roman"/>
        </w:rPr>
        <w:t xml:space="preserve"> maximum. Annales de la Société Polonaise</w:t>
      </w:r>
      <w:r>
        <w:rPr>
          <w:rFonts w:ascii="Times New Roman" w:hAnsi="Times New Roman" w:cs="Times New Roman"/>
        </w:rPr>
        <w:t xml:space="preserve"> </w:t>
      </w:r>
      <w:r w:rsidRPr="00886EEE">
        <w:rPr>
          <w:rFonts w:ascii="Times New Roman" w:hAnsi="Times New Roman" w:cs="Times New Roman"/>
        </w:rPr>
        <w:t xml:space="preserve">de </w:t>
      </w:r>
      <w:proofErr w:type="spellStart"/>
      <w:r w:rsidRPr="00886EEE">
        <w:rPr>
          <w:rFonts w:ascii="Times New Roman" w:hAnsi="Times New Roman" w:cs="Times New Roman"/>
        </w:rPr>
        <w:t>Mathématique</w:t>
      </w:r>
      <w:proofErr w:type="spellEnd"/>
      <w:r w:rsidRPr="00886EEE">
        <w:rPr>
          <w:rFonts w:ascii="Times New Roman" w:hAnsi="Times New Roman" w:cs="Times New Roman"/>
        </w:rPr>
        <w:t>.</w:t>
      </w:r>
    </w:p>
    <w:p w14:paraId="06A07F6F" w14:textId="77777777" w:rsidR="00886EEE" w:rsidRDefault="00886EEE" w:rsidP="00886EEE">
      <w:pPr>
        <w:spacing w:line="276" w:lineRule="auto"/>
        <w:rPr>
          <w:rFonts w:ascii="Times New Roman" w:hAnsi="Times New Roman" w:cs="Times New Roman"/>
        </w:rPr>
      </w:pPr>
      <w:r w:rsidRPr="00886EEE">
        <w:rPr>
          <w:rFonts w:ascii="Times New Roman" w:hAnsi="Times New Roman" w:cs="Times New Roman"/>
        </w:rPr>
        <w:t>Goldstein, David B. 2007. Saving Energy, Growing Jobs: How Environmental Protection Promotes</w:t>
      </w:r>
      <w:r>
        <w:rPr>
          <w:rFonts w:ascii="Times New Roman" w:hAnsi="Times New Roman" w:cs="Times New Roman"/>
        </w:rPr>
        <w:t xml:space="preserve"> </w:t>
      </w:r>
      <w:r w:rsidRPr="00886EEE">
        <w:rPr>
          <w:rFonts w:ascii="Times New Roman" w:hAnsi="Times New Roman" w:cs="Times New Roman"/>
        </w:rPr>
        <w:t xml:space="preserve">Economic Growth, Competition, </w:t>
      </w:r>
      <w:proofErr w:type="gramStart"/>
      <w:r w:rsidRPr="00886EEE">
        <w:rPr>
          <w:rFonts w:ascii="Times New Roman" w:hAnsi="Times New Roman" w:cs="Times New Roman"/>
        </w:rPr>
        <w:t>Profitability</w:t>
      </w:r>
      <w:proofErr w:type="gramEnd"/>
      <w:r w:rsidRPr="00886EEE">
        <w:rPr>
          <w:rFonts w:ascii="Times New Roman" w:hAnsi="Times New Roman" w:cs="Times New Roman"/>
        </w:rPr>
        <w:t xml:space="preserve"> and Innovation. Bay Tree Publishing.</w:t>
      </w:r>
    </w:p>
    <w:p w14:paraId="23F558B7" w14:textId="7119D22A" w:rsidR="00886EEE" w:rsidRPr="00886EEE" w:rsidRDefault="00886EEE" w:rsidP="00886EEE">
      <w:pPr>
        <w:spacing w:line="276" w:lineRule="auto"/>
        <w:rPr>
          <w:rFonts w:ascii="Times New Roman" w:hAnsi="Times New Roman" w:cs="Times New Roman"/>
        </w:rPr>
      </w:pPr>
      <w:proofErr w:type="spellStart"/>
      <w:r w:rsidRPr="00886EEE">
        <w:rPr>
          <w:rFonts w:ascii="Times New Roman" w:hAnsi="Times New Roman" w:cs="Times New Roman"/>
        </w:rPr>
        <w:t>Hoeschele</w:t>
      </w:r>
      <w:proofErr w:type="spellEnd"/>
      <w:r w:rsidRPr="00886EEE">
        <w:rPr>
          <w:rFonts w:ascii="Times New Roman" w:hAnsi="Times New Roman" w:cs="Times New Roman"/>
        </w:rPr>
        <w:t>, Marc. 2017. Diagnostic Performance Assessment of 30 New California Homes. Residential Buildings: Technologies, Design, Performance Analysis, and Building Industry Trends.</w:t>
      </w:r>
    </w:p>
    <w:p w14:paraId="16592E23" w14:textId="77777777" w:rsidR="00886EEE" w:rsidRPr="00886EEE" w:rsidRDefault="00886EEE" w:rsidP="00886EEE">
      <w:pPr>
        <w:spacing w:line="276" w:lineRule="auto"/>
        <w:rPr>
          <w:rFonts w:ascii="Times New Roman" w:hAnsi="Times New Roman" w:cs="Times New Roman"/>
        </w:rPr>
      </w:pPr>
      <w:r w:rsidRPr="00886EEE">
        <w:rPr>
          <w:rFonts w:ascii="Times New Roman" w:hAnsi="Times New Roman" w:cs="Times New Roman"/>
        </w:rPr>
        <w:t>Lennox. 2020. Lennox Equipment Sizing for EL195 with ML14XC1- Online Calculator. Lennox.</w:t>
      </w:r>
    </w:p>
    <w:p w14:paraId="52ADACDF" w14:textId="05E5C7C1" w:rsidR="00886EEE" w:rsidRPr="00886EEE" w:rsidRDefault="00886EEE" w:rsidP="00886EEE">
      <w:pPr>
        <w:spacing w:line="276" w:lineRule="auto"/>
        <w:rPr>
          <w:rFonts w:ascii="Times New Roman" w:hAnsi="Times New Roman" w:cs="Times New Roman"/>
        </w:rPr>
      </w:pPr>
      <w:proofErr w:type="spellStart"/>
      <w:r w:rsidRPr="00886EEE">
        <w:rPr>
          <w:rFonts w:ascii="Times New Roman" w:hAnsi="Times New Roman" w:cs="Times New Roman"/>
        </w:rPr>
        <w:t>McElreath</w:t>
      </w:r>
      <w:proofErr w:type="spellEnd"/>
      <w:r w:rsidRPr="00886EEE">
        <w:rPr>
          <w:rFonts w:ascii="Times New Roman" w:hAnsi="Times New Roman" w:cs="Times New Roman"/>
        </w:rPr>
        <w:t>, Richard. 2020. Statistical Rethinking: A Bayesian Course with Examples in R and</w:t>
      </w:r>
      <w:r>
        <w:rPr>
          <w:rFonts w:ascii="Times New Roman" w:hAnsi="Times New Roman" w:cs="Times New Roman"/>
        </w:rPr>
        <w:t xml:space="preserve"> </w:t>
      </w:r>
      <w:r w:rsidRPr="00886EEE">
        <w:rPr>
          <w:rFonts w:ascii="Times New Roman" w:hAnsi="Times New Roman" w:cs="Times New Roman"/>
        </w:rPr>
        <w:t>STAN, 2nd ed. Chapman and Hall/CRC.</w:t>
      </w:r>
    </w:p>
    <w:p w14:paraId="52D055CF" w14:textId="278A1800" w:rsidR="00886EEE" w:rsidRPr="00886EEE" w:rsidRDefault="00886EEE" w:rsidP="00886EEE">
      <w:pPr>
        <w:spacing w:line="276" w:lineRule="auto"/>
        <w:rPr>
          <w:rFonts w:ascii="Times New Roman" w:hAnsi="Times New Roman" w:cs="Times New Roman"/>
        </w:rPr>
      </w:pPr>
      <w:r w:rsidRPr="00886EEE">
        <w:rPr>
          <w:rFonts w:ascii="Times New Roman" w:hAnsi="Times New Roman" w:cs="Times New Roman"/>
        </w:rPr>
        <w:t>PGE. 2021. Energy Upgrade California: Rebates and Incentives.</w:t>
      </w:r>
      <w:r>
        <w:rPr>
          <w:rFonts w:ascii="Times New Roman" w:hAnsi="Times New Roman" w:cs="Times New Roman"/>
        </w:rPr>
        <w:t xml:space="preserve"> </w:t>
      </w:r>
      <w:r w:rsidRPr="00886EEE">
        <w:rPr>
          <w:rFonts w:ascii="Times New Roman" w:hAnsi="Times New Roman" w:cs="Times New Roman"/>
        </w:rPr>
        <w:t>https://www.energyupgradeca.org/.</w:t>
      </w:r>
    </w:p>
    <w:p w14:paraId="3F90ED18" w14:textId="5D3D546A" w:rsidR="00886EEE" w:rsidRPr="00886EEE" w:rsidRDefault="00886EEE" w:rsidP="00886EEE">
      <w:pPr>
        <w:spacing w:line="276" w:lineRule="auto"/>
        <w:rPr>
          <w:rFonts w:ascii="Times New Roman" w:hAnsi="Times New Roman" w:cs="Times New Roman"/>
        </w:rPr>
      </w:pPr>
      <w:r w:rsidRPr="00886EEE">
        <w:rPr>
          <w:rFonts w:ascii="Times New Roman" w:hAnsi="Times New Roman" w:cs="Times New Roman"/>
        </w:rPr>
        <w:t>Proctor, John. 1996. Bigger Is Not Better: Sizing Air Conditioners Properly. Home Energy</w:t>
      </w:r>
      <w:r>
        <w:rPr>
          <w:rFonts w:ascii="Times New Roman" w:hAnsi="Times New Roman" w:cs="Times New Roman"/>
        </w:rPr>
        <w:t xml:space="preserve"> </w:t>
      </w:r>
      <w:r w:rsidRPr="00886EEE">
        <w:rPr>
          <w:rFonts w:ascii="Times New Roman" w:hAnsi="Times New Roman" w:cs="Times New Roman"/>
        </w:rPr>
        <w:t>Magazine.</w:t>
      </w:r>
    </w:p>
    <w:p w14:paraId="1B468493" w14:textId="4E7EB123" w:rsidR="00886EEE" w:rsidRPr="00886EEE" w:rsidRDefault="00886EEE" w:rsidP="00886EEE">
      <w:pPr>
        <w:spacing w:line="276" w:lineRule="auto"/>
        <w:rPr>
          <w:rFonts w:ascii="Times New Roman" w:hAnsi="Times New Roman" w:cs="Times New Roman"/>
        </w:rPr>
      </w:pPr>
      <w:proofErr w:type="spellStart"/>
      <w:r w:rsidRPr="00886EEE">
        <w:rPr>
          <w:rFonts w:ascii="Times New Roman" w:hAnsi="Times New Roman" w:cs="Times New Roman"/>
        </w:rPr>
        <w:t>Taleb</w:t>
      </w:r>
      <w:proofErr w:type="spellEnd"/>
      <w:r w:rsidRPr="00886EEE">
        <w:rPr>
          <w:rFonts w:ascii="Times New Roman" w:hAnsi="Times New Roman" w:cs="Times New Roman"/>
        </w:rPr>
        <w:t xml:space="preserve">, Nassim Nicholas. 2020. Statistical Consequences of Fat Tails: Real World </w:t>
      </w:r>
      <w:proofErr w:type="spellStart"/>
      <w:r w:rsidRPr="00886EEE">
        <w:rPr>
          <w:rFonts w:ascii="Times New Roman" w:hAnsi="Times New Roman" w:cs="Times New Roman"/>
        </w:rPr>
        <w:t>Preasymptotics</w:t>
      </w:r>
      <w:proofErr w:type="spellEnd"/>
      <w:r w:rsidRPr="00886EEE">
        <w:rPr>
          <w:rFonts w:ascii="Times New Roman" w:hAnsi="Times New Roman" w:cs="Times New Roman"/>
        </w:rPr>
        <w:t>,</w:t>
      </w:r>
      <w:r>
        <w:rPr>
          <w:rFonts w:ascii="Times New Roman" w:hAnsi="Times New Roman" w:cs="Times New Roman"/>
        </w:rPr>
        <w:t xml:space="preserve"> </w:t>
      </w:r>
      <w:r w:rsidRPr="00886EEE">
        <w:rPr>
          <w:rFonts w:ascii="Times New Roman" w:hAnsi="Times New Roman" w:cs="Times New Roman"/>
        </w:rPr>
        <w:t xml:space="preserve">Epistemology, and Applications (Technical </w:t>
      </w:r>
      <w:proofErr w:type="spellStart"/>
      <w:r w:rsidRPr="00886EEE">
        <w:rPr>
          <w:rFonts w:ascii="Times New Roman" w:hAnsi="Times New Roman" w:cs="Times New Roman"/>
        </w:rPr>
        <w:t>Incerto</w:t>
      </w:r>
      <w:proofErr w:type="spellEnd"/>
      <w:r w:rsidRPr="00886EEE">
        <w:rPr>
          <w:rFonts w:ascii="Times New Roman" w:hAnsi="Times New Roman" w:cs="Times New Roman"/>
        </w:rPr>
        <w:t>). STEM Academic Press.</w:t>
      </w:r>
    </w:p>
    <w:p w14:paraId="13D24412" w14:textId="4E562F68" w:rsidR="00886EEE" w:rsidRPr="00886EEE" w:rsidRDefault="00886EEE" w:rsidP="00886EEE">
      <w:pPr>
        <w:spacing w:line="276" w:lineRule="auto"/>
        <w:rPr>
          <w:rFonts w:ascii="Times New Roman" w:hAnsi="Times New Roman" w:cs="Times New Roman"/>
        </w:rPr>
      </w:pPr>
      <w:proofErr w:type="spellStart"/>
      <w:r w:rsidRPr="00886EEE">
        <w:rPr>
          <w:rFonts w:ascii="Times New Roman" w:hAnsi="Times New Roman" w:cs="Times New Roman"/>
        </w:rPr>
        <w:t>Vehtari</w:t>
      </w:r>
      <w:proofErr w:type="spellEnd"/>
      <w:r w:rsidRPr="00886EEE">
        <w:rPr>
          <w:rFonts w:ascii="Times New Roman" w:hAnsi="Times New Roman" w:cs="Times New Roman"/>
        </w:rPr>
        <w:t>, Aki. 2017. Extreme Value Analysis and User Defined Probability Functions in Stan.</w:t>
      </w:r>
      <w:r>
        <w:rPr>
          <w:rFonts w:ascii="Times New Roman" w:hAnsi="Times New Roman" w:cs="Times New Roman"/>
        </w:rPr>
        <w:t xml:space="preserve"> </w:t>
      </w:r>
      <w:r w:rsidRPr="00886EEE">
        <w:rPr>
          <w:rFonts w:ascii="Times New Roman" w:hAnsi="Times New Roman" w:cs="Times New Roman"/>
        </w:rPr>
        <w:t>https://mc-stan.org/users/documentation/case-studies/gpareto_functions.html.</w:t>
      </w:r>
    </w:p>
    <w:p w14:paraId="1A69F6AC" w14:textId="354D4C02" w:rsidR="00886EEE" w:rsidRPr="00886EEE" w:rsidRDefault="00886EEE" w:rsidP="00886EEE">
      <w:pPr>
        <w:spacing w:line="276" w:lineRule="auto"/>
        <w:rPr>
          <w:rFonts w:ascii="Times New Roman" w:hAnsi="Times New Roman" w:cs="Times New Roman"/>
        </w:rPr>
      </w:pPr>
      <w:proofErr w:type="spellStart"/>
      <w:r w:rsidRPr="00886EEE">
        <w:rPr>
          <w:rFonts w:ascii="Times New Roman" w:hAnsi="Times New Roman" w:cs="Times New Roman"/>
        </w:rPr>
        <w:t>Weisenmiller</w:t>
      </w:r>
      <w:proofErr w:type="spellEnd"/>
      <w:r w:rsidRPr="00886EEE">
        <w:rPr>
          <w:rFonts w:ascii="Times New Roman" w:hAnsi="Times New Roman" w:cs="Times New Roman"/>
        </w:rPr>
        <w:t>, Robert B. 2018. 2019 Residential Compliance Manual For the 2019 Building Energy</w:t>
      </w:r>
      <w:r>
        <w:rPr>
          <w:rFonts w:ascii="Times New Roman" w:hAnsi="Times New Roman" w:cs="Times New Roman"/>
        </w:rPr>
        <w:t xml:space="preserve"> </w:t>
      </w:r>
      <w:r w:rsidRPr="00886EEE">
        <w:rPr>
          <w:rFonts w:ascii="Times New Roman" w:hAnsi="Times New Roman" w:cs="Times New Roman"/>
        </w:rPr>
        <w:t>Efficiency Standards: Title 24, Part 6. California Energy Commission.</w:t>
      </w:r>
    </w:p>
    <w:sectPr w:rsidR="00886EEE" w:rsidRPr="00886E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2C619" w14:textId="77777777" w:rsidR="00763B5B" w:rsidRDefault="00763B5B" w:rsidP="000D7A0B">
      <w:pPr>
        <w:spacing w:after="0" w:line="240" w:lineRule="auto"/>
      </w:pPr>
      <w:r>
        <w:separator/>
      </w:r>
    </w:p>
  </w:endnote>
  <w:endnote w:type="continuationSeparator" w:id="0">
    <w:p w14:paraId="5C678348" w14:textId="77777777" w:rsidR="00763B5B" w:rsidRDefault="00763B5B" w:rsidP="000D7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1A0BC" w14:textId="77777777" w:rsidR="00763B5B" w:rsidRDefault="00763B5B" w:rsidP="000D7A0B">
      <w:pPr>
        <w:spacing w:after="0" w:line="240" w:lineRule="auto"/>
      </w:pPr>
      <w:r>
        <w:separator/>
      </w:r>
    </w:p>
  </w:footnote>
  <w:footnote w:type="continuationSeparator" w:id="0">
    <w:p w14:paraId="50D4505D" w14:textId="77777777" w:rsidR="00763B5B" w:rsidRDefault="00763B5B" w:rsidP="000D7A0B">
      <w:pPr>
        <w:spacing w:after="0" w:line="240" w:lineRule="auto"/>
      </w:pPr>
      <w:r>
        <w:continuationSeparator/>
      </w:r>
    </w:p>
  </w:footnote>
  <w:footnote w:id="1">
    <w:p w14:paraId="2FD601CF" w14:textId="2159D843" w:rsidR="002C4825" w:rsidRPr="00235709" w:rsidRDefault="002C4825">
      <w:pPr>
        <w:pStyle w:val="FootnoteText"/>
        <w:rPr>
          <w:rFonts w:ascii="Times New Roman" w:hAnsi="Times New Roman" w:cs="Times New Roman"/>
        </w:rPr>
      </w:pPr>
      <w:r w:rsidRPr="00235709">
        <w:rPr>
          <w:rStyle w:val="FootnoteReference"/>
          <w:rFonts w:ascii="Times New Roman" w:hAnsi="Times New Roman" w:cs="Times New Roman"/>
        </w:rPr>
        <w:footnoteRef/>
      </w:r>
      <w:r w:rsidRPr="00235709">
        <w:rPr>
          <w:rFonts w:ascii="Times New Roman" w:hAnsi="Times New Roman" w:cs="Times New Roman"/>
        </w:rPr>
        <w:t xml:space="preserve"> </w:t>
      </w:r>
      <w:r w:rsidR="00235709" w:rsidRPr="00235709">
        <w:rPr>
          <w:rFonts w:ascii="Times New Roman" w:hAnsi="Times New Roman" w:cs="Times New Roman"/>
        </w:rPr>
        <w:t xml:space="preserve">Replication files are available on the author’s </w:t>
      </w:r>
      <w:proofErr w:type="spellStart"/>
      <w:r w:rsidR="00235709" w:rsidRPr="00235709">
        <w:rPr>
          <w:rFonts w:ascii="Times New Roman" w:hAnsi="Times New Roman" w:cs="Times New Roman"/>
        </w:rPr>
        <w:t>Github</w:t>
      </w:r>
      <w:proofErr w:type="spellEnd"/>
      <w:r w:rsidR="00235709" w:rsidRPr="00235709">
        <w:rPr>
          <w:rFonts w:ascii="Times New Roman" w:hAnsi="Times New Roman" w:cs="Times New Roman"/>
        </w:rPr>
        <w:t xml:space="preserve"> account (http://github.com/blakeshurtz). Current version: R-3.6.3)</w:t>
      </w:r>
    </w:p>
  </w:footnote>
  <w:footnote w:id="2">
    <w:p w14:paraId="0632A315" w14:textId="77777777" w:rsidR="008A378F" w:rsidRPr="00615A6A" w:rsidRDefault="008A378F" w:rsidP="008A378F">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5132 </w:t>
      </w:r>
      <w:proofErr w:type="spellStart"/>
      <w:r>
        <w:rPr>
          <w:rFonts w:ascii="Times New Roman" w:hAnsi="Times New Roman" w:cs="Times New Roman"/>
        </w:rPr>
        <w:t>Timbergrove</w:t>
      </w:r>
      <w:proofErr w:type="spellEnd"/>
      <w:r>
        <w:rPr>
          <w:rFonts w:ascii="Times New Roman" w:hAnsi="Times New Roman" w:cs="Times New Roman"/>
        </w:rPr>
        <w:t xml:space="preserve"> St. Lake Oswego, OR. 97035; email </w:t>
      </w:r>
      <w:hyperlink r:id="rId1" w:history="1">
        <w:r w:rsidRPr="00FC0FA5">
          <w:rPr>
            <w:rStyle w:val="Hyperlink"/>
            <w:rFonts w:ascii="Times New Roman" w:hAnsi="Times New Roman" w:cs="Times New Roman"/>
          </w:rPr>
          <w:t>blakeobeans@gmail.com</w:t>
        </w:r>
      </w:hyperlink>
      <w:r>
        <w:rPr>
          <w:rFonts w:ascii="Times New Roman" w:hAnsi="Times New Roman" w:cs="Times New Roman"/>
        </w:rPr>
        <w:t>; (530) 564-9530</w:t>
      </w:r>
    </w:p>
  </w:footnote>
  <w:footnote w:id="3">
    <w:p w14:paraId="2325BACA" w14:textId="69075C2A" w:rsidR="000D7A0B" w:rsidRPr="00235709" w:rsidRDefault="000D7A0B">
      <w:pPr>
        <w:pStyle w:val="FootnoteText"/>
        <w:rPr>
          <w:rFonts w:ascii="Times New Roman" w:hAnsi="Times New Roman" w:cs="Times New Roman"/>
        </w:rPr>
      </w:pPr>
      <w:r w:rsidRPr="00235709">
        <w:rPr>
          <w:rStyle w:val="FootnoteReference"/>
          <w:rFonts w:ascii="Times New Roman" w:hAnsi="Times New Roman" w:cs="Times New Roman"/>
        </w:rPr>
        <w:footnoteRef/>
      </w:r>
      <w:r w:rsidRPr="00235709">
        <w:rPr>
          <w:rFonts w:ascii="Times New Roman" w:hAnsi="Times New Roman" w:cs="Times New Roman"/>
        </w:rPr>
        <w:t xml:space="preserve"> Current Title 24 energy regulations do not have any requirement around HVAC system sizing (</w:t>
      </w:r>
      <w:proofErr w:type="spellStart"/>
      <w:r w:rsidRPr="00235709">
        <w:rPr>
          <w:rFonts w:ascii="Times New Roman" w:hAnsi="Times New Roman" w:cs="Times New Roman"/>
        </w:rPr>
        <w:t>Weisenmiller</w:t>
      </w:r>
      <w:proofErr w:type="spellEnd"/>
      <w:r w:rsidRPr="00235709">
        <w:rPr>
          <w:rFonts w:ascii="Times New Roman" w:hAnsi="Times New Roman" w:cs="Times New Roman"/>
        </w:rPr>
        <w:t xml:space="preserve"> (2018)). In lieu of this, Proctor (1996) recommends that homeowners provide their contractor with a “Recommendations for Contractors” checklist and firing contractors who do not observe Manual J HVAC sizing protocols.</w:t>
      </w:r>
    </w:p>
  </w:footnote>
  <w:footnote w:id="4">
    <w:p w14:paraId="36075FC6" w14:textId="7A7A899C" w:rsidR="00A670C6" w:rsidRPr="00235709" w:rsidRDefault="00A670C6">
      <w:pPr>
        <w:pStyle w:val="FootnoteText"/>
        <w:rPr>
          <w:rFonts w:ascii="Times New Roman" w:hAnsi="Times New Roman" w:cs="Times New Roman"/>
        </w:rPr>
      </w:pPr>
      <w:r w:rsidRPr="00235709">
        <w:rPr>
          <w:rStyle w:val="FootnoteReference"/>
          <w:rFonts w:ascii="Times New Roman" w:hAnsi="Times New Roman" w:cs="Times New Roman"/>
        </w:rPr>
        <w:footnoteRef/>
      </w:r>
      <w:r w:rsidRPr="00235709">
        <w:rPr>
          <w:rFonts w:ascii="Times New Roman" w:hAnsi="Times New Roman" w:cs="Times New Roman"/>
        </w:rPr>
        <w:t xml:space="preserve"> Cooling loads were modeled by experienced energy auditors following ACCA’s Manual J load calculation practice and working in ACCA Certified software, Right-Suite Universal. While there is some room for subjectivity, any variance between modeled and actual (unknown) cooling loads is factored into the </w:t>
      </w:r>
      <w:r w:rsidR="00E25895">
        <w:rPr>
          <w:rFonts w:ascii="Times New Roman" w:hAnsi="Times New Roman" w:cs="Times New Roman"/>
        </w:rPr>
        <w:t xml:space="preserve">statistical </w:t>
      </w:r>
      <w:r w:rsidRPr="00235709">
        <w:rPr>
          <w:rFonts w:ascii="Times New Roman" w:hAnsi="Times New Roman" w:cs="Times New Roman"/>
        </w:rPr>
        <w:t>model.</w:t>
      </w:r>
    </w:p>
  </w:footnote>
  <w:footnote w:id="5">
    <w:p w14:paraId="5A9747AB" w14:textId="701AE14C" w:rsidR="00A670C6" w:rsidRPr="00235709" w:rsidRDefault="00A670C6">
      <w:pPr>
        <w:pStyle w:val="FootnoteText"/>
        <w:rPr>
          <w:rFonts w:ascii="Times New Roman" w:hAnsi="Times New Roman" w:cs="Times New Roman"/>
        </w:rPr>
      </w:pPr>
      <w:r w:rsidRPr="00235709">
        <w:rPr>
          <w:rStyle w:val="FootnoteReference"/>
          <w:rFonts w:ascii="Times New Roman" w:hAnsi="Times New Roman" w:cs="Times New Roman"/>
        </w:rPr>
        <w:footnoteRef/>
      </w:r>
      <w:r w:rsidRPr="00235709">
        <w:rPr>
          <w:rFonts w:ascii="Times New Roman" w:hAnsi="Times New Roman" w:cs="Times New Roman"/>
        </w:rPr>
        <w:t xml:space="preserve"> CCL &gt; 1 does not imply that the home is over-heating, nor is a CCL of 2 double the CCL of 1- the only implication is that system ran for a longer </w:t>
      </w:r>
      <w:proofErr w:type="gramStart"/>
      <w:r w:rsidRPr="00235709">
        <w:rPr>
          <w:rFonts w:ascii="Times New Roman" w:hAnsi="Times New Roman" w:cs="Times New Roman"/>
        </w:rPr>
        <w:t>period of time</w:t>
      </w:r>
      <w:proofErr w:type="gramEnd"/>
      <w:r w:rsidRPr="00235709">
        <w:rPr>
          <w:rFonts w:ascii="Times New Roman" w:hAnsi="Times New Roman" w:cs="Times New Roman"/>
        </w:rPr>
        <w:t>.</w:t>
      </w:r>
    </w:p>
  </w:footnote>
  <w:footnote w:id="6">
    <w:p w14:paraId="5256DB6F" w14:textId="4BDF5DC1" w:rsidR="00D6669A" w:rsidRPr="00235709" w:rsidRDefault="00D6669A" w:rsidP="00D6669A">
      <w:pPr>
        <w:pStyle w:val="FootnoteText"/>
        <w:rPr>
          <w:rFonts w:ascii="Times New Roman" w:hAnsi="Times New Roman" w:cs="Times New Roman"/>
        </w:rPr>
      </w:pPr>
      <w:r w:rsidRPr="00235709">
        <w:rPr>
          <w:rStyle w:val="FootnoteReference"/>
          <w:rFonts w:ascii="Times New Roman" w:hAnsi="Times New Roman" w:cs="Times New Roman"/>
        </w:rPr>
        <w:footnoteRef/>
      </w:r>
      <w:r w:rsidRPr="00235709">
        <w:rPr>
          <w:rFonts w:ascii="Times New Roman" w:hAnsi="Times New Roman" w:cs="Times New Roman"/>
        </w:rPr>
        <w:t xml:space="preserve"> One real-world factor that affect</w:t>
      </w:r>
      <w:r w:rsidR="00497824">
        <w:rPr>
          <w:rFonts w:ascii="Times New Roman" w:hAnsi="Times New Roman" w:cs="Times New Roman"/>
        </w:rPr>
        <w:t>s</w:t>
      </w:r>
      <w:r w:rsidRPr="00235709">
        <w:rPr>
          <w:rFonts w:ascii="Times New Roman" w:hAnsi="Times New Roman" w:cs="Times New Roman"/>
        </w:rPr>
        <w:t xml:space="preserve"> performance </w:t>
      </w:r>
      <w:r w:rsidR="00497824">
        <w:rPr>
          <w:rFonts w:ascii="Times New Roman" w:hAnsi="Times New Roman" w:cs="Times New Roman"/>
        </w:rPr>
        <w:t>is</w:t>
      </w:r>
      <w:r w:rsidRPr="00235709">
        <w:rPr>
          <w:rFonts w:ascii="Times New Roman" w:hAnsi="Times New Roman" w:cs="Times New Roman"/>
        </w:rPr>
        <w:t xml:space="preserve"> homeowner operation of the system. While the recommendation for high-efficiency systems is to set the thermostat to the desired temperature and leave it alone (“set it and forget it”), some homeowners in the study left their system off until 5 PM.</w:t>
      </w:r>
      <w:r w:rsidR="009A33E7" w:rsidRPr="00235709">
        <w:rPr>
          <w:rFonts w:ascii="Times New Roman" w:hAnsi="Times New Roman" w:cs="Times New Roman"/>
        </w:rPr>
        <w:t xml:space="preserve"> Others</w:t>
      </w:r>
      <w:r w:rsidRPr="00235709">
        <w:rPr>
          <w:rFonts w:ascii="Times New Roman" w:hAnsi="Times New Roman" w:cs="Times New Roman"/>
        </w:rPr>
        <w:t xml:space="preserve"> would leave the system at 78°F but turn it down to 75°F during the hotter hours of the day</w:t>
      </w:r>
      <w:r w:rsidR="009A33E7" w:rsidRPr="00235709">
        <w:rPr>
          <w:rFonts w:ascii="Times New Roman" w:hAnsi="Times New Roman" w:cs="Times New Roman"/>
        </w:rPr>
        <w:t xml:space="preserve">. Both </w:t>
      </w:r>
      <w:r w:rsidRPr="00235709">
        <w:rPr>
          <w:rFonts w:ascii="Times New Roman" w:hAnsi="Times New Roman" w:cs="Times New Roman"/>
        </w:rPr>
        <w:t>contribut</w:t>
      </w:r>
      <w:r w:rsidR="009A33E7" w:rsidRPr="00235709">
        <w:rPr>
          <w:rFonts w:ascii="Times New Roman" w:hAnsi="Times New Roman" w:cs="Times New Roman"/>
        </w:rPr>
        <w:t xml:space="preserve">e </w:t>
      </w:r>
      <w:r w:rsidRPr="00235709">
        <w:rPr>
          <w:rFonts w:ascii="Times New Roman" w:hAnsi="Times New Roman" w:cs="Times New Roman"/>
        </w:rPr>
        <w:t xml:space="preserve">to </w:t>
      </w:r>
      <w:r w:rsidR="000862CA">
        <w:rPr>
          <w:rFonts w:ascii="Times New Roman" w:hAnsi="Times New Roman" w:cs="Times New Roman"/>
        </w:rPr>
        <w:t xml:space="preserve">larger CCL values and </w:t>
      </w:r>
      <w:r w:rsidRPr="00235709">
        <w:rPr>
          <w:rFonts w:ascii="Times New Roman" w:hAnsi="Times New Roman" w:cs="Times New Roman"/>
        </w:rPr>
        <w:t>longer runtimes.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A768B"/>
    <w:multiLevelType w:val="hybridMultilevel"/>
    <w:tmpl w:val="F0F8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A0B"/>
    <w:rsid w:val="000862CA"/>
    <w:rsid w:val="000D7A0B"/>
    <w:rsid w:val="000E4862"/>
    <w:rsid w:val="00126C03"/>
    <w:rsid w:val="00235709"/>
    <w:rsid w:val="00276C37"/>
    <w:rsid w:val="002811D6"/>
    <w:rsid w:val="00295108"/>
    <w:rsid w:val="002A289B"/>
    <w:rsid w:val="002C4825"/>
    <w:rsid w:val="002E1051"/>
    <w:rsid w:val="002F55A9"/>
    <w:rsid w:val="003241BF"/>
    <w:rsid w:val="003C4B43"/>
    <w:rsid w:val="003E6264"/>
    <w:rsid w:val="0047791D"/>
    <w:rsid w:val="00497824"/>
    <w:rsid w:val="00615A6A"/>
    <w:rsid w:val="00713BFA"/>
    <w:rsid w:val="00763B5B"/>
    <w:rsid w:val="00886EEE"/>
    <w:rsid w:val="00887556"/>
    <w:rsid w:val="008A378F"/>
    <w:rsid w:val="00941B15"/>
    <w:rsid w:val="009840B1"/>
    <w:rsid w:val="009977C7"/>
    <w:rsid w:val="009A33E7"/>
    <w:rsid w:val="00A670C6"/>
    <w:rsid w:val="00AA0E16"/>
    <w:rsid w:val="00B23FD9"/>
    <w:rsid w:val="00B55430"/>
    <w:rsid w:val="00B85B6D"/>
    <w:rsid w:val="00BA351D"/>
    <w:rsid w:val="00C164F8"/>
    <w:rsid w:val="00C212F3"/>
    <w:rsid w:val="00C32821"/>
    <w:rsid w:val="00CD331A"/>
    <w:rsid w:val="00D21803"/>
    <w:rsid w:val="00D6669A"/>
    <w:rsid w:val="00E05A3B"/>
    <w:rsid w:val="00E25895"/>
    <w:rsid w:val="00E349E7"/>
    <w:rsid w:val="00ED2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530BF"/>
  <w15:chartTrackingRefBased/>
  <w15:docId w15:val="{0279BF0D-14F8-4FEC-AE08-6030B16A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7A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7A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A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7A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D7A0B"/>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0D7A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7A0B"/>
    <w:rPr>
      <w:sz w:val="20"/>
      <w:szCs w:val="20"/>
    </w:rPr>
  </w:style>
  <w:style w:type="character" w:styleId="FootnoteReference">
    <w:name w:val="footnote reference"/>
    <w:basedOn w:val="DefaultParagraphFont"/>
    <w:uiPriority w:val="99"/>
    <w:semiHidden/>
    <w:unhideWhenUsed/>
    <w:rsid w:val="000D7A0B"/>
    <w:rPr>
      <w:vertAlign w:val="superscript"/>
    </w:rPr>
  </w:style>
  <w:style w:type="paragraph" w:styleId="ListParagraph">
    <w:name w:val="List Paragraph"/>
    <w:basedOn w:val="Normal"/>
    <w:uiPriority w:val="34"/>
    <w:qFormat/>
    <w:rsid w:val="00A670C6"/>
    <w:pPr>
      <w:ind w:left="720"/>
      <w:contextualSpacing/>
    </w:pPr>
  </w:style>
  <w:style w:type="paragraph" w:styleId="EndnoteText">
    <w:name w:val="endnote text"/>
    <w:basedOn w:val="Normal"/>
    <w:link w:val="EndnoteTextChar"/>
    <w:uiPriority w:val="99"/>
    <w:semiHidden/>
    <w:unhideWhenUsed/>
    <w:rsid w:val="00295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5108"/>
    <w:rPr>
      <w:sz w:val="20"/>
      <w:szCs w:val="20"/>
    </w:rPr>
  </w:style>
  <w:style w:type="character" w:styleId="EndnoteReference">
    <w:name w:val="endnote reference"/>
    <w:basedOn w:val="DefaultParagraphFont"/>
    <w:uiPriority w:val="99"/>
    <w:semiHidden/>
    <w:unhideWhenUsed/>
    <w:rsid w:val="00295108"/>
    <w:rPr>
      <w:vertAlign w:val="superscript"/>
    </w:rPr>
  </w:style>
  <w:style w:type="character" w:styleId="Hyperlink">
    <w:name w:val="Hyperlink"/>
    <w:basedOn w:val="DefaultParagraphFont"/>
    <w:uiPriority w:val="99"/>
    <w:unhideWhenUsed/>
    <w:rsid w:val="002E1051"/>
    <w:rPr>
      <w:color w:val="0563C1" w:themeColor="hyperlink"/>
      <w:u w:val="single"/>
    </w:rPr>
  </w:style>
  <w:style w:type="character" w:styleId="UnresolvedMention">
    <w:name w:val="Unresolved Mention"/>
    <w:basedOn w:val="DefaultParagraphFont"/>
    <w:uiPriority w:val="99"/>
    <w:semiHidden/>
    <w:unhideWhenUsed/>
    <w:rsid w:val="002E1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blakeobean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DD578-C883-403E-90D1-2BE8101A8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9</Pages>
  <Words>2328</Words>
  <Characters>13272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Shurtz,Blake</dc:creator>
  <cp:keywords/>
  <dc:description/>
  <cp:lastModifiedBy>Shurtz,Blake</cp:lastModifiedBy>
  <cp:revision>39</cp:revision>
  <dcterms:created xsi:type="dcterms:W3CDTF">2021-07-22T20:13:00Z</dcterms:created>
  <dcterms:modified xsi:type="dcterms:W3CDTF">2021-07-26T17:19:00Z</dcterms:modified>
</cp:coreProperties>
</file>