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Open Sans" w:cs="Open Sans" w:eastAsia="Open Sans" w:hAnsi="Open Sans"/>
          <w:color w:val="54565a"/>
          <w:sz w:val="27"/>
          <w:szCs w:val="27"/>
          <w:rtl w:val="0"/>
        </w:rPr>
        <w:t xml:space="preserve">These stakeholders include project champion or sponsor, process owners, Subject Matter Experts (SMEs), managers, and day-to-day operations, staff. The project manager can utilize the stakeholder register or matrix to identify project stakeholders that can provide detailed information on the project requirements.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