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389F1A" w14:textId="77777777" w:rsidR="002E6747" w:rsidRDefault="00000000">
      <w:pPr>
        <w:pStyle w:val="FirstParagraph"/>
      </w:pPr>
      <w:r>
        <w:rPr>
          <w:b/>
          <w:bCs/>
        </w:rPr>
        <w:t>Study 1</w:t>
      </w:r>
    </w:p>
    <w:p w14:paraId="053C8F53" w14:textId="77777777" w:rsidR="002E6747" w:rsidRDefault="00000000">
      <w:pPr>
        <w:pStyle w:val="BodyText"/>
      </w:pPr>
      <w:r>
        <w:rPr>
          <w:b/>
          <w:bCs/>
        </w:rPr>
        <w:t>Background</w:t>
      </w:r>
    </w:p>
    <w:p w14:paraId="7F5325AF" w14:textId="77777777" w:rsidR="002E6747" w:rsidRDefault="00000000">
      <w:pPr>
        <w:pStyle w:val="BodyText"/>
      </w:pPr>
      <w:r>
        <w:t>Cognitive models are used to represent psychological mechanisms. These models provide a powerful way to precisely and mathematically formalize how cognitive processes, such as ambiguity attitudes, influence people’s decisions and behaviors. One threat to the internal validity of a computational model is whether the psychological parameters carry the same meaning across different groups of people. For example, one person’s decision to steal may be driven by reduced sensitivity to uncertainty, while another person’s may be largely influenced by limited socioeconomic resources that motivate them to steal. This is known as measurement noninvariance and can lead to biased parameter estimates, worse model fit, and items that fail to reflect the underlying construct of interest. In computational modeling, the influence of background factors on psychological processes is not fully understood. Specifically, it is unknown how omitting contextual factors influences model comparison and selection, a common practice in computational modeling.</w:t>
      </w:r>
    </w:p>
    <w:p w14:paraId="33D9B62B" w14:textId="77777777" w:rsidR="002E6747" w:rsidRDefault="00000000">
      <w:pPr>
        <w:pStyle w:val="BodyText"/>
      </w:pPr>
      <w:r>
        <w:t>Consider what a researcher observes when a contextual factor shapes a psychological parameter but is left out of the model. Among people who look alike on the variables the researcher recorded, the omitted context still varies, so the underlying preference still varies. The observed choices are therefore a blend of choice patterns from many people whose preferences were pushed in different directions by circumstances the model never represents. Blending choices this way leaves traces the original model cannot produce, such as extra curvature in how choices track task features, or more variability among some participants than others. Context disappears from the model, but not from the data being fit.</w:t>
      </w:r>
    </w:p>
    <w:p w14:paraId="422E5262" w14:textId="77777777" w:rsidR="002E6747" w:rsidRDefault="00000000">
      <w:pPr>
        <w:pStyle w:val="BodyText"/>
      </w:pPr>
      <w:r>
        <w:t>Model comparison rewards whichever candidate reproduces the observed responses most closely. A more complex model is more flexible, and that flexibility can be spent absorbing the leftover structure that omitted context created. When it is, standard selection tools point toward the wrong cognitive mechanism. Decision-making under ambiguity is a natural case, because people from different socioeconomic backgrounds are exposed to varying levels of environmental uncertainty that can shape their attitudes and decisions under ambiguity. Preferences for ambiguity can be captured in a single parameter, often called ambiguity aversion, whereas more complex models, such as the smooth model of ambiguity, separate a person’s beliefs about how likely each outcome is from their attitude toward the ambiguity itself. While these richer models can plausibly explain the data better than simpler ones, failing to account for context can lead researchers to choose models with more cognitive parameters rather than models that appropriately situate people’s decisions in their corresponding context.</w:t>
      </w:r>
    </w:p>
    <w:p w14:paraId="061B4D60" w14:textId="77777777" w:rsidR="002E6747" w:rsidRDefault="00000000">
      <w:pPr>
        <w:pStyle w:val="BodyText"/>
      </w:pPr>
      <w:r>
        <w:t>In Study 1, we will establish the conditions under which model misidentification occurs, and the conditions under which it does not. Next, we will verify these conditions through simulations calibrated to the parameter ranges and sample sizes typical of published decision-making studies, demonstrating that misidentification rates for the correct model are high and even worsen as studies use larger samples and longer tasks.</w:t>
      </w:r>
    </w:p>
    <w:p w14:paraId="60741232" w14:textId="77777777" w:rsidR="002E6747" w:rsidRDefault="00000000">
      <w:pPr>
        <w:pStyle w:val="BodyText"/>
      </w:pPr>
      <w:r>
        <w:rPr>
          <w:b/>
          <w:bCs/>
        </w:rPr>
        <w:lastRenderedPageBreak/>
        <w:t>Methods</w:t>
      </w:r>
    </w:p>
    <w:p w14:paraId="5FEAFC73" w14:textId="7611323A" w:rsidR="002E6747" w:rsidRDefault="00000000">
      <w:pPr>
        <w:pStyle w:val="BodyText"/>
      </w:pPr>
      <w:r>
        <w:t>First, we will use formal proofs to characterize what a researcher who omits context is actually fitting. When an omitted contextual factor shifts a latent preference, the responses available to the researcher average the model’s choice probabilities over the range of preferences the omitted context leaves unresolved. If this averaged pattern falls outside what the true but context-omitting model can produce, while falling inside, or nearer to, what a more flexible false model can produce, then the expected fit favors the false model as data accumulate. Because the Bayes factor and the leave-one-out information criterion build on this same quantity, we will extend the proof to them and identify the sample size at which the flexible model’s fit advantage overtakes the penalty these criteria charge for extra parameters. We will also establish when omission is harmless, such as when the simpler model already allows enough person-to-person variation to reproduce the averaged pattern. To demonstrate our claim for expected utility and ambiguity-aversion choice models, we will use the same proof structure.</w:t>
      </w:r>
    </w:p>
    <w:p w14:paraId="54E3C462" w14:textId="5F102C42" w:rsidR="002E6747" w:rsidRDefault="00000000">
      <w:pPr>
        <w:pStyle w:val="BodyText"/>
      </w:pPr>
      <w:r>
        <w:t xml:space="preserve">We will then conduct a simulation study, generating data from a one-parameter ambiguity model in which a contextual factor shifts the ambiguity parameter. Although we will never generate data from a more complex two-parameter model, we will test whether it nonetheless fits better when both models omit context. We will cross five sample sizes (40, 100, 250, 500, and 1,000 participants), three task </w:t>
      </w:r>
      <w:proofErr w:type="spellStart"/>
      <w:r w:rsidR="00823C4E">
        <w:t>Kind</w:t>
      </w:r>
      <w:r>
        <w:t>lengths</w:t>
      </w:r>
      <w:proofErr w:type="spellEnd"/>
      <w:r>
        <w:t xml:space="preserve"> (40, 100, and 200 trials), two socioeconomic distributions, and two effect sizes for the influence of context on the cognitive parameter, yielding 60 conditions. Each condition will be replicated 1,000 times, for 60,000 replications. We will analyze the number of false selections using Bayes factors and the leave-one-out information criterion, and the overall degree of absolute bias.</w:t>
      </w:r>
    </w:p>
    <w:p w14:paraId="40F1C010" w14:textId="77777777" w:rsidR="002E6747" w:rsidRDefault="00000000">
      <w:pPr>
        <w:pStyle w:val="BodyText"/>
      </w:pPr>
      <w:r>
        <w:rPr>
          <w:b/>
          <w:bCs/>
        </w:rPr>
        <w:t>Hypotheses</w:t>
      </w:r>
    </w:p>
    <w:p w14:paraId="15620533" w14:textId="77777777" w:rsidR="002E6747" w:rsidRDefault="00000000">
      <w:pPr>
        <w:pStyle w:val="BodyText"/>
      </w:pPr>
      <w:r>
        <w:t>We hypothesize that omitting contextual variables will result not only in biased parameter estimates, as documented previously, but also in incorrect model selection, such that established model-selection criteria will select categorically different cognitive models. Formal proofs will explore the effects of omitting contextual factors when their variance is not explained by the parameters from more complex models.</w:t>
      </w:r>
    </w:p>
    <w:sectPr w:rsidR="002E674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C2B6D7" w14:textId="77777777" w:rsidR="00FA3572" w:rsidRDefault="00FA3572">
      <w:pPr>
        <w:spacing w:after="0"/>
      </w:pPr>
      <w:r>
        <w:separator/>
      </w:r>
    </w:p>
  </w:endnote>
  <w:endnote w:type="continuationSeparator" w:id="0">
    <w:p w14:paraId="30D3A2E6" w14:textId="77777777" w:rsidR="00FA3572" w:rsidRDefault="00FA35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F4CD0C" w14:textId="77777777" w:rsidR="00FA3572" w:rsidRDefault="00FA3572">
      <w:r>
        <w:separator/>
      </w:r>
    </w:p>
  </w:footnote>
  <w:footnote w:type="continuationSeparator" w:id="0">
    <w:p w14:paraId="3C56F332" w14:textId="77777777" w:rsidR="00FA3572" w:rsidRDefault="00FA35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89CF2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575482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6747"/>
    <w:rsid w:val="00281582"/>
    <w:rsid w:val="002E6747"/>
    <w:rsid w:val="007C3A70"/>
    <w:rsid w:val="00823C4E"/>
    <w:rsid w:val="00FA3572"/>
    <w:rsid w:val="00FC1C3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BE9928"/>
  <w15:docId w15:val="{2B3DC87C-886E-0145-8C7F-D8900D451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Lam, Brendan</cp:lastModifiedBy>
  <cp:revision>2</cp:revision>
  <dcterms:created xsi:type="dcterms:W3CDTF">2026-08-31T20:44:00Z</dcterms:created>
  <dcterms:modified xsi:type="dcterms:W3CDTF">2026-08-31T22:14:00Z</dcterms:modified>
</cp:coreProperties>
</file>