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3DB7DA" w14:textId="15E9A2EF" w:rsidR="0097242A" w:rsidRDefault="00BB4B75">
      <w:pPr>
        <w:pStyle w:val="TDC2"/>
        <w:rPr>
          <w:rFonts w:asciiTheme="minorHAnsi" w:eastAsiaTheme="minorEastAsia" w:hAnsiTheme="minorHAnsi" w:cstheme="minorBidi"/>
          <w:kern w:val="2"/>
          <w:sz w:val="22"/>
          <w:szCs w:val="22"/>
          <w:lang w:val="es-ES" w:eastAsia="zh-CN"/>
          <w14:ligatures w14:val="standardContextual"/>
        </w:rPr>
      </w:pPr>
      <w:bookmarkStart w:id="0" w:name="_Toc165741702"/>
      <w:bookmarkStart w:id="1" w:name="_Toc179304517"/>
      <w:r>
        <w:rPr>
          <w:rFonts w:cs="Arial"/>
          <w:bCs/>
          <w:iCs/>
          <w:color w:val="2B579A"/>
          <w:sz w:val="22"/>
          <w:szCs w:val="28"/>
          <w:shd w:val="clear" w:color="auto" w:fill="E6E6E6"/>
          <w:lang w:val="es-ES"/>
        </w:rPr>
        <mc:AlternateContent>
          <mc:Choice Requires="wps">
            <w:drawing>
              <wp:anchor distT="0" distB="0" distL="114300" distR="114300" simplePos="0" relativeHeight="251658242" behindDoc="0" locked="0" layoutInCell="1" allowOverlap="1" wp14:anchorId="4AD07899" wp14:editId="7E8AB63E">
                <wp:simplePos x="0" y="0"/>
                <wp:positionH relativeFrom="margin">
                  <wp:align>center</wp:align>
                </wp:positionH>
                <wp:positionV relativeFrom="margin">
                  <wp:align>center</wp:align>
                </wp:positionV>
                <wp:extent cx="13069570" cy="10800080"/>
                <wp:effectExtent l="0" t="0" r="0" b="1270"/>
                <wp:wrapSquare wrapText="bothSides"/>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9570" cy="10800080"/>
                        </a:xfrm>
                        <a:prstGeom prst="rect">
                          <a:avLst/>
                        </a:prstGeom>
                        <a:solidFill>
                          <a:srgbClr val="FF0000"/>
                        </a:solidFill>
                        <a:ln>
                          <a:noFill/>
                        </a:ln>
                      </wps:spPr>
                      <wps:txbx>
                        <w:txbxContent>
                          <w:p w14:paraId="4BCCE87F" w14:textId="77777777" w:rsidR="0063325B" w:rsidRDefault="0063325B" w:rsidP="00537E6D">
                            <w:pPr>
                              <w:jc w:val="center"/>
                              <w:rPr>
                                <w:noProof/>
                              </w:rPr>
                            </w:pPr>
                          </w:p>
                          <w:p w14:paraId="0F0037EA" w14:textId="77777777" w:rsidR="0063325B" w:rsidRDefault="0063325B" w:rsidP="0065796D">
                            <w:pPr>
                              <w:ind w:left="708" w:hanging="708"/>
                              <w:rPr>
                                <w:noProof/>
                              </w:rPr>
                            </w:pPr>
                          </w:p>
                          <w:p w14:paraId="166DD571" w14:textId="77777777" w:rsidR="0063325B" w:rsidRDefault="0063325B" w:rsidP="00537E6D">
                            <w:pPr>
                              <w:jc w:val="center"/>
                              <w:rPr>
                                <w:b/>
                                <w:noProof/>
                                <w:color w:val="FFFFFF" w:themeColor="background1"/>
                                <w:sz w:val="36"/>
                              </w:rPr>
                            </w:pPr>
                            <w:r>
                              <w:rPr>
                                <w:b/>
                                <w:noProof/>
                                <w:color w:val="FFFFFF" w:themeColor="background1"/>
                                <w:sz w:val="36"/>
                                <w:shd w:val="clear" w:color="auto" w:fill="E6E6E6"/>
                                <w:lang w:val="es-ES"/>
                              </w:rPr>
                              <w:drawing>
                                <wp:inline distT="0" distB="0" distL="0" distR="0" wp14:anchorId="134365A3" wp14:editId="1B9EE600">
                                  <wp:extent cx="7172696" cy="4738254"/>
                                  <wp:effectExtent l="0" t="0" r="0" b="5715"/>
                                  <wp:docPr id="2095090343" name="Imagen 2095090343" descr="C:\Users\cristina.modino.cre1\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C:\Users\cristina.modino.cre1\Desktop\Untitled.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8066"/>
                                          <a:stretch/>
                                        </pic:blipFill>
                                        <pic:spPr bwMode="auto">
                                          <a:xfrm>
                                            <a:off x="0" y="0"/>
                                            <a:ext cx="7172872" cy="4738370"/>
                                          </a:xfrm>
                                          <a:prstGeom prst="rect">
                                            <a:avLst/>
                                          </a:prstGeom>
                                          <a:noFill/>
                                          <a:ln>
                                            <a:noFill/>
                                          </a:ln>
                                          <a:extLst>
                                            <a:ext uri="{53640926-AAD7-44D8-BBD7-CCE9431645EC}">
                                              <a14:shadowObscured xmlns:a14="http://schemas.microsoft.com/office/drawing/2010/main"/>
                                            </a:ext>
                                          </a:extLst>
                                        </pic:spPr>
                                      </pic:pic>
                                    </a:graphicData>
                                  </a:graphic>
                                </wp:inline>
                              </w:drawing>
                            </w:r>
                          </w:p>
                          <w:p w14:paraId="0EA203D4" w14:textId="77777777" w:rsidR="0063325B" w:rsidRDefault="0063325B" w:rsidP="00537E6D">
                            <w:pPr>
                              <w:jc w:val="center"/>
                              <w:rPr>
                                <w:b/>
                                <w:noProof/>
                                <w:color w:val="FFFFFF" w:themeColor="background1"/>
                                <w:sz w:val="36"/>
                              </w:rPr>
                            </w:pPr>
                          </w:p>
                          <w:p w14:paraId="7879A332" w14:textId="77777777" w:rsidR="0063325B" w:rsidRDefault="0063325B" w:rsidP="00537E6D">
                            <w:pPr>
                              <w:jc w:val="center"/>
                              <w:rPr>
                                <w:b/>
                                <w:noProof/>
                                <w:color w:val="FFFFFF" w:themeColor="background1"/>
                                <w:sz w:val="36"/>
                              </w:rPr>
                            </w:pPr>
                          </w:p>
                          <w:p w14:paraId="6D76A46E" w14:textId="77777777" w:rsidR="0063325B" w:rsidRPr="00FD2455" w:rsidRDefault="0063325B" w:rsidP="00537E6D">
                            <w:pPr>
                              <w:jc w:val="center"/>
                              <w:rPr>
                                <w:b/>
                                <w:noProof/>
                                <w:color w:val="FFFFFF" w:themeColor="background1"/>
                                <w:sz w:val="44"/>
                              </w:rPr>
                            </w:pPr>
                            <w:r w:rsidRPr="00FD2455">
                              <w:rPr>
                                <w:b/>
                                <w:noProof/>
                                <w:color w:val="FFFFFF" w:themeColor="background1"/>
                                <w:sz w:val="44"/>
                              </w:rPr>
                              <w:t>Pillar III ESG Risks</w:t>
                            </w:r>
                          </w:p>
                          <w:p w14:paraId="7B8F061F" w14:textId="5692A4E2" w:rsidR="0063325B" w:rsidRPr="00FD2455" w:rsidRDefault="0063325B" w:rsidP="00537E6D">
                            <w:pPr>
                              <w:jc w:val="center"/>
                              <w:rPr>
                                <w:b/>
                                <w:noProof/>
                                <w:color w:val="FFFFFF" w:themeColor="background1"/>
                                <w:sz w:val="48"/>
                                <w:szCs w:val="44"/>
                              </w:rPr>
                            </w:pPr>
                            <w:r w:rsidRPr="00FD2455">
                              <w:rPr>
                                <w:b/>
                                <w:noProof/>
                                <w:color w:val="FFFFFF" w:themeColor="background1"/>
                                <w:sz w:val="48"/>
                                <w:szCs w:val="44"/>
                              </w:rPr>
                              <w:t>Functional guidelines</w:t>
                            </w:r>
                            <w:r>
                              <w:rPr>
                                <w:b/>
                                <w:noProof/>
                                <w:color w:val="FFFFFF" w:themeColor="background1"/>
                                <w:sz w:val="48"/>
                                <w:szCs w:val="44"/>
                              </w:rPr>
                              <w:t xml:space="preserve"> – </w:t>
                            </w:r>
                            <w:r w:rsidR="000D561B">
                              <w:rPr>
                                <w:b/>
                                <w:noProof/>
                                <w:color w:val="FFFFFF" w:themeColor="background1"/>
                                <w:sz w:val="48"/>
                                <w:szCs w:val="44"/>
                              </w:rPr>
                              <w:t xml:space="preserve">December’24 </w:t>
                            </w:r>
                            <w:r w:rsidR="001D44AC">
                              <w:rPr>
                                <w:b/>
                                <w:noProof/>
                                <w:color w:val="FFFFFF" w:themeColor="background1"/>
                                <w:sz w:val="48"/>
                                <w:szCs w:val="44"/>
                              </w:rPr>
                              <w:t>report</w:t>
                            </w:r>
                          </w:p>
                          <w:p w14:paraId="38EABE56" w14:textId="0B1A6B62" w:rsidR="0063325B" w:rsidRDefault="0063325B" w:rsidP="00331FC8">
                            <w:pPr>
                              <w:jc w:val="center"/>
                              <w:rPr>
                                <w:noProof/>
                              </w:rPr>
                            </w:pPr>
                            <w:r w:rsidRPr="003B6594">
                              <w:rPr>
                                <w:noProof/>
                                <w:lang w:val="es-ES"/>
                              </w:rPr>
                              <w:drawing>
                                <wp:inline distT="0" distB="0" distL="0" distR="0" wp14:anchorId="6982D6DD" wp14:editId="62DD6A69">
                                  <wp:extent cx="2427751" cy="869618"/>
                                  <wp:effectExtent l="0" t="0" r="0" b="0"/>
                                  <wp:docPr id="707419859" name="Imagen 707419859" descr="C:\Users\x600619\AppData\Local\Temp\Temp1_Logo Santander.zip\Logo Santander\CMYK\FA_SANTANDER_PV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600619\AppData\Local\Temp\Temp1_Logo Santander.zip\Logo Santander\CMYK\FA_SANTANDER_PV_POS_CMYK.jpg"/>
                                          <pic:cNvPicPr>
                                            <a:picLocks noChangeAspect="1" noChangeArrowheads="1"/>
                                          </pic:cNvPicPr>
                                        </pic:nvPicPr>
                                        <pic:blipFill>
                                          <a:blip r:embed="rId12">
                                            <a:lum bright="70000" contrast="-70000"/>
                                            <a:extLst>
                                              <a:ext uri="{BEBA8EAE-BF5A-486C-A8C5-ECC9F3942E4B}">
                                                <a14:imgProps xmlns:a14="http://schemas.microsoft.com/office/drawing/2010/main">
                                                  <a14:imgLayer r:embed="rId13">
                                                    <a14:imgEffect>
                                                      <a14:backgroundRemoval t="10000" b="90000" l="10000" r="90000">
                                                        <a14:foregroundMark x1="31004" y1="39500" x2="31004" y2="39500"/>
                                                        <a14:foregroundMark x1="40771" y1="44000" x2="40771" y2="44000"/>
                                                        <a14:foregroundMark x1="44444" y1="45500" x2="44444" y2="45500"/>
                                                        <a14:foregroundMark x1="51703" y1="45500" x2="51703" y2="45500"/>
                                                        <a14:foregroundMark x1="59857" y1="46250" x2="59857" y2="46250"/>
                                                        <a14:foregroundMark x1="62724" y1="46250" x2="62724" y2="46250"/>
                                                        <a14:foregroundMark x1="73925" y1="44000" x2="73925" y2="44000"/>
                                                        <a14:foregroundMark x1="77599" y1="45500" x2="77599" y2="45500"/>
                                                        <a14:foregroundMark x1="84677" y1="45500" x2="84677" y2="45500"/>
                                                      </a14:backgroundRemoval>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458337" cy="88057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07899" id="Rectángulo 16" o:spid="_x0000_s1026" style="position:absolute;left:0;text-align:left;margin-left:0;margin-top:0;width:1029.1pt;height:850.4pt;z-index:25165824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tM7gEAAMMDAAAOAAAAZHJzL2Uyb0RvYy54bWysU9uO2yAQfa/Uf0C8N7bT7M2Ks1pllarS&#10;9iJt9wMwxjYqZuhAYqdf34FcNmrfVn0wYhg4M+fM8fJ+GgzbKfQabMWLWc6ZshIabbuKv/zYfLjl&#10;zAdhG2HAqorvlef3q/fvlqMr1Rx6MI1CRiDWl6OreB+CK7PMy14Nws/AKUvJFnAQgULssgbFSOiD&#10;yeZ5fp2NgI1DkMp7On08JPkq4betkuFb23oVmKk49RbSimmt45qtlqLsULhey2Mb4g1dDEJbKnqG&#10;ehRBsC3qf6AGLRE8tGEmYcigbbVUiQOxKfK/2Dz3wqnEhcTx7iyT/3+w8uvu2X3H2Lp3TyB/emZh&#10;3QvbqQdEGHslGipXRKGy0fny/CAGnp6yevwCDY1WbAMkDaYWhwhI7NiUpN6fpVZTYJIOi4/59d3V&#10;DY1EUrLIb/OcvlRFlCcAhz58UjCwuKk40jRTAbF78iE2JMrTlUQAjG422pgUYFevDbKdoMlvNgR/&#10;QveX14yNly3EZwfEeJKYRnLRR74MUz1RMm5raPbEGeHgJHI+bXrA35yN5KKK+19bgYoz89mSbnfF&#10;YhFtl4LF1c2cArzM1JcZYSVBVTxwdtiuw8GqW4e666lSkfhbeCCtW500eO3q2Dc5JUlzdHW04mWc&#10;br3+e6s/AAAA//8DAFBLAwQUAAYACAAAACEALPa6TtoAAAAHAQAADwAAAGRycy9kb3ducmV2Lnht&#10;bEyPwU7DMBBE70j8g7VI3KhNBDQKcaoKiQ9o6IHeHHtJIuJ1FLtpwtezcIHLSqsZzbwpd4sfxIxT&#10;7ANpuN8oEEg2uJ5aDce317scREyGnBkCoYYVI+yq66vSFC5c6IBznVrBIRQLo6FLaSykjLZDb+Im&#10;jEisfYTJm8Tv1Eo3mQuH+0FmSj1Jb3rihs6M+NKh/azPXsNpexwOtv/at+v7g+WStannVevbm2X/&#10;DCLhkv7M8IPP6FAxUxPO5KIYNPCQ9HtZy9RjnoFo2LVVKgdZlfI/f/UNAAD//wMAUEsBAi0AFAAG&#10;AAgAAAAhALaDOJL+AAAA4QEAABMAAAAAAAAAAAAAAAAAAAAAAFtDb250ZW50X1R5cGVzXS54bWxQ&#10;SwECLQAUAAYACAAAACEAOP0h/9YAAACUAQAACwAAAAAAAAAAAAAAAAAvAQAAX3JlbHMvLnJlbHNQ&#10;SwECLQAUAAYACAAAACEAH5IrTO4BAADDAwAADgAAAAAAAAAAAAAAAAAuAgAAZHJzL2Uyb0RvYy54&#10;bWxQSwECLQAUAAYACAAAACEALPa6TtoAAAAHAQAADwAAAAAAAAAAAAAAAABIBAAAZHJzL2Rvd25y&#10;ZXYueG1sUEsFBgAAAAAEAAQA8wAAAE8FAAAAAA==&#10;" fillcolor="red" stroked="f">
                <v:textbox>
                  <w:txbxContent>
                    <w:p w14:paraId="4BCCE87F" w14:textId="77777777" w:rsidR="0063325B" w:rsidRDefault="0063325B" w:rsidP="00537E6D">
                      <w:pPr>
                        <w:jc w:val="center"/>
                        <w:rPr>
                          <w:noProof/>
                        </w:rPr>
                      </w:pPr>
                    </w:p>
                    <w:p w14:paraId="0F0037EA" w14:textId="77777777" w:rsidR="0063325B" w:rsidRDefault="0063325B" w:rsidP="0065796D">
                      <w:pPr>
                        <w:ind w:left="708" w:hanging="708"/>
                        <w:rPr>
                          <w:noProof/>
                        </w:rPr>
                      </w:pPr>
                    </w:p>
                    <w:p w14:paraId="166DD571" w14:textId="77777777" w:rsidR="0063325B" w:rsidRDefault="0063325B" w:rsidP="00537E6D">
                      <w:pPr>
                        <w:jc w:val="center"/>
                        <w:rPr>
                          <w:b/>
                          <w:noProof/>
                          <w:color w:val="FFFFFF" w:themeColor="background1"/>
                          <w:sz w:val="36"/>
                        </w:rPr>
                      </w:pPr>
                      <w:r>
                        <w:rPr>
                          <w:b/>
                          <w:noProof/>
                          <w:color w:val="FFFFFF" w:themeColor="background1"/>
                          <w:sz w:val="36"/>
                          <w:shd w:val="clear" w:color="auto" w:fill="E6E6E6"/>
                          <w:lang w:val="es-ES"/>
                        </w:rPr>
                        <w:drawing>
                          <wp:inline distT="0" distB="0" distL="0" distR="0" wp14:anchorId="134365A3" wp14:editId="1B9EE600">
                            <wp:extent cx="7172696" cy="4738254"/>
                            <wp:effectExtent l="0" t="0" r="0" b="5715"/>
                            <wp:docPr id="2095090343" name="Imagen 2095090343" descr="C:\Users\cristina.modino.cre1\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C:\Users\cristina.modino.cre1\Desktop\Untitled.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8066"/>
                                    <a:stretch/>
                                  </pic:blipFill>
                                  <pic:spPr bwMode="auto">
                                    <a:xfrm>
                                      <a:off x="0" y="0"/>
                                      <a:ext cx="7172872" cy="4738370"/>
                                    </a:xfrm>
                                    <a:prstGeom prst="rect">
                                      <a:avLst/>
                                    </a:prstGeom>
                                    <a:noFill/>
                                    <a:ln>
                                      <a:noFill/>
                                    </a:ln>
                                    <a:extLst>
                                      <a:ext uri="{53640926-AAD7-44D8-BBD7-CCE9431645EC}">
                                        <a14:shadowObscured xmlns:a14="http://schemas.microsoft.com/office/drawing/2010/main"/>
                                      </a:ext>
                                    </a:extLst>
                                  </pic:spPr>
                                </pic:pic>
                              </a:graphicData>
                            </a:graphic>
                          </wp:inline>
                        </w:drawing>
                      </w:r>
                    </w:p>
                    <w:p w14:paraId="0EA203D4" w14:textId="77777777" w:rsidR="0063325B" w:rsidRDefault="0063325B" w:rsidP="00537E6D">
                      <w:pPr>
                        <w:jc w:val="center"/>
                        <w:rPr>
                          <w:b/>
                          <w:noProof/>
                          <w:color w:val="FFFFFF" w:themeColor="background1"/>
                          <w:sz w:val="36"/>
                        </w:rPr>
                      </w:pPr>
                    </w:p>
                    <w:p w14:paraId="7879A332" w14:textId="77777777" w:rsidR="0063325B" w:rsidRDefault="0063325B" w:rsidP="00537E6D">
                      <w:pPr>
                        <w:jc w:val="center"/>
                        <w:rPr>
                          <w:b/>
                          <w:noProof/>
                          <w:color w:val="FFFFFF" w:themeColor="background1"/>
                          <w:sz w:val="36"/>
                        </w:rPr>
                      </w:pPr>
                    </w:p>
                    <w:p w14:paraId="6D76A46E" w14:textId="77777777" w:rsidR="0063325B" w:rsidRPr="00FD2455" w:rsidRDefault="0063325B" w:rsidP="00537E6D">
                      <w:pPr>
                        <w:jc w:val="center"/>
                        <w:rPr>
                          <w:b/>
                          <w:noProof/>
                          <w:color w:val="FFFFFF" w:themeColor="background1"/>
                          <w:sz w:val="44"/>
                        </w:rPr>
                      </w:pPr>
                      <w:r w:rsidRPr="00FD2455">
                        <w:rPr>
                          <w:b/>
                          <w:noProof/>
                          <w:color w:val="FFFFFF" w:themeColor="background1"/>
                          <w:sz w:val="44"/>
                        </w:rPr>
                        <w:t>Pillar III ESG Risks</w:t>
                      </w:r>
                    </w:p>
                    <w:p w14:paraId="7B8F061F" w14:textId="5692A4E2" w:rsidR="0063325B" w:rsidRPr="00FD2455" w:rsidRDefault="0063325B" w:rsidP="00537E6D">
                      <w:pPr>
                        <w:jc w:val="center"/>
                        <w:rPr>
                          <w:b/>
                          <w:noProof/>
                          <w:color w:val="FFFFFF" w:themeColor="background1"/>
                          <w:sz w:val="48"/>
                          <w:szCs w:val="44"/>
                        </w:rPr>
                      </w:pPr>
                      <w:r w:rsidRPr="00FD2455">
                        <w:rPr>
                          <w:b/>
                          <w:noProof/>
                          <w:color w:val="FFFFFF" w:themeColor="background1"/>
                          <w:sz w:val="48"/>
                          <w:szCs w:val="44"/>
                        </w:rPr>
                        <w:t>Functional guidelines</w:t>
                      </w:r>
                      <w:r>
                        <w:rPr>
                          <w:b/>
                          <w:noProof/>
                          <w:color w:val="FFFFFF" w:themeColor="background1"/>
                          <w:sz w:val="48"/>
                          <w:szCs w:val="44"/>
                        </w:rPr>
                        <w:t xml:space="preserve"> – </w:t>
                      </w:r>
                      <w:r w:rsidR="000D561B">
                        <w:rPr>
                          <w:b/>
                          <w:noProof/>
                          <w:color w:val="FFFFFF" w:themeColor="background1"/>
                          <w:sz w:val="48"/>
                          <w:szCs w:val="44"/>
                        </w:rPr>
                        <w:t xml:space="preserve">December’24 </w:t>
                      </w:r>
                      <w:r w:rsidR="001D44AC">
                        <w:rPr>
                          <w:b/>
                          <w:noProof/>
                          <w:color w:val="FFFFFF" w:themeColor="background1"/>
                          <w:sz w:val="48"/>
                          <w:szCs w:val="44"/>
                        </w:rPr>
                        <w:t>report</w:t>
                      </w:r>
                    </w:p>
                    <w:p w14:paraId="38EABE56" w14:textId="0B1A6B62" w:rsidR="0063325B" w:rsidRDefault="0063325B" w:rsidP="00331FC8">
                      <w:pPr>
                        <w:jc w:val="center"/>
                        <w:rPr>
                          <w:noProof/>
                        </w:rPr>
                      </w:pPr>
                      <w:r w:rsidRPr="003B6594">
                        <w:rPr>
                          <w:noProof/>
                          <w:lang w:val="es-ES"/>
                        </w:rPr>
                        <w:drawing>
                          <wp:inline distT="0" distB="0" distL="0" distR="0" wp14:anchorId="6982D6DD" wp14:editId="62DD6A69">
                            <wp:extent cx="2427751" cy="869618"/>
                            <wp:effectExtent l="0" t="0" r="0" b="0"/>
                            <wp:docPr id="707419859" name="Imagen 707419859" descr="C:\Users\x600619\AppData\Local\Temp\Temp1_Logo Santander.zip\Logo Santander\CMYK\FA_SANTANDER_PV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600619\AppData\Local\Temp\Temp1_Logo Santander.zip\Logo Santander\CMYK\FA_SANTANDER_PV_POS_CMYK.jpg"/>
                                    <pic:cNvPicPr>
                                      <a:picLocks noChangeAspect="1" noChangeArrowheads="1"/>
                                    </pic:cNvPicPr>
                                  </pic:nvPicPr>
                                  <pic:blipFill>
                                    <a:blip r:embed="rId12">
                                      <a:lum bright="70000" contrast="-70000"/>
                                      <a:extLst>
                                        <a:ext uri="{BEBA8EAE-BF5A-486C-A8C5-ECC9F3942E4B}">
                                          <a14:imgProps xmlns:a14="http://schemas.microsoft.com/office/drawing/2010/main">
                                            <a14:imgLayer r:embed="rId13">
                                              <a14:imgEffect>
                                                <a14:backgroundRemoval t="10000" b="90000" l="10000" r="90000">
                                                  <a14:foregroundMark x1="31004" y1="39500" x2="31004" y2="39500"/>
                                                  <a14:foregroundMark x1="40771" y1="44000" x2="40771" y2="44000"/>
                                                  <a14:foregroundMark x1="44444" y1="45500" x2="44444" y2="45500"/>
                                                  <a14:foregroundMark x1="51703" y1="45500" x2="51703" y2="45500"/>
                                                  <a14:foregroundMark x1="59857" y1="46250" x2="59857" y2="46250"/>
                                                  <a14:foregroundMark x1="62724" y1="46250" x2="62724" y2="46250"/>
                                                  <a14:foregroundMark x1="73925" y1="44000" x2="73925" y2="44000"/>
                                                  <a14:foregroundMark x1="77599" y1="45500" x2="77599" y2="45500"/>
                                                  <a14:foregroundMark x1="84677" y1="45500" x2="84677" y2="45500"/>
                                                </a14:backgroundRemoval>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458337" cy="880574"/>
                                    </a:xfrm>
                                    <a:prstGeom prst="rect">
                                      <a:avLst/>
                                    </a:prstGeom>
                                    <a:noFill/>
                                    <a:ln>
                                      <a:noFill/>
                                    </a:ln>
                                  </pic:spPr>
                                </pic:pic>
                              </a:graphicData>
                            </a:graphic>
                          </wp:inline>
                        </w:drawing>
                      </w:r>
                    </w:p>
                  </w:txbxContent>
                </v:textbox>
                <w10:wrap type="square" anchorx="margin" anchory="margin"/>
              </v:rect>
            </w:pict>
          </mc:Fallback>
        </mc:AlternateContent>
      </w:r>
      <w:bookmarkStart w:id="2" w:name="_Toc321908283"/>
      <w:bookmarkEnd w:id="0"/>
      <w:bookmarkEnd w:id="1"/>
      <w:r w:rsidR="004F1E37" w:rsidRPr="00FD2455">
        <w:rPr>
          <w:bCs/>
          <w:i/>
          <w:caps/>
          <w:color w:val="2B579A"/>
          <w:shd w:val="clear" w:color="auto" w:fill="E6E6E6"/>
        </w:rPr>
        <w:fldChar w:fldCharType="begin"/>
      </w:r>
      <w:r w:rsidR="004F1E37" w:rsidRPr="00FD2455">
        <w:rPr>
          <w:i/>
          <w:iCs/>
          <w:caps/>
        </w:rPr>
        <w:instrText xml:space="preserve"> TOC \o "1-2" \h \z \u </w:instrText>
      </w:r>
      <w:r w:rsidR="004F1E37" w:rsidRPr="00FD2455">
        <w:rPr>
          <w:bCs/>
          <w:i/>
          <w:caps/>
          <w:color w:val="2B579A"/>
          <w:shd w:val="clear" w:color="auto" w:fill="E6E6E6"/>
        </w:rPr>
        <w:fldChar w:fldCharType="separate"/>
      </w:r>
      <w:hyperlink w:anchor="_Toc179304517" w:history="1">
        <w:r w:rsidR="0097242A">
          <w:rPr>
            <w:webHidden/>
          </w:rPr>
          <w:tab/>
        </w:r>
        <w:r w:rsidR="0097242A">
          <w:rPr>
            <w:webHidden/>
          </w:rPr>
          <w:fldChar w:fldCharType="begin"/>
        </w:r>
        <w:r w:rsidR="0097242A">
          <w:rPr>
            <w:webHidden/>
          </w:rPr>
          <w:instrText xml:space="preserve"> PAGEREF _Toc179304517 \h </w:instrText>
        </w:r>
        <w:r w:rsidR="0097242A">
          <w:rPr>
            <w:webHidden/>
          </w:rPr>
        </w:r>
        <w:r w:rsidR="0097242A">
          <w:rPr>
            <w:webHidden/>
          </w:rPr>
          <w:fldChar w:fldCharType="separate"/>
        </w:r>
        <w:r w:rsidR="00FE2D17">
          <w:rPr>
            <w:webHidden/>
          </w:rPr>
          <w:t>1</w:t>
        </w:r>
        <w:r w:rsidR="0097242A">
          <w:rPr>
            <w:webHidden/>
          </w:rPr>
          <w:fldChar w:fldCharType="end"/>
        </w:r>
      </w:hyperlink>
    </w:p>
    <w:p w14:paraId="30C2F40C" w14:textId="4EB33B10" w:rsidR="0097242A" w:rsidRDefault="0097242A">
      <w:pPr>
        <w:pStyle w:val="TDC1"/>
        <w:rPr>
          <w:rFonts w:asciiTheme="minorHAnsi" w:eastAsiaTheme="minorEastAsia" w:hAnsiTheme="minorHAnsi" w:cstheme="minorBidi"/>
          <w:b w:val="0"/>
          <w:bCs w:val="0"/>
          <w:kern w:val="2"/>
          <w:sz w:val="22"/>
          <w:szCs w:val="22"/>
          <w:lang w:val="es-ES" w:eastAsia="zh-CN"/>
          <w14:ligatures w14:val="standardContextual"/>
        </w:rPr>
      </w:pPr>
      <w:hyperlink w:anchor="_Toc179304518" w:history="1">
        <w:r w:rsidRPr="00C7050C">
          <w:rPr>
            <w:rStyle w:val="Hipervnculo"/>
          </w:rPr>
          <w:t>0. TRACK CHANGES</w:t>
        </w:r>
        <w:r>
          <w:rPr>
            <w:webHidden/>
          </w:rPr>
          <w:tab/>
        </w:r>
        <w:r>
          <w:rPr>
            <w:webHidden/>
          </w:rPr>
          <w:fldChar w:fldCharType="begin"/>
        </w:r>
        <w:r>
          <w:rPr>
            <w:webHidden/>
          </w:rPr>
          <w:instrText xml:space="preserve"> PAGEREF _Toc179304518 \h </w:instrText>
        </w:r>
        <w:r>
          <w:rPr>
            <w:webHidden/>
          </w:rPr>
        </w:r>
        <w:r>
          <w:rPr>
            <w:webHidden/>
          </w:rPr>
          <w:fldChar w:fldCharType="separate"/>
        </w:r>
        <w:r w:rsidR="00FE2D17">
          <w:rPr>
            <w:webHidden/>
          </w:rPr>
          <w:t>3</w:t>
        </w:r>
        <w:r>
          <w:rPr>
            <w:webHidden/>
          </w:rPr>
          <w:fldChar w:fldCharType="end"/>
        </w:r>
      </w:hyperlink>
    </w:p>
    <w:p w14:paraId="42193FA2" w14:textId="1643BB86" w:rsidR="0097242A" w:rsidRDefault="0097242A">
      <w:pPr>
        <w:pStyle w:val="TDC1"/>
        <w:rPr>
          <w:rFonts w:asciiTheme="minorHAnsi" w:eastAsiaTheme="minorEastAsia" w:hAnsiTheme="minorHAnsi" w:cstheme="minorBidi"/>
          <w:b w:val="0"/>
          <w:bCs w:val="0"/>
          <w:kern w:val="2"/>
          <w:sz w:val="22"/>
          <w:szCs w:val="22"/>
          <w:lang w:val="es-ES" w:eastAsia="zh-CN"/>
          <w14:ligatures w14:val="standardContextual"/>
        </w:rPr>
      </w:pPr>
      <w:hyperlink w:anchor="_Toc179304519" w:history="1">
        <w:r w:rsidRPr="00C7050C">
          <w:rPr>
            <w:rStyle w:val="Hipervnculo"/>
          </w:rPr>
          <w:t>1. INTRODUCTION</w:t>
        </w:r>
        <w:r>
          <w:rPr>
            <w:webHidden/>
          </w:rPr>
          <w:tab/>
        </w:r>
        <w:r>
          <w:rPr>
            <w:webHidden/>
          </w:rPr>
          <w:fldChar w:fldCharType="begin"/>
        </w:r>
        <w:r>
          <w:rPr>
            <w:webHidden/>
          </w:rPr>
          <w:instrText xml:space="preserve"> PAGEREF _Toc179304519 \h </w:instrText>
        </w:r>
        <w:r>
          <w:rPr>
            <w:webHidden/>
          </w:rPr>
        </w:r>
        <w:r>
          <w:rPr>
            <w:webHidden/>
          </w:rPr>
          <w:fldChar w:fldCharType="separate"/>
        </w:r>
        <w:r w:rsidR="00FE2D17">
          <w:rPr>
            <w:webHidden/>
          </w:rPr>
          <w:t>4</w:t>
        </w:r>
        <w:r>
          <w:rPr>
            <w:webHidden/>
          </w:rPr>
          <w:fldChar w:fldCharType="end"/>
        </w:r>
      </w:hyperlink>
    </w:p>
    <w:p w14:paraId="5DAB0A6F" w14:textId="09C2CD84" w:rsidR="0097242A" w:rsidRDefault="0097242A">
      <w:pPr>
        <w:pStyle w:val="TDC2"/>
        <w:rPr>
          <w:rFonts w:asciiTheme="minorHAnsi" w:eastAsiaTheme="minorEastAsia" w:hAnsiTheme="minorHAnsi" w:cstheme="minorBidi"/>
          <w:kern w:val="2"/>
          <w:sz w:val="22"/>
          <w:szCs w:val="22"/>
          <w:lang w:val="es-ES" w:eastAsia="zh-CN"/>
          <w14:ligatures w14:val="standardContextual"/>
        </w:rPr>
      </w:pPr>
      <w:hyperlink w:anchor="_Toc179304520" w:history="1">
        <w:r w:rsidRPr="00C7050C">
          <w:rPr>
            <w:rStyle w:val="Hipervnculo"/>
            <w:lang w:val="en-US"/>
          </w:rPr>
          <w:t>1.1 Regulatory background</w:t>
        </w:r>
        <w:r>
          <w:rPr>
            <w:webHidden/>
          </w:rPr>
          <w:tab/>
        </w:r>
        <w:r>
          <w:rPr>
            <w:webHidden/>
          </w:rPr>
          <w:fldChar w:fldCharType="begin"/>
        </w:r>
        <w:r>
          <w:rPr>
            <w:webHidden/>
          </w:rPr>
          <w:instrText xml:space="preserve"> PAGEREF _Toc179304520 \h </w:instrText>
        </w:r>
        <w:r>
          <w:rPr>
            <w:webHidden/>
          </w:rPr>
        </w:r>
        <w:r>
          <w:rPr>
            <w:webHidden/>
          </w:rPr>
          <w:fldChar w:fldCharType="separate"/>
        </w:r>
        <w:r w:rsidR="00FE2D17">
          <w:rPr>
            <w:webHidden/>
          </w:rPr>
          <w:t>4</w:t>
        </w:r>
        <w:r>
          <w:rPr>
            <w:webHidden/>
          </w:rPr>
          <w:fldChar w:fldCharType="end"/>
        </w:r>
      </w:hyperlink>
    </w:p>
    <w:p w14:paraId="05BC2356" w14:textId="7995799B" w:rsidR="0097242A" w:rsidRDefault="0097242A">
      <w:pPr>
        <w:pStyle w:val="TDC2"/>
        <w:rPr>
          <w:rFonts w:asciiTheme="minorHAnsi" w:eastAsiaTheme="minorEastAsia" w:hAnsiTheme="minorHAnsi" w:cstheme="minorBidi"/>
          <w:kern w:val="2"/>
          <w:sz w:val="22"/>
          <w:szCs w:val="22"/>
          <w:lang w:val="es-ES" w:eastAsia="zh-CN"/>
          <w14:ligatures w14:val="standardContextual"/>
        </w:rPr>
      </w:pPr>
      <w:hyperlink w:anchor="_Toc179304521" w:history="1">
        <w:r w:rsidRPr="00C7050C">
          <w:rPr>
            <w:rStyle w:val="Hipervnculo"/>
            <w:lang w:val="en-US"/>
          </w:rPr>
          <w:t>1.2 Pillar 3 ESG interconnections with other reports and processes</w:t>
        </w:r>
        <w:r>
          <w:rPr>
            <w:webHidden/>
          </w:rPr>
          <w:tab/>
        </w:r>
        <w:r>
          <w:rPr>
            <w:webHidden/>
          </w:rPr>
          <w:fldChar w:fldCharType="begin"/>
        </w:r>
        <w:r>
          <w:rPr>
            <w:webHidden/>
          </w:rPr>
          <w:instrText xml:space="preserve"> PAGEREF _Toc179304521 \h </w:instrText>
        </w:r>
        <w:r>
          <w:rPr>
            <w:webHidden/>
          </w:rPr>
        </w:r>
        <w:r>
          <w:rPr>
            <w:webHidden/>
          </w:rPr>
          <w:fldChar w:fldCharType="separate"/>
        </w:r>
        <w:r w:rsidR="00FE2D17">
          <w:rPr>
            <w:webHidden/>
          </w:rPr>
          <w:t>5</w:t>
        </w:r>
        <w:r>
          <w:rPr>
            <w:webHidden/>
          </w:rPr>
          <w:fldChar w:fldCharType="end"/>
        </w:r>
      </w:hyperlink>
    </w:p>
    <w:p w14:paraId="1DA45A02" w14:textId="6B8ACC2D" w:rsidR="0097242A" w:rsidRDefault="0097242A">
      <w:pPr>
        <w:pStyle w:val="TDC2"/>
        <w:rPr>
          <w:rFonts w:asciiTheme="minorHAnsi" w:eastAsiaTheme="minorEastAsia" w:hAnsiTheme="minorHAnsi" w:cstheme="minorBidi"/>
          <w:kern w:val="2"/>
          <w:sz w:val="22"/>
          <w:szCs w:val="22"/>
          <w:lang w:val="es-ES" w:eastAsia="zh-CN"/>
          <w14:ligatures w14:val="standardContextual"/>
        </w:rPr>
      </w:pPr>
      <w:hyperlink w:anchor="_Toc179304522" w:history="1">
        <w:r w:rsidRPr="00C7050C">
          <w:rPr>
            <w:rStyle w:val="Hipervnculo"/>
            <w:lang w:val="en-US"/>
          </w:rPr>
          <w:t>1.3 Overview of Pillar 3 ESG templates and their entry into force</w:t>
        </w:r>
        <w:r>
          <w:rPr>
            <w:webHidden/>
          </w:rPr>
          <w:tab/>
        </w:r>
        <w:r>
          <w:rPr>
            <w:webHidden/>
          </w:rPr>
          <w:fldChar w:fldCharType="begin"/>
        </w:r>
        <w:r>
          <w:rPr>
            <w:webHidden/>
          </w:rPr>
          <w:instrText xml:space="preserve"> PAGEREF _Toc179304522 \h </w:instrText>
        </w:r>
        <w:r>
          <w:rPr>
            <w:webHidden/>
          </w:rPr>
        </w:r>
        <w:r>
          <w:rPr>
            <w:webHidden/>
          </w:rPr>
          <w:fldChar w:fldCharType="separate"/>
        </w:r>
        <w:r w:rsidR="00FE2D17">
          <w:rPr>
            <w:webHidden/>
          </w:rPr>
          <w:t>6</w:t>
        </w:r>
        <w:r>
          <w:rPr>
            <w:webHidden/>
          </w:rPr>
          <w:fldChar w:fldCharType="end"/>
        </w:r>
      </w:hyperlink>
    </w:p>
    <w:p w14:paraId="451DC84E" w14:textId="62E73FD0" w:rsidR="0097242A" w:rsidRDefault="0097242A">
      <w:pPr>
        <w:pStyle w:val="TDC2"/>
        <w:rPr>
          <w:rFonts w:asciiTheme="minorHAnsi" w:eastAsiaTheme="minorEastAsia" w:hAnsiTheme="minorHAnsi" w:cstheme="minorBidi"/>
          <w:kern w:val="2"/>
          <w:sz w:val="22"/>
          <w:szCs w:val="22"/>
          <w:lang w:val="es-ES" w:eastAsia="zh-CN"/>
          <w14:ligatures w14:val="standardContextual"/>
        </w:rPr>
      </w:pPr>
      <w:hyperlink w:anchor="_Toc179304523" w:history="1">
        <w:r w:rsidRPr="00C7050C">
          <w:rPr>
            <w:rStyle w:val="Hipervnculo"/>
            <w:lang w:val="en-US"/>
          </w:rPr>
          <w:t>1.4 Purpose and scope of these guidelines</w:t>
        </w:r>
        <w:r>
          <w:rPr>
            <w:webHidden/>
          </w:rPr>
          <w:tab/>
        </w:r>
        <w:r>
          <w:rPr>
            <w:webHidden/>
          </w:rPr>
          <w:fldChar w:fldCharType="begin"/>
        </w:r>
        <w:r>
          <w:rPr>
            <w:webHidden/>
          </w:rPr>
          <w:instrText xml:space="preserve"> PAGEREF _Toc179304523 \h </w:instrText>
        </w:r>
        <w:r>
          <w:rPr>
            <w:webHidden/>
          </w:rPr>
        </w:r>
        <w:r>
          <w:rPr>
            <w:webHidden/>
          </w:rPr>
          <w:fldChar w:fldCharType="separate"/>
        </w:r>
        <w:r w:rsidR="00FE2D17">
          <w:rPr>
            <w:webHidden/>
          </w:rPr>
          <w:t>10</w:t>
        </w:r>
        <w:r>
          <w:rPr>
            <w:webHidden/>
          </w:rPr>
          <w:fldChar w:fldCharType="end"/>
        </w:r>
      </w:hyperlink>
    </w:p>
    <w:p w14:paraId="229A406A" w14:textId="17302E55" w:rsidR="0097242A" w:rsidRDefault="0097242A">
      <w:pPr>
        <w:pStyle w:val="TDC2"/>
        <w:rPr>
          <w:rFonts w:asciiTheme="minorHAnsi" w:eastAsiaTheme="minorEastAsia" w:hAnsiTheme="minorHAnsi" w:cstheme="minorBidi"/>
          <w:kern w:val="2"/>
          <w:sz w:val="22"/>
          <w:szCs w:val="22"/>
          <w:lang w:val="es-ES" w:eastAsia="zh-CN"/>
          <w14:ligatures w14:val="standardContextual"/>
        </w:rPr>
      </w:pPr>
      <w:hyperlink w:anchor="_Toc179304524" w:history="1">
        <w:r w:rsidRPr="00C7050C">
          <w:rPr>
            <w:rStyle w:val="Hipervnculo"/>
            <w:lang w:val="en-US"/>
          </w:rPr>
          <w:t>1.5 Pillar 3 aggregate templates: ESG satellites</w:t>
        </w:r>
        <w:r>
          <w:rPr>
            <w:webHidden/>
          </w:rPr>
          <w:tab/>
        </w:r>
        <w:r>
          <w:rPr>
            <w:webHidden/>
          </w:rPr>
          <w:fldChar w:fldCharType="begin"/>
        </w:r>
        <w:r>
          <w:rPr>
            <w:webHidden/>
          </w:rPr>
          <w:instrText xml:space="preserve"> PAGEREF _Toc179304524 \h </w:instrText>
        </w:r>
        <w:r>
          <w:rPr>
            <w:webHidden/>
          </w:rPr>
        </w:r>
        <w:r>
          <w:rPr>
            <w:webHidden/>
          </w:rPr>
          <w:fldChar w:fldCharType="separate"/>
        </w:r>
        <w:r w:rsidR="00FE2D17">
          <w:rPr>
            <w:webHidden/>
          </w:rPr>
          <w:t>11</w:t>
        </w:r>
        <w:r>
          <w:rPr>
            <w:webHidden/>
          </w:rPr>
          <w:fldChar w:fldCharType="end"/>
        </w:r>
      </w:hyperlink>
    </w:p>
    <w:p w14:paraId="12A5E173" w14:textId="78FDE2CA" w:rsidR="0097242A" w:rsidRDefault="0097242A">
      <w:pPr>
        <w:pStyle w:val="TDC2"/>
        <w:rPr>
          <w:rFonts w:asciiTheme="minorHAnsi" w:eastAsiaTheme="minorEastAsia" w:hAnsiTheme="minorHAnsi" w:cstheme="minorBidi"/>
          <w:kern w:val="2"/>
          <w:sz w:val="22"/>
          <w:szCs w:val="22"/>
          <w:lang w:val="es-ES" w:eastAsia="zh-CN"/>
          <w14:ligatures w14:val="standardContextual"/>
        </w:rPr>
      </w:pPr>
      <w:hyperlink w:anchor="_Toc179304525" w:history="1">
        <w:r w:rsidRPr="00C7050C">
          <w:rPr>
            <w:rStyle w:val="Hipervnculo"/>
            <w:lang w:val="en-US"/>
          </w:rPr>
          <w:t>1.6 Other related documents</w:t>
        </w:r>
        <w:r>
          <w:rPr>
            <w:webHidden/>
          </w:rPr>
          <w:tab/>
        </w:r>
        <w:r>
          <w:rPr>
            <w:webHidden/>
          </w:rPr>
          <w:fldChar w:fldCharType="begin"/>
        </w:r>
        <w:r>
          <w:rPr>
            <w:webHidden/>
          </w:rPr>
          <w:instrText xml:space="preserve"> PAGEREF _Toc179304525 \h </w:instrText>
        </w:r>
        <w:r>
          <w:rPr>
            <w:webHidden/>
          </w:rPr>
        </w:r>
        <w:r>
          <w:rPr>
            <w:webHidden/>
          </w:rPr>
          <w:fldChar w:fldCharType="separate"/>
        </w:r>
        <w:r w:rsidR="00FE2D17">
          <w:rPr>
            <w:webHidden/>
          </w:rPr>
          <w:t>16</w:t>
        </w:r>
        <w:r>
          <w:rPr>
            <w:webHidden/>
          </w:rPr>
          <w:fldChar w:fldCharType="end"/>
        </w:r>
      </w:hyperlink>
    </w:p>
    <w:p w14:paraId="00C6C270" w14:textId="7EFE043C" w:rsidR="0097242A" w:rsidRDefault="0097242A">
      <w:pPr>
        <w:pStyle w:val="TDC1"/>
        <w:rPr>
          <w:rFonts w:asciiTheme="minorHAnsi" w:eastAsiaTheme="minorEastAsia" w:hAnsiTheme="minorHAnsi" w:cstheme="minorBidi"/>
          <w:b w:val="0"/>
          <w:bCs w:val="0"/>
          <w:kern w:val="2"/>
          <w:sz w:val="22"/>
          <w:szCs w:val="22"/>
          <w:lang w:val="es-ES" w:eastAsia="zh-CN"/>
          <w14:ligatures w14:val="standardContextual"/>
        </w:rPr>
      </w:pPr>
      <w:hyperlink w:anchor="_Toc179304526" w:history="1">
        <w:r w:rsidRPr="00C7050C">
          <w:rPr>
            <w:rStyle w:val="Hipervnculo"/>
          </w:rPr>
          <w:t>2. CLIMATE CHANGE TRANSITION RISK</w:t>
        </w:r>
        <w:r>
          <w:rPr>
            <w:webHidden/>
          </w:rPr>
          <w:tab/>
        </w:r>
        <w:r>
          <w:rPr>
            <w:webHidden/>
          </w:rPr>
          <w:fldChar w:fldCharType="begin"/>
        </w:r>
        <w:r>
          <w:rPr>
            <w:webHidden/>
          </w:rPr>
          <w:instrText xml:space="preserve"> PAGEREF _Toc179304526 \h </w:instrText>
        </w:r>
        <w:r>
          <w:rPr>
            <w:webHidden/>
          </w:rPr>
        </w:r>
        <w:r>
          <w:rPr>
            <w:webHidden/>
          </w:rPr>
          <w:fldChar w:fldCharType="separate"/>
        </w:r>
        <w:r w:rsidR="00FE2D17">
          <w:rPr>
            <w:webHidden/>
          </w:rPr>
          <w:t>18</w:t>
        </w:r>
        <w:r>
          <w:rPr>
            <w:webHidden/>
          </w:rPr>
          <w:fldChar w:fldCharType="end"/>
        </w:r>
      </w:hyperlink>
    </w:p>
    <w:p w14:paraId="69E7388B" w14:textId="42F3E8EC" w:rsidR="0097242A" w:rsidRDefault="0097242A">
      <w:pPr>
        <w:pStyle w:val="TDC2"/>
        <w:rPr>
          <w:rFonts w:asciiTheme="minorHAnsi" w:eastAsiaTheme="minorEastAsia" w:hAnsiTheme="minorHAnsi" w:cstheme="minorBidi"/>
          <w:kern w:val="2"/>
          <w:sz w:val="22"/>
          <w:szCs w:val="22"/>
          <w:lang w:val="es-ES" w:eastAsia="zh-CN"/>
          <w14:ligatures w14:val="standardContextual"/>
        </w:rPr>
      </w:pPr>
      <w:hyperlink w:anchor="_Toc179304528" w:history="1">
        <w:r w:rsidRPr="00C7050C">
          <w:rPr>
            <w:rStyle w:val="Hipervnculo"/>
            <w:lang w:val="en-US"/>
          </w:rPr>
          <w:t>2.2 Maturity</w:t>
        </w:r>
        <w:r>
          <w:rPr>
            <w:webHidden/>
          </w:rPr>
          <w:tab/>
        </w:r>
        <w:r>
          <w:rPr>
            <w:webHidden/>
          </w:rPr>
          <w:fldChar w:fldCharType="begin"/>
        </w:r>
        <w:r>
          <w:rPr>
            <w:webHidden/>
          </w:rPr>
          <w:instrText xml:space="preserve"> PAGEREF _Toc179304528 \h </w:instrText>
        </w:r>
        <w:r>
          <w:rPr>
            <w:webHidden/>
          </w:rPr>
        </w:r>
        <w:r>
          <w:rPr>
            <w:webHidden/>
          </w:rPr>
          <w:fldChar w:fldCharType="separate"/>
        </w:r>
        <w:r w:rsidR="00FE2D17">
          <w:rPr>
            <w:webHidden/>
          </w:rPr>
          <w:t>20</w:t>
        </w:r>
        <w:r>
          <w:rPr>
            <w:webHidden/>
          </w:rPr>
          <w:fldChar w:fldCharType="end"/>
        </w:r>
      </w:hyperlink>
    </w:p>
    <w:p w14:paraId="6671285A" w14:textId="02EE4E00" w:rsidR="0097242A" w:rsidRDefault="0097242A">
      <w:pPr>
        <w:pStyle w:val="TDC2"/>
        <w:rPr>
          <w:rFonts w:asciiTheme="minorHAnsi" w:eastAsiaTheme="minorEastAsia" w:hAnsiTheme="minorHAnsi" w:cstheme="minorBidi"/>
          <w:kern w:val="2"/>
          <w:sz w:val="22"/>
          <w:szCs w:val="22"/>
          <w:lang w:val="es-ES" w:eastAsia="zh-CN"/>
          <w14:ligatures w14:val="standardContextual"/>
        </w:rPr>
      </w:pPr>
      <w:hyperlink w:anchor="_Toc179304529" w:history="1">
        <w:r w:rsidRPr="00C7050C">
          <w:rPr>
            <w:rStyle w:val="Hipervnculo"/>
            <w:lang w:val="en-US"/>
          </w:rPr>
          <w:t>2.3 Counterparties excluded from EU Paris-aligned benchmarks</w:t>
        </w:r>
        <w:r>
          <w:rPr>
            <w:webHidden/>
          </w:rPr>
          <w:tab/>
        </w:r>
        <w:r>
          <w:rPr>
            <w:webHidden/>
          </w:rPr>
          <w:fldChar w:fldCharType="begin"/>
        </w:r>
        <w:r>
          <w:rPr>
            <w:webHidden/>
          </w:rPr>
          <w:instrText xml:space="preserve"> PAGEREF _Toc179304529 \h </w:instrText>
        </w:r>
        <w:r>
          <w:rPr>
            <w:webHidden/>
          </w:rPr>
        </w:r>
        <w:r>
          <w:rPr>
            <w:webHidden/>
          </w:rPr>
          <w:fldChar w:fldCharType="separate"/>
        </w:r>
        <w:r w:rsidR="00FE2D17">
          <w:rPr>
            <w:webHidden/>
          </w:rPr>
          <w:t>22</w:t>
        </w:r>
        <w:r>
          <w:rPr>
            <w:webHidden/>
          </w:rPr>
          <w:fldChar w:fldCharType="end"/>
        </w:r>
      </w:hyperlink>
    </w:p>
    <w:p w14:paraId="1E25E834" w14:textId="45795575" w:rsidR="0097242A" w:rsidRDefault="0097242A">
      <w:pPr>
        <w:pStyle w:val="TDC2"/>
        <w:rPr>
          <w:rFonts w:asciiTheme="minorHAnsi" w:eastAsiaTheme="minorEastAsia" w:hAnsiTheme="minorHAnsi" w:cstheme="minorBidi"/>
          <w:kern w:val="2"/>
          <w:sz w:val="22"/>
          <w:szCs w:val="22"/>
          <w:lang w:val="es-ES" w:eastAsia="zh-CN"/>
          <w14:ligatures w14:val="standardContextual"/>
        </w:rPr>
      </w:pPr>
      <w:hyperlink w:anchor="_Toc179304530" w:history="1">
        <w:r w:rsidRPr="00C7050C">
          <w:rPr>
            <w:rStyle w:val="Hipervnculo"/>
            <w:lang w:val="en-US"/>
          </w:rPr>
          <w:t>2.4 Financed emissions</w:t>
        </w:r>
        <w:r>
          <w:rPr>
            <w:webHidden/>
          </w:rPr>
          <w:tab/>
        </w:r>
        <w:r>
          <w:rPr>
            <w:webHidden/>
          </w:rPr>
          <w:fldChar w:fldCharType="begin"/>
        </w:r>
        <w:r>
          <w:rPr>
            <w:webHidden/>
          </w:rPr>
          <w:instrText xml:space="preserve"> PAGEREF _Toc179304530 \h </w:instrText>
        </w:r>
        <w:r>
          <w:rPr>
            <w:webHidden/>
          </w:rPr>
        </w:r>
        <w:r>
          <w:rPr>
            <w:webHidden/>
          </w:rPr>
          <w:fldChar w:fldCharType="separate"/>
        </w:r>
        <w:r w:rsidR="00FE2D17">
          <w:rPr>
            <w:webHidden/>
          </w:rPr>
          <w:t>24</w:t>
        </w:r>
        <w:r>
          <w:rPr>
            <w:webHidden/>
          </w:rPr>
          <w:fldChar w:fldCharType="end"/>
        </w:r>
      </w:hyperlink>
    </w:p>
    <w:p w14:paraId="2F49CEC2" w14:textId="54521290" w:rsidR="0097242A" w:rsidRDefault="0097242A">
      <w:pPr>
        <w:pStyle w:val="TDC2"/>
        <w:rPr>
          <w:rFonts w:asciiTheme="minorHAnsi" w:eastAsiaTheme="minorEastAsia" w:hAnsiTheme="minorHAnsi" w:cstheme="minorBidi"/>
          <w:kern w:val="2"/>
          <w:sz w:val="22"/>
          <w:szCs w:val="22"/>
          <w:lang w:val="es-ES" w:eastAsia="zh-CN"/>
          <w14:ligatures w14:val="standardContextual"/>
        </w:rPr>
      </w:pPr>
      <w:hyperlink w:anchor="_Toc179304531" w:history="1">
        <w:r w:rsidRPr="00C7050C">
          <w:rPr>
            <w:rStyle w:val="Hipervnculo"/>
          </w:rPr>
          <w:t>2.5 Flag of NFRD applicability</w:t>
        </w:r>
        <w:r>
          <w:rPr>
            <w:webHidden/>
          </w:rPr>
          <w:tab/>
        </w:r>
        <w:r>
          <w:rPr>
            <w:webHidden/>
          </w:rPr>
          <w:fldChar w:fldCharType="begin"/>
        </w:r>
        <w:r>
          <w:rPr>
            <w:webHidden/>
          </w:rPr>
          <w:instrText xml:space="preserve"> PAGEREF _Toc179304531 \h </w:instrText>
        </w:r>
        <w:r>
          <w:rPr>
            <w:webHidden/>
          </w:rPr>
        </w:r>
        <w:r>
          <w:rPr>
            <w:webHidden/>
          </w:rPr>
          <w:fldChar w:fldCharType="separate"/>
        </w:r>
        <w:r w:rsidR="00FE2D17">
          <w:rPr>
            <w:webHidden/>
          </w:rPr>
          <w:t>67</w:t>
        </w:r>
        <w:r>
          <w:rPr>
            <w:webHidden/>
          </w:rPr>
          <w:fldChar w:fldCharType="end"/>
        </w:r>
      </w:hyperlink>
    </w:p>
    <w:p w14:paraId="3D8DC756" w14:textId="1470D44B" w:rsidR="0097242A" w:rsidRDefault="0097242A">
      <w:pPr>
        <w:pStyle w:val="TDC2"/>
        <w:rPr>
          <w:rFonts w:asciiTheme="minorHAnsi" w:eastAsiaTheme="minorEastAsia" w:hAnsiTheme="minorHAnsi" w:cstheme="minorBidi"/>
          <w:kern w:val="2"/>
          <w:sz w:val="22"/>
          <w:szCs w:val="22"/>
          <w:lang w:val="es-ES" w:eastAsia="zh-CN"/>
          <w14:ligatures w14:val="standardContextual"/>
        </w:rPr>
      </w:pPr>
      <w:hyperlink w:anchor="_Toc179304532" w:history="1">
        <w:r w:rsidRPr="00C7050C">
          <w:rPr>
            <w:rStyle w:val="Hipervnculo"/>
            <w:lang w:val="en-US"/>
          </w:rPr>
          <w:t>2.6 EPCs</w:t>
        </w:r>
        <w:r>
          <w:rPr>
            <w:webHidden/>
          </w:rPr>
          <w:tab/>
        </w:r>
        <w:r>
          <w:rPr>
            <w:webHidden/>
          </w:rPr>
          <w:fldChar w:fldCharType="begin"/>
        </w:r>
        <w:r>
          <w:rPr>
            <w:webHidden/>
          </w:rPr>
          <w:instrText xml:space="preserve"> PAGEREF _Toc179304532 \h </w:instrText>
        </w:r>
        <w:r>
          <w:rPr>
            <w:webHidden/>
          </w:rPr>
        </w:r>
        <w:r>
          <w:rPr>
            <w:webHidden/>
          </w:rPr>
          <w:fldChar w:fldCharType="separate"/>
        </w:r>
        <w:r w:rsidR="00FE2D17">
          <w:rPr>
            <w:webHidden/>
          </w:rPr>
          <w:t>69</w:t>
        </w:r>
        <w:r>
          <w:rPr>
            <w:webHidden/>
          </w:rPr>
          <w:fldChar w:fldCharType="end"/>
        </w:r>
      </w:hyperlink>
    </w:p>
    <w:p w14:paraId="03250670" w14:textId="7B0C672B" w:rsidR="0097242A" w:rsidRDefault="0097242A">
      <w:pPr>
        <w:pStyle w:val="TDC1"/>
        <w:rPr>
          <w:rFonts w:asciiTheme="minorHAnsi" w:eastAsiaTheme="minorEastAsia" w:hAnsiTheme="minorHAnsi" w:cstheme="minorBidi"/>
          <w:b w:val="0"/>
          <w:bCs w:val="0"/>
          <w:kern w:val="2"/>
          <w:sz w:val="22"/>
          <w:szCs w:val="22"/>
          <w:lang w:val="es-ES" w:eastAsia="zh-CN"/>
          <w14:ligatures w14:val="standardContextual"/>
        </w:rPr>
      </w:pPr>
      <w:hyperlink w:anchor="_Toc179304533" w:history="1">
        <w:r w:rsidRPr="00C7050C">
          <w:rPr>
            <w:rStyle w:val="Hipervnculo"/>
            <w:lang w:val="en-US"/>
          </w:rPr>
          <w:t>3. CLIMATE CHANGE PHYSICAL RISK</w:t>
        </w:r>
        <w:r>
          <w:rPr>
            <w:webHidden/>
          </w:rPr>
          <w:tab/>
        </w:r>
        <w:r>
          <w:rPr>
            <w:webHidden/>
          </w:rPr>
          <w:fldChar w:fldCharType="begin"/>
        </w:r>
        <w:r>
          <w:rPr>
            <w:webHidden/>
          </w:rPr>
          <w:instrText xml:space="preserve"> PAGEREF _Toc179304533 \h </w:instrText>
        </w:r>
        <w:r>
          <w:rPr>
            <w:webHidden/>
          </w:rPr>
        </w:r>
        <w:r>
          <w:rPr>
            <w:webHidden/>
          </w:rPr>
          <w:fldChar w:fldCharType="separate"/>
        </w:r>
        <w:r w:rsidR="00FE2D17">
          <w:rPr>
            <w:webHidden/>
          </w:rPr>
          <w:t>78</w:t>
        </w:r>
        <w:r>
          <w:rPr>
            <w:webHidden/>
          </w:rPr>
          <w:fldChar w:fldCharType="end"/>
        </w:r>
      </w:hyperlink>
    </w:p>
    <w:p w14:paraId="3E74A225" w14:textId="25DED688" w:rsidR="0097242A" w:rsidRDefault="0097242A">
      <w:pPr>
        <w:pStyle w:val="TDC2"/>
        <w:rPr>
          <w:rFonts w:asciiTheme="minorHAnsi" w:eastAsiaTheme="minorEastAsia" w:hAnsiTheme="minorHAnsi" w:cstheme="minorBidi"/>
          <w:kern w:val="2"/>
          <w:sz w:val="22"/>
          <w:szCs w:val="22"/>
          <w:lang w:val="es-ES" w:eastAsia="zh-CN"/>
          <w14:ligatures w14:val="standardContextual"/>
        </w:rPr>
      </w:pPr>
      <w:hyperlink w:anchor="_Toc179304534" w:history="1">
        <w:r w:rsidRPr="00C7050C">
          <w:rPr>
            <w:rStyle w:val="Hipervnculo"/>
            <w:lang w:val="en-US"/>
          </w:rPr>
          <w:t>3.1 Exposure sensitive to impact from climate change events</w:t>
        </w:r>
        <w:r>
          <w:rPr>
            <w:webHidden/>
          </w:rPr>
          <w:tab/>
        </w:r>
        <w:r>
          <w:rPr>
            <w:webHidden/>
          </w:rPr>
          <w:fldChar w:fldCharType="begin"/>
        </w:r>
        <w:r>
          <w:rPr>
            <w:webHidden/>
          </w:rPr>
          <w:instrText xml:space="preserve"> PAGEREF _Toc179304534 \h </w:instrText>
        </w:r>
        <w:r>
          <w:rPr>
            <w:webHidden/>
          </w:rPr>
        </w:r>
        <w:r>
          <w:rPr>
            <w:webHidden/>
          </w:rPr>
          <w:fldChar w:fldCharType="separate"/>
        </w:r>
        <w:r w:rsidR="00FE2D17">
          <w:rPr>
            <w:webHidden/>
          </w:rPr>
          <w:t>78</w:t>
        </w:r>
        <w:r>
          <w:rPr>
            <w:webHidden/>
          </w:rPr>
          <w:fldChar w:fldCharType="end"/>
        </w:r>
      </w:hyperlink>
    </w:p>
    <w:p w14:paraId="1B7D4CC6" w14:textId="04F64BD2" w:rsidR="0097242A" w:rsidRDefault="0097242A">
      <w:pPr>
        <w:pStyle w:val="TDC1"/>
        <w:rPr>
          <w:rFonts w:asciiTheme="minorHAnsi" w:eastAsiaTheme="minorEastAsia" w:hAnsiTheme="minorHAnsi" w:cstheme="minorBidi"/>
          <w:b w:val="0"/>
          <w:bCs w:val="0"/>
          <w:kern w:val="2"/>
          <w:sz w:val="22"/>
          <w:szCs w:val="22"/>
          <w:lang w:val="es-ES" w:eastAsia="zh-CN"/>
          <w14:ligatures w14:val="standardContextual"/>
        </w:rPr>
      </w:pPr>
      <w:hyperlink w:anchor="_Toc179304535" w:history="1">
        <w:r w:rsidRPr="00C7050C">
          <w:rPr>
            <w:rStyle w:val="Hipervnculo"/>
            <w:lang w:val="en-US"/>
          </w:rPr>
          <w:t>4. CLIMATE CHANGE MITIGATING ACTIONS: EU TAXONOMY ALIGNED</w:t>
        </w:r>
        <w:r>
          <w:rPr>
            <w:webHidden/>
          </w:rPr>
          <w:tab/>
        </w:r>
        <w:r>
          <w:rPr>
            <w:webHidden/>
          </w:rPr>
          <w:fldChar w:fldCharType="begin"/>
        </w:r>
        <w:r>
          <w:rPr>
            <w:webHidden/>
          </w:rPr>
          <w:instrText xml:space="preserve"> PAGEREF _Toc179304535 \h </w:instrText>
        </w:r>
        <w:r>
          <w:rPr>
            <w:webHidden/>
          </w:rPr>
        </w:r>
        <w:r>
          <w:rPr>
            <w:webHidden/>
          </w:rPr>
          <w:fldChar w:fldCharType="separate"/>
        </w:r>
        <w:r w:rsidR="00FE2D17">
          <w:rPr>
            <w:webHidden/>
          </w:rPr>
          <w:t>82</w:t>
        </w:r>
        <w:r>
          <w:rPr>
            <w:webHidden/>
          </w:rPr>
          <w:fldChar w:fldCharType="end"/>
        </w:r>
      </w:hyperlink>
    </w:p>
    <w:p w14:paraId="30F6FE8E" w14:textId="4AE82EB8" w:rsidR="0097242A" w:rsidRDefault="0097242A">
      <w:pPr>
        <w:pStyle w:val="TDC1"/>
        <w:rPr>
          <w:rFonts w:asciiTheme="minorHAnsi" w:eastAsiaTheme="minorEastAsia" w:hAnsiTheme="minorHAnsi" w:cstheme="minorBidi"/>
          <w:b w:val="0"/>
          <w:bCs w:val="0"/>
          <w:kern w:val="2"/>
          <w:sz w:val="22"/>
          <w:szCs w:val="22"/>
          <w:lang w:val="es-ES" w:eastAsia="zh-CN"/>
          <w14:ligatures w14:val="standardContextual"/>
        </w:rPr>
      </w:pPr>
      <w:hyperlink w:anchor="_Toc179304536" w:history="1">
        <w:r w:rsidRPr="00C7050C">
          <w:rPr>
            <w:rStyle w:val="Hipervnculo"/>
            <w:lang w:val="en-US"/>
          </w:rPr>
          <w:t>5. CLIMATE CHANGE MITIGATING ACTIONS: OTHER</w:t>
        </w:r>
        <w:r>
          <w:rPr>
            <w:webHidden/>
          </w:rPr>
          <w:tab/>
        </w:r>
        <w:r>
          <w:rPr>
            <w:webHidden/>
          </w:rPr>
          <w:fldChar w:fldCharType="begin"/>
        </w:r>
        <w:r>
          <w:rPr>
            <w:webHidden/>
          </w:rPr>
          <w:instrText xml:space="preserve"> PAGEREF _Toc179304536 \h </w:instrText>
        </w:r>
        <w:r>
          <w:rPr>
            <w:webHidden/>
          </w:rPr>
        </w:r>
        <w:r>
          <w:rPr>
            <w:webHidden/>
          </w:rPr>
          <w:fldChar w:fldCharType="separate"/>
        </w:r>
        <w:r w:rsidR="00FE2D17">
          <w:rPr>
            <w:webHidden/>
          </w:rPr>
          <w:t>116</w:t>
        </w:r>
        <w:r>
          <w:rPr>
            <w:webHidden/>
          </w:rPr>
          <w:fldChar w:fldCharType="end"/>
        </w:r>
      </w:hyperlink>
    </w:p>
    <w:p w14:paraId="0E905106" w14:textId="529991EC" w:rsidR="0097242A" w:rsidRDefault="0097242A">
      <w:pPr>
        <w:pStyle w:val="TDC1"/>
        <w:rPr>
          <w:rFonts w:asciiTheme="minorHAnsi" w:eastAsiaTheme="minorEastAsia" w:hAnsiTheme="minorHAnsi" w:cstheme="minorBidi"/>
          <w:b w:val="0"/>
          <w:bCs w:val="0"/>
          <w:kern w:val="2"/>
          <w:sz w:val="22"/>
          <w:szCs w:val="22"/>
          <w:lang w:val="es-ES" w:eastAsia="zh-CN"/>
          <w14:ligatures w14:val="standardContextual"/>
        </w:rPr>
      </w:pPr>
      <w:hyperlink w:anchor="_Toc179304537" w:history="1">
        <w:r w:rsidRPr="00C7050C">
          <w:rPr>
            <w:rStyle w:val="Hipervnculo"/>
            <w:lang w:val="en-US"/>
          </w:rPr>
          <w:t>6. ADDITIONAL GAR KPIS: ASSET MANAGERS, INSURANCE AND INVESTMENT FIRMS</w:t>
        </w:r>
        <w:r>
          <w:rPr>
            <w:webHidden/>
          </w:rPr>
          <w:tab/>
        </w:r>
        <w:r>
          <w:rPr>
            <w:webHidden/>
          </w:rPr>
          <w:fldChar w:fldCharType="begin"/>
        </w:r>
        <w:r>
          <w:rPr>
            <w:webHidden/>
          </w:rPr>
          <w:instrText xml:space="preserve"> PAGEREF _Toc179304537 \h </w:instrText>
        </w:r>
        <w:r>
          <w:rPr>
            <w:webHidden/>
          </w:rPr>
        </w:r>
        <w:r>
          <w:rPr>
            <w:webHidden/>
          </w:rPr>
          <w:fldChar w:fldCharType="separate"/>
        </w:r>
        <w:r w:rsidR="00FE2D17">
          <w:rPr>
            <w:webHidden/>
          </w:rPr>
          <w:t>126</w:t>
        </w:r>
        <w:r>
          <w:rPr>
            <w:webHidden/>
          </w:rPr>
          <w:fldChar w:fldCharType="end"/>
        </w:r>
      </w:hyperlink>
    </w:p>
    <w:p w14:paraId="2A192D38" w14:textId="6577C3BE" w:rsidR="004F1E37" w:rsidRPr="00FD2455" w:rsidRDefault="004F1E37" w:rsidP="00FD2455">
      <w:pPr>
        <w:spacing w:line="276" w:lineRule="auto"/>
      </w:pPr>
      <w:r w:rsidRPr="00FD2455">
        <w:rPr>
          <w:b/>
          <w:i/>
          <w:caps/>
          <w:color w:val="2B579A"/>
          <w:szCs w:val="20"/>
          <w:shd w:val="clear" w:color="auto" w:fill="E6E6E6"/>
        </w:rPr>
        <w:fldChar w:fldCharType="end"/>
      </w:r>
    </w:p>
    <w:p w14:paraId="22E88DE5" w14:textId="77777777" w:rsidR="00C43ABC" w:rsidRPr="00FD2455" w:rsidRDefault="00C43ABC" w:rsidP="00FD2455">
      <w:pPr>
        <w:pStyle w:val="Ttulo1"/>
        <w:spacing w:line="276" w:lineRule="auto"/>
      </w:pPr>
      <w:bookmarkStart w:id="3" w:name="_Toc179304518"/>
      <w:bookmarkEnd w:id="2"/>
      <w:r w:rsidRPr="00FD2455">
        <w:lastRenderedPageBreak/>
        <w:t>0. TRACK CHANGES</w:t>
      </w:r>
      <w:bookmarkEnd w:id="3"/>
    </w:p>
    <w:tbl>
      <w:tblPr>
        <w:tblStyle w:val="Tablaconcuadrcula"/>
        <w:tblW w:w="921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1045"/>
        <w:gridCol w:w="1247"/>
        <w:gridCol w:w="5221"/>
        <w:gridCol w:w="1590"/>
      </w:tblGrid>
      <w:tr w:rsidR="001A4DA3" w:rsidRPr="00FD2455" w14:paraId="487CECE7" w14:textId="77777777" w:rsidTr="009520E9">
        <w:trPr>
          <w:gridBefore w:val="1"/>
          <w:wBefore w:w="108" w:type="dxa"/>
        </w:trPr>
        <w:tc>
          <w:tcPr>
            <w:tcW w:w="1045" w:type="dxa"/>
            <w:tcBorders>
              <w:bottom w:val="single" w:sz="12" w:space="0" w:color="FF0000"/>
            </w:tcBorders>
          </w:tcPr>
          <w:p w14:paraId="4415D8A6" w14:textId="77777777" w:rsidR="001A4DA3" w:rsidRPr="00FD2455" w:rsidRDefault="001A4DA3" w:rsidP="006A0ABF">
            <w:pPr>
              <w:spacing w:line="276" w:lineRule="auto"/>
              <w:ind w:left="-100" w:right="-53"/>
              <w:jc w:val="center"/>
            </w:pPr>
            <w:r w:rsidRPr="00FD2455">
              <w:rPr>
                <w:rFonts w:cs="Calibri"/>
                <w:b/>
                <w:bCs/>
                <w:sz w:val="22"/>
                <w:szCs w:val="22"/>
              </w:rPr>
              <w:t>Version</w:t>
            </w:r>
          </w:p>
        </w:tc>
        <w:tc>
          <w:tcPr>
            <w:tcW w:w="1247" w:type="dxa"/>
            <w:tcBorders>
              <w:bottom w:val="single" w:sz="12" w:space="0" w:color="FF0000"/>
            </w:tcBorders>
          </w:tcPr>
          <w:p w14:paraId="1525319F" w14:textId="77777777" w:rsidR="001A4DA3" w:rsidRPr="00FD2455" w:rsidRDefault="001A4DA3" w:rsidP="006A0ABF">
            <w:pPr>
              <w:spacing w:line="276" w:lineRule="auto"/>
              <w:ind w:left="116" w:right="53"/>
              <w:jc w:val="center"/>
            </w:pPr>
            <w:r w:rsidRPr="00FD2455">
              <w:rPr>
                <w:rFonts w:cs="Calibri"/>
                <w:b/>
                <w:bCs/>
                <w:sz w:val="22"/>
                <w:szCs w:val="22"/>
              </w:rPr>
              <w:t>Date</w:t>
            </w:r>
          </w:p>
        </w:tc>
        <w:tc>
          <w:tcPr>
            <w:tcW w:w="5221" w:type="dxa"/>
            <w:tcBorders>
              <w:bottom w:val="single" w:sz="12" w:space="0" w:color="FF0000"/>
            </w:tcBorders>
          </w:tcPr>
          <w:p w14:paraId="4EED6805" w14:textId="77777777" w:rsidR="001A4DA3" w:rsidRPr="00FD2455" w:rsidRDefault="001A4DA3">
            <w:pPr>
              <w:spacing w:line="276" w:lineRule="auto"/>
              <w:jc w:val="center"/>
            </w:pPr>
            <w:r w:rsidRPr="00FD2455">
              <w:rPr>
                <w:rFonts w:cs="Calibri"/>
                <w:b/>
                <w:bCs/>
                <w:sz w:val="22"/>
                <w:szCs w:val="22"/>
              </w:rPr>
              <w:t>Modification</w:t>
            </w:r>
          </w:p>
        </w:tc>
        <w:tc>
          <w:tcPr>
            <w:tcW w:w="1590" w:type="dxa"/>
            <w:tcBorders>
              <w:bottom w:val="single" w:sz="12" w:space="0" w:color="FF0000"/>
            </w:tcBorders>
          </w:tcPr>
          <w:p w14:paraId="04BC57B2" w14:textId="77777777" w:rsidR="001A4DA3" w:rsidRPr="00FD2455" w:rsidRDefault="001A4DA3" w:rsidP="006A0ABF">
            <w:pPr>
              <w:spacing w:line="276" w:lineRule="auto"/>
              <w:ind w:left="-109"/>
              <w:jc w:val="center"/>
            </w:pPr>
            <w:r w:rsidRPr="00FD2455">
              <w:rPr>
                <w:rFonts w:cs="Calibri"/>
                <w:b/>
                <w:bCs/>
                <w:sz w:val="22"/>
                <w:szCs w:val="22"/>
              </w:rPr>
              <w:t>Author</w:t>
            </w:r>
          </w:p>
        </w:tc>
      </w:tr>
      <w:tr w:rsidR="00B81D55" w:rsidRPr="007C58F9" w:rsidDel="00B81D55" w14:paraId="14C58451" w14:textId="77777777" w:rsidTr="009520E9">
        <w:trPr>
          <w:gridBefore w:val="1"/>
          <w:wBefore w:w="108" w:type="dxa"/>
        </w:trPr>
        <w:tc>
          <w:tcPr>
            <w:tcW w:w="1045" w:type="dxa"/>
            <w:tcBorders>
              <w:top w:val="single" w:sz="4" w:space="0" w:color="BFBFBF" w:themeColor="background1" w:themeShade="BF"/>
              <w:bottom w:val="single" w:sz="4" w:space="0" w:color="BFBFBF" w:themeColor="background1" w:themeShade="BF"/>
            </w:tcBorders>
            <w:vAlign w:val="center"/>
          </w:tcPr>
          <w:p w14:paraId="5013C7F4" w14:textId="779AE027" w:rsidR="00B81D55" w:rsidRPr="005B44FC" w:rsidDel="00B81D55" w:rsidRDefault="00F4149C" w:rsidP="002F2307">
            <w:pPr>
              <w:spacing w:before="120" w:after="120" w:line="276" w:lineRule="auto"/>
              <w:ind w:left="-100"/>
              <w:jc w:val="center"/>
              <w:rPr>
                <w:color w:val="FF0000"/>
                <w:sz w:val="17"/>
                <w:szCs w:val="17"/>
                <w:lang w:val="en-US"/>
              </w:rPr>
            </w:pPr>
            <w:r>
              <w:rPr>
                <w:color w:val="FF0000"/>
                <w:sz w:val="17"/>
                <w:szCs w:val="17"/>
                <w:lang w:val="en-US"/>
              </w:rPr>
              <w:t>Vf1</w:t>
            </w:r>
          </w:p>
        </w:tc>
        <w:tc>
          <w:tcPr>
            <w:tcW w:w="1247" w:type="dxa"/>
            <w:tcBorders>
              <w:top w:val="single" w:sz="4" w:space="0" w:color="BFBFBF" w:themeColor="background1" w:themeShade="BF"/>
              <w:bottom w:val="single" w:sz="4" w:space="0" w:color="BFBFBF" w:themeColor="background1" w:themeShade="BF"/>
            </w:tcBorders>
            <w:vAlign w:val="center"/>
          </w:tcPr>
          <w:p w14:paraId="21EAC345" w14:textId="08A264F6" w:rsidR="00B81D55" w:rsidRPr="00E9620A" w:rsidDel="00B81D55" w:rsidRDefault="001766DD" w:rsidP="002F2307">
            <w:pPr>
              <w:spacing w:before="120" w:after="120" w:line="276" w:lineRule="auto"/>
              <w:ind w:left="-167" w:right="-88"/>
              <w:jc w:val="center"/>
              <w:rPr>
                <w:color w:val="FF0000"/>
                <w:sz w:val="17"/>
                <w:szCs w:val="17"/>
                <w:lang w:val="en-US"/>
              </w:rPr>
            </w:pPr>
            <w:r>
              <w:rPr>
                <w:color w:val="FF0000"/>
                <w:sz w:val="17"/>
                <w:szCs w:val="17"/>
                <w:lang w:val="en-US"/>
              </w:rPr>
              <w:t>16</w:t>
            </w:r>
            <w:r w:rsidR="00F4149C" w:rsidRPr="00E9620A">
              <w:rPr>
                <w:color w:val="FF0000"/>
                <w:sz w:val="17"/>
                <w:szCs w:val="17"/>
                <w:lang w:val="en-US"/>
              </w:rPr>
              <w:t>-</w:t>
            </w:r>
            <w:r>
              <w:rPr>
                <w:color w:val="FF0000"/>
                <w:sz w:val="17"/>
                <w:szCs w:val="17"/>
                <w:lang w:val="en-US"/>
              </w:rPr>
              <w:t>10</w:t>
            </w:r>
            <w:r w:rsidR="00F4149C" w:rsidRPr="00E9620A">
              <w:rPr>
                <w:color w:val="FF0000"/>
                <w:sz w:val="17"/>
                <w:szCs w:val="17"/>
                <w:lang w:val="en-US"/>
              </w:rPr>
              <w:t>-2024</w:t>
            </w:r>
          </w:p>
        </w:tc>
        <w:tc>
          <w:tcPr>
            <w:tcW w:w="5221" w:type="dxa"/>
            <w:tcBorders>
              <w:top w:val="single" w:sz="4" w:space="0" w:color="BFBFBF" w:themeColor="background1" w:themeShade="BF"/>
              <w:bottom w:val="single" w:sz="4" w:space="0" w:color="BFBFBF" w:themeColor="background1" w:themeShade="BF"/>
            </w:tcBorders>
            <w:vAlign w:val="center"/>
          </w:tcPr>
          <w:p w14:paraId="61828DD2" w14:textId="28DB57F0" w:rsidR="00CE278E" w:rsidRPr="003C3BDD" w:rsidRDefault="00CE278E" w:rsidP="00CE278E">
            <w:pPr>
              <w:spacing w:line="276" w:lineRule="auto"/>
              <w:jc w:val="both"/>
              <w:rPr>
                <w:b/>
                <w:color w:val="FF0000"/>
                <w:sz w:val="17"/>
                <w:szCs w:val="17"/>
                <w:u w:val="single"/>
                <w:lang w:val="en-US"/>
              </w:rPr>
            </w:pPr>
            <w:r w:rsidRPr="003C3BDD">
              <w:rPr>
                <w:b/>
                <w:color w:val="FF0000"/>
                <w:sz w:val="17"/>
                <w:szCs w:val="17"/>
                <w:u w:val="single"/>
                <w:lang w:val="en-US"/>
              </w:rPr>
              <w:t>2.</w:t>
            </w:r>
            <w:r w:rsidR="0072230D" w:rsidRPr="003C3BDD">
              <w:rPr>
                <w:b/>
                <w:color w:val="FF0000"/>
                <w:sz w:val="17"/>
                <w:szCs w:val="17"/>
                <w:u w:val="single"/>
                <w:lang w:val="en-US"/>
              </w:rPr>
              <w:t>6 EPCs</w:t>
            </w:r>
          </w:p>
          <w:p w14:paraId="0E3FA34D" w14:textId="4F073B46" w:rsidR="006E28E8" w:rsidRPr="0065093F" w:rsidRDefault="0072230D" w:rsidP="00794922">
            <w:pPr>
              <w:spacing w:line="276" w:lineRule="auto"/>
              <w:jc w:val="both"/>
              <w:rPr>
                <w:color w:val="FF0000"/>
                <w:sz w:val="17"/>
                <w:szCs w:val="17"/>
                <w:lang w:val="en-US"/>
              </w:rPr>
            </w:pPr>
            <w:r w:rsidRPr="0065093F">
              <w:rPr>
                <w:color w:val="FF0000"/>
                <w:sz w:val="17"/>
                <w:szCs w:val="17"/>
                <w:lang w:val="en-US"/>
              </w:rPr>
              <w:t xml:space="preserve">- New metrics introduced: </w:t>
            </w:r>
            <w:r w:rsidR="00637325" w:rsidRPr="0065093F">
              <w:rPr>
                <w:color w:val="FF0000"/>
                <w:sz w:val="17"/>
                <w:szCs w:val="17"/>
                <w:lang w:val="en-US"/>
              </w:rPr>
              <w:t>Collate</w:t>
            </w:r>
            <w:r w:rsidR="00347E64" w:rsidRPr="0065093F">
              <w:rPr>
                <w:color w:val="FF0000"/>
                <w:sz w:val="17"/>
                <w:szCs w:val="17"/>
                <w:lang w:val="en-US"/>
              </w:rPr>
              <w:t>ral LTV, Maturity ESG, New business Flow, Previous year EP score, Previous Year EPC Label, Average LTV, Average Wei</w:t>
            </w:r>
            <w:r w:rsidR="008A63C6" w:rsidRPr="0065093F">
              <w:rPr>
                <w:color w:val="FF0000"/>
                <w:sz w:val="17"/>
                <w:szCs w:val="17"/>
                <w:lang w:val="en-US"/>
              </w:rPr>
              <w:t xml:space="preserve">ghted maturity and Average </w:t>
            </w:r>
            <w:r w:rsidR="003749C9" w:rsidRPr="0065093F">
              <w:rPr>
                <w:color w:val="FF0000"/>
                <w:sz w:val="17"/>
                <w:szCs w:val="17"/>
                <w:lang w:val="en-US"/>
              </w:rPr>
              <w:t>interest rate</w:t>
            </w:r>
          </w:p>
          <w:p w14:paraId="614B86C3" w14:textId="027644F2" w:rsidR="00794922" w:rsidRPr="0065093F" w:rsidRDefault="00794922" w:rsidP="00794922">
            <w:pPr>
              <w:spacing w:line="276" w:lineRule="auto"/>
              <w:jc w:val="both"/>
              <w:rPr>
                <w:b/>
                <w:color w:val="FF0000"/>
                <w:sz w:val="17"/>
                <w:szCs w:val="17"/>
                <w:u w:val="single"/>
                <w:lang w:val="en-US"/>
              </w:rPr>
            </w:pPr>
            <w:r w:rsidRPr="0065093F">
              <w:rPr>
                <w:b/>
                <w:color w:val="FF0000"/>
                <w:sz w:val="17"/>
                <w:szCs w:val="17"/>
                <w:u w:val="single"/>
                <w:lang w:val="en-US"/>
              </w:rPr>
              <w:t xml:space="preserve">3. CLIMATE CHANGE PHYSICAL RISK </w:t>
            </w:r>
          </w:p>
          <w:p w14:paraId="6A5A14D3" w14:textId="77777777" w:rsidR="00AD3D7D" w:rsidRDefault="00794922" w:rsidP="002E0DDB">
            <w:pPr>
              <w:spacing w:line="276" w:lineRule="auto"/>
              <w:jc w:val="both"/>
              <w:rPr>
                <w:bCs/>
                <w:color w:val="FF0000"/>
                <w:sz w:val="17"/>
                <w:szCs w:val="17"/>
                <w:lang w:val="en-US"/>
              </w:rPr>
            </w:pPr>
            <w:r w:rsidRPr="00E9620A">
              <w:rPr>
                <w:bCs/>
                <w:color w:val="FF0000"/>
                <w:sz w:val="17"/>
                <w:szCs w:val="17"/>
                <w:lang w:val="en-US"/>
              </w:rPr>
              <w:t xml:space="preserve">- Identification of </w:t>
            </w:r>
            <w:r w:rsidR="00315432" w:rsidRPr="00E9620A">
              <w:rPr>
                <w:bCs/>
                <w:color w:val="FF0000"/>
                <w:sz w:val="17"/>
                <w:szCs w:val="17"/>
                <w:lang w:val="en-US"/>
              </w:rPr>
              <w:t>exposures with physical risk by ZIP codes for Spain, Portugal, UK</w:t>
            </w:r>
            <w:r w:rsidR="00C82D69" w:rsidRPr="00E9620A">
              <w:rPr>
                <w:bCs/>
                <w:color w:val="FF0000"/>
                <w:sz w:val="17"/>
                <w:szCs w:val="17"/>
                <w:lang w:val="en-US"/>
              </w:rPr>
              <w:t>,</w:t>
            </w:r>
            <w:r w:rsidR="00315432" w:rsidRPr="00E9620A">
              <w:rPr>
                <w:bCs/>
                <w:color w:val="FF0000"/>
                <w:sz w:val="17"/>
                <w:szCs w:val="17"/>
                <w:lang w:val="en-US"/>
              </w:rPr>
              <w:t xml:space="preserve"> and Poland.</w:t>
            </w:r>
          </w:p>
          <w:p w14:paraId="5C5E1031" w14:textId="0E7D0A4B" w:rsidR="001766DD" w:rsidRDefault="001766DD" w:rsidP="002E0DDB">
            <w:pPr>
              <w:spacing w:line="276" w:lineRule="auto"/>
              <w:jc w:val="both"/>
              <w:rPr>
                <w:b/>
                <w:color w:val="FF0000"/>
                <w:sz w:val="17"/>
                <w:szCs w:val="17"/>
                <w:u w:val="single"/>
                <w:lang w:val="en-US"/>
              </w:rPr>
            </w:pPr>
            <w:r w:rsidRPr="0065093F">
              <w:rPr>
                <w:b/>
                <w:color w:val="FF0000"/>
                <w:sz w:val="17"/>
                <w:szCs w:val="17"/>
                <w:u w:val="single"/>
                <w:lang w:val="en-US"/>
              </w:rPr>
              <w:t>4. CLIMATE CHANGE MITIGATING ACTIONS: EU TAXONOMY ALIGNED &amp; 5. CLIMATE CHANGE MITIGATING ACTIONS: OTHER</w:t>
            </w:r>
          </w:p>
          <w:p w14:paraId="42730FFA" w14:textId="58BC157A" w:rsidR="001766DD" w:rsidRDefault="001766DD" w:rsidP="002E0DDB">
            <w:pPr>
              <w:spacing w:line="276" w:lineRule="auto"/>
              <w:jc w:val="both"/>
              <w:rPr>
                <w:bCs/>
                <w:color w:val="FF0000"/>
                <w:sz w:val="17"/>
                <w:szCs w:val="17"/>
                <w:lang w:val="en-US"/>
              </w:rPr>
            </w:pPr>
            <w:r>
              <w:rPr>
                <w:bCs/>
                <w:color w:val="FF0000"/>
                <w:sz w:val="17"/>
                <w:szCs w:val="17"/>
                <w:lang w:val="en-US"/>
              </w:rPr>
              <w:t xml:space="preserve">- </w:t>
            </w:r>
            <w:r w:rsidR="006471E6" w:rsidRPr="006471E6">
              <w:rPr>
                <w:bCs/>
                <w:color w:val="FF0000"/>
                <w:sz w:val="17"/>
                <w:szCs w:val="17"/>
                <w:lang w:val="en-US"/>
              </w:rPr>
              <w:t>Incorporation of the SFICS classification system to indicate eligibility and alignment</w:t>
            </w:r>
          </w:p>
          <w:p w14:paraId="7C296C06" w14:textId="109B6F5E" w:rsidR="006471E6" w:rsidRPr="001766DD" w:rsidRDefault="00906EC1" w:rsidP="002E0DDB">
            <w:pPr>
              <w:spacing w:line="276" w:lineRule="auto"/>
              <w:jc w:val="both"/>
              <w:rPr>
                <w:bCs/>
                <w:color w:val="FF0000"/>
                <w:sz w:val="17"/>
                <w:szCs w:val="17"/>
                <w:lang w:val="en-US"/>
              </w:rPr>
            </w:pPr>
            <w:r>
              <w:rPr>
                <w:bCs/>
                <w:color w:val="FF0000"/>
                <w:sz w:val="17"/>
                <w:szCs w:val="17"/>
                <w:lang w:val="en-US"/>
              </w:rPr>
              <w:t xml:space="preserve">- </w:t>
            </w:r>
            <w:r w:rsidRPr="00906EC1">
              <w:rPr>
                <w:bCs/>
                <w:color w:val="FF0000"/>
                <w:sz w:val="17"/>
                <w:szCs w:val="17"/>
                <w:lang w:val="en-US"/>
              </w:rPr>
              <w:t xml:space="preserve">Removal of green exposure of NFC not subject to NFRD from MITI satellite when </w:t>
            </w:r>
            <w:r>
              <w:rPr>
                <w:bCs/>
                <w:color w:val="FF0000"/>
                <w:sz w:val="17"/>
                <w:szCs w:val="17"/>
                <w:lang w:val="en-US"/>
              </w:rPr>
              <w:t>informed</w:t>
            </w:r>
            <w:r w:rsidRPr="00906EC1">
              <w:rPr>
                <w:bCs/>
                <w:color w:val="FF0000"/>
                <w:sz w:val="17"/>
                <w:szCs w:val="17"/>
                <w:lang w:val="en-US"/>
              </w:rPr>
              <w:t xml:space="preserve"> in GAR/BTAR satellite</w:t>
            </w:r>
          </w:p>
          <w:p w14:paraId="4CA0B190" w14:textId="19321664" w:rsidR="0075617F" w:rsidRPr="0065093F" w:rsidRDefault="00181F17" w:rsidP="002E0DDB">
            <w:pPr>
              <w:spacing w:line="276" w:lineRule="auto"/>
              <w:jc w:val="both"/>
              <w:rPr>
                <w:b/>
                <w:color w:val="FF0000"/>
                <w:sz w:val="17"/>
                <w:szCs w:val="17"/>
                <w:u w:val="single"/>
                <w:lang w:val="en-US"/>
              </w:rPr>
            </w:pPr>
            <w:r w:rsidRPr="0065093F">
              <w:rPr>
                <w:b/>
                <w:color w:val="FF0000"/>
                <w:sz w:val="17"/>
                <w:szCs w:val="17"/>
                <w:u w:val="single"/>
                <w:lang w:val="en-US"/>
              </w:rPr>
              <w:t>6.ADDITIONAL GAR KPIS: ASSET MANAGERS, INSURANCE AND INVESTMENT FIRMS</w:t>
            </w:r>
          </w:p>
          <w:p w14:paraId="4651E98F" w14:textId="5E5BCC41" w:rsidR="00181F17" w:rsidRPr="00181F17" w:rsidDel="00B81D55" w:rsidRDefault="00181F17" w:rsidP="002E0DDB">
            <w:pPr>
              <w:spacing w:line="276" w:lineRule="auto"/>
              <w:jc w:val="both"/>
              <w:rPr>
                <w:bCs/>
                <w:color w:val="FF0000"/>
                <w:sz w:val="17"/>
                <w:szCs w:val="17"/>
                <w:lang w:val="en-US"/>
              </w:rPr>
            </w:pPr>
            <w:r>
              <w:rPr>
                <w:bCs/>
                <w:color w:val="FF0000"/>
                <w:sz w:val="17"/>
                <w:szCs w:val="17"/>
                <w:lang w:val="en-US"/>
              </w:rPr>
              <w:t xml:space="preserve">- </w:t>
            </w:r>
            <w:r w:rsidR="001766DD">
              <w:rPr>
                <w:bCs/>
                <w:color w:val="FF0000"/>
                <w:sz w:val="17"/>
                <w:szCs w:val="17"/>
                <w:lang w:val="en-US"/>
              </w:rPr>
              <w:t xml:space="preserve">Identification process of the </w:t>
            </w:r>
            <w:r>
              <w:rPr>
                <w:bCs/>
                <w:color w:val="FF0000"/>
                <w:sz w:val="17"/>
                <w:szCs w:val="17"/>
                <w:lang w:val="en-US"/>
              </w:rPr>
              <w:t xml:space="preserve">NFRD </w:t>
            </w:r>
            <w:r w:rsidR="001766DD">
              <w:rPr>
                <w:bCs/>
                <w:color w:val="FF0000"/>
                <w:sz w:val="17"/>
                <w:szCs w:val="17"/>
                <w:lang w:val="en-US"/>
              </w:rPr>
              <w:t>flag for funds</w:t>
            </w:r>
          </w:p>
        </w:tc>
        <w:tc>
          <w:tcPr>
            <w:tcW w:w="1590" w:type="dxa"/>
            <w:tcBorders>
              <w:top w:val="single" w:sz="4" w:space="0" w:color="BFBFBF" w:themeColor="background1" w:themeShade="BF"/>
              <w:bottom w:val="single" w:sz="4" w:space="0" w:color="BFBFBF" w:themeColor="background1" w:themeShade="BF"/>
            </w:tcBorders>
            <w:vAlign w:val="center"/>
          </w:tcPr>
          <w:p w14:paraId="4F79F554" w14:textId="77777777" w:rsidR="00B81D55" w:rsidRPr="005B44FC" w:rsidDel="00B81D55" w:rsidRDefault="00B81D55" w:rsidP="002F2307">
            <w:pPr>
              <w:spacing w:before="120" w:after="120" w:line="276" w:lineRule="auto"/>
              <w:jc w:val="center"/>
              <w:rPr>
                <w:color w:val="FF0000"/>
                <w:sz w:val="17"/>
                <w:szCs w:val="17"/>
                <w:lang w:val="en-US"/>
              </w:rPr>
            </w:pPr>
          </w:p>
        </w:tc>
      </w:tr>
      <w:tr w:rsidR="001962C5" w:rsidRPr="007C58F9" w:rsidDel="00B81D55" w14:paraId="6D0FFB0B" w14:textId="77777777" w:rsidTr="009520E9">
        <w:trPr>
          <w:gridBefore w:val="1"/>
          <w:wBefore w:w="108" w:type="dxa"/>
        </w:trPr>
        <w:tc>
          <w:tcPr>
            <w:tcW w:w="1045" w:type="dxa"/>
            <w:tcBorders>
              <w:top w:val="single" w:sz="4" w:space="0" w:color="BFBFBF" w:themeColor="background1" w:themeShade="BF"/>
              <w:bottom w:val="single" w:sz="4" w:space="0" w:color="BFBFBF" w:themeColor="background1" w:themeShade="BF"/>
            </w:tcBorders>
            <w:vAlign w:val="center"/>
          </w:tcPr>
          <w:p w14:paraId="0FD315BE" w14:textId="06AFCFB9" w:rsidR="001962C5" w:rsidRPr="003C3BDD" w:rsidRDefault="001962C5" w:rsidP="001962C5">
            <w:pPr>
              <w:spacing w:before="120" w:after="120" w:line="276" w:lineRule="auto"/>
              <w:ind w:left="-100"/>
              <w:jc w:val="center"/>
              <w:rPr>
                <w:color w:val="4472C4" w:themeColor="accent1"/>
                <w:sz w:val="17"/>
                <w:szCs w:val="17"/>
                <w:lang w:val="en-US"/>
              </w:rPr>
            </w:pPr>
            <w:r w:rsidRPr="003C3BDD">
              <w:rPr>
                <w:color w:val="4472C4" w:themeColor="accent1"/>
                <w:sz w:val="17"/>
                <w:szCs w:val="17"/>
                <w:lang w:val="en-US"/>
              </w:rPr>
              <w:t>Vf</w:t>
            </w:r>
            <w:r w:rsidR="000870B0" w:rsidRPr="003C3BDD">
              <w:rPr>
                <w:color w:val="4472C4" w:themeColor="accent1"/>
                <w:sz w:val="17"/>
                <w:szCs w:val="17"/>
                <w:lang w:val="en-US"/>
              </w:rPr>
              <w:t>2</w:t>
            </w:r>
          </w:p>
        </w:tc>
        <w:tc>
          <w:tcPr>
            <w:tcW w:w="1247" w:type="dxa"/>
            <w:tcBorders>
              <w:top w:val="single" w:sz="4" w:space="0" w:color="BFBFBF" w:themeColor="background1" w:themeShade="BF"/>
              <w:bottom w:val="single" w:sz="4" w:space="0" w:color="BFBFBF" w:themeColor="background1" w:themeShade="BF"/>
            </w:tcBorders>
            <w:vAlign w:val="center"/>
          </w:tcPr>
          <w:p w14:paraId="2FF5CC00" w14:textId="54190BA8" w:rsidR="001962C5" w:rsidRPr="00B84425" w:rsidRDefault="003C3BDD" w:rsidP="001962C5">
            <w:pPr>
              <w:spacing w:before="120" w:after="120" w:line="276" w:lineRule="auto"/>
              <w:ind w:left="-167" w:right="-88"/>
              <w:jc w:val="center"/>
              <w:rPr>
                <w:color w:val="4472C4" w:themeColor="accent1"/>
                <w:sz w:val="17"/>
                <w:szCs w:val="17"/>
                <w:lang w:val="en-US"/>
              </w:rPr>
            </w:pPr>
            <w:r>
              <w:rPr>
                <w:color w:val="4472C4" w:themeColor="accent1"/>
                <w:sz w:val="17"/>
                <w:szCs w:val="17"/>
                <w:lang w:val="en-US"/>
              </w:rPr>
              <w:t>05</w:t>
            </w:r>
            <w:r w:rsidR="001962C5" w:rsidRPr="00B84425">
              <w:rPr>
                <w:color w:val="4472C4" w:themeColor="accent1"/>
                <w:sz w:val="17"/>
                <w:szCs w:val="17"/>
                <w:lang w:val="en-US"/>
              </w:rPr>
              <w:t>-</w:t>
            </w:r>
            <w:r>
              <w:rPr>
                <w:color w:val="4472C4" w:themeColor="accent1"/>
                <w:sz w:val="17"/>
                <w:szCs w:val="17"/>
                <w:lang w:val="en-US"/>
              </w:rPr>
              <w:t>12</w:t>
            </w:r>
            <w:r w:rsidR="001962C5" w:rsidRPr="00B84425">
              <w:rPr>
                <w:color w:val="4472C4" w:themeColor="accent1"/>
                <w:sz w:val="17"/>
                <w:szCs w:val="17"/>
                <w:lang w:val="en-US"/>
              </w:rPr>
              <w:t>-2024</w:t>
            </w:r>
          </w:p>
        </w:tc>
        <w:tc>
          <w:tcPr>
            <w:tcW w:w="5221" w:type="dxa"/>
            <w:tcBorders>
              <w:top w:val="single" w:sz="4" w:space="0" w:color="BFBFBF" w:themeColor="background1" w:themeShade="BF"/>
              <w:bottom w:val="single" w:sz="4" w:space="0" w:color="BFBFBF" w:themeColor="background1" w:themeShade="BF"/>
            </w:tcBorders>
            <w:vAlign w:val="center"/>
          </w:tcPr>
          <w:p w14:paraId="340C74DE" w14:textId="1B9907C9" w:rsidR="00474868" w:rsidRPr="000725D4" w:rsidRDefault="00474868" w:rsidP="00474868">
            <w:pPr>
              <w:spacing w:line="276" w:lineRule="auto"/>
              <w:jc w:val="both"/>
              <w:rPr>
                <w:b/>
                <w:color w:val="4472C4" w:themeColor="accent1"/>
                <w:sz w:val="17"/>
                <w:szCs w:val="17"/>
                <w:lang w:val="en-US"/>
              </w:rPr>
            </w:pPr>
            <w:r w:rsidRPr="000725D4">
              <w:rPr>
                <w:b/>
                <w:color w:val="4472C4" w:themeColor="accent1"/>
                <w:sz w:val="17"/>
                <w:szCs w:val="17"/>
                <w:lang w:val="en-US"/>
              </w:rPr>
              <w:t>2.</w:t>
            </w:r>
            <w:r>
              <w:rPr>
                <w:b/>
                <w:color w:val="4472C4" w:themeColor="accent1"/>
                <w:sz w:val="17"/>
                <w:szCs w:val="17"/>
                <w:lang w:val="en-US"/>
              </w:rPr>
              <w:t>4</w:t>
            </w:r>
            <w:r w:rsidRPr="000725D4">
              <w:rPr>
                <w:b/>
                <w:color w:val="4472C4" w:themeColor="accent1"/>
                <w:sz w:val="17"/>
                <w:szCs w:val="17"/>
                <w:lang w:val="en-US"/>
              </w:rPr>
              <w:t xml:space="preserve"> </w:t>
            </w:r>
            <w:r>
              <w:rPr>
                <w:b/>
                <w:color w:val="4472C4" w:themeColor="accent1"/>
                <w:sz w:val="17"/>
                <w:szCs w:val="17"/>
                <w:lang w:val="en-US"/>
              </w:rPr>
              <w:t>Financed emissions</w:t>
            </w:r>
          </w:p>
          <w:p w14:paraId="61E91D27" w14:textId="35A60D40" w:rsidR="00474868" w:rsidRPr="00B84425" w:rsidRDefault="00474868" w:rsidP="001962C5">
            <w:pPr>
              <w:spacing w:line="276" w:lineRule="auto"/>
              <w:jc w:val="both"/>
              <w:rPr>
                <w:color w:val="4472C4" w:themeColor="accent1"/>
                <w:sz w:val="17"/>
                <w:szCs w:val="17"/>
                <w:lang w:val="en-US"/>
              </w:rPr>
            </w:pPr>
            <w:r w:rsidRPr="000725D4">
              <w:rPr>
                <w:color w:val="4472C4" w:themeColor="accent1"/>
                <w:sz w:val="17"/>
                <w:szCs w:val="17"/>
                <w:lang w:val="en-US"/>
              </w:rPr>
              <w:t>-</w:t>
            </w:r>
            <w:r>
              <w:rPr>
                <w:color w:val="4472C4" w:themeColor="accent1"/>
                <w:sz w:val="17"/>
                <w:szCs w:val="17"/>
                <w:lang w:val="en-US"/>
              </w:rPr>
              <w:t xml:space="preserve"> </w:t>
            </w:r>
            <w:r w:rsidR="00E5779D">
              <w:rPr>
                <w:color w:val="4472C4" w:themeColor="accent1"/>
                <w:sz w:val="17"/>
                <w:szCs w:val="17"/>
                <w:lang w:val="en-US"/>
              </w:rPr>
              <w:t xml:space="preserve">Renewable PF should be </w:t>
            </w:r>
            <w:r w:rsidR="00EE1037">
              <w:rPr>
                <w:color w:val="4472C4" w:themeColor="accent1"/>
                <w:sz w:val="17"/>
                <w:szCs w:val="17"/>
                <w:lang w:val="en-US"/>
              </w:rPr>
              <w:t>reported as 0 in scope 1</w:t>
            </w:r>
          </w:p>
          <w:p w14:paraId="6149DA1D" w14:textId="07444A75" w:rsidR="001962C5" w:rsidRPr="00B84425" w:rsidRDefault="001962C5" w:rsidP="001962C5">
            <w:pPr>
              <w:spacing w:line="276" w:lineRule="auto"/>
              <w:jc w:val="both"/>
              <w:rPr>
                <w:b/>
                <w:color w:val="4472C4" w:themeColor="accent1"/>
                <w:sz w:val="17"/>
                <w:szCs w:val="17"/>
                <w:lang w:val="en-US"/>
              </w:rPr>
            </w:pPr>
            <w:r w:rsidRPr="00B84425">
              <w:rPr>
                <w:b/>
                <w:color w:val="4472C4" w:themeColor="accent1"/>
                <w:sz w:val="17"/>
                <w:szCs w:val="17"/>
                <w:lang w:val="en-US"/>
              </w:rPr>
              <w:t>2.6 EPCs</w:t>
            </w:r>
          </w:p>
          <w:p w14:paraId="6941839E" w14:textId="0C2E4096" w:rsidR="001962C5" w:rsidRDefault="001962C5" w:rsidP="001962C5">
            <w:pPr>
              <w:spacing w:line="276" w:lineRule="auto"/>
              <w:jc w:val="both"/>
              <w:rPr>
                <w:color w:val="4472C4" w:themeColor="accent1"/>
                <w:sz w:val="17"/>
                <w:szCs w:val="17"/>
                <w:lang w:val="en-US"/>
              </w:rPr>
            </w:pPr>
            <w:r w:rsidRPr="00B84425">
              <w:rPr>
                <w:color w:val="4472C4" w:themeColor="accent1"/>
                <w:sz w:val="17"/>
                <w:szCs w:val="17"/>
                <w:lang w:val="en-US"/>
              </w:rPr>
              <w:t>-</w:t>
            </w:r>
            <w:r w:rsidR="00E4454E">
              <w:rPr>
                <w:color w:val="4472C4" w:themeColor="accent1"/>
                <w:sz w:val="17"/>
                <w:szCs w:val="17"/>
                <w:lang w:val="en-US"/>
              </w:rPr>
              <w:t xml:space="preserve"> </w:t>
            </w:r>
            <w:r w:rsidR="005C3BB7">
              <w:rPr>
                <w:color w:val="4472C4" w:themeColor="accent1"/>
                <w:sz w:val="17"/>
                <w:szCs w:val="17"/>
                <w:lang w:val="en-US"/>
              </w:rPr>
              <w:t>Update of definition of the new metrics: i</w:t>
            </w:r>
            <w:r w:rsidR="000870B0" w:rsidRPr="00B84425">
              <w:rPr>
                <w:color w:val="4472C4" w:themeColor="accent1"/>
                <w:sz w:val="17"/>
                <w:szCs w:val="17"/>
                <w:lang w:val="en-US"/>
              </w:rPr>
              <w:t>nterest rate</w:t>
            </w:r>
            <w:r w:rsidR="00C42390">
              <w:rPr>
                <w:color w:val="4472C4" w:themeColor="accent1"/>
                <w:sz w:val="17"/>
                <w:szCs w:val="17"/>
                <w:lang w:val="en-US"/>
              </w:rPr>
              <w:t xml:space="preserve">, </w:t>
            </w:r>
            <w:r w:rsidR="005C3BB7">
              <w:rPr>
                <w:color w:val="4472C4" w:themeColor="accent1"/>
                <w:sz w:val="17"/>
                <w:szCs w:val="17"/>
                <w:lang w:val="en-US"/>
              </w:rPr>
              <w:t>renegotiations</w:t>
            </w:r>
            <w:r w:rsidR="00C42390">
              <w:rPr>
                <w:color w:val="4472C4" w:themeColor="accent1"/>
                <w:sz w:val="17"/>
                <w:szCs w:val="17"/>
                <w:lang w:val="en-US"/>
              </w:rPr>
              <w:t>, Previous Year EPC Label and Previous</w:t>
            </w:r>
            <w:r w:rsidR="00F00CE1">
              <w:rPr>
                <w:color w:val="4472C4" w:themeColor="accent1"/>
                <w:sz w:val="17"/>
                <w:szCs w:val="17"/>
                <w:lang w:val="en-US"/>
              </w:rPr>
              <w:t xml:space="preserve"> year</w:t>
            </w:r>
            <w:r w:rsidR="00C42390">
              <w:rPr>
                <w:color w:val="4472C4" w:themeColor="accent1"/>
                <w:sz w:val="17"/>
                <w:szCs w:val="17"/>
                <w:lang w:val="en-US"/>
              </w:rPr>
              <w:t xml:space="preserve"> EP score</w:t>
            </w:r>
            <w:r w:rsidR="00F00CE1">
              <w:rPr>
                <w:color w:val="4472C4" w:themeColor="accent1"/>
                <w:sz w:val="17"/>
                <w:szCs w:val="17"/>
                <w:lang w:val="en-US"/>
              </w:rPr>
              <w:t>.</w:t>
            </w:r>
          </w:p>
          <w:p w14:paraId="033FEAF5" w14:textId="37D4ED66" w:rsidR="003C3BDD" w:rsidRPr="00B84425" w:rsidRDefault="003C3BDD" w:rsidP="001962C5">
            <w:pPr>
              <w:spacing w:line="276" w:lineRule="auto"/>
              <w:jc w:val="both"/>
              <w:rPr>
                <w:color w:val="4472C4" w:themeColor="accent1"/>
                <w:sz w:val="17"/>
                <w:szCs w:val="17"/>
                <w:lang w:val="en-US"/>
              </w:rPr>
            </w:pPr>
            <w:r>
              <w:rPr>
                <w:color w:val="4472C4" w:themeColor="accent1"/>
                <w:sz w:val="17"/>
                <w:szCs w:val="17"/>
                <w:lang w:val="en-US"/>
              </w:rPr>
              <w:t xml:space="preserve">- New metrics: Previous </w:t>
            </w:r>
            <w:r w:rsidR="00C70757">
              <w:rPr>
                <w:color w:val="4472C4" w:themeColor="accent1"/>
                <w:sz w:val="17"/>
                <w:szCs w:val="17"/>
                <w:lang w:val="en-US"/>
              </w:rPr>
              <w:t xml:space="preserve">year </w:t>
            </w:r>
            <w:r>
              <w:rPr>
                <w:color w:val="4472C4" w:themeColor="accent1"/>
                <w:sz w:val="17"/>
                <w:szCs w:val="17"/>
                <w:lang w:val="en-US"/>
              </w:rPr>
              <w:t xml:space="preserve">EP score data and Previous </w:t>
            </w:r>
            <w:r w:rsidR="00C70757">
              <w:rPr>
                <w:color w:val="4472C4" w:themeColor="accent1"/>
                <w:sz w:val="17"/>
                <w:szCs w:val="17"/>
                <w:lang w:val="en-US"/>
              </w:rPr>
              <w:t xml:space="preserve">year </w:t>
            </w:r>
            <w:r>
              <w:rPr>
                <w:color w:val="4472C4" w:themeColor="accent1"/>
                <w:sz w:val="17"/>
                <w:szCs w:val="17"/>
                <w:lang w:val="en-US"/>
              </w:rPr>
              <w:t>EPC label data</w:t>
            </w:r>
          </w:p>
          <w:p w14:paraId="154DD608" w14:textId="77777777" w:rsidR="001962C5" w:rsidRPr="00B84425" w:rsidRDefault="001962C5" w:rsidP="001962C5">
            <w:pPr>
              <w:spacing w:line="276" w:lineRule="auto"/>
              <w:jc w:val="both"/>
              <w:rPr>
                <w:b/>
                <w:color w:val="4472C4" w:themeColor="accent1"/>
                <w:sz w:val="17"/>
                <w:szCs w:val="17"/>
                <w:u w:val="single"/>
                <w:lang w:val="en-US"/>
              </w:rPr>
            </w:pPr>
            <w:r w:rsidRPr="00B84425">
              <w:rPr>
                <w:b/>
                <w:color w:val="4472C4" w:themeColor="accent1"/>
                <w:sz w:val="17"/>
                <w:szCs w:val="17"/>
                <w:u w:val="single"/>
                <w:lang w:val="en-US"/>
              </w:rPr>
              <w:t>4. CLIMATE CHANGE MITIGATING ACTIONS: EU TAXONOMY ALIGNED &amp; 5. CLIMATE CHANGE MITIGATING ACTIONS: OTHER</w:t>
            </w:r>
          </w:p>
          <w:p w14:paraId="6618B1F1" w14:textId="2F48325C" w:rsidR="001962C5" w:rsidRPr="00E4454E" w:rsidRDefault="001962C5" w:rsidP="001962C5">
            <w:pPr>
              <w:spacing w:line="276" w:lineRule="auto"/>
              <w:jc w:val="both"/>
              <w:rPr>
                <w:color w:val="4472C4" w:themeColor="accent1"/>
                <w:sz w:val="17"/>
                <w:szCs w:val="17"/>
                <w:lang w:val="en-US"/>
              </w:rPr>
            </w:pPr>
            <w:r w:rsidRPr="00B84425">
              <w:rPr>
                <w:color w:val="4472C4" w:themeColor="accent1"/>
                <w:sz w:val="17"/>
                <w:szCs w:val="17"/>
                <w:lang w:val="en-US"/>
              </w:rPr>
              <w:t xml:space="preserve">- </w:t>
            </w:r>
            <w:r w:rsidR="006212BC" w:rsidRPr="00E4454E">
              <w:rPr>
                <w:color w:val="4472C4" w:themeColor="accent1"/>
                <w:sz w:val="17"/>
                <w:szCs w:val="17"/>
                <w:lang w:val="en-US"/>
              </w:rPr>
              <w:t xml:space="preserve">Update </w:t>
            </w:r>
            <w:r w:rsidR="0058623E" w:rsidRPr="00E4454E">
              <w:rPr>
                <w:color w:val="4472C4" w:themeColor="accent1"/>
                <w:sz w:val="17"/>
                <w:szCs w:val="17"/>
                <w:lang w:val="en-US"/>
              </w:rPr>
              <w:t>of the activities of the SFICS to the latest version</w:t>
            </w:r>
          </w:p>
          <w:p w14:paraId="49A5B7FF" w14:textId="0558E4D0" w:rsidR="0058623E" w:rsidRPr="00E4454E" w:rsidRDefault="00996525" w:rsidP="001962C5">
            <w:pPr>
              <w:spacing w:line="276" w:lineRule="auto"/>
              <w:jc w:val="both"/>
              <w:rPr>
                <w:color w:val="4472C4" w:themeColor="accent1"/>
                <w:sz w:val="17"/>
                <w:szCs w:val="17"/>
                <w:lang w:val="en-US"/>
              </w:rPr>
            </w:pPr>
            <w:r w:rsidRPr="00E4454E">
              <w:rPr>
                <w:color w:val="4472C4" w:themeColor="accent1"/>
                <w:sz w:val="17"/>
                <w:szCs w:val="17"/>
                <w:lang w:val="en-US"/>
              </w:rPr>
              <w:t xml:space="preserve">- Update of the </w:t>
            </w:r>
            <w:r w:rsidR="006A7394" w:rsidRPr="00E4454E">
              <w:rPr>
                <w:color w:val="4472C4" w:themeColor="accent1"/>
                <w:sz w:val="17"/>
                <w:szCs w:val="17"/>
                <w:lang w:val="en-US"/>
              </w:rPr>
              <w:t xml:space="preserve">energy consumption </w:t>
            </w:r>
            <w:r w:rsidR="00EF38BE" w:rsidRPr="00E4454E">
              <w:rPr>
                <w:color w:val="4472C4" w:themeColor="accent1"/>
                <w:sz w:val="17"/>
                <w:szCs w:val="17"/>
                <w:lang w:val="en-US"/>
              </w:rPr>
              <w:t>limits of buildings in Poland</w:t>
            </w:r>
          </w:p>
          <w:p w14:paraId="4056BDE4" w14:textId="77777777" w:rsidR="003C3BDD" w:rsidRDefault="00EF38BE" w:rsidP="00E4454E">
            <w:pPr>
              <w:spacing w:line="276" w:lineRule="auto"/>
              <w:jc w:val="both"/>
              <w:rPr>
                <w:bCs/>
                <w:color w:val="4472C4" w:themeColor="accent1"/>
                <w:sz w:val="17"/>
                <w:szCs w:val="17"/>
                <w:lang w:val="en-US"/>
              </w:rPr>
            </w:pPr>
            <w:r w:rsidRPr="00E4454E">
              <w:rPr>
                <w:color w:val="4472C4" w:themeColor="accent1"/>
                <w:sz w:val="17"/>
                <w:szCs w:val="17"/>
                <w:lang w:val="en-US"/>
              </w:rPr>
              <w:t xml:space="preserve">- </w:t>
            </w:r>
            <w:r w:rsidR="000C0069" w:rsidRPr="00E4454E">
              <w:rPr>
                <w:color w:val="4472C4" w:themeColor="accent1"/>
                <w:sz w:val="17"/>
                <w:szCs w:val="17"/>
                <w:lang w:val="en-US"/>
              </w:rPr>
              <w:t xml:space="preserve">DNSH </w:t>
            </w:r>
            <w:r w:rsidR="00B65878" w:rsidRPr="00E4454E">
              <w:rPr>
                <w:color w:val="4472C4" w:themeColor="accent1"/>
                <w:sz w:val="17"/>
                <w:szCs w:val="17"/>
                <w:lang w:val="en-US"/>
              </w:rPr>
              <w:t xml:space="preserve">for buildings </w:t>
            </w:r>
            <w:r w:rsidR="000C0069" w:rsidRPr="00E4454E">
              <w:rPr>
                <w:color w:val="4472C4" w:themeColor="accent1"/>
                <w:sz w:val="17"/>
                <w:szCs w:val="17"/>
                <w:lang w:val="en-US"/>
              </w:rPr>
              <w:t xml:space="preserve">evaluation </w:t>
            </w:r>
            <w:r w:rsidR="006B0F38" w:rsidRPr="00E4454E">
              <w:rPr>
                <w:color w:val="4472C4" w:themeColor="accent1"/>
                <w:sz w:val="17"/>
                <w:szCs w:val="17"/>
                <w:lang w:val="en-US"/>
              </w:rPr>
              <w:t>by postal code</w:t>
            </w:r>
          </w:p>
          <w:p w14:paraId="039FFBC3" w14:textId="3C09D9F7" w:rsidR="001962C5" w:rsidRPr="00B84425" w:rsidRDefault="003C3BDD" w:rsidP="00E4454E">
            <w:pPr>
              <w:spacing w:line="276" w:lineRule="auto"/>
              <w:jc w:val="both"/>
              <w:rPr>
                <w:bCs/>
                <w:color w:val="4472C4" w:themeColor="accent1"/>
                <w:sz w:val="16"/>
                <w:szCs w:val="16"/>
                <w:lang w:val="en-US"/>
              </w:rPr>
            </w:pPr>
            <w:r>
              <w:rPr>
                <w:bCs/>
                <w:color w:val="4472C4" w:themeColor="accent1"/>
                <w:sz w:val="17"/>
                <w:szCs w:val="17"/>
                <w:lang w:val="en-US"/>
              </w:rPr>
              <w:t xml:space="preserve">- </w:t>
            </w:r>
            <w:r w:rsidR="00B84425">
              <w:rPr>
                <w:bCs/>
                <w:color w:val="4472C4" w:themeColor="accent1"/>
                <w:sz w:val="17"/>
                <w:szCs w:val="17"/>
                <w:lang w:val="en-US"/>
              </w:rPr>
              <w:t>Alignment for FC, NFC subject to NFRD and Local governments</w:t>
            </w:r>
          </w:p>
        </w:tc>
        <w:tc>
          <w:tcPr>
            <w:tcW w:w="1590" w:type="dxa"/>
            <w:tcBorders>
              <w:top w:val="single" w:sz="4" w:space="0" w:color="BFBFBF" w:themeColor="background1" w:themeShade="BF"/>
              <w:bottom w:val="single" w:sz="4" w:space="0" w:color="BFBFBF" w:themeColor="background1" w:themeShade="BF"/>
            </w:tcBorders>
            <w:vAlign w:val="center"/>
          </w:tcPr>
          <w:p w14:paraId="2B8A2090" w14:textId="77777777" w:rsidR="001962C5" w:rsidRPr="005B44FC" w:rsidDel="00B81D55" w:rsidRDefault="001962C5" w:rsidP="001962C5">
            <w:pPr>
              <w:spacing w:before="120" w:after="120" w:line="276" w:lineRule="auto"/>
              <w:jc w:val="center"/>
              <w:rPr>
                <w:color w:val="FF0000"/>
                <w:sz w:val="17"/>
                <w:szCs w:val="17"/>
                <w:lang w:val="en-US"/>
              </w:rPr>
            </w:pPr>
          </w:p>
        </w:tc>
      </w:tr>
      <w:tr w:rsidR="009520E9" w:rsidRPr="00B84425" w14:paraId="4F0B00AB" w14:textId="77777777" w:rsidTr="009520E9">
        <w:trPr>
          <w:gridAfter w:val="1"/>
          <w:wAfter w:w="1590" w:type="dxa"/>
        </w:trPr>
        <w:tc>
          <w:tcPr>
            <w:tcW w:w="1153" w:type="dxa"/>
            <w:gridSpan w:val="2"/>
            <w:tcBorders>
              <w:top w:val="single" w:sz="4" w:space="0" w:color="BFBFBF" w:themeColor="background1" w:themeShade="BF"/>
              <w:bottom w:val="single" w:sz="4" w:space="0" w:color="BFBFBF" w:themeColor="background1" w:themeShade="BF"/>
            </w:tcBorders>
            <w:vAlign w:val="center"/>
          </w:tcPr>
          <w:p w14:paraId="08B75E72" w14:textId="47381ED5" w:rsidR="009520E9" w:rsidRPr="000959ED" w:rsidRDefault="009520E9" w:rsidP="0062113A">
            <w:pPr>
              <w:spacing w:before="120" w:after="120" w:line="276" w:lineRule="auto"/>
              <w:ind w:left="-100"/>
              <w:jc w:val="center"/>
              <w:rPr>
                <w:color w:val="70AD47" w:themeColor="accent6"/>
                <w:sz w:val="17"/>
                <w:szCs w:val="17"/>
                <w:lang w:val="en-US"/>
              </w:rPr>
            </w:pPr>
            <w:bookmarkStart w:id="4" w:name="_Toc179304519"/>
            <w:r w:rsidRPr="000959ED">
              <w:rPr>
                <w:color w:val="70AD47" w:themeColor="accent6"/>
                <w:sz w:val="17"/>
                <w:szCs w:val="17"/>
                <w:lang w:val="en-US"/>
              </w:rPr>
              <w:t>Vf3</w:t>
            </w:r>
          </w:p>
        </w:tc>
        <w:tc>
          <w:tcPr>
            <w:tcW w:w="1247" w:type="dxa"/>
            <w:tcBorders>
              <w:top w:val="single" w:sz="4" w:space="0" w:color="BFBFBF" w:themeColor="background1" w:themeShade="BF"/>
              <w:bottom w:val="single" w:sz="4" w:space="0" w:color="BFBFBF" w:themeColor="background1" w:themeShade="BF"/>
            </w:tcBorders>
            <w:vAlign w:val="center"/>
          </w:tcPr>
          <w:p w14:paraId="7DAEFC00" w14:textId="39227EBB" w:rsidR="009520E9" w:rsidRPr="000959ED" w:rsidRDefault="009520E9" w:rsidP="0062113A">
            <w:pPr>
              <w:spacing w:before="120" w:after="120" w:line="276" w:lineRule="auto"/>
              <w:ind w:left="-167" w:right="-88"/>
              <w:jc w:val="center"/>
              <w:rPr>
                <w:color w:val="70AD47" w:themeColor="accent6"/>
                <w:sz w:val="17"/>
                <w:szCs w:val="17"/>
                <w:lang w:val="en-US"/>
              </w:rPr>
            </w:pPr>
            <w:r w:rsidRPr="000959ED">
              <w:rPr>
                <w:color w:val="70AD47" w:themeColor="accent6"/>
                <w:sz w:val="17"/>
                <w:szCs w:val="17"/>
                <w:lang w:val="en-US"/>
              </w:rPr>
              <w:t>1</w:t>
            </w:r>
            <w:r w:rsidR="00AB4363" w:rsidRPr="000959ED">
              <w:rPr>
                <w:color w:val="70AD47" w:themeColor="accent6"/>
                <w:sz w:val="17"/>
                <w:szCs w:val="17"/>
                <w:lang w:val="en-US"/>
              </w:rPr>
              <w:t>6</w:t>
            </w:r>
            <w:r w:rsidRPr="000959ED">
              <w:rPr>
                <w:color w:val="70AD47" w:themeColor="accent6"/>
                <w:sz w:val="17"/>
                <w:szCs w:val="17"/>
                <w:lang w:val="en-US"/>
              </w:rPr>
              <w:t>-12-2024</w:t>
            </w:r>
          </w:p>
        </w:tc>
        <w:tc>
          <w:tcPr>
            <w:tcW w:w="5221" w:type="dxa"/>
            <w:tcBorders>
              <w:top w:val="single" w:sz="4" w:space="0" w:color="BFBFBF" w:themeColor="background1" w:themeShade="BF"/>
              <w:bottom w:val="single" w:sz="4" w:space="0" w:color="BFBFBF" w:themeColor="background1" w:themeShade="BF"/>
            </w:tcBorders>
            <w:vAlign w:val="center"/>
          </w:tcPr>
          <w:p w14:paraId="554D3BF7" w14:textId="211034C2" w:rsidR="00BD1F18" w:rsidRPr="0062113A" w:rsidRDefault="00BD1F18" w:rsidP="0062113A">
            <w:pPr>
              <w:spacing w:line="276" w:lineRule="auto"/>
              <w:jc w:val="both"/>
              <w:rPr>
                <w:b/>
                <w:color w:val="70AD47" w:themeColor="accent6"/>
                <w:sz w:val="17"/>
                <w:szCs w:val="17"/>
                <w:u w:val="single"/>
                <w:lang w:val="en-US"/>
              </w:rPr>
            </w:pPr>
            <w:r w:rsidRPr="0062113A">
              <w:rPr>
                <w:b/>
                <w:color w:val="70AD47" w:themeColor="accent6"/>
                <w:sz w:val="17"/>
                <w:szCs w:val="17"/>
                <w:u w:val="single"/>
                <w:lang w:val="en-US"/>
              </w:rPr>
              <w:t>1.4 PURPOSE AND SCOPE OF THESE GUIDELINES</w:t>
            </w:r>
          </w:p>
          <w:p w14:paraId="27AC31D2" w14:textId="77777777" w:rsidR="008B5400" w:rsidRDefault="00BD1F18" w:rsidP="0062113A">
            <w:pPr>
              <w:spacing w:line="276" w:lineRule="auto"/>
              <w:jc w:val="both"/>
              <w:rPr>
                <w:bCs/>
                <w:color w:val="70AD47" w:themeColor="accent6"/>
                <w:sz w:val="17"/>
                <w:szCs w:val="17"/>
                <w:lang w:val="en-US"/>
              </w:rPr>
            </w:pPr>
            <w:r w:rsidRPr="00D90DB9">
              <w:rPr>
                <w:bCs/>
                <w:color w:val="70AD47" w:themeColor="accent6"/>
                <w:sz w:val="17"/>
                <w:szCs w:val="17"/>
                <w:lang w:val="en-US"/>
              </w:rPr>
              <w:t xml:space="preserve">- </w:t>
            </w:r>
            <w:r w:rsidR="00BF2F81" w:rsidRPr="00D90DB9">
              <w:rPr>
                <w:bCs/>
                <w:color w:val="70AD47" w:themeColor="accent6"/>
                <w:sz w:val="17"/>
                <w:szCs w:val="17"/>
                <w:lang w:val="en-US"/>
              </w:rPr>
              <w:t xml:space="preserve">Changes </w:t>
            </w:r>
            <w:r w:rsidR="004A0B07" w:rsidRPr="00D90DB9">
              <w:rPr>
                <w:bCs/>
                <w:color w:val="70AD47" w:themeColor="accent6"/>
                <w:sz w:val="17"/>
                <w:szCs w:val="17"/>
                <w:lang w:val="en-US"/>
              </w:rPr>
              <w:t xml:space="preserve">in </w:t>
            </w:r>
            <w:r w:rsidR="00C22CE5" w:rsidRPr="00D90DB9">
              <w:rPr>
                <w:bCs/>
                <w:color w:val="70AD47" w:themeColor="accent6"/>
                <w:sz w:val="17"/>
                <w:szCs w:val="17"/>
                <w:lang w:val="en-US"/>
              </w:rPr>
              <w:t>crit</w:t>
            </w:r>
            <w:r w:rsidR="0062113A" w:rsidRPr="00D90DB9">
              <w:rPr>
                <w:bCs/>
                <w:color w:val="70AD47" w:themeColor="accent6"/>
                <w:sz w:val="17"/>
                <w:szCs w:val="17"/>
                <w:lang w:val="en-US"/>
              </w:rPr>
              <w:t>eria from local units should be shared with HQ</w:t>
            </w:r>
          </w:p>
          <w:p w14:paraId="5D05261B" w14:textId="7A2EE635" w:rsidR="008B5400" w:rsidRPr="000959ED" w:rsidRDefault="008B5400" w:rsidP="008B5400">
            <w:pPr>
              <w:spacing w:line="276" w:lineRule="auto"/>
              <w:jc w:val="both"/>
              <w:rPr>
                <w:b/>
                <w:color w:val="70AD47" w:themeColor="accent6"/>
                <w:sz w:val="17"/>
                <w:szCs w:val="17"/>
                <w:u w:val="single"/>
                <w:lang w:val="en-US"/>
              </w:rPr>
            </w:pPr>
            <w:r w:rsidRPr="000959ED">
              <w:rPr>
                <w:b/>
                <w:color w:val="70AD47" w:themeColor="accent6"/>
                <w:sz w:val="17"/>
                <w:szCs w:val="17"/>
                <w:u w:val="single"/>
                <w:lang w:val="en-US"/>
              </w:rPr>
              <w:t>2.</w:t>
            </w:r>
            <w:r>
              <w:rPr>
                <w:b/>
                <w:color w:val="70AD47" w:themeColor="accent6"/>
                <w:sz w:val="17"/>
                <w:szCs w:val="17"/>
                <w:u w:val="single"/>
                <w:lang w:val="en-US"/>
              </w:rPr>
              <w:t>4</w:t>
            </w:r>
            <w:r w:rsidRPr="000959ED">
              <w:rPr>
                <w:b/>
                <w:color w:val="70AD47" w:themeColor="accent6"/>
                <w:sz w:val="17"/>
                <w:szCs w:val="17"/>
                <w:u w:val="single"/>
                <w:lang w:val="en-US"/>
              </w:rPr>
              <w:t xml:space="preserve"> </w:t>
            </w:r>
            <w:r>
              <w:rPr>
                <w:b/>
                <w:color w:val="70AD47" w:themeColor="accent6"/>
                <w:sz w:val="17"/>
                <w:szCs w:val="17"/>
                <w:u w:val="single"/>
                <w:lang w:val="en-US"/>
              </w:rPr>
              <w:t>FINANCED EMISSIONS</w:t>
            </w:r>
          </w:p>
          <w:p w14:paraId="5325B62D" w14:textId="7CE76776" w:rsidR="008B5400" w:rsidRPr="008B5400" w:rsidRDefault="008B5400" w:rsidP="0062113A">
            <w:pPr>
              <w:spacing w:line="276" w:lineRule="auto"/>
              <w:jc w:val="both"/>
              <w:rPr>
                <w:color w:val="70AD47" w:themeColor="accent6"/>
                <w:sz w:val="17"/>
                <w:szCs w:val="17"/>
                <w:lang w:val="en-US"/>
              </w:rPr>
            </w:pPr>
            <w:r w:rsidRPr="000959ED">
              <w:rPr>
                <w:color w:val="70AD47" w:themeColor="accent6"/>
                <w:sz w:val="17"/>
                <w:szCs w:val="17"/>
                <w:lang w:val="en-US"/>
              </w:rPr>
              <w:t xml:space="preserve">- </w:t>
            </w:r>
            <w:r w:rsidR="00015B7F">
              <w:rPr>
                <w:color w:val="70AD47" w:themeColor="accent6"/>
                <w:sz w:val="17"/>
                <w:szCs w:val="17"/>
                <w:lang w:val="en-US"/>
              </w:rPr>
              <w:t xml:space="preserve">If the </w:t>
            </w:r>
            <w:r w:rsidR="007D7C12">
              <w:rPr>
                <w:color w:val="70AD47" w:themeColor="accent6"/>
                <w:sz w:val="17"/>
                <w:szCs w:val="17"/>
                <w:lang w:val="en-US"/>
              </w:rPr>
              <w:t xml:space="preserve">financial information </w:t>
            </w:r>
            <w:r w:rsidR="00E02729">
              <w:rPr>
                <w:color w:val="70AD47" w:themeColor="accent6"/>
                <w:sz w:val="17"/>
                <w:szCs w:val="17"/>
                <w:lang w:val="en-US"/>
              </w:rPr>
              <w:t>of the counterparties has a relevant age</w:t>
            </w:r>
            <w:r w:rsidR="0034287D">
              <w:rPr>
                <w:color w:val="70AD47" w:themeColor="accent6"/>
                <w:sz w:val="17"/>
                <w:szCs w:val="17"/>
                <w:lang w:val="en-US"/>
              </w:rPr>
              <w:t>, DQS5 methodology is recommended</w:t>
            </w:r>
          </w:p>
          <w:p w14:paraId="4C53B968" w14:textId="1BABC4DE" w:rsidR="009520E9" w:rsidRPr="000959ED" w:rsidRDefault="009520E9" w:rsidP="0062113A">
            <w:pPr>
              <w:spacing w:line="276" w:lineRule="auto"/>
              <w:jc w:val="both"/>
              <w:rPr>
                <w:b/>
                <w:color w:val="70AD47" w:themeColor="accent6"/>
                <w:sz w:val="17"/>
                <w:szCs w:val="17"/>
                <w:u w:val="single"/>
                <w:lang w:val="en-US"/>
              </w:rPr>
            </w:pPr>
            <w:r w:rsidRPr="000959ED">
              <w:rPr>
                <w:b/>
                <w:color w:val="70AD47" w:themeColor="accent6"/>
                <w:sz w:val="17"/>
                <w:szCs w:val="17"/>
                <w:u w:val="single"/>
                <w:lang w:val="en-US"/>
              </w:rPr>
              <w:t>2.6 EPCs</w:t>
            </w:r>
          </w:p>
          <w:p w14:paraId="42FCB64E" w14:textId="124067AF" w:rsidR="009520E9" w:rsidRPr="00701278" w:rsidRDefault="009520E9" w:rsidP="0062113A">
            <w:pPr>
              <w:spacing w:line="276" w:lineRule="auto"/>
              <w:jc w:val="both"/>
              <w:rPr>
                <w:color w:val="70AD47" w:themeColor="accent6"/>
                <w:sz w:val="17"/>
                <w:szCs w:val="17"/>
                <w:lang w:val="en-US"/>
              </w:rPr>
            </w:pPr>
            <w:r w:rsidRPr="000959ED">
              <w:rPr>
                <w:color w:val="70AD47" w:themeColor="accent6"/>
                <w:sz w:val="17"/>
                <w:szCs w:val="17"/>
                <w:lang w:val="en-US"/>
              </w:rPr>
              <w:t>- Update</w:t>
            </w:r>
            <w:r w:rsidR="00701278" w:rsidRPr="00701278">
              <w:rPr>
                <w:color w:val="70AD47" w:themeColor="accent6"/>
                <w:sz w:val="17"/>
                <w:szCs w:val="17"/>
                <w:lang w:val="en-US"/>
              </w:rPr>
              <w:t>d</w:t>
            </w:r>
            <w:r w:rsidRPr="000959ED">
              <w:rPr>
                <w:color w:val="70AD47" w:themeColor="accent6"/>
                <w:sz w:val="17"/>
                <w:szCs w:val="17"/>
                <w:lang w:val="en-US"/>
              </w:rPr>
              <w:t xml:space="preserve"> </w:t>
            </w:r>
            <w:r w:rsidR="00AB4363" w:rsidRPr="000959ED">
              <w:rPr>
                <w:color w:val="70AD47" w:themeColor="accent6"/>
                <w:sz w:val="17"/>
                <w:szCs w:val="17"/>
                <w:lang w:val="en-US"/>
              </w:rPr>
              <w:t>definition for LTV split</w:t>
            </w:r>
          </w:p>
          <w:p w14:paraId="12C258B4" w14:textId="232D7416" w:rsidR="00DA38FF" w:rsidRPr="000959ED" w:rsidRDefault="00DA38FF" w:rsidP="0062113A">
            <w:pPr>
              <w:spacing w:line="276" w:lineRule="auto"/>
              <w:jc w:val="both"/>
              <w:rPr>
                <w:color w:val="70AD47" w:themeColor="accent6"/>
                <w:sz w:val="17"/>
                <w:szCs w:val="17"/>
                <w:lang w:val="en-US"/>
              </w:rPr>
            </w:pPr>
            <w:r w:rsidRPr="000959ED">
              <w:rPr>
                <w:b/>
                <w:color w:val="70AD47" w:themeColor="accent6"/>
                <w:sz w:val="17"/>
                <w:szCs w:val="17"/>
                <w:u w:val="single"/>
                <w:lang w:val="en-US"/>
              </w:rPr>
              <w:t>4. CLIMATE CHANGE MITIGATING ACTIONS: EU TAXONOMY ALIGNED</w:t>
            </w:r>
          </w:p>
          <w:p w14:paraId="3148C06E" w14:textId="689E606A" w:rsidR="009520E9" w:rsidRPr="000959ED" w:rsidRDefault="009520E9" w:rsidP="0062113A">
            <w:pPr>
              <w:spacing w:line="276" w:lineRule="auto"/>
              <w:jc w:val="both"/>
              <w:rPr>
                <w:bCs/>
                <w:color w:val="70AD47" w:themeColor="accent6"/>
                <w:sz w:val="16"/>
                <w:szCs w:val="16"/>
                <w:lang w:val="en-US"/>
              </w:rPr>
            </w:pPr>
            <w:r w:rsidRPr="000959ED">
              <w:rPr>
                <w:bCs/>
                <w:color w:val="70AD47" w:themeColor="accent6"/>
                <w:sz w:val="17"/>
                <w:szCs w:val="17"/>
                <w:lang w:val="en-US"/>
              </w:rPr>
              <w:t xml:space="preserve">- </w:t>
            </w:r>
            <w:r w:rsidR="00DA38FF" w:rsidRPr="00701278">
              <w:rPr>
                <w:bCs/>
                <w:color w:val="70AD47" w:themeColor="accent6"/>
                <w:sz w:val="17"/>
                <w:szCs w:val="17"/>
                <w:lang w:val="en-US"/>
              </w:rPr>
              <w:t>Update</w:t>
            </w:r>
            <w:r w:rsidR="00701278" w:rsidRPr="00701278">
              <w:rPr>
                <w:bCs/>
                <w:color w:val="70AD47" w:themeColor="accent6"/>
                <w:sz w:val="17"/>
                <w:szCs w:val="17"/>
                <w:lang w:val="en-US"/>
              </w:rPr>
              <w:t xml:space="preserve">d </w:t>
            </w:r>
            <w:r w:rsidR="00DA38FF" w:rsidRPr="00701278">
              <w:rPr>
                <w:bCs/>
                <w:color w:val="70AD47" w:themeColor="accent6"/>
                <w:sz w:val="17"/>
                <w:szCs w:val="17"/>
                <w:lang w:val="en-US"/>
              </w:rPr>
              <w:t xml:space="preserve">definition for </w:t>
            </w:r>
            <w:r w:rsidR="00701278" w:rsidRPr="00701278">
              <w:rPr>
                <w:bCs/>
                <w:color w:val="70AD47" w:themeColor="accent6"/>
                <w:sz w:val="17"/>
                <w:szCs w:val="17"/>
                <w:lang w:val="en-US"/>
              </w:rPr>
              <w:t xml:space="preserve">the </w:t>
            </w:r>
            <w:r w:rsidR="00DA38FF" w:rsidRPr="00701278">
              <w:rPr>
                <w:bCs/>
                <w:color w:val="70AD47" w:themeColor="accent6"/>
                <w:sz w:val="17"/>
                <w:szCs w:val="17"/>
                <w:lang w:val="en-US"/>
              </w:rPr>
              <w:t>identification of specific purpose exposures</w:t>
            </w:r>
          </w:p>
        </w:tc>
      </w:tr>
    </w:tbl>
    <w:p w14:paraId="0CB33913" w14:textId="51B20349" w:rsidR="004F1E37" w:rsidRPr="00E50427" w:rsidRDefault="004904C0" w:rsidP="00FD2455">
      <w:pPr>
        <w:pStyle w:val="Ttulo1"/>
        <w:spacing w:line="276" w:lineRule="auto"/>
      </w:pPr>
      <w:r w:rsidRPr="00E50427">
        <w:lastRenderedPageBreak/>
        <w:t xml:space="preserve">1. </w:t>
      </w:r>
      <w:r w:rsidR="009D11AF" w:rsidRPr="00E50427">
        <w:rPr>
          <w:caps w:val="0"/>
        </w:rPr>
        <w:t>INTRODUCTION</w:t>
      </w:r>
      <w:bookmarkEnd w:id="4"/>
    </w:p>
    <w:p w14:paraId="52A14F8A" w14:textId="77777777" w:rsidR="00746479" w:rsidRPr="00E50427" w:rsidRDefault="00746479" w:rsidP="00215898">
      <w:pPr>
        <w:pStyle w:val="Ttulo2"/>
        <w:spacing w:line="276" w:lineRule="auto"/>
        <w:ind w:left="708" w:hanging="708"/>
        <w:jc w:val="both"/>
        <w:rPr>
          <w:lang w:val="en-US"/>
        </w:rPr>
      </w:pPr>
      <w:bookmarkStart w:id="5" w:name="_Toc179304520"/>
      <w:r w:rsidRPr="00E50427">
        <w:rPr>
          <w:lang w:val="en-US"/>
        </w:rPr>
        <w:t>1.1 Regulatory background</w:t>
      </w:r>
      <w:bookmarkEnd w:id="5"/>
    </w:p>
    <w:p w14:paraId="6FBEF023" w14:textId="0CCE1226" w:rsidR="004047A5" w:rsidRPr="00E50427" w:rsidRDefault="004047A5" w:rsidP="006A0ABF">
      <w:pPr>
        <w:spacing w:line="276" w:lineRule="auto"/>
        <w:jc w:val="both"/>
        <w:rPr>
          <w:lang w:val="en-US"/>
        </w:rPr>
      </w:pPr>
      <w:r w:rsidRPr="00E50427">
        <w:rPr>
          <w:lang w:val="en-US"/>
        </w:rPr>
        <w:t>These functional guidelines have been developed to comply with the EBA's Pillar 3 ESG requirements and have been further adapted to meet with the requirements set by the European Commission in relation to the EU taxonomy regulation (article 8). These two requirements are presented below:</w:t>
      </w:r>
    </w:p>
    <w:p w14:paraId="589AF19A" w14:textId="4DBEFB95" w:rsidR="004047A5" w:rsidRPr="00E50427" w:rsidRDefault="004047A5" w:rsidP="006A0ABF">
      <w:pPr>
        <w:spacing w:line="276" w:lineRule="auto"/>
        <w:jc w:val="both"/>
        <w:rPr>
          <w:i/>
          <w:u w:val="single"/>
          <w:lang w:val="en-US"/>
        </w:rPr>
      </w:pPr>
      <w:r w:rsidRPr="00E50427">
        <w:rPr>
          <w:i/>
          <w:u w:val="single"/>
          <w:lang w:val="en-US"/>
        </w:rPr>
        <w:t>Pillar 3 ESG</w:t>
      </w:r>
      <w:r w:rsidR="005514CF" w:rsidRPr="00E50427">
        <w:rPr>
          <w:i/>
          <w:u w:val="single"/>
          <w:lang w:val="en-US"/>
        </w:rPr>
        <w:t xml:space="preserve"> [EBA/ITS/2022/01]</w:t>
      </w:r>
      <w:r w:rsidRPr="00E50427">
        <w:rPr>
          <w:i/>
          <w:u w:val="single"/>
          <w:lang w:val="en-US"/>
        </w:rPr>
        <w:t>:</w:t>
      </w:r>
    </w:p>
    <w:p w14:paraId="11753F78" w14:textId="0B0F5AFD" w:rsidR="00746479" w:rsidRPr="00E50427" w:rsidRDefault="00746479" w:rsidP="006A0ABF">
      <w:pPr>
        <w:spacing w:line="276" w:lineRule="auto"/>
        <w:jc w:val="both"/>
        <w:rPr>
          <w:lang w:val="en-US"/>
        </w:rPr>
      </w:pPr>
      <w:r w:rsidRPr="00E50427">
        <w:rPr>
          <w:lang w:val="en-US"/>
        </w:rPr>
        <w:t xml:space="preserve">Article 434a CRR mandates the EBA to develop draft implementing technical standards (ITS) specifying Pillar 3 ESG disclosure requirements in a way that conveys sufficiently comprehensive and comparable information for users of </w:t>
      </w:r>
      <w:r w:rsidR="009B518E" w:rsidRPr="00E50427">
        <w:rPr>
          <w:lang w:val="en-US"/>
        </w:rPr>
        <w:t>this</w:t>
      </w:r>
      <w:r w:rsidRPr="00E50427">
        <w:rPr>
          <w:lang w:val="en-US"/>
        </w:rPr>
        <w:t xml:space="preserve"> information to assess the risk profile of institutions.</w:t>
      </w:r>
    </w:p>
    <w:p w14:paraId="5A10AC5E" w14:textId="5871034A" w:rsidR="009B518E" w:rsidRPr="00E50427" w:rsidRDefault="009B518E" w:rsidP="006A0ABF">
      <w:pPr>
        <w:spacing w:line="276" w:lineRule="auto"/>
        <w:jc w:val="both"/>
        <w:rPr>
          <w:lang w:val="en-US"/>
        </w:rPr>
      </w:pPr>
      <w:r w:rsidRPr="00E50427">
        <w:rPr>
          <w:lang w:val="en-US"/>
        </w:rPr>
        <w:t>The Pillar 3 ESG framework will support the Group in the</w:t>
      </w:r>
      <w:r w:rsidRPr="00E50427">
        <w:rPr>
          <w:b/>
          <w:bCs/>
          <w:lang w:val="en-US"/>
        </w:rPr>
        <w:t xml:space="preserve"> public disclosure of meaningful and comparable information on how ESG-related risks and vulnerabilities</w:t>
      </w:r>
      <w:r w:rsidRPr="00E50427">
        <w:rPr>
          <w:lang w:val="en-US"/>
        </w:rPr>
        <w:t xml:space="preserve">, and in particular climate change, </w:t>
      </w:r>
      <w:r w:rsidRPr="00E50427">
        <w:rPr>
          <w:b/>
          <w:bCs/>
          <w:lang w:val="en-US"/>
        </w:rPr>
        <w:t>may exacerbate other risks in the balance sheet</w:t>
      </w:r>
      <w:r w:rsidRPr="00E50427">
        <w:rPr>
          <w:lang w:val="en-US"/>
        </w:rPr>
        <w:t xml:space="preserve">. It will allow investors and stakeholders to compare the sustainability performance of the Group vs other institutions. Furthermore, it will help in providing transparency on </w:t>
      </w:r>
      <w:r w:rsidRPr="00E50427">
        <w:rPr>
          <w:b/>
          <w:bCs/>
          <w:lang w:val="en-US"/>
        </w:rPr>
        <w:t>how we are mitigating those risks</w:t>
      </w:r>
      <w:r w:rsidRPr="00E50427">
        <w:rPr>
          <w:lang w:val="en-US"/>
        </w:rPr>
        <w:t xml:space="preserve">, including information on how we are supporting our customers and counterparties in the adaptation process to </w:t>
      </w:r>
      <w:r w:rsidR="00B96206" w:rsidRPr="00E50427">
        <w:rPr>
          <w:lang w:val="en-US"/>
        </w:rPr>
        <w:t>e.g.,</w:t>
      </w:r>
      <w:r w:rsidRPr="00E50427">
        <w:rPr>
          <w:lang w:val="en-US"/>
        </w:rPr>
        <w:t xml:space="preserve"> climate change and in the transition towards a more sustainable economy.</w:t>
      </w:r>
    </w:p>
    <w:p w14:paraId="4CB180D1" w14:textId="02980B3F" w:rsidR="00314839" w:rsidRPr="00E50427" w:rsidRDefault="00314839" w:rsidP="006A0ABF">
      <w:pPr>
        <w:spacing w:line="276" w:lineRule="auto"/>
        <w:jc w:val="both"/>
        <w:rPr>
          <w:szCs w:val="20"/>
        </w:rPr>
      </w:pPr>
      <w:r w:rsidRPr="00E50427">
        <w:rPr>
          <w:lang w:val="en-US"/>
        </w:rPr>
        <w:t xml:space="preserve">The Pillar 3 ESG framework has been </w:t>
      </w:r>
      <w:r w:rsidRPr="00E50427">
        <w:rPr>
          <w:b/>
          <w:bCs/>
          <w:lang w:val="en-US"/>
        </w:rPr>
        <w:t>developed in alignment</w:t>
      </w:r>
      <w:r w:rsidRPr="00E50427">
        <w:rPr>
          <w:lang w:val="en-US"/>
        </w:rPr>
        <w:t xml:space="preserve"> with other initiatives taking place at EU and international level, notably the </w:t>
      </w:r>
      <w:r w:rsidRPr="00E50427">
        <w:rPr>
          <w:b/>
          <w:bCs/>
          <w:lang w:val="en-US"/>
        </w:rPr>
        <w:t>recommendations</w:t>
      </w:r>
      <w:r w:rsidRPr="00E50427">
        <w:rPr>
          <w:lang w:val="en-US"/>
        </w:rPr>
        <w:t xml:space="preserve"> put forward by the Financial Stability Board Task Force on Climate Related Disclosures (</w:t>
      </w:r>
      <w:r w:rsidRPr="00E50427">
        <w:rPr>
          <w:b/>
          <w:bCs/>
          <w:lang w:val="en-US"/>
        </w:rPr>
        <w:t>FSB-TCFD</w:t>
      </w:r>
      <w:r w:rsidRPr="00E50427">
        <w:rPr>
          <w:lang w:val="en-US"/>
        </w:rPr>
        <w:t xml:space="preserve">), and the </w:t>
      </w:r>
      <w:r w:rsidRPr="00E50427">
        <w:rPr>
          <w:b/>
          <w:bCs/>
          <w:lang w:val="en-US"/>
        </w:rPr>
        <w:t>classifications</w:t>
      </w:r>
      <w:r w:rsidRPr="00E50427">
        <w:rPr>
          <w:lang w:val="en-US"/>
        </w:rPr>
        <w:t xml:space="preserve"> specified in the </w:t>
      </w:r>
      <w:r w:rsidRPr="00E50427">
        <w:rPr>
          <w:b/>
          <w:bCs/>
          <w:lang w:val="en-US"/>
        </w:rPr>
        <w:t>Taxonomy Regulation</w:t>
      </w:r>
      <w:r w:rsidRPr="00E50427">
        <w:rPr>
          <w:lang w:val="en-US"/>
        </w:rPr>
        <w:t xml:space="preserve"> and in Regulation (EU) 2019/2089 amending Regulation (EU) 2016</w:t>
      </w:r>
      <w:r w:rsidRPr="00E50427">
        <w:rPr>
          <w:szCs w:val="20"/>
          <w:lang w:val="en-US"/>
        </w:rPr>
        <w:t xml:space="preserve">/1011 as regards EU </w:t>
      </w:r>
      <w:r w:rsidRPr="00E50427">
        <w:rPr>
          <w:szCs w:val="20"/>
        </w:rPr>
        <w:t>Climate Transition Benchmarks, EU Paris-aligned Benchmarks and sustainability-related disclosures for benchmarks (</w:t>
      </w:r>
      <w:r w:rsidRPr="00E50427">
        <w:rPr>
          <w:b/>
          <w:bCs/>
          <w:szCs w:val="20"/>
        </w:rPr>
        <w:t>Climate Benchmark Regulation</w:t>
      </w:r>
      <w:r w:rsidRPr="00E50427">
        <w:rPr>
          <w:szCs w:val="20"/>
        </w:rPr>
        <w:t>).</w:t>
      </w:r>
    </w:p>
    <w:p w14:paraId="50A7B6A1" w14:textId="77777777" w:rsidR="009C0F54" w:rsidRPr="00E50427" w:rsidRDefault="009C0F54" w:rsidP="0065093F">
      <w:pPr>
        <w:spacing w:line="276" w:lineRule="auto"/>
        <w:jc w:val="both"/>
        <w:rPr>
          <w:szCs w:val="20"/>
        </w:rPr>
      </w:pPr>
      <w:r w:rsidRPr="00E50427">
        <w:rPr>
          <w:szCs w:val="20"/>
        </w:rPr>
        <w:t xml:space="preserve">In developing these ITS the EBA is following a sequential approach, with an initial focus on climate-change-related risks, in line with the developments taking place at EU and at international level and </w:t>
      </w:r>
      <w:proofErr w:type="gramStart"/>
      <w:r w:rsidRPr="00E50427">
        <w:rPr>
          <w:szCs w:val="20"/>
        </w:rPr>
        <w:t>taking into account</w:t>
      </w:r>
      <w:proofErr w:type="gramEnd"/>
      <w:r w:rsidRPr="00E50427">
        <w:rPr>
          <w:szCs w:val="20"/>
        </w:rPr>
        <w:t xml:space="preserve"> the data and methodological challenges faced by institutions at this stage.</w:t>
      </w:r>
      <w:r w:rsidR="001532E9" w:rsidRPr="00E50427">
        <w:rPr>
          <w:szCs w:val="20"/>
        </w:rPr>
        <w:t xml:space="preserve"> In this sense, the Pillar 3 ESG framework will evolve </w:t>
      </w:r>
      <w:proofErr w:type="gramStart"/>
      <w:r w:rsidR="001532E9" w:rsidRPr="00E50427">
        <w:rPr>
          <w:szCs w:val="20"/>
        </w:rPr>
        <w:t>as long as</w:t>
      </w:r>
      <w:proofErr w:type="gramEnd"/>
      <w:r w:rsidR="001532E9" w:rsidRPr="00E50427">
        <w:rPr>
          <w:szCs w:val="20"/>
        </w:rPr>
        <w:t xml:space="preserve"> the remaining ESG risk related taxonomy, data, methodologies</w:t>
      </w:r>
      <w:r w:rsidR="00F94D9E" w:rsidRPr="00E50427">
        <w:rPr>
          <w:szCs w:val="20"/>
        </w:rPr>
        <w:t xml:space="preserve"> </w:t>
      </w:r>
      <w:r w:rsidR="001532E9" w:rsidRPr="00E50427">
        <w:rPr>
          <w:szCs w:val="20"/>
        </w:rPr>
        <w:t>are available</w:t>
      </w:r>
      <w:r w:rsidR="008736C4" w:rsidRPr="00E50427">
        <w:rPr>
          <w:rStyle w:val="Refdenotaalpie"/>
          <w:rFonts w:ascii="Santander Text" w:hAnsi="Santander Text"/>
          <w:sz w:val="20"/>
          <w:szCs w:val="20"/>
        </w:rPr>
        <w:footnoteReference w:id="2"/>
      </w:r>
      <w:r w:rsidR="001532E9" w:rsidRPr="00E50427">
        <w:rPr>
          <w:szCs w:val="20"/>
        </w:rPr>
        <w:t xml:space="preserve">. </w:t>
      </w:r>
    </w:p>
    <w:p w14:paraId="0D8DAD93" w14:textId="77777777" w:rsidR="004047A5" w:rsidRPr="00E50427" w:rsidRDefault="004047A5" w:rsidP="006A0ABF">
      <w:pPr>
        <w:spacing w:line="276" w:lineRule="auto"/>
        <w:jc w:val="both"/>
        <w:rPr>
          <w:i/>
          <w:u w:val="single"/>
          <w:lang w:val="en-US"/>
        </w:rPr>
      </w:pPr>
    </w:p>
    <w:p w14:paraId="3CA7D470" w14:textId="5DFAB0A5" w:rsidR="004047A5" w:rsidRPr="00E50427" w:rsidRDefault="004047A5" w:rsidP="006A0ABF">
      <w:pPr>
        <w:spacing w:line="276" w:lineRule="auto"/>
        <w:jc w:val="both"/>
        <w:rPr>
          <w:i/>
          <w:u w:val="single"/>
          <w:lang w:val="en-US"/>
        </w:rPr>
      </w:pPr>
      <w:r w:rsidRPr="00E50427">
        <w:rPr>
          <w:i/>
          <w:u w:val="single"/>
          <w:lang w:val="en-US"/>
        </w:rPr>
        <w:t>Taxonomy regulation</w:t>
      </w:r>
      <w:r w:rsidR="007859AB" w:rsidRPr="00E50427">
        <w:rPr>
          <w:i/>
          <w:u w:val="single"/>
          <w:lang w:val="en-US"/>
        </w:rPr>
        <w:t xml:space="preserve"> [Delegated regulation (EU) 2021/2178]</w:t>
      </w:r>
      <w:r w:rsidRPr="00E50427">
        <w:rPr>
          <w:i/>
          <w:u w:val="single"/>
          <w:lang w:val="en-US"/>
        </w:rPr>
        <w:t>:</w:t>
      </w:r>
    </w:p>
    <w:p w14:paraId="2B7B3FA2" w14:textId="77777777" w:rsidR="00483918" w:rsidRPr="00E50427" w:rsidRDefault="00483918" w:rsidP="006A0ABF">
      <w:pPr>
        <w:spacing w:line="276" w:lineRule="auto"/>
        <w:jc w:val="both"/>
        <w:rPr>
          <w:lang w:val="en-US"/>
        </w:rPr>
      </w:pPr>
      <w:r w:rsidRPr="00E50427">
        <w:rPr>
          <w:lang w:val="en-US"/>
        </w:rPr>
        <w:t xml:space="preserve">The EU taxonomy is a cornerstone of the EU’s sustainable finance framework and an important market transparency tool. It helps direct investments to the economic activities most needed for the transition, in line with the European Green Deal objectives. The taxonomy is a classification system that defines </w:t>
      </w:r>
      <w:r w:rsidRPr="00E50427">
        <w:rPr>
          <w:lang w:val="en-US"/>
        </w:rPr>
        <w:lastRenderedPageBreak/>
        <w:t>criteria for economic activities that are aligned with a net zero trajectory by 2050 and the broader environmental goals other than climate.</w:t>
      </w:r>
    </w:p>
    <w:p w14:paraId="189DBDA9" w14:textId="7A2A8DBD" w:rsidR="00483918" w:rsidRPr="00E50427" w:rsidRDefault="00483918" w:rsidP="006A0ABF">
      <w:pPr>
        <w:spacing w:line="276" w:lineRule="auto"/>
        <w:jc w:val="both"/>
        <w:rPr>
          <w:lang w:val="en-US"/>
        </w:rPr>
      </w:pPr>
      <w:proofErr w:type="gramStart"/>
      <w:r w:rsidRPr="00E50427">
        <w:rPr>
          <w:lang w:val="en-US"/>
        </w:rPr>
        <w:t>In order to</w:t>
      </w:r>
      <w:proofErr w:type="gramEnd"/>
      <w:r w:rsidRPr="00E50427">
        <w:rPr>
          <w:lang w:val="en-US"/>
        </w:rPr>
        <w:t xml:space="preserve"> meet the EU’s climate and energy targets for 2030 and reach the objectives of the European green deal, it is vital that we direct investments towards sustainable projects and activities. To achieve this, a common </w:t>
      </w:r>
      <w:r w:rsidR="00EA4B7A" w:rsidRPr="00E50427">
        <w:rPr>
          <w:lang w:val="en-US"/>
        </w:rPr>
        <w:t>language,</w:t>
      </w:r>
      <w:r w:rsidRPr="00E50427">
        <w:rPr>
          <w:lang w:val="en-US"/>
        </w:rPr>
        <w:t xml:space="preserve"> and a clear definition of what is ‘sustainable’ is needed. This is why the action plan on financing sustainable growth called for the creation of a common classification system for sustainable economic activities, or an “EU</w:t>
      </w:r>
      <w:r w:rsidRPr="00E50427">
        <w:rPr>
          <w:rFonts w:cs="Arial"/>
          <w:lang w:val="en-US"/>
        </w:rPr>
        <w:t> </w:t>
      </w:r>
      <w:r w:rsidRPr="00E50427">
        <w:rPr>
          <w:lang w:val="en-US"/>
        </w:rPr>
        <w:t xml:space="preserve">taxonomy”. </w:t>
      </w:r>
    </w:p>
    <w:p w14:paraId="3162F6EE" w14:textId="63EB6C86" w:rsidR="004047A5" w:rsidRPr="00E50427" w:rsidRDefault="00483918" w:rsidP="006A0ABF">
      <w:pPr>
        <w:spacing w:after="240" w:line="276" w:lineRule="auto"/>
        <w:jc w:val="both"/>
        <w:rPr>
          <w:lang w:val="en-US"/>
        </w:rPr>
      </w:pPr>
      <w:r w:rsidRPr="00E50427">
        <w:rPr>
          <w:lang w:val="en-US"/>
        </w:rPr>
        <w:t>Under the Taxonomy Regulation, the Commission had to come up with the actual list of environmentally sustainable activities by defining technical screening criteria for each environmental objective through delegated and implementing acts</w:t>
      </w:r>
      <w:r w:rsidR="00810B09" w:rsidRPr="00E50427">
        <w:rPr>
          <w:lang w:val="en-US"/>
        </w:rPr>
        <w:t>. The EU Taxonomy Regulation requires all firms covered by the EU Non-Financial Reporting Directive (NFRD), which is giving way to the more stringent Corporate Sustainability Reporting Directive (CSRD), to report Key Performance Indicators (KPIs) related to environmentally sustainable activities that are EU Taxonomy aligned.</w:t>
      </w:r>
    </w:p>
    <w:p w14:paraId="4D161D1F" w14:textId="77777777" w:rsidR="00FF012D" w:rsidRPr="00E50427" w:rsidRDefault="00FF012D" w:rsidP="006A0ABF">
      <w:pPr>
        <w:spacing w:line="276" w:lineRule="auto"/>
        <w:jc w:val="both"/>
        <w:rPr>
          <w:b/>
          <w:bCs/>
          <w:i/>
          <w:iCs/>
          <w:szCs w:val="20"/>
          <w:lang w:val="en-US"/>
        </w:rPr>
      </w:pPr>
      <w:r w:rsidRPr="00E50427">
        <w:rPr>
          <w:b/>
          <w:bCs/>
          <w:i/>
          <w:iCs/>
          <w:sz w:val="22"/>
          <w:szCs w:val="22"/>
        </w:rPr>
        <w:t>Regulatory landscape on ESG disclosures in the EU</w:t>
      </w:r>
    </w:p>
    <w:p w14:paraId="646817E9" w14:textId="77777777" w:rsidR="00CF647C" w:rsidRPr="00E50427" w:rsidRDefault="00FF012D" w:rsidP="006A0ABF">
      <w:pPr>
        <w:spacing w:line="276" w:lineRule="auto"/>
        <w:jc w:val="both"/>
      </w:pPr>
      <w:r w:rsidRPr="00E50427">
        <w:t>The Commission’s action plan on sustainable finance (March 2018)</w:t>
      </w:r>
      <w:r w:rsidR="00CF647C" w:rsidRPr="00E50427">
        <w:t xml:space="preserve"> </w:t>
      </w:r>
      <w:r w:rsidRPr="00E50427">
        <w:t>has triggered several legislative initiatives on ESG disclosures in the EU</w:t>
      </w:r>
      <w:r w:rsidR="00CF647C" w:rsidRPr="00E50427">
        <w:t>. All of them are correlated.</w:t>
      </w:r>
    </w:p>
    <w:p w14:paraId="086A23D5" w14:textId="0D82D279" w:rsidR="00C96BB7" w:rsidRPr="00E50427" w:rsidRDefault="00FE26B7" w:rsidP="006A0ABF">
      <w:pPr>
        <w:pStyle w:val="Descripcin"/>
        <w:keepNext/>
        <w:ind w:firstLine="357"/>
        <w:jc w:val="center"/>
        <w:rPr>
          <w:rFonts w:ascii="Santander Text" w:hAnsi="Santander Text"/>
          <w:b/>
          <w:bCs/>
          <w:i w:val="0"/>
          <w:iCs w:val="0"/>
          <w:lang w:val="en-US"/>
        </w:rPr>
      </w:pPr>
      <w:bookmarkStart w:id="6" w:name="_Hlk105000524"/>
      <w:r w:rsidRPr="00E50427">
        <w:rPr>
          <w:rFonts w:ascii="Santander Text" w:hAnsi="Santander Text"/>
          <w:b/>
          <w:bCs/>
          <w:lang w:val="en-US"/>
        </w:rPr>
        <w:t xml:space="preserve">Figure </w:t>
      </w:r>
      <w:r w:rsidRPr="00E50427">
        <w:rPr>
          <w:rFonts w:ascii="Santander Text" w:hAnsi="Santander Text"/>
          <w:b/>
          <w:shd w:val="clear" w:color="auto" w:fill="E6E6E6"/>
        </w:rPr>
        <w:fldChar w:fldCharType="begin"/>
      </w:r>
      <w:r w:rsidRPr="00E50427">
        <w:rPr>
          <w:rFonts w:ascii="Santander Text" w:hAnsi="Santander Text"/>
          <w:b/>
          <w:bCs/>
          <w:lang w:val="en-US"/>
        </w:rPr>
        <w:instrText xml:space="preserve"> SEQ Figure \* ARABIC </w:instrText>
      </w:r>
      <w:r w:rsidRPr="00E50427">
        <w:rPr>
          <w:rFonts w:ascii="Santander Text" w:hAnsi="Santander Text"/>
          <w:b/>
          <w:shd w:val="clear" w:color="auto" w:fill="E6E6E6"/>
        </w:rPr>
        <w:fldChar w:fldCharType="separate"/>
      </w:r>
      <w:r w:rsidR="00C860F3" w:rsidRPr="00E50427">
        <w:rPr>
          <w:rFonts w:ascii="Santander Text" w:hAnsi="Santander Text"/>
          <w:b/>
          <w:bCs/>
          <w:noProof/>
          <w:lang w:val="en-US"/>
        </w:rPr>
        <w:t>1</w:t>
      </w:r>
      <w:r w:rsidRPr="00E50427">
        <w:rPr>
          <w:rFonts w:ascii="Santander Text" w:hAnsi="Santander Text"/>
          <w:b/>
          <w:shd w:val="clear" w:color="auto" w:fill="E6E6E6"/>
        </w:rPr>
        <w:fldChar w:fldCharType="end"/>
      </w:r>
      <w:r w:rsidR="00C96BB7" w:rsidRPr="00E50427">
        <w:rPr>
          <w:rFonts w:ascii="Santander Text" w:hAnsi="Santander Text"/>
          <w:b/>
          <w:bCs/>
          <w:lang w:val="en-US"/>
        </w:rPr>
        <w:t>: EU legislative initiatives on ESG-related disclosures</w:t>
      </w:r>
    </w:p>
    <w:p w14:paraId="6AED6237" w14:textId="77777777" w:rsidR="00C96BB7" w:rsidRPr="00E50427" w:rsidRDefault="00C96BB7" w:rsidP="006A0ABF">
      <w:pPr>
        <w:keepNext/>
        <w:spacing w:line="276" w:lineRule="auto"/>
        <w:ind w:left="709"/>
        <w:rPr>
          <w:lang w:val="en-US"/>
        </w:rPr>
      </w:pPr>
      <w:r w:rsidRPr="00E50427">
        <w:rPr>
          <w:noProof/>
          <w:shd w:val="clear" w:color="auto" w:fill="E6E6E6"/>
          <w:lang w:val="es-ES"/>
        </w:rPr>
        <w:drawing>
          <wp:inline distT="0" distB="0" distL="0" distR="0" wp14:anchorId="61C92518" wp14:editId="3AE69AB2">
            <wp:extent cx="4400550" cy="19080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FDDCEE5" w14:textId="77777777" w:rsidR="00E11C96" w:rsidRPr="00E50427" w:rsidRDefault="00E11C96" w:rsidP="006A0ABF">
      <w:pPr>
        <w:pStyle w:val="Piedetabla"/>
        <w:spacing w:before="0" w:line="276" w:lineRule="auto"/>
        <w:jc w:val="center"/>
        <w:rPr>
          <w:rFonts w:ascii="Santander Text" w:hAnsi="Santander Text"/>
          <w:color w:val="auto"/>
          <w:lang w:val="en-US"/>
        </w:rPr>
      </w:pPr>
      <w:r w:rsidRPr="00E50427">
        <w:rPr>
          <w:rStyle w:val="cf01"/>
          <w:rFonts w:ascii="Santander Text" w:hAnsi="Santander Text" w:cs="Times New Roman"/>
          <w:color w:val="auto"/>
          <w:szCs w:val="24"/>
          <w:lang w:val="en-US"/>
        </w:rPr>
        <w:t>Source: EBA, ITS on Pillar 3 disclosures on ESG risks</w:t>
      </w:r>
      <w:r w:rsidR="00FE26B7" w:rsidRPr="00E50427">
        <w:rPr>
          <w:rStyle w:val="Refdenotaalpie"/>
          <w:rFonts w:ascii="Santander Text" w:hAnsi="Santander Text"/>
          <w:color w:val="auto"/>
          <w:lang w:val="en-US"/>
        </w:rPr>
        <w:footnoteReference w:id="3"/>
      </w:r>
    </w:p>
    <w:p w14:paraId="7F969233" w14:textId="5F38F38B" w:rsidR="00CF647C" w:rsidRPr="00E50427" w:rsidRDefault="00526B3F" w:rsidP="00FD2455">
      <w:pPr>
        <w:pStyle w:val="Ttulo2"/>
        <w:spacing w:line="276" w:lineRule="auto"/>
        <w:rPr>
          <w:lang w:val="en-US"/>
        </w:rPr>
      </w:pPr>
      <w:bookmarkStart w:id="7" w:name="_Toc179304521"/>
      <w:bookmarkEnd w:id="6"/>
      <w:r w:rsidRPr="00E50427">
        <w:rPr>
          <w:lang w:val="en-US"/>
        </w:rPr>
        <w:t>1.2 Pillar 3 ESG interconnections with other reports and processes</w:t>
      </w:r>
      <w:bookmarkEnd w:id="7"/>
    </w:p>
    <w:p w14:paraId="4E73BD6A" w14:textId="5A5410F0" w:rsidR="00526B3F" w:rsidRPr="00E50427" w:rsidRDefault="00526B3F" w:rsidP="006A0ABF">
      <w:pPr>
        <w:spacing w:line="276" w:lineRule="auto"/>
        <w:jc w:val="both"/>
        <w:rPr>
          <w:lang w:val="en-US"/>
        </w:rPr>
      </w:pPr>
      <w:r w:rsidRPr="00E50427">
        <w:rPr>
          <w:lang w:val="en-US"/>
        </w:rPr>
        <w:t>One of the main challenges of th</w:t>
      </w:r>
      <w:r w:rsidR="00E3036A" w:rsidRPr="00E50427">
        <w:rPr>
          <w:lang w:val="en-US"/>
        </w:rPr>
        <w:t xml:space="preserve">e </w:t>
      </w:r>
      <w:r w:rsidR="006E2FB0" w:rsidRPr="00E50427">
        <w:rPr>
          <w:lang w:val="en-US"/>
        </w:rPr>
        <w:t>Pillar 3 ESG</w:t>
      </w:r>
      <w:r w:rsidRPr="00E50427">
        <w:rPr>
          <w:lang w:val="en-US"/>
        </w:rPr>
        <w:t xml:space="preserve"> framework is its high degree of </w:t>
      </w:r>
      <w:r w:rsidR="00E6311A" w:rsidRPr="00E50427">
        <w:rPr>
          <w:lang w:val="en-US"/>
        </w:rPr>
        <w:t>interconnectivity</w:t>
      </w:r>
      <w:r w:rsidRPr="00E50427">
        <w:rPr>
          <w:lang w:val="en-US"/>
        </w:rPr>
        <w:t xml:space="preserve"> with critical reports (internal and external) and processe</w:t>
      </w:r>
      <w:r w:rsidR="00E3036A" w:rsidRPr="00E50427">
        <w:rPr>
          <w:lang w:val="en-US"/>
        </w:rPr>
        <w:t xml:space="preserve">s. </w:t>
      </w:r>
      <w:proofErr w:type="gramStart"/>
      <w:r w:rsidR="00E3036A" w:rsidRPr="00E50427">
        <w:rPr>
          <w:lang w:val="en-US"/>
        </w:rPr>
        <w:t>As a consequence</w:t>
      </w:r>
      <w:proofErr w:type="gramEnd"/>
      <w:r w:rsidR="00E3036A" w:rsidRPr="00E50427">
        <w:rPr>
          <w:lang w:val="en-US"/>
        </w:rPr>
        <w:t>, a strong governance and control framework are required to ensure consistency.</w:t>
      </w:r>
    </w:p>
    <w:p w14:paraId="49367455" w14:textId="6C058F2E" w:rsidR="00E3036A" w:rsidRPr="00E50427" w:rsidRDefault="00FE26B7" w:rsidP="00FD2455">
      <w:pPr>
        <w:pStyle w:val="Descripcin"/>
        <w:keepNext/>
        <w:spacing w:line="276" w:lineRule="auto"/>
        <w:ind w:firstLine="357"/>
        <w:jc w:val="center"/>
        <w:rPr>
          <w:rFonts w:ascii="Santander Text" w:hAnsi="Santander Text"/>
          <w:b/>
          <w:bCs/>
          <w:sz w:val="18"/>
          <w:szCs w:val="22"/>
          <w:lang w:val="en-US"/>
        </w:rPr>
      </w:pPr>
      <w:r w:rsidRPr="00E50427">
        <w:rPr>
          <w:rFonts w:ascii="Santander Text" w:hAnsi="Santander Text"/>
          <w:b/>
          <w:bCs/>
          <w:lang w:val="en-US"/>
        </w:rPr>
        <w:lastRenderedPageBreak/>
        <w:t xml:space="preserve">Figure </w:t>
      </w:r>
      <w:r w:rsidRPr="00E50427">
        <w:rPr>
          <w:rFonts w:ascii="Santander Text" w:hAnsi="Santander Text"/>
          <w:b/>
          <w:shd w:val="clear" w:color="auto" w:fill="E6E6E6"/>
        </w:rPr>
        <w:fldChar w:fldCharType="begin"/>
      </w:r>
      <w:r w:rsidRPr="00E50427">
        <w:rPr>
          <w:rFonts w:ascii="Santander Text" w:hAnsi="Santander Text"/>
          <w:b/>
          <w:bCs/>
          <w:lang w:val="en-US"/>
        </w:rPr>
        <w:instrText xml:space="preserve"> SEQ Figure \* ARABIC </w:instrText>
      </w:r>
      <w:r w:rsidRPr="00E50427">
        <w:rPr>
          <w:rFonts w:ascii="Santander Text" w:hAnsi="Santander Text"/>
          <w:b/>
          <w:shd w:val="clear" w:color="auto" w:fill="E6E6E6"/>
        </w:rPr>
        <w:fldChar w:fldCharType="separate"/>
      </w:r>
      <w:r w:rsidR="00C860F3" w:rsidRPr="00E50427">
        <w:rPr>
          <w:rFonts w:ascii="Santander Text" w:hAnsi="Santander Text"/>
          <w:b/>
          <w:bCs/>
          <w:noProof/>
          <w:lang w:val="en-US"/>
        </w:rPr>
        <w:t>2</w:t>
      </w:r>
      <w:r w:rsidRPr="00E50427">
        <w:rPr>
          <w:rFonts w:ascii="Santander Text" w:hAnsi="Santander Text"/>
          <w:b/>
          <w:shd w:val="clear" w:color="auto" w:fill="E6E6E6"/>
        </w:rPr>
        <w:fldChar w:fldCharType="end"/>
      </w:r>
      <w:r w:rsidR="006E2FB0" w:rsidRPr="00E50427">
        <w:rPr>
          <w:rFonts w:ascii="Santander Text" w:hAnsi="Santander Text"/>
          <w:b/>
          <w:bCs/>
          <w:sz w:val="18"/>
          <w:szCs w:val="22"/>
          <w:lang w:val="en-US"/>
        </w:rPr>
        <w:t>. Pillar 3 ESG interconnections with other relevant exercises</w:t>
      </w:r>
    </w:p>
    <w:p w14:paraId="4919BF23" w14:textId="20A1FBBE" w:rsidR="00E3036A" w:rsidRPr="00E50427" w:rsidRDefault="00E3036A" w:rsidP="00FD2455">
      <w:pPr>
        <w:keepNext/>
        <w:spacing w:line="276" w:lineRule="auto"/>
        <w:jc w:val="center"/>
        <w:rPr>
          <w:lang w:val="en-US"/>
        </w:rPr>
      </w:pPr>
      <w:r w:rsidRPr="00E50427">
        <w:rPr>
          <w:noProof/>
          <w:shd w:val="clear" w:color="auto" w:fill="E6E6E6"/>
          <w:lang w:val="es-ES"/>
        </w:rPr>
        <w:drawing>
          <wp:inline distT="0" distB="0" distL="0" distR="0" wp14:anchorId="4374B48D" wp14:editId="5410FAAC">
            <wp:extent cx="4216704" cy="1633144"/>
            <wp:effectExtent l="0" t="0" r="0" b="5715"/>
            <wp:docPr id="12" name="Imagen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9576" cy="1645875"/>
                    </a:xfrm>
                    <a:prstGeom prst="rect">
                      <a:avLst/>
                    </a:prstGeom>
                    <a:noFill/>
                  </pic:spPr>
                </pic:pic>
              </a:graphicData>
            </a:graphic>
          </wp:inline>
        </w:drawing>
      </w:r>
    </w:p>
    <w:p w14:paraId="7BC68EE2" w14:textId="77777777" w:rsidR="00E3036A" w:rsidRPr="00E50427" w:rsidRDefault="006E2FB0" w:rsidP="00FD2455">
      <w:pPr>
        <w:pStyle w:val="Piedetabla"/>
        <w:spacing w:line="276" w:lineRule="auto"/>
        <w:jc w:val="center"/>
        <w:rPr>
          <w:rFonts w:ascii="Santander Text" w:hAnsi="Santander Text"/>
          <w:color w:val="auto"/>
          <w:lang w:val="en-US"/>
        </w:rPr>
      </w:pPr>
      <w:r w:rsidRPr="00E50427">
        <w:rPr>
          <w:rFonts w:ascii="Santander Text" w:hAnsi="Santander Text"/>
          <w:color w:val="auto"/>
          <w:lang w:val="en-US"/>
        </w:rPr>
        <w:t>Source: own elaboration.</w:t>
      </w:r>
    </w:p>
    <w:p w14:paraId="25CC1D29" w14:textId="31D66971" w:rsidR="00157F5A" w:rsidRPr="00E50427" w:rsidRDefault="00A96FBD" w:rsidP="006A0ABF">
      <w:pPr>
        <w:pStyle w:val="Ttulo2"/>
        <w:spacing w:after="0" w:line="276" w:lineRule="auto"/>
        <w:rPr>
          <w:lang w:val="en-US"/>
        </w:rPr>
      </w:pPr>
      <w:bookmarkStart w:id="8" w:name="_Toc179304522"/>
      <w:r w:rsidRPr="00E50427">
        <w:rPr>
          <w:lang w:val="en-US"/>
        </w:rPr>
        <w:t>1.</w:t>
      </w:r>
      <w:r w:rsidR="00DF618D" w:rsidRPr="00E50427">
        <w:rPr>
          <w:lang w:val="en-US"/>
        </w:rPr>
        <w:t>3</w:t>
      </w:r>
      <w:r w:rsidR="006404BD" w:rsidRPr="00E50427">
        <w:rPr>
          <w:lang w:val="en-US"/>
        </w:rPr>
        <w:t xml:space="preserve"> </w:t>
      </w:r>
      <w:r w:rsidR="00BB7D1F" w:rsidRPr="00E50427">
        <w:rPr>
          <w:lang w:val="en-US"/>
        </w:rPr>
        <w:t xml:space="preserve">Overview </w:t>
      </w:r>
      <w:r w:rsidRPr="00E50427">
        <w:rPr>
          <w:lang w:val="en-US"/>
        </w:rPr>
        <w:t xml:space="preserve">of Pillar </w:t>
      </w:r>
      <w:r w:rsidR="00BB7D1F" w:rsidRPr="00E50427">
        <w:rPr>
          <w:lang w:val="en-US"/>
        </w:rPr>
        <w:t>3 ESG</w:t>
      </w:r>
      <w:r w:rsidRPr="00E50427">
        <w:rPr>
          <w:lang w:val="en-US"/>
        </w:rPr>
        <w:t xml:space="preserve"> templates and their entry into force</w:t>
      </w:r>
      <w:bookmarkEnd w:id="8"/>
    </w:p>
    <w:p w14:paraId="228769B0" w14:textId="77777777" w:rsidR="00D90771" w:rsidRPr="00E50427" w:rsidRDefault="00F94D9E" w:rsidP="006A0ABF">
      <w:pPr>
        <w:spacing w:after="240" w:line="276" w:lineRule="auto"/>
        <w:jc w:val="both"/>
        <w:rPr>
          <w:lang w:val="en-US"/>
        </w:rPr>
      </w:pPr>
      <w:r w:rsidRPr="00E50427">
        <w:rPr>
          <w:lang w:val="en-US"/>
        </w:rPr>
        <w:t xml:space="preserve">The EBA final draft ITS on Pillar 3 disclosures on ESG risks </w:t>
      </w:r>
      <w:r w:rsidR="00D90771" w:rsidRPr="00E50427">
        <w:rPr>
          <w:lang w:val="en-US"/>
        </w:rPr>
        <w:t>includes 10 templates with quantitative disclosures regarding climate change transition risk, climate change physical risk and climate change mitigating measures, as summarize in the following figure:</w:t>
      </w:r>
    </w:p>
    <w:p w14:paraId="3FEE5CD4" w14:textId="01E960A5" w:rsidR="0014053F" w:rsidRPr="00E50427" w:rsidRDefault="00FE26B7" w:rsidP="00FD2455">
      <w:pPr>
        <w:pStyle w:val="Descripcin"/>
        <w:keepNext/>
        <w:spacing w:line="276" w:lineRule="auto"/>
        <w:ind w:firstLine="357"/>
        <w:jc w:val="center"/>
        <w:rPr>
          <w:rFonts w:ascii="Santander Text" w:hAnsi="Santander Text"/>
          <w:b/>
          <w:bCs/>
          <w:sz w:val="18"/>
          <w:szCs w:val="22"/>
          <w:lang w:val="en-US"/>
        </w:rPr>
      </w:pPr>
      <w:r w:rsidRPr="00E50427">
        <w:rPr>
          <w:rFonts w:ascii="Santander Text" w:hAnsi="Santander Text"/>
          <w:b/>
          <w:bCs/>
          <w:lang w:val="en-US"/>
        </w:rPr>
        <w:t xml:space="preserve">Figure </w:t>
      </w:r>
      <w:r w:rsidRPr="00E50427">
        <w:rPr>
          <w:rFonts w:ascii="Santander Text" w:hAnsi="Santander Text"/>
          <w:b/>
          <w:shd w:val="clear" w:color="auto" w:fill="E6E6E6"/>
        </w:rPr>
        <w:fldChar w:fldCharType="begin"/>
      </w:r>
      <w:r w:rsidRPr="00E50427">
        <w:rPr>
          <w:rFonts w:ascii="Santander Text" w:hAnsi="Santander Text"/>
          <w:b/>
          <w:bCs/>
          <w:lang w:val="en-US"/>
        </w:rPr>
        <w:instrText xml:space="preserve"> SEQ Figure \* ARABIC </w:instrText>
      </w:r>
      <w:r w:rsidRPr="00E50427">
        <w:rPr>
          <w:rFonts w:ascii="Santander Text" w:hAnsi="Santander Text"/>
          <w:b/>
          <w:shd w:val="clear" w:color="auto" w:fill="E6E6E6"/>
        </w:rPr>
        <w:fldChar w:fldCharType="separate"/>
      </w:r>
      <w:r w:rsidR="00C860F3" w:rsidRPr="00E50427">
        <w:rPr>
          <w:rFonts w:ascii="Santander Text" w:hAnsi="Santander Text"/>
          <w:b/>
          <w:bCs/>
          <w:noProof/>
          <w:lang w:val="en-US"/>
        </w:rPr>
        <w:t>3</w:t>
      </w:r>
      <w:r w:rsidRPr="00E50427">
        <w:rPr>
          <w:rFonts w:ascii="Santander Text" w:hAnsi="Santander Text"/>
          <w:b/>
          <w:shd w:val="clear" w:color="auto" w:fill="E6E6E6"/>
        </w:rPr>
        <w:fldChar w:fldCharType="end"/>
      </w:r>
      <w:r w:rsidR="0095589A" w:rsidRPr="00E50427">
        <w:rPr>
          <w:rFonts w:ascii="Santander Text" w:hAnsi="Santander Text"/>
          <w:b/>
          <w:bCs/>
          <w:sz w:val="18"/>
          <w:szCs w:val="22"/>
          <w:lang w:val="en-US"/>
        </w:rPr>
        <w:t>. Overview of quantitative templates</w:t>
      </w:r>
    </w:p>
    <w:p w14:paraId="366C0D54" w14:textId="77777777" w:rsidR="00F94D9E" w:rsidRPr="00E50427" w:rsidRDefault="00F94D9E" w:rsidP="00FD2455">
      <w:pPr>
        <w:pStyle w:val="Descripcin"/>
        <w:keepNext/>
        <w:spacing w:line="276" w:lineRule="auto"/>
        <w:ind w:firstLine="0"/>
        <w:jc w:val="center"/>
        <w:rPr>
          <w:rFonts w:ascii="Santander Text" w:hAnsi="Santander Text"/>
          <w:lang w:val="en-US"/>
        </w:rPr>
      </w:pPr>
      <w:r w:rsidRPr="00E50427">
        <w:rPr>
          <w:rFonts w:ascii="Santander Text" w:hAnsi="Santander Text"/>
          <w:noProof/>
          <w:shd w:val="clear" w:color="auto" w:fill="E6E6E6"/>
          <w:lang w:val="es-ES"/>
        </w:rPr>
        <w:drawing>
          <wp:inline distT="0" distB="0" distL="0" distR="0" wp14:anchorId="6EC12860" wp14:editId="16191C93">
            <wp:extent cx="5179821" cy="2886185"/>
            <wp:effectExtent l="0" t="0" r="1905" b="9525"/>
            <wp:docPr id="2" name="Imagen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20"/>
                    <a:srcRect t="23922" b="1418"/>
                    <a:stretch/>
                  </pic:blipFill>
                  <pic:spPr bwMode="auto">
                    <a:xfrm>
                      <a:off x="0" y="0"/>
                      <a:ext cx="5181600" cy="2887176"/>
                    </a:xfrm>
                    <a:prstGeom prst="rect">
                      <a:avLst/>
                    </a:prstGeom>
                    <a:ln>
                      <a:noFill/>
                    </a:ln>
                    <a:extLst>
                      <a:ext uri="{53640926-AAD7-44D8-BBD7-CCE9431645EC}">
                        <a14:shadowObscured xmlns:a14="http://schemas.microsoft.com/office/drawing/2010/main"/>
                      </a:ext>
                    </a:extLst>
                  </pic:spPr>
                </pic:pic>
              </a:graphicData>
            </a:graphic>
          </wp:inline>
        </w:drawing>
      </w:r>
    </w:p>
    <w:p w14:paraId="6A4820F6" w14:textId="77777777" w:rsidR="00D90771" w:rsidRPr="00E50427" w:rsidRDefault="00D90771" w:rsidP="00FD2455">
      <w:pPr>
        <w:pStyle w:val="Piedetabla"/>
        <w:spacing w:after="100" w:line="276" w:lineRule="auto"/>
        <w:jc w:val="center"/>
        <w:rPr>
          <w:rFonts w:ascii="Santander Text" w:hAnsi="Santander Text"/>
          <w:color w:val="auto"/>
          <w:lang w:val="en-US"/>
        </w:rPr>
      </w:pPr>
      <w:r w:rsidRPr="00E50427">
        <w:rPr>
          <w:rFonts w:ascii="Santander Text" w:hAnsi="Santander Text"/>
          <w:color w:val="auto"/>
          <w:lang w:val="en-US"/>
        </w:rPr>
        <w:t>Source: EBA/ITS/2022/01</w:t>
      </w:r>
    </w:p>
    <w:p w14:paraId="6C256836" w14:textId="77777777" w:rsidR="00D90771" w:rsidRPr="00E50427" w:rsidRDefault="00D90771" w:rsidP="00FD2455">
      <w:pPr>
        <w:spacing w:before="240" w:line="276" w:lineRule="auto"/>
        <w:rPr>
          <w:lang w:val="en-US"/>
        </w:rPr>
      </w:pPr>
      <w:r w:rsidRPr="00E50427">
        <w:rPr>
          <w:lang w:val="en-US"/>
        </w:rPr>
        <w:t>Below a summary of the content of each template and the regulatory entry into force date</w:t>
      </w:r>
      <w:r w:rsidR="005F3936" w:rsidRPr="00E50427">
        <w:rPr>
          <w:lang w:val="en-US"/>
        </w:rPr>
        <w:t xml:space="preserve"> is included</w:t>
      </w:r>
      <w:r w:rsidRPr="00E50427">
        <w:rPr>
          <w:lang w:val="en-US"/>
        </w:rPr>
        <w:t>:</w:t>
      </w:r>
    </w:p>
    <w:tbl>
      <w:tblPr>
        <w:tblStyle w:val="Tablaconcuadrcula"/>
        <w:tblW w:w="8504" w:type="dxa"/>
        <w:jc w:val="center"/>
        <w:tblCellMar>
          <w:left w:w="57" w:type="dxa"/>
          <w:right w:w="57" w:type="dxa"/>
        </w:tblCellMar>
        <w:tblLook w:val="04A0" w:firstRow="1" w:lastRow="0" w:firstColumn="1" w:lastColumn="0" w:noHBand="0" w:noVBand="1"/>
      </w:tblPr>
      <w:tblGrid>
        <w:gridCol w:w="1814"/>
        <w:gridCol w:w="4592"/>
        <w:gridCol w:w="2098"/>
      </w:tblGrid>
      <w:tr w:rsidR="00E50427" w:rsidRPr="00E50427" w14:paraId="38EF167E" w14:textId="77777777" w:rsidTr="00E8342F">
        <w:trPr>
          <w:trHeight w:val="340"/>
          <w:tblHeader/>
          <w:jc w:val="center"/>
        </w:trPr>
        <w:tc>
          <w:tcPr>
            <w:tcW w:w="1814" w:type="dxa"/>
            <w:tcBorders>
              <w:top w:val="nil"/>
              <w:left w:val="nil"/>
              <w:bottom w:val="single" w:sz="12" w:space="0" w:color="FF0000"/>
            </w:tcBorders>
            <w:vAlign w:val="center"/>
          </w:tcPr>
          <w:p w14:paraId="721BE091" w14:textId="71FCBBF9" w:rsidR="006404BD" w:rsidRPr="00E50427" w:rsidRDefault="00EC7691" w:rsidP="00FD2455">
            <w:pPr>
              <w:spacing w:before="120" w:after="120" w:line="276" w:lineRule="auto"/>
              <w:jc w:val="center"/>
              <w:rPr>
                <w:rFonts w:cs="Arial"/>
                <w:b/>
                <w:bCs/>
                <w:szCs w:val="20"/>
              </w:rPr>
            </w:pPr>
            <w:r w:rsidRPr="00E50427">
              <w:rPr>
                <w:rFonts w:cs="Arial"/>
                <w:b/>
                <w:bCs/>
                <w:szCs w:val="20"/>
              </w:rPr>
              <w:lastRenderedPageBreak/>
              <w:t>Pillar</w:t>
            </w:r>
            <w:r w:rsidR="003C7BB4" w:rsidRPr="00E50427">
              <w:rPr>
                <w:rFonts w:cs="Arial"/>
                <w:b/>
                <w:bCs/>
                <w:szCs w:val="20"/>
              </w:rPr>
              <w:t xml:space="preserve"> 3 ESG t</w:t>
            </w:r>
            <w:r w:rsidR="006404BD" w:rsidRPr="00E50427">
              <w:rPr>
                <w:rFonts w:cs="Arial"/>
                <w:b/>
                <w:bCs/>
                <w:szCs w:val="20"/>
              </w:rPr>
              <w:t>emplate</w:t>
            </w:r>
          </w:p>
        </w:tc>
        <w:tc>
          <w:tcPr>
            <w:tcW w:w="4592" w:type="dxa"/>
            <w:tcBorders>
              <w:top w:val="nil"/>
              <w:bottom w:val="single" w:sz="12" w:space="0" w:color="FF0000"/>
            </w:tcBorders>
            <w:vAlign w:val="center"/>
          </w:tcPr>
          <w:p w14:paraId="32830BBE" w14:textId="77777777" w:rsidR="006404BD" w:rsidRPr="00E50427" w:rsidRDefault="0095589A" w:rsidP="00FD2455">
            <w:pPr>
              <w:spacing w:before="120" w:after="120" w:line="276" w:lineRule="auto"/>
              <w:jc w:val="center"/>
              <w:rPr>
                <w:rFonts w:cs="Arial"/>
                <w:b/>
                <w:bCs/>
                <w:szCs w:val="20"/>
              </w:rPr>
            </w:pPr>
            <w:r w:rsidRPr="00E50427">
              <w:rPr>
                <w:rFonts w:cs="Arial"/>
                <w:b/>
                <w:bCs/>
                <w:szCs w:val="20"/>
              </w:rPr>
              <w:t>Summary of contents</w:t>
            </w:r>
          </w:p>
        </w:tc>
        <w:tc>
          <w:tcPr>
            <w:tcW w:w="2098" w:type="dxa"/>
            <w:tcBorders>
              <w:top w:val="nil"/>
              <w:bottom w:val="single" w:sz="12" w:space="0" w:color="FF0000"/>
              <w:right w:val="nil"/>
            </w:tcBorders>
            <w:vAlign w:val="center"/>
          </w:tcPr>
          <w:p w14:paraId="6866559B" w14:textId="77777777" w:rsidR="006404BD" w:rsidRPr="00E50427" w:rsidRDefault="006404BD" w:rsidP="00FD2455">
            <w:pPr>
              <w:spacing w:before="120" w:after="120" w:line="276" w:lineRule="auto"/>
              <w:rPr>
                <w:rFonts w:cs="Arial"/>
                <w:b/>
                <w:bCs/>
                <w:szCs w:val="20"/>
              </w:rPr>
            </w:pPr>
            <w:r w:rsidRPr="00E50427">
              <w:rPr>
                <w:rFonts w:cs="Arial"/>
                <w:b/>
                <w:bCs/>
                <w:szCs w:val="20"/>
              </w:rPr>
              <w:t>Entry into force</w:t>
            </w:r>
            <w:r w:rsidR="00D11075" w:rsidRPr="00E50427">
              <w:rPr>
                <w:rFonts w:cs="Arial"/>
                <w:b/>
                <w:bCs/>
                <w:szCs w:val="20"/>
              </w:rPr>
              <w:t xml:space="preserve"> (1</w:t>
            </w:r>
            <w:r w:rsidR="00D11075" w:rsidRPr="00E50427">
              <w:rPr>
                <w:rFonts w:cs="Arial"/>
                <w:b/>
                <w:bCs/>
                <w:szCs w:val="20"/>
                <w:vertAlign w:val="superscript"/>
              </w:rPr>
              <w:t>st</w:t>
            </w:r>
            <w:r w:rsidR="00D11075" w:rsidRPr="00E50427">
              <w:rPr>
                <w:rFonts w:cs="Arial"/>
                <w:b/>
                <w:bCs/>
                <w:szCs w:val="20"/>
              </w:rPr>
              <w:t xml:space="preserve"> reference date)</w:t>
            </w:r>
          </w:p>
        </w:tc>
      </w:tr>
      <w:tr w:rsidR="00E50427" w:rsidRPr="00E50427" w14:paraId="08DC756F" w14:textId="77777777" w:rsidTr="00E8342F">
        <w:trPr>
          <w:trHeight w:val="964"/>
          <w:jc w:val="center"/>
        </w:trPr>
        <w:tc>
          <w:tcPr>
            <w:tcW w:w="1814" w:type="dxa"/>
            <w:tcBorders>
              <w:top w:val="single" w:sz="12" w:space="0" w:color="FF0000"/>
              <w:left w:val="nil"/>
            </w:tcBorders>
            <w:vAlign w:val="center"/>
          </w:tcPr>
          <w:p w14:paraId="473EAAED" w14:textId="7A31BCB1" w:rsidR="006404BD" w:rsidRPr="00E50427" w:rsidRDefault="006404BD" w:rsidP="00FD2455">
            <w:pPr>
              <w:spacing w:after="120" w:line="276" w:lineRule="auto"/>
              <w:contextualSpacing/>
              <w:jc w:val="center"/>
              <w:rPr>
                <w:rFonts w:cs="Arial"/>
                <w:b/>
                <w:bCs/>
                <w:sz w:val="18"/>
                <w:szCs w:val="18"/>
              </w:rPr>
            </w:pPr>
            <w:r w:rsidRPr="00E50427">
              <w:rPr>
                <w:rFonts w:cs="Arial"/>
                <w:b/>
                <w:bCs/>
                <w:sz w:val="18"/>
                <w:szCs w:val="18"/>
              </w:rPr>
              <w:t>1</w:t>
            </w:r>
            <w:r w:rsidR="003C7BB4" w:rsidRPr="00E50427">
              <w:rPr>
                <w:rFonts w:cs="Arial"/>
                <w:b/>
                <w:bCs/>
                <w:sz w:val="18"/>
                <w:szCs w:val="18"/>
              </w:rPr>
              <w:t xml:space="preserve"> - Climate Change transition risk: Credit quality of exposures by sector, </w:t>
            </w:r>
            <w:r w:rsidR="00EA4B7A" w:rsidRPr="00E50427">
              <w:rPr>
                <w:rFonts w:cs="Arial"/>
                <w:b/>
                <w:bCs/>
                <w:sz w:val="18"/>
                <w:szCs w:val="18"/>
              </w:rPr>
              <w:t>emissions,</w:t>
            </w:r>
            <w:r w:rsidR="003C7BB4" w:rsidRPr="00E50427">
              <w:rPr>
                <w:rFonts w:cs="Arial"/>
                <w:b/>
                <w:bCs/>
                <w:sz w:val="18"/>
                <w:szCs w:val="18"/>
              </w:rPr>
              <w:t xml:space="preserve"> and residual maturity</w:t>
            </w:r>
          </w:p>
        </w:tc>
        <w:tc>
          <w:tcPr>
            <w:tcW w:w="4592" w:type="dxa"/>
            <w:tcBorders>
              <w:top w:val="single" w:sz="12" w:space="0" w:color="FF0000"/>
            </w:tcBorders>
            <w:vAlign w:val="center"/>
          </w:tcPr>
          <w:p w14:paraId="4A30270E" w14:textId="234A63ED" w:rsidR="0095589A" w:rsidRPr="00E50427" w:rsidRDefault="004C0EC4" w:rsidP="00FD2455">
            <w:pPr>
              <w:spacing w:after="120" w:line="276" w:lineRule="auto"/>
              <w:rPr>
                <w:rFonts w:cs="Arial"/>
                <w:sz w:val="18"/>
                <w:szCs w:val="18"/>
                <w:lang w:val="en-US"/>
              </w:rPr>
            </w:pPr>
            <w:r w:rsidRPr="00E50427">
              <w:rPr>
                <w:rFonts w:cs="Arial"/>
                <w:sz w:val="18"/>
                <w:szCs w:val="18"/>
                <w:lang w:val="en-US"/>
              </w:rPr>
              <w:t>Gross carrying amount</w:t>
            </w:r>
            <w:r w:rsidR="006404BD" w:rsidRPr="00E50427">
              <w:rPr>
                <w:rFonts w:cs="Arial"/>
                <w:sz w:val="18"/>
                <w:szCs w:val="18"/>
                <w:lang w:val="en-US"/>
              </w:rPr>
              <w:t xml:space="preserve"> to</w:t>
            </w:r>
            <w:r w:rsidR="0095589A" w:rsidRPr="00E50427">
              <w:rPr>
                <w:rFonts w:cs="Arial"/>
                <w:sz w:val="18"/>
                <w:szCs w:val="18"/>
                <w:lang w:val="en-US"/>
              </w:rPr>
              <w:t>wards</w:t>
            </w:r>
            <w:r w:rsidR="006404BD" w:rsidRPr="00E50427">
              <w:rPr>
                <w:rFonts w:cs="Arial"/>
                <w:sz w:val="18"/>
                <w:szCs w:val="18"/>
                <w:lang w:val="en-US"/>
              </w:rPr>
              <w:t xml:space="preserve"> </w:t>
            </w:r>
            <w:r w:rsidR="003D33ED" w:rsidRPr="00E50427">
              <w:rPr>
                <w:rFonts w:cs="Arial"/>
                <w:sz w:val="18"/>
                <w:szCs w:val="18"/>
                <w:lang w:val="en-US"/>
              </w:rPr>
              <w:t>non-financial corporations</w:t>
            </w:r>
            <w:r w:rsidR="003D33ED" w:rsidRPr="00E50427" w:rsidDel="003D33ED">
              <w:rPr>
                <w:rFonts w:cs="Arial"/>
                <w:sz w:val="18"/>
                <w:szCs w:val="18"/>
                <w:lang w:val="en-US"/>
              </w:rPr>
              <w:t xml:space="preserve"> </w:t>
            </w:r>
            <w:r w:rsidR="006404BD" w:rsidRPr="00E50427">
              <w:rPr>
                <w:rFonts w:cs="Arial"/>
                <w:sz w:val="18"/>
                <w:szCs w:val="18"/>
                <w:lang w:val="en-US"/>
              </w:rPr>
              <w:t>operating in carbon-related sectors</w:t>
            </w:r>
            <w:r w:rsidR="0095589A" w:rsidRPr="00E50427">
              <w:rPr>
                <w:rFonts w:cs="Arial"/>
                <w:sz w:val="18"/>
                <w:szCs w:val="18"/>
                <w:lang w:val="en-US"/>
              </w:rPr>
              <w:t xml:space="preserve"> and their distribution by maturity </w:t>
            </w:r>
            <w:r w:rsidR="00EA4B7A" w:rsidRPr="00E50427">
              <w:rPr>
                <w:rFonts w:cs="Arial"/>
                <w:sz w:val="18"/>
                <w:szCs w:val="18"/>
                <w:lang w:val="en-US"/>
              </w:rPr>
              <w:t>buckets.</w:t>
            </w:r>
          </w:p>
          <w:p w14:paraId="34571F93" w14:textId="77777777" w:rsidR="0095589A" w:rsidRPr="00E50427" w:rsidRDefault="004C0EC4" w:rsidP="00FD2455">
            <w:pPr>
              <w:spacing w:after="120" w:line="276" w:lineRule="auto"/>
              <w:rPr>
                <w:rFonts w:cs="Arial"/>
                <w:sz w:val="18"/>
                <w:szCs w:val="18"/>
                <w:lang w:val="en-US"/>
              </w:rPr>
            </w:pPr>
            <w:r w:rsidRPr="00E50427">
              <w:rPr>
                <w:rFonts w:cs="Arial"/>
                <w:sz w:val="18"/>
                <w:szCs w:val="18"/>
                <w:lang w:val="en-US"/>
              </w:rPr>
              <w:t>Q</w:t>
            </w:r>
            <w:r w:rsidR="006404BD" w:rsidRPr="00E50427">
              <w:rPr>
                <w:rFonts w:cs="Arial"/>
                <w:sz w:val="18"/>
                <w:szCs w:val="18"/>
                <w:lang w:val="en-US"/>
              </w:rPr>
              <w:t>uality of those exposures</w:t>
            </w:r>
            <w:r w:rsidR="00E41CB1" w:rsidRPr="00E50427">
              <w:rPr>
                <w:rFonts w:cs="Arial"/>
                <w:sz w:val="18"/>
                <w:szCs w:val="18"/>
                <w:lang w:val="en-US"/>
              </w:rPr>
              <w:t xml:space="preserve"> (</w:t>
            </w:r>
            <w:r w:rsidR="00F37467" w:rsidRPr="00E50427">
              <w:rPr>
                <w:rFonts w:cs="Arial"/>
                <w:sz w:val="18"/>
                <w:szCs w:val="18"/>
                <w:lang w:val="en-US"/>
              </w:rPr>
              <w:t>non-performing</w:t>
            </w:r>
            <w:r w:rsidR="0095589A" w:rsidRPr="00E50427">
              <w:rPr>
                <w:rFonts w:cs="Arial"/>
                <w:sz w:val="18"/>
                <w:szCs w:val="18"/>
                <w:lang w:val="en-US"/>
              </w:rPr>
              <w:t xml:space="preserve"> exposures,</w:t>
            </w:r>
            <w:r w:rsidR="00F37467" w:rsidRPr="00E50427">
              <w:rPr>
                <w:rFonts w:cs="Arial"/>
                <w:sz w:val="18"/>
                <w:szCs w:val="18"/>
                <w:lang w:val="en-US"/>
              </w:rPr>
              <w:t xml:space="preserve"> </w:t>
            </w:r>
            <w:r w:rsidR="006404BD" w:rsidRPr="00E50427">
              <w:rPr>
                <w:rFonts w:cs="Arial"/>
                <w:sz w:val="18"/>
                <w:szCs w:val="18"/>
                <w:lang w:val="en-US"/>
              </w:rPr>
              <w:t>stage 2 classification</w:t>
            </w:r>
            <w:r w:rsidR="00E41CB1" w:rsidRPr="00E50427">
              <w:rPr>
                <w:rFonts w:cs="Arial"/>
                <w:sz w:val="18"/>
                <w:szCs w:val="18"/>
                <w:lang w:val="en-US"/>
              </w:rPr>
              <w:t xml:space="preserve">, </w:t>
            </w:r>
            <w:r w:rsidR="0095589A" w:rsidRPr="00E50427">
              <w:rPr>
                <w:rFonts w:cs="Arial"/>
                <w:sz w:val="18"/>
                <w:szCs w:val="18"/>
                <w:lang w:val="en-US"/>
              </w:rPr>
              <w:t>impairment</w:t>
            </w:r>
            <w:r w:rsidR="000E4599" w:rsidRPr="00E50427">
              <w:rPr>
                <w:rFonts w:cs="Arial"/>
                <w:sz w:val="18"/>
                <w:szCs w:val="18"/>
                <w:lang w:val="en-US"/>
              </w:rPr>
              <w:t>)</w:t>
            </w:r>
            <w:r w:rsidR="006404BD" w:rsidRPr="00E50427">
              <w:rPr>
                <w:rFonts w:cs="Arial"/>
                <w:sz w:val="18"/>
                <w:szCs w:val="18"/>
                <w:lang w:val="en-US"/>
              </w:rPr>
              <w:t xml:space="preserve">. </w:t>
            </w:r>
          </w:p>
          <w:p w14:paraId="0D631BEE" w14:textId="77777777" w:rsidR="006404BD" w:rsidRPr="00E50427" w:rsidRDefault="0095589A" w:rsidP="00FD2455">
            <w:pPr>
              <w:spacing w:after="120" w:line="276" w:lineRule="auto"/>
              <w:rPr>
                <w:rFonts w:cs="Arial"/>
                <w:sz w:val="18"/>
                <w:szCs w:val="18"/>
                <w:lang w:val="en-US"/>
              </w:rPr>
            </w:pPr>
            <w:r w:rsidRPr="00E50427">
              <w:rPr>
                <w:rFonts w:cs="Arial"/>
                <w:sz w:val="18"/>
                <w:szCs w:val="18"/>
                <w:lang w:val="en-US"/>
              </w:rPr>
              <w:t>Financed emissions (sc</w:t>
            </w:r>
            <w:r w:rsidR="006404BD" w:rsidRPr="00E50427">
              <w:rPr>
                <w:rFonts w:cs="Arial"/>
                <w:sz w:val="18"/>
                <w:szCs w:val="18"/>
                <w:lang w:val="en-US"/>
              </w:rPr>
              <w:t>ope 1, 2 and 3</w:t>
            </w:r>
            <w:r w:rsidRPr="00E50427">
              <w:rPr>
                <w:rFonts w:cs="Arial"/>
                <w:sz w:val="18"/>
                <w:szCs w:val="18"/>
                <w:lang w:val="en-US"/>
              </w:rPr>
              <w:t>)</w:t>
            </w:r>
            <w:r w:rsidR="006404BD" w:rsidRPr="00E50427">
              <w:rPr>
                <w:rFonts w:cs="Arial"/>
                <w:sz w:val="18"/>
                <w:szCs w:val="18"/>
                <w:lang w:val="en-US"/>
              </w:rPr>
              <w:t xml:space="preserve"> </w:t>
            </w:r>
            <w:r w:rsidR="004C0EC4" w:rsidRPr="00E50427">
              <w:rPr>
                <w:rFonts w:cs="Arial"/>
                <w:sz w:val="18"/>
                <w:szCs w:val="18"/>
                <w:lang w:val="en-US"/>
              </w:rPr>
              <w:t xml:space="preserve">linked to those exposures, </w:t>
            </w:r>
            <w:proofErr w:type="gramStart"/>
            <w:r w:rsidR="004C0EC4" w:rsidRPr="00E50427">
              <w:rPr>
                <w:rFonts w:cs="Arial"/>
                <w:sz w:val="18"/>
                <w:szCs w:val="18"/>
                <w:lang w:val="en-US"/>
              </w:rPr>
              <w:t>as long as</w:t>
            </w:r>
            <w:proofErr w:type="gramEnd"/>
            <w:r w:rsidR="004C0EC4" w:rsidRPr="00E50427">
              <w:rPr>
                <w:rFonts w:cs="Arial"/>
                <w:sz w:val="18"/>
                <w:szCs w:val="18"/>
                <w:lang w:val="en-US"/>
              </w:rPr>
              <w:t xml:space="preserve"> they are </w:t>
            </w:r>
            <w:r w:rsidR="00E41CB1" w:rsidRPr="00E50427">
              <w:rPr>
                <w:rFonts w:cs="Arial"/>
                <w:sz w:val="18"/>
                <w:szCs w:val="18"/>
                <w:lang w:val="en-US"/>
              </w:rPr>
              <w:t>already</w:t>
            </w:r>
            <w:r w:rsidR="006404BD" w:rsidRPr="00E50427">
              <w:rPr>
                <w:rFonts w:cs="Arial"/>
                <w:sz w:val="18"/>
                <w:szCs w:val="18"/>
                <w:lang w:val="en-US"/>
              </w:rPr>
              <w:t xml:space="preserve"> available.</w:t>
            </w:r>
          </w:p>
        </w:tc>
        <w:tc>
          <w:tcPr>
            <w:tcW w:w="2098" w:type="dxa"/>
            <w:tcBorders>
              <w:top w:val="single" w:sz="12" w:space="0" w:color="FF0000"/>
              <w:right w:val="nil"/>
            </w:tcBorders>
            <w:vAlign w:val="center"/>
          </w:tcPr>
          <w:p w14:paraId="2E331E8D" w14:textId="77777777" w:rsidR="00A47E2F" w:rsidRPr="00E50427" w:rsidRDefault="00D11075" w:rsidP="00FD2455">
            <w:pPr>
              <w:pStyle w:val="Default"/>
              <w:spacing w:after="120" w:line="276" w:lineRule="auto"/>
              <w:contextualSpacing/>
              <w:rPr>
                <w:rFonts w:ascii="Santander Text" w:hAnsi="Santander Text" w:cs="Arial"/>
                <w:color w:val="auto"/>
                <w:sz w:val="18"/>
                <w:szCs w:val="18"/>
                <w:lang w:val="en-US"/>
              </w:rPr>
            </w:pPr>
            <w:r w:rsidRPr="00E50427">
              <w:rPr>
                <w:rFonts w:ascii="Santander Text" w:hAnsi="Santander Text" w:cs="Arial"/>
                <w:color w:val="auto"/>
                <w:sz w:val="18"/>
                <w:szCs w:val="18"/>
                <w:lang w:val="en-US"/>
              </w:rPr>
              <w:t xml:space="preserve">December </w:t>
            </w:r>
            <w:r w:rsidR="006404BD" w:rsidRPr="00E50427">
              <w:rPr>
                <w:rFonts w:ascii="Santander Text" w:hAnsi="Santander Text" w:cs="Arial"/>
                <w:color w:val="auto"/>
                <w:sz w:val="18"/>
                <w:szCs w:val="18"/>
                <w:lang w:val="en-US"/>
              </w:rPr>
              <w:t>2022</w:t>
            </w:r>
            <w:r w:rsidR="00FB4D79" w:rsidRPr="00E50427">
              <w:rPr>
                <w:rFonts w:ascii="Santander Text" w:hAnsi="Santander Text" w:cs="Arial"/>
                <w:color w:val="auto"/>
                <w:sz w:val="18"/>
                <w:szCs w:val="18"/>
                <w:lang w:val="en-US"/>
              </w:rPr>
              <w:t xml:space="preserve">, </w:t>
            </w:r>
            <w:proofErr w:type="gramStart"/>
            <w:r w:rsidR="00FB4D79" w:rsidRPr="00E50427">
              <w:rPr>
                <w:rFonts w:ascii="Santander Text" w:hAnsi="Santander Text" w:cs="Arial"/>
                <w:color w:val="auto"/>
                <w:sz w:val="18"/>
                <w:szCs w:val="18"/>
                <w:lang w:val="en-US"/>
              </w:rPr>
              <w:t>with the exception of</w:t>
            </w:r>
            <w:proofErr w:type="gramEnd"/>
            <w:r w:rsidR="00FB4D79" w:rsidRPr="00E50427">
              <w:rPr>
                <w:rFonts w:ascii="Santander Text" w:hAnsi="Santander Text" w:cs="Arial"/>
                <w:color w:val="auto"/>
                <w:sz w:val="18"/>
                <w:szCs w:val="18"/>
                <w:lang w:val="en-US"/>
              </w:rPr>
              <w:t>:</w:t>
            </w:r>
          </w:p>
          <w:p w14:paraId="7A27DDB0" w14:textId="7552A4DB" w:rsidR="006404BD" w:rsidRPr="00E50427" w:rsidRDefault="003C7BB4" w:rsidP="00FD2455">
            <w:pPr>
              <w:pStyle w:val="Default"/>
              <w:spacing w:after="120" w:line="276" w:lineRule="auto"/>
              <w:contextualSpacing/>
              <w:rPr>
                <w:rFonts w:ascii="Santander Text" w:hAnsi="Santander Text" w:cs="Arial"/>
                <w:color w:val="auto"/>
                <w:sz w:val="18"/>
                <w:szCs w:val="18"/>
                <w:lang w:val="en-US"/>
              </w:rPr>
            </w:pPr>
            <w:r w:rsidRPr="00E50427">
              <w:rPr>
                <w:rFonts w:ascii="Santander Text" w:hAnsi="Santander Text" w:cs="Arial"/>
                <w:color w:val="auto"/>
                <w:sz w:val="18"/>
                <w:szCs w:val="18"/>
                <w:lang w:val="en-US"/>
              </w:rPr>
              <w:t xml:space="preserve">- </w:t>
            </w:r>
            <w:r w:rsidR="006404BD" w:rsidRPr="00E50427">
              <w:rPr>
                <w:rFonts w:ascii="Santander Text" w:hAnsi="Santander Text" w:cs="Arial"/>
                <w:color w:val="auto"/>
                <w:sz w:val="18"/>
                <w:szCs w:val="18"/>
                <w:lang w:val="en-US"/>
              </w:rPr>
              <w:t>Column "c"</w:t>
            </w:r>
            <w:r w:rsidR="00A96FBD" w:rsidRPr="00E50427">
              <w:rPr>
                <w:rFonts w:ascii="Santander Text" w:hAnsi="Santander Text" w:cs="Arial"/>
                <w:color w:val="auto"/>
                <w:sz w:val="18"/>
                <w:szCs w:val="18"/>
                <w:lang w:val="en-US"/>
              </w:rPr>
              <w:t xml:space="preserve">, related to </w:t>
            </w:r>
            <w:r w:rsidR="005E535D" w:rsidRPr="00E50427">
              <w:rPr>
                <w:rFonts w:ascii="Santander Text" w:hAnsi="Santander Text" w:cs="Arial"/>
                <w:color w:val="auto"/>
                <w:sz w:val="18"/>
                <w:szCs w:val="18"/>
                <w:lang w:val="en-US"/>
              </w:rPr>
              <w:t>environmentally sustainable exposures</w:t>
            </w:r>
            <w:r w:rsidR="00BD3678" w:rsidRPr="00E50427">
              <w:rPr>
                <w:rFonts w:ascii="Santander Text" w:hAnsi="Santander Text" w:cs="Arial"/>
                <w:color w:val="auto"/>
                <w:sz w:val="18"/>
                <w:szCs w:val="18"/>
                <w:lang w:val="en-US"/>
              </w:rPr>
              <w:t xml:space="preserve"> (as of Dec’23 for exposures included in GAR numerator and as of </w:t>
            </w:r>
            <w:r w:rsidR="00FD0C45" w:rsidRPr="00E50427">
              <w:rPr>
                <w:rFonts w:ascii="Santander Text" w:hAnsi="Santander Text" w:cs="Arial"/>
                <w:color w:val="auto"/>
                <w:sz w:val="18"/>
                <w:szCs w:val="18"/>
                <w:lang w:val="en-US"/>
              </w:rPr>
              <w:t>Dec</w:t>
            </w:r>
            <w:r w:rsidR="00BD3678" w:rsidRPr="00E50427">
              <w:rPr>
                <w:rFonts w:ascii="Santander Text" w:hAnsi="Santander Text" w:cs="Arial"/>
                <w:color w:val="auto"/>
                <w:sz w:val="18"/>
                <w:szCs w:val="18"/>
                <w:lang w:val="en-US"/>
              </w:rPr>
              <w:t xml:space="preserve">’24 </w:t>
            </w:r>
            <w:r w:rsidR="007F1AB0" w:rsidRPr="00E50427">
              <w:rPr>
                <w:rFonts w:ascii="Santander Text" w:hAnsi="Santander Text" w:cs="Arial"/>
                <w:color w:val="auto"/>
                <w:sz w:val="18"/>
                <w:szCs w:val="18"/>
                <w:lang w:val="en-US"/>
              </w:rPr>
              <w:t xml:space="preserve">for </w:t>
            </w:r>
            <w:r w:rsidR="00BD3678" w:rsidRPr="00E50427">
              <w:rPr>
                <w:rFonts w:ascii="Santander Text" w:hAnsi="Santander Text" w:cs="Arial"/>
                <w:color w:val="auto"/>
                <w:sz w:val="18"/>
                <w:szCs w:val="18"/>
                <w:lang w:val="en-US"/>
              </w:rPr>
              <w:t>those included in BTAR numerator)</w:t>
            </w:r>
          </w:p>
          <w:p w14:paraId="66709A4D" w14:textId="77777777" w:rsidR="006404BD" w:rsidRPr="00E50427" w:rsidRDefault="003C7BB4" w:rsidP="00486826">
            <w:pPr>
              <w:pStyle w:val="Default"/>
              <w:numPr>
                <w:ilvl w:val="0"/>
                <w:numId w:val="16"/>
              </w:numPr>
              <w:spacing w:after="120" w:line="276" w:lineRule="auto"/>
              <w:contextualSpacing/>
              <w:rPr>
                <w:rFonts w:ascii="Santander Text" w:hAnsi="Santander Text" w:cs="Arial"/>
                <w:color w:val="auto"/>
                <w:sz w:val="18"/>
                <w:szCs w:val="18"/>
                <w:lang w:val="en-US"/>
              </w:rPr>
            </w:pPr>
            <w:r w:rsidRPr="00E50427">
              <w:rPr>
                <w:rFonts w:ascii="Santander Text" w:hAnsi="Santander Text" w:cs="Arial"/>
                <w:color w:val="auto"/>
                <w:sz w:val="18"/>
                <w:szCs w:val="18"/>
                <w:lang w:val="en-US"/>
              </w:rPr>
              <w:t xml:space="preserve">- </w:t>
            </w:r>
            <w:r w:rsidR="006404BD" w:rsidRPr="00E50427">
              <w:rPr>
                <w:rFonts w:ascii="Santander Text" w:hAnsi="Santander Text" w:cs="Arial"/>
                <w:color w:val="auto"/>
                <w:sz w:val="18"/>
                <w:szCs w:val="18"/>
                <w:lang w:val="en-US"/>
              </w:rPr>
              <w:t>Column "</w:t>
            </w:r>
            <w:proofErr w:type="spellStart"/>
            <w:r w:rsidR="006404BD" w:rsidRPr="00E50427">
              <w:rPr>
                <w:rFonts w:ascii="Santander Text" w:hAnsi="Santander Text" w:cs="Arial"/>
                <w:color w:val="auto"/>
                <w:sz w:val="18"/>
                <w:szCs w:val="18"/>
                <w:lang w:val="en-US"/>
              </w:rPr>
              <w:t>i</w:t>
            </w:r>
            <w:proofErr w:type="spellEnd"/>
            <w:r w:rsidR="006404BD" w:rsidRPr="00E50427">
              <w:rPr>
                <w:rFonts w:ascii="Santander Text" w:hAnsi="Santander Text" w:cs="Arial"/>
                <w:color w:val="auto"/>
                <w:sz w:val="18"/>
                <w:szCs w:val="18"/>
                <w:lang w:val="en-US"/>
              </w:rPr>
              <w:t xml:space="preserve">", "j", "k", related to GHG emissions, </w:t>
            </w:r>
            <w:r w:rsidR="003D33ED" w:rsidRPr="00E50427">
              <w:rPr>
                <w:rFonts w:ascii="Santander Text" w:hAnsi="Santander Text" w:cs="Arial"/>
                <w:color w:val="auto"/>
                <w:sz w:val="18"/>
                <w:szCs w:val="18"/>
                <w:lang w:val="en-US"/>
              </w:rPr>
              <w:t>2022-2024, (information should be published from 2022 onwards as it becomes available)</w:t>
            </w:r>
          </w:p>
        </w:tc>
      </w:tr>
      <w:tr w:rsidR="00E50427" w:rsidRPr="00E50427" w14:paraId="11E0133B" w14:textId="77777777" w:rsidTr="00E8342F">
        <w:trPr>
          <w:jc w:val="center"/>
        </w:trPr>
        <w:tc>
          <w:tcPr>
            <w:tcW w:w="1814" w:type="dxa"/>
            <w:tcBorders>
              <w:left w:val="nil"/>
            </w:tcBorders>
            <w:vAlign w:val="center"/>
          </w:tcPr>
          <w:p w14:paraId="0C91E7AA" w14:textId="77777777" w:rsidR="006404BD" w:rsidRPr="00E50427" w:rsidRDefault="006404BD" w:rsidP="00FD2455">
            <w:pPr>
              <w:spacing w:after="120" w:line="276" w:lineRule="auto"/>
              <w:contextualSpacing/>
              <w:jc w:val="center"/>
              <w:rPr>
                <w:rFonts w:cs="Arial"/>
                <w:b/>
                <w:bCs/>
                <w:sz w:val="18"/>
                <w:szCs w:val="18"/>
              </w:rPr>
            </w:pPr>
            <w:r w:rsidRPr="00E50427">
              <w:rPr>
                <w:rFonts w:cs="Arial"/>
                <w:b/>
                <w:bCs/>
                <w:sz w:val="18"/>
                <w:szCs w:val="18"/>
              </w:rPr>
              <w:t>2</w:t>
            </w:r>
            <w:r w:rsidR="003C7BB4" w:rsidRPr="00E50427">
              <w:rPr>
                <w:rFonts w:cs="Arial"/>
                <w:b/>
                <w:bCs/>
                <w:sz w:val="18"/>
                <w:szCs w:val="18"/>
              </w:rPr>
              <w:t xml:space="preserve"> - Climate change transition risk: Loans collateralised by immovable property - Energy efficiency of the collateral</w:t>
            </w:r>
          </w:p>
        </w:tc>
        <w:tc>
          <w:tcPr>
            <w:tcW w:w="4592" w:type="dxa"/>
            <w:vAlign w:val="center"/>
          </w:tcPr>
          <w:p w14:paraId="54710B0C" w14:textId="5F5E1CE2" w:rsidR="006404BD" w:rsidRPr="00E50427" w:rsidRDefault="004C0EC4" w:rsidP="00FD2455">
            <w:pPr>
              <w:pStyle w:val="Default"/>
              <w:spacing w:after="120" w:line="276" w:lineRule="auto"/>
              <w:rPr>
                <w:rFonts w:ascii="Santander Text" w:hAnsi="Santander Text" w:cs="Arial"/>
                <w:color w:val="auto"/>
                <w:sz w:val="18"/>
                <w:szCs w:val="18"/>
                <w:lang w:val="en-US"/>
              </w:rPr>
            </w:pPr>
            <w:r w:rsidRPr="00E50427">
              <w:rPr>
                <w:rFonts w:ascii="Santander Text" w:hAnsi="Santander Text" w:cs="Arial"/>
                <w:color w:val="auto"/>
                <w:sz w:val="18"/>
                <w:szCs w:val="18"/>
                <w:lang w:val="en-US"/>
              </w:rPr>
              <w:t>D</w:t>
            </w:r>
            <w:r w:rsidR="006404BD" w:rsidRPr="00E50427">
              <w:rPr>
                <w:rFonts w:ascii="Santander Text" w:hAnsi="Santander Text" w:cs="Arial"/>
                <w:color w:val="auto"/>
                <w:sz w:val="18"/>
                <w:szCs w:val="18"/>
                <w:lang w:val="en-US"/>
              </w:rPr>
              <w:t xml:space="preserve">istribution of </w:t>
            </w:r>
            <w:r w:rsidR="000E4599" w:rsidRPr="00E50427">
              <w:rPr>
                <w:rFonts w:ascii="Santander Text" w:hAnsi="Santander Text" w:cs="Arial"/>
                <w:color w:val="auto"/>
                <w:sz w:val="18"/>
                <w:szCs w:val="18"/>
                <w:lang w:val="en-US"/>
              </w:rPr>
              <w:t xml:space="preserve">the exposure of </w:t>
            </w:r>
            <w:r w:rsidR="006404BD" w:rsidRPr="00E50427">
              <w:rPr>
                <w:rFonts w:ascii="Santander Text" w:hAnsi="Santander Text" w:cs="Arial"/>
                <w:color w:val="auto"/>
                <w:sz w:val="18"/>
                <w:szCs w:val="18"/>
                <w:lang w:val="en-US"/>
              </w:rPr>
              <w:t xml:space="preserve">real estate collateralized loans </w:t>
            </w:r>
            <w:r w:rsidR="00FB4D79" w:rsidRPr="00E50427">
              <w:rPr>
                <w:rFonts w:ascii="Santander Text" w:hAnsi="Santander Text" w:cs="Arial"/>
                <w:color w:val="auto"/>
                <w:sz w:val="18"/>
                <w:szCs w:val="18"/>
                <w:lang w:val="en-US"/>
              </w:rPr>
              <w:t xml:space="preserve">(commercial and residential) </w:t>
            </w:r>
            <w:r w:rsidR="006404BD" w:rsidRPr="00E50427">
              <w:rPr>
                <w:rFonts w:ascii="Santander Text" w:hAnsi="Santander Text" w:cs="Arial"/>
                <w:color w:val="auto"/>
                <w:sz w:val="18"/>
                <w:szCs w:val="18"/>
                <w:lang w:val="en-US"/>
              </w:rPr>
              <w:t xml:space="preserve">and advances and </w:t>
            </w:r>
            <w:r w:rsidR="005E535D" w:rsidRPr="00E50427">
              <w:rPr>
                <w:rFonts w:ascii="Santander Text" w:hAnsi="Santander Text" w:cs="Arial"/>
                <w:color w:val="auto"/>
                <w:sz w:val="18"/>
                <w:szCs w:val="18"/>
                <w:lang w:val="en-US"/>
              </w:rPr>
              <w:t>collaterals obtained by taking possession</w:t>
            </w:r>
            <w:r w:rsidR="006404BD" w:rsidRPr="00E50427">
              <w:rPr>
                <w:rFonts w:ascii="Santander Text" w:hAnsi="Santander Text" w:cs="Arial"/>
                <w:color w:val="auto"/>
                <w:sz w:val="18"/>
                <w:szCs w:val="18"/>
                <w:lang w:val="en-US"/>
              </w:rPr>
              <w:t xml:space="preserve">, by </w:t>
            </w:r>
            <w:r w:rsidR="000E4599" w:rsidRPr="00E50427">
              <w:rPr>
                <w:rFonts w:ascii="Santander Text" w:hAnsi="Santander Text" w:cs="Arial"/>
                <w:color w:val="auto"/>
                <w:sz w:val="18"/>
                <w:szCs w:val="18"/>
                <w:lang w:val="en-US"/>
              </w:rPr>
              <w:t xml:space="preserve">level of </w:t>
            </w:r>
            <w:r w:rsidR="006404BD" w:rsidRPr="00E50427">
              <w:rPr>
                <w:rFonts w:ascii="Santander Text" w:hAnsi="Santander Text" w:cs="Arial"/>
                <w:color w:val="auto"/>
                <w:sz w:val="18"/>
                <w:szCs w:val="18"/>
                <w:lang w:val="en-US"/>
              </w:rPr>
              <w:t xml:space="preserve">energy </w:t>
            </w:r>
            <w:r w:rsidR="000E4599" w:rsidRPr="00E50427">
              <w:rPr>
                <w:rFonts w:ascii="Santander Text" w:hAnsi="Santander Text" w:cs="Arial"/>
                <w:color w:val="auto"/>
                <w:sz w:val="18"/>
                <w:szCs w:val="18"/>
                <w:lang w:val="en-US"/>
              </w:rPr>
              <w:t xml:space="preserve">efficiency </w:t>
            </w:r>
            <w:r w:rsidRPr="00E50427">
              <w:rPr>
                <w:rFonts w:ascii="Santander Text" w:hAnsi="Santander Text" w:cs="Arial"/>
                <w:color w:val="auto"/>
                <w:sz w:val="18"/>
                <w:szCs w:val="18"/>
                <w:lang w:val="en-US"/>
              </w:rPr>
              <w:t xml:space="preserve">(EP Score, </w:t>
            </w:r>
            <w:proofErr w:type="spellStart"/>
            <w:r w:rsidR="00642B95" w:rsidRPr="00E50427">
              <w:rPr>
                <w:rFonts w:ascii="Santander Text" w:hAnsi="Santander Text" w:cs="Arial"/>
                <w:color w:val="auto"/>
                <w:sz w:val="18"/>
                <w:szCs w:val="18"/>
                <w:lang w:val="en-US"/>
              </w:rPr>
              <w:t>kW</w:t>
            </w:r>
            <w:r w:rsidRPr="00E50427">
              <w:rPr>
                <w:rFonts w:ascii="Santander Text" w:hAnsi="Santander Text" w:cs="Arial"/>
                <w:color w:val="auto"/>
                <w:sz w:val="18"/>
                <w:szCs w:val="18"/>
                <w:lang w:val="en-US"/>
              </w:rPr>
              <w:t>wh</w:t>
            </w:r>
            <w:proofErr w:type="spellEnd"/>
            <w:r w:rsidRPr="00E50427">
              <w:rPr>
                <w:rFonts w:ascii="Santander Text" w:hAnsi="Santander Text" w:cs="Arial"/>
                <w:color w:val="auto"/>
                <w:sz w:val="18"/>
                <w:szCs w:val="18"/>
                <w:lang w:val="en-US"/>
              </w:rPr>
              <w:t xml:space="preserve">/m2) </w:t>
            </w:r>
            <w:r w:rsidR="006404BD" w:rsidRPr="00E50427">
              <w:rPr>
                <w:rFonts w:ascii="Santander Text" w:hAnsi="Santander Text" w:cs="Arial"/>
                <w:color w:val="auto"/>
                <w:sz w:val="18"/>
                <w:szCs w:val="18"/>
                <w:lang w:val="en-US"/>
              </w:rPr>
              <w:t>and by EPC label</w:t>
            </w:r>
            <w:r w:rsidRPr="00E50427">
              <w:rPr>
                <w:rFonts w:ascii="Santander Text" w:hAnsi="Santander Text" w:cs="Arial"/>
                <w:color w:val="auto"/>
                <w:sz w:val="18"/>
                <w:szCs w:val="18"/>
                <w:lang w:val="en-US"/>
              </w:rPr>
              <w:t xml:space="preserve"> (A-G)</w:t>
            </w:r>
            <w:r w:rsidR="005E535D" w:rsidRPr="00E50427">
              <w:rPr>
                <w:rFonts w:ascii="Santander Text" w:hAnsi="Santander Text" w:cs="Arial"/>
                <w:color w:val="auto"/>
                <w:sz w:val="18"/>
                <w:szCs w:val="18"/>
                <w:lang w:val="en-US"/>
              </w:rPr>
              <w:t>.</w:t>
            </w:r>
          </w:p>
        </w:tc>
        <w:tc>
          <w:tcPr>
            <w:tcW w:w="2098" w:type="dxa"/>
            <w:tcBorders>
              <w:right w:val="nil"/>
            </w:tcBorders>
            <w:vAlign w:val="center"/>
          </w:tcPr>
          <w:p w14:paraId="0FC19E3C" w14:textId="77777777" w:rsidR="006404BD" w:rsidRPr="00E50427" w:rsidRDefault="00D11075" w:rsidP="00FD2455">
            <w:pPr>
              <w:spacing w:after="120" w:line="276" w:lineRule="auto"/>
              <w:contextualSpacing/>
              <w:rPr>
                <w:rFonts w:cs="Arial"/>
                <w:sz w:val="18"/>
                <w:szCs w:val="18"/>
              </w:rPr>
            </w:pPr>
            <w:r w:rsidRPr="00E50427">
              <w:rPr>
                <w:rFonts w:cs="Arial"/>
                <w:sz w:val="18"/>
                <w:szCs w:val="18"/>
              </w:rPr>
              <w:t xml:space="preserve">December </w:t>
            </w:r>
            <w:r w:rsidR="006404BD" w:rsidRPr="00E50427">
              <w:rPr>
                <w:rFonts w:cs="Arial"/>
                <w:sz w:val="18"/>
                <w:szCs w:val="18"/>
              </w:rPr>
              <w:t>2022</w:t>
            </w:r>
          </w:p>
        </w:tc>
      </w:tr>
      <w:tr w:rsidR="00E50427" w:rsidRPr="00E50427" w14:paraId="669BA5BD" w14:textId="77777777" w:rsidTr="00E8342F">
        <w:trPr>
          <w:jc w:val="center"/>
        </w:trPr>
        <w:tc>
          <w:tcPr>
            <w:tcW w:w="1814" w:type="dxa"/>
            <w:tcBorders>
              <w:left w:val="nil"/>
            </w:tcBorders>
            <w:vAlign w:val="center"/>
          </w:tcPr>
          <w:p w14:paraId="5C4E7115" w14:textId="69C907D6" w:rsidR="006404BD" w:rsidRPr="00E50427" w:rsidRDefault="006404BD" w:rsidP="00FD2455">
            <w:pPr>
              <w:spacing w:after="120" w:line="276" w:lineRule="auto"/>
              <w:contextualSpacing/>
              <w:jc w:val="center"/>
              <w:rPr>
                <w:rFonts w:cs="Arial"/>
                <w:b/>
                <w:bCs/>
                <w:sz w:val="18"/>
                <w:szCs w:val="18"/>
              </w:rPr>
            </w:pPr>
            <w:r w:rsidRPr="00E50427">
              <w:rPr>
                <w:rFonts w:cs="Arial"/>
                <w:b/>
                <w:bCs/>
                <w:sz w:val="18"/>
                <w:szCs w:val="18"/>
              </w:rPr>
              <w:t>3</w:t>
            </w:r>
            <w:r w:rsidR="003C7BB4" w:rsidRPr="00E50427">
              <w:rPr>
                <w:rFonts w:cs="Arial"/>
                <w:b/>
                <w:bCs/>
                <w:sz w:val="18"/>
                <w:szCs w:val="18"/>
              </w:rPr>
              <w:t xml:space="preserve"> </w:t>
            </w:r>
            <w:r w:rsidR="00AD4E84" w:rsidRPr="00E50427">
              <w:rPr>
                <w:rFonts w:cs="Arial"/>
                <w:b/>
                <w:bCs/>
                <w:sz w:val="18"/>
                <w:szCs w:val="18"/>
              </w:rPr>
              <w:t>-</w:t>
            </w:r>
            <w:r w:rsidR="003C7BB4" w:rsidRPr="00E50427">
              <w:rPr>
                <w:rFonts w:cs="Arial"/>
                <w:b/>
                <w:bCs/>
                <w:sz w:val="18"/>
                <w:szCs w:val="18"/>
              </w:rPr>
              <w:t xml:space="preserve"> Climate change transition risk: Alignment metrics</w:t>
            </w:r>
          </w:p>
        </w:tc>
        <w:tc>
          <w:tcPr>
            <w:tcW w:w="4592" w:type="dxa"/>
            <w:vAlign w:val="center"/>
          </w:tcPr>
          <w:p w14:paraId="48552ABD" w14:textId="77777777" w:rsidR="004C0EC4" w:rsidRPr="00E50427" w:rsidRDefault="004C0EC4" w:rsidP="00FD2455">
            <w:pPr>
              <w:autoSpaceDE w:val="0"/>
              <w:autoSpaceDN w:val="0"/>
              <w:adjustRightInd w:val="0"/>
              <w:spacing w:after="120" w:line="276" w:lineRule="auto"/>
              <w:rPr>
                <w:rFonts w:cs="Arial"/>
                <w:sz w:val="18"/>
                <w:szCs w:val="18"/>
                <w:lang w:val="en-US"/>
              </w:rPr>
            </w:pPr>
            <w:r w:rsidRPr="00E50427">
              <w:rPr>
                <w:rFonts w:cs="Arial"/>
                <w:sz w:val="18"/>
                <w:szCs w:val="18"/>
                <w:lang w:val="en-US"/>
              </w:rPr>
              <w:t xml:space="preserve">Alignment metrics in terms of intensity and/or absolute measures in committed sectors and their distance to </w:t>
            </w:r>
            <w:r w:rsidR="000E4599" w:rsidRPr="00E50427">
              <w:rPr>
                <w:rFonts w:cs="Arial"/>
                <w:sz w:val="18"/>
                <w:szCs w:val="18"/>
                <w:lang w:val="en-US"/>
              </w:rPr>
              <w:t xml:space="preserve">International Energy Agency (IEA) </w:t>
            </w:r>
            <w:r w:rsidRPr="00E50427">
              <w:rPr>
                <w:rFonts w:cs="Arial"/>
                <w:sz w:val="18"/>
                <w:szCs w:val="18"/>
                <w:lang w:val="en-US"/>
              </w:rPr>
              <w:t>scenarios</w:t>
            </w:r>
            <w:r w:rsidR="006404BD" w:rsidRPr="00E50427">
              <w:rPr>
                <w:rFonts w:cs="Arial"/>
                <w:sz w:val="18"/>
                <w:szCs w:val="18"/>
                <w:lang w:val="en-US"/>
              </w:rPr>
              <w:t>.</w:t>
            </w:r>
          </w:p>
          <w:p w14:paraId="06557506" w14:textId="77777777" w:rsidR="006404BD" w:rsidRPr="00E50427" w:rsidRDefault="004C0EC4" w:rsidP="00FD2455">
            <w:pPr>
              <w:autoSpaceDE w:val="0"/>
              <w:autoSpaceDN w:val="0"/>
              <w:adjustRightInd w:val="0"/>
              <w:spacing w:after="120" w:line="276" w:lineRule="auto"/>
              <w:rPr>
                <w:rFonts w:cs="Arial"/>
                <w:sz w:val="18"/>
                <w:szCs w:val="18"/>
                <w:lang w:val="en-US"/>
              </w:rPr>
            </w:pPr>
            <w:r w:rsidRPr="00E50427">
              <w:rPr>
                <w:rFonts w:cs="Arial"/>
                <w:sz w:val="18"/>
                <w:szCs w:val="18"/>
                <w:lang w:val="en-US"/>
              </w:rPr>
              <w:t xml:space="preserve">Gross carried amount </w:t>
            </w:r>
            <w:r w:rsidR="00B92108" w:rsidRPr="00E50427">
              <w:rPr>
                <w:rFonts w:cs="Arial"/>
                <w:sz w:val="18"/>
                <w:szCs w:val="18"/>
                <w:lang w:val="en-US"/>
              </w:rPr>
              <w:t>related to the reported exposures.</w:t>
            </w:r>
          </w:p>
        </w:tc>
        <w:tc>
          <w:tcPr>
            <w:tcW w:w="2098" w:type="dxa"/>
            <w:tcBorders>
              <w:right w:val="nil"/>
            </w:tcBorders>
            <w:vAlign w:val="center"/>
          </w:tcPr>
          <w:p w14:paraId="4CEACBDC" w14:textId="1D3CE9C1" w:rsidR="00A95335" w:rsidRPr="00E50427" w:rsidRDefault="00D11075" w:rsidP="00FD2455">
            <w:pPr>
              <w:spacing w:after="120" w:line="276" w:lineRule="auto"/>
              <w:contextualSpacing/>
              <w:rPr>
                <w:rFonts w:cs="Arial"/>
                <w:sz w:val="18"/>
                <w:szCs w:val="18"/>
              </w:rPr>
            </w:pPr>
            <w:r w:rsidRPr="00E50427">
              <w:rPr>
                <w:rFonts w:cs="Arial"/>
                <w:sz w:val="18"/>
                <w:szCs w:val="18"/>
              </w:rPr>
              <w:t xml:space="preserve">December </w:t>
            </w:r>
            <w:r w:rsidR="00A95335" w:rsidRPr="00E50427">
              <w:rPr>
                <w:rFonts w:cs="Arial"/>
                <w:sz w:val="18"/>
                <w:szCs w:val="18"/>
              </w:rPr>
              <w:t>2022-</w:t>
            </w:r>
            <w:r w:rsidRPr="00E50427">
              <w:rPr>
                <w:rFonts w:cs="Arial"/>
                <w:sz w:val="18"/>
                <w:szCs w:val="18"/>
              </w:rPr>
              <w:t xml:space="preserve"> June </w:t>
            </w:r>
            <w:r w:rsidR="00A95335" w:rsidRPr="00E50427">
              <w:rPr>
                <w:rFonts w:cs="Arial"/>
                <w:sz w:val="18"/>
                <w:szCs w:val="18"/>
              </w:rPr>
              <w:t>2024(information should be published from 2022 onwards as it becomes available)</w:t>
            </w:r>
          </w:p>
        </w:tc>
      </w:tr>
      <w:tr w:rsidR="00E50427" w:rsidRPr="00E50427" w14:paraId="1F59C53A" w14:textId="77777777" w:rsidTr="00E8342F">
        <w:trPr>
          <w:jc w:val="center"/>
        </w:trPr>
        <w:tc>
          <w:tcPr>
            <w:tcW w:w="1814" w:type="dxa"/>
            <w:tcBorders>
              <w:left w:val="nil"/>
            </w:tcBorders>
            <w:vAlign w:val="center"/>
          </w:tcPr>
          <w:p w14:paraId="7C32364C" w14:textId="77777777" w:rsidR="006404BD" w:rsidRPr="00E50427" w:rsidRDefault="006404BD" w:rsidP="00FD2455">
            <w:pPr>
              <w:spacing w:after="120" w:line="276" w:lineRule="auto"/>
              <w:contextualSpacing/>
              <w:jc w:val="center"/>
              <w:rPr>
                <w:rFonts w:cs="Arial"/>
                <w:b/>
                <w:bCs/>
                <w:sz w:val="18"/>
                <w:szCs w:val="18"/>
              </w:rPr>
            </w:pPr>
            <w:r w:rsidRPr="00E50427">
              <w:rPr>
                <w:rFonts w:cs="Arial"/>
                <w:b/>
                <w:bCs/>
                <w:sz w:val="18"/>
                <w:szCs w:val="18"/>
              </w:rPr>
              <w:t>4</w:t>
            </w:r>
            <w:r w:rsidR="003C7BB4" w:rsidRPr="00E50427">
              <w:rPr>
                <w:rFonts w:cs="Arial"/>
                <w:b/>
                <w:bCs/>
                <w:sz w:val="18"/>
                <w:szCs w:val="18"/>
              </w:rPr>
              <w:t xml:space="preserve"> - Climate change transition risk: Exposures to top 20 carbon-intensive firms</w:t>
            </w:r>
          </w:p>
        </w:tc>
        <w:tc>
          <w:tcPr>
            <w:tcW w:w="4592" w:type="dxa"/>
            <w:vAlign w:val="center"/>
          </w:tcPr>
          <w:p w14:paraId="2D59FE5E" w14:textId="2D55DE85" w:rsidR="006404BD" w:rsidRPr="00E50427" w:rsidRDefault="00B92108" w:rsidP="00FD2455">
            <w:pPr>
              <w:spacing w:after="120" w:line="276" w:lineRule="auto"/>
              <w:rPr>
                <w:rFonts w:cs="Arial"/>
                <w:sz w:val="18"/>
                <w:szCs w:val="18"/>
                <w:lang w:val="en-US"/>
              </w:rPr>
            </w:pPr>
            <w:r w:rsidRPr="00E50427">
              <w:rPr>
                <w:rFonts w:cs="Arial"/>
                <w:sz w:val="18"/>
                <w:szCs w:val="18"/>
                <w:lang w:val="en-US"/>
              </w:rPr>
              <w:t>A</w:t>
            </w:r>
            <w:r w:rsidR="000E4599" w:rsidRPr="00E50427">
              <w:rPr>
                <w:rFonts w:cs="Arial"/>
                <w:sz w:val="18"/>
                <w:szCs w:val="18"/>
                <w:lang w:val="en-US"/>
              </w:rPr>
              <w:t xml:space="preserve">ggregated </w:t>
            </w:r>
            <w:r w:rsidRPr="00E50427">
              <w:rPr>
                <w:rFonts w:cs="Arial"/>
                <w:sz w:val="18"/>
                <w:szCs w:val="18"/>
                <w:lang w:val="en-US"/>
              </w:rPr>
              <w:t>Group’s</w:t>
            </w:r>
            <w:r w:rsidR="003D33ED" w:rsidRPr="00E50427">
              <w:rPr>
                <w:rFonts w:cs="Arial"/>
                <w:sz w:val="18"/>
                <w:szCs w:val="18"/>
                <w:lang w:val="en-US"/>
              </w:rPr>
              <w:t xml:space="preserve"> </w:t>
            </w:r>
            <w:r w:rsidR="006404BD" w:rsidRPr="00E50427">
              <w:rPr>
                <w:rFonts w:cs="Arial"/>
                <w:sz w:val="18"/>
                <w:szCs w:val="18"/>
                <w:lang w:val="en-US"/>
              </w:rPr>
              <w:t>exposure to the</w:t>
            </w:r>
            <w:r w:rsidRPr="00E50427">
              <w:rPr>
                <w:rFonts w:cs="Arial"/>
                <w:sz w:val="18"/>
                <w:szCs w:val="18"/>
                <w:lang w:val="en-US"/>
              </w:rPr>
              <w:t xml:space="preserve"> top</w:t>
            </w:r>
            <w:r w:rsidR="006404BD" w:rsidRPr="00E50427">
              <w:rPr>
                <w:rFonts w:cs="Arial"/>
                <w:sz w:val="18"/>
                <w:szCs w:val="18"/>
                <w:lang w:val="en-US"/>
              </w:rPr>
              <w:t xml:space="preserve"> </w:t>
            </w:r>
            <w:r w:rsidR="003D33ED" w:rsidRPr="00E50427">
              <w:rPr>
                <w:rFonts w:cs="Arial"/>
                <w:sz w:val="18"/>
                <w:szCs w:val="18"/>
                <w:lang w:val="en-US"/>
              </w:rPr>
              <w:t xml:space="preserve">20 </w:t>
            </w:r>
            <w:r w:rsidRPr="00E50427">
              <w:rPr>
                <w:rFonts w:cs="Arial"/>
                <w:sz w:val="18"/>
                <w:szCs w:val="18"/>
                <w:lang w:val="en-US"/>
              </w:rPr>
              <w:t xml:space="preserve">most polluting firms in the word as per the </w:t>
            </w:r>
            <w:r w:rsidR="00642B95" w:rsidRPr="00E50427">
              <w:rPr>
                <w:rFonts w:cs="Arial"/>
                <w:sz w:val="18"/>
                <w:szCs w:val="18"/>
                <w:lang w:val="en-US"/>
              </w:rPr>
              <w:t>chosen</w:t>
            </w:r>
            <w:r w:rsidRPr="00E50427">
              <w:rPr>
                <w:rFonts w:cs="Arial"/>
                <w:sz w:val="18"/>
                <w:szCs w:val="18"/>
                <w:lang w:val="en-US"/>
              </w:rPr>
              <w:t xml:space="preserve"> public list (to </w:t>
            </w:r>
            <w:r w:rsidR="00642B95" w:rsidRPr="00E50427">
              <w:rPr>
                <w:rFonts w:cs="Arial"/>
                <w:sz w:val="18"/>
                <w:szCs w:val="18"/>
                <w:lang w:val="en-US"/>
              </w:rPr>
              <w:t>be</w:t>
            </w:r>
            <w:r w:rsidRPr="00E50427">
              <w:rPr>
                <w:rFonts w:cs="Arial"/>
                <w:sz w:val="18"/>
                <w:szCs w:val="18"/>
                <w:lang w:val="en-US"/>
              </w:rPr>
              <w:t xml:space="preserve"> provided by HQ)</w:t>
            </w:r>
            <w:r w:rsidR="006404BD" w:rsidRPr="00E50427">
              <w:rPr>
                <w:rFonts w:cs="Arial"/>
                <w:sz w:val="18"/>
                <w:szCs w:val="18"/>
                <w:lang w:val="en-US"/>
              </w:rPr>
              <w:t xml:space="preserve">. </w:t>
            </w:r>
          </w:p>
        </w:tc>
        <w:tc>
          <w:tcPr>
            <w:tcW w:w="2098" w:type="dxa"/>
            <w:tcBorders>
              <w:right w:val="nil"/>
            </w:tcBorders>
            <w:vAlign w:val="center"/>
          </w:tcPr>
          <w:p w14:paraId="70802041" w14:textId="77777777" w:rsidR="000E4599" w:rsidRPr="00E50427" w:rsidRDefault="00D11075" w:rsidP="00FD2455">
            <w:pPr>
              <w:spacing w:after="120" w:line="276" w:lineRule="auto"/>
              <w:contextualSpacing/>
              <w:rPr>
                <w:rFonts w:cs="Arial"/>
                <w:sz w:val="18"/>
                <w:szCs w:val="18"/>
              </w:rPr>
            </w:pPr>
            <w:r w:rsidRPr="00E50427">
              <w:rPr>
                <w:rFonts w:cs="Arial"/>
                <w:sz w:val="18"/>
                <w:szCs w:val="18"/>
              </w:rPr>
              <w:t xml:space="preserve">December </w:t>
            </w:r>
            <w:r w:rsidR="006404BD" w:rsidRPr="00E50427">
              <w:rPr>
                <w:rFonts w:cs="Arial"/>
                <w:sz w:val="18"/>
                <w:szCs w:val="18"/>
              </w:rPr>
              <w:t>2022</w:t>
            </w:r>
          </w:p>
          <w:p w14:paraId="7E626215" w14:textId="7E8B50C7" w:rsidR="00A47E2F" w:rsidRPr="00E50427" w:rsidRDefault="00A47E2F" w:rsidP="00FD2455">
            <w:pPr>
              <w:spacing w:after="120" w:line="276" w:lineRule="auto"/>
              <w:contextualSpacing/>
              <w:rPr>
                <w:rFonts w:cs="Arial"/>
                <w:sz w:val="18"/>
                <w:szCs w:val="18"/>
                <w:lang w:val="en-US"/>
              </w:rPr>
            </w:pPr>
            <w:r w:rsidRPr="00E50427">
              <w:rPr>
                <w:rFonts w:cs="Arial"/>
                <w:sz w:val="18"/>
                <w:szCs w:val="18"/>
                <w:lang w:val="en-US"/>
              </w:rPr>
              <w:t xml:space="preserve">Column "c", related to </w:t>
            </w:r>
            <w:r w:rsidR="003D33ED" w:rsidRPr="00E50427">
              <w:rPr>
                <w:rFonts w:cs="Arial"/>
                <w:sz w:val="18"/>
                <w:szCs w:val="18"/>
                <w:lang w:val="en-US"/>
              </w:rPr>
              <w:t>environmentally sustainable exposures,</w:t>
            </w:r>
            <w:r w:rsidRPr="00E50427">
              <w:rPr>
                <w:rFonts w:cs="Arial"/>
                <w:sz w:val="18"/>
                <w:szCs w:val="18"/>
                <w:lang w:val="en-US"/>
              </w:rPr>
              <w:t xml:space="preserve"> </w:t>
            </w:r>
            <w:r w:rsidR="003B6594" w:rsidRPr="00E50427">
              <w:rPr>
                <w:rFonts w:cs="Calibri"/>
                <w:sz w:val="18"/>
                <w:szCs w:val="18"/>
                <w:lang w:val="en-US"/>
              </w:rPr>
              <w:t xml:space="preserve">(as of Dec’23 for exposures included in GAR numerator and as of </w:t>
            </w:r>
            <w:r w:rsidR="00FD0C45" w:rsidRPr="00E50427">
              <w:rPr>
                <w:rFonts w:cs="Calibri"/>
                <w:sz w:val="18"/>
                <w:szCs w:val="18"/>
                <w:lang w:val="en-US"/>
              </w:rPr>
              <w:t>Dec</w:t>
            </w:r>
            <w:r w:rsidR="003B6594" w:rsidRPr="00E50427">
              <w:rPr>
                <w:rFonts w:cs="Calibri"/>
                <w:sz w:val="18"/>
                <w:szCs w:val="18"/>
                <w:lang w:val="en-US"/>
              </w:rPr>
              <w:t xml:space="preserve">’24 </w:t>
            </w:r>
            <w:r w:rsidR="007F1AB0" w:rsidRPr="00E50427">
              <w:rPr>
                <w:rFonts w:cs="Calibri"/>
                <w:sz w:val="18"/>
                <w:szCs w:val="18"/>
                <w:lang w:val="en-US"/>
              </w:rPr>
              <w:t xml:space="preserve">for </w:t>
            </w:r>
            <w:r w:rsidR="003B6594" w:rsidRPr="00E50427">
              <w:rPr>
                <w:rFonts w:cs="Calibri"/>
                <w:sz w:val="18"/>
                <w:szCs w:val="18"/>
                <w:lang w:val="en-US"/>
              </w:rPr>
              <w:t>those included in BTAR numerator)</w:t>
            </w:r>
          </w:p>
        </w:tc>
      </w:tr>
      <w:tr w:rsidR="00E50427" w:rsidRPr="00E50427" w14:paraId="277CB8D3" w14:textId="77777777" w:rsidTr="00E8342F">
        <w:trPr>
          <w:jc w:val="center"/>
        </w:trPr>
        <w:tc>
          <w:tcPr>
            <w:tcW w:w="1814" w:type="dxa"/>
            <w:tcBorders>
              <w:left w:val="nil"/>
            </w:tcBorders>
            <w:vAlign w:val="center"/>
          </w:tcPr>
          <w:p w14:paraId="51F016D0" w14:textId="77777777" w:rsidR="006404BD" w:rsidRPr="00E50427" w:rsidRDefault="006404BD" w:rsidP="00FD2455">
            <w:pPr>
              <w:spacing w:after="120" w:line="276" w:lineRule="auto"/>
              <w:contextualSpacing/>
              <w:jc w:val="center"/>
              <w:rPr>
                <w:rFonts w:cs="Arial"/>
                <w:b/>
                <w:bCs/>
                <w:sz w:val="18"/>
                <w:szCs w:val="18"/>
              </w:rPr>
            </w:pPr>
            <w:r w:rsidRPr="00E50427">
              <w:rPr>
                <w:rFonts w:cs="Arial"/>
                <w:b/>
                <w:bCs/>
                <w:sz w:val="18"/>
                <w:szCs w:val="18"/>
              </w:rPr>
              <w:t>5</w:t>
            </w:r>
            <w:r w:rsidR="003C7BB4" w:rsidRPr="00E50427">
              <w:rPr>
                <w:rFonts w:cs="Arial"/>
                <w:b/>
                <w:bCs/>
                <w:sz w:val="18"/>
                <w:szCs w:val="18"/>
              </w:rPr>
              <w:t xml:space="preserve"> - Climate change physical risk: </w:t>
            </w:r>
            <w:r w:rsidR="003C7BB4" w:rsidRPr="00E50427">
              <w:rPr>
                <w:rFonts w:cs="Arial"/>
                <w:b/>
                <w:bCs/>
                <w:sz w:val="18"/>
                <w:szCs w:val="18"/>
              </w:rPr>
              <w:lastRenderedPageBreak/>
              <w:t>Exposures subject to physical risk</w:t>
            </w:r>
          </w:p>
        </w:tc>
        <w:tc>
          <w:tcPr>
            <w:tcW w:w="4592" w:type="dxa"/>
            <w:vAlign w:val="center"/>
          </w:tcPr>
          <w:p w14:paraId="02A8141D" w14:textId="424F9B29" w:rsidR="00E8365C" w:rsidRPr="00E50427" w:rsidRDefault="00E8365C" w:rsidP="00FD2455">
            <w:pPr>
              <w:spacing w:after="120" w:line="276" w:lineRule="auto"/>
              <w:rPr>
                <w:rFonts w:cs="Arial"/>
                <w:sz w:val="18"/>
                <w:szCs w:val="18"/>
                <w:lang w:val="en-US"/>
              </w:rPr>
            </w:pPr>
            <w:r w:rsidRPr="00E50427">
              <w:rPr>
                <w:rFonts w:cs="Arial"/>
                <w:sz w:val="18"/>
                <w:szCs w:val="18"/>
                <w:lang w:val="en-US"/>
              </w:rPr>
              <w:lastRenderedPageBreak/>
              <w:t xml:space="preserve">Gross carrying amount </w:t>
            </w:r>
            <w:r w:rsidR="006404BD" w:rsidRPr="00E50427">
              <w:rPr>
                <w:rFonts w:cs="Arial"/>
                <w:sz w:val="18"/>
                <w:szCs w:val="18"/>
                <w:lang w:val="en-US"/>
              </w:rPr>
              <w:t xml:space="preserve">to non-financial corporations, on real estate </w:t>
            </w:r>
            <w:r w:rsidR="00EA4B7A" w:rsidRPr="00E50427">
              <w:rPr>
                <w:rFonts w:cs="Arial"/>
                <w:sz w:val="18"/>
                <w:szCs w:val="18"/>
                <w:lang w:val="en-US"/>
              </w:rPr>
              <w:t>collateralized</w:t>
            </w:r>
            <w:r w:rsidR="006404BD" w:rsidRPr="00E50427">
              <w:rPr>
                <w:rFonts w:cs="Arial"/>
                <w:sz w:val="18"/>
                <w:szCs w:val="18"/>
                <w:lang w:val="en-US"/>
              </w:rPr>
              <w:t xml:space="preserve"> </w:t>
            </w:r>
            <w:r w:rsidRPr="00E50427">
              <w:rPr>
                <w:rFonts w:cs="Arial"/>
                <w:sz w:val="18"/>
                <w:szCs w:val="18"/>
                <w:lang w:val="en-US"/>
              </w:rPr>
              <w:t xml:space="preserve">loans (commercial and </w:t>
            </w:r>
            <w:r w:rsidRPr="00E50427">
              <w:rPr>
                <w:rFonts w:cs="Arial"/>
                <w:sz w:val="18"/>
                <w:szCs w:val="18"/>
                <w:lang w:val="en-US"/>
              </w:rPr>
              <w:lastRenderedPageBreak/>
              <w:t xml:space="preserve">residential) </w:t>
            </w:r>
            <w:r w:rsidR="006404BD" w:rsidRPr="00E50427">
              <w:rPr>
                <w:rFonts w:cs="Arial"/>
                <w:sz w:val="18"/>
                <w:szCs w:val="18"/>
                <w:lang w:val="en-US"/>
              </w:rPr>
              <w:t>and on repossessed collateral, exposed to chronic and acute climate-related risks.</w:t>
            </w:r>
          </w:p>
          <w:p w14:paraId="05185B41" w14:textId="77777777" w:rsidR="006404BD" w:rsidRPr="00E50427" w:rsidRDefault="00E8365C" w:rsidP="00FD2455">
            <w:pPr>
              <w:spacing w:after="120" w:line="276" w:lineRule="auto"/>
              <w:rPr>
                <w:rFonts w:cs="Arial"/>
                <w:sz w:val="18"/>
                <w:szCs w:val="18"/>
                <w:lang w:val="en-US"/>
              </w:rPr>
            </w:pPr>
            <w:r w:rsidRPr="00E50427">
              <w:rPr>
                <w:rFonts w:cs="Arial"/>
                <w:sz w:val="18"/>
                <w:szCs w:val="18"/>
                <w:lang w:val="en-US"/>
              </w:rPr>
              <w:t>Quality of those exposures (</w:t>
            </w:r>
            <w:r w:rsidR="00FB4D79" w:rsidRPr="00E50427">
              <w:rPr>
                <w:rFonts w:cs="Arial"/>
                <w:sz w:val="18"/>
                <w:szCs w:val="18"/>
                <w:lang w:val="en-US"/>
              </w:rPr>
              <w:t xml:space="preserve">maturity bucket distribution, </w:t>
            </w:r>
            <w:r w:rsidRPr="00E50427">
              <w:rPr>
                <w:rFonts w:cs="Arial"/>
                <w:sz w:val="18"/>
                <w:szCs w:val="18"/>
                <w:lang w:val="en-US"/>
              </w:rPr>
              <w:t xml:space="preserve">non-performing exposures, stage 2 classification, impairment). </w:t>
            </w:r>
          </w:p>
        </w:tc>
        <w:tc>
          <w:tcPr>
            <w:tcW w:w="2098" w:type="dxa"/>
            <w:tcBorders>
              <w:right w:val="nil"/>
            </w:tcBorders>
            <w:vAlign w:val="center"/>
          </w:tcPr>
          <w:p w14:paraId="1271815E" w14:textId="77777777" w:rsidR="006404BD" w:rsidRPr="00E50427" w:rsidRDefault="00D11075" w:rsidP="00FD2455">
            <w:pPr>
              <w:spacing w:after="120" w:line="276" w:lineRule="auto"/>
              <w:contextualSpacing/>
              <w:rPr>
                <w:rFonts w:cs="Arial"/>
                <w:sz w:val="18"/>
                <w:szCs w:val="18"/>
              </w:rPr>
            </w:pPr>
            <w:r w:rsidRPr="00E50427">
              <w:rPr>
                <w:rFonts w:cs="Arial"/>
                <w:sz w:val="18"/>
                <w:szCs w:val="18"/>
              </w:rPr>
              <w:lastRenderedPageBreak/>
              <w:t xml:space="preserve">December </w:t>
            </w:r>
            <w:r w:rsidR="006404BD" w:rsidRPr="00E50427">
              <w:rPr>
                <w:rFonts w:cs="Arial"/>
                <w:sz w:val="18"/>
                <w:szCs w:val="18"/>
              </w:rPr>
              <w:t>2022</w:t>
            </w:r>
          </w:p>
        </w:tc>
      </w:tr>
      <w:tr w:rsidR="00E50427" w:rsidRPr="00E50427" w14:paraId="6268E4F9" w14:textId="77777777" w:rsidTr="00E8342F">
        <w:trPr>
          <w:jc w:val="center"/>
        </w:trPr>
        <w:tc>
          <w:tcPr>
            <w:tcW w:w="1814" w:type="dxa"/>
            <w:tcBorders>
              <w:left w:val="nil"/>
            </w:tcBorders>
            <w:vAlign w:val="center"/>
          </w:tcPr>
          <w:p w14:paraId="76CB3E65" w14:textId="77777777" w:rsidR="006404BD" w:rsidRPr="00E50427" w:rsidRDefault="006404BD" w:rsidP="00FD2455">
            <w:pPr>
              <w:spacing w:after="120" w:line="276" w:lineRule="auto"/>
              <w:contextualSpacing/>
              <w:jc w:val="center"/>
              <w:rPr>
                <w:rFonts w:cs="Arial"/>
                <w:b/>
                <w:bCs/>
                <w:sz w:val="18"/>
                <w:szCs w:val="18"/>
              </w:rPr>
            </w:pPr>
            <w:r w:rsidRPr="00E50427">
              <w:rPr>
                <w:rFonts w:cs="Arial"/>
                <w:b/>
                <w:bCs/>
                <w:sz w:val="18"/>
                <w:szCs w:val="18"/>
              </w:rPr>
              <w:t>6</w:t>
            </w:r>
            <w:r w:rsidR="003C7BB4" w:rsidRPr="00E50427">
              <w:rPr>
                <w:rFonts w:cs="Arial"/>
                <w:b/>
                <w:bCs/>
                <w:sz w:val="18"/>
                <w:szCs w:val="18"/>
              </w:rPr>
              <w:t xml:space="preserve"> - Summary of GAR KPIs</w:t>
            </w:r>
          </w:p>
        </w:tc>
        <w:tc>
          <w:tcPr>
            <w:tcW w:w="4592" w:type="dxa"/>
            <w:vAlign w:val="center"/>
          </w:tcPr>
          <w:p w14:paraId="6E2592AD" w14:textId="77777777" w:rsidR="006404BD" w:rsidRPr="00E50427" w:rsidRDefault="003D33ED" w:rsidP="00FD2455">
            <w:pPr>
              <w:spacing w:line="276" w:lineRule="auto"/>
              <w:rPr>
                <w:rFonts w:cs="Arial"/>
                <w:sz w:val="18"/>
                <w:szCs w:val="18"/>
                <w:lang w:val="en-US"/>
              </w:rPr>
            </w:pPr>
            <w:r w:rsidRPr="00E50427">
              <w:rPr>
                <w:rFonts w:cs="Arial"/>
                <w:sz w:val="18"/>
                <w:szCs w:val="18"/>
                <w:lang w:val="en-US"/>
              </w:rPr>
              <w:t>O</w:t>
            </w:r>
            <w:r w:rsidR="006404BD" w:rsidRPr="00E50427">
              <w:rPr>
                <w:rFonts w:cs="Arial"/>
                <w:sz w:val="18"/>
                <w:szCs w:val="18"/>
                <w:lang w:val="en-US"/>
              </w:rPr>
              <w:t xml:space="preserve">verview of the KPIs calculated </w:t>
            </w:r>
            <w:r w:rsidR="00A95335" w:rsidRPr="00E50427">
              <w:rPr>
                <w:rFonts w:cs="Arial"/>
                <w:sz w:val="18"/>
                <w:szCs w:val="18"/>
                <w:lang w:val="en-US"/>
              </w:rPr>
              <w:t>based on</w:t>
            </w:r>
            <w:r w:rsidR="006404BD" w:rsidRPr="00E50427">
              <w:rPr>
                <w:rFonts w:cs="Arial"/>
                <w:sz w:val="18"/>
                <w:szCs w:val="18"/>
                <w:lang w:val="en-US"/>
              </w:rPr>
              <w:t xml:space="preserve"> Templates 7 and 8, including the Green Asset Ratio (GAR) as defined in the European Commission Delegated Regulation.</w:t>
            </w:r>
          </w:p>
        </w:tc>
        <w:tc>
          <w:tcPr>
            <w:tcW w:w="2098" w:type="dxa"/>
            <w:tcBorders>
              <w:right w:val="nil"/>
            </w:tcBorders>
            <w:vAlign w:val="center"/>
          </w:tcPr>
          <w:p w14:paraId="3278E152" w14:textId="77777777" w:rsidR="006404BD" w:rsidRPr="00E50427" w:rsidRDefault="00D11075" w:rsidP="00FD2455">
            <w:pPr>
              <w:spacing w:after="120" w:line="276" w:lineRule="auto"/>
              <w:contextualSpacing/>
              <w:rPr>
                <w:rFonts w:cs="Arial"/>
                <w:sz w:val="18"/>
                <w:szCs w:val="18"/>
              </w:rPr>
            </w:pPr>
            <w:r w:rsidRPr="00E50427">
              <w:rPr>
                <w:rFonts w:cs="Arial"/>
                <w:sz w:val="18"/>
                <w:szCs w:val="18"/>
              </w:rPr>
              <w:t xml:space="preserve">December </w:t>
            </w:r>
            <w:r w:rsidR="006404BD" w:rsidRPr="00E50427">
              <w:rPr>
                <w:rFonts w:cs="Arial"/>
                <w:sz w:val="18"/>
                <w:szCs w:val="18"/>
              </w:rPr>
              <w:t>2023</w:t>
            </w:r>
          </w:p>
        </w:tc>
      </w:tr>
      <w:tr w:rsidR="00E50427" w:rsidRPr="00E50427" w14:paraId="2768246A" w14:textId="77777777" w:rsidTr="00E8342F">
        <w:trPr>
          <w:jc w:val="center"/>
        </w:trPr>
        <w:tc>
          <w:tcPr>
            <w:tcW w:w="1814" w:type="dxa"/>
            <w:tcBorders>
              <w:left w:val="nil"/>
            </w:tcBorders>
            <w:vAlign w:val="center"/>
          </w:tcPr>
          <w:p w14:paraId="6D250AA8" w14:textId="77777777" w:rsidR="006404BD" w:rsidRPr="00E50427" w:rsidRDefault="006404BD" w:rsidP="00FD2455">
            <w:pPr>
              <w:spacing w:after="120" w:line="276" w:lineRule="auto"/>
              <w:contextualSpacing/>
              <w:jc w:val="center"/>
              <w:rPr>
                <w:rFonts w:cs="Arial"/>
                <w:b/>
                <w:bCs/>
                <w:sz w:val="18"/>
                <w:szCs w:val="18"/>
              </w:rPr>
            </w:pPr>
            <w:r w:rsidRPr="00E50427">
              <w:rPr>
                <w:rFonts w:cs="Arial"/>
                <w:b/>
                <w:bCs/>
                <w:sz w:val="18"/>
                <w:szCs w:val="18"/>
              </w:rPr>
              <w:t>7</w:t>
            </w:r>
            <w:r w:rsidR="003C7BB4" w:rsidRPr="00E50427">
              <w:rPr>
                <w:rFonts w:cs="Arial"/>
                <w:b/>
                <w:bCs/>
                <w:sz w:val="18"/>
                <w:szCs w:val="18"/>
              </w:rPr>
              <w:t xml:space="preserve"> - Mitigating actions: Assets for the calculation of GAR</w:t>
            </w:r>
          </w:p>
        </w:tc>
        <w:tc>
          <w:tcPr>
            <w:tcW w:w="4592" w:type="dxa"/>
            <w:vAlign w:val="center"/>
          </w:tcPr>
          <w:p w14:paraId="4116C5F1" w14:textId="77777777" w:rsidR="006702E9" w:rsidRPr="00E50427" w:rsidRDefault="00553312" w:rsidP="00FD2455">
            <w:pPr>
              <w:spacing w:after="120" w:line="276" w:lineRule="auto"/>
              <w:rPr>
                <w:rFonts w:cs="Arial"/>
                <w:sz w:val="18"/>
                <w:szCs w:val="18"/>
                <w:lang w:val="en-US"/>
              </w:rPr>
            </w:pPr>
            <w:r w:rsidRPr="00E50427">
              <w:rPr>
                <w:rFonts w:cs="Arial"/>
                <w:sz w:val="18"/>
                <w:szCs w:val="18"/>
                <w:lang w:val="en-US"/>
              </w:rPr>
              <w:t>I</w:t>
            </w:r>
            <w:r w:rsidR="006404BD" w:rsidRPr="00E50427">
              <w:rPr>
                <w:rFonts w:cs="Arial"/>
                <w:sz w:val="18"/>
                <w:szCs w:val="18"/>
                <w:lang w:val="en-US"/>
              </w:rPr>
              <w:t xml:space="preserve">nformation </w:t>
            </w:r>
            <w:r w:rsidRPr="00E50427">
              <w:rPr>
                <w:rFonts w:cs="Arial"/>
                <w:sz w:val="18"/>
                <w:szCs w:val="18"/>
                <w:lang w:val="en-US"/>
              </w:rPr>
              <w:t xml:space="preserve">required </w:t>
            </w:r>
            <w:r w:rsidR="006404BD" w:rsidRPr="00E50427">
              <w:rPr>
                <w:rFonts w:cs="Arial"/>
                <w:sz w:val="18"/>
                <w:szCs w:val="18"/>
                <w:lang w:val="en-US"/>
              </w:rPr>
              <w:t xml:space="preserve">for the calculation of the </w:t>
            </w:r>
            <w:r w:rsidRPr="00E50427">
              <w:rPr>
                <w:rFonts w:cs="Arial"/>
                <w:sz w:val="18"/>
                <w:szCs w:val="18"/>
                <w:lang w:val="en-US"/>
              </w:rPr>
              <w:t xml:space="preserve">GAR </w:t>
            </w:r>
            <w:r w:rsidR="00E07749" w:rsidRPr="00E50427">
              <w:rPr>
                <w:rFonts w:cs="Arial"/>
                <w:sz w:val="18"/>
                <w:szCs w:val="18"/>
                <w:lang w:val="en-US"/>
              </w:rPr>
              <w:t>including a breakdown of those exposures that are environmentally sustainable, for the objectives of climate change mitigation and adaptation</w:t>
            </w:r>
            <w:r w:rsidR="006404BD" w:rsidRPr="00E50427">
              <w:rPr>
                <w:rFonts w:cs="Arial"/>
                <w:sz w:val="18"/>
                <w:szCs w:val="18"/>
                <w:lang w:val="en-US"/>
              </w:rPr>
              <w:t>.</w:t>
            </w:r>
          </w:p>
        </w:tc>
        <w:tc>
          <w:tcPr>
            <w:tcW w:w="2098" w:type="dxa"/>
            <w:tcBorders>
              <w:right w:val="nil"/>
            </w:tcBorders>
            <w:vAlign w:val="center"/>
          </w:tcPr>
          <w:p w14:paraId="21B49295" w14:textId="77777777" w:rsidR="006404BD" w:rsidRPr="00E50427" w:rsidRDefault="00D11075" w:rsidP="00FD2455">
            <w:pPr>
              <w:spacing w:after="120" w:line="276" w:lineRule="auto"/>
              <w:contextualSpacing/>
              <w:rPr>
                <w:rFonts w:cs="Arial"/>
                <w:sz w:val="18"/>
                <w:szCs w:val="18"/>
              </w:rPr>
            </w:pPr>
            <w:r w:rsidRPr="00E50427">
              <w:rPr>
                <w:rFonts w:cs="Arial"/>
                <w:sz w:val="18"/>
                <w:szCs w:val="18"/>
              </w:rPr>
              <w:t xml:space="preserve">December </w:t>
            </w:r>
            <w:r w:rsidR="006404BD" w:rsidRPr="00E50427">
              <w:rPr>
                <w:rFonts w:cs="Arial"/>
                <w:sz w:val="18"/>
                <w:szCs w:val="18"/>
              </w:rPr>
              <w:t>2023</w:t>
            </w:r>
          </w:p>
        </w:tc>
      </w:tr>
      <w:tr w:rsidR="00E50427" w:rsidRPr="00E50427" w14:paraId="33F334DC" w14:textId="77777777" w:rsidTr="00E8342F">
        <w:trPr>
          <w:jc w:val="center"/>
        </w:trPr>
        <w:tc>
          <w:tcPr>
            <w:tcW w:w="1814" w:type="dxa"/>
            <w:tcBorders>
              <w:left w:val="nil"/>
            </w:tcBorders>
            <w:vAlign w:val="center"/>
          </w:tcPr>
          <w:p w14:paraId="6149B885" w14:textId="77777777" w:rsidR="006404BD" w:rsidRPr="00E50427" w:rsidRDefault="006404BD" w:rsidP="00FD2455">
            <w:pPr>
              <w:spacing w:after="120" w:line="276" w:lineRule="auto"/>
              <w:contextualSpacing/>
              <w:jc w:val="center"/>
              <w:rPr>
                <w:rFonts w:cs="Arial"/>
                <w:b/>
                <w:bCs/>
                <w:sz w:val="18"/>
                <w:szCs w:val="18"/>
              </w:rPr>
            </w:pPr>
            <w:r w:rsidRPr="00E50427">
              <w:rPr>
                <w:rFonts w:cs="Arial"/>
                <w:b/>
                <w:bCs/>
                <w:sz w:val="18"/>
                <w:szCs w:val="18"/>
              </w:rPr>
              <w:t>8</w:t>
            </w:r>
            <w:r w:rsidR="003C7BB4" w:rsidRPr="00E50427">
              <w:rPr>
                <w:rFonts w:cs="Arial"/>
                <w:b/>
                <w:bCs/>
                <w:sz w:val="18"/>
                <w:szCs w:val="18"/>
              </w:rPr>
              <w:t xml:space="preserve"> - GAR (%)</w:t>
            </w:r>
          </w:p>
        </w:tc>
        <w:tc>
          <w:tcPr>
            <w:tcW w:w="4592" w:type="dxa"/>
            <w:vAlign w:val="center"/>
          </w:tcPr>
          <w:p w14:paraId="6438A121" w14:textId="3E00937A" w:rsidR="006404BD" w:rsidRPr="00E50427" w:rsidRDefault="00E07749" w:rsidP="00FD2455">
            <w:pPr>
              <w:spacing w:after="120" w:line="276" w:lineRule="auto"/>
              <w:rPr>
                <w:rFonts w:cs="Arial"/>
                <w:sz w:val="18"/>
                <w:szCs w:val="18"/>
                <w:lang w:val="en-US"/>
              </w:rPr>
            </w:pPr>
            <w:r w:rsidRPr="00E50427">
              <w:rPr>
                <w:rFonts w:cs="Arial"/>
                <w:sz w:val="18"/>
                <w:szCs w:val="18"/>
                <w:lang w:val="en-US"/>
              </w:rPr>
              <w:t xml:space="preserve">GAR </w:t>
            </w:r>
            <w:r w:rsidR="00553312" w:rsidRPr="00E50427">
              <w:rPr>
                <w:rFonts w:cs="Arial"/>
                <w:sz w:val="18"/>
                <w:szCs w:val="18"/>
                <w:lang w:val="en-US"/>
              </w:rPr>
              <w:t>KPIs</w:t>
            </w:r>
            <w:r w:rsidRPr="00E50427">
              <w:rPr>
                <w:rFonts w:cs="Arial"/>
                <w:sz w:val="18"/>
                <w:szCs w:val="18"/>
                <w:lang w:val="en-US"/>
              </w:rPr>
              <w:t xml:space="preserve">, including a breakdown by environmental objective and counterparty, for </w:t>
            </w:r>
            <w:proofErr w:type="spellStart"/>
            <w:r w:rsidR="00EA4B7A" w:rsidRPr="00E50427">
              <w:rPr>
                <w:rFonts w:cs="Arial"/>
                <w:sz w:val="18"/>
                <w:szCs w:val="18"/>
                <w:lang w:val="en-US"/>
              </w:rPr>
              <w:t>Specialised</w:t>
            </w:r>
            <w:proofErr w:type="spellEnd"/>
            <w:r w:rsidRPr="00E50427">
              <w:rPr>
                <w:rFonts w:cs="Arial"/>
                <w:sz w:val="18"/>
                <w:szCs w:val="18"/>
                <w:lang w:val="en-US"/>
              </w:rPr>
              <w:t xml:space="preserve"> lending, transitional and enabling activities.</w:t>
            </w:r>
          </w:p>
        </w:tc>
        <w:tc>
          <w:tcPr>
            <w:tcW w:w="2098" w:type="dxa"/>
            <w:tcBorders>
              <w:right w:val="nil"/>
            </w:tcBorders>
            <w:vAlign w:val="center"/>
          </w:tcPr>
          <w:p w14:paraId="6B8A4E85" w14:textId="77777777" w:rsidR="006404BD" w:rsidRPr="00E50427" w:rsidRDefault="00D11075" w:rsidP="00FD2455">
            <w:pPr>
              <w:spacing w:after="120" w:line="276" w:lineRule="auto"/>
              <w:contextualSpacing/>
              <w:rPr>
                <w:rFonts w:cs="Arial"/>
                <w:sz w:val="18"/>
                <w:szCs w:val="18"/>
              </w:rPr>
            </w:pPr>
            <w:r w:rsidRPr="00E50427">
              <w:rPr>
                <w:rFonts w:cs="Arial"/>
                <w:sz w:val="18"/>
                <w:szCs w:val="18"/>
              </w:rPr>
              <w:t xml:space="preserve">December </w:t>
            </w:r>
            <w:r w:rsidR="006404BD" w:rsidRPr="00E50427">
              <w:rPr>
                <w:rFonts w:cs="Arial"/>
                <w:sz w:val="18"/>
                <w:szCs w:val="18"/>
              </w:rPr>
              <w:t>2023</w:t>
            </w:r>
          </w:p>
        </w:tc>
      </w:tr>
      <w:tr w:rsidR="00E50427" w:rsidRPr="00E50427" w14:paraId="52E98E91" w14:textId="77777777" w:rsidTr="00E8342F">
        <w:trPr>
          <w:jc w:val="center"/>
        </w:trPr>
        <w:tc>
          <w:tcPr>
            <w:tcW w:w="1814" w:type="dxa"/>
            <w:tcBorders>
              <w:left w:val="nil"/>
            </w:tcBorders>
            <w:vAlign w:val="center"/>
          </w:tcPr>
          <w:p w14:paraId="143FAF2C" w14:textId="77777777" w:rsidR="006404BD" w:rsidRPr="00E50427" w:rsidRDefault="006404BD" w:rsidP="00FD2455">
            <w:pPr>
              <w:spacing w:after="120" w:line="276" w:lineRule="auto"/>
              <w:contextualSpacing/>
              <w:jc w:val="center"/>
              <w:rPr>
                <w:rFonts w:cs="Arial"/>
                <w:b/>
                <w:bCs/>
                <w:sz w:val="18"/>
                <w:szCs w:val="18"/>
              </w:rPr>
            </w:pPr>
            <w:r w:rsidRPr="00E50427">
              <w:rPr>
                <w:rFonts w:cs="Arial"/>
                <w:b/>
                <w:bCs/>
                <w:sz w:val="18"/>
                <w:szCs w:val="18"/>
              </w:rPr>
              <w:t>9.1</w:t>
            </w:r>
            <w:r w:rsidR="003C7BB4" w:rsidRPr="00E50427">
              <w:rPr>
                <w:rFonts w:cs="Arial"/>
                <w:b/>
                <w:bCs/>
                <w:sz w:val="18"/>
                <w:szCs w:val="18"/>
              </w:rPr>
              <w:t xml:space="preserve"> - Mitigating actions: Assets for the calculation of BTAR</w:t>
            </w:r>
          </w:p>
        </w:tc>
        <w:tc>
          <w:tcPr>
            <w:tcW w:w="4592" w:type="dxa"/>
            <w:vAlign w:val="center"/>
          </w:tcPr>
          <w:p w14:paraId="6A2FD6E4" w14:textId="7EEDFEDF" w:rsidR="006404BD" w:rsidRPr="00E50427" w:rsidRDefault="00854021" w:rsidP="00FD2455">
            <w:pPr>
              <w:spacing w:after="120" w:line="276" w:lineRule="auto"/>
              <w:rPr>
                <w:rFonts w:cs="Arial"/>
                <w:sz w:val="18"/>
                <w:szCs w:val="18"/>
                <w:lang w:val="en-US"/>
              </w:rPr>
            </w:pPr>
            <w:r w:rsidRPr="00E50427">
              <w:rPr>
                <w:rFonts w:cs="Arial"/>
                <w:sz w:val="18"/>
                <w:szCs w:val="18"/>
                <w:lang w:val="en-US"/>
              </w:rPr>
              <w:t xml:space="preserve">In addition to the template 7, </w:t>
            </w:r>
            <w:r w:rsidR="00F37467" w:rsidRPr="00E50427">
              <w:rPr>
                <w:rFonts w:cs="Arial"/>
                <w:sz w:val="18"/>
                <w:szCs w:val="18"/>
                <w:lang w:val="en-US"/>
              </w:rPr>
              <w:t>t</w:t>
            </w:r>
            <w:r w:rsidRPr="00E50427">
              <w:rPr>
                <w:rFonts w:cs="Arial"/>
                <w:sz w:val="18"/>
                <w:szCs w:val="18"/>
                <w:lang w:val="en-US"/>
              </w:rPr>
              <w:t>his template includes e</w:t>
            </w:r>
            <w:r w:rsidR="006903D4" w:rsidRPr="00E50427">
              <w:rPr>
                <w:rFonts w:cs="Arial"/>
                <w:sz w:val="18"/>
                <w:szCs w:val="18"/>
                <w:lang w:val="en-US"/>
              </w:rPr>
              <w:t>xposures of the assets relevant for the calculation of the BTA</w:t>
            </w:r>
            <w:r w:rsidRPr="00E50427">
              <w:rPr>
                <w:rFonts w:cs="Arial"/>
                <w:sz w:val="18"/>
                <w:szCs w:val="18"/>
                <w:lang w:val="en-US"/>
              </w:rPr>
              <w:t>R (non-financial corporates not subject to NFRD disclosure obligations)</w:t>
            </w:r>
          </w:p>
        </w:tc>
        <w:tc>
          <w:tcPr>
            <w:tcW w:w="2098" w:type="dxa"/>
            <w:tcBorders>
              <w:right w:val="nil"/>
            </w:tcBorders>
            <w:vAlign w:val="center"/>
          </w:tcPr>
          <w:p w14:paraId="4853D39A" w14:textId="4706D104" w:rsidR="006404BD" w:rsidRPr="00E50427" w:rsidRDefault="00A91DC1" w:rsidP="00FD2455">
            <w:pPr>
              <w:spacing w:after="120" w:line="276" w:lineRule="auto"/>
              <w:contextualSpacing/>
              <w:rPr>
                <w:rFonts w:cs="Arial"/>
                <w:sz w:val="18"/>
                <w:szCs w:val="18"/>
                <w:lang w:val="en-US"/>
              </w:rPr>
            </w:pPr>
            <w:r w:rsidRPr="00E50427">
              <w:rPr>
                <w:rFonts w:cs="Arial"/>
                <w:sz w:val="18"/>
                <w:szCs w:val="18"/>
              </w:rPr>
              <w:t xml:space="preserve">December </w:t>
            </w:r>
            <w:r w:rsidR="006404BD" w:rsidRPr="00E50427">
              <w:rPr>
                <w:rFonts w:cs="Arial"/>
                <w:sz w:val="18"/>
                <w:szCs w:val="18"/>
                <w:lang w:val="en-US"/>
              </w:rPr>
              <w:t>2024</w:t>
            </w:r>
          </w:p>
        </w:tc>
      </w:tr>
      <w:tr w:rsidR="00E50427" w:rsidRPr="00E50427" w14:paraId="7B5DD22A" w14:textId="77777777" w:rsidTr="00E8342F">
        <w:trPr>
          <w:jc w:val="center"/>
        </w:trPr>
        <w:tc>
          <w:tcPr>
            <w:tcW w:w="1814" w:type="dxa"/>
            <w:tcBorders>
              <w:left w:val="nil"/>
            </w:tcBorders>
            <w:vAlign w:val="center"/>
          </w:tcPr>
          <w:p w14:paraId="650F1F6C" w14:textId="77777777" w:rsidR="006404BD" w:rsidRPr="00E50427" w:rsidRDefault="006404BD" w:rsidP="00FD2455">
            <w:pPr>
              <w:spacing w:after="120" w:line="276" w:lineRule="auto"/>
              <w:contextualSpacing/>
              <w:jc w:val="center"/>
              <w:rPr>
                <w:rFonts w:cs="Arial"/>
                <w:b/>
                <w:bCs/>
                <w:sz w:val="18"/>
                <w:szCs w:val="18"/>
              </w:rPr>
            </w:pPr>
            <w:r w:rsidRPr="00E50427">
              <w:rPr>
                <w:rFonts w:cs="Arial"/>
                <w:b/>
                <w:bCs/>
                <w:sz w:val="18"/>
                <w:szCs w:val="18"/>
              </w:rPr>
              <w:t>9.2</w:t>
            </w:r>
            <w:r w:rsidR="003C7BB4" w:rsidRPr="00E50427">
              <w:rPr>
                <w:rFonts w:cs="Arial"/>
                <w:b/>
                <w:bCs/>
                <w:sz w:val="18"/>
                <w:szCs w:val="18"/>
              </w:rPr>
              <w:t xml:space="preserve"> - BTAR %</w:t>
            </w:r>
          </w:p>
        </w:tc>
        <w:tc>
          <w:tcPr>
            <w:tcW w:w="4592" w:type="dxa"/>
            <w:vAlign w:val="center"/>
          </w:tcPr>
          <w:p w14:paraId="10356EC5" w14:textId="5CEA2CC0" w:rsidR="006404BD" w:rsidRPr="00E50427" w:rsidRDefault="00D11075" w:rsidP="00FD2455">
            <w:pPr>
              <w:spacing w:line="276" w:lineRule="auto"/>
              <w:rPr>
                <w:rFonts w:cs="Arial"/>
                <w:sz w:val="18"/>
                <w:szCs w:val="18"/>
                <w:lang w:val="en-US"/>
              </w:rPr>
            </w:pPr>
            <w:r w:rsidRPr="00E50427">
              <w:rPr>
                <w:rFonts w:cs="Arial"/>
                <w:sz w:val="18"/>
                <w:szCs w:val="18"/>
                <w:lang w:val="en-US"/>
              </w:rPr>
              <w:t xml:space="preserve">BTAR KPIs, including a breakdown by environmental objective and counterparty, for </w:t>
            </w:r>
            <w:proofErr w:type="spellStart"/>
            <w:r w:rsidR="00EA4B7A" w:rsidRPr="00E50427">
              <w:rPr>
                <w:rFonts w:cs="Arial"/>
                <w:sz w:val="18"/>
                <w:szCs w:val="18"/>
                <w:lang w:val="en-US"/>
              </w:rPr>
              <w:t>Specialised</w:t>
            </w:r>
            <w:proofErr w:type="spellEnd"/>
            <w:r w:rsidRPr="00E50427">
              <w:rPr>
                <w:rFonts w:cs="Arial"/>
                <w:sz w:val="18"/>
                <w:szCs w:val="18"/>
                <w:lang w:val="en-US"/>
              </w:rPr>
              <w:t xml:space="preserve"> lending, transitional and enabling activities.</w:t>
            </w:r>
          </w:p>
        </w:tc>
        <w:tc>
          <w:tcPr>
            <w:tcW w:w="2098" w:type="dxa"/>
            <w:tcBorders>
              <w:right w:val="nil"/>
            </w:tcBorders>
            <w:vAlign w:val="center"/>
          </w:tcPr>
          <w:p w14:paraId="6CE72AB2" w14:textId="2ABC6306" w:rsidR="006404BD" w:rsidRPr="00E50427" w:rsidRDefault="00A91DC1" w:rsidP="00FD2455">
            <w:pPr>
              <w:spacing w:after="120" w:line="276" w:lineRule="auto"/>
              <w:contextualSpacing/>
              <w:rPr>
                <w:rFonts w:cs="Arial"/>
                <w:sz w:val="18"/>
                <w:szCs w:val="18"/>
              </w:rPr>
            </w:pPr>
            <w:r w:rsidRPr="00E50427">
              <w:rPr>
                <w:rFonts w:cs="Arial"/>
                <w:sz w:val="18"/>
                <w:szCs w:val="18"/>
              </w:rPr>
              <w:t xml:space="preserve">December </w:t>
            </w:r>
            <w:r w:rsidR="006404BD" w:rsidRPr="00E50427">
              <w:rPr>
                <w:rFonts w:cs="Arial"/>
                <w:sz w:val="18"/>
                <w:szCs w:val="18"/>
              </w:rPr>
              <w:t>2024</w:t>
            </w:r>
          </w:p>
        </w:tc>
      </w:tr>
      <w:tr w:rsidR="00E50427" w:rsidRPr="00E50427" w14:paraId="4183D781" w14:textId="77777777" w:rsidTr="00E8342F">
        <w:trPr>
          <w:jc w:val="center"/>
        </w:trPr>
        <w:tc>
          <w:tcPr>
            <w:tcW w:w="1814" w:type="dxa"/>
            <w:tcBorders>
              <w:left w:val="nil"/>
            </w:tcBorders>
            <w:vAlign w:val="center"/>
          </w:tcPr>
          <w:p w14:paraId="59549DDA" w14:textId="77777777" w:rsidR="006404BD" w:rsidRPr="00E50427" w:rsidRDefault="006404BD" w:rsidP="00FD2455">
            <w:pPr>
              <w:spacing w:after="120" w:line="276" w:lineRule="auto"/>
              <w:contextualSpacing/>
              <w:jc w:val="center"/>
              <w:rPr>
                <w:rFonts w:cs="Arial"/>
                <w:b/>
                <w:bCs/>
                <w:sz w:val="18"/>
                <w:szCs w:val="18"/>
              </w:rPr>
            </w:pPr>
            <w:r w:rsidRPr="00E50427">
              <w:rPr>
                <w:rFonts w:cs="Arial"/>
                <w:b/>
                <w:bCs/>
                <w:sz w:val="18"/>
                <w:szCs w:val="18"/>
              </w:rPr>
              <w:t>9.3</w:t>
            </w:r>
            <w:r w:rsidR="003C7BB4" w:rsidRPr="00E50427">
              <w:rPr>
                <w:rFonts w:cs="Arial"/>
                <w:b/>
                <w:bCs/>
                <w:sz w:val="18"/>
                <w:szCs w:val="18"/>
              </w:rPr>
              <w:t xml:space="preserve"> - Summary table - BTAR %</w:t>
            </w:r>
          </w:p>
        </w:tc>
        <w:tc>
          <w:tcPr>
            <w:tcW w:w="4592" w:type="dxa"/>
            <w:vAlign w:val="center"/>
          </w:tcPr>
          <w:p w14:paraId="1E389322" w14:textId="7C331877" w:rsidR="006404BD" w:rsidRPr="00E50427" w:rsidRDefault="00D11075" w:rsidP="00FD2455">
            <w:pPr>
              <w:spacing w:line="276" w:lineRule="auto"/>
              <w:rPr>
                <w:rFonts w:cs="Arial"/>
                <w:sz w:val="18"/>
                <w:szCs w:val="18"/>
                <w:lang w:val="en-US"/>
              </w:rPr>
            </w:pPr>
            <w:r w:rsidRPr="00E50427">
              <w:rPr>
                <w:rFonts w:cs="Arial"/>
                <w:sz w:val="18"/>
                <w:szCs w:val="18"/>
                <w:lang w:val="en-US"/>
              </w:rPr>
              <w:t xml:space="preserve">Overview of the </w:t>
            </w:r>
            <w:r w:rsidR="00AE2F21" w:rsidRPr="00E50427">
              <w:rPr>
                <w:rFonts w:cs="Arial"/>
                <w:sz w:val="18"/>
                <w:szCs w:val="18"/>
                <w:lang w:val="en-US"/>
              </w:rPr>
              <w:t xml:space="preserve">BTAR </w:t>
            </w:r>
            <w:r w:rsidRPr="00E50427">
              <w:rPr>
                <w:rFonts w:cs="Arial"/>
                <w:sz w:val="18"/>
                <w:szCs w:val="18"/>
                <w:lang w:val="en-US"/>
              </w:rPr>
              <w:t xml:space="preserve">KPIs calculated based on Templates 9.1 and 9.2 </w:t>
            </w:r>
          </w:p>
        </w:tc>
        <w:tc>
          <w:tcPr>
            <w:tcW w:w="2098" w:type="dxa"/>
            <w:tcBorders>
              <w:right w:val="nil"/>
            </w:tcBorders>
            <w:vAlign w:val="center"/>
          </w:tcPr>
          <w:p w14:paraId="7B713825" w14:textId="746E4775" w:rsidR="006404BD" w:rsidRPr="00E50427" w:rsidRDefault="00A91DC1" w:rsidP="00FD2455">
            <w:pPr>
              <w:spacing w:after="120" w:line="276" w:lineRule="auto"/>
              <w:contextualSpacing/>
              <w:rPr>
                <w:rFonts w:cs="Arial"/>
                <w:sz w:val="18"/>
                <w:szCs w:val="18"/>
              </w:rPr>
            </w:pPr>
            <w:r w:rsidRPr="00E50427">
              <w:rPr>
                <w:rFonts w:cs="Arial"/>
                <w:sz w:val="18"/>
                <w:szCs w:val="18"/>
              </w:rPr>
              <w:t xml:space="preserve">December </w:t>
            </w:r>
            <w:r w:rsidR="006404BD" w:rsidRPr="00E50427">
              <w:rPr>
                <w:rFonts w:cs="Arial"/>
                <w:sz w:val="18"/>
                <w:szCs w:val="18"/>
              </w:rPr>
              <w:t>2024</w:t>
            </w:r>
          </w:p>
        </w:tc>
      </w:tr>
      <w:tr w:rsidR="0077398E" w:rsidRPr="00E50427" w14:paraId="3E3C91E8" w14:textId="77777777" w:rsidTr="00E8342F">
        <w:trPr>
          <w:jc w:val="center"/>
        </w:trPr>
        <w:tc>
          <w:tcPr>
            <w:tcW w:w="1814" w:type="dxa"/>
            <w:tcBorders>
              <w:left w:val="nil"/>
            </w:tcBorders>
            <w:vAlign w:val="center"/>
          </w:tcPr>
          <w:p w14:paraId="79EF57A3" w14:textId="77777777" w:rsidR="006404BD" w:rsidRPr="00E50427" w:rsidRDefault="006404BD" w:rsidP="00FD2455">
            <w:pPr>
              <w:spacing w:after="120" w:line="276" w:lineRule="auto"/>
              <w:contextualSpacing/>
              <w:jc w:val="center"/>
              <w:rPr>
                <w:rFonts w:cs="Arial"/>
                <w:b/>
                <w:bCs/>
                <w:sz w:val="18"/>
                <w:szCs w:val="18"/>
              </w:rPr>
            </w:pPr>
            <w:r w:rsidRPr="00E50427">
              <w:rPr>
                <w:rFonts w:cs="Arial"/>
                <w:b/>
                <w:bCs/>
                <w:sz w:val="18"/>
                <w:szCs w:val="18"/>
              </w:rPr>
              <w:t>10</w:t>
            </w:r>
            <w:r w:rsidR="003C7BB4" w:rsidRPr="00E50427">
              <w:rPr>
                <w:rFonts w:cs="Arial"/>
                <w:b/>
                <w:bCs/>
                <w:sz w:val="18"/>
                <w:szCs w:val="18"/>
              </w:rPr>
              <w:t xml:space="preserve"> - Other climate change mitigating actions that are not covered in the EU Taxonomy</w:t>
            </w:r>
          </w:p>
        </w:tc>
        <w:tc>
          <w:tcPr>
            <w:tcW w:w="4592" w:type="dxa"/>
            <w:vAlign w:val="center"/>
          </w:tcPr>
          <w:p w14:paraId="6E01F801" w14:textId="08BA83A5" w:rsidR="006404BD" w:rsidRPr="00E50427" w:rsidRDefault="006404BD" w:rsidP="00FD2455">
            <w:pPr>
              <w:spacing w:line="276" w:lineRule="auto"/>
              <w:rPr>
                <w:rFonts w:cs="Arial"/>
                <w:sz w:val="18"/>
                <w:szCs w:val="18"/>
                <w:lang w:val="en-US"/>
              </w:rPr>
            </w:pPr>
            <w:r w:rsidRPr="00E50427">
              <w:rPr>
                <w:rFonts w:cs="Arial"/>
                <w:sz w:val="18"/>
                <w:szCs w:val="18"/>
                <w:lang w:val="en-US"/>
              </w:rPr>
              <w:t>This template covers</w:t>
            </w:r>
            <w:r w:rsidR="00D11075" w:rsidRPr="00E50427">
              <w:rPr>
                <w:rFonts w:cs="Arial"/>
                <w:sz w:val="18"/>
                <w:szCs w:val="18"/>
                <w:lang w:val="en-US"/>
              </w:rPr>
              <w:t xml:space="preserve"> other</w:t>
            </w:r>
            <w:r w:rsidR="00AE2F21" w:rsidRPr="00E50427">
              <w:rPr>
                <w:rFonts w:cs="Arial"/>
                <w:sz w:val="18"/>
                <w:szCs w:val="18"/>
                <w:lang w:val="en-US"/>
              </w:rPr>
              <w:t xml:space="preserve"> </w:t>
            </w:r>
            <w:r w:rsidR="00B3080E" w:rsidRPr="00E50427">
              <w:rPr>
                <w:rFonts w:cs="Arial"/>
                <w:sz w:val="18"/>
                <w:szCs w:val="18"/>
                <w:lang w:val="en-US"/>
              </w:rPr>
              <w:t>financial activities (mainly loans and bonds)</w:t>
            </w:r>
            <w:r w:rsidR="00C57143" w:rsidRPr="00E50427">
              <w:rPr>
                <w:rFonts w:cs="Arial"/>
                <w:sz w:val="18"/>
                <w:szCs w:val="18"/>
                <w:lang w:val="en-US"/>
              </w:rPr>
              <w:t xml:space="preserve"> put in place by the </w:t>
            </w:r>
            <w:r w:rsidR="00D11075" w:rsidRPr="00E50427">
              <w:rPr>
                <w:rFonts w:cs="Arial"/>
                <w:sz w:val="18"/>
                <w:szCs w:val="18"/>
                <w:lang w:val="en-US"/>
              </w:rPr>
              <w:t>Group</w:t>
            </w:r>
            <w:r w:rsidR="00C57143" w:rsidRPr="00E50427">
              <w:rPr>
                <w:rFonts w:cs="Arial"/>
                <w:sz w:val="18"/>
                <w:szCs w:val="18"/>
                <w:lang w:val="en-US"/>
              </w:rPr>
              <w:t xml:space="preserve"> to mitigate climate-change- related risks that</w:t>
            </w:r>
            <w:r w:rsidR="002B6EAE" w:rsidRPr="00E50427">
              <w:rPr>
                <w:rFonts w:cs="Arial"/>
                <w:sz w:val="18"/>
                <w:szCs w:val="18"/>
                <w:lang w:val="en-US"/>
              </w:rPr>
              <w:t xml:space="preserve"> </w:t>
            </w:r>
            <w:r w:rsidR="00B3080E" w:rsidRPr="00E50427">
              <w:rPr>
                <w:rFonts w:cs="Arial"/>
                <w:sz w:val="18"/>
                <w:szCs w:val="18"/>
                <w:lang w:val="en-US"/>
              </w:rPr>
              <w:t>c</w:t>
            </w:r>
            <w:r w:rsidR="002B6EAE" w:rsidRPr="00E50427">
              <w:rPr>
                <w:rFonts w:cs="Arial"/>
                <w:sz w:val="18"/>
                <w:szCs w:val="18"/>
                <w:lang w:val="en-US"/>
              </w:rPr>
              <w:t>omply with other international standards than the EU Taxonomy</w:t>
            </w:r>
            <w:r w:rsidR="00C57143" w:rsidRPr="00E50427">
              <w:rPr>
                <w:rFonts w:cs="Arial"/>
                <w:sz w:val="18"/>
                <w:szCs w:val="18"/>
                <w:lang w:val="en-US"/>
              </w:rPr>
              <w:t xml:space="preserve"> </w:t>
            </w:r>
          </w:p>
        </w:tc>
        <w:tc>
          <w:tcPr>
            <w:tcW w:w="2098" w:type="dxa"/>
            <w:tcBorders>
              <w:right w:val="nil"/>
            </w:tcBorders>
            <w:vAlign w:val="center"/>
          </w:tcPr>
          <w:p w14:paraId="5C943EDD" w14:textId="77777777" w:rsidR="006404BD" w:rsidRPr="00E50427" w:rsidRDefault="00D11075" w:rsidP="00FD2455">
            <w:pPr>
              <w:spacing w:after="120" w:line="276" w:lineRule="auto"/>
              <w:contextualSpacing/>
              <w:rPr>
                <w:rFonts w:cs="Arial"/>
                <w:sz w:val="18"/>
                <w:szCs w:val="18"/>
              </w:rPr>
            </w:pPr>
            <w:r w:rsidRPr="00E50427">
              <w:rPr>
                <w:rFonts w:cs="Arial"/>
                <w:sz w:val="18"/>
                <w:szCs w:val="18"/>
              </w:rPr>
              <w:t xml:space="preserve">December </w:t>
            </w:r>
            <w:r w:rsidR="006404BD" w:rsidRPr="00E50427">
              <w:rPr>
                <w:rFonts w:cs="Arial"/>
                <w:sz w:val="18"/>
                <w:szCs w:val="18"/>
              </w:rPr>
              <w:t>2022</w:t>
            </w:r>
          </w:p>
        </w:tc>
      </w:tr>
    </w:tbl>
    <w:p w14:paraId="1CC9B9DF" w14:textId="77777777" w:rsidR="00C470FE" w:rsidRPr="00E50427" w:rsidRDefault="00C470FE" w:rsidP="00FD2455">
      <w:pPr>
        <w:spacing w:after="120" w:line="276" w:lineRule="auto"/>
        <w:rPr>
          <w:rFonts w:cs="Arial"/>
          <w:szCs w:val="20"/>
          <w:lang w:val="en-US"/>
        </w:rPr>
      </w:pPr>
    </w:p>
    <w:p w14:paraId="20EB59D6" w14:textId="18A1A230" w:rsidR="00C470FE" w:rsidRPr="00E50427" w:rsidRDefault="00C470FE" w:rsidP="006A0ABF">
      <w:pPr>
        <w:spacing w:after="120" w:line="276" w:lineRule="auto"/>
        <w:jc w:val="both"/>
        <w:rPr>
          <w:rFonts w:cs="Arial"/>
          <w:szCs w:val="20"/>
          <w:lang w:val="en-US"/>
        </w:rPr>
      </w:pPr>
      <w:r w:rsidRPr="00E50427">
        <w:rPr>
          <w:rFonts w:cs="Arial"/>
          <w:szCs w:val="20"/>
          <w:lang w:val="en-US"/>
        </w:rPr>
        <w:t>On the other hand, and in relation to the European Commission's requirements on Taxonomy regulation, a summary of the requested templates is presented below:</w:t>
      </w:r>
    </w:p>
    <w:p w14:paraId="51EE5224" w14:textId="1E5BC6A0" w:rsidR="00F36605" w:rsidRPr="00E50427" w:rsidRDefault="00F36605" w:rsidP="00F36605">
      <w:pPr>
        <w:pStyle w:val="Descripcin"/>
        <w:keepNext/>
        <w:spacing w:line="276" w:lineRule="auto"/>
        <w:ind w:firstLine="357"/>
        <w:jc w:val="center"/>
        <w:rPr>
          <w:rFonts w:ascii="Santander Text" w:hAnsi="Santander Text"/>
          <w:b/>
          <w:bCs/>
          <w:sz w:val="18"/>
          <w:szCs w:val="22"/>
          <w:lang w:val="en-US"/>
        </w:rPr>
      </w:pPr>
      <w:r w:rsidRPr="00E50427">
        <w:rPr>
          <w:rFonts w:ascii="Santander Text" w:hAnsi="Santander Text"/>
          <w:b/>
          <w:bCs/>
          <w:lang w:val="en-US"/>
        </w:rPr>
        <w:lastRenderedPageBreak/>
        <w:t xml:space="preserve">Figure </w:t>
      </w:r>
      <w:r w:rsidRPr="00E50427">
        <w:rPr>
          <w:rFonts w:ascii="Santander Text" w:hAnsi="Santander Text"/>
          <w:b/>
          <w:shd w:val="clear" w:color="auto" w:fill="E6E6E6"/>
          <w:lang w:val="en-US"/>
        </w:rPr>
        <w:t>4</w:t>
      </w:r>
      <w:r w:rsidRPr="00E50427">
        <w:rPr>
          <w:rFonts w:ascii="Santander Text" w:hAnsi="Santander Text"/>
          <w:b/>
          <w:bCs/>
          <w:sz w:val="18"/>
          <w:szCs w:val="22"/>
          <w:lang w:val="en-US"/>
        </w:rPr>
        <w:t>. Overview of quantitative templates</w:t>
      </w:r>
    </w:p>
    <w:p w14:paraId="37A02CFE" w14:textId="3A35DE6B" w:rsidR="00F36605" w:rsidRPr="00E50427" w:rsidRDefault="00F36605" w:rsidP="00FD2455">
      <w:pPr>
        <w:spacing w:after="120" w:line="276" w:lineRule="auto"/>
        <w:rPr>
          <w:rFonts w:cs="Arial"/>
          <w:szCs w:val="20"/>
          <w:lang w:val="en-US"/>
        </w:rPr>
      </w:pPr>
      <w:r w:rsidRPr="00E50427">
        <w:rPr>
          <w:noProof/>
          <w:lang w:val="es-ES"/>
        </w:rPr>
        <w:drawing>
          <wp:inline distT="0" distB="0" distL="0" distR="0" wp14:anchorId="3FA27202" wp14:editId="22683C7B">
            <wp:extent cx="5400040" cy="18719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71980"/>
                    </a:xfrm>
                    <a:prstGeom prst="rect">
                      <a:avLst/>
                    </a:prstGeom>
                  </pic:spPr>
                </pic:pic>
              </a:graphicData>
            </a:graphic>
          </wp:inline>
        </w:drawing>
      </w:r>
    </w:p>
    <w:p w14:paraId="421A83E0" w14:textId="01920E64" w:rsidR="00F36605" w:rsidRPr="00E50427" w:rsidRDefault="00F36605" w:rsidP="00F36605">
      <w:pPr>
        <w:pStyle w:val="Piedetabla"/>
        <w:spacing w:after="100" w:line="276" w:lineRule="auto"/>
        <w:jc w:val="center"/>
        <w:rPr>
          <w:rFonts w:ascii="Santander Text" w:hAnsi="Santander Text"/>
          <w:color w:val="auto"/>
          <w:lang w:val="en-US"/>
        </w:rPr>
      </w:pPr>
      <w:r w:rsidRPr="00E50427">
        <w:rPr>
          <w:rFonts w:ascii="Santander Text" w:hAnsi="Santander Text"/>
          <w:color w:val="auto"/>
          <w:lang w:val="en-US"/>
        </w:rPr>
        <w:t>Source: Own elaboration</w:t>
      </w:r>
    </w:p>
    <w:p w14:paraId="0E4209DC" w14:textId="77777777" w:rsidR="00F36605" w:rsidRPr="00E50427" w:rsidRDefault="00F36605" w:rsidP="006A0ABF">
      <w:pPr>
        <w:spacing w:before="240" w:line="276" w:lineRule="auto"/>
        <w:jc w:val="both"/>
        <w:rPr>
          <w:lang w:val="en-US"/>
        </w:rPr>
      </w:pPr>
      <w:r w:rsidRPr="00E50427">
        <w:rPr>
          <w:lang w:val="en-US"/>
        </w:rPr>
        <w:t>Below a summary of the content of each template and the regulatory entry into force date is included:</w:t>
      </w:r>
    </w:p>
    <w:tbl>
      <w:tblPr>
        <w:tblStyle w:val="Tablaconcuadrcula"/>
        <w:tblW w:w="8504" w:type="dxa"/>
        <w:jc w:val="center"/>
        <w:tblCellMar>
          <w:left w:w="57" w:type="dxa"/>
          <w:right w:w="57" w:type="dxa"/>
        </w:tblCellMar>
        <w:tblLook w:val="04A0" w:firstRow="1" w:lastRow="0" w:firstColumn="1" w:lastColumn="0" w:noHBand="0" w:noVBand="1"/>
      </w:tblPr>
      <w:tblGrid>
        <w:gridCol w:w="1814"/>
        <w:gridCol w:w="4849"/>
        <w:gridCol w:w="1841"/>
      </w:tblGrid>
      <w:tr w:rsidR="00E50427" w:rsidRPr="00E50427" w14:paraId="543C5612" w14:textId="77777777" w:rsidTr="009375E3">
        <w:trPr>
          <w:trHeight w:val="340"/>
          <w:tblHeader/>
          <w:jc w:val="center"/>
        </w:trPr>
        <w:tc>
          <w:tcPr>
            <w:tcW w:w="1814" w:type="dxa"/>
            <w:tcBorders>
              <w:top w:val="nil"/>
              <w:left w:val="nil"/>
              <w:bottom w:val="single" w:sz="12" w:space="0" w:color="FF0000"/>
            </w:tcBorders>
            <w:vAlign w:val="center"/>
          </w:tcPr>
          <w:p w14:paraId="25C52388" w14:textId="7C8DA780" w:rsidR="00C470FE" w:rsidRPr="00E50427" w:rsidRDefault="008B3886" w:rsidP="006A0ABF">
            <w:pPr>
              <w:spacing w:before="120"/>
              <w:jc w:val="center"/>
              <w:rPr>
                <w:rFonts w:cs="Arial"/>
                <w:b/>
                <w:bCs/>
                <w:szCs w:val="20"/>
              </w:rPr>
            </w:pPr>
            <w:r w:rsidRPr="00E50427">
              <w:rPr>
                <w:rFonts w:cs="Arial"/>
                <w:b/>
                <w:bCs/>
                <w:szCs w:val="20"/>
              </w:rPr>
              <w:t>Template for the KPIs of credit institutions</w:t>
            </w:r>
          </w:p>
        </w:tc>
        <w:tc>
          <w:tcPr>
            <w:tcW w:w="4849" w:type="dxa"/>
            <w:tcBorders>
              <w:top w:val="nil"/>
              <w:bottom w:val="single" w:sz="12" w:space="0" w:color="FF0000"/>
            </w:tcBorders>
            <w:vAlign w:val="center"/>
          </w:tcPr>
          <w:p w14:paraId="16F0CF7B" w14:textId="77777777" w:rsidR="00C470FE" w:rsidRPr="00E50427" w:rsidRDefault="00C470FE" w:rsidP="006A0ABF">
            <w:pPr>
              <w:spacing w:before="120"/>
              <w:jc w:val="center"/>
              <w:rPr>
                <w:rFonts w:cs="Arial"/>
                <w:b/>
                <w:bCs/>
                <w:szCs w:val="20"/>
              </w:rPr>
            </w:pPr>
            <w:r w:rsidRPr="00E50427">
              <w:rPr>
                <w:rFonts w:cs="Arial"/>
                <w:b/>
                <w:bCs/>
                <w:szCs w:val="20"/>
              </w:rPr>
              <w:t>Summary of contents</w:t>
            </w:r>
          </w:p>
        </w:tc>
        <w:tc>
          <w:tcPr>
            <w:tcW w:w="1841" w:type="dxa"/>
            <w:tcBorders>
              <w:top w:val="nil"/>
              <w:bottom w:val="single" w:sz="12" w:space="0" w:color="FF0000"/>
              <w:right w:val="nil"/>
            </w:tcBorders>
            <w:vAlign w:val="center"/>
          </w:tcPr>
          <w:p w14:paraId="2F546891" w14:textId="77777777" w:rsidR="00C470FE" w:rsidRPr="00E50427" w:rsidRDefault="00C470FE" w:rsidP="006A0ABF">
            <w:pPr>
              <w:spacing w:before="120"/>
              <w:jc w:val="center"/>
              <w:rPr>
                <w:rFonts w:cs="Arial"/>
                <w:b/>
                <w:bCs/>
                <w:szCs w:val="20"/>
              </w:rPr>
            </w:pPr>
            <w:r w:rsidRPr="00E50427">
              <w:rPr>
                <w:rFonts w:cs="Arial"/>
                <w:b/>
                <w:bCs/>
                <w:szCs w:val="20"/>
              </w:rPr>
              <w:t>Entry into force (1</w:t>
            </w:r>
            <w:r w:rsidRPr="00E50427">
              <w:rPr>
                <w:rFonts w:cs="Arial"/>
                <w:b/>
                <w:bCs/>
                <w:szCs w:val="20"/>
                <w:vertAlign w:val="superscript"/>
              </w:rPr>
              <w:t>st</w:t>
            </w:r>
            <w:r w:rsidRPr="00E50427">
              <w:rPr>
                <w:rFonts w:cs="Arial"/>
                <w:b/>
                <w:bCs/>
                <w:szCs w:val="20"/>
              </w:rPr>
              <w:t xml:space="preserve"> reference date)</w:t>
            </w:r>
          </w:p>
        </w:tc>
      </w:tr>
      <w:tr w:rsidR="00E50427" w:rsidRPr="00E50427" w14:paraId="500B7107" w14:textId="77777777" w:rsidTr="009375E3">
        <w:trPr>
          <w:trHeight w:val="964"/>
          <w:jc w:val="center"/>
        </w:trPr>
        <w:tc>
          <w:tcPr>
            <w:tcW w:w="1814" w:type="dxa"/>
            <w:tcBorders>
              <w:top w:val="single" w:sz="12" w:space="0" w:color="FF0000"/>
              <w:left w:val="nil"/>
            </w:tcBorders>
            <w:vAlign w:val="center"/>
          </w:tcPr>
          <w:p w14:paraId="29BED0C0" w14:textId="4D774363" w:rsidR="00C470FE" w:rsidRPr="00E50427" w:rsidRDefault="008B3886" w:rsidP="006A0ABF">
            <w:pPr>
              <w:spacing w:line="276" w:lineRule="auto"/>
              <w:contextualSpacing/>
              <w:jc w:val="center"/>
              <w:rPr>
                <w:rFonts w:cs="Arial"/>
                <w:b/>
                <w:bCs/>
                <w:sz w:val="18"/>
                <w:szCs w:val="18"/>
              </w:rPr>
            </w:pPr>
            <w:r w:rsidRPr="00E50427">
              <w:rPr>
                <w:rFonts w:cs="Arial"/>
                <w:b/>
                <w:bCs/>
                <w:sz w:val="18"/>
                <w:szCs w:val="18"/>
              </w:rPr>
              <w:t>0</w:t>
            </w:r>
            <w:r w:rsidR="00C470FE" w:rsidRPr="00E50427">
              <w:rPr>
                <w:rFonts w:cs="Arial"/>
                <w:b/>
                <w:bCs/>
                <w:sz w:val="18"/>
                <w:szCs w:val="18"/>
              </w:rPr>
              <w:t xml:space="preserve"> - </w:t>
            </w:r>
            <w:r w:rsidRPr="00E50427">
              <w:rPr>
                <w:rFonts w:cs="Arial"/>
                <w:b/>
                <w:bCs/>
                <w:sz w:val="18"/>
                <w:szCs w:val="18"/>
              </w:rPr>
              <w:t>Summary of KPIs</w:t>
            </w:r>
          </w:p>
        </w:tc>
        <w:tc>
          <w:tcPr>
            <w:tcW w:w="4849" w:type="dxa"/>
            <w:tcBorders>
              <w:top w:val="single" w:sz="12" w:space="0" w:color="FF0000"/>
            </w:tcBorders>
            <w:vAlign w:val="center"/>
          </w:tcPr>
          <w:p w14:paraId="274C98BB" w14:textId="2DEE16F9" w:rsidR="00C470FE" w:rsidRPr="00E50427" w:rsidRDefault="00657565" w:rsidP="006A0ABF">
            <w:pPr>
              <w:spacing w:line="276" w:lineRule="auto"/>
              <w:jc w:val="center"/>
              <w:rPr>
                <w:rFonts w:cs="Arial"/>
                <w:sz w:val="18"/>
                <w:szCs w:val="18"/>
              </w:rPr>
            </w:pPr>
            <w:r w:rsidRPr="00E50427">
              <w:rPr>
                <w:rFonts w:cs="Arial"/>
                <w:sz w:val="18"/>
                <w:szCs w:val="18"/>
              </w:rPr>
              <w:t xml:space="preserve">KPIs for credit institutions are presented as a summary: </w:t>
            </w:r>
            <w:proofErr w:type="spellStart"/>
            <w:r w:rsidRPr="00E50427">
              <w:rPr>
                <w:rFonts w:cs="Arial"/>
                <w:sz w:val="18"/>
                <w:szCs w:val="18"/>
              </w:rPr>
              <w:t>i</w:t>
            </w:r>
            <w:proofErr w:type="spellEnd"/>
            <w:r w:rsidRPr="00E50427">
              <w:rPr>
                <w:rFonts w:cs="Arial"/>
                <w:sz w:val="18"/>
                <w:szCs w:val="18"/>
              </w:rPr>
              <w:t xml:space="preserve">) GAR (stock &amp; flow), ii) Trading book KPI, iii) </w:t>
            </w:r>
            <w:proofErr w:type="spellStart"/>
            <w:r w:rsidRPr="00E50427">
              <w:rPr>
                <w:rFonts w:cs="Arial"/>
                <w:sz w:val="18"/>
                <w:szCs w:val="18"/>
              </w:rPr>
              <w:t>FinGuar</w:t>
            </w:r>
            <w:proofErr w:type="spellEnd"/>
            <w:r w:rsidRPr="00E50427">
              <w:rPr>
                <w:rFonts w:cs="Arial"/>
                <w:sz w:val="18"/>
                <w:szCs w:val="18"/>
              </w:rPr>
              <w:t xml:space="preserve"> KPI, iv) </w:t>
            </w:r>
            <w:proofErr w:type="spellStart"/>
            <w:r w:rsidRPr="00E50427">
              <w:rPr>
                <w:rFonts w:cs="Arial"/>
                <w:sz w:val="18"/>
                <w:szCs w:val="18"/>
              </w:rPr>
              <w:t>AuM</w:t>
            </w:r>
            <w:proofErr w:type="spellEnd"/>
            <w:r w:rsidRPr="00E50427">
              <w:rPr>
                <w:rFonts w:cs="Arial"/>
                <w:sz w:val="18"/>
                <w:szCs w:val="18"/>
              </w:rPr>
              <w:t xml:space="preserve"> KPI and v) Fees and commissions income KPI</w:t>
            </w:r>
          </w:p>
        </w:tc>
        <w:tc>
          <w:tcPr>
            <w:tcW w:w="1841" w:type="dxa"/>
            <w:tcBorders>
              <w:top w:val="single" w:sz="12" w:space="0" w:color="FF0000"/>
              <w:right w:val="nil"/>
            </w:tcBorders>
            <w:vAlign w:val="center"/>
          </w:tcPr>
          <w:p w14:paraId="0072D2BE" w14:textId="43E3C5FE" w:rsidR="00C470FE" w:rsidRPr="00E50427" w:rsidRDefault="00C470FE" w:rsidP="006A0ABF">
            <w:pPr>
              <w:pStyle w:val="Default"/>
              <w:spacing w:line="276" w:lineRule="auto"/>
              <w:contextualSpacing/>
              <w:jc w:val="center"/>
              <w:rPr>
                <w:rFonts w:ascii="Santander Text" w:hAnsi="Santander Text" w:cs="Arial"/>
                <w:color w:val="auto"/>
                <w:sz w:val="18"/>
                <w:szCs w:val="18"/>
                <w:lang w:val="en-US"/>
              </w:rPr>
            </w:pPr>
            <w:r w:rsidRPr="00E50427">
              <w:rPr>
                <w:rFonts w:ascii="Santander Text" w:hAnsi="Santander Text" w:cs="Arial"/>
                <w:color w:val="auto"/>
                <w:sz w:val="18"/>
                <w:szCs w:val="18"/>
                <w:lang w:val="en-US"/>
              </w:rPr>
              <w:t xml:space="preserve">December </w:t>
            </w:r>
            <w:r w:rsidR="008B3886" w:rsidRPr="00E50427">
              <w:rPr>
                <w:rFonts w:ascii="Santander Text" w:hAnsi="Santander Text" w:cs="Arial"/>
                <w:color w:val="auto"/>
                <w:sz w:val="18"/>
                <w:szCs w:val="18"/>
                <w:lang w:val="en-US"/>
              </w:rPr>
              <w:t>2023</w:t>
            </w:r>
          </w:p>
        </w:tc>
      </w:tr>
      <w:tr w:rsidR="00E50427" w:rsidRPr="00E50427" w14:paraId="2A956C89" w14:textId="77777777" w:rsidTr="009375E3">
        <w:trPr>
          <w:jc w:val="center"/>
        </w:trPr>
        <w:tc>
          <w:tcPr>
            <w:tcW w:w="1814" w:type="dxa"/>
            <w:tcBorders>
              <w:left w:val="nil"/>
            </w:tcBorders>
            <w:vAlign w:val="center"/>
          </w:tcPr>
          <w:p w14:paraId="61FC079D" w14:textId="2A195D1F" w:rsidR="00CC5053" w:rsidRPr="00E50427" w:rsidRDefault="00CC5053" w:rsidP="006A0ABF">
            <w:pPr>
              <w:spacing w:line="276" w:lineRule="auto"/>
              <w:ind w:left="-57"/>
              <w:jc w:val="center"/>
              <w:rPr>
                <w:rFonts w:cs="Arial"/>
                <w:b/>
                <w:bCs/>
                <w:sz w:val="18"/>
                <w:szCs w:val="18"/>
                <w:lang w:val="en-US"/>
              </w:rPr>
            </w:pPr>
            <w:r w:rsidRPr="00E50427">
              <w:rPr>
                <w:rFonts w:cs="Arial"/>
                <w:b/>
                <w:bCs/>
                <w:sz w:val="18"/>
                <w:szCs w:val="18"/>
                <w:lang w:val="en-US"/>
              </w:rPr>
              <w:t>1 - Assets for the calculation of GAR</w:t>
            </w:r>
          </w:p>
        </w:tc>
        <w:tc>
          <w:tcPr>
            <w:tcW w:w="4849" w:type="dxa"/>
            <w:vAlign w:val="center"/>
          </w:tcPr>
          <w:p w14:paraId="1CBCF0D2" w14:textId="14F0054F" w:rsidR="00CC5053" w:rsidRPr="00E50427" w:rsidRDefault="00854438" w:rsidP="006A0ABF">
            <w:pPr>
              <w:pStyle w:val="Default"/>
              <w:spacing w:line="276" w:lineRule="auto"/>
              <w:jc w:val="center"/>
              <w:rPr>
                <w:rFonts w:ascii="Santander Text" w:hAnsi="Santander Text" w:cs="Arial"/>
                <w:color w:val="auto"/>
                <w:sz w:val="18"/>
                <w:szCs w:val="18"/>
                <w:lang w:val="en-US"/>
              </w:rPr>
            </w:pPr>
            <w:r w:rsidRPr="00E50427">
              <w:rPr>
                <w:rFonts w:ascii="Santander Text" w:hAnsi="Santander Text" w:cs="Arial"/>
                <w:color w:val="auto"/>
                <w:sz w:val="18"/>
                <w:szCs w:val="18"/>
                <w:lang w:val="en-US"/>
              </w:rPr>
              <w:t>The assets covered in the numerator and denominator of the GAR (for both T and T-1) are presented.</w:t>
            </w:r>
          </w:p>
        </w:tc>
        <w:tc>
          <w:tcPr>
            <w:tcW w:w="1841" w:type="dxa"/>
            <w:tcBorders>
              <w:right w:val="nil"/>
            </w:tcBorders>
            <w:vAlign w:val="center"/>
          </w:tcPr>
          <w:p w14:paraId="176F7984" w14:textId="142F8502" w:rsidR="00CC5053" w:rsidRPr="00E50427" w:rsidRDefault="00CC5053" w:rsidP="006A0ABF">
            <w:pPr>
              <w:spacing w:line="276" w:lineRule="auto"/>
              <w:contextualSpacing/>
              <w:jc w:val="center"/>
              <w:rPr>
                <w:rFonts w:cs="Arial"/>
                <w:sz w:val="18"/>
                <w:szCs w:val="18"/>
              </w:rPr>
            </w:pPr>
            <w:r w:rsidRPr="00E50427">
              <w:rPr>
                <w:rFonts w:cs="Arial"/>
                <w:sz w:val="18"/>
                <w:szCs w:val="18"/>
                <w:lang w:val="en-US"/>
              </w:rPr>
              <w:t>December 2023</w:t>
            </w:r>
          </w:p>
        </w:tc>
      </w:tr>
      <w:tr w:rsidR="00E50427" w:rsidRPr="00E50427" w14:paraId="5209AC1E" w14:textId="77777777" w:rsidTr="009375E3">
        <w:trPr>
          <w:jc w:val="center"/>
        </w:trPr>
        <w:tc>
          <w:tcPr>
            <w:tcW w:w="1814" w:type="dxa"/>
            <w:tcBorders>
              <w:left w:val="nil"/>
            </w:tcBorders>
            <w:vAlign w:val="center"/>
          </w:tcPr>
          <w:p w14:paraId="679FA8BB" w14:textId="0BBAE278" w:rsidR="00CC5053" w:rsidRPr="00E50427" w:rsidRDefault="00CC5053" w:rsidP="006A0ABF">
            <w:pPr>
              <w:spacing w:line="276" w:lineRule="auto"/>
              <w:ind w:left="-57"/>
              <w:jc w:val="center"/>
              <w:rPr>
                <w:rFonts w:cs="Arial"/>
                <w:b/>
                <w:bCs/>
                <w:sz w:val="18"/>
                <w:szCs w:val="18"/>
                <w:lang w:val="en-US"/>
              </w:rPr>
            </w:pPr>
            <w:r w:rsidRPr="00E50427">
              <w:rPr>
                <w:rFonts w:cs="Arial"/>
                <w:b/>
                <w:bCs/>
                <w:sz w:val="18"/>
                <w:szCs w:val="18"/>
                <w:lang w:val="en-US"/>
              </w:rPr>
              <w:t>2 - GAR sector information</w:t>
            </w:r>
          </w:p>
        </w:tc>
        <w:tc>
          <w:tcPr>
            <w:tcW w:w="4849" w:type="dxa"/>
            <w:vAlign w:val="center"/>
          </w:tcPr>
          <w:p w14:paraId="7318F927" w14:textId="24D41931" w:rsidR="00CC5053" w:rsidRPr="00E50427" w:rsidRDefault="00854438" w:rsidP="006A0ABF">
            <w:pPr>
              <w:pStyle w:val="Default"/>
              <w:spacing w:line="276" w:lineRule="auto"/>
              <w:jc w:val="center"/>
              <w:rPr>
                <w:rFonts w:ascii="Santander Text" w:hAnsi="Santander Text" w:cs="Arial"/>
                <w:color w:val="auto"/>
                <w:sz w:val="18"/>
                <w:szCs w:val="18"/>
                <w:lang w:val="en-US"/>
              </w:rPr>
            </w:pPr>
            <w:r w:rsidRPr="00E50427">
              <w:rPr>
                <w:rFonts w:ascii="Santander Text" w:hAnsi="Santander Text" w:cs="Arial"/>
                <w:color w:val="auto"/>
                <w:sz w:val="18"/>
                <w:szCs w:val="18"/>
                <w:lang w:val="en-US"/>
              </w:rPr>
              <w:t>Eligibility and alignment are presented broken down by NACE code</w:t>
            </w:r>
            <w:r w:rsidR="00835DDD" w:rsidRPr="00E50427">
              <w:rPr>
                <w:rFonts w:ascii="Santander Text" w:hAnsi="Santander Text" w:cs="Arial"/>
                <w:color w:val="auto"/>
                <w:sz w:val="18"/>
                <w:szCs w:val="18"/>
                <w:lang w:val="en-US"/>
              </w:rPr>
              <w:t xml:space="preserve"> (level 4)</w:t>
            </w:r>
          </w:p>
        </w:tc>
        <w:tc>
          <w:tcPr>
            <w:tcW w:w="1841" w:type="dxa"/>
            <w:tcBorders>
              <w:right w:val="nil"/>
            </w:tcBorders>
            <w:vAlign w:val="center"/>
          </w:tcPr>
          <w:p w14:paraId="201B4A9A" w14:textId="7E0E4822" w:rsidR="00CC5053" w:rsidRPr="00E50427" w:rsidRDefault="00CC5053" w:rsidP="006A0ABF">
            <w:pPr>
              <w:spacing w:line="276" w:lineRule="auto"/>
              <w:contextualSpacing/>
              <w:jc w:val="center"/>
              <w:rPr>
                <w:rFonts w:cs="Arial"/>
                <w:sz w:val="18"/>
                <w:szCs w:val="18"/>
              </w:rPr>
            </w:pPr>
            <w:r w:rsidRPr="00E50427">
              <w:rPr>
                <w:rFonts w:cs="Arial"/>
                <w:sz w:val="18"/>
                <w:szCs w:val="18"/>
                <w:lang w:val="en-US"/>
              </w:rPr>
              <w:t>December 2023</w:t>
            </w:r>
          </w:p>
        </w:tc>
      </w:tr>
      <w:tr w:rsidR="00E50427" w:rsidRPr="00E50427" w14:paraId="203D783E" w14:textId="77777777" w:rsidTr="009375E3">
        <w:trPr>
          <w:jc w:val="center"/>
        </w:trPr>
        <w:tc>
          <w:tcPr>
            <w:tcW w:w="1814" w:type="dxa"/>
            <w:tcBorders>
              <w:left w:val="nil"/>
            </w:tcBorders>
            <w:vAlign w:val="center"/>
          </w:tcPr>
          <w:p w14:paraId="6F805D27" w14:textId="057BD95C" w:rsidR="00CC5053" w:rsidRPr="00E50427" w:rsidRDefault="00CC5053" w:rsidP="006A0ABF">
            <w:pPr>
              <w:spacing w:line="276" w:lineRule="auto"/>
              <w:ind w:left="-57"/>
              <w:jc w:val="center"/>
              <w:rPr>
                <w:rFonts w:cs="Arial"/>
                <w:b/>
                <w:bCs/>
                <w:sz w:val="18"/>
                <w:szCs w:val="18"/>
                <w:lang w:val="en-US"/>
              </w:rPr>
            </w:pPr>
            <w:r w:rsidRPr="00E50427">
              <w:rPr>
                <w:rFonts w:cs="Arial"/>
                <w:b/>
                <w:bCs/>
                <w:sz w:val="18"/>
                <w:szCs w:val="18"/>
                <w:lang w:val="en-US"/>
              </w:rPr>
              <w:t>3 - GAR KPI stock</w:t>
            </w:r>
          </w:p>
        </w:tc>
        <w:tc>
          <w:tcPr>
            <w:tcW w:w="4849" w:type="dxa"/>
            <w:vAlign w:val="center"/>
          </w:tcPr>
          <w:p w14:paraId="2A82869F" w14:textId="73B82A22" w:rsidR="00CC5053" w:rsidRPr="00E50427" w:rsidRDefault="00A15F7D" w:rsidP="006A0ABF">
            <w:pPr>
              <w:pStyle w:val="Default"/>
              <w:spacing w:line="276" w:lineRule="auto"/>
              <w:jc w:val="center"/>
              <w:rPr>
                <w:rFonts w:ascii="Santander Text" w:hAnsi="Santander Text" w:cs="Arial"/>
                <w:color w:val="auto"/>
                <w:sz w:val="18"/>
                <w:szCs w:val="18"/>
                <w:lang w:val="en-US"/>
              </w:rPr>
            </w:pPr>
            <w:r w:rsidRPr="00E50427">
              <w:rPr>
                <w:rFonts w:ascii="Santander Text" w:hAnsi="Santander Text" w:cs="Arial"/>
                <w:color w:val="auto"/>
                <w:sz w:val="18"/>
                <w:szCs w:val="18"/>
                <w:lang w:val="en-US"/>
              </w:rPr>
              <w:t xml:space="preserve">Covered assets are presented to calculate stock KPI </w:t>
            </w:r>
          </w:p>
        </w:tc>
        <w:tc>
          <w:tcPr>
            <w:tcW w:w="1841" w:type="dxa"/>
            <w:tcBorders>
              <w:right w:val="nil"/>
            </w:tcBorders>
            <w:vAlign w:val="center"/>
          </w:tcPr>
          <w:p w14:paraId="6C735980" w14:textId="04F23937" w:rsidR="00CC5053" w:rsidRPr="00E50427" w:rsidRDefault="00CC5053" w:rsidP="006A0ABF">
            <w:pPr>
              <w:spacing w:line="276" w:lineRule="auto"/>
              <w:contextualSpacing/>
              <w:jc w:val="center"/>
              <w:rPr>
                <w:rFonts w:cs="Arial"/>
                <w:sz w:val="18"/>
                <w:szCs w:val="18"/>
              </w:rPr>
            </w:pPr>
            <w:r w:rsidRPr="00E50427">
              <w:rPr>
                <w:rFonts w:cs="Arial"/>
                <w:sz w:val="18"/>
                <w:szCs w:val="18"/>
                <w:lang w:val="en-US"/>
              </w:rPr>
              <w:t>December 2023</w:t>
            </w:r>
          </w:p>
        </w:tc>
      </w:tr>
      <w:tr w:rsidR="00E50427" w:rsidRPr="00E50427" w14:paraId="52FF6CED" w14:textId="77777777" w:rsidTr="009375E3">
        <w:trPr>
          <w:jc w:val="center"/>
        </w:trPr>
        <w:tc>
          <w:tcPr>
            <w:tcW w:w="1814" w:type="dxa"/>
            <w:tcBorders>
              <w:left w:val="nil"/>
            </w:tcBorders>
            <w:vAlign w:val="center"/>
          </w:tcPr>
          <w:p w14:paraId="7387E96A" w14:textId="2DD293BB" w:rsidR="00CC5053" w:rsidRPr="00E50427" w:rsidRDefault="00CC5053" w:rsidP="006A0ABF">
            <w:pPr>
              <w:spacing w:line="276" w:lineRule="auto"/>
              <w:ind w:left="-57"/>
              <w:jc w:val="center"/>
              <w:rPr>
                <w:rFonts w:cs="Arial"/>
                <w:b/>
                <w:bCs/>
                <w:sz w:val="18"/>
                <w:szCs w:val="18"/>
                <w:lang w:val="en-US"/>
              </w:rPr>
            </w:pPr>
            <w:r w:rsidRPr="00E50427">
              <w:rPr>
                <w:rFonts w:cs="Arial"/>
                <w:b/>
                <w:bCs/>
                <w:sz w:val="18"/>
                <w:szCs w:val="18"/>
                <w:lang w:val="en-US"/>
              </w:rPr>
              <w:t>4 - GAR KPI flow</w:t>
            </w:r>
          </w:p>
        </w:tc>
        <w:tc>
          <w:tcPr>
            <w:tcW w:w="4849" w:type="dxa"/>
            <w:vAlign w:val="center"/>
          </w:tcPr>
          <w:p w14:paraId="4012785A" w14:textId="2A9453DE" w:rsidR="00CC5053" w:rsidRPr="00E50427" w:rsidRDefault="00A15F7D" w:rsidP="006A0ABF">
            <w:pPr>
              <w:pStyle w:val="Default"/>
              <w:spacing w:line="276" w:lineRule="auto"/>
              <w:jc w:val="center"/>
              <w:rPr>
                <w:rFonts w:ascii="Santander Text" w:hAnsi="Santander Text" w:cs="Arial"/>
                <w:color w:val="auto"/>
                <w:sz w:val="18"/>
                <w:szCs w:val="18"/>
                <w:lang w:val="en-US"/>
              </w:rPr>
            </w:pPr>
            <w:r w:rsidRPr="00E50427">
              <w:rPr>
                <w:rFonts w:ascii="Santander Text" w:hAnsi="Santander Text" w:cs="Arial"/>
                <w:color w:val="auto"/>
                <w:sz w:val="18"/>
                <w:szCs w:val="18"/>
                <w:lang w:val="en-US"/>
              </w:rPr>
              <w:t>Covered assets</w:t>
            </w:r>
            <w:r w:rsidR="00412AB2" w:rsidRPr="00E50427">
              <w:rPr>
                <w:rFonts w:ascii="Santander Text" w:hAnsi="Santander Text" w:cs="Arial"/>
                <w:color w:val="auto"/>
                <w:sz w:val="18"/>
                <w:szCs w:val="18"/>
                <w:lang w:val="en-US"/>
              </w:rPr>
              <w:t xml:space="preserve"> </w:t>
            </w:r>
            <w:r w:rsidRPr="00E50427">
              <w:rPr>
                <w:rFonts w:ascii="Santander Text" w:hAnsi="Santander Text" w:cs="Arial"/>
                <w:color w:val="auto"/>
                <w:sz w:val="18"/>
                <w:szCs w:val="18"/>
                <w:lang w:val="en-US"/>
              </w:rPr>
              <w:t xml:space="preserve">are presented to calculate </w:t>
            </w:r>
            <w:r w:rsidR="00412AB2" w:rsidRPr="00E50427">
              <w:rPr>
                <w:rFonts w:ascii="Santander Text" w:hAnsi="Santander Text" w:cs="Arial"/>
                <w:color w:val="auto"/>
                <w:sz w:val="18"/>
                <w:szCs w:val="18"/>
                <w:lang w:val="en-US"/>
              </w:rPr>
              <w:t xml:space="preserve">flow </w:t>
            </w:r>
            <w:r w:rsidRPr="00E50427">
              <w:rPr>
                <w:rFonts w:ascii="Santander Text" w:hAnsi="Santander Text" w:cs="Arial"/>
                <w:color w:val="auto"/>
                <w:sz w:val="18"/>
                <w:szCs w:val="18"/>
                <w:lang w:val="en-US"/>
              </w:rPr>
              <w:t xml:space="preserve">KPI </w:t>
            </w:r>
            <w:r w:rsidR="00412AB2" w:rsidRPr="00E50427">
              <w:rPr>
                <w:rFonts w:ascii="Santander Text" w:hAnsi="Santander Text" w:cs="Arial"/>
                <w:color w:val="auto"/>
                <w:sz w:val="18"/>
                <w:szCs w:val="18"/>
                <w:lang w:val="en-US"/>
              </w:rPr>
              <w:t>considering new loans on a net basis compared to flow of total eligible assets</w:t>
            </w:r>
          </w:p>
        </w:tc>
        <w:tc>
          <w:tcPr>
            <w:tcW w:w="1841" w:type="dxa"/>
            <w:tcBorders>
              <w:right w:val="nil"/>
            </w:tcBorders>
            <w:vAlign w:val="center"/>
          </w:tcPr>
          <w:p w14:paraId="1F9FDD74" w14:textId="5B89A601" w:rsidR="00CC5053" w:rsidRPr="00E50427" w:rsidRDefault="00CC5053" w:rsidP="006A0ABF">
            <w:pPr>
              <w:spacing w:line="276" w:lineRule="auto"/>
              <w:contextualSpacing/>
              <w:jc w:val="center"/>
              <w:rPr>
                <w:rFonts w:cs="Arial"/>
                <w:sz w:val="18"/>
                <w:szCs w:val="18"/>
              </w:rPr>
            </w:pPr>
            <w:r w:rsidRPr="00E50427">
              <w:rPr>
                <w:rFonts w:cs="Arial"/>
                <w:sz w:val="18"/>
                <w:szCs w:val="18"/>
                <w:lang w:val="en-US"/>
              </w:rPr>
              <w:t>December 2023</w:t>
            </w:r>
          </w:p>
        </w:tc>
      </w:tr>
      <w:tr w:rsidR="00E50427" w:rsidRPr="00E50427" w14:paraId="181406E3" w14:textId="77777777" w:rsidTr="009375E3">
        <w:trPr>
          <w:jc w:val="center"/>
        </w:trPr>
        <w:tc>
          <w:tcPr>
            <w:tcW w:w="1814" w:type="dxa"/>
            <w:tcBorders>
              <w:left w:val="nil"/>
            </w:tcBorders>
            <w:vAlign w:val="center"/>
          </w:tcPr>
          <w:p w14:paraId="06A2CF3F" w14:textId="5BB85297" w:rsidR="00CC5053" w:rsidRPr="00E50427" w:rsidRDefault="00CC5053" w:rsidP="006A0ABF">
            <w:pPr>
              <w:spacing w:line="276" w:lineRule="auto"/>
              <w:ind w:left="-57"/>
              <w:jc w:val="center"/>
              <w:rPr>
                <w:rFonts w:cs="Arial"/>
                <w:b/>
                <w:bCs/>
                <w:sz w:val="18"/>
                <w:szCs w:val="18"/>
                <w:lang w:val="en-US"/>
              </w:rPr>
            </w:pPr>
            <w:r w:rsidRPr="00E50427">
              <w:rPr>
                <w:rFonts w:cs="Arial"/>
                <w:b/>
                <w:bCs/>
                <w:sz w:val="18"/>
                <w:szCs w:val="18"/>
                <w:lang w:val="en-US"/>
              </w:rPr>
              <w:t>5 - KPI off-balance sheet exposures</w:t>
            </w:r>
          </w:p>
        </w:tc>
        <w:tc>
          <w:tcPr>
            <w:tcW w:w="4849" w:type="dxa"/>
            <w:vAlign w:val="center"/>
          </w:tcPr>
          <w:p w14:paraId="2EF56048" w14:textId="7B355FDF" w:rsidR="00CC5053" w:rsidRPr="00E50427" w:rsidRDefault="00A15F7D" w:rsidP="006A0ABF">
            <w:pPr>
              <w:pStyle w:val="Default"/>
              <w:spacing w:line="276" w:lineRule="auto"/>
              <w:jc w:val="center"/>
              <w:rPr>
                <w:rFonts w:ascii="Santander Text" w:hAnsi="Santander Text" w:cs="Arial"/>
                <w:color w:val="auto"/>
                <w:sz w:val="18"/>
                <w:szCs w:val="18"/>
                <w:lang w:val="en-US"/>
              </w:rPr>
            </w:pPr>
            <w:r w:rsidRPr="00E50427">
              <w:rPr>
                <w:rFonts w:ascii="Santander Text" w:hAnsi="Santander Text" w:cs="Arial"/>
                <w:color w:val="auto"/>
                <w:sz w:val="18"/>
                <w:szCs w:val="18"/>
                <w:lang w:val="en-US"/>
              </w:rPr>
              <w:t>KPIs for financial guarantees and assets under management</w:t>
            </w:r>
          </w:p>
        </w:tc>
        <w:tc>
          <w:tcPr>
            <w:tcW w:w="1841" w:type="dxa"/>
            <w:tcBorders>
              <w:right w:val="nil"/>
            </w:tcBorders>
            <w:vAlign w:val="center"/>
          </w:tcPr>
          <w:p w14:paraId="167B6D12" w14:textId="4AB268F4" w:rsidR="00CC5053" w:rsidRPr="00E50427" w:rsidRDefault="00CC5053" w:rsidP="006A0ABF">
            <w:pPr>
              <w:spacing w:line="276" w:lineRule="auto"/>
              <w:contextualSpacing/>
              <w:jc w:val="center"/>
              <w:rPr>
                <w:rFonts w:cs="Arial"/>
                <w:sz w:val="18"/>
                <w:szCs w:val="18"/>
              </w:rPr>
            </w:pPr>
            <w:r w:rsidRPr="00E50427">
              <w:rPr>
                <w:rFonts w:cs="Arial"/>
                <w:sz w:val="18"/>
                <w:szCs w:val="18"/>
                <w:lang w:val="en-US"/>
              </w:rPr>
              <w:t>December 2023</w:t>
            </w:r>
          </w:p>
        </w:tc>
      </w:tr>
      <w:tr w:rsidR="00E50427" w:rsidRPr="00E50427" w14:paraId="6EB441A8" w14:textId="77777777" w:rsidTr="009375E3">
        <w:trPr>
          <w:jc w:val="center"/>
        </w:trPr>
        <w:tc>
          <w:tcPr>
            <w:tcW w:w="1814" w:type="dxa"/>
            <w:tcBorders>
              <w:left w:val="nil"/>
            </w:tcBorders>
            <w:vAlign w:val="center"/>
          </w:tcPr>
          <w:p w14:paraId="4EBA72B5" w14:textId="34A130D9" w:rsidR="00CC5053" w:rsidRPr="00E50427" w:rsidRDefault="00CC5053" w:rsidP="006A0ABF">
            <w:pPr>
              <w:spacing w:line="276" w:lineRule="auto"/>
              <w:ind w:left="-57"/>
              <w:jc w:val="center"/>
              <w:rPr>
                <w:rFonts w:cs="Arial"/>
                <w:b/>
                <w:bCs/>
                <w:sz w:val="18"/>
                <w:szCs w:val="18"/>
                <w:lang w:val="en-US"/>
              </w:rPr>
            </w:pPr>
            <w:r w:rsidRPr="00E50427">
              <w:rPr>
                <w:rFonts w:cs="Arial"/>
                <w:b/>
                <w:bCs/>
                <w:sz w:val="18"/>
                <w:szCs w:val="18"/>
                <w:lang w:val="en-US"/>
              </w:rPr>
              <w:t>6 - KPI on fees and commissions income from services other than lending and asset management</w:t>
            </w:r>
          </w:p>
        </w:tc>
        <w:tc>
          <w:tcPr>
            <w:tcW w:w="4849" w:type="dxa"/>
            <w:vAlign w:val="center"/>
          </w:tcPr>
          <w:p w14:paraId="61CF6CE2" w14:textId="374175EF" w:rsidR="00CC5053" w:rsidRPr="00E50427" w:rsidRDefault="00CE34C3" w:rsidP="006A0ABF">
            <w:pPr>
              <w:pStyle w:val="Default"/>
              <w:spacing w:line="276" w:lineRule="auto"/>
              <w:jc w:val="center"/>
              <w:rPr>
                <w:rFonts w:ascii="Santander Text" w:hAnsi="Santander Text" w:cs="Arial"/>
                <w:color w:val="auto"/>
                <w:sz w:val="18"/>
                <w:szCs w:val="18"/>
                <w:lang w:val="en-US"/>
              </w:rPr>
            </w:pPr>
            <w:r w:rsidRPr="00E50427">
              <w:rPr>
                <w:rFonts w:ascii="Santander Text" w:hAnsi="Santander Text" w:cs="Arial"/>
                <w:color w:val="auto"/>
                <w:sz w:val="18"/>
                <w:szCs w:val="18"/>
                <w:lang w:val="en-US"/>
              </w:rPr>
              <w:t>KPIs for fees and commissions</w:t>
            </w:r>
          </w:p>
        </w:tc>
        <w:tc>
          <w:tcPr>
            <w:tcW w:w="1841" w:type="dxa"/>
            <w:tcBorders>
              <w:right w:val="nil"/>
            </w:tcBorders>
            <w:vAlign w:val="center"/>
          </w:tcPr>
          <w:p w14:paraId="6D90FFDA" w14:textId="39712465" w:rsidR="00CC5053" w:rsidRPr="00E50427" w:rsidRDefault="00CC5053" w:rsidP="006A0ABF">
            <w:pPr>
              <w:spacing w:line="276" w:lineRule="auto"/>
              <w:contextualSpacing/>
              <w:jc w:val="center"/>
              <w:rPr>
                <w:rFonts w:cs="Arial"/>
                <w:sz w:val="18"/>
                <w:szCs w:val="18"/>
              </w:rPr>
            </w:pPr>
            <w:r w:rsidRPr="00E50427">
              <w:rPr>
                <w:rFonts w:cs="Arial"/>
                <w:sz w:val="18"/>
                <w:szCs w:val="18"/>
                <w:lang w:val="en-US"/>
              </w:rPr>
              <w:t>December 2025</w:t>
            </w:r>
          </w:p>
        </w:tc>
      </w:tr>
      <w:tr w:rsidR="00E50427" w:rsidRPr="00E50427" w14:paraId="57063571" w14:textId="77777777" w:rsidTr="009375E3">
        <w:trPr>
          <w:jc w:val="center"/>
        </w:trPr>
        <w:tc>
          <w:tcPr>
            <w:tcW w:w="1814" w:type="dxa"/>
            <w:tcBorders>
              <w:left w:val="nil"/>
            </w:tcBorders>
            <w:vAlign w:val="center"/>
          </w:tcPr>
          <w:p w14:paraId="264F0E86" w14:textId="5D59DF48" w:rsidR="00CC5053" w:rsidRPr="00E50427" w:rsidRDefault="00CC5053" w:rsidP="006A0ABF">
            <w:pPr>
              <w:spacing w:line="276" w:lineRule="auto"/>
              <w:ind w:left="-57"/>
              <w:jc w:val="center"/>
              <w:rPr>
                <w:rFonts w:cs="Arial"/>
                <w:b/>
                <w:bCs/>
                <w:sz w:val="18"/>
                <w:szCs w:val="18"/>
                <w:lang w:val="en-US"/>
              </w:rPr>
            </w:pPr>
            <w:r w:rsidRPr="00E50427">
              <w:rPr>
                <w:rFonts w:cs="Arial"/>
                <w:b/>
                <w:bCs/>
                <w:sz w:val="18"/>
                <w:szCs w:val="18"/>
                <w:lang w:val="en-US"/>
              </w:rPr>
              <w:t>7 - KPI Trading book portfolio</w:t>
            </w:r>
          </w:p>
        </w:tc>
        <w:tc>
          <w:tcPr>
            <w:tcW w:w="4849" w:type="dxa"/>
            <w:vAlign w:val="center"/>
          </w:tcPr>
          <w:p w14:paraId="41ECE9B2" w14:textId="6CFFD197" w:rsidR="00CC5053" w:rsidRPr="00E50427" w:rsidRDefault="00CE34C3" w:rsidP="006A0ABF">
            <w:pPr>
              <w:pStyle w:val="Default"/>
              <w:spacing w:line="276" w:lineRule="auto"/>
              <w:jc w:val="center"/>
              <w:rPr>
                <w:rFonts w:ascii="Santander Text" w:hAnsi="Santander Text" w:cs="Arial"/>
                <w:color w:val="auto"/>
                <w:sz w:val="18"/>
                <w:szCs w:val="18"/>
                <w:lang w:val="en-US"/>
              </w:rPr>
            </w:pPr>
            <w:r w:rsidRPr="00E50427">
              <w:rPr>
                <w:rFonts w:ascii="Santander Text" w:hAnsi="Santander Text" w:cs="Arial"/>
                <w:color w:val="auto"/>
                <w:sz w:val="18"/>
                <w:szCs w:val="18"/>
                <w:lang w:val="en-US"/>
              </w:rPr>
              <w:t xml:space="preserve">KPIs for the </w:t>
            </w:r>
            <w:r w:rsidR="00916784" w:rsidRPr="00E50427">
              <w:rPr>
                <w:rFonts w:ascii="Santander Text" w:hAnsi="Santander Text" w:cs="Arial"/>
                <w:color w:val="auto"/>
                <w:sz w:val="18"/>
                <w:szCs w:val="18"/>
                <w:lang w:val="en-US"/>
              </w:rPr>
              <w:t>t</w:t>
            </w:r>
            <w:r w:rsidRPr="00E50427">
              <w:rPr>
                <w:rFonts w:ascii="Santander Text" w:hAnsi="Santander Text" w:cs="Arial"/>
                <w:color w:val="auto"/>
                <w:sz w:val="18"/>
                <w:szCs w:val="18"/>
                <w:lang w:val="en-US"/>
              </w:rPr>
              <w:t xml:space="preserve">rading </w:t>
            </w:r>
            <w:r w:rsidR="002946D2" w:rsidRPr="00E50427">
              <w:rPr>
                <w:rFonts w:ascii="Santander Text" w:hAnsi="Santander Text" w:cs="Arial"/>
                <w:color w:val="auto"/>
                <w:sz w:val="18"/>
                <w:szCs w:val="18"/>
                <w:lang w:val="en-US"/>
              </w:rPr>
              <w:t>B</w:t>
            </w:r>
            <w:r w:rsidRPr="00E50427">
              <w:rPr>
                <w:rFonts w:ascii="Santander Text" w:hAnsi="Santander Text" w:cs="Arial"/>
                <w:color w:val="auto"/>
                <w:sz w:val="18"/>
                <w:szCs w:val="18"/>
                <w:lang w:val="en-US"/>
              </w:rPr>
              <w:t>ook</w:t>
            </w:r>
          </w:p>
        </w:tc>
        <w:tc>
          <w:tcPr>
            <w:tcW w:w="1841" w:type="dxa"/>
            <w:tcBorders>
              <w:right w:val="nil"/>
            </w:tcBorders>
            <w:vAlign w:val="center"/>
          </w:tcPr>
          <w:p w14:paraId="38CE224A" w14:textId="448E02AB" w:rsidR="00CC5053" w:rsidRPr="00E50427" w:rsidRDefault="00CC5053" w:rsidP="006A0ABF">
            <w:pPr>
              <w:spacing w:line="276" w:lineRule="auto"/>
              <w:contextualSpacing/>
              <w:jc w:val="center"/>
              <w:rPr>
                <w:rFonts w:cs="Arial"/>
                <w:sz w:val="18"/>
                <w:szCs w:val="18"/>
              </w:rPr>
            </w:pPr>
            <w:r w:rsidRPr="00E50427">
              <w:rPr>
                <w:rFonts w:cs="Arial"/>
                <w:sz w:val="18"/>
                <w:szCs w:val="18"/>
                <w:lang w:val="en-US"/>
              </w:rPr>
              <w:t>December 2025</w:t>
            </w:r>
          </w:p>
        </w:tc>
      </w:tr>
    </w:tbl>
    <w:p w14:paraId="4EEE6722" w14:textId="51358D8D" w:rsidR="009D11AF" w:rsidRPr="00E50427" w:rsidRDefault="009D11AF" w:rsidP="00FD2455">
      <w:pPr>
        <w:pStyle w:val="Ttulo2"/>
        <w:spacing w:line="276" w:lineRule="auto"/>
        <w:rPr>
          <w:lang w:val="en-US"/>
        </w:rPr>
      </w:pPr>
      <w:bookmarkStart w:id="9" w:name="_Toc179304523"/>
      <w:r w:rsidRPr="00E50427">
        <w:rPr>
          <w:lang w:val="en-US"/>
        </w:rPr>
        <w:lastRenderedPageBreak/>
        <w:t>1.</w:t>
      </w:r>
      <w:r w:rsidR="00DF618D" w:rsidRPr="00E50427">
        <w:rPr>
          <w:lang w:val="en-US"/>
        </w:rPr>
        <w:t>4</w:t>
      </w:r>
      <w:r w:rsidRPr="00E50427">
        <w:rPr>
          <w:lang w:val="en-US"/>
        </w:rPr>
        <w:t xml:space="preserve"> </w:t>
      </w:r>
      <w:r w:rsidR="00294150" w:rsidRPr="00E50427">
        <w:rPr>
          <w:lang w:val="en-US"/>
        </w:rPr>
        <w:t>Purpose and scope of these guidelines</w:t>
      </w:r>
      <w:bookmarkEnd w:id="9"/>
      <w:r w:rsidR="00294150" w:rsidRPr="00E50427" w:rsidDel="00294150">
        <w:rPr>
          <w:lang w:val="en-US"/>
        </w:rPr>
        <w:t xml:space="preserve"> </w:t>
      </w:r>
    </w:p>
    <w:p w14:paraId="2AF767C2" w14:textId="77777777" w:rsidR="00294150" w:rsidRDefault="00294150" w:rsidP="006A0ABF">
      <w:pPr>
        <w:spacing w:line="276" w:lineRule="auto"/>
        <w:jc w:val="both"/>
        <w:rPr>
          <w:lang w:val="en-US"/>
        </w:rPr>
      </w:pPr>
      <w:proofErr w:type="gramStart"/>
      <w:r w:rsidRPr="00E50427">
        <w:rPr>
          <w:lang w:val="en-US"/>
        </w:rPr>
        <w:t>In order to</w:t>
      </w:r>
      <w:proofErr w:type="gramEnd"/>
      <w:r w:rsidRPr="00E50427">
        <w:rPr>
          <w:lang w:val="en-US"/>
        </w:rPr>
        <w:t xml:space="preserve"> assist the units in complying with Pillar 3 requirements, these functional guidelines have been prepared to support in the definition of the relevant climate metrics required in Pillar 3 ESG, for both, aggregated templates and granular data (as described below). </w:t>
      </w:r>
    </w:p>
    <w:p w14:paraId="3800AA23" w14:textId="77777777" w:rsidR="00D04215" w:rsidRPr="00D04215" w:rsidRDefault="00D04215" w:rsidP="006A0ABF">
      <w:pPr>
        <w:pStyle w:val="Ttulo3"/>
        <w:spacing w:line="276" w:lineRule="auto"/>
        <w:jc w:val="both"/>
        <w:rPr>
          <w:b w:val="0"/>
          <w:bCs w:val="0"/>
          <w:color w:val="70AD47" w:themeColor="accent6"/>
          <w:u w:val="none"/>
          <w:lang w:val="en-US"/>
        </w:rPr>
      </w:pPr>
      <w:r w:rsidRPr="00D04215">
        <w:rPr>
          <w:b w:val="0"/>
          <w:bCs w:val="0"/>
          <w:color w:val="70AD47" w:themeColor="accent6"/>
          <w:u w:val="none"/>
          <w:lang w:val="en-US"/>
        </w:rPr>
        <w:t>This guide sets out the criteria for consolidated and local (if any) Pillar 3 ESG reporting. In both reports the criteria used should be the same, which will result in consistent information. In case of any modification of any of the criteria both in the information reported to HQ for the consolidated report and for the local report, HQ should be notified in advance through the existing mailboxes. Likewise, HQ must be notified in advance when the Pillar 3 ESG Report is to be reported at the local level.</w:t>
      </w:r>
    </w:p>
    <w:p w14:paraId="7054403C" w14:textId="77777777" w:rsidR="00294150" w:rsidRPr="00E50427" w:rsidRDefault="00294150" w:rsidP="006A0ABF">
      <w:pPr>
        <w:pStyle w:val="Ttulo3"/>
        <w:spacing w:line="276" w:lineRule="auto"/>
        <w:jc w:val="both"/>
        <w:rPr>
          <w:lang w:val="en-US"/>
        </w:rPr>
      </w:pPr>
      <w:r w:rsidRPr="00E50427">
        <w:rPr>
          <w:lang w:val="en-US"/>
        </w:rPr>
        <w:t>Santander Group’s data workstreams for Pillar III</w:t>
      </w:r>
    </w:p>
    <w:p w14:paraId="6B3137ED" w14:textId="77777777" w:rsidR="004C21E9" w:rsidRPr="00E50427" w:rsidRDefault="004C21E9" w:rsidP="006A0ABF">
      <w:pPr>
        <w:spacing w:line="276" w:lineRule="auto"/>
        <w:jc w:val="both"/>
        <w:rPr>
          <w:lang w:val="en-US"/>
        </w:rPr>
      </w:pPr>
      <w:r w:rsidRPr="00E50427">
        <w:rPr>
          <w:lang w:val="en-US"/>
        </w:rPr>
        <w:t xml:space="preserve">In Santander Group, </w:t>
      </w:r>
      <w:proofErr w:type="gramStart"/>
      <w:r w:rsidRPr="00E50427">
        <w:rPr>
          <w:lang w:val="en-US"/>
        </w:rPr>
        <w:t>in order to</w:t>
      </w:r>
      <w:proofErr w:type="gramEnd"/>
      <w:r w:rsidRPr="00E50427">
        <w:rPr>
          <w:lang w:val="en-US"/>
        </w:rPr>
        <w:t xml:space="preserve"> comply with the information requirements of Pillar 3, the following </w:t>
      </w:r>
      <w:r w:rsidR="00F54062" w:rsidRPr="00E50427">
        <w:rPr>
          <w:lang w:val="en-US"/>
        </w:rPr>
        <w:t xml:space="preserve">data </w:t>
      </w:r>
      <w:r w:rsidRPr="00E50427">
        <w:rPr>
          <w:lang w:val="en-US"/>
        </w:rPr>
        <w:t>workstreams have been defined:</w:t>
      </w:r>
    </w:p>
    <w:p w14:paraId="5A3B824C" w14:textId="0C07E7F5" w:rsidR="00E106D6" w:rsidRPr="00E50427" w:rsidRDefault="00EC7691" w:rsidP="006A0ABF">
      <w:pPr>
        <w:pStyle w:val="Prrafodelista"/>
        <w:numPr>
          <w:ilvl w:val="0"/>
          <w:numId w:val="17"/>
        </w:numPr>
        <w:spacing w:line="276" w:lineRule="auto"/>
        <w:ind w:left="426"/>
        <w:contextualSpacing w:val="0"/>
        <w:jc w:val="both"/>
        <w:rPr>
          <w:lang w:val="en-US"/>
        </w:rPr>
      </w:pPr>
      <w:bookmarkStart w:id="10" w:name="_Hlk105085327"/>
      <w:bookmarkStart w:id="11" w:name="_Hlk105085198"/>
      <w:r w:rsidRPr="00E50427">
        <w:rPr>
          <w:b/>
          <w:bCs/>
          <w:lang w:val="en-US"/>
        </w:rPr>
        <w:t>Pillar</w:t>
      </w:r>
      <w:r w:rsidR="00E6311A" w:rsidRPr="00E50427">
        <w:rPr>
          <w:b/>
          <w:bCs/>
          <w:lang w:val="en-US"/>
        </w:rPr>
        <w:t xml:space="preserve"> 3 a</w:t>
      </w:r>
      <w:r w:rsidR="00895E54" w:rsidRPr="00E50427">
        <w:rPr>
          <w:b/>
          <w:bCs/>
          <w:lang w:val="en-US"/>
        </w:rPr>
        <w:t>ggregate</w:t>
      </w:r>
      <w:r w:rsidR="00E6311A" w:rsidRPr="00E50427">
        <w:rPr>
          <w:b/>
          <w:bCs/>
          <w:lang w:val="en-US"/>
        </w:rPr>
        <w:t>d</w:t>
      </w:r>
      <w:r w:rsidR="00895E54" w:rsidRPr="00E50427">
        <w:rPr>
          <w:b/>
          <w:bCs/>
          <w:lang w:val="en-US"/>
        </w:rPr>
        <w:t xml:space="preserve"> </w:t>
      </w:r>
      <w:r w:rsidR="00E6311A" w:rsidRPr="00E50427">
        <w:rPr>
          <w:b/>
          <w:bCs/>
          <w:lang w:val="en-US"/>
        </w:rPr>
        <w:t>templates – ESG satellites</w:t>
      </w:r>
      <w:r w:rsidR="00895E54" w:rsidRPr="00E50427">
        <w:rPr>
          <w:b/>
          <w:bCs/>
          <w:lang w:val="en-US"/>
        </w:rPr>
        <w:t xml:space="preserve">: </w:t>
      </w:r>
      <w:r w:rsidR="00F54062" w:rsidRPr="00E50427">
        <w:rPr>
          <w:lang w:val="en-US"/>
        </w:rPr>
        <w:t>the objective of this workstream is the</w:t>
      </w:r>
      <w:r w:rsidR="00F54062" w:rsidRPr="00E50427">
        <w:rPr>
          <w:b/>
          <w:bCs/>
          <w:lang w:val="en-US"/>
        </w:rPr>
        <w:t xml:space="preserve"> </w:t>
      </w:r>
      <w:r w:rsidR="004C21E9" w:rsidRPr="00E50427">
        <w:rPr>
          <w:lang w:val="en-US"/>
        </w:rPr>
        <w:t xml:space="preserve">generation </w:t>
      </w:r>
      <w:r w:rsidR="00F54062" w:rsidRPr="00E50427">
        <w:rPr>
          <w:lang w:val="en-US"/>
        </w:rPr>
        <w:t xml:space="preserve">by the units </w:t>
      </w:r>
      <w:r w:rsidR="004C21E9" w:rsidRPr="00E50427">
        <w:rPr>
          <w:lang w:val="en-US"/>
        </w:rPr>
        <w:t xml:space="preserve">of aggregated templates </w:t>
      </w:r>
      <w:r w:rsidR="00E106D6" w:rsidRPr="00E50427">
        <w:rPr>
          <w:lang w:val="en-US"/>
        </w:rPr>
        <w:t xml:space="preserve">leveraged on the </w:t>
      </w:r>
      <w:r w:rsidR="00B40B1C" w:rsidRPr="00E50427">
        <w:rPr>
          <w:lang w:val="en-US"/>
        </w:rPr>
        <w:t>new Regulatory Reporting structure (</w:t>
      </w:r>
      <w:r w:rsidR="00E106D6" w:rsidRPr="00E50427">
        <w:rPr>
          <w:lang w:val="en-US"/>
        </w:rPr>
        <w:t>Master and Satellite project</w:t>
      </w:r>
      <w:r w:rsidR="00B40B1C" w:rsidRPr="00E50427">
        <w:rPr>
          <w:lang w:val="en-US"/>
        </w:rPr>
        <w:t>, described in the section 1.</w:t>
      </w:r>
      <w:r w:rsidR="00FB311D" w:rsidRPr="00E50427">
        <w:rPr>
          <w:lang w:val="en-US"/>
        </w:rPr>
        <w:t>5</w:t>
      </w:r>
      <w:r w:rsidR="00B40B1C" w:rsidRPr="00E50427">
        <w:rPr>
          <w:lang w:val="en-US"/>
        </w:rPr>
        <w:t>)</w:t>
      </w:r>
      <w:r w:rsidR="00E106D6" w:rsidRPr="00E50427">
        <w:rPr>
          <w:lang w:val="en-US"/>
        </w:rPr>
        <w:t>, ensuring the reconciliation with FINREP</w:t>
      </w:r>
      <w:r w:rsidR="004C21E9" w:rsidRPr="00E50427">
        <w:rPr>
          <w:lang w:val="en-US"/>
        </w:rPr>
        <w:t xml:space="preserve">. </w:t>
      </w:r>
    </w:p>
    <w:bookmarkEnd w:id="10"/>
    <w:p w14:paraId="3802798C" w14:textId="77777777" w:rsidR="00FA16E3" w:rsidRPr="00E50427" w:rsidRDefault="00E106D6" w:rsidP="006A0ABF">
      <w:pPr>
        <w:pStyle w:val="Prrafodelista"/>
        <w:spacing w:line="276" w:lineRule="auto"/>
        <w:ind w:left="426"/>
        <w:contextualSpacing w:val="0"/>
        <w:jc w:val="both"/>
        <w:rPr>
          <w:lang w:val="en-US"/>
        </w:rPr>
      </w:pPr>
      <w:r w:rsidRPr="00E50427">
        <w:rPr>
          <w:lang w:val="en-US"/>
        </w:rPr>
        <w:t>The following n</w:t>
      </w:r>
      <w:r w:rsidR="00895E54" w:rsidRPr="00E50427">
        <w:rPr>
          <w:lang w:val="en-US"/>
        </w:rPr>
        <w:t xml:space="preserve">ew ESG satellites </w:t>
      </w:r>
      <w:r w:rsidRPr="00E50427">
        <w:rPr>
          <w:lang w:val="en-US"/>
        </w:rPr>
        <w:t xml:space="preserve">have been defined </w:t>
      </w:r>
      <w:proofErr w:type="gramStart"/>
      <w:r w:rsidRPr="00E50427">
        <w:rPr>
          <w:lang w:val="en-US"/>
        </w:rPr>
        <w:t>in order to</w:t>
      </w:r>
      <w:proofErr w:type="gramEnd"/>
      <w:r w:rsidRPr="00E50427">
        <w:rPr>
          <w:lang w:val="en-US"/>
        </w:rPr>
        <w:t xml:space="preserve"> comply with Pillar 3 requirements:</w:t>
      </w:r>
    </w:p>
    <w:bookmarkEnd w:id="11"/>
    <w:p w14:paraId="51FDC4D4" w14:textId="1CB25393" w:rsidR="00E106D6" w:rsidRPr="000959ED" w:rsidRDefault="00E106D6" w:rsidP="002B0F1A">
      <w:pPr>
        <w:pStyle w:val="Prrafodelista"/>
        <w:numPr>
          <w:ilvl w:val="1"/>
          <w:numId w:val="17"/>
        </w:numPr>
        <w:spacing w:line="276" w:lineRule="auto"/>
        <w:ind w:left="851"/>
        <w:contextualSpacing w:val="0"/>
        <w:jc w:val="both"/>
        <w:rPr>
          <w:szCs w:val="20"/>
        </w:rPr>
      </w:pPr>
      <w:r w:rsidRPr="000959ED">
        <w:rPr>
          <w:szCs w:val="20"/>
        </w:rPr>
        <w:t>CNAE</w:t>
      </w:r>
      <w:bookmarkStart w:id="12" w:name="_Ref104331589"/>
      <w:r w:rsidR="00DA1F16" w:rsidRPr="000959ED">
        <w:rPr>
          <w:szCs w:val="20"/>
        </w:rPr>
        <w:t xml:space="preserve"> ESG</w:t>
      </w:r>
      <w:bookmarkEnd w:id="12"/>
      <w:r w:rsidR="00556ED5" w:rsidRPr="000959ED">
        <w:rPr>
          <w:szCs w:val="20"/>
        </w:rPr>
        <w:t xml:space="preserve"> (MdD_79_CESG_CNAE_ESG</w:t>
      </w:r>
      <w:r w:rsidR="004A6849" w:rsidRPr="000959ED">
        <w:rPr>
          <w:szCs w:val="20"/>
        </w:rPr>
        <w:t xml:space="preserve">, </w:t>
      </w:r>
      <w:r w:rsidR="004A6849">
        <w:rPr>
          <w:rStyle w:val="ui-provider"/>
        </w:rPr>
        <w:t>MdD_219_CESA_CNAE_ESG_Automático</w:t>
      </w:r>
      <w:r w:rsidR="00556ED5" w:rsidRPr="000959ED">
        <w:rPr>
          <w:szCs w:val="20"/>
        </w:rPr>
        <w:t>)</w:t>
      </w:r>
    </w:p>
    <w:p w14:paraId="44BA909C" w14:textId="04C82FC8" w:rsidR="00AB3557" w:rsidRPr="000959ED" w:rsidRDefault="00E106D6" w:rsidP="0065093F">
      <w:pPr>
        <w:pStyle w:val="Prrafodelista"/>
        <w:numPr>
          <w:ilvl w:val="1"/>
          <w:numId w:val="17"/>
        </w:numPr>
        <w:spacing w:line="276" w:lineRule="auto"/>
        <w:ind w:left="851"/>
        <w:contextualSpacing w:val="0"/>
        <w:jc w:val="both"/>
        <w:rPr>
          <w:szCs w:val="20"/>
        </w:rPr>
      </w:pPr>
      <w:r w:rsidRPr="000959ED">
        <w:rPr>
          <w:szCs w:val="20"/>
        </w:rPr>
        <w:t xml:space="preserve">Energy Performance </w:t>
      </w:r>
      <w:proofErr w:type="spellStart"/>
      <w:r w:rsidRPr="000959ED">
        <w:rPr>
          <w:szCs w:val="20"/>
        </w:rPr>
        <w:t>Certificate</w:t>
      </w:r>
      <w:proofErr w:type="spellEnd"/>
      <w:r w:rsidR="00556ED5" w:rsidRPr="000959ED">
        <w:rPr>
          <w:szCs w:val="20"/>
        </w:rPr>
        <w:t xml:space="preserve"> (MdD_80_ENPC_Energy_Performance_Certificate</w:t>
      </w:r>
      <w:r w:rsidR="00372806" w:rsidRPr="000959ED">
        <w:rPr>
          <w:szCs w:val="20"/>
        </w:rPr>
        <w:t>,</w:t>
      </w:r>
      <w:r w:rsidR="00AB3557" w:rsidRPr="000959ED">
        <w:rPr>
          <w:szCs w:val="20"/>
        </w:rPr>
        <w:t xml:space="preserve"> MdD_220_ENPA_Energy_Performance_Certificate_Automatico</w:t>
      </w:r>
    </w:p>
    <w:p w14:paraId="2DABE423" w14:textId="1A0F34E9" w:rsidR="009F1405" w:rsidRPr="0065093F" w:rsidRDefault="00E106D6" w:rsidP="0065093F">
      <w:pPr>
        <w:pStyle w:val="Prrafodelista"/>
        <w:numPr>
          <w:ilvl w:val="1"/>
          <w:numId w:val="17"/>
        </w:numPr>
        <w:spacing w:line="276" w:lineRule="auto"/>
        <w:ind w:left="851"/>
        <w:contextualSpacing w:val="0"/>
        <w:jc w:val="both"/>
        <w:rPr>
          <w:szCs w:val="20"/>
          <w:lang w:val="fr-FR"/>
        </w:rPr>
      </w:pPr>
      <w:r w:rsidRPr="00C80AA4">
        <w:rPr>
          <w:szCs w:val="20"/>
          <w:lang w:val="fr-FR"/>
        </w:rPr>
        <w:t>Mitigation actions</w:t>
      </w:r>
      <w:r w:rsidR="00556ED5" w:rsidRPr="00C80AA4">
        <w:rPr>
          <w:szCs w:val="20"/>
          <w:lang w:val="fr-FR"/>
        </w:rPr>
        <w:t xml:space="preserve"> (</w:t>
      </w:r>
      <w:r w:rsidR="00556ED5" w:rsidRPr="0065093F">
        <w:rPr>
          <w:szCs w:val="20"/>
          <w:lang w:val="fr-FR"/>
        </w:rPr>
        <w:t>MdD_83_MITI_Mitigation actions</w:t>
      </w:r>
      <w:r w:rsidR="009F1405" w:rsidRPr="0065093F">
        <w:rPr>
          <w:szCs w:val="20"/>
          <w:lang w:val="fr-FR"/>
        </w:rPr>
        <w:t xml:space="preserve">, </w:t>
      </w:r>
      <w:r w:rsidR="006B184D" w:rsidRPr="00442F58">
        <w:rPr>
          <w:szCs w:val="20"/>
          <w:lang w:val="fr-FR"/>
        </w:rPr>
        <w:t>MdD_</w:t>
      </w:r>
      <w:r w:rsidR="005C1E27">
        <w:rPr>
          <w:szCs w:val="20"/>
          <w:lang w:val="fr-FR"/>
        </w:rPr>
        <w:t>221</w:t>
      </w:r>
      <w:r w:rsidR="006B184D" w:rsidRPr="00442F58">
        <w:rPr>
          <w:szCs w:val="20"/>
          <w:lang w:val="fr-FR"/>
        </w:rPr>
        <w:t>_MIT</w:t>
      </w:r>
      <w:r w:rsidR="00DC66B3">
        <w:rPr>
          <w:szCs w:val="20"/>
          <w:lang w:val="fr-FR"/>
        </w:rPr>
        <w:t>A</w:t>
      </w:r>
      <w:r w:rsidR="006B184D" w:rsidRPr="00442F58">
        <w:rPr>
          <w:szCs w:val="20"/>
          <w:lang w:val="fr-FR"/>
        </w:rPr>
        <w:t xml:space="preserve">_Mitigation </w:t>
      </w:r>
      <w:proofErr w:type="spellStart"/>
      <w:r w:rsidR="006B184D" w:rsidRPr="00442F58">
        <w:rPr>
          <w:szCs w:val="20"/>
          <w:lang w:val="fr-FR"/>
        </w:rPr>
        <w:t>actions</w:t>
      </w:r>
      <w:r w:rsidR="00DC66B3">
        <w:rPr>
          <w:szCs w:val="20"/>
          <w:lang w:val="fr-FR"/>
        </w:rPr>
        <w:t>_Automático</w:t>
      </w:r>
      <w:proofErr w:type="spellEnd"/>
      <w:r w:rsidR="005507E2">
        <w:rPr>
          <w:szCs w:val="20"/>
          <w:lang w:val="fr-FR"/>
        </w:rPr>
        <w:t>)</w:t>
      </w:r>
    </w:p>
    <w:p w14:paraId="39C84F0D" w14:textId="1B567956" w:rsidR="005507E2" w:rsidRPr="0065093F" w:rsidRDefault="00E106D6" w:rsidP="0065093F">
      <w:pPr>
        <w:pStyle w:val="Prrafodelista"/>
        <w:numPr>
          <w:ilvl w:val="1"/>
          <w:numId w:val="17"/>
        </w:numPr>
        <w:spacing w:line="276" w:lineRule="auto"/>
        <w:ind w:left="851"/>
        <w:contextualSpacing w:val="0"/>
        <w:jc w:val="both"/>
        <w:rPr>
          <w:szCs w:val="20"/>
          <w:lang w:val="fr-FR"/>
        </w:rPr>
      </w:pPr>
      <w:r w:rsidRPr="0065093F">
        <w:rPr>
          <w:szCs w:val="20"/>
          <w:lang w:val="fr-FR"/>
        </w:rPr>
        <w:t xml:space="preserve">Green asset </w:t>
      </w:r>
      <w:r w:rsidR="003C4EF5" w:rsidRPr="0065093F">
        <w:rPr>
          <w:szCs w:val="20"/>
          <w:lang w:val="fr-FR"/>
        </w:rPr>
        <w:t xml:space="preserve">ratio3 </w:t>
      </w:r>
      <w:r w:rsidR="00556ED5" w:rsidRPr="0065093F">
        <w:rPr>
          <w:szCs w:val="20"/>
          <w:lang w:val="fr-FR"/>
        </w:rPr>
        <w:t>(MdD_84_GARB_GAR &amp; BTAR</w:t>
      </w:r>
      <w:r w:rsidR="005507E2" w:rsidRPr="0065093F">
        <w:rPr>
          <w:szCs w:val="20"/>
          <w:lang w:val="fr-FR"/>
        </w:rPr>
        <w:t>, MdD_222_GAR</w:t>
      </w:r>
      <w:r w:rsidR="005507E2">
        <w:rPr>
          <w:szCs w:val="20"/>
          <w:lang w:val="fr-FR"/>
        </w:rPr>
        <w:t>B</w:t>
      </w:r>
      <w:r w:rsidR="005507E2" w:rsidRPr="0065093F">
        <w:rPr>
          <w:szCs w:val="20"/>
          <w:lang w:val="fr-FR"/>
        </w:rPr>
        <w:t xml:space="preserve">_GAR &amp; </w:t>
      </w:r>
      <w:proofErr w:type="spellStart"/>
      <w:r w:rsidR="005507E2" w:rsidRPr="0065093F">
        <w:rPr>
          <w:szCs w:val="20"/>
          <w:lang w:val="fr-FR"/>
        </w:rPr>
        <w:t>BTAR_Automático</w:t>
      </w:r>
      <w:proofErr w:type="spellEnd"/>
      <w:r w:rsidR="005507E2">
        <w:rPr>
          <w:szCs w:val="20"/>
          <w:lang w:val="fr-FR"/>
        </w:rPr>
        <w:t>)</w:t>
      </w:r>
    </w:p>
    <w:p w14:paraId="460A6519" w14:textId="157CE200" w:rsidR="009138D3" w:rsidRPr="005507E2" w:rsidRDefault="009138D3" w:rsidP="005507E2">
      <w:pPr>
        <w:pStyle w:val="Prrafodelista"/>
        <w:numPr>
          <w:ilvl w:val="1"/>
          <w:numId w:val="17"/>
        </w:numPr>
        <w:spacing w:line="276" w:lineRule="auto"/>
        <w:ind w:left="851"/>
        <w:contextualSpacing w:val="0"/>
        <w:jc w:val="both"/>
        <w:rPr>
          <w:szCs w:val="20"/>
          <w:lang w:val="en-US"/>
        </w:rPr>
      </w:pPr>
      <w:r w:rsidRPr="005507E2">
        <w:rPr>
          <w:szCs w:val="20"/>
          <w:lang w:val="en-US"/>
        </w:rPr>
        <w:t>Assets under management (</w:t>
      </w:r>
      <w:r w:rsidR="00CF7C3F" w:rsidRPr="005507E2">
        <w:rPr>
          <w:szCs w:val="20"/>
          <w:lang w:val="en-US"/>
        </w:rPr>
        <w:t xml:space="preserve">MdD_127_AUMG_Assets Under Management </w:t>
      </w:r>
      <w:r w:rsidR="007D5B32" w:rsidRPr="005507E2">
        <w:rPr>
          <w:szCs w:val="20"/>
          <w:lang w:val="en-US"/>
        </w:rPr>
        <w:t>GAR</w:t>
      </w:r>
      <w:r w:rsidRPr="005507E2">
        <w:rPr>
          <w:szCs w:val="20"/>
          <w:lang w:val="en-US"/>
        </w:rPr>
        <w:t>)</w:t>
      </w:r>
    </w:p>
    <w:p w14:paraId="4E2226CD" w14:textId="12CFFFDF" w:rsidR="00BF2680" w:rsidRDefault="00BF2680" w:rsidP="002B0F1A">
      <w:pPr>
        <w:pStyle w:val="Prrafodelista"/>
        <w:numPr>
          <w:ilvl w:val="1"/>
          <w:numId w:val="17"/>
        </w:numPr>
        <w:spacing w:line="276" w:lineRule="auto"/>
        <w:ind w:left="851"/>
        <w:contextualSpacing w:val="0"/>
        <w:jc w:val="both"/>
        <w:rPr>
          <w:szCs w:val="20"/>
          <w:lang w:val="en-US"/>
        </w:rPr>
      </w:pPr>
      <w:r w:rsidRPr="00372806">
        <w:rPr>
          <w:szCs w:val="20"/>
          <w:lang w:val="en-US"/>
        </w:rPr>
        <w:t xml:space="preserve">GHG Financed </w:t>
      </w:r>
      <w:r w:rsidR="003C4EF5" w:rsidRPr="00372806">
        <w:rPr>
          <w:szCs w:val="20"/>
          <w:lang w:val="en-US"/>
        </w:rPr>
        <w:t>emissions</w:t>
      </w:r>
      <w:r w:rsidR="003C4EF5" w:rsidRPr="0065093F">
        <w:rPr>
          <w:szCs w:val="20"/>
          <w:lang w:val="en-US"/>
        </w:rPr>
        <w:t xml:space="preserve">3 </w:t>
      </w:r>
      <w:r w:rsidR="00556ED5" w:rsidRPr="00F21AA6">
        <w:rPr>
          <w:szCs w:val="20"/>
          <w:lang w:val="en-US"/>
        </w:rPr>
        <w:t>(</w:t>
      </w:r>
      <w:r w:rsidR="00556ED5" w:rsidRPr="0065093F">
        <w:rPr>
          <w:szCs w:val="20"/>
          <w:lang w:val="en-US"/>
        </w:rPr>
        <w:t>MdD_93_GHGE_GHG Financed emissions</w:t>
      </w:r>
      <w:r w:rsidR="00DD600D">
        <w:rPr>
          <w:szCs w:val="20"/>
          <w:lang w:val="en-US"/>
        </w:rPr>
        <w:t xml:space="preserve">, </w:t>
      </w:r>
      <w:r w:rsidR="00DD600D" w:rsidRPr="0065093F">
        <w:rPr>
          <w:rStyle w:val="ui-provider"/>
          <w:lang w:val="en-US"/>
        </w:rPr>
        <w:t xml:space="preserve">MdD_224_GHGA_GHG Financed </w:t>
      </w:r>
      <w:proofErr w:type="spellStart"/>
      <w:r w:rsidR="00DD600D" w:rsidRPr="0065093F">
        <w:rPr>
          <w:rStyle w:val="ui-provider"/>
          <w:lang w:val="en-US"/>
        </w:rPr>
        <w:t>emissions_Automatico</w:t>
      </w:r>
      <w:proofErr w:type="spellEnd"/>
      <w:r w:rsidR="00556ED5" w:rsidRPr="0065093F">
        <w:rPr>
          <w:szCs w:val="20"/>
          <w:lang w:val="en-US"/>
        </w:rPr>
        <w:t>)</w:t>
      </w:r>
    </w:p>
    <w:p w14:paraId="49044F37" w14:textId="77777777" w:rsidR="002E41A6" w:rsidRPr="002E41A6" w:rsidRDefault="002E41A6" w:rsidP="0065093F">
      <w:pPr>
        <w:spacing w:line="276" w:lineRule="auto"/>
        <w:ind w:left="491"/>
        <w:jc w:val="both"/>
        <w:rPr>
          <w:szCs w:val="20"/>
          <w:lang w:val="en-US"/>
        </w:rPr>
      </w:pPr>
    </w:p>
    <w:p w14:paraId="314E0074" w14:textId="176DAA9C" w:rsidR="008118B5" w:rsidRPr="00B840C5" w:rsidRDefault="000719E1" w:rsidP="0065093F">
      <w:pPr>
        <w:spacing w:after="240" w:line="276" w:lineRule="auto"/>
        <w:ind w:left="493"/>
        <w:jc w:val="both"/>
        <w:rPr>
          <w:szCs w:val="20"/>
          <w:lang w:val="en-US"/>
        </w:rPr>
      </w:pPr>
      <w:r w:rsidRPr="0065093F">
        <w:rPr>
          <w:szCs w:val="20"/>
          <w:lang w:val="en-US"/>
        </w:rPr>
        <w:t>From December 2024, the satellites will be split in two to accommodate the new way of reporting with the Granular Reporting Tool.</w:t>
      </w:r>
      <w:r w:rsidR="001971AD">
        <w:rPr>
          <w:szCs w:val="20"/>
          <w:lang w:val="en-US"/>
        </w:rPr>
        <w:t xml:space="preserve"> </w:t>
      </w:r>
      <w:r w:rsidR="00171847">
        <w:rPr>
          <w:szCs w:val="20"/>
          <w:lang w:val="en-US"/>
        </w:rPr>
        <w:t xml:space="preserve">When the tool </w:t>
      </w:r>
      <w:r w:rsidR="005546B3">
        <w:rPr>
          <w:szCs w:val="20"/>
          <w:lang w:val="en-US"/>
        </w:rPr>
        <w:t>goes into</w:t>
      </w:r>
      <w:r w:rsidR="00171847">
        <w:rPr>
          <w:szCs w:val="20"/>
          <w:lang w:val="en-US"/>
        </w:rPr>
        <w:t xml:space="preserve"> production, </w:t>
      </w:r>
      <w:r w:rsidR="0005047E">
        <w:rPr>
          <w:szCs w:val="20"/>
          <w:lang w:val="en-US"/>
        </w:rPr>
        <w:t>the</w:t>
      </w:r>
      <w:r w:rsidR="00212A11">
        <w:rPr>
          <w:szCs w:val="20"/>
          <w:lang w:val="en-US"/>
        </w:rPr>
        <w:t xml:space="preserve"> </w:t>
      </w:r>
      <w:r w:rsidR="002C6101">
        <w:rPr>
          <w:szCs w:val="20"/>
          <w:lang w:val="en-US"/>
        </w:rPr>
        <w:t>new satellites (</w:t>
      </w:r>
      <w:proofErr w:type="spellStart"/>
      <w:r w:rsidR="002C6101">
        <w:rPr>
          <w:szCs w:val="20"/>
          <w:lang w:val="en-US"/>
        </w:rPr>
        <w:t>Automático</w:t>
      </w:r>
      <w:proofErr w:type="spellEnd"/>
      <w:r w:rsidR="002C6101">
        <w:rPr>
          <w:szCs w:val="20"/>
          <w:lang w:val="en-US"/>
        </w:rPr>
        <w:t xml:space="preserve">) </w:t>
      </w:r>
      <w:r w:rsidR="0005047E">
        <w:rPr>
          <w:szCs w:val="20"/>
          <w:lang w:val="en-US"/>
        </w:rPr>
        <w:t xml:space="preserve">will be </w:t>
      </w:r>
      <w:r w:rsidR="005546B3">
        <w:rPr>
          <w:szCs w:val="20"/>
          <w:lang w:val="en-US"/>
        </w:rPr>
        <w:t>generated</w:t>
      </w:r>
      <w:r w:rsidR="0005047E">
        <w:rPr>
          <w:szCs w:val="20"/>
          <w:lang w:val="en-US"/>
        </w:rPr>
        <w:t xml:space="preserve"> automatically</w:t>
      </w:r>
      <w:r w:rsidR="00E3495C">
        <w:rPr>
          <w:szCs w:val="20"/>
          <w:lang w:val="en-US"/>
        </w:rPr>
        <w:t xml:space="preserve"> using the Granular reporting tool</w:t>
      </w:r>
      <w:r w:rsidR="005B2AB6">
        <w:rPr>
          <w:szCs w:val="20"/>
          <w:lang w:val="en-US"/>
        </w:rPr>
        <w:t xml:space="preserve">. </w:t>
      </w:r>
      <w:r w:rsidR="001821E1">
        <w:rPr>
          <w:szCs w:val="20"/>
          <w:lang w:val="en-US"/>
        </w:rPr>
        <w:t>However,</w:t>
      </w:r>
      <w:r w:rsidR="00183367">
        <w:rPr>
          <w:szCs w:val="20"/>
          <w:lang w:val="en-US"/>
        </w:rPr>
        <w:t xml:space="preserve"> the other </w:t>
      </w:r>
      <w:r w:rsidR="00271609" w:rsidRPr="00271609">
        <w:rPr>
          <w:szCs w:val="20"/>
          <w:lang w:val="en-US"/>
        </w:rPr>
        <w:t xml:space="preserve">satellites will still have to </w:t>
      </w:r>
      <w:r w:rsidR="00E3495C">
        <w:rPr>
          <w:szCs w:val="20"/>
          <w:lang w:val="en-US"/>
        </w:rPr>
        <w:t xml:space="preserve">be </w:t>
      </w:r>
      <w:r w:rsidR="00271609" w:rsidRPr="00271609">
        <w:rPr>
          <w:szCs w:val="20"/>
          <w:lang w:val="en-US"/>
        </w:rPr>
        <w:t>report</w:t>
      </w:r>
      <w:r w:rsidR="00E3495C">
        <w:rPr>
          <w:szCs w:val="20"/>
          <w:lang w:val="en-US"/>
        </w:rPr>
        <w:t>ed</w:t>
      </w:r>
      <w:r w:rsidR="00271609" w:rsidRPr="00271609">
        <w:rPr>
          <w:szCs w:val="20"/>
          <w:lang w:val="en-US"/>
        </w:rPr>
        <w:t>, with the reduced perimeter.</w:t>
      </w:r>
    </w:p>
    <w:p w14:paraId="0F3777B1" w14:textId="77777777" w:rsidR="00E106D6" w:rsidRPr="00E50427" w:rsidRDefault="00895E54" w:rsidP="006A0ABF">
      <w:pPr>
        <w:pStyle w:val="Prrafodelista"/>
        <w:numPr>
          <w:ilvl w:val="0"/>
          <w:numId w:val="17"/>
        </w:numPr>
        <w:spacing w:line="276" w:lineRule="auto"/>
        <w:ind w:left="425"/>
        <w:contextualSpacing w:val="0"/>
        <w:jc w:val="both"/>
        <w:rPr>
          <w:lang w:val="en-US"/>
        </w:rPr>
      </w:pPr>
      <w:r w:rsidRPr="00E50427">
        <w:rPr>
          <w:b/>
          <w:bCs/>
          <w:lang w:val="en-US"/>
        </w:rPr>
        <w:t xml:space="preserve">Granular information: </w:t>
      </w:r>
      <w:r w:rsidR="004C21E9" w:rsidRPr="00E50427">
        <w:rPr>
          <w:lang w:val="en-US"/>
        </w:rPr>
        <w:t>f</w:t>
      </w:r>
      <w:r w:rsidRPr="00E50427">
        <w:rPr>
          <w:lang w:val="en-US"/>
        </w:rPr>
        <w:t xml:space="preserve">or the generation of the aggregated templates, it is necessary that units have </w:t>
      </w:r>
      <w:r w:rsidR="00E106D6" w:rsidRPr="00E50427">
        <w:rPr>
          <w:lang w:val="en-US"/>
        </w:rPr>
        <w:t xml:space="preserve">the </w:t>
      </w:r>
      <w:r w:rsidRPr="00E50427">
        <w:rPr>
          <w:lang w:val="en-US"/>
        </w:rPr>
        <w:t>granular information</w:t>
      </w:r>
      <w:r w:rsidR="00E106D6" w:rsidRPr="00E50427">
        <w:rPr>
          <w:lang w:val="en-US"/>
        </w:rPr>
        <w:t xml:space="preserve"> needed to complete the templates</w:t>
      </w:r>
      <w:r w:rsidRPr="00E50427">
        <w:rPr>
          <w:lang w:val="en-US"/>
        </w:rPr>
        <w:t xml:space="preserve">. </w:t>
      </w:r>
    </w:p>
    <w:p w14:paraId="5DF78662" w14:textId="77777777" w:rsidR="00675407" w:rsidRPr="00E50427" w:rsidRDefault="00675407" w:rsidP="006A0ABF">
      <w:pPr>
        <w:pStyle w:val="Prrafodelista"/>
        <w:spacing w:line="276" w:lineRule="auto"/>
        <w:ind w:left="425"/>
        <w:contextualSpacing w:val="0"/>
        <w:jc w:val="both"/>
        <w:rPr>
          <w:lang w:val="en-US"/>
        </w:rPr>
      </w:pPr>
      <w:r w:rsidRPr="00E50427">
        <w:rPr>
          <w:lang w:val="en-US"/>
        </w:rPr>
        <w:lastRenderedPageBreak/>
        <w:t>As a tactical approach, units will need to source granular information in a structured way in their local systems.</w:t>
      </w:r>
    </w:p>
    <w:p w14:paraId="0C725C6E" w14:textId="77777777" w:rsidR="00761530" w:rsidRPr="00E50427" w:rsidRDefault="00761530" w:rsidP="006A0ABF">
      <w:pPr>
        <w:pStyle w:val="Prrafodelista"/>
        <w:spacing w:line="276" w:lineRule="auto"/>
        <w:ind w:left="425"/>
        <w:contextualSpacing w:val="0"/>
        <w:jc w:val="both"/>
        <w:rPr>
          <w:lang w:val="en-US"/>
        </w:rPr>
      </w:pPr>
      <w:proofErr w:type="gramStart"/>
      <w:r w:rsidRPr="00E50427">
        <w:rPr>
          <w:lang w:val="en-US"/>
        </w:rPr>
        <w:t>In order to</w:t>
      </w:r>
      <w:proofErr w:type="gramEnd"/>
      <w:r w:rsidRPr="00E50427">
        <w:rPr>
          <w:lang w:val="en-US"/>
        </w:rPr>
        <w:t xml:space="preserve"> complete this workstream, a data dictionary with all the required metrics has been provided to the units. Additionally, the functional guidelines that are described in the following sections, for definition of the new climate metrics</w:t>
      </w:r>
      <w:r w:rsidR="00F54062" w:rsidRPr="00E50427">
        <w:rPr>
          <w:lang w:val="en-US"/>
        </w:rPr>
        <w:t>,</w:t>
      </w:r>
      <w:r w:rsidRPr="00E50427">
        <w:rPr>
          <w:lang w:val="en-US"/>
        </w:rPr>
        <w:t xml:space="preserve"> will be shared with the units.</w:t>
      </w:r>
    </w:p>
    <w:p w14:paraId="1A509B24" w14:textId="77777777" w:rsidR="00FA16E3" w:rsidRPr="00E50427" w:rsidRDefault="00895E54" w:rsidP="006A0ABF">
      <w:pPr>
        <w:pStyle w:val="Prrafodelista"/>
        <w:numPr>
          <w:ilvl w:val="0"/>
          <w:numId w:val="17"/>
        </w:numPr>
        <w:spacing w:line="276" w:lineRule="auto"/>
        <w:ind w:left="425"/>
        <w:contextualSpacing w:val="0"/>
        <w:jc w:val="both"/>
        <w:rPr>
          <w:lang w:val="en-US"/>
        </w:rPr>
      </w:pPr>
      <w:r w:rsidRPr="00E50427">
        <w:rPr>
          <w:b/>
          <w:bCs/>
          <w:lang w:val="en-US"/>
        </w:rPr>
        <w:t>Data quality:</w:t>
      </w:r>
      <w:r w:rsidRPr="00E50427">
        <w:rPr>
          <w:lang w:val="en-US"/>
        </w:rPr>
        <w:t xml:space="preserve"> </w:t>
      </w:r>
      <w:r w:rsidR="00675407" w:rsidRPr="00E50427">
        <w:rPr>
          <w:lang w:val="en-US"/>
        </w:rPr>
        <w:t>the objective is to ensure the quality of the key fields for the granular data sourcing, with focus on:</w:t>
      </w:r>
    </w:p>
    <w:p w14:paraId="215C69E1" w14:textId="77777777" w:rsidR="00675407" w:rsidRPr="00E50427" w:rsidRDefault="00675407" w:rsidP="006A0ABF">
      <w:pPr>
        <w:pStyle w:val="Prrafodelista"/>
        <w:numPr>
          <w:ilvl w:val="1"/>
          <w:numId w:val="17"/>
        </w:numPr>
        <w:spacing w:line="276" w:lineRule="auto"/>
        <w:ind w:left="851"/>
        <w:jc w:val="both"/>
        <w:rPr>
          <w:lang w:val="en-US"/>
        </w:rPr>
      </w:pPr>
      <w:r w:rsidRPr="00E50427">
        <w:rPr>
          <w:lang w:val="en-US"/>
        </w:rPr>
        <w:t>Review and improvement of the quality of existing critical data for both stock and new production</w:t>
      </w:r>
    </w:p>
    <w:p w14:paraId="7156A03F" w14:textId="5863D206" w:rsidR="00675407" w:rsidRPr="00E50427" w:rsidRDefault="00675407" w:rsidP="006A0ABF">
      <w:pPr>
        <w:pStyle w:val="Prrafodelista"/>
        <w:numPr>
          <w:ilvl w:val="1"/>
          <w:numId w:val="17"/>
        </w:numPr>
        <w:spacing w:line="276" w:lineRule="auto"/>
        <w:ind w:left="851"/>
        <w:jc w:val="both"/>
        <w:rPr>
          <w:lang w:val="en-US"/>
        </w:rPr>
      </w:pPr>
      <w:r w:rsidRPr="00E50427">
        <w:rPr>
          <w:lang w:val="en-US"/>
        </w:rPr>
        <w:t xml:space="preserve">Ensure the reconciliation between granular data and regulatory </w:t>
      </w:r>
      <w:proofErr w:type="spellStart"/>
      <w:r w:rsidR="00EA4B7A" w:rsidRPr="00E50427">
        <w:rPr>
          <w:lang w:val="en-US"/>
        </w:rPr>
        <w:t>reportings</w:t>
      </w:r>
      <w:proofErr w:type="spellEnd"/>
      <w:r w:rsidR="00EA4B7A" w:rsidRPr="00E50427">
        <w:rPr>
          <w:lang w:val="en-US"/>
        </w:rPr>
        <w:t>.</w:t>
      </w:r>
    </w:p>
    <w:p w14:paraId="1629E7AA" w14:textId="51D87D86" w:rsidR="00E56083" w:rsidRPr="00E50427" w:rsidRDefault="00E56083" w:rsidP="00FD2455">
      <w:pPr>
        <w:pStyle w:val="Ttulo2"/>
        <w:spacing w:line="276" w:lineRule="auto"/>
        <w:rPr>
          <w:lang w:val="en-US"/>
        </w:rPr>
      </w:pPr>
      <w:bookmarkStart w:id="13" w:name="_Ref105085298"/>
      <w:bookmarkStart w:id="14" w:name="_Ref105085310"/>
      <w:bookmarkStart w:id="15" w:name="_Toc179304524"/>
      <w:r w:rsidRPr="00E50427">
        <w:rPr>
          <w:lang w:val="en-US"/>
        </w:rPr>
        <w:t>1.</w:t>
      </w:r>
      <w:r w:rsidR="00DF618D" w:rsidRPr="00E50427">
        <w:rPr>
          <w:lang w:val="en-US"/>
        </w:rPr>
        <w:t>5</w:t>
      </w:r>
      <w:r w:rsidRPr="00E50427">
        <w:rPr>
          <w:lang w:val="en-US"/>
        </w:rPr>
        <w:t xml:space="preserve"> </w:t>
      </w:r>
      <w:r w:rsidR="00EC7691" w:rsidRPr="00E50427">
        <w:rPr>
          <w:lang w:val="en-US"/>
        </w:rPr>
        <w:t>Pillar</w:t>
      </w:r>
      <w:r w:rsidRPr="00E50427">
        <w:rPr>
          <w:lang w:val="en-US"/>
        </w:rPr>
        <w:t xml:space="preserve"> 3 aggregate templates: ESG satellites</w:t>
      </w:r>
      <w:bookmarkEnd w:id="13"/>
      <w:bookmarkEnd w:id="14"/>
      <w:bookmarkEnd w:id="15"/>
    </w:p>
    <w:p w14:paraId="60A91011" w14:textId="353DE903" w:rsidR="00B40B1C" w:rsidRPr="00E50427" w:rsidRDefault="00B40B1C" w:rsidP="006A0ABF">
      <w:pPr>
        <w:spacing w:line="276" w:lineRule="auto"/>
        <w:jc w:val="both"/>
        <w:rPr>
          <w:lang w:val="en-US"/>
        </w:rPr>
      </w:pPr>
      <w:r w:rsidRPr="00E50427">
        <w:rPr>
          <w:lang w:val="en-US"/>
        </w:rPr>
        <w:t xml:space="preserve">ESG </w:t>
      </w:r>
      <w:r w:rsidR="00EC7691" w:rsidRPr="00E50427">
        <w:rPr>
          <w:lang w:val="en-US"/>
        </w:rPr>
        <w:t>Pillar</w:t>
      </w:r>
      <w:r w:rsidRPr="00E50427">
        <w:rPr>
          <w:lang w:val="en-US"/>
        </w:rPr>
        <w:t xml:space="preserve"> III information will be managed through the new regulatory reporting infrastructure. It has been created to provide a more flexible structure that guarantees a better consistence of data and that serves as a foundation, not only for financial information but also for the rest of the information required by other corporation areas (</w:t>
      </w:r>
      <w:r w:rsidR="00B34F0E" w:rsidRPr="00E50427">
        <w:rPr>
          <w:lang w:val="en-US"/>
        </w:rPr>
        <w:t>own funds, liquidity</w:t>
      </w:r>
      <w:r w:rsidRPr="00E50427">
        <w:rPr>
          <w:lang w:val="en-US"/>
        </w:rPr>
        <w:t xml:space="preserve">, MREL, </w:t>
      </w:r>
      <w:r w:rsidR="00B34F0E" w:rsidRPr="00E50427">
        <w:rPr>
          <w:lang w:val="en-US"/>
        </w:rPr>
        <w:t>r</w:t>
      </w:r>
      <w:r w:rsidR="00E44F06" w:rsidRPr="00E50427">
        <w:rPr>
          <w:lang w:val="en-US"/>
        </w:rPr>
        <w:t>esolution...</w:t>
      </w:r>
      <w:r w:rsidR="003C4EF5" w:rsidRPr="00E50427">
        <w:rPr>
          <w:lang w:val="en-US"/>
        </w:rPr>
        <w:t>) that</w:t>
      </w:r>
      <w:r w:rsidRPr="00E50427">
        <w:rPr>
          <w:lang w:val="en-US"/>
        </w:rPr>
        <w:t xml:space="preserve"> needs the info to be tied up with accountancy.</w:t>
      </w:r>
    </w:p>
    <w:p w14:paraId="50DA3591" w14:textId="77777777" w:rsidR="00B40B1C" w:rsidRPr="00E50427" w:rsidRDefault="00B40B1C" w:rsidP="006A0ABF">
      <w:pPr>
        <w:spacing w:line="276" w:lineRule="auto"/>
        <w:jc w:val="both"/>
        <w:rPr>
          <w:lang w:val="en-US"/>
        </w:rPr>
      </w:pPr>
      <w:r w:rsidRPr="00E50427">
        <w:rPr>
          <w:lang w:val="en-US"/>
        </w:rPr>
        <w:t>This new structure is based on a data model that, starting from the main categories of a balance sheet and a profit and loss account, can be enriched with some dimensions (i.e. Accounting portfolio, counterpart sector, product) that, combined amongst them, make possible to obtain not only the primary financial statements, but also the rest of the disclosures for different reporting, including ESG regulatory information.</w:t>
      </w:r>
    </w:p>
    <w:p w14:paraId="5E45C9E6" w14:textId="77777777" w:rsidR="00B40B1C" w:rsidRPr="00E50427" w:rsidRDefault="00B40B1C" w:rsidP="006A0ABF">
      <w:pPr>
        <w:spacing w:line="276" w:lineRule="auto"/>
        <w:jc w:val="both"/>
        <w:rPr>
          <w:lang w:val="en-US"/>
        </w:rPr>
      </w:pPr>
      <w:r w:rsidRPr="00E50427">
        <w:rPr>
          <w:lang w:val="en-US"/>
        </w:rPr>
        <w:t>The new structure will look like as follows:</w:t>
      </w:r>
    </w:p>
    <w:p w14:paraId="365F6EAC" w14:textId="77777777" w:rsidR="00B40B1C" w:rsidRPr="00E50427" w:rsidRDefault="00B40B1C" w:rsidP="006A0ABF">
      <w:pPr>
        <w:pStyle w:val="Prrafodelista"/>
        <w:numPr>
          <w:ilvl w:val="1"/>
          <w:numId w:val="43"/>
        </w:numPr>
        <w:spacing w:line="276" w:lineRule="auto"/>
        <w:ind w:left="425" w:hanging="357"/>
        <w:contextualSpacing w:val="0"/>
        <w:jc w:val="both"/>
        <w:rPr>
          <w:lang w:val="en-US"/>
        </w:rPr>
      </w:pPr>
      <w:r w:rsidRPr="00E50427">
        <w:rPr>
          <w:lang w:val="en-US"/>
        </w:rPr>
        <w:t>Master: Main table that will collect main dimensions to be able to obtain the balance sheet and the profit and loss account. In addition to, all dimensions included in the master must be completely combined amongst them to assess consistency and soundness of the info.</w:t>
      </w:r>
    </w:p>
    <w:p w14:paraId="06258877" w14:textId="4E3F041E" w:rsidR="00B40B1C" w:rsidRPr="00E50427" w:rsidRDefault="00B40B1C" w:rsidP="006A0ABF">
      <w:pPr>
        <w:pStyle w:val="Prrafodelista"/>
        <w:numPr>
          <w:ilvl w:val="1"/>
          <w:numId w:val="43"/>
        </w:numPr>
        <w:spacing w:line="276" w:lineRule="auto"/>
        <w:ind w:left="425" w:hanging="357"/>
        <w:contextualSpacing w:val="0"/>
        <w:jc w:val="both"/>
        <w:rPr>
          <w:lang w:val="en-US"/>
        </w:rPr>
      </w:pPr>
      <w:r w:rsidRPr="00E50427">
        <w:rPr>
          <w:lang w:val="en-US"/>
        </w:rPr>
        <w:t>Satellites: Secondary tables that, starting from the info included in the Master, will collect the rest of the dimensions required to allow to get the rest of the disclosures required for any regulatory reporting (additional finance information, solvency, liquidity, ESG…).</w:t>
      </w:r>
    </w:p>
    <w:p w14:paraId="68F0F7BF" w14:textId="0A66CD2B" w:rsidR="000D7977" w:rsidRPr="00E50427" w:rsidRDefault="000D7977" w:rsidP="00FD2455">
      <w:pPr>
        <w:pStyle w:val="Descripcin"/>
        <w:keepNext/>
        <w:spacing w:line="276" w:lineRule="auto"/>
        <w:ind w:firstLine="357"/>
        <w:jc w:val="center"/>
        <w:rPr>
          <w:rFonts w:ascii="Santander Text" w:hAnsi="Santander Text"/>
          <w:b/>
          <w:bCs/>
          <w:lang w:val="en-US"/>
        </w:rPr>
      </w:pPr>
      <w:r w:rsidRPr="00E50427">
        <w:rPr>
          <w:rFonts w:ascii="Santander Text" w:hAnsi="Santander Text"/>
          <w:b/>
          <w:bCs/>
          <w:lang w:val="en-US"/>
        </w:rPr>
        <w:lastRenderedPageBreak/>
        <w:t xml:space="preserve">Figure </w:t>
      </w:r>
      <w:r w:rsidRPr="00E50427">
        <w:rPr>
          <w:rFonts w:ascii="Santander Text" w:hAnsi="Santander Text"/>
          <w:b/>
          <w:shd w:val="clear" w:color="auto" w:fill="E6E6E6"/>
        </w:rPr>
        <w:fldChar w:fldCharType="begin"/>
      </w:r>
      <w:r w:rsidRPr="00E50427">
        <w:rPr>
          <w:rFonts w:ascii="Santander Text" w:hAnsi="Santander Text"/>
          <w:b/>
          <w:bCs/>
          <w:lang w:val="en-US"/>
        </w:rPr>
        <w:instrText xml:space="preserve"> SEQ Figure \* ARABIC </w:instrText>
      </w:r>
      <w:r w:rsidRPr="00E50427">
        <w:rPr>
          <w:rFonts w:ascii="Santander Text" w:hAnsi="Santander Text"/>
          <w:b/>
          <w:shd w:val="clear" w:color="auto" w:fill="E6E6E6"/>
        </w:rPr>
        <w:fldChar w:fldCharType="separate"/>
      </w:r>
      <w:r w:rsidR="00C860F3" w:rsidRPr="00E50427">
        <w:rPr>
          <w:rFonts w:ascii="Santander Text" w:hAnsi="Santander Text"/>
          <w:b/>
          <w:bCs/>
          <w:noProof/>
          <w:lang w:val="en-US"/>
        </w:rPr>
        <w:t>4</w:t>
      </w:r>
      <w:r w:rsidRPr="00E50427">
        <w:rPr>
          <w:rFonts w:ascii="Santander Text" w:hAnsi="Santander Text"/>
          <w:b/>
          <w:shd w:val="clear" w:color="auto" w:fill="E6E6E6"/>
        </w:rPr>
        <w:fldChar w:fldCharType="end"/>
      </w:r>
      <w:r w:rsidRPr="00E50427">
        <w:rPr>
          <w:rFonts w:ascii="Santander Text" w:hAnsi="Santander Text"/>
          <w:b/>
          <w:bCs/>
          <w:lang w:val="en-US"/>
        </w:rPr>
        <w:t>: Master and satellite structure</w:t>
      </w:r>
    </w:p>
    <w:p w14:paraId="7F5D5544" w14:textId="77777777" w:rsidR="000D7977" w:rsidRPr="00E50427" w:rsidRDefault="000D7977" w:rsidP="00FD2455">
      <w:pPr>
        <w:spacing w:line="276" w:lineRule="auto"/>
        <w:jc w:val="center"/>
        <w:rPr>
          <w:lang w:val="en-US"/>
        </w:rPr>
      </w:pPr>
      <w:r w:rsidRPr="00E50427">
        <w:rPr>
          <w:noProof/>
          <w:shd w:val="clear" w:color="auto" w:fill="E6E6E6"/>
          <w:lang w:val="es-ES"/>
        </w:rPr>
        <w:drawing>
          <wp:inline distT="0" distB="0" distL="0" distR="0" wp14:anchorId="6CA0331D" wp14:editId="59C715D1">
            <wp:extent cx="2294063" cy="2572391"/>
            <wp:effectExtent l="0" t="0" r="0" b="0"/>
            <wp:docPr id="7" name="Imagen 7" descr="A picture containing text, electronics, clipar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clipart, businesscard&#10;&#10;Description automatically generated"/>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2308222" cy="2588268"/>
                    </a:xfrm>
                    <a:prstGeom prst="rect">
                      <a:avLst/>
                    </a:prstGeom>
                    <a:noFill/>
                    <a:ln>
                      <a:noFill/>
                    </a:ln>
                  </pic:spPr>
                </pic:pic>
              </a:graphicData>
            </a:graphic>
          </wp:inline>
        </w:drawing>
      </w:r>
    </w:p>
    <w:p w14:paraId="3A9D0DB6" w14:textId="77777777" w:rsidR="00B40B1C" w:rsidRPr="00E50427" w:rsidRDefault="00B40B1C" w:rsidP="006A0ABF">
      <w:pPr>
        <w:spacing w:line="276" w:lineRule="auto"/>
        <w:jc w:val="both"/>
        <w:rPr>
          <w:lang w:val="en-US"/>
        </w:rPr>
      </w:pPr>
      <w:r w:rsidRPr="00E50427">
        <w:rPr>
          <w:lang w:val="en-US"/>
        </w:rPr>
        <w:t xml:space="preserve">To allow a clear understanding of how to report the information, together with this guide we will provide Satellites description files with the fields, formats, descriptions and how the different ESG dimensions and metrics must link with the Master dimensions (pure accounting information). The information that you </w:t>
      </w:r>
      <w:proofErr w:type="gramStart"/>
      <w:r w:rsidRPr="00E50427">
        <w:rPr>
          <w:lang w:val="en-US"/>
        </w:rPr>
        <w:t>have to</w:t>
      </w:r>
      <w:proofErr w:type="gramEnd"/>
      <w:r w:rsidRPr="00E50427">
        <w:rPr>
          <w:lang w:val="en-US"/>
        </w:rPr>
        <w:t xml:space="preserve"> report is contained in the “Satellite Structure” tab, using the format indicated in the “Fields of the file” tab. In any case, a sample is always provided on each of this Satellite description files.</w:t>
      </w:r>
    </w:p>
    <w:p w14:paraId="3623CA45" w14:textId="42444541" w:rsidR="006E69CB" w:rsidRPr="00E50427" w:rsidRDefault="00662FB1" w:rsidP="00FD2455">
      <w:pPr>
        <w:spacing w:line="276" w:lineRule="auto"/>
        <w:rPr>
          <w:lang w:val="en-US"/>
        </w:rPr>
      </w:pPr>
      <w:proofErr w:type="gramStart"/>
      <w:r w:rsidRPr="00E50427">
        <w:rPr>
          <w:lang w:val="en-US"/>
        </w:rPr>
        <w:t>In order to</w:t>
      </w:r>
      <w:proofErr w:type="gramEnd"/>
      <w:r w:rsidRPr="00E50427">
        <w:rPr>
          <w:lang w:val="en-US"/>
        </w:rPr>
        <w:t xml:space="preserve"> comply with Pillar 3 requirements new ESG satellites have been defined. </w:t>
      </w:r>
      <w:r w:rsidR="00E72AB9" w:rsidRPr="00E50427">
        <w:rPr>
          <w:lang w:val="en-US"/>
        </w:rPr>
        <w:t xml:space="preserve">For each </w:t>
      </w:r>
      <w:r w:rsidR="00EC7691" w:rsidRPr="00E50427">
        <w:rPr>
          <w:lang w:val="en-US"/>
        </w:rPr>
        <w:t>Pillar</w:t>
      </w:r>
      <w:r w:rsidR="00E72AB9" w:rsidRPr="00E50427">
        <w:rPr>
          <w:lang w:val="en-US"/>
        </w:rPr>
        <w:t xml:space="preserve"> 3 ESG template (except for the templates that are going to be completed by HQ), </w:t>
      </w:r>
      <w:r w:rsidR="007D5C4B" w:rsidRPr="00E50427">
        <w:rPr>
          <w:lang w:val="en-US"/>
        </w:rPr>
        <w:t>ESG</w:t>
      </w:r>
      <w:r w:rsidRPr="00E50427">
        <w:rPr>
          <w:lang w:val="en-US"/>
        </w:rPr>
        <w:t xml:space="preserve"> </w:t>
      </w:r>
      <w:r w:rsidR="007D5C4B" w:rsidRPr="00E50427">
        <w:rPr>
          <w:lang w:val="en-US"/>
        </w:rPr>
        <w:t>satellites</w:t>
      </w:r>
      <w:r w:rsidRPr="00E50427">
        <w:rPr>
          <w:lang w:val="en-US"/>
        </w:rPr>
        <w:t xml:space="preserve"> </w:t>
      </w:r>
      <w:r w:rsidR="007D5C4B" w:rsidRPr="00E50427">
        <w:rPr>
          <w:lang w:val="en-US"/>
        </w:rPr>
        <w:t xml:space="preserve">as well as </w:t>
      </w:r>
      <w:r w:rsidR="007D5108" w:rsidRPr="00E50427">
        <w:rPr>
          <w:lang w:val="en-US"/>
        </w:rPr>
        <w:t>t</w:t>
      </w:r>
      <w:r w:rsidR="006E69CB" w:rsidRPr="00E50427">
        <w:rPr>
          <w:lang w:val="en-US"/>
        </w:rPr>
        <w:t xml:space="preserve">he </w:t>
      </w:r>
      <w:r w:rsidR="00DA1F16" w:rsidRPr="00E50427">
        <w:rPr>
          <w:lang w:val="en-US"/>
        </w:rPr>
        <w:t xml:space="preserve">dimensions and </w:t>
      </w:r>
      <w:r w:rsidR="006E69CB" w:rsidRPr="00E50427">
        <w:rPr>
          <w:lang w:val="en-US"/>
        </w:rPr>
        <w:t xml:space="preserve">metrics that are functionally defined in this document are listed below: </w:t>
      </w:r>
    </w:p>
    <w:tbl>
      <w:tblPr>
        <w:tblStyle w:val="Tablaconcuadrcula"/>
        <w:tblpPr w:leftFromText="141" w:rightFromText="141" w:vertAnchor="text" w:tblpXSpec="center" w:tblpY="1"/>
        <w:tblOverlap w:val="never"/>
        <w:tblW w:w="8577" w:type="dxa"/>
        <w:tblLayout w:type="fixed"/>
        <w:tblCellMar>
          <w:left w:w="57" w:type="dxa"/>
          <w:right w:w="57" w:type="dxa"/>
        </w:tblCellMar>
        <w:tblLook w:val="04A0" w:firstRow="1" w:lastRow="0" w:firstColumn="1" w:lastColumn="0" w:noHBand="0" w:noVBand="1"/>
      </w:tblPr>
      <w:tblGrid>
        <w:gridCol w:w="2001"/>
        <w:gridCol w:w="2001"/>
        <w:gridCol w:w="4575"/>
      </w:tblGrid>
      <w:tr w:rsidR="00C37B1D" w:rsidRPr="00E50427" w14:paraId="7DEC5EC6" w14:textId="77777777" w:rsidTr="00923EC1">
        <w:trPr>
          <w:trHeight w:val="353"/>
          <w:tblHeader/>
        </w:trPr>
        <w:tc>
          <w:tcPr>
            <w:tcW w:w="2001" w:type="dxa"/>
            <w:tcBorders>
              <w:top w:val="nil"/>
              <w:left w:val="nil"/>
              <w:bottom w:val="single" w:sz="12" w:space="0" w:color="FF0000"/>
              <w:right w:val="nil"/>
            </w:tcBorders>
            <w:vAlign w:val="center"/>
          </w:tcPr>
          <w:p w14:paraId="28C47496" w14:textId="34EF4B55" w:rsidR="00A645BC" w:rsidRPr="00E50427" w:rsidRDefault="00EC7691" w:rsidP="006A0ABF">
            <w:pPr>
              <w:spacing w:before="120" w:after="120"/>
              <w:jc w:val="center"/>
              <w:rPr>
                <w:rFonts w:cs="Arial"/>
                <w:b/>
                <w:bCs/>
                <w:szCs w:val="20"/>
              </w:rPr>
            </w:pPr>
            <w:r w:rsidRPr="00E50427">
              <w:rPr>
                <w:rFonts w:cs="Arial"/>
                <w:b/>
                <w:bCs/>
                <w:szCs w:val="20"/>
              </w:rPr>
              <w:t>Pillar</w:t>
            </w:r>
            <w:r w:rsidR="00A645BC" w:rsidRPr="00E50427">
              <w:rPr>
                <w:rFonts w:cs="Arial"/>
                <w:b/>
                <w:bCs/>
                <w:szCs w:val="20"/>
              </w:rPr>
              <w:t xml:space="preserve"> 3 ESG template</w:t>
            </w:r>
          </w:p>
        </w:tc>
        <w:tc>
          <w:tcPr>
            <w:tcW w:w="2001" w:type="dxa"/>
            <w:tcBorders>
              <w:top w:val="nil"/>
              <w:left w:val="nil"/>
              <w:bottom w:val="single" w:sz="12" w:space="0" w:color="FF0000"/>
              <w:right w:val="nil"/>
            </w:tcBorders>
            <w:vAlign w:val="center"/>
          </w:tcPr>
          <w:p w14:paraId="13B967C6" w14:textId="77777777" w:rsidR="00A645BC" w:rsidRPr="00E50427" w:rsidRDefault="00A645BC" w:rsidP="006A0ABF">
            <w:pPr>
              <w:spacing w:before="120" w:after="120"/>
              <w:jc w:val="center"/>
              <w:rPr>
                <w:rFonts w:cs="Arial"/>
                <w:b/>
                <w:bCs/>
                <w:szCs w:val="20"/>
              </w:rPr>
            </w:pPr>
            <w:r w:rsidRPr="00E50427">
              <w:rPr>
                <w:rFonts w:cs="Arial"/>
                <w:b/>
                <w:bCs/>
                <w:szCs w:val="20"/>
              </w:rPr>
              <w:t xml:space="preserve">Satellite </w:t>
            </w:r>
          </w:p>
        </w:tc>
        <w:tc>
          <w:tcPr>
            <w:tcW w:w="4575" w:type="dxa"/>
            <w:tcBorders>
              <w:top w:val="nil"/>
              <w:left w:val="nil"/>
              <w:bottom w:val="single" w:sz="12" w:space="0" w:color="FF0000"/>
              <w:right w:val="nil"/>
            </w:tcBorders>
            <w:vAlign w:val="center"/>
          </w:tcPr>
          <w:p w14:paraId="4ACEE322" w14:textId="77777777" w:rsidR="00A645BC" w:rsidRPr="00E50427" w:rsidRDefault="00A645BC" w:rsidP="006A0ABF">
            <w:pPr>
              <w:spacing w:before="120" w:after="120"/>
              <w:jc w:val="center"/>
              <w:rPr>
                <w:rFonts w:cs="Arial"/>
                <w:b/>
                <w:bCs/>
                <w:szCs w:val="20"/>
              </w:rPr>
            </w:pPr>
            <w:r w:rsidRPr="00E50427">
              <w:rPr>
                <w:rFonts w:cs="Arial"/>
                <w:b/>
                <w:bCs/>
                <w:szCs w:val="20"/>
              </w:rPr>
              <w:t>Satellite dimensions and metrics</w:t>
            </w:r>
          </w:p>
        </w:tc>
      </w:tr>
      <w:tr w:rsidR="00C37B1D" w:rsidRPr="00E50427" w14:paraId="290D8939" w14:textId="77777777" w:rsidTr="00923EC1">
        <w:trPr>
          <w:trHeight w:val="1003"/>
        </w:trPr>
        <w:tc>
          <w:tcPr>
            <w:tcW w:w="2001" w:type="dxa"/>
            <w:tcBorders>
              <w:top w:val="single" w:sz="12" w:space="0" w:color="FF0000"/>
              <w:left w:val="nil"/>
              <w:bottom w:val="single" w:sz="4" w:space="0" w:color="BFBFBF" w:themeColor="background1" w:themeShade="BF"/>
              <w:right w:val="nil"/>
            </w:tcBorders>
            <w:vAlign w:val="center"/>
          </w:tcPr>
          <w:p w14:paraId="6FFCC072" w14:textId="339852E2" w:rsidR="00A645BC" w:rsidRPr="00E50427" w:rsidRDefault="00A645BC" w:rsidP="00FD2455">
            <w:pPr>
              <w:spacing w:line="276" w:lineRule="auto"/>
              <w:jc w:val="center"/>
              <w:rPr>
                <w:rFonts w:cs="Arial"/>
                <w:b/>
                <w:bCs/>
                <w:sz w:val="18"/>
                <w:szCs w:val="18"/>
              </w:rPr>
            </w:pPr>
            <w:r w:rsidRPr="00E50427">
              <w:rPr>
                <w:rFonts w:cs="Arial"/>
                <w:b/>
                <w:bCs/>
                <w:sz w:val="18"/>
                <w:szCs w:val="18"/>
              </w:rPr>
              <w:t xml:space="preserve">1 - Climate Change transition risk: Credit quality of exposures by sector, </w:t>
            </w:r>
            <w:r w:rsidR="00EA4B7A" w:rsidRPr="00E50427">
              <w:rPr>
                <w:rFonts w:cs="Arial"/>
                <w:b/>
                <w:bCs/>
                <w:sz w:val="18"/>
                <w:szCs w:val="18"/>
              </w:rPr>
              <w:t>emissions,</w:t>
            </w:r>
            <w:r w:rsidRPr="00E50427">
              <w:rPr>
                <w:rFonts w:cs="Arial"/>
                <w:b/>
                <w:bCs/>
                <w:sz w:val="18"/>
                <w:szCs w:val="18"/>
              </w:rPr>
              <w:t xml:space="preserve"> and residual maturity (except for emissions data)</w:t>
            </w:r>
          </w:p>
          <w:p w14:paraId="4E6FD29E" w14:textId="77777777" w:rsidR="00A645BC" w:rsidRPr="00E50427" w:rsidRDefault="00A645BC" w:rsidP="00FD2455">
            <w:pPr>
              <w:spacing w:line="276" w:lineRule="auto"/>
              <w:jc w:val="center"/>
              <w:rPr>
                <w:rFonts w:cs="Arial"/>
                <w:b/>
                <w:bCs/>
                <w:sz w:val="18"/>
                <w:szCs w:val="18"/>
              </w:rPr>
            </w:pPr>
          </w:p>
          <w:p w14:paraId="32EFE552" w14:textId="77777777" w:rsidR="00A645BC" w:rsidRPr="00E50427" w:rsidRDefault="00A645BC" w:rsidP="00FD2455">
            <w:pPr>
              <w:spacing w:line="276" w:lineRule="auto"/>
              <w:jc w:val="center"/>
              <w:rPr>
                <w:rFonts w:cs="Arial"/>
                <w:b/>
                <w:bCs/>
                <w:sz w:val="18"/>
                <w:szCs w:val="18"/>
              </w:rPr>
            </w:pPr>
            <w:r w:rsidRPr="00E50427">
              <w:rPr>
                <w:rFonts w:cs="Arial"/>
                <w:b/>
                <w:bCs/>
                <w:sz w:val="18"/>
                <w:szCs w:val="18"/>
              </w:rPr>
              <w:t>5 - Climate change physical risk: Exposures subject to physical risk</w:t>
            </w:r>
          </w:p>
        </w:tc>
        <w:tc>
          <w:tcPr>
            <w:tcW w:w="2001" w:type="dxa"/>
            <w:tcBorders>
              <w:top w:val="single" w:sz="12" w:space="0" w:color="FF0000"/>
              <w:left w:val="nil"/>
              <w:bottom w:val="single" w:sz="4" w:space="0" w:color="BFBFBF" w:themeColor="background1" w:themeShade="BF"/>
              <w:right w:val="nil"/>
            </w:tcBorders>
            <w:vAlign w:val="center"/>
          </w:tcPr>
          <w:p w14:paraId="383D402C" w14:textId="638D605D" w:rsidR="00A645BC" w:rsidRPr="000959ED" w:rsidRDefault="00A645BC" w:rsidP="00FD2455">
            <w:pPr>
              <w:spacing w:line="276" w:lineRule="auto"/>
              <w:rPr>
                <w:rFonts w:cs="Arial"/>
                <w:b/>
                <w:bCs/>
                <w:sz w:val="18"/>
                <w:szCs w:val="18"/>
                <w:lang w:val="es-ES"/>
              </w:rPr>
            </w:pPr>
            <w:r w:rsidRPr="000959ED">
              <w:rPr>
                <w:rFonts w:cs="Arial"/>
                <w:b/>
                <w:bCs/>
                <w:sz w:val="18"/>
                <w:szCs w:val="18"/>
                <w:lang w:val="es-ES"/>
              </w:rPr>
              <w:t>MdD_79_CESG_CNAE_ESG</w:t>
            </w:r>
            <w:r w:rsidR="0062328F" w:rsidRPr="000959ED">
              <w:rPr>
                <w:rFonts w:cs="Arial"/>
                <w:b/>
                <w:bCs/>
                <w:sz w:val="18"/>
                <w:szCs w:val="18"/>
                <w:lang w:val="es-ES"/>
              </w:rPr>
              <w:t xml:space="preserve"> </w:t>
            </w:r>
            <w:proofErr w:type="gramStart"/>
            <w:r w:rsidR="0062328F" w:rsidRPr="000959ED">
              <w:rPr>
                <w:rFonts w:cs="Arial"/>
                <w:b/>
                <w:bCs/>
                <w:color w:val="FF0000"/>
                <w:sz w:val="18"/>
                <w:szCs w:val="18"/>
                <w:lang w:val="es-ES"/>
              </w:rPr>
              <w:t xml:space="preserve">/ </w:t>
            </w:r>
            <w:r w:rsidR="0062328F" w:rsidRPr="000959ED">
              <w:rPr>
                <w:color w:val="FF0000"/>
                <w:lang w:val="es-ES"/>
              </w:rPr>
              <w:t xml:space="preserve"> </w:t>
            </w:r>
            <w:r w:rsidR="0062328F" w:rsidRPr="000959ED">
              <w:rPr>
                <w:rFonts w:cs="Arial"/>
                <w:b/>
                <w:bCs/>
                <w:color w:val="FF0000"/>
                <w:sz w:val="18"/>
                <w:szCs w:val="18"/>
                <w:lang w:val="es-ES"/>
              </w:rPr>
              <w:t>MdD</w:t>
            </w:r>
            <w:proofErr w:type="gramEnd"/>
            <w:r w:rsidR="0062328F" w:rsidRPr="000959ED">
              <w:rPr>
                <w:rFonts w:cs="Arial"/>
                <w:b/>
                <w:bCs/>
                <w:color w:val="FF0000"/>
                <w:sz w:val="18"/>
                <w:szCs w:val="18"/>
                <w:lang w:val="es-ES"/>
              </w:rPr>
              <w:t>_219_CESA_CNAE_ESG_Automático</w:t>
            </w:r>
          </w:p>
        </w:tc>
        <w:tc>
          <w:tcPr>
            <w:tcW w:w="4575" w:type="dxa"/>
            <w:tcBorders>
              <w:top w:val="single" w:sz="12" w:space="0" w:color="FF0000"/>
              <w:left w:val="nil"/>
              <w:bottom w:val="single" w:sz="4" w:space="0" w:color="BFBFBF" w:themeColor="background1" w:themeShade="BF"/>
              <w:right w:val="nil"/>
            </w:tcBorders>
            <w:vAlign w:val="center"/>
          </w:tcPr>
          <w:p w14:paraId="20D3B978" w14:textId="77777777" w:rsidR="00A645BC" w:rsidRPr="00E50427" w:rsidRDefault="00A645BC"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NACE_Level1</w:t>
            </w:r>
          </w:p>
          <w:p w14:paraId="284C2B25" w14:textId="0342A21E" w:rsidR="00A70825" w:rsidRPr="00E50427" w:rsidRDefault="00A70825">
            <w:pPr>
              <w:pStyle w:val="Prrafodelista"/>
              <w:numPr>
                <w:ilvl w:val="0"/>
                <w:numId w:val="17"/>
              </w:numPr>
              <w:spacing w:after="120"/>
              <w:ind w:left="232" w:hanging="221"/>
              <w:contextualSpacing w:val="0"/>
              <w:rPr>
                <w:sz w:val="18"/>
                <w:szCs w:val="18"/>
                <w:lang w:val="en-US"/>
              </w:rPr>
            </w:pPr>
            <w:proofErr w:type="spellStart"/>
            <w:r w:rsidRPr="00E50427">
              <w:rPr>
                <w:sz w:val="18"/>
                <w:szCs w:val="18"/>
                <w:lang w:val="en-US"/>
              </w:rPr>
              <w:t>NACE_Level</w:t>
            </w:r>
            <w:proofErr w:type="spellEnd"/>
            <w:r w:rsidRPr="00E50427">
              <w:rPr>
                <w:sz w:val="18"/>
                <w:szCs w:val="18"/>
                <w:lang w:val="en-US"/>
              </w:rPr>
              <w:t xml:space="preserve"> 4</w:t>
            </w:r>
          </w:p>
          <w:p w14:paraId="21CF2364" w14:textId="7B7DE878" w:rsidR="00A645BC" w:rsidRPr="00E50427" w:rsidRDefault="00A645BC"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Maturity ESG</w:t>
            </w:r>
          </w:p>
          <w:p w14:paraId="228D817B" w14:textId="3590E9BA"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sz w:val="18"/>
                <w:szCs w:val="18"/>
                <w:lang w:val="en-US"/>
              </w:rPr>
              <w:t xml:space="preserve">Excluded from EU Paris-aligned </w:t>
            </w:r>
            <w:r w:rsidR="00EA4B7A" w:rsidRPr="00E50427">
              <w:rPr>
                <w:sz w:val="18"/>
                <w:szCs w:val="18"/>
                <w:lang w:val="en-US"/>
              </w:rPr>
              <w:t>benchmark.</w:t>
            </w:r>
            <w:r w:rsidRPr="00E50427" w:rsidDel="006C0B85">
              <w:rPr>
                <w:sz w:val="18"/>
                <w:szCs w:val="18"/>
                <w:lang w:val="en-US"/>
              </w:rPr>
              <w:t xml:space="preserve"> </w:t>
            </w:r>
          </w:p>
          <w:p w14:paraId="29AD1078" w14:textId="412E3854" w:rsidR="00A645BC" w:rsidRPr="00E50427" w:rsidRDefault="00D010A9"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Environmentally</w:t>
            </w:r>
            <w:r w:rsidR="00A645BC" w:rsidRPr="00E50427">
              <w:rPr>
                <w:rFonts w:cs="Arial"/>
                <w:sz w:val="18"/>
                <w:szCs w:val="18"/>
                <w:lang w:val="en-US"/>
              </w:rPr>
              <w:t xml:space="preserve"> sustainable</w:t>
            </w:r>
            <w:r w:rsidRPr="00E50427">
              <w:rPr>
                <w:rFonts w:cs="Arial"/>
                <w:sz w:val="18"/>
                <w:szCs w:val="18"/>
                <w:lang w:val="en-US"/>
              </w:rPr>
              <w:t xml:space="preserve"> (CCM)</w:t>
            </w:r>
          </w:p>
          <w:p w14:paraId="12A50158" w14:textId="227DD5B3" w:rsidR="0091121C" w:rsidRPr="00E50427" w:rsidRDefault="0091121C"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European Union</w:t>
            </w:r>
          </w:p>
          <w:p w14:paraId="6F5D9BB1" w14:textId="77777777" w:rsidR="00A645BC" w:rsidRPr="00E50427" w:rsidRDefault="00A645BC"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 xml:space="preserve">Physical </w:t>
            </w:r>
            <w:proofErr w:type="spellStart"/>
            <w:r w:rsidRPr="00E50427">
              <w:rPr>
                <w:sz w:val="18"/>
                <w:szCs w:val="18"/>
                <w:lang w:val="en-US"/>
              </w:rPr>
              <w:t>risk_Geographical</w:t>
            </w:r>
            <w:proofErr w:type="spellEnd"/>
            <w:r w:rsidRPr="00E50427">
              <w:rPr>
                <w:sz w:val="18"/>
                <w:szCs w:val="18"/>
                <w:lang w:val="en-US"/>
              </w:rPr>
              <w:t xml:space="preserve"> Area</w:t>
            </w:r>
          </w:p>
          <w:p w14:paraId="752AB5CE" w14:textId="77777777" w:rsidR="00A645BC" w:rsidRPr="00E50427" w:rsidRDefault="00A645BC"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Chronic changes</w:t>
            </w:r>
          </w:p>
          <w:p w14:paraId="028D9E3E" w14:textId="77777777" w:rsidR="00A645BC" w:rsidRPr="00E50427" w:rsidRDefault="00A645BC">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Acute changes</w:t>
            </w:r>
          </w:p>
          <w:p w14:paraId="780DF7ED" w14:textId="29934552" w:rsidR="002D6DC5" w:rsidRPr="00E50427" w:rsidRDefault="002D6DC5">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Investment sector</w:t>
            </w:r>
          </w:p>
          <w:p w14:paraId="39CEC4AF" w14:textId="1D21297A" w:rsidR="009D73A6" w:rsidRPr="00E50427" w:rsidRDefault="009D73A6"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Performing ESG</w:t>
            </w:r>
          </w:p>
          <w:p w14:paraId="0DFC747D" w14:textId="77777777"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Average weighted maturity (metric)</w:t>
            </w:r>
          </w:p>
        </w:tc>
      </w:tr>
      <w:tr w:rsidR="00C37B1D" w:rsidRPr="00E50427" w14:paraId="7BDD935D" w14:textId="77777777" w:rsidTr="00923EC1">
        <w:trPr>
          <w:trHeight w:val="2170"/>
        </w:trPr>
        <w:tc>
          <w:tcPr>
            <w:tcW w:w="2001" w:type="dxa"/>
            <w:tcBorders>
              <w:top w:val="single" w:sz="4" w:space="0" w:color="BFBFBF" w:themeColor="background1" w:themeShade="BF"/>
              <w:left w:val="nil"/>
              <w:bottom w:val="single" w:sz="4" w:space="0" w:color="BFBFBF" w:themeColor="background1" w:themeShade="BF"/>
              <w:right w:val="nil"/>
            </w:tcBorders>
            <w:vAlign w:val="center"/>
          </w:tcPr>
          <w:p w14:paraId="075627D4" w14:textId="77777777" w:rsidR="00A645BC" w:rsidRPr="00E50427" w:rsidRDefault="00A645BC" w:rsidP="00FD2455">
            <w:pPr>
              <w:spacing w:line="276" w:lineRule="auto"/>
              <w:jc w:val="center"/>
              <w:rPr>
                <w:rFonts w:cs="Arial"/>
                <w:b/>
                <w:bCs/>
                <w:sz w:val="18"/>
                <w:szCs w:val="18"/>
              </w:rPr>
            </w:pPr>
            <w:r w:rsidRPr="00E50427">
              <w:rPr>
                <w:rFonts w:cs="Arial"/>
                <w:b/>
                <w:bCs/>
                <w:sz w:val="18"/>
                <w:szCs w:val="18"/>
              </w:rPr>
              <w:lastRenderedPageBreak/>
              <w:t>2 - Climate change transition risk: Loans collateralised by immovable property - Energy efficiency of the collateral</w:t>
            </w:r>
          </w:p>
        </w:tc>
        <w:tc>
          <w:tcPr>
            <w:tcW w:w="2001" w:type="dxa"/>
            <w:tcBorders>
              <w:top w:val="single" w:sz="4" w:space="0" w:color="BFBFBF" w:themeColor="background1" w:themeShade="BF"/>
              <w:left w:val="nil"/>
              <w:bottom w:val="single" w:sz="4" w:space="0" w:color="BFBFBF" w:themeColor="background1" w:themeShade="BF"/>
              <w:right w:val="nil"/>
            </w:tcBorders>
            <w:vAlign w:val="center"/>
          </w:tcPr>
          <w:p w14:paraId="0F429482" w14:textId="378D3D6F" w:rsidR="00A645BC" w:rsidRPr="0065093F" w:rsidRDefault="00A645BC" w:rsidP="00FD2455">
            <w:pPr>
              <w:spacing w:line="276" w:lineRule="auto"/>
              <w:rPr>
                <w:rFonts w:cs="Arial"/>
                <w:b/>
                <w:bCs/>
                <w:sz w:val="18"/>
                <w:szCs w:val="18"/>
                <w:lang w:val="it-IT"/>
              </w:rPr>
            </w:pPr>
            <w:r w:rsidRPr="0065093F">
              <w:rPr>
                <w:rFonts w:cs="Arial"/>
                <w:b/>
                <w:bCs/>
                <w:sz w:val="18"/>
                <w:szCs w:val="18"/>
                <w:lang w:val="it-IT"/>
              </w:rPr>
              <w:t>MdD_80_ENPC_Energy_Performance_Certificate</w:t>
            </w:r>
            <w:r w:rsidR="0086646E" w:rsidRPr="0065093F">
              <w:rPr>
                <w:rFonts w:cs="Arial"/>
                <w:b/>
                <w:bCs/>
                <w:sz w:val="18"/>
                <w:szCs w:val="18"/>
                <w:lang w:val="it-IT"/>
              </w:rPr>
              <w:t xml:space="preserve"> </w:t>
            </w:r>
            <w:proofErr w:type="gramStart"/>
            <w:r w:rsidR="0086646E" w:rsidRPr="0065093F">
              <w:rPr>
                <w:rFonts w:cs="Arial"/>
                <w:b/>
                <w:bCs/>
                <w:color w:val="FF0000"/>
                <w:sz w:val="18"/>
                <w:szCs w:val="18"/>
                <w:lang w:val="it-IT"/>
              </w:rPr>
              <w:t xml:space="preserve">/ </w:t>
            </w:r>
            <w:r w:rsidR="0086646E" w:rsidRPr="0065093F">
              <w:rPr>
                <w:color w:val="FF0000"/>
                <w:lang w:val="it-IT"/>
              </w:rPr>
              <w:t xml:space="preserve"> </w:t>
            </w:r>
            <w:r w:rsidR="0086646E" w:rsidRPr="0065093F">
              <w:rPr>
                <w:rFonts w:cs="Arial"/>
                <w:b/>
                <w:bCs/>
                <w:color w:val="FF0000"/>
                <w:sz w:val="18"/>
                <w:szCs w:val="18"/>
                <w:lang w:val="it-IT"/>
              </w:rPr>
              <w:t>MdD</w:t>
            </w:r>
            <w:proofErr w:type="gramEnd"/>
            <w:r w:rsidR="0086646E" w:rsidRPr="0065093F">
              <w:rPr>
                <w:rFonts w:cs="Arial"/>
                <w:b/>
                <w:bCs/>
                <w:color w:val="FF0000"/>
                <w:sz w:val="18"/>
                <w:szCs w:val="18"/>
                <w:lang w:val="it-IT"/>
              </w:rPr>
              <w:t>_220_ENPA_Energy_Performance_Certificate_Automatico</w:t>
            </w:r>
          </w:p>
        </w:tc>
        <w:tc>
          <w:tcPr>
            <w:tcW w:w="4575" w:type="dxa"/>
            <w:tcBorders>
              <w:top w:val="single" w:sz="4" w:space="0" w:color="BFBFBF" w:themeColor="background1" w:themeShade="BF"/>
              <w:left w:val="nil"/>
              <w:bottom w:val="single" w:sz="4" w:space="0" w:color="BFBFBF" w:themeColor="background1" w:themeShade="BF"/>
              <w:right w:val="nil"/>
            </w:tcBorders>
            <w:vAlign w:val="center"/>
          </w:tcPr>
          <w:p w14:paraId="08480450" w14:textId="712D3B22"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 xml:space="preserve">EP </w:t>
            </w:r>
            <w:r w:rsidR="00507443" w:rsidRPr="00E50427">
              <w:rPr>
                <w:rFonts w:cs="Arial"/>
                <w:sz w:val="18"/>
                <w:szCs w:val="18"/>
                <w:lang w:val="en-US"/>
              </w:rPr>
              <w:t>s</w:t>
            </w:r>
            <w:r w:rsidRPr="00E50427">
              <w:rPr>
                <w:rFonts w:cs="Arial"/>
                <w:sz w:val="18"/>
                <w:szCs w:val="18"/>
                <w:lang w:val="en-US"/>
              </w:rPr>
              <w:t>core</w:t>
            </w:r>
            <w:r w:rsidR="00507443" w:rsidRPr="00E50427">
              <w:rPr>
                <w:rFonts w:cs="Arial"/>
                <w:sz w:val="18"/>
                <w:szCs w:val="18"/>
                <w:lang w:val="en-US"/>
              </w:rPr>
              <w:t xml:space="preserve"> data</w:t>
            </w:r>
          </w:p>
          <w:p w14:paraId="37049ED2" w14:textId="2E19C0E0" w:rsidR="00507443" w:rsidRPr="00E50427" w:rsidRDefault="00507443"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EP score</w:t>
            </w:r>
          </w:p>
          <w:p w14:paraId="4DDA36AC" w14:textId="7FA72BFB"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EPC label</w:t>
            </w:r>
            <w:r w:rsidR="00507443" w:rsidRPr="00E50427">
              <w:rPr>
                <w:rFonts w:cs="Arial"/>
                <w:sz w:val="18"/>
                <w:szCs w:val="18"/>
                <w:lang w:val="en-US"/>
              </w:rPr>
              <w:t xml:space="preserve"> data</w:t>
            </w:r>
          </w:p>
          <w:p w14:paraId="4B4F496C" w14:textId="5A7B1821" w:rsidR="00507443" w:rsidRPr="00E50427" w:rsidRDefault="00507443"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EPC label</w:t>
            </w:r>
          </w:p>
          <w:p w14:paraId="369B38C4" w14:textId="6E1DFF36"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European Union</w:t>
            </w:r>
          </w:p>
        </w:tc>
      </w:tr>
      <w:tr w:rsidR="00C37B1D" w:rsidRPr="00E50427" w14:paraId="45F2F281" w14:textId="77777777" w:rsidTr="00923EC1">
        <w:trPr>
          <w:trHeight w:val="1733"/>
        </w:trPr>
        <w:tc>
          <w:tcPr>
            <w:tcW w:w="2001" w:type="dxa"/>
            <w:tcBorders>
              <w:top w:val="single" w:sz="4" w:space="0" w:color="BFBFBF" w:themeColor="background1" w:themeShade="BF"/>
              <w:left w:val="nil"/>
              <w:bottom w:val="single" w:sz="4" w:space="0" w:color="BFBFBF" w:themeColor="background1" w:themeShade="BF"/>
              <w:right w:val="nil"/>
            </w:tcBorders>
            <w:vAlign w:val="center"/>
          </w:tcPr>
          <w:p w14:paraId="7E6B40A8" w14:textId="77777777" w:rsidR="00A645BC" w:rsidRPr="00E50427" w:rsidRDefault="00A645BC" w:rsidP="00FD2455">
            <w:pPr>
              <w:spacing w:line="276" w:lineRule="auto"/>
              <w:jc w:val="center"/>
              <w:rPr>
                <w:rFonts w:cs="Arial"/>
                <w:b/>
                <w:bCs/>
                <w:sz w:val="18"/>
                <w:szCs w:val="18"/>
              </w:rPr>
            </w:pPr>
            <w:r w:rsidRPr="00E50427">
              <w:rPr>
                <w:rFonts w:cs="Arial"/>
                <w:b/>
                <w:bCs/>
                <w:sz w:val="18"/>
                <w:szCs w:val="18"/>
              </w:rPr>
              <w:t>10 - Other climate change mitigating actions that are not covered in the EU Taxonomy</w:t>
            </w:r>
          </w:p>
        </w:tc>
        <w:tc>
          <w:tcPr>
            <w:tcW w:w="2001" w:type="dxa"/>
            <w:tcBorders>
              <w:top w:val="single" w:sz="4" w:space="0" w:color="BFBFBF" w:themeColor="background1" w:themeShade="BF"/>
              <w:left w:val="nil"/>
              <w:bottom w:val="single" w:sz="4" w:space="0" w:color="BFBFBF" w:themeColor="background1" w:themeShade="BF"/>
              <w:right w:val="nil"/>
            </w:tcBorders>
            <w:vAlign w:val="center"/>
          </w:tcPr>
          <w:p w14:paraId="739C6031" w14:textId="5D010CA2" w:rsidR="00A645BC" w:rsidRPr="0065093F" w:rsidRDefault="00A645BC" w:rsidP="00FD2455">
            <w:pPr>
              <w:spacing w:line="276" w:lineRule="auto"/>
              <w:rPr>
                <w:rFonts w:cs="Arial"/>
                <w:b/>
                <w:bCs/>
                <w:sz w:val="18"/>
                <w:szCs w:val="18"/>
                <w:lang w:val="fr-FR"/>
              </w:rPr>
            </w:pPr>
            <w:r w:rsidRPr="0065093F">
              <w:rPr>
                <w:rFonts w:cs="Arial"/>
                <w:b/>
                <w:bCs/>
                <w:sz w:val="18"/>
                <w:szCs w:val="18"/>
                <w:lang w:val="fr-FR"/>
              </w:rPr>
              <w:t>MdD_83_MITI_Mitigation actions</w:t>
            </w:r>
            <w:r w:rsidR="006B184D" w:rsidRPr="0065093F">
              <w:rPr>
                <w:rFonts w:cs="Arial"/>
                <w:b/>
                <w:bCs/>
                <w:sz w:val="18"/>
                <w:szCs w:val="18"/>
                <w:lang w:val="fr-FR"/>
              </w:rPr>
              <w:t xml:space="preserve"> </w:t>
            </w:r>
            <w:proofErr w:type="gramStart"/>
            <w:r w:rsidR="006B184D" w:rsidRPr="0065093F">
              <w:rPr>
                <w:rFonts w:cs="Arial"/>
                <w:b/>
                <w:bCs/>
                <w:color w:val="FF0000"/>
                <w:sz w:val="18"/>
                <w:szCs w:val="18"/>
                <w:lang w:val="fr-FR"/>
              </w:rPr>
              <w:t xml:space="preserve">/ </w:t>
            </w:r>
            <w:r w:rsidR="006B184D" w:rsidRPr="0065093F">
              <w:rPr>
                <w:color w:val="FF0000"/>
                <w:lang w:val="fr-FR"/>
              </w:rPr>
              <w:t xml:space="preserve"> </w:t>
            </w:r>
            <w:r w:rsidR="00DC66B3" w:rsidRPr="0065093F">
              <w:rPr>
                <w:rFonts w:cs="Arial"/>
                <w:b/>
                <w:bCs/>
                <w:color w:val="FF0000"/>
                <w:sz w:val="18"/>
                <w:szCs w:val="18"/>
                <w:lang w:val="fr-FR"/>
              </w:rPr>
              <w:t>MdD</w:t>
            </w:r>
            <w:proofErr w:type="gramEnd"/>
            <w:r w:rsidR="00DC66B3" w:rsidRPr="0065093F">
              <w:rPr>
                <w:rFonts w:cs="Arial"/>
                <w:b/>
                <w:bCs/>
                <w:color w:val="FF0000"/>
                <w:sz w:val="18"/>
                <w:szCs w:val="18"/>
                <w:lang w:val="fr-FR"/>
              </w:rPr>
              <w:t xml:space="preserve">_221_MITA_Mitigation </w:t>
            </w:r>
            <w:proofErr w:type="spellStart"/>
            <w:r w:rsidR="00DC66B3" w:rsidRPr="0065093F">
              <w:rPr>
                <w:rFonts w:cs="Arial"/>
                <w:b/>
                <w:bCs/>
                <w:color w:val="FF0000"/>
                <w:sz w:val="18"/>
                <w:szCs w:val="18"/>
                <w:lang w:val="fr-FR"/>
              </w:rPr>
              <w:t>actions_Automático</w:t>
            </w:r>
            <w:proofErr w:type="spellEnd"/>
          </w:p>
        </w:tc>
        <w:tc>
          <w:tcPr>
            <w:tcW w:w="4575" w:type="dxa"/>
            <w:tcBorders>
              <w:top w:val="single" w:sz="4" w:space="0" w:color="BFBFBF" w:themeColor="background1" w:themeShade="BF"/>
              <w:left w:val="nil"/>
              <w:bottom w:val="single" w:sz="4" w:space="0" w:color="BFBFBF" w:themeColor="background1" w:themeShade="BF"/>
              <w:right w:val="nil"/>
            </w:tcBorders>
            <w:vAlign w:val="center"/>
          </w:tcPr>
          <w:p w14:paraId="51233F0C" w14:textId="77777777"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Green financial instrument</w:t>
            </w:r>
          </w:p>
          <w:p w14:paraId="503683F4" w14:textId="77777777"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Funding type</w:t>
            </w:r>
          </w:p>
          <w:p w14:paraId="56710440" w14:textId="77777777"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Risk Mitigated CCT</w:t>
            </w:r>
          </w:p>
          <w:p w14:paraId="06F0467F" w14:textId="77777777" w:rsidR="00AB08EA"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Risk Mitigated CCP</w:t>
            </w:r>
            <w:r w:rsidRPr="00E50427" w:rsidDel="00DA1F16">
              <w:rPr>
                <w:rFonts w:cs="Arial"/>
                <w:sz w:val="18"/>
                <w:szCs w:val="18"/>
                <w:lang w:val="en-US"/>
              </w:rPr>
              <w:t xml:space="preserve"> </w:t>
            </w:r>
          </w:p>
          <w:p w14:paraId="48BCF892" w14:textId="74589F9D"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Purpose ESG</w:t>
            </w:r>
          </w:p>
          <w:p w14:paraId="1498D368" w14:textId="77777777"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Comments</w:t>
            </w:r>
          </w:p>
        </w:tc>
      </w:tr>
      <w:tr w:rsidR="00C37B1D" w:rsidRPr="00E50427" w14:paraId="16BD1C19" w14:textId="77777777" w:rsidTr="00923EC1">
        <w:trPr>
          <w:trHeight w:val="5272"/>
        </w:trPr>
        <w:tc>
          <w:tcPr>
            <w:tcW w:w="2001" w:type="dxa"/>
            <w:tcBorders>
              <w:top w:val="single" w:sz="4" w:space="0" w:color="BFBFBF" w:themeColor="background1" w:themeShade="BF"/>
              <w:left w:val="nil"/>
              <w:bottom w:val="single" w:sz="4" w:space="0" w:color="BFBFBF" w:themeColor="background1" w:themeShade="BF"/>
              <w:right w:val="nil"/>
            </w:tcBorders>
            <w:vAlign w:val="center"/>
          </w:tcPr>
          <w:p w14:paraId="144E21C6" w14:textId="77777777" w:rsidR="00A645BC" w:rsidRPr="00E50427" w:rsidRDefault="00A645BC" w:rsidP="00FD2455">
            <w:pPr>
              <w:spacing w:line="276" w:lineRule="auto"/>
              <w:jc w:val="center"/>
              <w:rPr>
                <w:rFonts w:cs="Arial"/>
                <w:b/>
                <w:bCs/>
                <w:sz w:val="18"/>
                <w:szCs w:val="18"/>
              </w:rPr>
            </w:pPr>
            <w:r w:rsidRPr="00E50427">
              <w:rPr>
                <w:rFonts w:cs="Arial"/>
                <w:b/>
                <w:bCs/>
                <w:sz w:val="18"/>
                <w:szCs w:val="18"/>
              </w:rPr>
              <w:t>6 - Summary of GAR KPIs</w:t>
            </w:r>
          </w:p>
          <w:p w14:paraId="1472536B" w14:textId="77777777" w:rsidR="00A645BC" w:rsidRPr="00E50427" w:rsidRDefault="00A645BC" w:rsidP="00FD2455">
            <w:pPr>
              <w:spacing w:line="276" w:lineRule="auto"/>
              <w:jc w:val="center"/>
              <w:rPr>
                <w:rFonts w:cs="Arial"/>
                <w:b/>
                <w:bCs/>
                <w:sz w:val="18"/>
                <w:szCs w:val="18"/>
              </w:rPr>
            </w:pPr>
          </w:p>
          <w:p w14:paraId="00F6E2FA" w14:textId="77777777" w:rsidR="00A645BC" w:rsidRPr="00E50427" w:rsidRDefault="00A645BC" w:rsidP="00FD2455">
            <w:pPr>
              <w:spacing w:line="276" w:lineRule="auto"/>
              <w:jc w:val="center"/>
              <w:rPr>
                <w:rFonts w:cs="Arial"/>
                <w:b/>
                <w:bCs/>
                <w:sz w:val="18"/>
                <w:szCs w:val="18"/>
              </w:rPr>
            </w:pPr>
            <w:r w:rsidRPr="00E50427">
              <w:rPr>
                <w:rFonts w:cs="Arial"/>
                <w:b/>
                <w:bCs/>
                <w:sz w:val="18"/>
                <w:szCs w:val="18"/>
              </w:rPr>
              <w:t>7 - Mitigating actions: Assets for the calculation of GAR</w:t>
            </w:r>
          </w:p>
          <w:p w14:paraId="1A6E3FA7" w14:textId="77777777" w:rsidR="00A645BC" w:rsidRPr="00E50427" w:rsidRDefault="00A645BC" w:rsidP="00FD2455">
            <w:pPr>
              <w:spacing w:line="276" w:lineRule="auto"/>
              <w:jc w:val="center"/>
              <w:rPr>
                <w:rFonts w:cs="Arial"/>
                <w:b/>
                <w:bCs/>
                <w:sz w:val="18"/>
                <w:szCs w:val="18"/>
              </w:rPr>
            </w:pPr>
          </w:p>
          <w:p w14:paraId="128CB14E" w14:textId="77777777" w:rsidR="00A645BC" w:rsidRPr="00E50427" w:rsidRDefault="00A645BC" w:rsidP="00FD2455">
            <w:pPr>
              <w:spacing w:line="276" w:lineRule="auto"/>
              <w:jc w:val="center"/>
              <w:rPr>
                <w:rFonts w:cs="Arial"/>
                <w:b/>
                <w:bCs/>
                <w:sz w:val="18"/>
                <w:szCs w:val="18"/>
              </w:rPr>
            </w:pPr>
            <w:r w:rsidRPr="00E50427">
              <w:rPr>
                <w:rFonts w:cs="Arial"/>
                <w:b/>
                <w:bCs/>
                <w:sz w:val="18"/>
                <w:szCs w:val="18"/>
              </w:rPr>
              <w:t>8 - GAR (%)</w:t>
            </w:r>
          </w:p>
          <w:p w14:paraId="3A7AAED4" w14:textId="77777777" w:rsidR="00A645BC" w:rsidRPr="00E50427" w:rsidRDefault="00A645BC" w:rsidP="00FD2455">
            <w:pPr>
              <w:spacing w:line="276" w:lineRule="auto"/>
              <w:jc w:val="center"/>
              <w:rPr>
                <w:rFonts w:cs="Arial"/>
                <w:b/>
                <w:bCs/>
                <w:sz w:val="18"/>
                <w:szCs w:val="18"/>
              </w:rPr>
            </w:pPr>
          </w:p>
          <w:p w14:paraId="0F91C0AA" w14:textId="77777777" w:rsidR="00A645BC" w:rsidRPr="00E50427" w:rsidRDefault="00A645BC" w:rsidP="00FD2455">
            <w:pPr>
              <w:spacing w:line="276" w:lineRule="auto"/>
              <w:jc w:val="center"/>
              <w:rPr>
                <w:rFonts w:cs="Arial"/>
                <w:b/>
                <w:bCs/>
                <w:sz w:val="18"/>
                <w:szCs w:val="18"/>
              </w:rPr>
            </w:pPr>
            <w:r w:rsidRPr="00E50427">
              <w:rPr>
                <w:rFonts w:cs="Arial"/>
                <w:b/>
                <w:bCs/>
                <w:sz w:val="18"/>
                <w:szCs w:val="18"/>
              </w:rPr>
              <w:t>9 - Mitigating actions: BTAR</w:t>
            </w:r>
          </w:p>
        </w:tc>
        <w:tc>
          <w:tcPr>
            <w:tcW w:w="2001" w:type="dxa"/>
            <w:tcBorders>
              <w:top w:val="single" w:sz="4" w:space="0" w:color="BFBFBF" w:themeColor="background1" w:themeShade="BF"/>
              <w:left w:val="nil"/>
              <w:bottom w:val="single" w:sz="4" w:space="0" w:color="BFBFBF" w:themeColor="background1" w:themeShade="BF"/>
              <w:right w:val="nil"/>
            </w:tcBorders>
            <w:vAlign w:val="center"/>
          </w:tcPr>
          <w:p w14:paraId="6598FA0B" w14:textId="01B46A61" w:rsidR="00A645BC" w:rsidRPr="000959ED" w:rsidRDefault="00A645BC" w:rsidP="00761782">
            <w:pPr>
              <w:spacing w:line="276" w:lineRule="auto"/>
              <w:rPr>
                <w:rFonts w:cs="Arial"/>
                <w:b/>
                <w:bCs/>
                <w:sz w:val="18"/>
                <w:szCs w:val="18"/>
              </w:rPr>
            </w:pPr>
            <w:r w:rsidRPr="000959ED">
              <w:rPr>
                <w:rFonts w:cs="Arial"/>
                <w:b/>
                <w:bCs/>
                <w:sz w:val="18"/>
                <w:szCs w:val="18"/>
              </w:rPr>
              <w:t>MdD_84_GARB_GAR &amp; BTAR</w:t>
            </w:r>
            <w:r w:rsidR="002E197A" w:rsidRPr="000959ED">
              <w:rPr>
                <w:rFonts w:cs="Arial"/>
                <w:b/>
                <w:bCs/>
                <w:sz w:val="18"/>
                <w:szCs w:val="18"/>
              </w:rPr>
              <w:t xml:space="preserve"> </w:t>
            </w:r>
            <w:proofErr w:type="gramStart"/>
            <w:r w:rsidR="002E197A" w:rsidRPr="000959ED">
              <w:rPr>
                <w:rFonts w:cs="Arial"/>
                <w:b/>
                <w:bCs/>
                <w:color w:val="FF0000"/>
                <w:sz w:val="18"/>
                <w:szCs w:val="18"/>
              </w:rPr>
              <w:t xml:space="preserve">/ </w:t>
            </w:r>
            <w:r w:rsidR="002E197A" w:rsidRPr="000959ED">
              <w:rPr>
                <w:color w:val="FF0000"/>
              </w:rPr>
              <w:t xml:space="preserve"> </w:t>
            </w:r>
            <w:r w:rsidR="002E197A" w:rsidRPr="000959ED">
              <w:rPr>
                <w:rFonts w:cs="Arial"/>
                <w:b/>
                <w:bCs/>
                <w:color w:val="FF0000"/>
                <w:sz w:val="18"/>
                <w:szCs w:val="18"/>
              </w:rPr>
              <w:t>MdD</w:t>
            </w:r>
            <w:proofErr w:type="gramEnd"/>
            <w:r w:rsidR="002E197A" w:rsidRPr="000959ED">
              <w:rPr>
                <w:rFonts w:cs="Arial"/>
                <w:b/>
                <w:bCs/>
                <w:color w:val="FF0000"/>
                <w:sz w:val="18"/>
                <w:szCs w:val="18"/>
              </w:rPr>
              <w:t xml:space="preserve">_222_GARB_GAR &amp; </w:t>
            </w:r>
            <w:proofErr w:type="spellStart"/>
            <w:r w:rsidR="002E197A" w:rsidRPr="000959ED">
              <w:rPr>
                <w:rFonts w:cs="Arial"/>
                <w:b/>
                <w:bCs/>
                <w:color w:val="FF0000"/>
                <w:sz w:val="18"/>
                <w:szCs w:val="18"/>
              </w:rPr>
              <w:t>BTAR_Automático</w:t>
            </w:r>
            <w:proofErr w:type="spellEnd"/>
          </w:p>
        </w:tc>
        <w:tc>
          <w:tcPr>
            <w:tcW w:w="4575" w:type="dxa"/>
            <w:tcBorders>
              <w:top w:val="single" w:sz="4" w:space="0" w:color="BFBFBF" w:themeColor="background1" w:themeShade="BF"/>
              <w:left w:val="nil"/>
              <w:bottom w:val="single" w:sz="4" w:space="0" w:color="BFBFBF" w:themeColor="background1" w:themeShade="BF"/>
              <w:right w:val="nil"/>
            </w:tcBorders>
            <w:vAlign w:val="center"/>
          </w:tcPr>
          <w:p w14:paraId="38BD725B" w14:textId="77777777" w:rsidR="00A645BC" w:rsidRPr="00E50427" w:rsidRDefault="00A645BC"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ESG Subsector</w:t>
            </w:r>
          </w:p>
          <w:p w14:paraId="56D8D849" w14:textId="77777777" w:rsidR="00A645BC" w:rsidRPr="00E50427" w:rsidRDefault="00A645BC"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Purpose ESG</w:t>
            </w:r>
          </w:p>
          <w:p w14:paraId="57EE5072" w14:textId="77777777" w:rsidR="00A645BC" w:rsidRPr="00E50427" w:rsidRDefault="00A645BC"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NFRD disclosures</w:t>
            </w:r>
          </w:p>
          <w:p w14:paraId="6C90FCC7" w14:textId="77777777" w:rsidR="00A645BC" w:rsidRPr="00E50427" w:rsidRDefault="00A645BC"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European Union</w:t>
            </w:r>
          </w:p>
          <w:p w14:paraId="56E42134" w14:textId="59373DEC" w:rsidR="003C4EF5" w:rsidRPr="00E50427" w:rsidRDefault="003C4EF5"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 xml:space="preserve">Originated during </w:t>
            </w:r>
            <w:r w:rsidR="00EA4B7A" w:rsidRPr="00E50427">
              <w:rPr>
                <w:sz w:val="18"/>
                <w:szCs w:val="18"/>
                <w:lang w:val="en-US"/>
              </w:rPr>
              <w:t>period.</w:t>
            </w:r>
          </w:p>
          <w:p w14:paraId="5209A781" w14:textId="37492838" w:rsidR="003C4EF5" w:rsidRPr="00E50427" w:rsidRDefault="003C4EF5"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General Specific Purpose</w:t>
            </w:r>
          </w:p>
          <w:p w14:paraId="5551B492" w14:textId="77777777" w:rsidR="008C5E4B" w:rsidRPr="00E50427" w:rsidRDefault="003164B3" w:rsidP="006A0ABF">
            <w:pPr>
              <w:pStyle w:val="Prrafodelista"/>
              <w:numPr>
                <w:ilvl w:val="0"/>
                <w:numId w:val="17"/>
              </w:numPr>
              <w:spacing w:after="120"/>
              <w:ind w:left="232" w:hanging="221"/>
              <w:contextualSpacing w:val="0"/>
              <w:rPr>
                <w:sz w:val="18"/>
                <w:szCs w:val="18"/>
                <w:lang w:val="en-US"/>
              </w:rPr>
            </w:pPr>
            <w:proofErr w:type="spellStart"/>
            <w:r w:rsidRPr="00E50427">
              <w:rPr>
                <w:sz w:val="18"/>
                <w:szCs w:val="18"/>
                <w:lang w:val="en-US"/>
              </w:rPr>
              <w:t>Specialised</w:t>
            </w:r>
            <w:proofErr w:type="spellEnd"/>
            <w:r w:rsidRPr="00E50427">
              <w:rPr>
                <w:sz w:val="18"/>
                <w:szCs w:val="18"/>
                <w:lang w:val="en-US"/>
              </w:rPr>
              <w:t xml:space="preserve"> lending</w:t>
            </w:r>
          </w:p>
          <w:p w14:paraId="3CED8752" w14:textId="77777777" w:rsidR="008C5E4B" w:rsidRPr="00E50427" w:rsidRDefault="003164B3"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Specific eligible</w:t>
            </w:r>
            <w:r w:rsidR="008C5E4B" w:rsidRPr="00E50427">
              <w:rPr>
                <w:sz w:val="18"/>
                <w:szCs w:val="18"/>
                <w:lang w:val="en-US"/>
              </w:rPr>
              <w:t xml:space="preserve"> </w:t>
            </w:r>
          </w:p>
          <w:p w14:paraId="18D6BCDB" w14:textId="77777777" w:rsidR="008C5E4B" w:rsidRPr="00E50427" w:rsidRDefault="003164B3"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Specific sustainable</w:t>
            </w:r>
          </w:p>
          <w:p w14:paraId="5CCB36EE" w14:textId="77777777" w:rsidR="008C5E4B" w:rsidRPr="00E50427" w:rsidRDefault="003164B3"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Taxonomy-eligible Turnover (CCM) Ratio</w:t>
            </w:r>
            <w:r w:rsidR="007C6496" w:rsidRPr="00E50427">
              <w:rPr>
                <w:sz w:val="18"/>
                <w:szCs w:val="18"/>
                <w:lang w:val="en-US"/>
              </w:rPr>
              <w:t xml:space="preserve"> </w:t>
            </w:r>
          </w:p>
          <w:p w14:paraId="0AC38C0C" w14:textId="7B073823" w:rsidR="008C5E4B" w:rsidRPr="00E50427" w:rsidRDefault="003164B3"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 xml:space="preserve">Taxonomy-aligned Turnover (CCM) </w:t>
            </w:r>
            <w:r w:rsidR="00761782" w:rsidRPr="00E50427">
              <w:rPr>
                <w:sz w:val="18"/>
                <w:szCs w:val="18"/>
                <w:lang w:val="en-US"/>
              </w:rPr>
              <w:t xml:space="preserve">– Pure </w:t>
            </w:r>
            <w:r w:rsidRPr="00E50427">
              <w:rPr>
                <w:sz w:val="18"/>
                <w:szCs w:val="18"/>
                <w:lang w:val="en-US"/>
              </w:rPr>
              <w:t>Ratio</w:t>
            </w:r>
            <w:r w:rsidR="007C6496" w:rsidRPr="00E50427">
              <w:rPr>
                <w:sz w:val="18"/>
                <w:szCs w:val="18"/>
                <w:lang w:val="en-US"/>
              </w:rPr>
              <w:t xml:space="preserve"> </w:t>
            </w:r>
          </w:p>
          <w:p w14:paraId="090EDCC7" w14:textId="77777777" w:rsidR="008C5E4B" w:rsidRPr="00E50427" w:rsidRDefault="003164B3"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Turnover (CCM)</w:t>
            </w:r>
            <w:r w:rsidR="00761782" w:rsidRPr="00E50427">
              <w:rPr>
                <w:sz w:val="18"/>
                <w:szCs w:val="18"/>
                <w:lang w:val="en-US"/>
              </w:rPr>
              <w:t xml:space="preserve"> – Transitional </w:t>
            </w:r>
            <w:r w:rsidRPr="00E50427">
              <w:rPr>
                <w:sz w:val="18"/>
                <w:szCs w:val="18"/>
                <w:lang w:val="en-US"/>
              </w:rPr>
              <w:t>Ratio</w:t>
            </w:r>
          </w:p>
          <w:p w14:paraId="01DCB90C" w14:textId="77777777" w:rsidR="008C5E4B" w:rsidRPr="00E50427" w:rsidRDefault="003164B3"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Turnover (CCM) – Enabling Ratio</w:t>
            </w:r>
          </w:p>
          <w:p w14:paraId="631972E2" w14:textId="0BB3C506" w:rsidR="00761782" w:rsidRPr="00E50427" w:rsidRDefault="00761782"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Taxonomy-eligible Turnover (CCA) Ratio</w:t>
            </w:r>
          </w:p>
          <w:p w14:paraId="5782F646" w14:textId="07C6DF11" w:rsidR="008C5E4B" w:rsidRPr="00E50427" w:rsidRDefault="003164B3"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Turnover (CCA)</w:t>
            </w:r>
            <w:r w:rsidR="00761782" w:rsidRPr="00E50427">
              <w:rPr>
                <w:sz w:val="18"/>
                <w:szCs w:val="18"/>
                <w:lang w:val="en-US"/>
              </w:rPr>
              <w:t xml:space="preserve"> – </w:t>
            </w:r>
            <w:r w:rsidR="00976A65" w:rsidRPr="00E50427">
              <w:rPr>
                <w:sz w:val="18"/>
                <w:szCs w:val="18"/>
                <w:lang w:val="en-US"/>
              </w:rPr>
              <w:t xml:space="preserve">Pure </w:t>
            </w:r>
            <w:r w:rsidRPr="00E50427">
              <w:rPr>
                <w:sz w:val="18"/>
                <w:szCs w:val="18"/>
                <w:lang w:val="en-US"/>
              </w:rPr>
              <w:t>Ratio</w:t>
            </w:r>
          </w:p>
          <w:p w14:paraId="2C688330" w14:textId="562EBBE4" w:rsidR="002A5EDF" w:rsidRPr="00E50427" w:rsidRDefault="003164B3"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Turnover (CCA) – Enabling Ratio</w:t>
            </w:r>
          </w:p>
          <w:p w14:paraId="0E5112C7" w14:textId="4B0D5F05" w:rsidR="00E018DC" w:rsidRPr="00E50427" w:rsidRDefault="00E018DC" w:rsidP="00120302">
            <w:pPr>
              <w:pStyle w:val="Prrafodelista"/>
              <w:numPr>
                <w:ilvl w:val="0"/>
                <w:numId w:val="17"/>
              </w:numPr>
              <w:spacing w:after="120"/>
              <w:ind w:left="232" w:hanging="221"/>
              <w:contextualSpacing w:val="0"/>
              <w:rPr>
                <w:sz w:val="18"/>
                <w:szCs w:val="18"/>
                <w:lang w:val="en-US"/>
              </w:rPr>
            </w:pPr>
            <w:r w:rsidRPr="00E50427">
              <w:rPr>
                <w:sz w:val="18"/>
                <w:szCs w:val="18"/>
                <w:lang w:val="en-US"/>
              </w:rPr>
              <w:t>Taxonomy-eligible Turnover (WTR) Ratio</w:t>
            </w:r>
          </w:p>
          <w:p w14:paraId="574A1863" w14:textId="6A833D63" w:rsidR="00E018DC" w:rsidRPr="00E50427" w:rsidRDefault="00E018DC" w:rsidP="00120302">
            <w:pPr>
              <w:pStyle w:val="Prrafodelista"/>
              <w:numPr>
                <w:ilvl w:val="0"/>
                <w:numId w:val="17"/>
              </w:numPr>
              <w:spacing w:after="120"/>
              <w:ind w:left="232" w:hanging="221"/>
              <w:contextualSpacing w:val="0"/>
              <w:rPr>
                <w:sz w:val="18"/>
                <w:szCs w:val="18"/>
                <w:lang w:val="en-US"/>
              </w:rPr>
            </w:pPr>
            <w:r w:rsidRPr="00E50427">
              <w:rPr>
                <w:sz w:val="18"/>
                <w:szCs w:val="18"/>
                <w:lang w:val="en-US"/>
              </w:rPr>
              <w:t>Taxo</w:t>
            </w:r>
            <w:r w:rsidR="00392CDB" w:rsidRPr="00E50427">
              <w:rPr>
                <w:sz w:val="18"/>
                <w:szCs w:val="18"/>
                <w:lang w:val="en-US"/>
              </w:rPr>
              <w:t>nomy</w:t>
            </w:r>
            <w:r w:rsidRPr="00E50427">
              <w:rPr>
                <w:sz w:val="18"/>
                <w:szCs w:val="18"/>
                <w:lang w:val="en-US"/>
              </w:rPr>
              <w:t xml:space="preserve">-aligned Turnover </w:t>
            </w:r>
            <w:r w:rsidR="00FD4436" w:rsidRPr="00E50427">
              <w:rPr>
                <w:sz w:val="18"/>
                <w:szCs w:val="18"/>
                <w:lang w:val="en-US"/>
              </w:rPr>
              <w:t>(</w:t>
            </w:r>
            <w:r w:rsidRPr="00E50427">
              <w:rPr>
                <w:sz w:val="18"/>
                <w:szCs w:val="18"/>
                <w:lang w:val="en-US"/>
              </w:rPr>
              <w:t>WTR</w:t>
            </w:r>
            <w:r w:rsidR="00FD4436" w:rsidRPr="00E50427">
              <w:rPr>
                <w:sz w:val="18"/>
                <w:szCs w:val="18"/>
                <w:lang w:val="en-US"/>
              </w:rPr>
              <w:t>)</w:t>
            </w:r>
            <w:r w:rsidR="00950089" w:rsidRPr="00E50427">
              <w:rPr>
                <w:sz w:val="18"/>
                <w:szCs w:val="18"/>
                <w:lang w:val="en-US"/>
              </w:rPr>
              <w:t xml:space="preserve"> –</w:t>
            </w:r>
            <w:r w:rsidRPr="00E50427">
              <w:rPr>
                <w:sz w:val="18"/>
                <w:szCs w:val="18"/>
                <w:lang w:val="en-US"/>
              </w:rPr>
              <w:t xml:space="preserve"> Pure</w:t>
            </w:r>
            <w:r w:rsidR="00950089" w:rsidRPr="00E50427">
              <w:rPr>
                <w:sz w:val="18"/>
                <w:szCs w:val="18"/>
                <w:lang w:val="en-US"/>
              </w:rPr>
              <w:t xml:space="preserve"> Ratio</w:t>
            </w:r>
          </w:p>
          <w:p w14:paraId="509666DE" w14:textId="7AB91ECF" w:rsidR="00E018DC" w:rsidRPr="00E50427" w:rsidRDefault="00E018DC" w:rsidP="00120302">
            <w:pPr>
              <w:pStyle w:val="Prrafodelista"/>
              <w:numPr>
                <w:ilvl w:val="0"/>
                <w:numId w:val="17"/>
              </w:numPr>
              <w:spacing w:after="120"/>
              <w:ind w:left="232" w:hanging="221"/>
              <w:contextualSpacing w:val="0"/>
              <w:rPr>
                <w:sz w:val="18"/>
                <w:szCs w:val="18"/>
                <w:lang w:val="en-US"/>
              </w:rPr>
            </w:pPr>
            <w:r w:rsidRPr="00E50427">
              <w:rPr>
                <w:sz w:val="18"/>
                <w:szCs w:val="18"/>
                <w:lang w:val="en-US"/>
              </w:rPr>
              <w:t>Taxo</w:t>
            </w:r>
            <w:r w:rsidR="00392CDB" w:rsidRPr="00E50427">
              <w:rPr>
                <w:sz w:val="18"/>
                <w:szCs w:val="18"/>
                <w:lang w:val="en-US"/>
              </w:rPr>
              <w:t>nomy</w:t>
            </w:r>
            <w:r w:rsidRPr="00E50427">
              <w:rPr>
                <w:sz w:val="18"/>
                <w:szCs w:val="18"/>
                <w:lang w:val="en-US"/>
              </w:rPr>
              <w:t xml:space="preserve">-aligned Turnover </w:t>
            </w:r>
            <w:r w:rsidR="00950089" w:rsidRPr="00E50427">
              <w:rPr>
                <w:sz w:val="18"/>
                <w:szCs w:val="18"/>
                <w:lang w:val="en-US"/>
              </w:rPr>
              <w:t>(</w:t>
            </w:r>
            <w:r w:rsidRPr="00E50427">
              <w:rPr>
                <w:sz w:val="18"/>
                <w:szCs w:val="18"/>
                <w:lang w:val="en-US"/>
              </w:rPr>
              <w:t>WTR</w:t>
            </w:r>
            <w:r w:rsidR="00950089" w:rsidRPr="00E50427">
              <w:rPr>
                <w:sz w:val="18"/>
                <w:szCs w:val="18"/>
                <w:lang w:val="en-US"/>
              </w:rPr>
              <w:t>)</w:t>
            </w:r>
            <w:r w:rsidRPr="00E50427">
              <w:rPr>
                <w:sz w:val="18"/>
                <w:szCs w:val="18"/>
                <w:lang w:val="en-US"/>
              </w:rPr>
              <w:t xml:space="preserve"> </w:t>
            </w:r>
            <w:r w:rsidR="00950089" w:rsidRPr="00E50427">
              <w:rPr>
                <w:sz w:val="18"/>
                <w:szCs w:val="18"/>
                <w:lang w:val="en-US"/>
              </w:rPr>
              <w:t xml:space="preserve">– </w:t>
            </w:r>
            <w:r w:rsidRPr="00E50427">
              <w:rPr>
                <w:sz w:val="18"/>
                <w:szCs w:val="18"/>
                <w:lang w:val="en-US"/>
              </w:rPr>
              <w:t>Enabl</w:t>
            </w:r>
            <w:r w:rsidR="00950089" w:rsidRPr="00E50427">
              <w:rPr>
                <w:sz w:val="18"/>
                <w:szCs w:val="18"/>
                <w:lang w:val="en-US"/>
              </w:rPr>
              <w:t>ing Ratio</w:t>
            </w:r>
          </w:p>
          <w:p w14:paraId="34F52D2A" w14:textId="042D4AA6" w:rsidR="00E018DC" w:rsidRPr="00E50427" w:rsidRDefault="00E018DC" w:rsidP="00120302">
            <w:pPr>
              <w:pStyle w:val="Prrafodelista"/>
              <w:numPr>
                <w:ilvl w:val="0"/>
                <w:numId w:val="17"/>
              </w:numPr>
              <w:spacing w:after="120"/>
              <w:ind w:left="232" w:hanging="221"/>
              <w:contextualSpacing w:val="0"/>
              <w:rPr>
                <w:sz w:val="18"/>
                <w:szCs w:val="18"/>
                <w:lang w:val="en-US"/>
              </w:rPr>
            </w:pPr>
            <w:r w:rsidRPr="00E50427">
              <w:rPr>
                <w:sz w:val="18"/>
                <w:szCs w:val="18"/>
                <w:lang w:val="en-US"/>
              </w:rPr>
              <w:t xml:space="preserve">Taxonomy-eligible Turnover </w:t>
            </w:r>
            <w:r w:rsidR="00950089" w:rsidRPr="00E50427">
              <w:rPr>
                <w:sz w:val="18"/>
                <w:szCs w:val="18"/>
                <w:lang w:val="en-US"/>
              </w:rPr>
              <w:t>(</w:t>
            </w:r>
            <w:r w:rsidRPr="00E50427">
              <w:rPr>
                <w:sz w:val="18"/>
                <w:szCs w:val="18"/>
                <w:lang w:val="en-US"/>
              </w:rPr>
              <w:t>CE</w:t>
            </w:r>
            <w:r w:rsidR="00950089" w:rsidRPr="00E50427">
              <w:rPr>
                <w:sz w:val="18"/>
                <w:szCs w:val="18"/>
                <w:lang w:val="en-US"/>
              </w:rPr>
              <w:t>) Ratio</w:t>
            </w:r>
          </w:p>
          <w:p w14:paraId="3CD267EB" w14:textId="73126720" w:rsidR="00E018DC" w:rsidRPr="00E50427" w:rsidRDefault="00E018DC" w:rsidP="00120302">
            <w:pPr>
              <w:pStyle w:val="Prrafodelista"/>
              <w:numPr>
                <w:ilvl w:val="0"/>
                <w:numId w:val="17"/>
              </w:numPr>
              <w:spacing w:after="120"/>
              <w:ind w:left="232" w:hanging="221"/>
              <w:contextualSpacing w:val="0"/>
              <w:rPr>
                <w:sz w:val="18"/>
                <w:szCs w:val="18"/>
                <w:lang w:val="en-US"/>
              </w:rPr>
            </w:pPr>
            <w:r w:rsidRPr="00E50427">
              <w:rPr>
                <w:sz w:val="18"/>
                <w:szCs w:val="18"/>
                <w:lang w:val="en-US"/>
              </w:rPr>
              <w:t>Taxo</w:t>
            </w:r>
            <w:r w:rsidR="00392CDB" w:rsidRPr="00E50427">
              <w:rPr>
                <w:sz w:val="18"/>
                <w:szCs w:val="18"/>
                <w:lang w:val="en-US"/>
              </w:rPr>
              <w:t>nomy</w:t>
            </w:r>
            <w:r w:rsidRPr="00E50427">
              <w:rPr>
                <w:sz w:val="18"/>
                <w:szCs w:val="18"/>
                <w:lang w:val="en-US"/>
              </w:rPr>
              <w:t xml:space="preserve">-aligned Turnover </w:t>
            </w:r>
            <w:r w:rsidR="00950089" w:rsidRPr="00E50427">
              <w:rPr>
                <w:sz w:val="18"/>
                <w:szCs w:val="18"/>
                <w:lang w:val="en-US"/>
              </w:rPr>
              <w:t>(</w:t>
            </w:r>
            <w:r w:rsidRPr="00E50427">
              <w:rPr>
                <w:sz w:val="18"/>
                <w:szCs w:val="18"/>
                <w:lang w:val="en-US"/>
              </w:rPr>
              <w:t>CE</w:t>
            </w:r>
            <w:r w:rsidR="00950089" w:rsidRPr="00E50427">
              <w:rPr>
                <w:sz w:val="18"/>
                <w:szCs w:val="18"/>
                <w:lang w:val="en-US"/>
              </w:rPr>
              <w:t>)</w:t>
            </w:r>
            <w:r w:rsidRPr="00E50427">
              <w:rPr>
                <w:sz w:val="18"/>
                <w:szCs w:val="18"/>
                <w:lang w:val="en-US"/>
              </w:rPr>
              <w:t xml:space="preserve"> </w:t>
            </w:r>
            <w:r w:rsidR="00950089" w:rsidRPr="00E50427">
              <w:rPr>
                <w:sz w:val="18"/>
                <w:szCs w:val="18"/>
                <w:lang w:val="en-US"/>
              </w:rPr>
              <w:t xml:space="preserve">– </w:t>
            </w:r>
            <w:r w:rsidRPr="00E50427">
              <w:rPr>
                <w:sz w:val="18"/>
                <w:szCs w:val="18"/>
                <w:lang w:val="en-US"/>
              </w:rPr>
              <w:t>Pure</w:t>
            </w:r>
            <w:r w:rsidR="00950089" w:rsidRPr="00E50427">
              <w:rPr>
                <w:sz w:val="18"/>
                <w:szCs w:val="18"/>
                <w:lang w:val="en-US"/>
              </w:rPr>
              <w:t xml:space="preserve"> Ratio</w:t>
            </w:r>
          </w:p>
          <w:p w14:paraId="6EE97D08" w14:textId="0D1A3D7D" w:rsidR="00E018DC" w:rsidRPr="00E50427" w:rsidRDefault="00E018DC" w:rsidP="00120302">
            <w:pPr>
              <w:pStyle w:val="Prrafodelista"/>
              <w:numPr>
                <w:ilvl w:val="0"/>
                <w:numId w:val="17"/>
              </w:numPr>
              <w:spacing w:after="120"/>
              <w:ind w:left="232" w:hanging="221"/>
              <w:contextualSpacing w:val="0"/>
              <w:rPr>
                <w:sz w:val="18"/>
                <w:szCs w:val="18"/>
                <w:lang w:val="en-US"/>
              </w:rPr>
            </w:pPr>
            <w:r w:rsidRPr="00E50427">
              <w:rPr>
                <w:sz w:val="18"/>
                <w:szCs w:val="18"/>
                <w:lang w:val="en-US"/>
              </w:rPr>
              <w:lastRenderedPageBreak/>
              <w:t>Taxo</w:t>
            </w:r>
            <w:r w:rsidR="00392CDB" w:rsidRPr="00E50427">
              <w:rPr>
                <w:sz w:val="18"/>
                <w:szCs w:val="18"/>
                <w:lang w:val="en-US"/>
              </w:rPr>
              <w:t>nomy</w:t>
            </w:r>
            <w:r w:rsidRPr="00E50427">
              <w:rPr>
                <w:sz w:val="18"/>
                <w:szCs w:val="18"/>
                <w:lang w:val="en-US"/>
              </w:rPr>
              <w:t xml:space="preserve">-aligned Turnover </w:t>
            </w:r>
            <w:r w:rsidR="00950089" w:rsidRPr="00E50427">
              <w:rPr>
                <w:sz w:val="18"/>
                <w:szCs w:val="18"/>
                <w:lang w:val="en-US"/>
              </w:rPr>
              <w:t>(</w:t>
            </w:r>
            <w:r w:rsidRPr="00E50427">
              <w:rPr>
                <w:sz w:val="18"/>
                <w:szCs w:val="18"/>
                <w:lang w:val="en-US"/>
              </w:rPr>
              <w:t>CE</w:t>
            </w:r>
            <w:r w:rsidR="00950089" w:rsidRPr="00E50427">
              <w:rPr>
                <w:sz w:val="18"/>
                <w:szCs w:val="18"/>
                <w:lang w:val="en-US"/>
              </w:rPr>
              <w:t>)</w:t>
            </w:r>
            <w:r w:rsidRPr="00E50427">
              <w:rPr>
                <w:sz w:val="18"/>
                <w:szCs w:val="18"/>
                <w:lang w:val="en-US"/>
              </w:rPr>
              <w:t xml:space="preserve"> </w:t>
            </w:r>
            <w:r w:rsidR="00950089" w:rsidRPr="00E50427">
              <w:rPr>
                <w:sz w:val="18"/>
                <w:szCs w:val="18"/>
                <w:lang w:val="en-US"/>
              </w:rPr>
              <w:t xml:space="preserve">– </w:t>
            </w:r>
            <w:r w:rsidRPr="00E50427">
              <w:rPr>
                <w:sz w:val="18"/>
                <w:szCs w:val="18"/>
                <w:lang w:val="en-US"/>
              </w:rPr>
              <w:t>Enabl</w:t>
            </w:r>
            <w:r w:rsidR="00950089" w:rsidRPr="00E50427">
              <w:rPr>
                <w:sz w:val="18"/>
                <w:szCs w:val="18"/>
                <w:lang w:val="en-US"/>
              </w:rPr>
              <w:t>ing Ratio</w:t>
            </w:r>
          </w:p>
          <w:p w14:paraId="0E6E93DF" w14:textId="035F5920" w:rsidR="00E018DC" w:rsidRPr="00E50427" w:rsidRDefault="00E018DC" w:rsidP="00120302">
            <w:pPr>
              <w:pStyle w:val="Prrafodelista"/>
              <w:numPr>
                <w:ilvl w:val="0"/>
                <w:numId w:val="17"/>
              </w:numPr>
              <w:spacing w:after="120"/>
              <w:ind w:left="232" w:hanging="221"/>
              <w:contextualSpacing w:val="0"/>
              <w:rPr>
                <w:sz w:val="18"/>
                <w:szCs w:val="18"/>
                <w:lang w:val="en-US"/>
              </w:rPr>
            </w:pPr>
            <w:r w:rsidRPr="00E50427">
              <w:rPr>
                <w:sz w:val="18"/>
                <w:szCs w:val="18"/>
                <w:lang w:val="en-US"/>
              </w:rPr>
              <w:t xml:space="preserve">Taxonomy-eligible Turnover </w:t>
            </w:r>
            <w:r w:rsidR="00950089" w:rsidRPr="00E50427">
              <w:rPr>
                <w:sz w:val="18"/>
                <w:szCs w:val="18"/>
                <w:lang w:val="en-US"/>
              </w:rPr>
              <w:t>(</w:t>
            </w:r>
            <w:r w:rsidRPr="00E50427">
              <w:rPr>
                <w:sz w:val="18"/>
                <w:szCs w:val="18"/>
                <w:lang w:val="en-US"/>
              </w:rPr>
              <w:t>PPC</w:t>
            </w:r>
            <w:r w:rsidR="00950089" w:rsidRPr="00E50427">
              <w:rPr>
                <w:sz w:val="18"/>
                <w:szCs w:val="18"/>
                <w:lang w:val="en-US"/>
              </w:rPr>
              <w:t>) Ratio</w:t>
            </w:r>
          </w:p>
          <w:p w14:paraId="432B7E25" w14:textId="658D7391" w:rsidR="00E018DC" w:rsidRPr="00E50427" w:rsidRDefault="00E018DC" w:rsidP="00120302">
            <w:pPr>
              <w:pStyle w:val="Prrafodelista"/>
              <w:numPr>
                <w:ilvl w:val="0"/>
                <w:numId w:val="17"/>
              </w:numPr>
              <w:spacing w:after="120"/>
              <w:ind w:left="232" w:hanging="221"/>
              <w:contextualSpacing w:val="0"/>
              <w:rPr>
                <w:sz w:val="18"/>
                <w:szCs w:val="18"/>
                <w:lang w:val="en-US"/>
              </w:rPr>
            </w:pPr>
            <w:r w:rsidRPr="00E50427">
              <w:rPr>
                <w:sz w:val="18"/>
                <w:szCs w:val="18"/>
                <w:lang w:val="en-US"/>
              </w:rPr>
              <w:t>Taxo</w:t>
            </w:r>
            <w:r w:rsidR="00392CDB" w:rsidRPr="00E50427">
              <w:rPr>
                <w:sz w:val="18"/>
                <w:szCs w:val="18"/>
                <w:lang w:val="en-US"/>
              </w:rPr>
              <w:t>nomy</w:t>
            </w:r>
            <w:r w:rsidRPr="00E50427">
              <w:rPr>
                <w:sz w:val="18"/>
                <w:szCs w:val="18"/>
                <w:lang w:val="en-US"/>
              </w:rPr>
              <w:t xml:space="preserve">-aligned Turnover </w:t>
            </w:r>
            <w:r w:rsidR="00950089" w:rsidRPr="00E50427">
              <w:rPr>
                <w:sz w:val="18"/>
                <w:szCs w:val="18"/>
                <w:lang w:val="en-US"/>
              </w:rPr>
              <w:t>(</w:t>
            </w:r>
            <w:r w:rsidRPr="00E50427">
              <w:rPr>
                <w:sz w:val="18"/>
                <w:szCs w:val="18"/>
                <w:lang w:val="en-US"/>
              </w:rPr>
              <w:t>PPC</w:t>
            </w:r>
            <w:r w:rsidR="00950089" w:rsidRPr="00E50427">
              <w:rPr>
                <w:sz w:val="18"/>
                <w:szCs w:val="18"/>
                <w:lang w:val="en-US"/>
              </w:rPr>
              <w:t>) –</w:t>
            </w:r>
            <w:r w:rsidRPr="00E50427">
              <w:rPr>
                <w:sz w:val="18"/>
                <w:szCs w:val="18"/>
                <w:lang w:val="en-US"/>
              </w:rPr>
              <w:t xml:space="preserve"> Pure</w:t>
            </w:r>
            <w:r w:rsidR="00950089" w:rsidRPr="00E50427">
              <w:rPr>
                <w:sz w:val="18"/>
                <w:szCs w:val="18"/>
                <w:lang w:val="en-US"/>
              </w:rPr>
              <w:t xml:space="preserve"> Ratio</w:t>
            </w:r>
          </w:p>
          <w:p w14:paraId="76932AC1" w14:textId="1B42351B" w:rsidR="00E018DC" w:rsidRPr="00E50427" w:rsidRDefault="00E018DC" w:rsidP="00120302">
            <w:pPr>
              <w:pStyle w:val="Prrafodelista"/>
              <w:numPr>
                <w:ilvl w:val="0"/>
                <w:numId w:val="17"/>
              </w:numPr>
              <w:spacing w:after="120"/>
              <w:ind w:left="232" w:hanging="221"/>
              <w:contextualSpacing w:val="0"/>
              <w:rPr>
                <w:sz w:val="18"/>
                <w:szCs w:val="18"/>
                <w:lang w:val="en-US"/>
              </w:rPr>
            </w:pPr>
            <w:r w:rsidRPr="00E50427">
              <w:rPr>
                <w:sz w:val="18"/>
                <w:szCs w:val="18"/>
                <w:lang w:val="en-US"/>
              </w:rPr>
              <w:t xml:space="preserve">Taxonomy-eligible Turnover </w:t>
            </w:r>
            <w:r w:rsidR="00950089" w:rsidRPr="00E50427">
              <w:rPr>
                <w:sz w:val="18"/>
                <w:szCs w:val="18"/>
                <w:lang w:val="en-US"/>
              </w:rPr>
              <w:t>(</w:t>
            </w:r>
            <w:r w:rsidRPr="00E50427">
              <w:rPr>
                <w:sz w:val="18"/>
                <w:szCs w:val="18"/>
                <w:lang w:val="en-US"/>
              </w:rPr>
              <w:t>BIO</w:t>
            </w:r>
            <w:r w:rsidR="00950089" w:rsidRPr="00E50427">
              <w:rPr>
                <w:sz w:val="18"/>
                <w:szCs w:val="18"/>
                <w:lang w:val="en-US"/>
              </w:rPr>
              <w:t xml:space="preserve">) </w:t>
            </w:r>
            <w:r w:rsidR="00392CDB" w:rsidRPr="00E50427">
              <w:rPr>
                <w:sz w:val="18"/>
                <w:szCs w:val="18"/>
                <w:lang w:val="en-US"/>
              </w:rPr>
              <w:t>Ratio</w:t>
            </w:r>
          </w:p>
          <w:p w14:paraId="092C0BA7" w14:textId="23A04B98" w:rsidR="00E018DC" w:rsidRPr="00E50427" w:rsidRDefault="00E018DC" w:rsidP="00120302">
            <w:pPr>
              <w:pStyle w:val="Prrafodelista"/>
              <w:numPr>
                <w:ilvl w:val="0"/>
                <w:numId w:val="17"/>
              </w:numPr>
              <w:spacing w:after="120"/>
              <w:ind w:left="232" w:hanging="221"/>
              <w:contextualSpacing w:val="0"/>
              <w:rPr>
                <w:sz w:val="18"/>
                <w:szCs w:val="18"/>
                <w:lang w:val="en-US"/>
              </w:rPr>
            </w:pPr>
            <w:r w:rsidRPr="00E50427">
              <w:rPr>
                <w:sz w:val="18"/>
                <w:szCs w:val="18"/>
                <w:lang w:val="en-US"/>
              </w:rPr>
              <w:t>Taxo</w:t>
            </w:r>
            <w:r w:rsidR="00392CDB" w:rsidRPr="00E50427">
              <w:rPr>
                <w:sz w:val="18"/>
                <w:szCs w:val="18"/>
                <w:lang w:val="en-US"/>
              </w:rPr>
              <w:t>nomy</w:t>
            </w:r>
            <w:r w:rsidRPr="00E50427">
              <w:rPr>
                <w:sz w:val="18"/>
                <w:szCs w:val="18"/>
                <w:lang w:val="en-US"/>
              </w:rPr>
              <w:t xml:space="preserve">-aligned Turnover </w:t>
            </w:r>
            <w:r w:rsidR="00392CDB" w:rsidRPr="00E50427">
              <w:rPr>
                <w:sz w:val="18"/>
                <w:szCs w:val="18"/>
                <w:lang w:val="en-US"/>
              </w:rPr>
              <w:t>(</w:t>
            </w:r>
            <w:r w:rsidRPr="00E50427">
              <w:rPr>
                <w:sz w:val="18"/>
                <w:szCs w:val="18"/>
                <w:lang w:val="en-US"/>
              </w:rPr>
              <w:t>BIO</w:t>
            </w:r>
            <w:r w:rsidR="00392CDB" w:rsidRPr="00E50427">
              <w:rPr>
                <w:sz w:val="18"/>
                <w:szCs w:val="18"/>
                <w:lang w:val="en-US"/>
              </w:rPr>
              <w:t>) –</w:t>
            </w:r>
            <w:r w:rsidRPr="00E50427">
              <w:rPr>
                <w:sz w:val="18"/>
                <w:szCs w:val="18"/>
                <w:lang w:val="en-US"/>
              </w:rPr>
              <w:t xml:space="preserve"> Pure</w:t>
            </w:r>
            <w:r w:rsidR="00392CDB" w:rsidRPr="00E50427">
              <w:rPr>
                <w:sz w:val="18"/>
                <w:szCs w:val="18"/>
                <w:lang w:val="en-US"/>
              </w:rPr>
              <w:t xml:space="preserve"> Ratio</w:t>
            </w:r>
          </w:p>
          <w:p w14:paraId="32891ABF" w14:textId="2BBDFB27" w:rsidR="00761782" w:rsidRPr="00E50427" w:rsidRDefault="00761782"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Taxonomy-eligible CAPEX (CCM) Ratio</w:t>
            </w:r>
          </w:p>
          <w:p w14:paraId="1A390534" w14:textId="3346DB0D" w:rsidR="00761782" w:rsidRPr="00E50427" w:rsidRDefault="00761782"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CAPEX (CCM) – Pure Ratio</w:t>
            </w:r>
          </w:p>
          <w:p w14:paraId="6A09748A" w14:textId="18AB899B" w:rsidR="00761782" w:rsidRPr="00E50427" w:rsidRDefault="00761782"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CAPEX (CCM) – Transitional Ratio</w:t>
            </w:r>
          </w:p>
          <w:p w14:paraId="3993F475" w14:textId="3AB20A7C" w:rsidR="00761782" w:rsidRPr="00E50427" w:rsidRDefault="00761782"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CAPEX (CCM) – Enabling Ratio</w:t>
            </w:r>
          </w:p>
          <w:p w14:paraId="67AA0DA5" w14:textId="6133F1C4" w:rsidR="00761782" w:rsidRPr="00E50427" w:rsidRDefault="00761782"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Taxonomy-eligible CAPEX (CCA) Ratio</w:t>
            </w:r>
          </w:p>
          <w:p w14:paraId="1637C892" w14:textId="7368486B" w:rsidR="00E128CA" w:rsidRPr="00E50427" w:rsidRDefault="00761782"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 xml:space="preserve">Taxonomy-aligned CAPEX (CCA) – </w:t>
            </w:r>
            <w:r w:rsidR="00976A65" w:rsidRPr="00E50427">
              <w:rPr>
                <w:sz w:val="18"/>
                <w:szCs w:val="18"/>
                <w:lang w:val="en-US"/>
              </w:rPr>
              <w:t xml:space="preserve">Pure </w:t>
            </w:r>
            <w:r w:rsidRPr="00E50427">
              <w:rPr>
                <w:sz w:val="18"/>
                <w:szCs w:val="18"/>
                <w:lang w:val="en-US"/>
              </w:rPr>
              <w:t>Ratio</w:t>
            </w:r>
          </w:p>
          <w:p w14:paraId="24B09B71" w14:textId="11E2F2E0" w:rsidR="00B7308F" w:rsidRPr="00E50427" w:rsidRDefault="00761782"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CAPEX (CCA) – Enabling Ratio</w:t>
            </w:r>
          </w:p>
          <w:p w14:paraId="56ECCF5A" w14:textId="4DFBBE8B" w:rsidR="00392CDB" w:rsidRPr="00E50427" w:rsidRDefault="00392CDB" w:rsidP="00392CDB">
            <w:pPr>
              <w:pStyle w:val="Prrafodelista"/>
              <w:numPr>
                <w:ilvl w:val="0"/>
                <w:numId w:val="17"/>
              </w:numPr>
              <w:spacing w:after="120"/>
              <w:ind w:left="232" w:hanging="221"/>
              <w:contextualSpacing w:val="0"/>
              <w:rPr>
                <w:sz w:val="18"/>
                <w:szCs w:val="18"/>
                <w:lang w:val="en-US"/>
              </w:rPr>
            </w:pPr>
            <w:r w:rsidRPr="00E50427">
              <w:rPr>
                <w:sz w:val="18"/>
                <w:szCs w:val="18"/>
                <w:lang w:val="en-US"/>
              </w:rPr>
              <w:t>Taxonomy-eligible CAPEX (WTR) Ratio</w:t>
            </w:r>
          </w:p>
          <w:p w14:paraId="55DB8F61" w14:textId="18A43B94" w:rsidR="00392CDB" w:rsidRPr="00E50427" w:rsidRDefault="00392CDB" w:rsidP="00392CDB">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CAPEX (WTR) – Pure Ratio</w:t>
            </w:r>
          </w:p>
          <w:p w14:paraId="6318545A" w14:textId="00461886" w:rsidR="00392CDB" w:rsidRPr="00E50427" w:rsidRDefault="00392CDB" w:rsidP="00392CDB">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CAPEX (WTR) – Enabling Ratio</w:t>
            </w:r>
          </w:p>
          <w:p w14:paraId="3768F1EA" w14:textId="6EC0F7B1" w:rsidR="00392CDB" w:rsidRPr="00E50427" w:rsidRDefault="00392CDB" w:rsidP="00392CDB">
            <w:pPr>
              <w:pStyle w:val="Prrafodelista"/>
              <w:numPr>
                <w:ilvl w:val="0"/>
                <w:numId w:val="17"/>
              </w:numPr>
              <w:spacing w:after="120"/>
              <w:ind w:left="232" w:hanging="221"/>
              <w:contextualSpacing w:val="0"/>
              <w:rPr>
                <w:sz w:val="18"/>
                <w:szCs w:val="18"/>
                <w:lang w:val="en-US"/>
              </w:rPr>
            </w:pPr>
            <w:r w:rsidRPr="00E50427">
              <w:rPr>
                <w:sz w:val="18"/>
                <w:szCs w:val="18"/>
                <w:lang w:val="en-US"/>
              </w:rPr>
              <w:t>Taxonomy-eligible CAPEX (CE) Ratio</w:t>
            </w:r>
          </w:p>
          <w:p w14:paraId="50156317" w14:textId="3C92436A" w:rsidR="00392CDB" w:rsidRPr="00E50427" w:rsidRDefault="00392CDB" w:rsidP="00392CDB">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CAPEX (CE) – Pure Ratio</w:t>
            </w:r>
          </w:p>
          <w:p w14:paraId="5F875553" w14:textId="48727172" w:rsidR="00392CDB" w:rsidRPr="00E50427" w:rsidRDefault="00392CDB" w:rsidP="00392CDB">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CAPEX (CE) – Enabling Ratio</w:t>
            </w:r>
          </w:p>
          <w:p w14:paraId="65E14789" w14:textId="333FEA2F" w:rsidR="00392CDB" w:rsidRPr="00E50427" w:rsidRDefault="00392CDB" w:rsidP="00392CDB">
            <w:pPr>
              <w:pStyle w:val="Prrafodelista"/>
              <w:numPr>
                <w:ilvl w:val="0"/>
                <w:numId w:val="17"/>
              </w:numPr>
              <w:spacing w:after="120"/>
              <w:ind w:left="232" w:hanging="221"/>
              <w:contextualSpacing w:val="0"/>
              <w:rPr>
                <w:sz w:val="18"/>
                <w:szCs w:val="18"/>
                <w:lang w:val="en-US"/>
              </w:rPr>
            </w:pPr>
            <w:r w:rsidRPr="00E50427">
              <w:rPr>
                <w:sz w:val="18"/>
                <w:szCs w:val="18"/>
                <w:lang w:val="en-US"/>
              </w:rPr>
              <w:t>Taxonomy-eligible CAPEX (PPC) Ratio</w:t>
            </w:r>
          </w:p>
          <w:p w14:paraId="0E8252AD" w14:textId="75D6FCDE" w:rsidR="00392CDB" w:rsidRPr="00E50427" w:rsidRDefault="00392CDB" w:rsidP="00392CDB">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CAPEX (PPC) – Pure Ratio</w:t>
            </w:r>
          </w:p>
          <w:p w14:paraId="38AA6CA6" w14:textId="4FE0AA82" w:rsidR="00392CDB" w:rsidRPr="00E50427" w:rsidRDefault="00392CDB" w:rsidP="00392CDB">
            <w:pPr>
              <w:pStyle w:val="Prrafodelista"/>
              <w:numPr>
                <w:ilvl w:val="0"/>
                <w:numId w:val="17"/>
              </w:numPr>
              <w:spacing w:after="120"/>
              <w:ind w:left="232" w:hanging="221"/>
              <w:contextualSpacing w:val="0"/>
              <w:rPr>
                <w:sz w:val="18"/>
                <w:szCs w:val="18"/>
                <w:lang w:val="en-US"/>
              </w:rPr>
            </w:pPr>
            <w:r w:rsidRPr="00E50427">
              <w:rPr>
                <w:sz w:val="18"/>
                <w:szCs w:val="18"/>
                <w:lang w:val="en-US"/>
              </w:rPr>
              <w:t>Taxonomy-eligible CAPEX (BIO) Ratio</w:t>
            </w:r>
          </w:p>
          <w:p w14:paraId="150E0BF1" w14:textId="6CA9A6BE" w:rsidR="00392CDB" w:rsidRPr="00E50427" w:rsidRDefault="00392CDB" w:rsidP="006B7D9C">
            <w:pPr>
              <w:pStyle w:val="Prrafodelista"/>
              <w:numPr>
                <w:ilvl w:val="0"/>
                <w:numId w:val="17"/>
              </w:numPr>
              <w:spacing w:after="120"/>
              <w:ind w:left="232" w:hanging="221"/>
              <w:contextualSpacing w:val="0"/>
              <w:rPr>
                <w:sz w:val="18"/>
                <w:szCs w:val="18"/>
                <w:lang w:val="en-US"/>
              </w:rPr>
            </w:pPr>
            <w:r w:rsidRPr="00E50427">
              <w:rPr>
                <w:sz w:val="18"/>
                <w:szCs w:val="18"/>
                <w:lang w:val="en-US"/>
              </w:rPr>
              <w:t>Taxonomy-aligned CAPEX (BIO) – Pure Ratio</w:t>
            </w:r>
          </w:p>
          <w:p w14:paraId="4E4BD6AA" w14:textId="74E58873" w:rsidR="00B7308F" w:rsidRPr="00E50427" w:rsidRDefault="00B7308F" w:rsidP="006A0ABF">
            <w:pPr>
              <w:pStyle w:val="Prrafodelista"/>
              <w:numPr>
                <w:ilvl w:val="0"/>
                <w:numId w:val="17"/>
              </w:numPr>
              <w:spacing w:after="120"/>
              <w:ind w:left="232" w:hanging="221"/>
              <w:contextualSpacing w:val="0"/>
              <w:rPr>
                <w:sz w:val="18"/>
                <w:szCs w:val="18"/>
                <w:lang w:val="en-US"/>
              </w:rPr>
            </w:pPr>
            <w:proofErr w:type="spellStart"/>
            <w:r w:rsidRPr="00E50427">
              <w:rPr>
                <w:sz w:val="18"/>
                <w:szCs w:val="18"/>
                <w:lang w:val="en-US"/>
              </w:rPr>
              <w:t>Investment_Sector</w:t>
            </w:r>
            <w:proofErr w:type="spellEnd"/>
          </w:p>
          <w:p w14:paraId="0A1EFB31" w14:textId="77777777" w:rsidR="006E6D98" w:rsidRPr="00E50427" w:rsidRDefault="006E6D98" w:rsidP="006E6D98">
            <w:pPr>
              <w:pStyle w:val="Prrafodelista"/>
              <w:numPr>
                <w:ilvl w:val="0"/>
                <w:numId w:val="17"/>
              </w:numPr>
              <w:spacing w:after="120"/>
              <w:ind w:left="232" w:hanging="221"/>
              <w:contextualSpacing w:val="0"/>
              <w:rPr>
                <w:sz w:val="18"/>
                <w:szCs w:val="18"/>
                <w:lang w:val="en-US"/>
              </w:rPr>
            </w:pPr>
            <w:r w:rsidRPr="00E50427">
              <w:rPr>
                <w:sz w:val="18"/>
                <w:szCs w:val="18"/>
                <w:lang w:val="en-US"/>
              </w:rPr>
              <w:t>NACE_Level1</w:t>
            </w:r>
          </w:p>
          <w:p w14:paraId="55BEE0A6" w14:textId="7D394685" w:rsidR="002A5EDF" w:rsidRPr="00E50427" w:rsidRDefault="00A70825" w:rsidP="006A0ABF">
            <w:pPr>
              <w:pStyle w:val="Prrafodelista"/>
              <w:numPr>
                <w:ilvl w:val="0"/>
                <w:numId w:val="17"/>
              </w:numPr>
              <w:spacing w:after="120"/>
              <w:ind w:left="232" w:hanging="221"/>
              <w:contextualSpacing w:val="0"/>
              <w:rPr>
                <w:sz w:val="18"/>
                <w:szCs w:val="18"/>
                <w:lang w:val="en-US"/>
              </w:rPr>
            </w:pPr>
            <w:proofErr w:type="spellStart"/>
            <w:r w:rsidRPr="00E50427">
              <w:rPr>
                <w:sz w:val="18"/>
                <w:szCs w:val="18"/>
                <w:lang w:val="en-US"/>
              </w:rPr>
              <w:t>NACE_Level</w:t>
            </w:r>
            <w:proofErr w:type="spellEnd"/>
            <w:r w:rsidRPr="00E50427">
              <w:rPr>
                <w:sz w:val="18"/>
                <w:szCs w:val="18"/>
                <w:lang w:val="en-US"/>
              </w:rPr>
              <w:t xml:space="preserve"> 4</w:t>
            </w:r>
          </w:p>
        </w:tc>
      </w:tr>
      <w:tr w:rsidR="00C37B1D" w:rsidRPr="00E50427" w14:paraId="6C417103" w14:textId="77777777" w:rsidTr="00923EC1">
        <w:trPr>
          <w:trHeight w:val="567"/>
        </w:trPr>
        <w:tc>
          <w:tcPr>
            <w:tcW w:w="2001" w:type="dxa"/>
            <w:tcBorders>
              <w:top w:val="single" w:sz="4" w:space="0" w:color="BFBFBF" w:themeColor="background1" w:themeShade="BF"/>
              <w:left w:val="nil"/>
              <w:bottom w:val="single" w:sz="4" w:space="0" w:color="BFBFBF" w:themeColor="background1" w:themeShade="BF"/>
              <w:right w:val="nil"/>
            </w:tcBorders>
            <w:vAlign w:val="center"/>
          </w:tcPr>
          <w:p w14:paraId="6FEB9A22" w14:textId="7F6D22A3" w:rsidR="00A645BC" w:rsidRPr="00E50427" w:rsidRDefault="00A645BC" w:rsidP="00FD2455">
            <w:pPr>
              <w:spacing w:line="276" w:lineRule="auto"/>
              <w:jc w:val="center"/>
              <w:rPr>
                <w:rFonts w:cs="Arial"/>
                <w:b/>
                <w:bCs/>
                <w:sz w:val="18"/>
                <w:szCs w:val="18"/>
              </w:rPr>
            </w:pPr>
            <w:r w:rsidRPr="00E50427">
              <w:rPr>
                <w:rFonts w:cs="Arial"/>
                <w:b/>
                <w:bCs/>
                <w:sz w:val="18"/>
                <w:szCs w:val="18"/>
              </w:rPr>
              <w:lastRenderedPageBreak/>
              <w:t>1 - Climate Change transition risk: Credit quality of exposures by sector, emissions and residual maturity (emissions data)</w:t>
            </w:r>
          </w:p>
        </w:tc>
        <w:tc>
          <w:tcPr>
            <w:tcW w:w="2001" w:type="dxa"/>
            <w:tcBorders>
              <w:top w:val="single" w:sz="4" w:space="0" w:color="BFBFBF" w:themeColor="background1" w:themeShade="BF"/>
              <w:left w:val="nil"/>
              <w:bottom w:val="single" w:sz="4" w:space="0" w:color="BFBFBF" w:themeColor="background1" w:themeShade="BF"/>
              <w:right w:val="nil"/>
            </w:tcBorders>
            <w:vAlign w:val="center"/>
          </w:tcPr>
          <w:p w14:paraId="3C850D40" w14:textId="4EE96A55" w:rsidR="00A645BC" w:rsidRPr="00E50427" w:rsidRDefault="00A645BC" w:rsidP="00FD2455">
            <w:pPr>
              <w:spacing w:line="276" w:lineRule="auto"/>
              <w:rPr>
                <w:rFonts w:cs="Arial"/>
                <w:b/>
                <w:bCs/>
                <w:sz w:val="18"/>
                <w:szCs w:val="18"/>
              </w:rPr>
            </w:pPr>
            <w:r w:rsidRPr="00E50427">
              <w:rPr>
                <w:rFonts w:cs="Arial"/>
                <w:b/>
                <w:bCs/>
                <w:sz w:val="18"/>
                <w:szCs w:val="18"/>
              </w:rPr>
              <w:t>MdD_93_GHGE_GHG Financed emissions</w:t>
            </w:r>
            <w:r w:rsidR="00F23841">
              <w:rPr>
                <w:rFonts w:cs="Arial"/>
                <w:b/>
                <w:bCs/>
                <w:sz w:val="18"/>
                <w:szCs w:val="18"/>
              </w:rPr>
              <w:t xml:space="preserve"> </w:t>
            </w:r>
            <w:proofErr w:type="gramStart"/>
            <w:r w:rsidR="00F23841">
              <w:rPr>
                <w:rFonts w:cs="Arial"/>
                <w:b/>
                <w:bCs/>
                <w:sz w:val="18"/>
                <w:szCs w:val="18"/>
              </w:rPr>
              <w:t xml:space="preserve">/ </w:t>
            </w:r>
            <w:r w:rsidR="00F23841">
              <w:t xml:space="preserve"> </w:t>
            </w:r>
            <w:r w:rsidR="00F23841" w:rsidRPr="0065093F">
              <w:rPr>
                <w:rFonts w:cs="Arial"/>
                <w:b/>
                <w:bCs/>
                <w:color w:val="FF0000"/>
                <w:sz w:val="18"/>
                <w:szCs w:val="18"/>
              </w:rPr>
              <w:t>MdD</w:t>
            </w:r>
            <w:proofErr w:type="gramEnd"/>
            <w:r w:rsidR="00F23841" w:rsidRPr="0065093F">
              <w:rPr>
                <w:rFonts w:cs="Arial"/>
                <w:b/>
                <w:bCs/>
                <w:color w:val="FF0000"/>
                <w:sz w:val="18"/>
                <w:szCs w:val="18"/>
              </w:rPr>
              <w:t xml:space="preserve">_224_GHGA_GHG Financed </w:t>
            </w:r>
            <w:proofErr w:type="spellStart"/>
            <w:r w:rsidR="00F23841" w:rsidRPr="0065093F">
              <w:rPr>
                <w:rFonts w:cs="Arial"/>
                <w:b/>
                <w:bCs/>
                <w:color w:val="FF0000"/>
                <w:sz w:val="18"/>
                <w:szCs w:val="18"/>
              </w:rPr>
              <w:t>emissions_Automatico</w:t>
            </w:r>
            <w:proofErr w:type="spellEnd"/>
          </w:p>
        </w:tc>
        <w:tc>
          <w:tcPr>
            <w:tcW w:w="4575" w:type="dxa"/>
            <w:tcBorders>
              <w:top w:val="single" w:sz="4" w:space="0" w:color="BFBFBF" w:themeColor="background1" w:themeShade="BF"/>
              <w:left w:val="nil"/>
              <w:bottom w:val="single" w:sz="4" w:space="0" w:color="BFBFBF" w:themeColor="background1" w:themeShade="BF"/>
              <w:right w:val="nil"/>
            </w:tcBorders>
            <w:vAlign w:val="center"/>
          </w:tcPr>
          <w:p w14:paraId="0E8478AD" w14:textId="0285D5EF" w:rsidR="00C80D9C" w:rsidRPr="00E50427" w:rsidRDefault="00C80D9C">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 xml:space="preserve">Client </w:t>
            </w:r>
            <w:proofErr w:type="spellStart"/>
            <w:r w:rsidRPr="00E50427">
              <w:rPr>
                <w:rFonts w:cs="Arial"/>
                <w:sz w:val="18"/>
                <w:szCs w:val="18"/>
                <w:lang w:val="en-US"/>
              </w:rPr>
              <w:t>emission_Area</w:t>
            </w:r>
            <w:proofErr w:type="spellEnd"/>
          </w:p>
          <w:p w14:paraId="507BF570" w14:textId="3C43C25F" w:rsidR="0091121C" w:rsidRPr="00E50427" w:rsidRDefault="0091121C"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Calculation approach</w:t>
            </w:r>
          </w:p>
          <w:p w14:paraId="5402D109" w14:textId="77777777" w:rsidR="00507443" w:rsidRPr="00E50427" w:rsidRDefault="00507443"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Source emissions</w:t>
            </w:r>
          </w:p>
          <w:p w14:paraId="0B1A32D8" w14:textId="77777777" w:rsidR="00507443" w:rsidRPr="00E50427" w:rsidRDefault="00507443" w:rsidP="006A0ABF">
            <w:pPr>
              <w:pStyle w:val="Prrafodelista"/>
              <w:numPr>
                <w:ilvl w:val="0"/>
                <w:numId w:val="17"/>
              </w:numPr>
              <w:spacing w:after="120"/>
              <w:ind w:left="232" w:hanging="221"/>
              <w:contextualSpacing w:val="0"/>
              <w:rPr>
                <w:rFonts w:cs="Arial"/>
                <w:sz w:val="18"/>
                <w:szCs w:val="18"/>
                <w:lang w:val="en-US"/>
              </w:rPr>
            </w:pPr>
            <w:r w:rsidRPr="00E50427">
              <w:rPr>
                <w:rFonts w:cs="Arial"/>
                <w:sz w:val="18"/>
                <w:szCs w:val="18"/>
                <w:lang w:val="en-US"/>
              </w:rPr>
              <w:t>Data quality score</w:t>
            </w:r>
          </w:p>
          <w:p w14:paraId="6CB15E75" w14:textId="02DDC2EF" w:rsidR="0091121C" w:rsidRPr="00E50427" w:rsidRDefault="0091121C"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European Union</w:t>
            </w:r>
          </w:p>
          <w:p w14:paraId="68F07B26" w14:textId="77777777" w:rsidR="0091121C" w:rsidRPr="00E50427" w:rsidRDefault="0091121C" w:rsidP="006A0ABF">
            <w:pPr>
              <w:pStyle w:val="Prrafodelista"/>
              <w:numPr>
                <w:ilvl w:val="0"/>
                <w:numId w:val="17"/>
              </w:numPr>
              <w:spacing w:after="120"/>
              <w:ind w:left="232" w:hanging="221"/>
              <w:contextualSpacing w:val="0"/>
              <w:rPr>
                <w:sz w:val="18"/>
                <w:szCs w:val="18"/>
                <w:lang w:val="en-US"/>
              </w:rPr>
            </w:pPr>
            <w:r w:rsidRPr="00E50427">
              <w:rPr>
                <w:sz w:val="18"/>
                <w:szCs w:val="18"/>
                <w:lang w:val="en-US"/>
              </w:rPr>
              <w:t>NACE_Level1</w:t>
            </w:r>
          </w:p>
          <w:p w14:paraId="37334BD1" w14:textId="77461CEF" w:rsidR="00A70825" w:rsidRPr="00E50427" w:rsidRDefault="00A70825" w:rsidP="006A0ABF">
            <w:pPr>
              <w:pStyle w:val="Prrafodelista"/>
              <w:numPr>
                <w:ilvl w:val="0"/>
                <w:numId w:val="17"/>
              </w:numPr>
              <w:spacing w:after="120"/>
              <w:ind w:left="232" w:hanging="221"/>
              <w:contextualSpacing w:val="0"/>
              <w:rPr>
                <w:sz w:val="18"/>
                <w:szCs w:val="18"/>
                <w:lang w:val="en-US"/>
              </w:rPr>
            </w:pPr>
            <w:proofErr w:type="spellStart"/>
            <w:r w:rsidRPr="00E50427">
              <w:rPr>
                <w:sz w:val="18"/>
                <w:szCs w:val="18"/>
                <w:lang w:val="en-US"/>
              </w:rPr>
              <w:t>NACE_Level</w:t>
            </w:r>
            <w:proofErr w:type="spellEnd"/>
            <w:r w:rsidRPr="00E50427">
              <w:rPr>
                <w:sz w:val="18"/>
                <w:szCs w:val="18"/>
                <w:lang w:val="en-US"/>
              </w:rPr>
              <w:t xml:space="preserve"> 4</w:t>
            </w:r>
          </w:p>
          <w:p w14:paraId="6ADBA81D" w14:textId="4AB70163"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sz w:val="18"/>
                <w:szCs w:val="18"/>
                <w:lang w:val="en-US"/>
              </w:rPr>
              <w:lastRenderedPageBreak/>
              <w:t>Amount used scope 1</w:t>
            </w:r>
            <w:r w:rsidR="00507443" w:rsidRPr="00E50427">
              <w:rPr>
                <w:sz w:val="18"/>
                <w:szCs w:val="18"/>
                <w:lang w:val="en-US"/>
              </w:rPr>
              <w:t xml:space="preserve"> (metric)</w:t>
            </w:r>
          </w:p>
          <w:p w14:paraId="07CD4278" w14:textId="316666C6"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sz w:val="18"/>
                <w:szCs w:val="18"/>
                <w:lang w:val="en-US"/>
              </w:rPr>
              <w:t>GHG emissions scope 1</w:t>
            </w:r>
            <w:r w:rsidR="00507443" w:rsidRPr="00E50427">
              <w:rPr>
                <w:sz w:val="18"/>
                <w:szCs w:val="18"/>
                <w:lang w:val="en-US"/>
              </w:rPr>
              <w:t xml:space="preserve"> (metric)</w:t>
            </w:r>
          </w:p>
          <w:p w14:paraId="687BB8A7" w14:textId="0AE4D286"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sz w:val="18"/>
                <w:szCs w:val="18"/>
                <w:lang w:val="en-US"/>
              </w:rPr>
              <w:t>Amount used scope 2</w:t>
            </w:r>
            <w:r w:rsidR="00507443" w:rsidRPr="00E50427">
              <w:rPr>
                <w:sz w:val="18"/>
                <w:szCs w:val="18"/>
                <w:lang w:val="en-US"/>
              </w:rPr>
              <w:t xml:space="preserve"> (metric)</w:t>
            </w:r>
          </w:p>
          <w:p w14:paraId="6D67CE4F" w14:textId="169305CD"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sz w:val="18"/>
                <w:szCs w:val="18"/>
                <w:lang w:val="en-US"/>
              </w:rPr>
              <w:t>GHG emissions scope 2</w:t>
            </w:r>
            <w:r w:rsidR="00507443" w:rsidRPr="00E50427">
              <w:rPr>
                <w:sz w:val="18"/>
                <w:szCs w:val="18"/>
                <w:lang w:val="en-US"/>
              </w:rPr>
              <w:t xml:space="preserve"> (metric)</w:t>
            </w:r>
          </w:p>
          <w:p w14:paraId="5C84C333" w14:textId="3336E4A6" w:rsidR="00A645BC" w:rsidRPr="00E50427" w:rsidRDefault="00A645BC" w:rsidP="006A0ABF">
            <w:pPr>
              <w:pStyle w:val="Prrafodelista"/>
              <w:numPr>
                <w:ilvl w:val="0"/>
                <w:numId w:val="17"/>
              </w:numPr>
              <w:spacing w:after="120"/>
              <w:ind w:left="232" w:hanging="221"/>
              <w:contextualSpacing w:val="0"/>
              <w:rPr>
                <w:rFonts w:cs="Arial"/>
                <w:sz w:val="18"/>
                <w:szCs w:val="18"/>
                <w:lang w:val="en-US"/>
              </w:rPr>
            </w:pPr>
            <w:r w:rsidRPr="00E50427">
              <w:rPr>
                <w:sz w:val="18"/>
                <w:szCs w:val="18"/>
                <w:lang w:val="en-US"/>
              </w:rPr>
              <w:t>Amount used scope 3</w:t>
            </w:r>
            <w:r w:rsidR="00507443" w:rsidRPr="00E50427">
              <w:rPr>
                <w:sz w:val="18"/>
                <w:szCs w:val="18"/>
                <w:lang w:val="en-US"/>
              </w:rPr>
              <w:t xml:space="preserve"> (metric)</w:t>
            </w:r>
          </w:p>
        </w:tc>
      </w:tr>
    </w:tbl>
    <w:p w14:paraId="75C30CD0" w14:textId="77777777" w:rsidR="0036007C" w:rsidRPr="00E50427" w:rsidRDefault="0036007C"/>
    <w:tbl>
      <w:tblPr>
        <w:tblStyle w:val="Tablaconcuadrcula"/>
        <w:tblpPr w:leftFromText="141" w:rightFromText="141" w:vertAnchor="text" w:tblpXSpec="center" w:tblpY="1"/>
        <w:tblOverlap w:val="never"/>
        <w:tblW w:w="8505" w:type="dxa"/>
        <w:tblLayout w:type="fixed"/>
        <w:tblCellMar>
          <w:left w:w="57" w:type="dxa"/>
          <w:right w:w="57" w:type="dxa"/>
        </w:tblCellMar>
        <w:tblLook w:val="04A0" w:firstRow="1" w:lastRow="0" w:firstColumn="1" w:lastColumn="0" w:noHBand="0" w:noVBand="1"/>
      </w:tblPr>
      <w:tblGrid>
        <w:gridCol w:w="2243"/>
        <w:gridCol w:w="1738"/>
        <w:gridCol w:w="4524"/>
      </w:tblGrid>
      <w:tr w:rsidR="00C37B1D" w:rsidRPr="00E50427" w14:paraId="277C89FE" w14:textId="77777777" w:rsidTr="00E128CA">
        <w:trPr>
          <w:cantSplit/>
          <w:trHeight w:val="353"/>
          <w:tblHeader/>
        </w:trPr>
        <w:tc>
          <w:tcPr>
            <w:tcW w:w="2268" w:type="dxa"/>
            <w:tcBorders>
              <w:top w:val="nil"/>
              <w:left w:val="nil"/>
              <w:bottom w:val="single" w:sz="12" w:space="0" w:color="FF0000"/>
              <w:right w:val="nil"/>
            </w:tcBorders>
            <w:vAlign w:val="center"/>
          </w:tcPr>
          <w:p w14:paraId="5184A90C" w14:textId="047C5A7A" w:rsidR="007C6496" w:rsidRPr="00E50427" w:rsidRDefault="007C6496" w:rsidP="006A0ABF">
            <w:pPr>
              <w:jc w:val="center"/>
              <w:rPr>
                <w:rFonts w:cs="Arial"/>
                <w:b/>
                <w:bCs/>
                <w:szCs w:val="20"/>
              </w:rPr>
            </w:pPr>
            <w:r w:rsidRPr="00E50427">
              <w:rPr>
                <w:rFonts w:cs="Arial"/>
                <w:b/>
                <w:bCs/>
                <w:szCs w:val="20"/>
              </w:rPr>
              <w:t>Taxonomy regulation template</w:t>
            </w:r>
          </w:p>
        </w:tc>
        <w:tc>
          <w:tcPr>
            <w:tcW w:w="1757" w:type="dxa"/>
            <w:tcBorders>
              <w:top w:val="nil"/>
              <w:left w:val="nil"/>
              <w:bottom w:val="single" w:sz="12" w:space="0" w:color="FF0000"/>
              <w:right w:val="nil"/>
            </w:tcBorders>
            <w:vAlign w:val="center"/>
          </w:tcPr>
          <w:p w14:paraId="695600B5" w14:textId="77777777" w:rsidR="007C6496" w:rsidRPr="00E50427" w:rsidRDefault="007C6496" w:rsidP="006A0ABF">
            <w:pPr>
              <w:jc w:val="center"/>
              <w:rPr>
                <w:rFonts w:cs="Arial"/>
                <w:b/>
                <w:bCs/>
                <w:szCs w:val="20"/>
              </w:rPr>
            </w:pPr>
            <w:r w:rsidRPr="00E50427">
              <w:rPr>
                <w:rFonts w:cs="Arial"/>
                <w:b/>
                <w:bCs/>
                <w:szCs w:val="20"/>
              </w:rPr>
              <w:t xml:space="preserve">Satellite </w:t>
            </w:r>
          </w:p>
        </w:tc>
        <w:tc>
          <w:tcPr>
            <w:tcW w:w="4575" w:type="dxa"/>
            <w:tcBorders>
              <w:top w:val="nil"/>
              <w:left w:val="nil"/>
              <w:bottom w:val="single" w:sz="12" w:space="0" w:color="FF0000"/>
              <w:right w:val="nil"/>
            </w:tcBorders>
            <w:vAlign w:val="center"/>
          </w:tcPr>
          <w:p w14:paraId="2366074F" w14:textId="77777777" w:rsidR="007C6496" w:rsidRPr="00E50427" w:rsidRDefault="007C6496" w:rsidP="006A0ABF">
            <w:pPr>
              <w:jc w:val="center"/>
              <w:rPr>
                <w:rFonts w:cs="Arial"/>
                <w:b/>
                <w:bCs/>
                <w:szCs w:val="20"/>
              </w:rPr>
            </w:pPr>
            <w:r w:rsidRPr="00E50427">
              <w:rPr>
                <w:rFonts w:cs="Arial"/>
                <w:b/>
                <w:bCs/>
                <w:szCs w:val="20"/>
              </w:rPr>
              <w:t>Satellite dimensions and metrics</w:t>
            </w:r>
          </w:p>
        </w:tc>
      </w:tr>
      <w:tr w:rsidR="00C37B1D" w:rsidRPr="00E50427" w14:paraId="279569FC" w14:textId="77777777" w:rsidTr="00E128CA">
        <w:trPr>
          <w:cantSplit/>
          <w:trHeight w:val="353"/>
        </w:trPr>
        <w:tc>
          <w:tcPr>
            <w:tcW w:w="2268" w:type="dxa"/>
            <w:tcBorders>
              <w:top w:val="single" w:sz="12" w:space="0" w:color="FF0000"/>
              <w:left w:val="nil"/>
              <w:bottom w:val="single" w:sz="4" w:space="0" w:color="BFBFBF"/>
              <w:right w:val="nil"/>
            </w:tcBorders>
            <w:vAlign w:val="center"/>
          </w:tcPr>
          <w:p w14:paraId="41276F8A" w14:textId="10979F56" w:rsidR="008C5E4B" w:rsidRPr="00E50427" w:rsidRDefault="008C5E4B" w:rsidP="006A0ABF">
            <w:pPr>
              <w:spacing w:after="120"/>
              <w:jc w:val="center"/>
              <w:rPr>
                <w:rFonts w:cs="Arial"/>
                <w:b/>
                <w:bCs/>
                <w:sz w:val="18"/>
                <w:szCs w:val="20"/>
                <w:lang w:val="en-US"/>
              </w:rPr>
            </w:pPr>
            <w:r w:rsidRPr="00E50427">
              <w:rPr>
                <w:rFonts w:cs="Arial"/>
                <w:b/>
                <w:bCs/>
                <w:sz w:val="18"/>
                <w:szCs w:val="20"/>
                <w:lang w:val="en-US"/>
              </w:rPr>
              <w:t>0 - Summary of KPIs</w:t>
            </w:r>
          </w:p>
          <w:p w14:paraId="20EEDB93" w14:textId="0D0B2F8E" w:rsidR="008C5E4B" w:rsidRPr="00E50427" w:rsidRDefault="008C5E4B" w:rsidP="006A0ABF">
            <w:pPr>
              <w:spacing w:after="120"/>
              <w:jc w:val="center"/>
              <w:rPr>
                <w:rFonts w:cs="Arial"/>
                <w:b/>
                <w:bCs/>
                <w:sz w:val="18"/>
                <w:szCs w:val="20"/>
                <w:lang w:val="en-US"/>
              </w:rPr>
            </w:pPr>
            <w:r w:rsidRPr="00E50427">
              <w:rPr>
                <w:rFonts w:cs="Arial"/>
                <w:b/>
                <w:bCs/>
                <w:sz w:val="18"/>
                <w:szCs w:val="20"/>
                <w:lang w:val="en-US"/>
              </w:rPr>
              <w:t>1 - Assets for the calculation of GAR</w:t>
            </w:r>
          </w:p>
          <w:p w14:paraId="066A5319" w14:textId="039BDA1D" w:rsidR="008C5E4B" w:rsidRPr="00E50427" w:rsidRDefault="008C5E4B" w:rsidP="006A0ABF">
            <w:pPr>
              <w:spacing w:after="120"/>
              <w:jc w:val="center"/>
              <w:rPr>
                <w:rFonts w:cs="Arial"/>
                <w:b/>
                <w:bCs/>
                <w:sz w:val="18"/>
                <w:szCs w:val="20"/>
                <w:lang w:val="de-DE"/>
              </w:rPr>
            </w:pPr>
            <w:r w:rsidRPr="00E50427">
              <w:rPr>
                <w:rFonts w:cs="Arial"/>
                <w:b/>
                <w:bCs/>
                <w:sz w:val="18"/>
                <w:szCs w:val="20"/>
                <w:lang w:val="de-DE"/>
              </w:rPr>
              <w:t xml:space="preserve">2 - GAR </w:t>
            </w:r>
            <w:proofErr w:type="spellStart"/>
            <w:r w:rsidRPr="00E50427">
              <w:rPr>
                <w:rFonts w:cs="Arial"/>
                <w:b/>
                <w:bCs/>
                <w:sz w:val="18"/>
                <w:szCs w:val="20"/>
                <w:lang w:val="de-DE"/>
              </w:rPr>
              <w:t>sector</w:t>
            </w:r>
            <w:proofErr w:type="spellEnd"/>
            <w:r w:rsidRPr="00E50427">
              <w:rPr>
                <w:rFonts w:cs="Arial"/>
                <w:b/>
                <w:bCs/>
                <w:sz w:val="18"/>
                <w:szCs w:val="20"/>
                <w:lang w:val="de-DE"/>
              </w:rPr>
              <w:t xml:space="preserve"> </w:t>
            </w:r>
            <w:proofErr w:type="spellStart"/>
            <w:r w:rsidRPr="00E50427">
              <w:rPr>
                <w:rFonts w:cs="Arial"/>
                <w:b/>
                <w:bCs/>
                <w:sz w:val="18"/>
                <w:szCs w:val="20"/>
                <w:lang w:val="de-DE"/>
              </w:rPr>
              <w:t>information</w:t>
            </w:r>
            <w:proofErr w:type="spellEnd"/>
          </w:p>
          <w:p w14:paraId="38029E81" w14:textId="047126FD" w:rsidR="008C5E4B" w:rsidRPr="00E50427" w:rsidRDefault="008C5E4B" w:rsidP="006A0ABF">
            <w:pPr>
              <w:spacing w:after="120"/>
              <w:jc w:val="center"/>
              <w:rPr>
                <w:rFonts w:cs="Arial"/>
                <w:b/>
                <w:bCs/>
                <w:sz w:val="18"/>
                <w:szCs w:val="20"/>
                <w:lang w:val="de-DE"/>
              </w:rPr>
            </w:pPr>
            <w:r w:rsidRPr="00E50427">
              <w:rPr>
                <w:rFonts w:cs="Arial"/>
                <w:b/>
                <w:bCs/>
                <w:sz w:val="18"/>
                <w:szCs w:val="20"/>
                <w:lang w:val="de-DE"/>
              </w:rPr>
              <w:t>3 - GAR KPI stock</w:t>
            </w:r>
          </w:p>
          <w:p w14:paraId="57878C16" w14:textId="03F1598F" w:rsidR="008C5E4B" w:rsidRPr="00E50427" w:rsidRDefault="008C5E4B" w:rsidP="006A0ABF">
            <w:pPr>
              <w:spacing w:after="120"/>
              <w:jc w:val="center"/>
              <w:rPr>
                <w:rFonts w:cs="Arial"/>
                <w:b/>
                <w:bCs/>
                <w:sz w:val="18"/>
                <w:szCs w:val="20"/>
                <w:lang w:val="en-US"/>
              </w:rPr>
            </w:pPr>
            <w:r w:rsidRPr="00E50427">
              <w:rPr>
                <w:rFonts w:cs="Arial"/>
                <w:b/>
                <w:bCs/>
                <w:sz w:val="18"/>
                <w:szCs w:val="20"/>
                <w:lang w:val="en-US"/>
              </w:rPr>
              <w:t>4 - GAR KPI flow</w:t>
            </w:r>
          </w:p>
          <w:p w14:paraId="3128E1CD" w14:textId="0F391FBE" w:rsidR="007C6496" w:rsidRPr="00E50427" w:rsidRDefault="008C5E4B" w:rsidP="006A0ABF">
            <w:pPr>
              <w:spacing w:after="120"/>
              <w:jc w:val="center"/>
              <w:rPr>
                <w:rFonts w:cs="Arial"/>
                <w:b/>
                <w:bCs/>
                <w:szCs w:val="20"/>
                <w:lang w:val="en-US"/>
              </w:rPr>
            </w:pPr>
            <w:r w:rsidRPr="00E50427">
              <w:rPr>
                <w:rFonts w:cs="Arial"/>
                <w:b/>
                <w:bCs/>
                <w:sz w:val="18"/>
                <w:szCs w:val="20"/>
                <w:lang w:val="en-US"/>
              </w:rPr>
              <w:t>5 - KPI off-balance sheet exposures (</w:t>
            </w:r>
            <w:proofErr w:type="spellStart"/>
            <w:r w:rsidRPr="00E50427">
              <w:rPr>
                <w:rFonts w:cs="Arial"/>
                <w:b/>
                <w:bCs/>
                <w:sz w:val="18"/>
                <w:szCs w:val="20"/>
                <w:lang w:val="en-US"/>
              </w:rPr>
              <w:t>FinGuar</w:t>
            </w:r>
            <w:proofErr w:type="spellEnd"/>
            <w:r w:rsidRPr="00E50427">
              <w:rPr>
                <w:rFonts w:cs="Arial"/>
                <w:b/>
                <w:bCs/>
                <w:sz w:val="18"/>
                <w:szCs w:val="20"/>
                <w:lang w:val="en-US"/>
              </w:rPr>
              <w:t xml:space="preserve"> KPI)</w:t>
            </w:r>
          </w:p>
        </w:tc>
        <w:tc>
          <w:tcPr>
            <w:tcW w:w="1757" w:type="dxa"/>
            <w:tcBorders>
              <w:top w:val="single" w:sz="12" w:space="0" w:color="FF0000"/>
              <w:left w:val="nil"/>
              <w:bottom w:val="single" w:sz="4" w:space="0" w:color="BFBFBF"/>
              <w:right w:val="nil"/>
            </w:tcBorders>
            <w:vAlign w:val="center"/>
          </w:tcPr>
          <w:p w14:paraId="086B5276" w14:textId="39FC3CE1" w:rsidR="007C6496" w:rsidRPr="000959ED" w:rsidRDefault="008C5E4B" w:rsidP="00446070">
            <w:pPr>
              <w:spacing w:before="120" w:after="120" w:line="276" w:lineRule="auto"/>
              <w:jc w:val="center"/>
              <w:rPr>
                <w:rFonts w:cs="Arial"/>
                <w:b/>
                <w:bCs/>
                <w:szCs w:val="20"/>
                <w:lang w:val="en-US"/>
              </w:rPr>
            </w:pPr>
            <w:r w:rsidRPr="000959ED">
              <w:rPr>
                <w:rFonts w:cs="Arial"/>
                <w:b/>
                <w:bCs/>
                <w:sz w:val="18"/>
                <w:szCs w:val="18"/>
                <w:lang w:val="en-US"/>
              </w:rPr>
              <w:t>MdD_84_GARB_GAR &amp; BTAR</w:t>
            </w:r>
            <w:r w:rsidR="002E197A" w:rsidRPr="000959ED">
              <w:rPr>
                <w:rFonts w:cs="Arial"/>
                <w:b/>
                <w:bCs/>
                <w:sz w:val="18"/>
                <w:szCs w:val="18"/>
                <w:lang w:val="en-US"/>
              </w:rPr>
              <w:t xml:space="preserve"> </w:t>
            </w:r>
            <w:proofErr w:type="gramStart"/>
            <w:r w:rsidR="002E197A" w:rsidRPr="000959ED">
              <w:rPr>
                <w:rFonts w:cs="Arial"/>
                <w:b/>
                <w:bCs/>
                <w:sz w:val="18"/>
                <w:szCs w:val="18"/>
                <w:lang w:val="en-US"/>
              </w:rPr>
              <w:t xml:space="preserve">/ </w:t>
            </w:r>
            <w:r w:rsidR="002E197A" w:rsidRPr="000959ED">
              <w:rPr>
                <w:lang w:val="en-US"/>
              </w:rPr>
              <w:t xml:space="preserve"> </w:t>
            </w:r>
            <w:r w:rsidR="002E197A" w:rsidRPr="000959ED">
              <w:rPr>
                <w:rFonts w:cs="Arial"/>
                <w:b/>
                <w:bCs/>
                <w:color w:val="FF0000"/>
                <w:sz w:val="18"/>
                <w:szCs w:val="18"/>
                <w:lang w:val="en-US"/>
              </w:rPr>
              <w:t>MdD</w:t>
            </w:r>
            <w:proofErr w:type="gramEnd"/>
            <w:r w:rsidR="002E197A" w:rsidRPr="000959ED">
              <w:rPr>
                <w:rFonts w:cs="Arial"/>
                <w:b/>
                <w:bCs/>
                <w:color w:val="FF0000"/>
                <w:sz w:val="18"/>
                <w:szCs w:val="18"/>
                <w:lang w:val="en-US"/>
              </w:rPr>
              <w:t xml:space="preserve">_222_GARB_GAR &amp; </w:t>
            </w:r>
            <w:proofErr w:type="spellStart"/>
            <w:r w:rsidR="002E197A" w:rsidRPr="000959ED">
              <w:rPr>
                <w:rFonts w:cs="Arial"/>
                <w:b/>
                <w:bCs/>
                <w:color w:val="FF0000"/>
                <w:sz w:val="18"/>
                <w:szCs w:val="18"/>
                <w:lang w:val="en-US"/>
              </w:rPr>
              <w:t>BTAR_Automático</w:t>
            </w:r>
            <w:proofErr w:type="spellEnd"/>
          </w:p>
        </w:tc>
        <w:tc>
          <w:tcPr>
            <w:tcW w:w="4575" w:type="dxa"/>
            <w:tcBorders>
              <w:top w:val="single" w:sz="12" w:space="0" w:color="FF0000"/>
              <w:left w:val="nil"/>
              <w:bottom w:val="single" w:sz="4" w:space="0" w:color="BFBFBF"/>
              <w:right w:val="nil"/>
            </w:tcBorders>
            <w:vAlign w:val="center"/>
          </w:tcPr>
          <w:p w14:paraId="18473C4E" w14:textId="7F885C06" w:rsidR="007C6496" w:rsidRPr="00E50427" w:rsidRDefault="008C5E4B" w:rsidP="00446070">
            <w:pPr>
              <w:spacing w:before="120" w:after="120" w:line="276" w:lineRule="auto"/>
              <w:jc w:val="center"/>
              <w:rPr>
                <w:rFonts w:cs="Arial"/>
                <w:bCs/>
                <w:i/>
                <w:szCs w:val="20"/>
              </w:rPr>
            </w:pPr>
            <w:r w:rsidRPr="00E50427">
              <w:rPr>
                <w:rFonts w:cs="Arial"/>
                <w:bCs/>
                <w:i/>
                <w:sz w:val="16"/>
                <w:szCs w:val="20"/>
              </w:rPr>
              <w:t>Same metrics as mentioned in the previous section for Sat_84</w:t>
            </w:r>
          </w:p>
        </w:tc>
      </w:tr>
      <w:tr w:rsidR="00C37B1D" w:rsidRPr="00E50427" w14:paraId="12CFC6C7" w14:textId="77777777" w:rsidTr="00E128CA">
        <w:trPr>
          <w:cantSplit/>
          <w:trHeight w:val="353"/>
        </w:trPr>
        <w:tc>
          <w:tcPr>
            <w:tcW w:w="2268" w:type="dxa"/>
            <w:tcBorders>
              <w:top w:val="single" w:sz="4" w:space="0" w:color="BFBFBF"/>
              <w:left w:val="nil"/>
              <w:bottom w:val="single" w:sz="4" w:space="0" w:color="BFBFBF"/>
              <w:right w:val="nil"/>
            </w:tcBorders>
            <w:vAlign w:val="center"/>
          </w:tcPr>
          <w:p w14:paraId="037229E1" w14:textId="49125D27" w:rsidR="008C5E4B" w:rsidRPr="00E50427" w:rsidRDefault="008C5E4B" w:rsidP="00AF22B6">
            <w:pPr>
              <w:spacing w:before="120" w:after="120" w:line="276" w:lineRule="auto"/>
              <w:jc w:val="center"/>
              <w:rPr>
                <w:rFonts w:cs="Arial"/>
                <w:b/>
                <w:bCs/>
                <w:sz w:val="18"/>
                <w:szCs w:val="20"/>
                <w:lang w:val="en-US"/>
              </w:rPr>
            </w:pPr>
            <w:r w:rsidRPr="00E50427">
              <w:rPr>
                <w:rFonts w:cs="Arial"/>
                <w:b/>
                <w:bCs/>
                <w:sz w:val="18"/>
                <w:szCs w:val="20"/>
                <w:lang w:val="en-US"/>
              </w:rPr>
              <w:t>5 - KPI off-balance sheet exposures (</w:t>
            </w:r>
            <w:proofErr w:type="spellStart"/>
            <w:r w:rsidRPr="00E50427">
              <w:rPr>
                <w:rFonts w:cs="Arial"/>
                <w:b/>
                <w:bCs/>
                <w:sz w:val="18"/>
                <w:szCs w:val="20"/>
                <w:lang w:val="en-US"/>
              </w:rPr>
              <w:t>AuM</w:t>
            </w:r>
            <w:proofErr w:type="spellEnd"/>
            <w:r w:rsidRPr="00E50427">
              <w:rPr>
                <w:rFonts w:cs="Arial"/>
                <w:b/>
                <w:bCs/>
                <w:sz w:val="18"/>
                <w:szCs w:val="20"/>
                <w:lang w:val="en-US"/>
              </w:rPr>
              <w:t xml:space="preserve"> KPI)</w:t>
            </w:r>
          </w:p>
        </w:tc>
        <w:tc>
          <w:tcPr>
            <w:tcW w:w="1757" w:type="dxa"/>
            <w:tcBorders>
              <w:top w:val="single" w:sz="4" w:space="0" w:color="BFBFBF"/>
              <w:left w:val="nil"/>
              <w:bottom w:val="single" w:sz="4" w:space="0" w:color="BFBFBF"/>
              <w:right w:val="nil"/>
            </w:tcBorders>
            <w:vAlign w:val="center"/>
          </w:tcPr>
          <w:p w14:paraId="4DBD475F" w14:textId="5BEE732B" w:rsidR="008C5E4B" w:rsidRPr="00E50427" w:rsidRDefault="00CF7C3F" w:rsidP="00AF22B6">
            <w:pPr>
              <w:spacing w:before="120" w:after="120" w:line="276" w:lineRule="auto"/>
              <w:jc w:val="center"/>
              <w:rPr>
                <w:rFonts w:cs="Arial"/>
                <w:b/>
                <w:bCs/>
                <w:sz w:val="18"/>
                <w:szCs w:val="18"/>
                <w:lang w:val="de-DE"/>
              </w:rPr>
            </w:pPr>
            <w:r w:rsidRPr="00E50427">
              <w:rPr>
                <w:lang w:val="de-DE"/>
              </w:rPr>
              <w:t>MdD_127_AUMG_Assets Under Management GAR</w:t>
            </w:r>
            <w:r w:rsidRPr="00E50427">
              <w:rPr>
                <w:rFonts w:cs="Arial"/>
                <w:b/>
                <w:bCs/>
                <w:sz w:val="18"/>
                <w:szCs w:val="18"/>
                <w:lang w:val="de-DE"/>
              </w:rPr>
              <w:t xml:space="preserve"> </w:t>
            </w:r>
          </w:p>
        </w:tc>
        <w:tc>
          <w:tcPr>
            <w:tcW w:w="4575" w:type="dxa"/>
            <w:tcBorders>
              <w:top w:val="single" w:sz="4" w:space="0" w:color="BFBFBF"/>
              <w:left w:val="nil"/>
              <w:bottom w:val="single" w:sz="4" w:space="0" w:color="BFBFBF"/>
              <w:right w:val="nil"/>
            </w:tcBorders>
            <w:vAlign w:val="center"/>
          </w:tcPr>
          <w:p w14:paraId="2084842A" w14:textId="5B969F5B" w:rsidR="00FF31EF" w:rsidRPr="00E50427" w:rsidRDefault="00FF31EF" w:rsidP="00FF31EF">
            <w:pPr>
              <w:pStyle w:val="Prrafodelista"/>
              <w:numPr>
                <w:ilvl w:val="0"/>
                <w:numId w:val="17"/>
              </w:numPr>
              <w:spacing w:before="120"/>
              <w:ind w:left="232" w:hanging="221"/>
              <w:contextualSpacing w:val="0"/>
              <w:rPr>
                <w:sz w:val="18"/>
                <w:szCs w:val="18"/>
                <w:lang w:val="en-US"/>
              </w:rPr>
            </w:pPr>
            <w:r w:rsidRPr="00E50427">
              <w:rPr>
                <w:sz w:val="18"/>
                <w:szCs w:val="18"/>
                <w:lang w:val="en-US"/>
              </w:rPr>
              <w:t>Main Category Asset Management</w:t>
            </w:r>
          </w:p>
          <w:p w14:paraId="236B633B" w14:textId="3754B372" w:rsidR="00FF31EF" w:rsidRPr="00E50427" w:rsidRDefault="00FF31EF" w:rsidP="00FF31EF">
            <w:pPr>
              <w:pStyle w:val="Prrafodelista"/>
              <w:numPr>
                <w:ilvl w:val="0"/>
                <w:numId w:val="17"/>
              </w:numPr>
              <w:spacing w:before="120"/>
              <w:ind w:left="232" w:hanging="221"/>
              <w:contextualSpacing w:val="0"/>
              <w:rPr>
                <w:sz w:val="18"/>
                <w:szCs w:val="18"/>
                <w:lang w:val="en-US"/>
              </w:rPr>
            </w:pPr>
            <w:r w:rsidRPr="00E50427">
              <w:rPr>
                <w:sz w:val="18"/>
                <w:szCs w:val="18"/>
                <w:lang w:val="en-US"/>
              </w:rPr>
              <w:t>Asset Management Portfolio</w:t>
            </w:r>
          </w:p>
          <w:p w14:paraId="7A6AFF20" w14:textId="5900D36A" w:rsidR="0067774F" w:rsidRPr="00E50427" w:rsidRDefault="0067774F" w:rsidP="00FF31EF">
            <w:pPr>
              <w:pStyle w:val="Prrafodelista"/>
              <w:numPr>
                <w:ilvl w:val="0"/>
                <w:numId w:val="17"/>
              </w:numPr>
              <w:spacing w:before="120"/>
              <w:ind w:left="232" w:hanging="221"/>
              <w:contextualSpacing w:val="0"/>
              <w:rPr>
                <w:sz w:val="18"/>
                <w:szCs w:val="18"/>
                <w:lang w:val="en-US"/>
              </w:rPr>
            </w:pPr>
            <w:r w:rsidRPr="00E50427">
              <w:rPr>
                <w:sz w:val="18"/>
                <w:szCs w:val="18"/>
                <w:lang w:val="en-US"/>
              </w:rPr>
              <w:t>Investment Sector</w:t>
            </w:r>
          </w:p>
          <w:p w14:paraId="3E3E3A26" w14:textId="17C2F765" w:rsidR="00BB649E" w:rsidRPr="00E50427" w:rsidRDefault="00BB649E" w:rsidP="00FF31EF">
            <w:pPr>
              <w:pStyle w:val="Prrafodelista"/>
              <w:numPr>
                <w:ilvl w:val="0"/>
                <w:numId w:val="17"/>
              </w:numPr>
              <w:spacing w:before="120"/>
              <w:ind w:left="232" w:hanging="221"/>
              <w:contextualSpacing w:val="0"/>
              <w:rPr>
                <w:sz w:val="18"/>
                <w:szCs w:val="18"/>
                <w:lang w:val="en-US"/>
              </w:rPr>
            </w:pPr>
            <w:r w:rsidRPr="00E50427">
              <w:rPr>
                <w:sz w:val="18"/>
                <w:szCs w:val="18"/>
                <w:lang w:val="en-US"/>
              </w:rPr>
              <w:t>ESG subsector</w:t>
            </w:r>
          </w:p>
          <w:p w14:paraId="54B6B68F" w14:textId="6AD8F6E4" w:rsidR="008C5E4B" w:rsidRPr="00E50427" w:rsidRDefault="008C5E4B" w:rsidP="006A0ABF">
            <w:pPr>
              <w:pStyle w:val="Prrafodelista"/>
              <w:numPr>
                <w:ilvl w:val="0"/>
                <w:numId w:val="17"/>
              </w:numPr>
              <w:spacing w:before="120"/>
              <w:ind w:left="232" w:hanging="221"/>
              <w:contextualSpacing w:val="0"/>
              <w:rPr>
                <w:sz w:val="18"/>
                <w:szCs w:val="18"/>
                <w:lang w:val="en-US"/>
              </w:rPr>
            </w:pPr>
            <w:r w:rsidRPr="00E50427">
              <w:rPr>
                <w:sz w:val="18"/>
                <w:szCs w:val="18"/>
                <w:lang w:val="en-US"/>
              </w:rPr>
              <w:t>NFRD disclosures</w:t>
            </w:r>
          </w:p>
          <w:p w14:paraId="113FD108" w14:textId="039A2949" w:rsidR="00BB649E" w:rsidRPr="00E50427" w:rsidRDefault="00BB649E" w:rsidP="006A0ABF">
            <w:pPr>
              <w:pStyle w:val="Prrafodelista"/>
              <w:numPr>
                <w:ilvl w:val="0"/>
                <w:numId w:val="17"/>
              </w:numPr>
              <w:spacing w:before="120"/>
              <w:ind w:left="232" w:hanging="221"/>
              <w:contextualSpacing w:val="0"/>
              <w:rPr>
                <w:sz w:val="18"/>
                <w:szCs w:val="18"/>
                <w:lang w:val="en-US"/>
              </w:rPr>
            </w:pPr>
            <w:r w:rsidRPr="00E50427">
              <w:rPr>
                <w:sz w:val="18"/>
                <w:szCs w:val="18"/>
                <w:lang w:val="en-US"/>
              </w:rPr>
              <w:t>Management society</w:t>
            </w:r>
          </w:p>
          <w:p w14:paraId="22F5ECC4" w14:textId="47B85E55" w:rsidR="00167844" w:rsidRPr="00E50427" w:rsidRDefault="00167844" w:rsidP="006A0ABF">
            <w:pPr>
              <w:pStyle w:val="Prrafodelista"/>
              <w:numPr>
                <w:ilvl w:val="0"/>
                <w:numId w:val="17"/>
              </w:numPr>
              <w:spacing w:before="120"/>
              <w:ind w:left="232" w:hanging="221"/>
              <w:contextualSpacing w:val="0"/>
              <w:rPr>
                <w:sz w:val="18"/>
                <w:szCs w:val="18"/>
                <w:lang w:val="en-US"/>
              </w:rPr>
            </w:pPr>
            <w:r w:rsidRPr="00E50427">
              <w:rPr>
                <w:sz w:val="18"/>
                <w:szCs w:val="18"/>
                <w:lang w:val="en-US"/>
              </w:rPr>
              <w:t>European Union</w:t>
            </w:r>
          </w:p>
          <w:p w14:paraId="3E8BAD19" w14:textId="77777777"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rFonts w:cs="Arial"/>
                <w:sz w:val="18"/>
                <w:szCs w:val="18"/>
                <w:lang w:val="en-US"/>
              </w:rPr>
              <w:t>Originated during period</w:t>
            </w:r>
          </w:p>
          <w:p w14:paraId="0F7C78BE" w14:textId="77777777"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rFonts w:cs="Arial"/>
                <w:sz w:val="18"/>
                <w:szCs w:val="18"/>
                <w:lang w:val="en-US"/>
              </w:rPr>
              <w:t>General Specific Purpose</w:t>
            </w:r>
          </w:p>
          <w:p w14:paraId="2E78AB70" w14:textId="77777777"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sz w:val="18"/>
                <w:szCs w:val="18"/>
                <w:lang w:val="en-US"/>
              </w:rPr>
              <w:t xml:space="preserve">Specific eligible </w:t>
            </w:r>
          </w:p>
          <w:p w14:paraId="6655A0EE" w14:textId="77777777"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sz w:val="18"/>
                <w:szCs w:val="18"/>
                <w:lang w:val="en-US"/>
              </w:rPr>
              <w:t>Specific sustainable</w:t>
            </w:r>
          </w:p>
          <w:p w14:paraId="7E0BC1F8" w14:textId="0087F6A8"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sz w:val="18"/>
                <w:szCs w:val="18"/>
                <w:lang w:val="en-US"/>
              </w:rPr>
              <w:t xml:space="preserve">Taxonomy-eligible Turnover (CCM) </w:t>
            </w:r>
            <w:r w:rsidR="00A31C23" w:rsidRPr="00E50427">
              <w:rPr>
                <w:sz w:val="18"/>
                <w:szCs w:val="18"/>
                <w:lang w:val="en-US"/>
              </w:rPr>
              <w:t>Ratio</w:t>
            </w:r>
          </w:p>
          <w:p w14:paraId="241D3C6F" w14:textId="77777777"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sz w:val="18"/>
                <w:szCs w:val="18"/>
                <w:lang w:val="en-US"/>
              </w:rPr>
              <w:t xml:space="preserve">Taxonomy-aligned Turnover (CCM) – Pure Ratio </w:t>
            </w:r>
          </w:p>
          <w:p w14:paraId="10A43330" w14:textId="71E20118"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sz w:val="18"/>
                <w:szCs w:val="18"/>
                <w:lang w:val="en-US"/>
              </w:rPr>
              <w:t>Taxonomy-aligned Turnover (CCM) – Transitional</w:t>
            </w:r>
            <w:r w:rsidR="00F24A9D" w:rsidRPr="00E50427">
              <w:rPr>
                <w:sz w:val="18"/>
                <w:szCs w:val="18"/>
                <w:lang w:val="en-US"/>
              </w:rPr>
              <w:t xml:space="preserve"> Ratio</w:t>
            </w:r>
          </w:p>
          <w:p w14:paraId="064C6925" w14:textId="77777777"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sz w:val="18"/>
                <w:szCs w:val="18"/>
                <w:lang w:val="en-US"/>
              </w:rPr>
              <w:t>Taxonomy-aligned Turnover (CCM) – Enabling Ratio</w:t>
            </w:r>
          </w:p>
          <w:p w14:paraId="3C6A6677" w14:textId="0C0CD9E6"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sz w:val="18"/>
                <w:szCs w:val="18"/>
                <w:lang w:val="en-US"/>
              </w:rPr>
              <w:t xml:space="preserve">Taxonomy-eligible Turnover (CCA) </w:t>
            </w:r>
            <w:r w:rsidR="00A31C23" w:rsidRPr="00E50427">
              <w:rPr>
                <w:sz w:val="18"/>
                <w:szCs w:val="18"/>
                <w:lang w:val="en-US"/>
              </w:rPr>
              <w:t>Ratio</w:t>
            </w:r>
          </w:p>
          <w:p w14:paraId="58E9BBA5" w14:textId="0BC4B227" w:rsidR="008C5E4B" w:rsidRPr="00E50427" w:rsidRDefault="008C5E4B" w:rsidP="006A0ABF">
            <w:pPr>
              <w:pStyle w:val="Prrafodelista"/>
              <w:numPr>
                <w:ilvl w:val="0"/>
                <w:numId w:val="17"/>
              </w:numPr>
              <w:spacing w:before="120"/>
              <w:ind w:left="232" w:hanging="221"/>
              <w:contextualSpacing w:val="0"/>
              <w:rPr>
                <w:sz w:val="18"/>
                <w:szCs w:val="18"/>
                <w:lang w:val="en-US"/>
              </w:rPr>
            </w:pPr>
            <w:r w:rsidRPr="00E50427">
              <w:rPr>
                <w:sz w:val="18"/>
                <w:szCs w:val="18"/>
                <w:lang w:val="en-US"/>
              </w:rPr>
              <w:t xml:space="preserve">Taxonomy-aligned Turnover (CCA) – </w:t>
            </w:r>
            <w:r w:rsidR="00A31C23" w:rsidRPr="00E50427">
              <w:rPr>
                <w:sz w:val="18"/>
                <w:szCs w:val="18"/>
                <w:lang w:val="en-US"/>
              </w:rPr>
              <w:t xml:space="preserve">Pure </w:t>
            </w:r>
            <w:r w:rsidRPr="00E50427">
              <w:rPr>
                <w:sz w:val="18"/>
                <w:szCs w:val="18"/>
                <w:lang w:val="en-US"/>
              </w:rPr>
              <w:t>Ratio</w:t>
            </w:r>
          </w:p>
          <w:p w14:paraId="19D08FAC" w14:textId="77777777" w:rsidR="008C5E4B" w:rsidRPr="00E50427" w:rsidRDefault="008C5E4B" w:rsidP="006A0ABF">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Turnover (CCA) – Enabling Ratio</w:t>
            </w:r>
          </w:p>
          <w:p w14:paraId="1BC472BE"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lastRenderedPageBreak/>
              <w:t>Taxonomy-eligible Turnover (WTR) Ratio</w:t>
            </w:r>
          </w:p>
          <w:p w14:paraId="5A7295E7"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Turnover (WTR) – Pure Ratio</w:t>
            </w:r>
          </w:p>
          <w:p w14:paraId="78ED9635"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Turnover (WTR) – Enabling Ratio</w:t>
            </w:r>
          </w:p>
          <w:p w14:paraId="4DA8608C"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Taxonomy-eligible Turnover (CE) Ratio</w:t>
            </w:r>
          </w:p>
          <w:p w14:paraId="4F8CA6E9"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Turnover (CE) – Pure Ratio</w:t>
            </w:r>
          </w:p>
          <w:p w14:paraId="61EC207E"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Turnover (CE) – Enabling Ratio</w:t>
            </w:r>
          </w:p>
          <w:p w14:paraId="3AA77889"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Taxonomy-eligible Turnover (PPC) Ratio</w:t>
            </w:r>
          </w:p>
          <w:p w14:paraId="45C7F5CA"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Turnover (PPC) – Pure Ratio</w:t>
            </w:r>
          </w:p>
          <w:p w14:paraId="232D0DF1"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Taxonomy-eligible Turnover (BIO) Ratio</w:t>
            </w:r>
          </w:p>
          <w:p w14:paraId="127C9BF0"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Turnover (BIO) – Pure Ratio</w:t>
            </w:r>
          </w:p>
          <w:p w14:paraId="71246E15" w14:textId="141D34BC"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sz w:val="18"/>
                <w:szCs w:val="18"/>
                <w:lang w:val="en-US"/>
              </w:rPr>
              <w:t xml:space="preserve">Taxonomy-eligible CAPEX (CCM) </w:t>
            </w:r>
            <w:r w:rsidR="00A31C23" w:rsidRPr="00E50427">
              <w:rPr>
                <w:sz w:val="18"/>
                <w:szCs w:val="18"/>
                <w:lang w:val="en-US"/>
              </w:rPr>
              <w:t>Ratio</w:t>
            </w:r>
          </w:p>
          <w:p w14:paraId="1DA0091A" w14:textId="77777777"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sz w:val="18"/>
                <w:szCs w:val="18"/>
                <w:lang w:val="en-US"/>
              </w:rPr>
              <w:t>Taxonomy-aligned CAPEX (CCM) – Pure Ratio</w:t>
            </w:r>
          </w:p>
          <w:p w14:paraId="1F89EC76" w14:textId="77777777" w:rsidR="008C5E4B" w:rsidRPr="00E50427" w:rsidRDefault="008C5E4B">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CAPEX (CCM) – Transitional Ratio</w:t>
            </w:r>
          </w:p>
          <w:p w14:paraId="460C3661" w14:textId="03A82838" w:rsidR="005C5D36" w:rsidRPr="00E50427" w:rsidRDefault="005C5D36" w:rsidP="005C5D36">
            <w:pPr>
              <w:pStyle w:val="Prrafodelista"/>
              <w:numPr>
                <w:ilvl w:val="0"/>
                <w:numId w:val="17"/>
              </w:numPr>
              <w:spacing w:before="120"/>
              <w:ind w:left="232" w:hanging="221"/>
              <w:contextualSpacing w:val="0"/>
              <w:rPr>
                <w:rFonts w:cs="Arial"/>
                <w:sz w:val="18"/>
                <w:szCs w:val="18"/>
                <w:lang w:val="en-US"/>
              </w:rPr>
            </w:pPr>
            <w:r w:rsidRPr="00E50427">
              <w:rPr>
                <w:sz w:val="18"/>
                <w:szCs w:val="18"/>
                <w:lang w:val="en-US"/>
              </w:rPr>
              <w:t xml:space="preserve">Taxonomy-eligible CAPEX (CCA) </w:t>
            </w:r>
            <w:r w:rsidR="00A31C23" w:rsidRPr="00E50427">
              <w:rPr>
                <w:sz w:val="18"/>
                <w:szCs w:val="18"/>
                <w:lang w:val="en-US"/>
              </w:rPr>
              <w:t>Ratio</w:t>
            </w:r>
          </w:p>
          <w:p w14:paraId="09411F52" w14:textId="77777777"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sz w:val="18"/>
                <w:szCs w:val="18"/>
                <w:lang w:val="en-US"/>
              </w:rPr>
              <w:t>Taxonomy-aligned CAPEX (CCM) – Enabling Ratio</w:t>
            </w:r>
          </w:p>
          <w:p w14:paraId="1AA2110D" w14:textId="5AFB0387"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sz w:val="18"/>
                <w:szCs w:val="18"/>
                <w:lang w:val="en-US"/>
              </w:rPr>
              <w:t xml:space="preserve">Taxonomy-aligned CAPEX (CCA) – </w:t>
            </w:r>
            <w:r w:rsidR="00A31C23" w:rsidRPr="00E50427">
              <w:rPr>
                <w:sz w:val="18"/>
                <w:szCs w:val="18"/>
                <w:lang w:val="en-US"/>
              </w:rPr>
              <w:t xml:space="preserve">Pure </w:t>
            </w:r>
            <w:r w:rsidRPr="00E50427">
              <w:rPr>
                <w:sz w:val="18"/>
                <w:szCs w:val="18"/>
                <w:lang w:val="en-US"/>
              </w:rPr>
              <w:t>Ratio</w:t>
            </w:r>
          </w:p>
          <w:p w14:paraId="14744A35" w14:textId="77777777" w:rsidR="008C5E4B" w:rsidRPr="00E50427" w:rsidRDefault="008C5E4B" w:rsidP="006A0ABF">
            <w:pPr>
              <w:pStyle w:val="Prrafodelista"/>
              <w:numPr>
                <w:ilvl w:val="0"/>
                <w:numId w:val="17"/>
              </w:numPr>
              <w:spacing w:before="120"/>
              <w:ind w:left="232" w:hanging="221"/>
              <w:contextualSpacing w:val="0"/>
              <w:rPr>
                <w:rFonts w:cs="Arial"/>
                <w:sz w:val="18"/>
                <w:szCs w:val="18"/>
                <w:lang w:val="en-US"/>
              </w:rPr>
            </w:pPr>
            <w:r w:rsidRPr="00E50427">
              <w:rPr>
                <w:sz w:val="18"/>
                <w:szCs w:val="18"/>
                <w:lang w:val="en-US"/>
              </w:rPr>
              <w:t>Taxonomy-aligned CAPEX (CCA) – Enabling Ratio</w:t>
            </w:r>
          </w:p>
          <w:p w14:paraId="7C4D976D"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Taxonomy-eligible CAPEX (WTR) Ratio</w:t>
            </w:r>
          </w:p>
          <w:p w14:paraId="47B7191F"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CAPEX (WTR) – Pure Ratio</w:t>
            </w:r>
          </w:p>
          <w:p w14:paraId="564BA316"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CAPEX (WTR) – Enabling Ratio</w:t>
            </w:r>
          </w:p>
          <w:p w14:paraId="2EBC6141"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Taxonomy-eligible CAPEX (CE) Ratio</w:t>
            </w:r>
          </w:p>
          <w:p w14:paraId="0BEBC16D"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CAPEX (CE) – Pure Ratio</w:t>
            </w:r>
          </w:p>
          <w:p w14:paraId="6E6818A9"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CAPEX (CE) – Enabling Ratio</w:t>
            </w:r>
          </w:p>
          <w:p w14:paraId="2A86EFBA"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Taxonomy-eligible CAPEX (PPC) Ratio</w:t>
            </w:r>
          </w:p>
          <w:p w14:paraId="15A76E71"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CAPEX (PPC) – Pure Ratio</w:t>
            </w:r>
          </w:p>
          <w:p w14:paraId="53449D8C" w14:textId="77777777" w:rsidR="00A31C23" w:rsidRPr="00E50427" w:rsidRDefault="00A31C23" w:rsidP="00120302">
            <w:pPr>
              <w:pStyle w:val="Prrafodelista"/>
              <w:numPr>
                <w:ilvl w:val="0"/>
                <w:numId w:val="17"/>
              </w:numPr>
              <w:spacing w:before="120"/>
              <w:ind w:left="232" w:hanging="221"/>
              <w:contextualSpacing w:val="0"/>
              <w:rPr>
                <w:sz w:val="18"/>
                <w:szCs w:val="18"/>
                <w:lang w:val="en-US"/>
              </w:rPr>
            </w:pPr>
            <w:r w:rsidRPr="00E50427">
              <w:rPr>
                <w:sz w:val="18"/>
                <w:szCs w:val="18"/>
                <w:lang w:val="en-US"/>
              </w:rPr>
              <w:t>Taxonomy-eligible CAPEX (BIO) Ratio</w:t>
            </w:r>
          </w:p>
          <w:p w14:paraId="7167EEE9" w14:textId="174D83B9" w:rsidR="00E56287" w:rsidRPr="00E50427" w:rsidRDefault="00A31C23" w:rsidP="00923EC1">
            <w:pPr>
              <w:pStyle w:val="Prrafodelista"/>
              <w:numPr>
                <w:ilvl w:val="0"/>
                <w:numId w:val="17"/>
              </w:numPr>
              <w:spacing w:before="120"/>
              <w:ind w:left="232" w:hanging="221"/>
              <w:contextualSpacing w:val="0"/>
              <w:rPr>
                <w:sz w:val="18"/>
                <w:szCs w:val="18"/>
                <w:lang w:val="en-US"/>
              </w:rPr>
            </w:pPr>
            <w:r w:rsidRPr="00E50427">
              <w:rPr>
                <w:sz w:val="18"/>
                <w:szCs w:val="18"/>
                <w:lang w:val="en-US"/>
              </w:rPr>
              <w:t>Taxonomy-aligned CAPEX (BIO) – Pure Ratio</w:t>
            </w:r>
          </w:p>
        </w:tc>
      </w:tr>
    </w:tbl>
    <w:p w14:paraId="0E8F3C85" w14:textId="42112154" w:rsidR="00F554FA" w:rsidRPr="00E50427" w:rsidRDefault="00F554FA" w:rsidP="00FD2455">
      <w:pPr>
        <w:pStyle w:val="Ttulo2"/>
        <w:spacing w:line="276" w:lineRule="auto"/>
        <w:rPr>
          <w:lang w:val="en-US"/>
        </w:rPr>
      </w:pPr>
      <w:bookmarkStart w:id="16" w:name="_Toc179304525"/>
      <w:r w:rsidRPr="00E50427">
        <w:rPr>
          <w:lang w:val="en-US"/>
        </w:rPr>
        <w:lastRenderedPageBreak/>
        <w:t>1.</w:t>
      </w:r>
      <w:r w:rsidR="00DF618D" w:rsidRPr="00E50427">
        <w:rPr>
          <w:lang w:val="en-US"/>
        </w:rPr>
        <w:t>6</w:t>
      </w:r>
      <w:r w:rsidRPr="00E50427">
        <w:rPr>
          <w:lang w:val="en-US"/>
        </w:rPr>
        <w:t xml:space="preserve"> Other related documents</w:t>
      </w:r>
      <w:bookmarkEnd w:id="16"/>
    </w:p>
    <w:p w14:paraId="28116EFE" w14:textId="77777777" w:rsidR="00F554FA" w:rsidRPr="00E50427" w:rsidRDefault="00F554FA" w:rsidP="006A0ABF">
      <w:pPr>
        <w:spacing w:line="276" w:lineRule="auto"/>
        <w:jc w:val="both"/>
        <w:rPr>
          <w:lang w:val="en-US"/>
        </w:rPr>
      </w:pPr>
      <w:r w:rsidRPr="00E50427">
        <w:rPr>
          <w:lang w:val="en-US"/>
        </w:rPr>
        <w:t>This document should be read together with:</w:t>
      </w:r>
    </w:p>
    <w:p w14:paraId="3FDBD459" w14:textId="77777777" w:rsidR="00F554FA" w:rsidRPr="00E50427" w:rsidRDefault="002C27EE" w:rsidP="006A0ABF">
      <w:pPr>
        <w:pStyle w:val="Prrafodelista"/>
        <w:numPr>
          <w:ilvl w:val="0"/>
          <w:numId w:val="42"/>
        </w:numPr>
        <w:spacing w:line="276" w:lineRule="auto"/>
        <w:ind w:left="426" w:hanging="357"/>
        <w:contextualSpacing w:val="0"/>
        <w:jc w:val="both"/>
        <w:rPr>
          <w:lang w:val="en-US"/>
        </w:rPr>
      </w:pPr>
      <w:r w:rsidRPr="00E50427">
        <w:rPr>
          <w:b/>
          <w:bCs/>
          <w:lang w:val="en-US"/>
        </w:rPr>
        <w:t>Pillar III - Data dictionary.xlsx</w:t>
      </w:r>
      <w:r w:rsidR="00854C41" w:rsidRPr="00E50427">
        <w:rPr>
          <w:lang w:val="en-US"/>
        </w:rPr>
        <w:t xml:space="preserve">: includes the list of granular </w:t>
      </w:r>
      <w:r w:rsidR="007A39E1" w:rsidRPr="00E50427">
        <w:rPr>
          <w:lang w:val="en-US"/>
        </w:rPr>
        <w:t>data</w:t>
      </w:r>
      <w:r w:rsidR="00854C41" w:rsidRPr="00E50427">
        <w:rPr>
          <w:lang w:val="en-US"/>
        </w:rPr>
        <w:t xml:space="preserve"> necessary to comply with Pillar 3 ESG requirements</w:t>
      </w:r>
      <w:r w:rsidR="00D30F01" w:rsidRPr="00E50427">
        <w:rPr>
          <w:lang w:val="en-US"/>
        </w:rPr>
        <w:t xml:space="preserve"> and related data quality guidelines</w:t>
      </w:r>
      <w:r w:rsidR="007A39E1" w:rsidRPr="00E50427">
        <w:rPr>
          <w:lang w:val="en-US"/>
        </w:rPr>
        <w:t>.</w:t>
      </w:r>
    </w:p>
    <w:p w14:paraId="6F6E3E82" w14:textId="6E468D88" w:rsidR="002C27EE" w:rsidRPr="00E50427" w:rsidRDefault="002C27EE" w:rsidP="006A0ABF">
      <w:pPr>
        <w:pStyle w:val="Prrafodelista"/>
        <w:numPr>
          <w:ilvl w:val="0"/>
          <w:numId w:val="42"/>
        </w:numPr>
        <w:spacing w:line="276" w:lineRule="auto"/>
        <w:ind w:left="426"/>
        <w:contextualSpacing w:val="0"/>
        <w:jc w:val="both"/>
        <w:rPr>
          <w:lang w:val="en-US"/>
        </w:rPr>
      </w:pPr>
      <w:r w:rsidRPr="00E50427">
        <w:rPr>
          <w:b/>
          <w:bCs/>
          <w:lang w:val="en-US"/>
        </w:rPr>
        <w:lastRenderedPageBreak/>
        <w:t xml:space="preserve">ESG </w:t>
      </w:r>
      <w:proofErr w:type="gramStart"/>
      <w:r w:rsidR="00EA4B7A" w:rsidRPr="00E50427">
        <w:rPr>
          <w:b/>
          <w:bCs/>
          <w:lang w:val="en-US"/>
        </w:rPr>
        <w:t>satellites:</w:t>
      </w:r>
      <w:proofErr w:type="gramEnd"/>
      <w:r w:rsidR="00854C41" w:rsidRPr="00E50427">
        <w:rPr>
          <w:lang w:val="en-US"/>
        </w:rPr>
        <w:t xml:space="preserve"> </w:t>
      </w:r>
      <w:r w:rsidR="00D30F01" w:rsidRPr="00E50427">
        <w:rPr>
          <w:lang w:val="en-US"/>
        </w:rPr>
        <w:t xml:space="preserve">includes the aggregated templates that units will have to submit to HQ to comply with </w:t>
      </w:r>
      <w:r w:rsidR="00EC7691" w:rsidRPr="00E50427">
        <w:rPr>
          <w:lang w:val="en-US"/>
        </w:rPr>
        <w:t>Pillar</w:t>
      </w:r>
      <w:r w:rsidR="00D30F01" w:rsidRPr="00E50427">
        <w:rPr>
          <w:lang w:val="en-US"/>
        </w:rPr>
        <w:t xml:space="preserve"> 3 </w:t>
      </w:r>
      <w:r w:rsidR="00EA4B7A" w:rsidRPr="00E50427">
        <w:rPr>
          <w:lang w:val="en-US"/>
        </w:rPr>
        <w:t>ESG and</w:t>
      </w:r>
      <w:r w:rsidR="00706A12" w:rsidRPr="00E50427">
        <w:rPr>
          <w:lang w:val="en-US"/>
        </w:rPr>
        <w:t xml:space="preserve"> the Commission Delegated Regulation (EU) </w:t>
      </w:r>
      <w:r w:rsidR="00D30F01" w:rsidRPr="00E50427">
        <w:rPr>
          <w:lang w:val="en-US"/>
        </w:rPr>
        <w:t>requirements</w:t>
      </w:r>
      <w:r w:rsidR="00706A12" w:rsidRPr="00E50427">
        <w:rPr>
          <w:lang w:val="en-US"/>
        </w:rPr>
        <w:t>:</w:t>
      </w:r>
    </w:p>
    <w:p w14:paraId="7360FBCE" w14:textId="77777777" w:rsidR="00856AFC" w:rsidRPr="00E50427" w:rsidRDefault="00856AFC" w:rsidP="006A0ABF">
      <w:pPr>
        <w:pStyle w:val="Prrafodelista"/>
        <w:numPr>
          <w:ilvl w:val="1"/>
          <w:numId w:val="42"/>
        </w:numPr>
        <w:spacing w:line="276" w:lineRule="auto"/>
        <w:ind w:left="850" w:hanging="357"/>
        <w:contextualSpacing w:val="0"/>
        <w:jc w:val="both"/>
        <w:rPr>
          <w:lang w:val="en-US"/>
        </w:rPr>
      </w:pPr>
      <w:r w:rsidRPr="00E50427">
        <w:rPr>
          <w:lang w:val="en-US"/>
        </w:rPr>
        <w:t>CNAE ESG</w:t>
      </w:r>
    </w:p>
    <w:p w14:paraId="6AA91454" w14:textId="77777777" w:rsidR="00856AFC" w:rsidRPr="00E50427" w:rsidRDefault="00856AFC" w:rsidP="006A0ABF">
      <w:pPr>
        <w:pStyle w:val="Prrafodelista"/>
        <w:numPr>
          <w:ilvl w:val="1"/>
          <w:numId w:val="42"/>
        </w:numPr>
        <w:spacing w:line="276" w:lineRule="auto"/>
        <w:ind w:left="850" w:hanging="357"/>
        <w:contextualSpacing w:val="0"/>
        <w:jc w:val="both"/>
        <w:rPr>
          <w:lang w:val="en-US"/>
        </w:rPr>
      </w:pPr>
      <w:r w:rsidRPr="00E50427">
        <w:rPr>
          <w:lang w:val="en-US"/>
        </w:rPr>
        <w:t>Energy Performance Certificate</w:t>
      </w:r>
    </w:p>
    <w:p w14:paraId="737DDC83" w14:textId="77777777" w:rsidR="00856AFC" w:rsidRPr="00E50427" w:rsidRDefault="00856AFC" w:rsidP="006A0ABF">
      <w:pPr>
        <w:pStyle w:val="Prrafodelista"/>
        <w:numPr>
          <w:ilvl w:val="1"/>
          <w:numId w:val="42"/>
        </w:numPr>
        <w:spacing w:line="276" w:lineRule="auto"/>
        <w:ind w:left="850" w:hanging="357"/>
        <w:contextualSpacing w:val="0"/>
        <w:jc w:val="both"/>
        <w:rPr>
          <w:lang w:val="en-US"/>
        </w:rPr>
      </w:pPr>
      <w:r w:rsidRPr="00E50427">
        <w:rPr>
          <w:lang w:val="en-US"/>
        </w:rPr>
        <w:t>Mitigation actions</w:t>
      </w:r>
    </w:p>
    <w:p w14:paraId="3E81936A" w14:textId="77777777" w:rsidR="00856AFC" w:rsidRPr="00E50427" w:rsidRDefault="00856AFC" w:rsidP="006A0ABF">
      <w:pPr>
        <w:pStyle w:val="Prrafodelista"/>
        <w:numPr>
          <w:ilvl w:val="1"/>
          <w:numId w:val="42"/>
        </w:numPr>
        <w:spacing w:line="276" w:lineRule="auto"/>
        <w:ind w:left="850" w:hanging="357"/>
        <w:contextualSpacing w:val="0"/>
        <w:jc w:val="both"/>
        <w:rPr>
          <w:lang w:val="en-US"/>
        </w:rPr>
      </w:pPr>
      <w:r w:rsidRPr="00E50427">
        <w:rPr>
          <w:lang w:val="en-US"/>
        </w:rPr>
        <w:t>GAR&amp;BTAR: Green asset ratio</w:t>
      </w:r>
    </w:p>
    <w:p w14:paraId="217CA3C6" w14:textId="54E7DFA0" w:rsidR="00706A12" w:rsidRPr="00E50427" w:rsidRDefault="00706A12" w:rsidP="006A0ABF">
      <w:pPr>
        <w:pStyle w:val="Prrafodelista"/>
        <w:numPr>
          <w:ilvl w:val="1"/>
          <w:numId w:val="42"/>
        </w:numPr>
        <w:spacing w:line="276" w:lineRule="auto"/>
        <w:ind w:left="850" w:hanging="357"/>
        <w:contextualSpacing w:val="0"/>
        <w:jc w:val="both"/>
        <w:rPr>
          <w:lang w:val="en-US"/>
        </w:rPr>
      </w:pPr>
      <w:r w:rsidRPr="00E50427">
        <w:rPr>
          <w:lang w:val="en-US"/>
        </w:rPr>
        <w:t>Assets under management KPI</w:t>
      </w:r>
    </w:p>
    <w:p w14:paraId="0C010CDF" w14:textId="1126A6A8" w:rsidR="00856AFC" w:rsidRPr="00E50427" w:rsidRDefault="00856AFC" w:rsidP="006A0ABF">
      <w:pPr>
        <w:pStyle w:val="Prrafodelista"/>
        <w:numPr>
          <w:ilvl w:val="1"/>
          <w:numId w:val="42"/>
        </w:numPr>
        <w:spacing w:line="276" w:lineRule="auto"/>
        <w:ind w:left="850" w:hanging="357"/>
        <w:contextualSpacing w:val="0"/>
        <w:jc w:val="both"/>
        <w:rPr>
          <w:lang w:val="en-US"/>
        </w:rPr>
      </w:pPr>
      <w:r w:rsidRPr="00E50427">
        <w:rPr>
          <w:lang w:val="en-US"/>
        </w:rPr>
        <w:t xml:space="preserve">GHG Financed </w:t>
      </w:r>
      <w:r w:rsidR="00EA4B7A" w:rsidRPr="00E50427">
        <w:rPr>
          <w:lang w:val="en-US"/>
        </w:rPr>
        <w:t>emissions.</w:t>
      </w:r>
    </w:p>
    <w:p w14:paraId="1F5785CE" w14:textId="77777777" w:rsidR="002C27EE" w:rsidRPr="00E50427" w:rsidRDefault="002C27EE" w:rsidP="006A0ABF">
      <w:pPr>
        <w:pStyle w:val="Prrafodelista"/>
        <w:numPr>
          <w:ilvl w:val="0"/>
          <w:numId w:val="42"/>
        </w:numPr>
        <w:spacing w:line="276" w:lineRule="auto"/>
        <w:ind w:left="426" w:hanging="357"/>
        <w:contextualSpacing w:val="0"/>
        <w:jc w:val="both"/>
        <w:rPr>
          <w:lang w:val="en-US"/>
        </w:rPr>
      </w:pPr>
      <w:r w:rsidRPr="00E50427">
        <w:rPr>
          <w:b/>
          <w:bCs/>
          <w:lang w:val="en-US"/>
        </w:rPr>
        <w:t>EBA technical standards on Pillar 3 ESG</w:t>
      </w:r>
      <w:r w:rsidR="007A39E1" w:rsidRPr="00E50427">
        <w:rPr>
          <w:b/>
          <w:bCs/>
          <w:lang w:val="en-US"/>
        </w:rPr>
        <w:t xml:space="preserve">, </w:t>
      </w:r>
      <w:r w:rsidR="007A39E1" w:rsidRPr="00E50427">
        <w:rPr>
          <w:lang w:val="en-US"/>
        </w:rPr>
        <w:t>consisting of the following documents:</w:t>
      </w:r>
    </w:p>
    <w:p w14:paraId="7BB4EB8D" w14:textId="77777777" w:rsidR="002C27EE" w:rsidRPr="00E50427" w:rsidRDefault="002C27EE" w:rsidP="006A0ABF">
      <w:pPr>
        <w:pStyle w:val="Prrafodelista"/>
        <w:numPr>
          <w:ilvl w:val="1"/>
          <w:numId w:val="42"/>
        </w:numPr>
        <w:ind w:left="851" w:hanging="357"/>
        <w:contextualSpacing w:val="0"/>
        <w:jc w:val="both"/>
        <w:rPr>
          <w:lang w:val="en-US"/>
        </w:rPr>
      </w:pPr>
      <w:r w:rsidRPr="00E50427">
        <w:rPr>
          <w:lang w:val="en-US"/>
        </w:rPr>
        <w:t>EBA final draft ITS on Pillar 3 disclosures on ESG risks</w:t>
      </w:r>
      <w:r w:rsidR="00854C41" w:rsidRPr="00E50427">
        <w:rPr>
          <w:lang w:val="en-US"/>
        </w:rPr>
        <w:t>.pdf</w:t>
      </w:r>
    </w:p>
    <w:p w14:paraId="66BD7782" w14:textId="77777777" w:rsidR="00854C41" w:rsidRPr="00E50427" w:rsidRDefault="00854C41" w:rsidP="006A0ABF">
      <w:pPr>
        <w:pStyle w:val="Prrafodelista"/>
        <w:numPr>
          <w:ilvl w:val="1"/>
          <w:numId w:val="42"/>
        </w:numPr>
        <w:ind w:left="851" w:hanging="357"/>
        <w:contextualSpacing w:val="0"/>
        <w:jc w:val="both"/>
        <w:rPr>
          <w:lang w:val="en-US"/>
        </w:rPr>
      </w:pPr>
      <w:r w:rsidRPr="00E50427">
        <w:rPr>
          <w:lang w:val="en-US"/>
        </w:rPr>
        <w:t>Annex I - Templates for ESG prudential disclosures.xlsx</w:t>
      </w:r>
    </w:p>
    <w:p w14:paraId="0D9E96AA" w14:textId="77777777" w:rsidR="002C27EE" w:rsidRPr="00E50427" w:rsidRDefault="002C27EE" w:rsidP="006A0ABF">
      <w:pPr>
        <w:pStyle w:val="Prrafodelista"/>
        <w:numPr>
          <w:ilvl w:val="1"/>
          <w:numId w:val="42"/>
        </w:numPr>
        <w:ind w:left="851" w:hanging="357"/>
        <w:contextualSpacing w:val="0"/>
        <w:jc w:val="both"/>
        <w:rPr>
          <w:lang w:val="en-US"/>
        </w:rPr>
      </w:pPr>
      <w:r w:rsidRPr="00E50427">
        <w:rPr>
          <w:lang w:val="en-US"/>
        </w:rPr>
        <w:t>Annex II - Instructions for ESG prudential disclosures templates.pdf</w:t>
      </w:r>
    </w:p>
    <w:p w14:paraId="0B90F14B" w14:textId="594AD8D8" w:rsidR="007C6496" w:rsidRPr="00E50427" w:rsidRDefault="007C6496" w:rsidP="006A0ABF">
      <w:pPr>
        <w:pStyle w:val="Prrafodelista"/>
        <w:numPr>
          <w:ilvl w:val="0"/>
          <w:numId w:val="42"/>
        </w:numPr>
        <w:spacing w:line="276" w:lineRule="auto"/>
        <w:ind w:left="426"/>
        <w:contextualSpacing w:val="0"/>
        <w:jc w:val="both"/>
        <w:rPr>
          <w:b/>
          <w:lang w:val="en-US"/>
        </w:rPr>
      </w:pPr>
      <w:r w:rsidRPr="00E50427">
        <w:rPr>
          <w:b/>
          <w:lang w:val="en-US"/>
        </w:rPr>
        <w:t>Taxonomy regulation</w:t>
      </w:r>
    </w:p>
    <w:p w14:paraId="3AA6639B" w14:textId="3D980B55" w:rsidR="007C6496" w:rsidRPr="00E50427" w:rsidRDefault="007C6496" w:rsidP="006A0ABF">
      <w:pPr>
        <w:pStyle w:val="Prrafodelista"/>
        <w:numPr>
          <w:ilvl w:val="1"/>
          <w:numId w:val="42"/>
        </w:numPr>
        <w:spacing w:line="276" w:lineRule="auto"/>
        <w:ind w:left="851"/>
        <w:contextualSpacing w:val="0"/>
        <w:jc w:val="both"/>
        <w:rPr>
          <w:b/>
          <w:lang w:val="en-US"/>
        </w:rPr>
      </w:pPr>
      <w:r w:rsidRPr="00E50427">
        <w:rPr>
          <w:sz w:val="21"/>
          <w:szCs w:val="21"/>
          <w:lang w:val="en-US"/>
        </w:rPr>
        <w:t>Delegated act on KPIs disclosure</w:t>
      </w:r>
      <w:r w:rsidR="003C397C" w:rsidRPr="00E50427">
        <w:rPr>
          <w:sz w:val="21"/>
          <w:szCs w:val="21"/>
          <w:lang w:val="en-US"/>
        </w:rPr>
        <w:t xml:space="preserve"> [</w:t>
      </w:r>
      <w:r w:rsidR="00286E1B" w:rsidRPr="00E50427">
        <w:rPr>
          <w:sz w:val="21"/>
          <w:szCs w:val="21"/>
          <w:lang w:val="en-US"/>
        </w:rPr>
        <w:t xml:space="preserve">Commission Delegated Regulation (EU) </w:t>
      </w:r>
      <w:r w:rsidR="003C397C" w:rsidRPr="00E50427">
        <w:rPr>
          <w:sz w:val="21"/>
          <w:szCs w:val="21"/>
          <w:lang w:val="en-US"/>
        </w:rPr>
        <w:t>2021/2178]</w:t>
      </w:r>
      <w:r w:rsidR="003C397C" w:rsidRPr="00E50427">
        <w:rPr>
          <w:rStyle w:val="Refdenotaalpie"/>
          <w:szCs w:val="21"/>
          <w:lang w:val="en-US"/>
        </w:rPr>
        <w:footnoteReference w:id="4"/>
      </w:r>
      <w:r w:rsidRPr="00E50427">
        <w:rPr>
          <w:sz w:val="21"/>
          <w:szCs w:val="21"/>
          <w:lang w:val="en-US"/>
        </w:rPr>
        <w:t xml:space="preserve"> </w:t>
      </w:r>
    </w:p>
    <w:p w14:paraId="1806A278" w14:textId="77777777" w:rsidR="00A03F3D" w:rsidRPr="00E50427" w:rsidRDefault="00A03F3D" w:rsidP="00FD2455">
      <w:pPr>
        <w:pStyle w:val="Ttulo1"/>
        <w:spacing w:line="276" w:lineRule="auto"/>
      </w:pPr>
      <w:bookmarkStart w:id="17" w:name="_Toc179304526"/>
      <w:bookmarkStart w:id="18" w:name="_Toc321908290"/>
      <w:bookmarkStart w:id="19" w:name="_Ref351546662"/>
      <w:bookmarkStart w:id="20" w:name="_Ref418151738"/>
      <w:r w:rsidRPr="00E50427">
        <w:lastRenderedPageBreak/>
        <w:t xml:space="preserve">2. </w:t>
      </w:r>
      <w:r w:rsidR="009D11AF" w:rsidRPr="00E50427">
        <w:rPr>
          <w:caps w:val="0"/>
        </w:rPr>
        <w:t>CLIMATE CHANGE TRANSITION RISK</w:t>
      </w:r>
      <w:bookmarkEnd w:id="17"/>
    </w:p>
    <w:p w14:paraId="51939D99" w14:textId="29D36315" w:rsidR="00C33EBE" w:rsidRPr="00E50427" w:rsidRDefault="00BD04AB" w:rsidP="00FD2455">
      <w:pPr>
        <w:pStyle w:val="Ttulo2"/>
        <w:spacing w:line="276" w:lineRule="auto"/>
        <w:rPr>
          <w:lang w:val="en-US"/>
        </w:rPr>
      </w:pPr>
      <w:bookmarkStart w:id="21" w:name="_Toc179304527"/>
      <w:r w:rsidRPr="00E50427">
        <w:rPr>
          <w:lang w:val="en-US"/>
        </w:rPr>
        <w:t>2.1 NACE and climate NACE</w:t>
      </w:r>
      <w:bookmarkEnd w:id="21"/>
      <w:r w:rsidR="00C33EBE" w:rsidRPr="00E50427">
        <w:rPr>
          <w:lang w:val="en-US"/>
        </w:rPr>
        <w:t xml:space="preserve"> </w:t>
      </w:r>
    </w:p>
    <w:p w14:paraId="2711E5C7" w14:textId="77777777" w:rsidR="00C33EBE" w:rsidRPr="00E50427" w:rsidRDefault="00C33EBE" w:rsidP="00486826">
      <w:pPr>
        <w:pStyle w:val="Ttulo3"/>
        <w:numPr>
          <w:ilvl w:val="2"/>
          <w:numId w:val="29"/>
        </w:numPr>
        <w:spacing w:line="276" w:lineRule="auto"/>
        <w:rPr>
          <w:lang w:val="en-US"/>
        </w:rPr>
      </w:pPr>
      <w:r w:rsidRPr="00E50427">
        <w:rPr>
          <w:lang w:val="en-US"/>
        </w:rPr>
        <w:t>Introduction</w:t>
      </w:r>
    </w:p>
    <w:p w14:paraId="74A8CC0C" w14:textId="77777777" w:rsidR="00C33EBE" w:rsidRPr="00E50427" w:rsidRDefault="00C33EBE" w:rsidP="006A0ABF">
      <w:pPr>
        <w:autoSpaceDE w:val="0"/>
        <w:autoSpaceDN w:val="0"/>
        <w:adjustRightInd w:val="0"/>
        <w:spacing w:line="276" w:lineRule="auto"/>
        <w:jc w:val="both"/>
        <w:rPr>
          <w:rFonts w:cs="Arial"/>
          <w:szCs w:val="20"/>
          <w:lang w:val="en-US"/>
        </w:rPr>
      </w:pPr>
      <w:r w:rsidRPr="00E50427">
        <w:rPr>
          <w:rFonts w:cs="Arial"/>
          <w:szCs w:val="20"/>
          <w:lang w:val="en-US"/>
        </w:rPr>
        <w:t>NACE level 4 is required for all non</w:t>
      </w:r>
      <w:r w:rsidR="00375795" w:rsidRPr="00E50427">
        <w:rPr>
          <w:rFonts w:cs="Arial"/>
          <w:szCs w:val="20"/>
          <w:lang w:val="en-US"/>
        </w:rPr>
        <w:t>-</w:t>
      </w:r>
      <w:r w:rsidRPr="00E50427">
        <w:rPr>
          <w:rFonts w:cs="Arial"/>
          <w:szCs w:val="20"/>
          <w:lang w:val="en-US"/>
        </w:rPr>
        <w:t xml:space="preserve">financial corporations with an adequate level of quality, </w:t>
      </w:r>
      <w:proofErr w:type="gramStart"/>
      <w:r w:rsidRPr="00E50427">
        <w:rPr>
          <w:rFonts w:cs="Arial"/>
          <w:szCs w:val="20"/>
          <w:lang w:val="en-US"/>
        </w:rPr>
        <w:t>taking into account</w:t>
      </w:r>
      <w:proofErr w:type="gramEnd"/>
      <w:r w:rsidRPr="00E50427">
        <w:rPr>
          <w:rFonts w:cs="Arial"/>
          <w:szCs w:val="20"/>
          <w:lang w:val="en-US"/>
        </w:rPr>
        <w:t xml:space="preserve"> its function as a dimension for certain reports or as a very relevant criterion in cross-cutting metrics, and that it has not been previously used in other transparency reports (although it has been used in the Climate Stress Test).</w:t>
      </w:r>
    </w:p>
    <w:p w14:paraId="0AA8D083" w14:textId="77777777" w:rsidR="00C33EBE" w:rsidRPr="00E50427" w:rsidRDefault="00C33EBE" w:rsidP="006A0ABF">
      <w:pPr>
        <w:autoSpaceDE w:val="0"/>
        <w:autoSpaceDN w:val="0"/>
        <w:adjustRightInd w:val="0"/>
        <w:spacing w:line="276" w:lineRule="auto"/>
        <w:jc w:val="both"/>
        <w:rPr>
          <w:rFonts w:cs="Arial"/>
          <w:szCs w:val="20"/>
          <w:lang w:val="en-US"/>
        </w:rPr>
      </w:pPr>
      <w:r w:rsidRPr="00E50427">
        <w:rPr>
          <w:rFonts w:cs="Arial"/>
          <w:szCs w:val="20"/>
          <w:lang w:val="en-US"/>
        </w:rPr>
        <w:t xml:space="preserve">The counterparty NACE sector allocation shall be based on the nature of the immediate counterparty. Each counterparty </w:t>
      </w:r>
      <w:proofErr w:type="gramStart"/>
      <w:r w:rsidRPr="00E50427">
        <w:rPr>
          <w:rFonts w:cs="Arial"/>
          <w:szCs w:val="20"/>
          <w:lang w:val="en-US"/>
        </w:rPr>
        <w:t>has to</w:t>
      </w:r>
      <w:proofErr w:type="gramEnd"/>
      <w:r w:rsidRPr="00E50427">
        <w:rPr>
          <w:rFonts w:cs="Arial"/>
          <w:szCs w:val="20"/>
          <w:lang w:val="en-US"/>
        </w:rPr>
        <w:t xml:space="preserve"> be mapped to one single sector based on its </w:t>
      </w:r>
      <w:r w:rsidR="00276273" w:rsidRPr="00E50427">
        <w:rPr>
          <w:rFonts w:cs="Arial"/>
          <w:szCs w:val="20"/>
          <w:lang w:val="en-US"/>
        </w:rPr>
        <w:t xml:space="preserve">main </w:t>
      </w:r>
      <w:r w:rsidRPr="00E50427">
        <w:rPr>
          <w:rFonts w:cs="Arial"/>
          <w:szCs w:val="20"/>
          <w:lang w:val="en-US"/>
        </w:rPr>
        <w:t xml:space="preserve">activity. The classification of the exposures incurred jointly by more than one obligor shall be done based on the characteristics of the obligor that was the more relevant, or determinant, for the institution to grant the exposure. </w:t>
      </w:r>
    </w:p>
    <w:p w14:paraId="0953F7A7" w14:textId="77777777" w:rsidR="00C33EBE" w:rsidRPr="00E50427" w:rsidRDefault="00C33EBE" w:rsidP="006A0ABF">
      <w:pPr>
        <w:autoSpaceDE w:val="0"/>
        <w:autoSpaceDN w:val="0"/>
        <w:adjustRightInd w:val="0"/>
        <w:spacing w:line="276" w:lineRule="auto"/>
        <w:jc w:val="both"/>
        <w:rPr>
          <w:rFonts w:cs="Arial"/>
          <w:szCs w:val="20"/>
          <w:lang w:val="en-US"/>
        </w:rPr>
      </w:pPr>
      <w:r w:rsidRPr="00E50427">
        <w:rPr>
          <w:rFonts w:cs="Arial"/>
          <w:szCs w:val="20"/>
          <w:lang w:val="en-US"/>
        </w:rPr>
        <w:t xml:space="preserve">Additionally, for climate risk purposes, two </w:t>
      </w:r>
      <w:proofErr w:type="gramStart"/>
      <w:r w:rsidRPr="00E50427">
        <w:rPr>
          <w:rFonts w:cs="Arial"/>
          <w:szCs w:val="20"/>
          <w:lang w:val="en-US"/>
        </w:rPr>
        <w:t>particular cases</w:t>
      </w:r>
      <w:proofErr w:type="gramEnd"/>
      <w:r w:rsidRPr="00E50427">
        <w:rPr>
          <w:rFonts w:cs="Arial"/>
          <w:szCs w:val="20"/>
          <w:lang w:val="en-US"/>
        </w:rPr>
        <w:t xml:space="preserve"> apply:</w:t>
      </w:r>
    </w:p>
    <w:p w14:paraId="75506EC6" w14:textId="77777777" w:rsidR="00C33EBE" w:rsidRPr="00E50427" w:rsidRDefault="00C33EBE" w:rsidP="006A0ABF">
      <w:pPr>
        <w:pStyle w:val="Prrafodelista"/>
        <w:numPr>
          <w:ilvl w:val="0"/>
          <w:numId w:val="32"/>
        </w:numPr>
        <w:autoSpaceDE w:val="0"/>
        <w:autoSpaceDN w:val="0"/>
        <w:adjustRightInd w:val="0"/>
        <w:spacing w:line="276" w:lineRule="auto"/>
        <w:contextualSpacing w:val="0"/>
        <w:jc w:val="both"/>
        <w:rPr>
          <w:rFonts w:cs="Arial"/>
          <w:szCs w:val="20"/>
          <w:lang w:val="en-US"/>
        </w:rPr>
      </w:pPr>
      <w:r w:rsidRPr="00E50427">
        <w:rPr>
          <w:rFonts w:cs="Arial"/>
          <w:szCs w:val="20"/>
          <w:lang w:val="en-US"/>
        </w:rPr>
        <w:t xml:space="preserve">When the counterparty is a holding company, the NACE sector of the specific obligor under the holding company shall be considered (if different than the holding company itself) which receives the funding (i.e., the specific subsidiary of the holding company in question) rather than that of the holding company; particularly in those cases where the obligor that is benefiting from the financing is a non-financial corporate. </w:t>
      </w:r>
    </w:p>
    <w:p w14:paraId="29B6891C" w14:textId="48E7B080" w:rsidR="00C33EBE" w:rsidRPr="00E50427" w:rsidRDefault="00C33EBE" w:rsidP="006A0ABF">
      <w:pPr>
        <w:pStyle w:val="Prrafodelista"/>
        <w:numPr>
          <w:ilvl w:val="0"/>
          <w:numId w:val="32"/>
        </w:numPr>
        <w:autoSpaceDE w:val="0"/>
        <w:autoSpaceDN w:val="0"/>
        <w:adjustRightInd w:val="0"/>
        <w:spacing w:line="276" w:lineRule="auto"/>
        <w:contextualSpacing w:val="0"/>
        <w:jc w:val="both"/>
        <w:rPr>
          <w:rFonts w:cs="Arial"/>
          <w:szCs w:val="20"/>
          <w:lang w:val="en-US"/>
        </w:rPr>
      </w:pPr>
      <w:r w:rsidRPr="00E50427">
        <w:rPr>
          <w:rFonts w:cs="Arial"/>
          <w:szCs w:val="20"/>
          <w:lang w:val="en-US"/>
        </w:rPr>
        <w:t xml:space="preserve">When the direct counterparty (the obligor) is a </w:t>
      </w:r>
      <w:r w:rsidR="003E6A53" w:rsidRPr="00E50427">
        <w:rPr>
          <w:rFonts w:cs="Arial"/>
          <w:szCs w:val="20"/>
          <w:lang w:val="en-US"/>
        </w:rPr>
        <w:t>special purpose vehicle</w:t>
      </w:r>
      <w:r w:rsidR="0040024D" w:rsidRPr="00E50427">
        <w:rPr>
          <w:rFonts w:cs="Arial"/>
          <w:szCs w:val="20"/>
          <w:lang w:val="en-US"/>
        </w:rPr>
        <w:t xml:space="preserve"> (SPV),</w:t>
      </w:r>
      <w:r w:rsidRPr="00E50427">
        <w:rPr>
          <w:rFonts w:cs="Arial"/>
          <w:szCs w:val="20"/>
          <w:lang w:val="en-US"/>
        </w:rPr>
        <w:t xml:space="preserve"> the relevant NACE sector associated with the economic activity of the parent company of the SPV shall apply.</w:t>
      </w:r>
    </w:p>
    <w:p w14:paraId="5AB6AF4B" w14:textId="77777777" w:rsidR="00C33EBE" w:rsidRPr="00E50427" w:rsidRDefault="00C33EBE" w:rsidP="006A0ABF">
      <w:pPr>
        <w:autoSpaceDE w:val="0"/>
        <w:autoSpaceDN w:val="0"/>
        <w:adjustRightInd w:val="0"/>
        <w:spacing w:line="276" w:lineRule="auto"/>
        <w:jc w:val="both"/>
        <w:rPr>
          <w:rFonts w:cs="Arial"/>
          <w:szCs w:val="20"/>
          <w:lang w:val="en-US"/>
        </w:rPr>
      </w:pPr>
      <w:r w:rsidRPr="00E50427">
        <w:rPr>
          <w:rFonts w:cs="Arial"/>
          <w:szCs w:val="20"/>
          <w:lang w:val="en-US"/>
        </w:rPr>
        <w:t>Considering the above, two NACEs will be required at counterparty level:</w:t>
      </w:r>
    </w:p>
    <w:p w14:paraId="2D6FABF6" w14:textId="77777777" w:rsidR="00C33EBE" w:rsidRPr="00E50427" w:rsidRDefault="00C33EBE" w:rsidP="006A0ABF">
      <w:pPr>
        <w:pStyle w:val="Prrafodelista"/>
        <w:numPr>
          <w:ilvl w:val="0"/>
          <w:numId w:val="38"/>
        </w:numPr>
        <w:autoSpaceDE w:val="0"/>
        <w:autoSpaceDN w:val="0"/>
        <w:adjustRightInd w:val="0"/>
        <w:spacing w:line="276" w:lineRule="auto"/>
        <w:ind w:left="714" w:hanging="357"/>
        <w:jc w:val="both"/>
        <w:rPr>
          <w:rFonts w:cs="Arial"/>
          <w:szCs w:val="20"/>
          <w:lang w:val="en-US"/>
        </w:rPr>
      </w:pPr>
      <w:r w:rsidRPr="00E50427">
        <w:rPr>
          <w:rFonts w:cs="Arial"/>
          <w:szCs w:val="20"/>
          <w:lang w:val="en-US"/>
        </w:rPr>
        <w:t>NACE (main NACE code), aligned with FINREP requirements, for reconciliation purposes.</w:t>
      </w:r>
    </w:p>
    <w:p w14:paraId="3024BC6F" w14:textId="2D6C324E" w:rsidR="00C33EBE" w:rsidRPr="00E50427" w:rsidRDefault="00C33EBE" w:rsidP="00486826">
      <w:pPr>
        <w:pStyle w:val="Prrafodelista"/>
        <w:numPr>
          <w:ilvl w:val="0"/>
          <w:numId w:val="38"/>
        </w:numPr>
        <w:autoSpaceDE w:val="0"/>
        <w:autoSpaceDN w:val="0"/>
        <w:adjustRightInd w:val="0"/>
        <w:spacing w:line="276" w:lineRule="auto"/>
        <w:ind w:left="714" w:hanging="357"/>
        <w:rPr>
          <w:rFonts w:cs="Arial"/>
          <w:szCs w:val="20"/>
          <w:lang w:val="en-US"/>
        </w:rPr>
      </w:pPr>
      <w:r w:rsidRPr="00E50427">
        <w:rPr>
          <w:rFonts w:cs="Arial"/>
          <w:szCs w:val="20"/>
          <w:lang w:val="en-US"/>
        </w:rPr>
        <w:t>Climate NACE (</w:t>
      </w:r>
      <w:proofErr w:type="spellStart"/>
      <w:r w:rsidRPr="00E50427">
        <w:rPr>
          <w:rFonts w:cs="Arial"/>
          <w:szCs w:val="20"/>
          <w:lang w:val="en-US"/>
        </w:rPr>
        <w:t>NACE</w:t>
      </w:r>
      <w:r w:rsidR="00A70825" w:rsidRPr="00E50427">
        <w:rPr>
          <w:rFonts w:cs="Arial"/>
          <w:szCs w:val="20"/>
          <w:lang w:val="en-US"/>
        </w:rPr>
        <w:t>_Level</w:t>
      </w:r>
      <w:proofErr w:type="spellEnd"/>
      <w:r w:rsidR="00A70825" w:rsidRPr="00E50427">
        <w:rPr>
          <w:rFonts w:cs="Arial"/>
          <w:szCs w:val="20"/>
          <w:lang w:val="en-US"/>
        </w:rPr>
        <w:t xml:space="preserve"> 4</w:t>
      </w:r>
      <w:r w:rsidRPr="00E50427">
        <w:rPr>
          <w:rFonts w:cs="Arial"/>
          <w:szCs w:val="20"/>
          <w:lang w:val="en-US"/>
        </w:rPr>
        <w:t>), as required for sustainability purposes.</w:t>
      </w:r>
    </w:p>
    <w:p w14:paraId="0C5DAD6B" w14:textId="77777777" w:rsidR="00C33EBE" w:rsidRPr="00E50427" w:rsidRDefault="00581116" w:rsidP="00486826">
      <w:pPr>
        <w:pStyle w:val="Ttulo3"/>
        <w:numPr>
          <w:ilvl w:val="2"/>
          <w:numId w:val="29"/>
        </w:numPr>
        <w:spacing w:line="276" w:lineRule="auto"/>
        <w:rPr>
          <w:lang w:val="en-US"/>
        </w:rPr>
      </w:pPr>
      <w:r w:rsidRPr="00E50427">
        <w:rPr>
          <w:lang w:val="en-US"/>
        </w:rPr>
        <w:t>Link with satellites and data dictionary</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2"/>
        <w:gridCol w:w="2420"/>
        <w:gridCol w:w="2392"/>
      </w:tblGrid>
      <w:tr w:rsidR="00E50427" w:rsidRPr="00E50427" w14:paraId="406153C2" w14:textId="77777777" w:rsidTr="00E8342F">
        <w:trPr>
          <w:trHeight w:val="397"/>
          <w:tblHeader/>
          <w:jc w:val="center"/>
        </w:trPr>
        <w:tc>
          <w:tcPr>
            <w:tcW w:w="2851" w:type="dxa"/>
            <w:tcBorders>
              <w:bottom w:val="single" w:sz="12" w:space="0" w:color="FF0000"/>
            </w:tcBorders>
            <w:vAlign w:val="center"/>
          </w:tcPr>
          <w:p w14:paraId="00D2931A" w14:textId="77777777" w:rsidR="0031449D" w:rsidRPr="00E50427" w:rsidRDefault="0031449D" w:rsidP="00FD2455">
            <w:pPr>
              <w:spacing w:line="276" w:lineRule="auto"/>
              <w:jc w:val="center"/>
              <w:rPr>
                <w:b/>
                <w:bCs/>
                <w:lang w:val="en-US"/>
              </w:rPr>
            </w:pPr>
            <w:r w:rsidRPr="00E50427">
              <w:rPr>
                <w:b/>
                <w:bCs/>
                <w:lang w:val="en-US"/>
              </w:rPr>
              <w:t>Satellite</w:t>
            </w:r>
          </w:p>
        </w:tc>
        <w:tc>
          <w:tcPr>
            <w:tcW w:w="2821" w:type="dxa"/>
            <w:tcBorders>
              <w:bottom w:val="single" w:sz="12" w:space="0" w:color="FF0000"/>
            </w:tcBorders>
            <w:vAlign w:val="center"/>
          </w:tcPr>
          <w:p w14:paraId="29620CE3" w14:textId="77777777" w:rsidR="0031449D" w:rsidRPr="00E50427" w:rsidRDefault="00276273" w:rsidP="00FD2455">
            <w:pPr>
              <w:spacing w:line="276" w:lineRule="auto"/>
              <w:jc w:val="center"/>
              <w:rPr>
                <w:b/>
                <w:bCs/>
                <w:lang w:val="en-US"/>
              </w:rPr>
            </w:pPr>
            <w:r w:rsidRPr="00E50427">
              <w:rPr>
                <w:b/>
                <w:bCs/>
                <w:lang w:val="en-US"/>
              </w:rPr>
              <w:t xml:space="preserve">Satellite </w:t>
            </w:r>
            <w:r w:rsidR="00856AFC" w:rsidRPr="00E50427">
              <w:rPr>
                <w:b/>
                <w:bCs/>
                <w:lang w:val="en-US"/>
              </w:rPr>
              <w:t xml:space="preserve">dimensions and </w:t>
            </w:r>
            <w:r w:rsidRPr="00E50427">
              <w:rPr>
                <w:b/>
                <w:bCs/>
                <w:lang w:val="en-US"/>
              </w:rPr>
              <w:t>metric</w:t>
            </w:r>
            <w:r w:rsidR="00856AFC" w:rsidRPr="00E50427">
              <w:rPr>
                <w:b/>
                <w:bCs/>
                <w:lang w:val="en-US"/>
              </w:rPr>
              <w:t>s</w:t>
            </w:r>
          </w:p>
        </w:tc>
        <w:tc>
          <w:tcPr>
            <w:tcW w:w="2822" w:type="dxa"/>
            <w:tcBorders>
              <w:bottom w:val="single" w:sz="12" w:space="0" w:color="FF0000"/>
            </w:tcBorders>
            <w:vAlign w:val="center"/>
          </w:tcPr>
          <w:p w14:paraId="31951C09" w14:textId="77777777" w:rsidR="0031449D" w:rsidRPr="00E50427" w:rsidRDefault="006A1FA9" w:rsidP="00FD2455">
            <w:pPr>
              <w:spacing w:line="276" w:lineRule="auto"/>
              <w:jc w:val="center"/>
              <w:rPr>
                <w:b/>
                <w:bCs/>
                <w:lang w:val="en-US"/>
              </w:rPr>
            </w:pPr>
            <w:r w:rsidRPr="00E50427">
              <w:rPr>
                <w:b/>
                <w:bCs/>
                <w:lang w:val="en-US"/>
              </w:rPr>
              <w:t xml:space="preserve">Data dictionary </w:t>
            </w:r>
            <w:r w:rsidR="00793622" w:rsidRPr="00E50427">
              <w:rPr>
                <w:b/>
                <w:bCs/>
                <w:lang w:val="en-US"/>
              </w:rPr>
              <w:t>variables</w:t>
            </w:r>
          </w:p>
        </w:tc>
      </w:tr>
      <w:tr w:rsidR="00E50427" w:rsidRPr="00E50427" w14:paraId="3990B8D7" w14:textId="77777777" w:rsidTr="00BF14C1">
        <w:trPr>
          <w:trHeight w:val="397"/>
          <w:jc w:val="center"/>
        </w:trPr>
        <w:tc>
          <w:tcPr>
            <w:tcW w:w="2851" w:type="dxa"/>
            <w:tcBorders>
              <w:top w:val="single" w:sz="12" w:space="0" w:color="FF0000"/>
              <w:bottom w:val="single" w:sz="6" w:space="0" w:color="BFBFBF" w:themeColor="background1" w:themeShade="BF"/>
            </w:tcBorders>
            <w:vAlign w:val="center"/>
          </w:tcPr>
          <w:p w14:paraId="77BA7A93" w14:textId="77777777" w:rsidR="0062328F" w:rsidRPr="000959ED" w:rsidRDefault="0031449D" w:rsidP="00FD2455">
            <w:pPr>
              <w:spacing w:line="276" w:lineRule="auto"/>
              <w:jc w:val="center"/>
              <w:rPr>
                <w:rFonts w:cs="Arial"/>
                <w:szCs w:val="20"/>
                <w:lang w:val="es-ES"/>
              </w:rPr>
            </w:pPr>
            <w:r w:rsidRPr="000959ED">
              <w:rPr>
                <w:rFonts w:cs="Arial"/>
                <w:szCs w:val="20"/>
                <w:lang w:val="es-ES"/>
              </w:rPr>
              <w:t>MdD_79_CESG_CNAE_ESG</w:t>
            </w:r>
          </w:p>
          <w:p w14:paraId="70D70A6F" w14:textId="5B24A89F" w:rsidR="0031449D" w:rsidRPr="000959ED" w:rsidRDefault="0062328F" w:rsidP="00FD2455">
            <w:pPr>
              <w:spacing w:line="276" w:lineRule="auto"/>
              <w:jc w:val="center"/>
              <w:rPr>
                <w:lang w:val="es-ES"/>
              </w:rPr>
            </w:pPr>
            <w:r w:rsidRPr="000959ED">
              <w:rPr>
                <w:rFonts w:cs="Arial"/>
                <w:color w:val="FF0000"/>
                <w:szCs w:val="20"/>
                <w:lang w:val="es-ES"/>
              </w:rPr>
              <w:t>MdD_219_CESA_CNAE_ESG_Automático</w:t>
            </w:r>
            <w:r w:rsidR="002B0B5A" w:rsidRPr="000959ED">
              <w:rPr>
                <w:rFonts w:cs="Arial"/>
                <w:color w:val="FF0000"/>
                <w:szCs w:val="20"/>
                <w:lang w:val="es-ES"/>
              </w:rPr>
              <w:t xml:space="preserve"> </w:t>
            </w:r>
          </w:p>
        </w:tc>
        <w:tc>
          <w:tcPr>
            <w:tcW w:w="2821" w:type="dxa"/>
            <w:tcBorders>
              <w:top w:val="single" w:sz="12" w:space="0" w:color="FF0000"/>
              <w:bottom w:val="single" w:sz="6" w:space="0" w:color="BFBFBF" w:themeColor="background1" w:themeShade="BF"/>
            </w:tcBorders>
            <w:vAlign w:val="center"/>
          </w:tcPr>
          <w:p w14:paraId="04B83B77" w14:textId="77777777" w:rsidR="0031449D" w:rsidRPr="00E50427" w:rsidRDefault="0031449D" w:rsidP="00FD2455">
            <w:pPr>
              <w:spacing w:line="276" w:lineRule="auto"/>
              <w:jc w:val="center"/>
              <w:rPr>
                <w:rFonts w:cs="Arial"/>
                <w:szCs w:val="20"/>
                <w:lang w:val="en-US"/>
              </w:rPr>
            </w:pPr>
            <w:r w:rsidRPr="00E50427">
              <w:rPr>
                <w:rFonts w:cs="Arial"/>
                <w:szCs w:val="20"/>
                <w:lang w:val="en-US"/>
              </w:rPr>
              <w:t>NACE_Level1</w:t>
            </w:r>
          </w:p>
        </w:tc>
        <w:tc>
          <w:tcPr>
            <w:tcW w:w="2822" w:type="dxa"/>
            <w:tcBorders>
              <w:top w:val="single" w:sz="12" w:space="0" w:color="FF0000"/>
              <w:bottom w:val="single" w:sz="6" w:space="0" w:color="BFBFBF" w:themeColor="background1" w:themeShade="BF"/>
            </w:tcBorders>
            <w:vAlign w:val="center"/>
          </w:tcPr>
          <w:p w14:paraId="2ACDF084" w14:textId="77777777" w:rsidR="0031449D" w:rsidRPr="00E50427" w:rsidRDefault="00581116" w:rsidP="00FD2455">
            <w:pPr>
              <w:spacing w:line="276" w:lineRule="auto"/>
              <w:jc w:val="center"/>
              <w:rPr>
                <w:lang w:val="en-US"/>
              </w:rPr>
            </w:pPr>
            <w:r w:rsidRPr="00E50427">
              <w:rPr>
                <w:lang w:val="en-US"/>
              </w:rPr>
              <w:t>Main NACE code</w:t>
            </w:r>
          </w:p>
        </w:tc>
      </w:tr>
      <w:tr w:rsidR="0031449D" w:rsidRPr="00E50427" w14:paraId="6BA02A43" w14:textId="77777777" w:rsidTr="00BF14C1">
        <w:trPr>
          <w:trHeight w:val="397"/>
          <w:jc w:val="center"/>
        </w:trPr>
        <w:tc>
          <w:tcPr>
            <w:tcW w:w="2851" w:type="dxa"/>
            <w:tcBorders>
              <w:top w:val="single" w:sz="6" w:space="0" w:color="BFBFBF" w:themeColor="background1" w:themeShade="BF"/>
              <w:bottom w:val="single" w:sz="6" w:space="0" w:color="BFBFBF" w:themeColor="background1" w:themeShade="BF"/>
            </w:tcBorders>
            <w:vAlign w:val="center"/>
          </w:tcPr>
          <w:p w14:paraId="3571EE4C" w14:textId="77777777" w:rsidR="0031449D" w:rsidRPr="000959ED" w:rsidRDefault="0031449D" w:rsidP="00FD2455">
            <w:pPr>
              <w:spacing w:line="276" w:lineRule="auto"/>
              <w:jc w:val="center"/>
              <w:rPr>
                <w:rFonts w:cs="Arial"/>
                <w:szCs w:val="20"/>
                <w:lang w:val="es-ES"/>
              </w:rPr>
            </w:pPr>
            <w:r w:rsidRPr="000959ED">
              <w:rPr>
                <w:rFonts w:cs="Arial"/>
                <w:szCs w:val="20"/>
                <w:lang w:val="es-ES"/>
              </w:rPr>
              <w:t>MdD_79_CESG_CNAE_ESG</w:t>
            </w:r>
          </w:p>
          <w:p w14:paraId="000FF57D" w14:textId="53CFAB60" w:rsidR="0062328F" w:rsidRPr="000959ED" w:rsidRDefault="0062328F" w:rsidP="00FD2455">
            <w:pPr>
              <w:spacing w:line="276" w:lineRule="auto"/>
              <w:jc w:val="center"/>
              <w:rPr>
                <w:rFonts w:cs="Arial"/>
                <w:szCs w:val="20"/>
                <w:lang w:val="es-ES"/>
              </w:rPr>
            </w:pPr>
            <w:r w:rsidRPr="000959ED">
              <w:rPr>
                <w:rFonts w:cs="Arial"/>
                <w:color w:val="FF0000"/>
                <w:szCs w:val="20"/>
                <w:lang w:val="es-ES"/>
              </w:rPr>
              <w:t>MdD_219_CESA_CNAE_ESG_Automático</w:t>
            </w:r>
          </w:p>
        </w:tc>
        <w:tc>
          <w:tcPr>
            <w:tcW w:w="2821" w:type="dxa"/>
            <w:tcBorders>
              <w:top w:val="single" w:sz="6" w:space="0" w:color="BFBFBF" w:themeColor="background1" w:themeShade="BF"/>
              <w:bottom w:val="single" w:sz="6" w:space="0" w:color="BFBFBF" w:themeColor="background1" w:themeShade="BF"/>
            </w:tcBorders>
            <w:vAlign w:val="center"/>
          </w:tcPr>
          <w:p w14:paraId="7F4966AB" w14:textId="2AD299A7" w:rsidR="0031449D" w:rsidRPr="00E50427" w:rsidRDefault="00A70825" w:rsidP="00FD2455">
            <w:pPr>
              <w:spacing w:line="276" w:lineRule="auto"/>
              <w:jc w:val="center"/>
              <w:rPr>
                <w:rFonts w:cs="Arial"/>
                <w:szCs w:val="20"/>
                <w:lang w:val="en-US"/>
              </w:rPr>
            </w:pPr>
            <w:proofErr w:type="spellStart"/>
            <w:r w:rsidRPr="00E50427">
              <w:rPr>
                <w:rFonts w:cs="Arial"/>
                <w:szCs w:val="20"/>
                <w:lang w:val="en-US"/>
              </w:rPr>
              <w:t>NACE_Level</w:t>
            </w:r>
            <w:proofErr w:type="spellEnd"/>
            <w:r w:rsidRPr="00E50427">
              <w:rPr>
                <w:rFonts w:cs="Arial"/>
                <w:szCs w:val="20"/>
                <w:lang w:val="en-US"/>
              </w:rPr>
              <w:t xml:space="preserve"> 4</w:t>
            </w:r>
          </w:p>
        </w:tc>
        <w:tc>
          <w:tcPr>
            <w:tcW w:w="2822" w:type="dxa"/>
            <w:tcBorders>
              <w:top w:val="single" w:sz="6" w:space="0" w:color="BFBFBF" w:themeColor="background1" w:themeShade="BF"/>
              <w:bottom w:val="single" w:sz="6" w:space="0" w:color="BFBFBF" w:themeColor="background1" w:themeShade="BF"/>
            </w:tcBorders>
            <w:vAlign w:val="center"/>
          </w:tcPr>
          <w:p w14:paraId="3DF4990C" w14:textId="6C5D61CC" w:rsidR="0031449D" w:rsidRPr="00E50427" w:rsidRDefault="00A70825" w:rsidP="00FD2455">
            <w:pPr>
              <w:spacing w:line="276" w:lineRule="auto"/>
              <w:jc w:val="center"/>
              <w:rPr>
                <w:lang w:val="en-US"/>
              </w:rPr>
            </w:pPr>
            <w:proofErr w:type="spellStart"/>
            <w:r w:rsidRPr="00E50427">
              <w:rPr>
                <w:rFonts w:cs="Arial"/>
                <w:szCs w:val="20"/>
                <w:lang w:val="en-US"/>
              </w:rPr>
              <w:t>NACE_Level</w:t>
            </w:r>
            <w:proofErr w:type="spellEnd"/>
            <w:r w:rsidRPr="00E50427">
              <w:rPr>
                <w:rFonts w:cs="Arial"/>
                <w:szCs w:val="20"/>
                <w:lang w:val="en-US"/>
              </w:rPr>
              <w:t xml:space="preserve"> 4</w:t>
            </w:r>
          </w:p>
        </w:tc>
      </w:tr>
    </w:tbl>
    <w:p w14:paraId="7A82426C" w14:textId="77777777" w:rsidR="0031449D" w:rsidRPr="00E50427" w:rsidRDefault="0031449D" w:rsidP="00FD2455">
      <w:pPr>
        <w:spacing w:line="276" w:lineRule="auto"/>
        <w:rPr>
          <w:rFonts w:cs="Arial"/>
          <w:lang w:val="en-US"/>
        </w:rPr>
      </w:pPr>
    </w:p>
    <w:p w14:paraId="723B33A0" w14:textId="77777777" w:rsidR="00C33EBE" w:rsidRPr="00E50427" w:rsidRDefault="00C33EBE" w:rsidP="00486826">
      <w:pPr>
        <w:pStyle w:val="Ttulo3"/>
        <w:numPr>
          <w:ilvl w:val="2"/>
          <w:numId w:val="29"/>
        </w:numPr>
        <w:spacing w:line="276" w:lineRule="auto"/>
      </w:pPr>
      <w:proofErr w:type="spellStart"/>
      <w:r w:rsidRPr="00E50427">
        <w:lastRenderedPageBreak/>
        <w:t>Functional</w:t>
      </w:r>
      <w:proofErr w:type="spellEnd"/>
      <w:r w:rsidRPr="00E50427">
        <w:t xml:space="preserve"> </w:t>
      </w:r>
      <w:proofErr w:type="spellStart"/>
      <w:r w:rsidRPr="00E50427">
        <w:t>guidelines</w:t>
      </w:r>
      <w:proofErr w:type="spellEnd"/>
    </w:p>
    <w:p w14:paraId="64386DD8" w14:textId="77777777" w:rsidR="00C33EBE" w:rsidRPr="00E50427" w:rsidRDefault="00C33EBE" w:rsidP="00486826">
      <w:pPr>
        <w:numPr>
          <w:ilvl w:val="0"/>
          <w:numId w:val="18"/>
        </w:numPr>
        <w:tabs>
          <w:tab w:val="clear" w:pos="720"/>
        </w:tabs>
        <w:spacing w:line="276" w:lineRule="auto"/>
        <w:ind w:left="284" w:hanging="284"/>
        <w:rPr>
          <w:rFonts w:cs="Arial"/>
          <w:szCs w:val="20"/>
          <w:lang w:val="en-US"/>
        </w:rPr>
      </w:pPr>
      <w:r w:rsidRPr="00E50427">
        <w:rPr>
          <w:rFonts w:cs="Arial"/>
          <w:b/>
          <w:bCs/>
          <w:szCs w:val="20"/>
          <w:lang w:val="en-US"/>
        </w:rPr>
        <w:t>Alignment between FINREP and Pillar 3 ESG in the sectorization criterion</w:t>
      </w:r>
      <w:r w:rsidRPr="00E50427">
        <w:rPr>
          <w:rFonts w:cs="Arial"/>
          <w:szCs w:val="20"/>
          <w:lang w:val="en-US"/>
        </w:rPr>
        <w:t xml:space="preserve">.  </w:t>
      </w:r>
    </w:p>
    <w:p w14:paraId="63DAE6E3" w14:textId="569E00C6" w:rsidR="00C33EBE" w:rsidRPr="00E50427" w:rsidRDefault="003E6A53" w:rsidP="006A0ABF">
      <w:pPr>
        <w:spacing w:line="276" w:lineRule="auto"/>
        <w:ind w:left="284"/>
        <w:jc w:val="both"/>
        <w:rPr>
          <w:rFonts w:cs="Arial"/>
          <w:szCs w:val="20"/>
          <w:lang w:val="en-US"/>
        </w:rPr>
      </w:pPr>
      <w:r w:rsidRPr="00E50427">
        <w:rPr>
          <w:rFonts w:cs="Arial"/>
          <w:szCs w:val="20"/>
          <w:lang w:val="en-US"/>
        </w:rPr>
        <w:t xml:space="preserve">Pillar 3 ESG requires the availability of NACE until level 4 whereas FINREP NACE breakdown is limited to level 1. </w:t>
      </w:r>
      <w:r w:rsidR="00C33EBE" w:rsidRPr="00E50427">
        <w:rPr>
          <w:rFonts w:cs="Arial"/>
          <w:szCs w:val="20"/>
          <w:lang w:val="en-US"/>
        </w:rPr>
        <w:t>For reconciliation purposes, both P3ESG NACE (</w:t>
      </w:r>
      <w:proofErr w:type="spellStart"/>
      <w:r w:rsidR="00C33EBE" w:rsidRPr="00E50427">
        <w:rPr>
          <w:rFonts w:cs="Arial"/>
          <w:szCs w:val="20"/>
          <w:lang w:val="en-US"/>
        </w:rPr>
        <w:t>NACE</w:t>
      </w:r>
      <w:r w:rsidR="00A70825" w:rsidRPr="00E50427">
        <w:rPr>
          <w:rFonts w:cs="Arial"/>
          <w:szCs w:val="20"/>
          <w:lang w:val="en-US"/>
        </w:rPr>
        <w:t>_Level</w:t>
      </w:r>
      <w:proofErr w:type="spellEnd"/>
      <w:r w:rsidR="00A70825" w:rsidRPr="00E50427">
        <w:rPr>
          <w:rFonts w:cs="Arial"/>
          <w:szCs w:val="20"/>
          <w:lang w:val="en-US"/>
        </w:rPr>
        <w:t xml:space="preserve"> 4</w:t>
      </w:r>
      <w:r w:rsidR="00C33EBE" w:rsidRPr="00E50427">
        <w:rPr>
          <w:rFonts w:cs="Arial"/>
          <w:szCs w:val="20"/>
          <w:lang w:val="en-US"/>
        </w:rPr>
        <w:t>) and FINREP NACE (NACE_Level1) are required as dimensions in the CNAE Satellite to ensure traceability.</w:t>
      </w:r>
    </w:p>
    <w:p w14:paraId="5FD87020" w14:textId="77777777" w:rsidR="00C33EBE" w:rsidRPr="00E50427" w:rsidRDefault="00C33EBE" w:rsidP="006A0ABF">
      <w:pPr>
        <w:spacing w:line="276" w:lineRule="auto"/>
        <w:ind w:left="284"/>
        <w:jc w:val="both"/>
        <w:rPr>
          <w:rFonts w:cs="Arial"/>
          <w:szCs w:val="20"/>
          <w:lang w:val="en-US"/>
        </w:rPr>
      </w:pPr>
      <w:r w:rsidRPr="00E50427">
        <w:rPr>
          <w:rFonts w:cs="Arial"/>
          <w:szCs w:val="20"/>
          <w:lang w:val="en-US"/>
        </w:rPr>
        <w:t xml:space="preserve">Given this, the </w:t>
      </w:r>
      <w:r w:rsidR="00C12F72" w:rsidRPr="00E50427">
        <w:rPr>
          <w:rFonts w:cs="Arial"/>
          <w:szCs w:val="20"/>
          <w:lang w:val="en-US"/>
        </w:rPr>
        <w:t>unit</w:t>
      </w:r>
      <w:r w:rsidRPr="00E50427">
        <w:rPr>
          <w:rFonts w:cs="Arial"/>
          <w:szCs w:val="20"/>
          <w:lang w:val="en-US"/>
        </w:rPr>
        <w:t xml:space="preserve"> will have to consider the following:</w:t>
      </w:r>
    </w:p>
    <w:p w14:paraId="0D52576A" w14:textId="7DC14144" w:rsidR="00C33EBE" w:rsidRPr="00E50427" w:rsidRDefault="00C33EBE" w:rsidP="006A0ABF">
      <w:pPr>
        <w:numPr>
          <w:ilvl w:val="1"/>
          <w:numId w:val="44"/>
        </w:numPr>
        <w:spacing w:line="276" w:lineRule="auto"/>
        <w:jc w:val="both"/>
        <w:rPr>
          <w:rFonts w:cs="Arial"/>
          <w:szCs w:val="20"/>
          <w:lang w:val="en-US"/>
        </w:rPr>
      </w:pPr>
      <w:bookmarkStart w:id="22" w:name="_Hlk105086678"/>
      <w:r w:rsidRPr="00E50427">
        <w:rPr>
          <w:rFonts w:cs="Arial"/>
          <w:b/>
          <w:bCs/>
          <w:szCs w:val="20"/>
          <w:lang w:val="en-US"/>
        </w:rPr>
        <w:t xml:space="preserve">For </w:t>
      </w:r>
      <w:r w:rsidR="00DD62B5" w:rsidRPr="00E50427">
        <w:rPr>
          <w:rFonts w:cs="Arial"/>
          <w:b/>
          <w:bCs/>
          <w:szCs w:val="20"/>
          <w:lang w:val="en-US"/>
        </w:rPr>
        <w:t xml:space="preserve">June </w:t>
      </w:r>
      <w:r w:rsidRPr="00E50427">
        <w:rPr>
          <w:rFonts w:cs="Arial"/>
          <w:b/>
          <w:bCs/>
          <w:szCs w:val="20"/>
          <w:lang w:val="en-US"/>
        </w:rPr>
        <w:t>202</w:t>
      </w:r>
      <w:r w:rsidR="00923EC1" w:rsidRPr="00E50427">
        <w:rPr>
          <w:rFonts w:cs="Arial"/>
          <w:b/>
          <w:bCs/>
          <w:szCs w:val="20"/>
          <w:lang w:val="en-US"/>
        </w:rPr>
        <w:t>4</w:t>
      </w:r>
      <w:r w:rsidRPr="00E50427">
        <w:rPr>
          <w:rFonts w:cs="Arial"/>
          <w:b/>
          <w:bCs/>
          <w:szCs w:val="20"/>
          <w:lang w:val="en-US"/>
        </w:rPr>
        <w:t xml:space="preserve"> Pillar 3: </w:t>
      </w:r>
      <w:r w:rsidRPr="00E50427">
        <w:rPr>
          <w:rFonts w:cs="Arial"/>
          <w:szCs w:val="20"/>
          <w:lang w:val="en-US"/>
        </w:rPr>
        <w:t xml:space="preserve">the granular NACE to be used must have enough quality. So, if an update is needed due to DQ workstream, granular NACE will have to be modified as source for Pillar 3 ESG satellites and for </w:t>
      </w:r>
      <w:r w:rsidR="00A36852" w:rsidRPr="00E50427">
        <w:rPr>
          <w:rFonts w:cs="Arial"/>
          <w:szCs w:val="20"/>
          <w:lang w:val="en-US"/>
        </w:rPr>
        <w:t>MdD_18_COUN_Country satellite</w:t>
      </w:r>
      <w:r w:rsidRPr="00E50427">
        <w:rPr>
          <w:rFonts w:cs="Arial"/>
          <w:szCs w:val="20"/>
          <w:lang w:val="en-US"/>
        </w:rPr>
        <w:t xml:space="preserve">, </w:t>
      </w:r>
      <w:proofErr w:type="gramStart"/>
      <w:r w:rsidRPr="00E50427">
        <w:rPr>
          <w:rFonts w:cs="Arial"/>
          <w:szCs w:val="20"/>
          <w:lang w:val="en-US"/>
        </w:rPr>
        <w:t>in order to</w:t>
      </w:r>
      <w:proofErr w:type="gramEnd"/>
      <w:r w:rsidRPr="00E50427">
        <w:rPr>
          <w:rFonts w:cs="Arial"/>
          <w:szCs w:val="20"/>
          <w:lang w:val="en-US"/>
        </w:rPr>
        <w:t xml:space="preserve"> ensure the alignment. </w:t>
      </w:r>
    </w:p>
    <w:bookmarkEnd w:id="22"/>
    <w:p w14:paraId="2AF0448B" w14:textId="77777777" w:rsidR="00C33EBE" w:rsidRPr="00E50427" w:rsidRDefault="00C33EBE" w:rsidP="006A0ABF">
      <w:pPr>
        <w:numPr>
          <w:ilvl w:val="1"/>
          <w:numId w:val="44"/>
        </w:numPr>
        <w:spacing w:line="276" w:lineRule="auto"/>
        <w:jc w:val="both"/>
        <w:rPr>
          <w:rFonts w:cs="Arial"/>
          <w:szCs w:val="20"/>
          <w:lang w:val="en-US"/>
        </w:rPr>
      </w:pPr>
      <w:r w:rsidRPr="00E50427">
        <w:rPr>
          <w:rFonts w:cs="Arial"/>
          <w:b/>
          <w:bCs/>
          <w:szCs w:val="20"/>
          <w:lang w:val="en-US"/>
        </w:rPr>
        <w:t>Strategic solution:</w:t>
      </w:r>
      <w:r w:rsidRPr="00E50427">
        <w:rPr>
          <w:rFonts w:cs="Arial"/>
          <w:szCs w:val="20"/>
          <w:lang w:val="en-US"/>
        </w:rPr>
        <w:t xml:space="preserve"> if this were not the case, ensuring the use of the same NACE data source for FINREP and Pillar 3 ESG to avoid any undesirable inconsistency. </w:t>
      </w:r>
    </w:p>
    <w:p w14:paraId="5E824377" w14:textId="77777777" w:rsidR="00C33EBE" w:rsidRPr="00E50427" w:rsidRDefault="00C33EBE" w:rsidP="006A0ABF">
      <w:pPr>
        <w:numPr>
          <w:ilvl w:val="0"/>
          <w:numId w:val="18"/>
        </w:numPr>
        <w:tabs>
          <w:tab w:val="clear" w:pos="720"/>
        </w:tabs>
        <w:spacing w:before="120" w:line="276" w:lineRule="auto"/>
        <w:ind w:left="284" w:hanging="284"/>
        <w:jc w:val="both"/>
        <w:rPr>
          <w:rFonts w:cs="Arial"/>
          <w:szCs w:val="20"/>
          <w:lang w:val="en-US"/>
        </w:rPr>
      </w:pPr>
      <w:r w:rsidRPr="00E50427">
        <w:rPr>
          <w:rFonts w:cs="Arial"/>
          <w:b/>
          <w:bCs/>
          <w:szCs w:val="20"/>
          <w:lang w:val="en-US"/>
        </w:rPr>
        <w:t>Exposures towards holdings and SPVs</w:t>
      </w:r>
      <w:r w:rsidRPr="00E50427">
        <w:rPr>
          <w:rFonts w:cs="Arial"/>
          <w:szCs w:val="20"/>
          <w:lang w:val="en-US"/>
        </w:rPr>
        <w:t xml:space="preserve"> might have a P3ESG NACE, different from the FINREP NACE. </w:t>
      </w:r>
    </w:p>
    <w:p w14:paraId="46630432" w14:textId="77777777" w:rsidR="00C33EBE" w:rsidRPr="00E50427" w:rsidRDefault="00C33EBE" w:rsidP="006A0ABF">
      <w:pPr>
        <w:spacing w:before="120" w:line="276" w:lineRule="auto"/>
        <w:ind w:left="284"/>
        <w:jc w:val="both"/>
        <w:rPr>
          <w:rFonts w:cs="Arial"/>
          <w:szCs w:val="20"/>
          <w:lang w:val="en-US"/>
        </w:rPr>
      </w:pPr>
      <w:r w:rsidRPr="00E50427">
        <w:rPr>
          <w:rFonts w:cs="Arial"/>
          <w:szCs w:val="20"/>
          <w:lang w:val="en-US"/>
        </w:rPr>
        <w:t>As explained before, the following represent the unique exceptions to the alignment of Pillar 3 ESG NACE and FINREP NACE.</w:t>
      </w:r>
    </w:p>
    <w:p w14:paraId="5FA4D571" w14:textId="516A9B9A" w:rsidR="00C33EBE" w:rsidRPr="00E50427" w:rsidRDefault="00C33EBE" w:rsidP="006A0ABF">
      <w:pPr>
        <w:numPr>
          <w:ilvl w:val="1"/>
          <w:numId w:val="18"/>
        </w:numPr>
        <w:spacing w:line="276" w:lineRule="auto"/>
        <w:ind w:left="709"/>
        <w:jc w:val="both"/>
        <w:rPr>
          <w:rFonts w:cs="Arial"/>
          <w:szCs w:val="20"/>
          <w:lang w:val="en-US"/>
        </w:rPr>
      </w:pPr>
      <w:r w:rsidRPr="00E50427">
        <w:rPr>
          <w:rFonts w:cs="Arial"/>
          <w:b/>
          <w:bCs/>
          <w:szCs w:val="20"/>
          <w:lang w:val="en-US"/>
        </w:rPr>
        <w:t>Holdings:</w:t>
      </w:r>
      <w:r w:rsidRPr="00E50427">
        <w:rPr>
          <w:rFonts w:cs="Arial"/>
          <w:szCs w:val="20"/>
          <w:lang w:val="en-US"/>
        </w:rPr>
        <w:t xml:space="preserve"> Pillar 3 ESG requires to allocate the NACE corresponding to the specific </w:t>
      </w:r>
      <w:r w:rsidR="003E6A53" w:rsidRPr="00E50427">
        <w:rPr>
          <w:rFonts w:cs="Arial"/>
          <w:szCs w:val="20"/>
          <w:lang w:val="en-US"/>
        </w:rPr>
        <w:t xml:space="preserve">subsidiary receiving the </w:t>
      </w:r>
      <w:r w:rsidR="00DD62B5" w:rsidRPr="00E50427">
        <w:rPr>
          <w:rFonts w:cs="Arial"/>
          <w:szCs w:val="20"/>
          <w:lang w:val="en-US"/>
        </w:rPr>
        <w:t>funds</w:t>
      </w:r>
      <w:r w:rsidRPr="00E50427">
        <w:rPr>
          <w:rFonts w:cs="Arial"/>
          <w:szCs w:val="20"/>
          <w:lang w:val="en-US"/>
        </w:rPr>
        <w:t>, instead of the NACE corresponding to the holding according to FINREP criteria.</w:t>
      </w:r>
    </w:p>
    <w:p w14:paraId="519D43BD" w14:textId="39EBB3C8" w:rsidR="00C33EBE" w:rsidRPr="00E50427" w:rsidRDefault="00C33EBE" w:rsidP="006A0ABF">
      <w:pPr>
        <w:spacing w:line="276" w:lineRule="auto"/>
        <w:ind w:left="709"/>
        <w:jc w:val="both"/>
        <w:rPr>
          <w:rFonts w:cs="Arial"/>
          <w:szCs w:val="20"/>
          <w:lang w:val="en-US"/>
        </w:rPr>
      </w:pPr>
      <w:r w:rsidRPr="00E50427">
        <w:rPr>
          <w:rFonts w:cs="Arial"/>
          <w:szCs w:val="20"/>
          <w:lang w:val="en-US"/>
        </w:rPr>
        <w:t xml:space="preserve">There is a specific NACE reserved for holdings: 64.20 Activities of holding companies, under section K: financial and insurance activities. </w:t>
      </w:r>
    </w:p>
    <w:p w14:paraId="193C94E3" w14:textId="77777777" w:rsidR="00C33EBE" w:rsidRPr="00E50427" w:rsidRDefault="00C33EBE" w:rsidP="006A0ABF">
      <w:pPr>
        <w:numPr>
          <w:ilvl w:val="1"/>
          <w:numId w:val="18"/>
        </w:numPr>
        <w:spacing w:line="276" w:lineRule="auto"/>
        <w:ind w:left="709"/>
        <w:jc w:val="both"/>
        <w:rPr>
          <w:rFonts w:cs="Arial"/>
          <w:szCs w:val="20"/>
          <w:lang w:val="en-US"/>
        </w:rPr>
      </w:pPr>
      <w:r w:rsidRPr="00E50427">
        <w:rPr>
          <w:rFonts w:cs="Arial"/>
          <w:b/>
          <w:bCs/>
          <w:szCs w:val="20"/>
          <w:lang w:val="en-US"/>
        </w:rPr>
        <w:t>SPV:</w:t>
      </w:r>
      <w:r w:rsidRPr="00E50427">
        <w:rPr>
          <w:rFonts w:cs="Arial"/>
          <w:szCs w:val="20"/>
          <w:lang w:val="en-US"/>
        </w:rPr>
        <w:t xml:space="preserve"> in FINREP the NACE corresponding to the SPV activity is require</w:t>
      </w:r>
      <w:r w:rsidR="000108D4" w:rsidRPr="00E50427">
        <w:rPr>
          <w:rFonts w:cs="Arial"/>
          <w:szCs w:val="20"/>
          <w:lang w:val="en-US"/>
        </w:rPr>
        <w:t>d</w:t>
      </w:r>
      <w:r w:rsidRPr="00E50427">
        <w:rPr>
          <w:rFonts w:cs="Arial"/>
          <w:szCs w:val="20"/>
          <w:lang w:val="en-US"/>
        </w:rPr>
        <w:t xml:space="preserve">. In Pillar </w:t>
      </w:r>
      <w:r w:rsidR="000108D4" w:rsidRPr="00E50427">
        <w:rPr>
          <w:rFonts w:cs="Arial"/>
          <w:szCs w:val="20"/>
          <w:lang w:val="en-US"/>
        </w:rPr>
        <w:t>3</w:t>
      </w:r>
      <w:r w:rsidRPr="00E50427">
        <w:rPr>
          <w:rFonts w:cs="Arial"/>
          <w:szCs w:val="20"/>
          <w:lang w:val="en-US"/>
        </w:rPr>
        <w:t>, the NACE of the parent company is required instead.</w:t>
      </w:r>
    </w:p>
    <w:p w14:paraId="4428792B" w14:textId="225CCA96" w:rsidR="00C33EBE" w:rsidRPr="00E50427" w:rsidRDefault="00C33EBE" w:rsidP="006A0ABF">
      <w:pPr>
        <w:spacing w:line="276" w:lineRule="auto"/>
        <w:ind w:left="720"/>
        <w:jc w:val="both"/>
        <w:rPr>
          <w:rFonts w:cs="Arial"/>
          <w:szCs w:val="20"/>
          <w:lang w:val="en-US"/>
        </w:rPr>
      </w:pPr>
      <w:r w:rsidRPr="00E50427">
        <w:rPr>
          <w:rFonts w:cs="Arial"/>
          <w:szCs w:val="20"/>
          <w:lang w:val="en-US"/>
        </w:rPr>
        <w:t xml:space="preserve">In the case of SPV’s, the NACE allocation depends on the activity of the SPV. Thus, </w:t>
      </w:r>
      <w:r w:rsidR="000108D4" w:rsidRPr="00E50427">
        <w:rPr>
          <w:rFonts w:cs="Arial"/>
          <w:szCs w:val="20"/>
          <w:lang w:val="en-US"/>
        </w:rPr>
        <w:t>SPVs</w:t>
      </w:r>
      <w:r w:rsidRPr="00E50427">
        <w:rPr>
          <w:rFonts w:cs="Arial"/>
          <w:szCs w:val="20"/>
          <w:lang w:val="en-US"/>
        </w:rPr>
        <w:t xml:space="preserve"> cannot be identified through the NACE code. However, there are some fields in BDR that might allow SPV identification.</w:t>
      </w:r>
    </w:p>
    <w:p w14:paraId="6875B8B0" w14:textId="77777777" w:rsidR="00E277E1" w:rsidRPr="00E50427" w:rsidRDefault="00E277E1" w:rsidP="006A0ABF">
      <w:pPr>
        <w:spacing w:line="276" w:lineRule="auto"/>
        <w:ind w:left="720"/>
        <w:jc w:val="both"/>
        <w:rPr>
          <w:rFonts w:cs="Arial"/>
          <w:b/>
          <w:szCs w:val="20"/>
          <w:lang w:val="en-US"/>
        </w:rPr>
      </w:pPr>
    </w:p>
    <w:p w14:paraId="073B1C0C" w14:textId="77777777" w:rsidR="00E277E1" w:rsidRPr="00E50427" w:rsidRDefault="00E277E1" w:rsidP="006A0ABF">
      <w:pPr>
        <w:spacing w:line="276" w:lineRule="auto"/>
        <w:ind w:left="720"/>
        <w:jc w:val="both"/>
        <w:rPr>
          <w:rFonts w:cs="Arial"/>
          <w:b/>
          <w:szCs w:val="20"/>
          <w:lang w:val="en-US"/>
        </w:rPr>
      </w:pPr>
    </w:p>
    <w:p w14:paraId="1C70E70A" w14:textId="6337169E" w:rsidR="00E277E1" w:rsidRPr="00E50427" w:rsidRDefault="00E277E1" w:rsidP="006A0ABF">
      <w:pPr>
        <w:spacing w:line="276" w:lineRule="auto"/>
        <w:ind w:left="720"/>
        <w:jc w:val="both"/>
        <w:rPr>
          <w:rFonts w:cs="Arial"/>
          <w:szCs w:val="20"/>
          <w:lang w:val="en-US"/>
        </w:rPr>
      </w:pPr>
      <w:r w:rsidRPr="00E50427">
        <w:rPr>
          <w:rFonts w:cs="Arial"/>
          <w:b/>
          <w:szCs w:val="20"/>
          <w:lang w:val="en-US"/>
        </w:rPr>
        <w:t>Reclassification will be necessary for</w:t>
      </w:r>
      <w:r w:rsidR="00F77927" w:rsidRPr="00E50427">
        <w:rPr>
          <w:rFonts w:cs="Arial"/>
          <w:b/>
          <w:szCs w:val="20"/>
          <w:lang w:val="en-US"/>
        </w:rPr>
        <w:t xml:space="preserve"> holdings companies </w:t>
      </w:r>
      <w:r w:rsidR="00A92574" w:rsidRPr="00E50427">
        <w:rPr>
          <w:rFonts w:cs="Arial"/>
          <w:b/>
          <w:szCs w:val="20"/>
          <w:lang w:val="en-US"/>
        </w:rPr>
        <w:t xml:space="preserve">(NACE K64.20) </w:t>
      </w:r>
      <w:r w:rsidR="00F77927" w:rsidRPr="00E50427">
        <w:rPr>
          <w:rFonts w:cs="Arial"/>
          <w:b/>
          <w:szCs w:val="20"/>
          <w:lang w:val="en-US"/>
        </w:rPr>
        <w:t>classified in FINREP in</w:t>
      </w:r>
      <w:r w:rsidRPr="00E50427">
        <w:rPr>
          <w:rFonts w:cs="Arial"/>
          <w:b/>
          <w:szCs w:val="20"/>
          <w:lang w:val="en-US"/>
        </w:rPr>
        <w:t xml:space="preserve"> NACE K in the non-financial corporations</w:t>
      </w:r>
      <w:r w:rsidR="006D6A4C" w:rsidRPr="00E50427">
        <w:rPr>
          <w:rFonts w:cs="Arial"/>
          <w:b/>
          <w:szCs w:val="20"/>
          <w:lang w:val="en-US"/>
        </w:rPr>
        <w:t>’</w:t>
      </w:r>
      <w:r w:rsidRPr="00E50427">
        <w:rPr>
          <w:rFonts w:cs="Arial"/>
          <w:b/>
          <w:szCs w:val="20"/>
          <w:lang w:val="en-US"/>
        </w:rPr>
        <w:t xml:space="preserve"> sector</w:t>
      </w:r>
      <w:r w:rsidRPr="00E50427">
        <w:rPr>
          <w:rFonts w:cs="Arial"/>
          <w:szCs w:val="20"/>
          <w:lang w:val="en-US"/>
        </w:rPr>
        <w:t>.</w:t>
      </w:r>
    </w:p>
    <w:p w14:paraId="5FBD4302" w14:textId="42FF7705" w:rsidR="00C33EBE" w:rsidRPr="00E50427" w:rsidRDefault="00E277E1" w:rsidP="0065093F">
      <w:pPr>
        <w:pStyle w:val="Prrafodelista"/>
        <w:numPr>
          <w:ilvl w:val="0"/>
          <w:numId w:val="19"/>
        </w:numPr>
        <w:spacing w:line="276" w:lineRule="auto"/>
        <w:ind w:left="709" w:hanging="357"/>
        <w:contextualSpacing w:val="0"/>
        <w:rPr>
          <w:rFonts w:cs="Arial"/>
          <w:szCs w:val="20"/>
          <w:lang w:val="en-US"/>
        </w:rPr>
      </w:pPr>
      <w:bookmarkStart w:id="23" w:name="_Hlk105086868"/>
      <w:r w:rsidRPr="00E50427">
        <w:rPr>
          <w:rFonts w:cs="Arial"/>
          <w:b/>
          <w:bCs/>
          <w:szCs w:val="20"/>
          <w:lang w:val="en-US"/>
        </w:rPr>
        <w:t>Tactical solution</w:t>
      </w:r>
      <w:r w:rsidR="00C33EBE" w:rsidRPr="00E50427">
        <w:rPr>
          <w:rFonts w:cs="Arial"/>
          <w:b/>
          <w:bCs/>
          <w:szCs w:val="20"/>
          <w:lang w:val="en-US"/>
        </w:rPr>
        <w:t>:</w:t>
      </w:r>
      <w:r w:rsidR="00C33EBE" w:rsidRPr="00E50427">
        <w:rPr>
          <w:rFonts w:cs="Arial"/>
          <w:szCs w:val="20"/>
          <w:lang w:val="en-US"/>
        </w:rPr>
        <w:t xml:space="preserve"> Satellite </w:t>
      </w:r>
      <w:r w:rsidR="00D92278" w:rsidRPr="00E50427">
        <w:rPr>
          <w:rFonts w:cs="Arial"/>
          <w:szCs w:val="20"/>
          <w:lang w:val="en-US"/>
        </w:rPr>
        <w:t>MdD_79_CESG_CNAE_ESG</w:t>
      </w:r>
      <w:r w:rsidR="0062328F">
        <w:rPr>
          <w:rFonts w:cs="Arial"/>
          <w:szCs w:val="20"/>
          <w:lang w:val="en-US"/>
        </w:rPr>
        <w:t>/</w:t>
      </w:r>
      <w:r w:rsidR="0062328F" w:rsidRPr="0065093F">
        <w:rPr>
          <w:lang w:val="en-US"/>
        </w:rPr>
        <w:t xml:space="preserve"> </w:t>
      </w:r>
      <w:r w:rsidR="0062328F" w:rsidRPr="0065093F">
        <w:rPr>
          <w:rFonts w:cs="Arial"/>
          <w:color w:val="FF0000"/>
          <w:szCs w:val="20"/>
          <w:lang w:val="en-US"/>
        </w:rPr>
        <w:t>MdD_219_CESA_CNAE_ESG_Automático</w:t>
      </w:r>
      <w:r w:rsidR="00C33EBE" w:rsidRPr="0065093F">
        <w:rPr>
          <w:rFonts w:cs="Arial"/>
          <w:color w:val="FF0000"/>
          <w:szCs w:val="20"/>
          <w:lang w:val="en-US"/>
        </w:rPr>
        <w:t xml:space="preserve"> </w:t>
      </w:r>
      <w:r w:rsidR="00C33EBE" w:rsidRPr="00E50427">
        <w:rPr>
          <w:rFonts w:cs="Arial"/>
          <w:szCs w:val="20"/>
          <w:lang w:val="en-US"/>
        </w:rPr>
        <w:t>allow</w:t>
      </w:r>
      <w:r w:rsidR="00D92278" w:rsidRPr="00E50427">
        <w:rPr>
          <w:rFonts w:cs="Arial"/>
          <w:szCs w:val="20"/>
          <w:lang w:val="en-US"/>
        </w:rPr>
        <w:t>s</w:t>
      </w:r>
      <w:r w:rsidR="00C33EBE" w:rsidRPr="00E50427">
        <w:rPr>
          <w:rFonts w:cs="Arial"/>
          <w:szCs w:val="20"/>
          <w:lang w:val="en-US"/>
        </w:rPr>
        <w:t xml:space="preserve"> the traceability of holdings and S</w:t>
      </w:r>
      <w:r w:rsidR="00D92278" w:rsidRPr="00E50427">
        <w:rPr>
          <w:rFonts w:cs="Arial"/>
          <w:szCs w:val="20"/>
          <w:lang w:val="en-US"/>
        </w:rPr>
        <w:t>P</w:t>
      </w:r>
      <w:r w:rsidR="00C33EBE" w:rsidRPr="00E50427">
        <w:rPr>
          <w:rFonts w:cs="Arial"/>
          <w:szCs w:val="20"/>
          <w:lang w:val="en-US"/>
        </w:rPr>
        <w:t>V reclassification</w:t>
      </w:r>
      <w:r w:rsidR="00D92278" w:rsidRPr="00E50427">
        <w:rPr>
          <w:rFonts w:cs="Arial"/>
          <w:szCs w:val="20"/>
          <w:lang w:val="en-US"/>
        </w:rPr>
        <w:t>:</w:t>
      </w:r>
    </w:p>
    <w:bookmarkEnd w:id="23"/>
    <w:p w14:paraId="7AC07C24" w14:textId="5524EF96" w:rsidR="00C33EBE" w:rsidRPr="00E50427" w:rsidRDefault="003A4ACD" w:rsidP="006A0ABF">
      <w:pPr>
        <w:pStyle w:val="Prrafodelista"/>
        <w:numPr>
          <w:ilvl w:val="1"/>
          <w:numId w:val="19"/>
        </w:numPr>
        <w:spacing w:line="276" w:lineRule="auto"/>
        <w:ind w:left="1134"/>
        <w:contextualSpacing w:val="0"/>
        <w:jc w:val="both"/>
        <w:rPr>
          <w:rFonts w:cs="Arial"/>
          <w:szCs w:val="20"/>
          <w:lang w:val="en-US"/>
        </w:rPr>
      </w:pPr>
      <w:r w:rsidRPr="00E50427">
        <w:rPr>
          <w:rFonts w:cs="Arial"/>
          <w:szCs w:val="20"/>
          <w:lang w:val="en-US"/>
        </w:rPr>
        <w:t>H</w:t>
      </w:r>
      <w:r w:rsidR="00C33EBE" w:rsidRPr="00E50427">
        <w:rPr>
          <w:rFonts w:cs="Arial"/>
          <w:szCs w:val="20"/>
          <w:lang w:val="en-US"/>
        </w:rPr>
        <w:t xml:space="preserve">oldings </w:t>
      </w:r>
      <w:r w:rsidR="00D92278" w:rsidRPr="00E50427">
        <w:rPr>
          <w:rFonts w:cs="Arial"/>
          <w:szCs w:val="20"/>
          <w:lang w:val="en-US"/>
        </w:rPr>
        <w:t>can</w:t>
      </w:r>
      <w:r w:rsidR="00C33EBE" w:rsidRPr="00E50427">
        <w:rPr>
          <w:rFonts w:cs="Arial"/>
          <w:szCs w:val="20"/>
          <w:lang w:val="en-US"/>
        </w:rPr>
        <w:t xml:space="preserve"> be identified as those counterparties </w:t>
      </w:r>
      <w:r w:rsidR="008F712C" w:rsidRPr="00E50427">
        <w:rPr>
          <w:rFonts w:cs="Arial"/>
          <w:szCs w:val="20"/>
          <w:lang w:val="en-US"/>
        </w:rPr>
        <w:t>with</w:t>
      </w:r>
      <w:r w:rsidR="00C33EBE" w:rsidRPr="00E50427">
        <w:rPr>
          <w:rFonts w:cs="Arial"/>
          <w:szCs w:val="20"/>
          <w:lang w:val="en-US"/>
        </w:rPr>
        <w:t xml:space="preserve"> NACE </w:t>
      </w:r>
      <w:r w:rsidR="009178B5" w:rsidRPr="00E50427">
        <w:rPr>
          <w:rFonts w:cs="Arial"/>
          <w:szCs w:val="20"/>
          <w:lang w:val="en-US"/>
        </w:rPr>
        <w:t>K</w:t>
      </w:r>
      <w:r w:rsidR="00C33EBE" w:rsidRPr="00E50427">
        <w:rPr>
          <w:rFonts w:cs="Arial"/>
          <w:szCs w:val="20"/>
          <w:lang w:val="en-US"/>
        </w:rPr>
        <w:t>64.20. If the information of the NACE of the company receiving the funds is available, this NACE will be considered, otherwise the</w:t>
      </w:r>
      <w:r w:rsidR="00B83C38" w:rsidRPr="00E50427">
        <w:rPr>
          <w:rFonts w:cs="Arial"/>
          <w:szCs w:val="20"/>
          <w:lang w:val="en-US"/>
        </w:rPr>
        <w:t xml:space="preserve"> representative</w:t>
      </w:r>
      <w:r w:rsidR="00C33EBE" w:rsidRPr="00E50427">
        <w:rPr>
          <w:rFonts w:cs="Arial"/>
          <w:szCs w:val="20"/>
          <w:lang w:val="en-US"/>
        </w:rPr>
        <w:t xml:space="preserve"> NACE of the Group (last parent) to which they belong will be assigned.</w:t>
      </w:r>
    </w:p>
    <w:p w14:paraId="456757CE" w14:textId="3B582BCA" w:rsidR="00016104" w:rsidRPr="00E50427" w:rsidRDefault="005378B7" w:rsidP="006A0ABF">
      <w:pPr>
        <w:pStyle w:val="Prrafodelista"/>
        <w:numPr>
          <w:ilvl w:val="1"/>
          <w:numId w:val="19"/>
        </w:numPr>
        <w:spacing w:line="276" w:lineRule="auto"/>
        <w:ind w:left="1134"/>
        <w:contextualSpacing w:val="0"/>
        <w:jc w:val="both"/>
        <w:rPr>
          <w:rFonts w:cs="Arial"/>
          <w:szCs w:val="20"/>
          <w:lang w:val="en-US"/>
        </w:rPr>
      </w:pPr>
      <w:r w:rsidRPr="00E50427">
        <w:rPr>
          <w:rFonts w:cs="Arial"/>
          <w:szCs w:val="20"/>
          <w:lang w:val="en-US"/>
        </w:rPr>
        <w:t>Units will have to identify SPVs (</w:t>
      </w:r>
      <w:r w:rsidR="00C026E6" w:rsidRPr="00E50427">
        <w:rPr>
          <w:rFonts w:cs="Arial"/>
          <w:szCs w:val="20"/>
          <w:lang w:val="en-US"/>
        </w:rPr>
        <w:t>e.g.,</w:t>
      </w:r>
      <w:r w:rsidRPr="00E50427">
        <w:rPr>
          <w:rFonts w:cs="Arial"/>
          <w:szCs w:val="20"/>
          <w:lang w:val="en-US"/>
        </w:rPr>
        <w:t xml:space="preserve"> project finance, joint ventures)</w:t>
      </w:r>
      <w:r w:rsidR="00C33EBE" w:rsidRPr="00E50427">
        <w:rPr>
          <w:rFonts w:cs="Arial"/>
          <w:szCs w:val="20"/>
          <w:lang w:val="en-US"/>
        </w:rPr>
        <w:t xml:space="preserve">. </w:t>
      </w:r>
    </w:p>
    <w:p w14:paraId="28A054E0" w14:textId="77777777" w:rsidR="000D5986" w:rsidRPr="00E50427" w:rsidRDefault="00C33EBE" w:rsidP="006A0ABF">
      <w:pPr>
        <w:pStyle w:val="Prrafodelista"/>
        <w:spacing w:line="276" w:lineRule="auto"/>
        <w:ind w:left="1134"/>
        <w:contextualSpacing w:val="0"/>
        <w:jc w:val="both"/>
        <w:rPr>
          <w:rFonts w:cs="Arial"/>
          <w:szCs w:val="20"/>
          <w:lang w:val="en-US"/>
        </w:rPr>
      </w:pPr>
      <w:r w:rsidRPr="00E50427">
        <w:rPr>
          <w:rFonts w:cs="Arial"/>
          <w:szCs w:val="20"/>
          <w:lang w:val="en-US"/>
        </w:rPr>
        <w:t>For Pillar 3 ESG purposes, they will be allocated to the last parent NACE code.</w:t>
      </w:r>
      <w:r w:rsidR="005378B7" w:rsidRPr="00E50427">
        <w:rPr>
          <w:rFonts w:cs="Arial"/>
          <w:szCs w:val="20"/>
          <w:lang w:val="en-US"/>
        </w:rPr>
        <w:t xml:space="preserve"> </w:t>
      </w:r>
    </w:p>
    <w:p w14:paraId="29E4E374" w14:textId="77777777" w:rsidR="00C33EBE" w:rsidRPr="00E50427" w:rsidRDefault="005378B7" w:rsidP="006A0ABF">
      <w:pPr>
        <w:pStyle w:val="Prrafodelista"/>
        <w:spacing w:line="276" w:lineRule="auto"/>
        <w:ind w:left="1134"/>
        <w:contextualSpacing w:val="0"/>
        <w:jc w:val="both"/>
        <w:rPr>
          <w:rFonts w:cs="Arial"/>
          <w:szCs w:val="20"/>
          <w:lang w:val="en-US"/>
        </w:rPr>
      </w:pPr>
      <w:r w:rsidRPr="00E50427">
        <w:rPr>
          <w:rFonts w:cs="Arial"/>
          <w:szCs w:val="20"/>
          <w:lang w:val="en-US"/>
        </w:rPr>
        <w:lastRenderedPageBreak/>
        <w:t>When more than one counterparty owns the SPV, the most representative will be considered.</w:t>
      </w:r>
    </w:p>
    <w:p w14:paraId="1FA8304C" w14:textId="0CC41181" w:rsidR="000B32AD" w:rsidRPr="00E50427" w:rsidRDefault="00690075" w:rsidP="0065093F">
      <w:pPr>
        <w:pStyle w:val="Prrafodelista"/>
        <w:spacing w:line="276" w:lineRule="auto"/>
        <w:ind w:left="0"/>
        <w:contextualSpacing w:val="0"/>
        <w:jc w:val="both"/>
        <w:rPr>
          <w:rFonts w:cs="Arial"/>
          <w:szCs w:val="20"/>
          <w:lang w:val="en-US"/>
        </w:rPr>
      </w:pPr>
      <w:r w:rsidRPr="00E50427">
        <w:rPr>
          <w:rFonts w:cs="Arial"/>
          <w:szCs w:val="20"/>
          <w:lang w:val="en-US"/>
        </w:rPr>
        <w:t xml:space="preserve">Different cases of SPV (such as project finance and securitization funds) have been analyzed, considering that the main case in which to carry out the reallocation is in the case of project finance classified in NACE K, </w:t>
      </w:r>
      <w:proofErr w:type="gramStart"/>
      <w:r w:rsidRPr="00E50427">
        <w:rPr>
          <w:rFonts w:cs="Arial"/>
          <w:szCs w:val="20"/>
          <w:lang w:val="en-US"/>
        </w:rPr>
        <w:t>in order to</w:t>
      </w:r>
      <w:proofErr w:type="gramEnd"/>
      <w:r w:rsidRPr="00E50427">
        <w:rPr>
          <w:rFonts w:cs="Arial"/>
          <w:szCs w:val="20"/>
          <w:lang w:val="en-US"/>
        </w:rPr>
        <w:t xml:space="preserve"> identify the main activity of the </w:t>
      </w:r>
      <w:r w:rsidR="00240EEC" w:rsidRPr="00E50427">
        <w:rPr>
          <w:rFonts w:cs="Arial"/>
          <w:szCs w:val="20"/>
          <w:lang w:val="en-US"/>
        </w:rPr>
        <w:t xml:space="preserve">last parent. </w:t>
      </w:r>
    </w:p>
    <w:p w14:paraId="141478BF" w14:textId="05083EB6" w:rsidR="00BB6A7A" w:rsidRPr="00E50427" w:rsidRDefault="00C32EBA" w:rsidP="006A0ABF">
      <w:pPr>
        <w:spacing w:line="276" w:lineRule="auto"/>
        <w:jc w:val="both"/>
        <w:rPr>
          <w:rFonts w:cs="Arial"/>
          <w:szCs w:val="20"/>
          <w:lang w:val="en-US"/>
        </w:rPr>
      </w:pPr>
      <w:r w:rsidRPr="00E50427">
        <w:rPr>
          <w:rFonts w:cs="Arial"/>
          <w:szCs w:val="20"/>
          <w:lang w:val="en-US"/>
        </w:rPr>
        <w:t xml:space="preserve">An example on how to </w:t>
      </w:r>
      <w:r w:rsidR="008B6E4F" w:rsidRPr="00E50427">
        <w:rPr>
          <w:rFonts w:cs="Arial"/>
          <w:szCs w:val="20"/>
          <w:lang w:val="en-US"/>
        </w:rPr>
        <w:t>reassign</w:t>
      </w:r>
      <w:r w:rsidRPr="00E50427">
        <w:rPr>
          <w:rFonts w:cs="Arial"/>
          <w:szCs w:val="20"/>
          <w:lang w:val="en-US"/>
        </w:rPr>
        <w:t xml:space="preserve"> </w:t>
      </w:r>
      <w:r w:rsidR="008B6E4F" w:rsidRPr="00E50427">
        <w:rPr>
          <w:rFonts w:cs="Arial"/>
          <w:szCs w:val="20"/>
          <w:lang w:val="en-US"/>
        </w:rPr>
        <w:t xml:space="preserve">the NACE code for holdings is </w:t>
      </w:r>
      <w:r w:rsidR="00284812" w:rsidRPr="00E50427">
        <w:rPr>
          <w:rFonts w:cs="Arial"/>
          <w:szCs w:val="20"/>
          <w:lang w:val="en-US"/>
        </w:rPr>
        <w:t>explained below</w:t>
      </w:r>
      <w:r w:rsidR="00E277E1" w:rsidRPr="00E50427">
        <w:rPr>
          <w:rFonts w:cs="Arial"/>
          <w:szCs w:val="20"/>
          <w:lang w:val="en-US"/>
        </w:rPr>
        <w:t>.</w:t>
      </w:r>
    </w:p>
    <w:p w14:paraId="4ABB0411" w14:textId="7068F0C7" w:rsidR="00C32EBA" w:rsidRPr="00E50427" w:rsidRDefault="003D0E85" w:rsidP="006A0ABF">
      <w:pPr>
        <w:spacing w:after="240" w:line="276" w:lineRule="auto"/>
        <w:jc w:val="both"/>
        <w:rPr>
          <w:rFonts w:cs="Arial"/>
          <w:szCs w:val="20"/>
          <w:lang w:val="en-US"/>
        </w:rPr>
      </w:pPr>
      <w:r w:rsidRPr="00E50427">
        <w:rPr>
          <w:rFonts w:cs="Arial"/>
          <w:szCs w:val="20"/>
          <w:lang w:val="en-US"/>
        </w:rPr>
        <w:t xml:space="preserve"> </w:t>
      </w:r>
      <w:r w:rsidR="00284812" w:rsidRPr="00E50427">
        <w:rPr>
          <w:rFonts w:cs="Arial"/>
          <w:szCs w:val="20"/>
          <w:lang w:val="en-US"/>
        </w:rPr>
        <w:t>If a unit has exposure with</w:t>
      </w:r>
      <w:r w:rsidR="00093017" w:rsidRPr="00E50427">
        <w:rPr>
          <w:rFonts w:cs="Arial"/>
          <w:szCs w:val="20"/>
          <w:lang w:val="en-US"/>
        </w:rPr>
        <w:t xml:space="preserve"> </w:t>
      </w:r>
      <w:r w:rsidR="00284812" w:rsidRPr="00E50427">
        <w:rPr>
          <w:rFonts w:cs="Arial"/>
          <w:szCs w:val="20"/>
          <w:lang w:val="en-US"/>
        </w:rPr>
        <w:t xml:space="preserve">Red </w:t>
      </w:r>
      <w:proofErr w:type="spellStart"/>
      <w:r w:rsidR="00284812" w:rsidRPr="00E50427">
        <w:rPr>
          <w:rFonts w:cs="Arial"/>
          <w:szCs w:val="20"/>
          <w:lang w:val="en-US"/>
        </w:rPr>
        <w:t>Eléctrica</w:t>
      </w:r>
      <w:proofErr w:type="spellEnd"/>
      <w:r w:rsidR="00284812" w:rsidRPr="00E50427">
        <w:rPr>
          <w:rFonts w:cs="Arial"/>
          <w:szCs w:val="20"/>
          <w:lang w:val="en-US"/>
        </w:rPr>
        <w:t xml:space="preserve"> </w:t>
      </w:r>
      <w:proofErr w:type="spellStart"/>
      <w:r w:rsidR="00284812" w:rsidRPr="00E50427">
        <w:rPr>
          <w:rFonts w:cs="Arial"/>
          <w:szCs w:val="20"/>
          <w:lang w:val="en-US"/>
        </w:rPr>
        <w:t>Financiaciones</w:t>
      </w:r>
      <w:proofErr w:type="spellEnd"/>
      <w:r w:rsidR="00284812" w:rsidRPr="00E50427">
        <w:rPr>
          <w:rFonts w:cs="Arial"/>
          <w:szCs w:val="20"/>
          <w:lang w:val="en-US"/>
        </w:rPr>
        <w:t xml:space="preserve">, S.A.U, which is a holding company and whose parent is Red </w:t>
      </w:r>
      <w:proofErr w:type="spellStart"/>
      <w:r w:rsidR="00284812" w:rsidRPr="00E50427">
        <w:rPr>
          <w:rFonts w:cs="Arial"/>
          <w:szCs w:val="20"/>
          <w:lang w:val="en-US"/>
        </w:rPr>
        <w:t>Eléctrica</w:t>
      </w:r>
      <w:proofErr w:type="spellEnd"/>
      <w:r w:rsidR="00284812" w:rsidRPr="00E50427">
        <w:rPr>
          <w:rFonts w:cs="Arial"/>
          <w:szCs w:val="20"/>
          <w:lang w:val="en-US"/>
        </w:rPr>
        <w:t xml:space="preserve"> Corporación S.A, the </w:t>
      </w:r>
      <w:proofErr w:type="spellStart"/>
      <w:r w:rsidR="00284812" w:rsidRPr="00E50427">
        <w:rPr>
          <w:rFonts w:cs="Arial"/>
          <w:szCs w:val="20"/>
          <w:lang w:val="en-US"/>
        </w:rPr>
        <w:t>reassignation</w:t>
      </w:r>
      <w:proofErr w:type="spellEnd"/>
      <w:r w:rsidR="00284812" w:rsidRPr="00E50427">
        <w:rPr>
          <w:rFonts w:cs="Arial"/>
          <w:szCs w:val="20"/>
          <w:lang w:val="en-US"/>
        </w:rPr>
        <w:t xml:space="preserve"> is done as follows:</w:t>
      </w:r>
    </w:p>
    <w:tbl>
      <w:tblPr>
        <w:tblStyle w:val="Tablaconcuadrcula"/>
        <w:tblW w:w="85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3005"/>
        <w:gridCol w:w="1247"/>
        <w:gridCol w:w="4248"/>
      </w:tblGrid>
      <w:tr w:rsidR="00E50427" w:rsidRPr="00E50427" w14:paraId="58F95A19" w14:textId="77777777" w:rsidTr="0065796D">
        <w:trPr>
          <w:trHeight w:val="283"/>
          <w:tblHeader/>
          <w:jc w:val="center"/>
        </w:trPr>
        <w:tc>
          <w:tcPr>
            <w:tcW w:w="3005" w:type="dxa"/>
            <w:tcBorders>
              <w:bottom w:val="single" w:sz="12" w:space="0" w:color="FF0000"/>
            </w:tcBorders>
            <w:vAlign w:val="center"/>
          </w:tcPr>
          <w:p w14:paraId="3E87D296" w14:textId="4B84FB87" w:rsidR="00C32EBA" w:rsidRPr="00E50427" w:rsidRDefault="00C32EBA" w:rsidP="0065796D">
            <w:pPr>
              <w:jc w:val="center"/>
              <w:rPr>
                <w:b/>
                <w:bCs/>
                <w:lang w:val="en-US"/>
              </w:rPr>
            </w:pPr>
            <w:r w:rsidRPr="00E50427">
              <w:rPr>
                <w:b/>
                <w:bCs/>
                <w:lang w:val="en-US"/>
              </w:rPr>
              <w:t>Company Name</w:t>
            </w:r>
          </w:p>
        </w:tc>
        <w:tc>
          <w:tcPr>
            <w:tcW w:w="1247" w:type="dxa"/>
            <w:tcBorders>
              <w:bottom w:val="single" w:sz="12" w:space="0" w:color="FF0000"/>
            </w:tcBorders>
            <w:vAlign w:val="center"/>
          </w:tcPr>
          <w:p w14:paraId="7BA68A2C" w14:textId="3FBA840C" w:rsidR="00C32EBA" w:rsidRPr="00E50427" w:rsidRDefault="00C32EBA" w:rsidP="0065796D">
            <w:pPr>
              <w:jc w:val="center"/>
              <w:rPr>
                <w:b/>
                <w:bCs/>
                <w:lang w:val="en-US"/>
              </w:rPr>
            </w:pPr>
            <w:r w:rsidRPr="00E50427">
              <w:rPr>
                <w:b/>
                <w:bCs/>
                <w:lang w:val="en-US"/>
              </w:rPr>
              <w:t>NACE Code</w:t>
            </w:r>
          </w:p>
        </w:tc>
        <w:tc>
          <w:tcPr>
            <w:tcW w:w="4248" w:type="dxa"/>
            <w:tcBorders>
              <w:bottom w:val="single" w:sz="12" w:space="0" w:color="FF0000"/>
            </w:tcBorders>
            <w:vAlign w:val="center"/>
          </w:tcPr>
          <w:p w14:paraId="3F0FB757" w14:textId="0EF2D4E7" w:rsidR="00C32EBA" w:rsidRPr="00E50427" w:rsidRDefault="00C32EBA" w:rsidP="0065796D">
            <w:pPr>
              <w:jc w:val="center"/>
              <w:rPr>
                <w:b/>
                <w:bCs/>
                <w:lang w:val="en-US"/>
              </w:rPr>
            </w:pPr>
            <w:proofErr w:type="spellStart"/>
            <w:r w:rsidRPr="00E50427">
              <w:rPr>
                <w:b/>
                <w:bCs/>
                <w:lang w:val="en-US"/>
              </w:rPr>
              <w:t>Reassignation</w:t>
            </w:r>
            <w:proofErr w:type="spellEnd"/>
            <w:r w:rsidRPr="00E50427">
              <w:rPr>
                <w:b/>
                <w:bCs/>
                <w:lang w:val="en-US"/>
              </w:rPr>
              <w:t xml:space="preserve"> for holdings</w:t>
            </w:r>
          </w:p>
        </w:tc>
      </w:tr>
      <w:tr w:rsidR="00E50427" w:rsidRPr="00E50427" w14:paraId="4FBC5C3D" w14:textId="77777777" w:rsidTr="0065796D">
        <w:trPr>
          <w:trHeight w:val="283"/>
          <w:jc w:val="center"/>
        </w:trPr>
        <w:tc>
          <w:tcPr>
            <w:tcW w:w="3005" w:type="dxa"/>
            <w:tcBorders>
              <w:top w:val="single" w:sz="12" w:space="0" w:color="FF0000"/>
              <w:bottom w:val="single" w:sz="6" w:space="0" w:color="BFBFBF" w:themeColor="background1" w:themeShade="BF"/>
            </w:tcBorders>
            <w:vAlign w:val="center"/>
          </w:tcPr>
          <w:p w14:paraId="71025496" w14:textId="0134589F" w:rsidR="00C32EBA" w:rsidRPr="00E50427" w:rsidRDefault="00C32EBA" w:rsidP="00FD2455">
            <w:pPr>
              <w:spacing w:line="276" w:lineRule="auto"/>
              <w:rPr>
                <w:lang w:val="es-ES_tradnl"/>
              </w:rPr>
            </w:pPr>
            <w:r w:rsidRPr="00E50427">
              <w:rPr>
                <w:rFonts w:cs="Arial"/>
                <w:szCs w:val="20"/>
                <w:lang w:val="es-ES_tradnl"/>
              </w:rPr>
              <w:t xml:space="preserve">Red Eléctrica Corporación </w:t>
            </w:r>
            <w:proofErr w:type="gramStart"/>
            <w:r w:rsidRPr="00E50427">
              <w:rPr>
                <w:rFonts w:cs="Arial"/>
                <w:szCs w:val="20"/>
                <w:lang w:val="es-ES_tradnl"/>
              </w:rPr>
              <w:t>S.A</w:t>
            </w:r>
            <w:proofErr w:type="gramEnd"/>
          </w:p>
        </w:tc>
        <w:tc>
          <w:tcPr>
            <w:tcW w:w="1247" w:type="dxa"/>
            <w:tcBorders>
              <w:top w:val="single" w:sz="12" w:space="0" w:color="FF0000"/>
              <w:bottom w:val="single" w:sz="6" w:space="0" w:color="BFBFBF" w:themeColor="background1" w:themeShade="BF"/>
            </w:tcBorders>
            <w:vAlign w:val="center"/>
          </w:tcPr>
          <w:p w14:paraId="0173E0BA" w14:textId="4E8AA30E" w:rsidR="00C32EBA" w:rsidRPr="00E50427" w:rsidRDefault="00C32EBA" w:rsidP="00FD2455">
            <w:pPr>
              <w:spacing w:line="276" w:lineRule="auto"/>
              <w:jc w:val="center"/>
              <w:rPr>
                <w:rFonts w:cs="Arial"/>
                <w:szCs w:val="20"/>
                <w:lang w:val="en-US"/>
              </w:rPr>
            </w:pPr>
            <w:r w:rsidRPr="00E50427">
              <w:rPr>
                <w:rFonts w:cs="Arial"/>
                <w:szCs w:val="20"/>
                <w:lang w:val="en-US"/>
              </w:rPr>
              <w:t>D35</w:t>
            </w:r>
          </w:p>
        </w:tc>
        <w:tc>
          <w:tcPr>
            <w:tcW w:w="4248" w:type="dxa"/>
            <w:tcBorders>
              <w:top w:val="single" w:sz="12" w:space="0" w:color="FF0000"/>
              <w:bottom w:val="single" w:sz="6" w:space="0" w:color="BFBFBF" w:themeColor="background1" w:themeShade="BF"/>
            </w:tcBorders>
            <w:vAlign w:val="center"/>
          </w:tcPr>
          <w:p w14:paraId="5580F824" w14:textId="4CF3E2CD" w:rsidR="00C32EBA" w:rsidRPr="00E50427" w:rsidRDefault="00C32EBA" w:rsidP="00FD2455">
            <w:pPr>
              <w:spacing w:line="276" w:lineRule="auto"/>
              <w:rPr>
                <w:lang w:val="en-US"/>
              </w:rPr>
            </w:pPr>
            <w:r w:rsidRPr="00E50427">
              <w:rPr>
                <w:lang w:val="en-US"/>
              </w:rPr>
              <w:t>Parent company</w:t>
            </w:r>
          </w:p>
        </w:tc>
      </w:tr>
      <w:tr w:rsidR="00E50427" w:rsidRPr="00E50427" w14:paraId="2A277BC7" w14:textId="77777777" w:rsidTr="0065796D">
        <w:trPr>
          <w:trHeight w:val="283"/>
          <w:jc w:val="center"/>
        </w:trPr>
        <w:tc>
          <w:tcPr>
            <w:tcW w:w="3005" w:type="dxa"/>
            <w:tcBorders>
              <w:top w:val="single" w:sz="6" w:space="0" w:color="BFBFBF" w:themeColor="background1" w:themeShade="BF"/>
              <w:bottom w:val="single" w:sz="6" w:space="0" w:color="BFBFBF" w:themeColor="background1" w:themeShade="BF"/>
            </w:tcBorders>
            <w:vAlign w:val="center"/>
          </w:tcPr>
          <w:p w14:paraId="082B6954" w14:textId="04A43767" w:rsidR="00C32EBA" w:rsidRPr="00E50427" w:rsidRDefault="00C32EBA" w:rsidP="00FD2455">
            <w:pPr>
              <w:spacing w:line="276" w:lineRule="auto"/>
              <w:rPr>
                <w:rFonts w:cs="Arial"/>
                <w:szCs w:val="20"/>
                <w:lang w:val="es-ES_tradnl"/>
              </w:rPr>
            </w:pPr>
            <w:r w:rsidRPr="00E50427">
              <w:rPr>
                <w:rFonts w:cs="Arial"/>
                <w:szCs w:val="20"/>
                <w:lang w:val="es-ES_tradnl"/>
              </w:rPr>
              <w:t>Red Eléctrica Financiaciones, S.</w:t>
            </w:r>
            <w:proofErr w:type="gramStart"/>
            <w:r w:rsidRPr="00E50427">
              <w:rPr>
                <w:rFonts w:cs="Arial"/>
                <w:szCs w:val="20"/>
                <w:lang w:val="es-ES_tradnl"/>
              </w:rPr>
              <w:t>A.U</w:t>
            </w:r>
            <w:proofErr w:type="gramEnd"/>
          </w:p>
        </w:tc>
        <w:tc>
          <w:tcPr>
            <w:tcW w:w="1247" w:type="dxa"/>
            <w:tcBorders>
              <w:top w:val="single" w:sz="6" w:space="0" w:color="BFBFBF" w:themeColor="background1" w:themeShade="BF"/>
              <w:bottom w:val="single" w:sz="6" w:space="0" w:color="BFBFBF" w:themeColor="background1" w:themeShade="BF"/>
            </w:tcBorders>
            <w:vAlign w:val="center"/>
          </w:tcPr>
          <w:p w14:paraId="047474D7" w14:textId="30F73082" w:rsidR="00C32EBA" w:rsidRPr="00E50427" w:rsidRDefault="00C32EBA" w:rsidP="00FD2455">
            <w:pPr>
              <w:spacing w:line="276" w:lineRule="auto"/>
              <w:jc w:val="center"/>
              <w:rPr>
                <w:rFonts w:cs="Arial"/>
                <w:szCs w:val="20"/>
                <w:lang w:val="en-US"/>
              </w:rPr>
            </w:pPr>
            <w:r w:rsidRPr="00E50427">
              <w:rPr>
                <w:rFonts w:cs="Arial"/>
                <w:szCs w:val="20"/>
                <w:lang w:val="en-US"/>
              </w:rPr>
              <w:t>K64</w:t>
            </w:r>
          </w:p>
        </w:tc>
        <w:tc>
          <w:tcPr>
            <w:tcW w:w="4248" w:type="dxa"/>
            <w:tcBorders>
              <w:top w:val="single" w:sz="6" w:space="0" w:color="BFBFBF" w:themeColor="background1" w:themeShade="BF"/>
              <w:bottom w:val="single" w:sz="6" w:space="0" w:color="BFBFBF" w:themeColor="background1" w:themeShade="BF"/>
            </w:tcBorders>
            <w:vAlign w:val="center"/>
          </w:tcPr>
          <w:p w14:paraId="02B30DDD" w14:textId="4252164A" w:rsidR="00C32EBA" w:rsidRPr="00E50427" w:rsidRDefault="008B6E4F" w:rsidP="00FD2455">
            <w:pPr>
              <w:spacing w:line="276" w:lineRule="auto"/>
              <w:rPr>
                <w:lang w:val="en-US"/>
              </w:rPr>
            </w:pPr>
            <w:r w:rsidRPr="00E50427">
              <w:rPr>
                <w:lang w:val="en-US"/>
              </w:rPr>
              <w:t xml:space="preserve">The holding NACE code is K. For the Pillar III exercise, the NACE code will be D35 given that it is the last parent’s </w:t>
            </w:r>
            <w:r w:rsidR="006B0C42" w:rsidRPr="00E50427">
              <w:rPr>
                <w:lang w:val="en-US"/>
              </w:rPr>
              <w:t>(</w:t>
            </w:r>
            <w:r w:rsidR="006B0C42" w:rsidRPr="00E50427">
              <w:rPr>
                <w:rFonts w:cs="Arial"/>
                <w:szCs w:val="20"/>
                <w:lang w:val="en-US"/>
              </w:rPr>
              <w:t xml:space="preserve">Red </w:t>
            </w:r>
            <w:proofErr w:type="spellStart"/>
            <w:r w:rsidR="006B0C42" w:rsidRPr="00E50427">
              <w:rPr>
                <w:rFonts w:cs="Arial"/>
                <w:szCs w:val="20"/>
                <w:lang w:val="en-US"/>
              </w:rPr>
              <w:t>Eléctrica</w:t>
            </w:r>
            <w:proofErr w:type="spellEnd"/>
            <w:r w:rsidR="006B0C42" w:rsidRPr="00E50427">
              <w:rPr>
                <w:rFonts w:cs="Arial"/>
                <w:szCs w:val="20"/>
                <w:lang w:val="en-US"/>
              </w:rPr>
              <w:t xml:space="preserve"> Corporación S.A</w:t>
            </w:r>
            <w:r w:rsidR="006B0C42" w:rsidRPr="00E50427">
              <w:rPr>
                <w:rFonts w:cs="Arial"/>
                <w:lang w:val="en-US"/>
              </w:rPr>
              <w:t xml:space="preserve">) </w:t>
            </w:r>
            <w:r w:rsidRPr="00E50427">
              <w:rPr>
                <w:lang w:val="en-US"/>
              </w:rPr>
              <w:t>code.</w:t>
            </w:r>
          </w:p>
        </w:tc>
      </w:tr>
    </w:tbl>
    <w:p w14:paraId="2B0A093A" w14:textId="7F991E01" w:rsidR="005378B7" w:rsidRPr="00E50427" w:rsidRDefault="00C33EBE" w:rsidP="00A247B6">
      <w:pPr>
        <w:pStyle w:val="Prrafodelista"/>
        <w:numPr>
          <w:ilvl w:val="0"/>
          <w:numId w:val="67"/>
        </w:numPr>
        <w:spacing w:before="240" w:line="276" w:lineRule="auto"/>
        <w:rPr>
          <w:rFonts w:cs="Arial"/>
          <w:szCs w:val="20"/>
          <w:lang w:val="en-US"/>
        </w:rPr>
      </w:pPr>
      <w:r w:rsidRPr="00E50427">
        <w:rPr>
          <w:rFonts w:cs="Arial"/>
          <w:b/>
          <w:bCs/>
          <w:szCs w:val="20"/>
          <w:lang w:val="en-US"/>
        </w:rPr>
        <w:t>Strategic solution:</w:t>
      </w:r>
      <w:r w:rsidRPr="00E50427">
        <w:rPr>
          <w:rFonts w:cs="Arial"/>
          <w:szCs w:val="20"/>
          <w:lang w:val="en-US"/>
        </w:rPr>
        <w:t xml:space="preserve"> </w:t>
      </w:r>
    </w:p>
    <w:p w14:paraId="3B10AFD7" w14:textId="12C3D334" w:rsidR="00C33EBE" w:rsidRPr="00E50427" w:rsidRDefault="0014053F" w:rsidP="00486826">
      <w:pPr>
        <w:pStyle w:val="Prrafodelista"/>
        <w:numPr>
          <w:ilvl w:val="1"/>
          <w:numId w:val="19"/>
        </w:numPr>
        <w:spacing w:line="276" w:lineRule="auto"/>
        <w:ind w:left="1134"/>
        <w:contextualSpacing w:val="0"/>
        <w:rPr>
          <w:rFonts w:cs="Arial"/>
          <w:szCs w:val="20"/>
          <w:lang w:val="en-US"/>
        </w:rPr>
      </w:pPr>
      <w:r w:rsidRPr="00E50427">
        <w:rPr>
          <w:rFonts w:cs="Arial"/>
          <w:szCs w:val="20"/>
          <w:lang w:val="en-US"/>
        </w:rPr>
        <w:t>F</w:t>
      </w:r>
      <w:r w:rsidR="00C33EBE" w:rsidRPr="00E50427">
        <w:rPr>
          <w:rFonts w:cs="Arial"/>
          <w:szCs w:val="20"/>
          <w:lang w:val="en-US"/>
        </w:rPr>
        <w:t>or holdings it will be needed in the onboarding and/or monitoring process to ask for the specific subsidiary that receives the funding</w:t>
      </w:r>
      <w:r w:rsidR="005378B7" w:rsidRPr="00E50427">
        <w:rPr>
          <w:rFonts w:cs="Arial"/>
          <w:szCs w:val="20"/>
          <w:lang w:val="en-US"/>
        </w:rPr>
        <w:t>, if any</w:t>
      </w:r>
      <w:r w:rsidR="00C33EBE" w:rsidRPr="00E50427">
        <w:rPr>
          <w:rFonts w:cs="Arial"/>
          <w:szCs w:val="20"/>
          <w:lang w:val="en-US"/>
        </w:rPr>
        <w:t xml:space="preserve"> (</w:t>
      </w:r>
      <w:r w:rsidR="005378B7" w:rsidRPr="00E50427">
        <w:rPr>
          <w:rFonts w:cs="Arial"/>
          <w:szCs w:val="20"/>
          <w:lang w:val="en-US"/>
        </w:rPr>
        <w:t xml:space="preserve">since </w:t>
      </w:r>
      <w:r w:rsidR="00C33EBE" w:rsidRPr="00E50427">
        <w:rPr>
          <w:rFonts w:cs="Arial"/>
          <w:szCs w:val="20"/>
          <w:lang w:val="en-US"/>
        </w:rPr>
        <w:t xml:space="preserve">the holding itself </w:t>
      </w:r>
      <w:r w:rsidR="005378B7" w:rsidRPr="00E50427">
        <w:rPr>
          <w:rFonts w:cs="Arial"/>
          <w:szCs w:val="20"/>
          <w:lang w:val="en-US"/>
        </w:rPr>
        <w:t>can be</w:t>
      </w:r>
      <w:r w:rsidR="00C33EBE" w:rsidRPr="00E50427">
        <w:rPr>
          <w:rFonts w:cs="Arial"/>
          <w:szCs w:val="20"/>
          <w:lang w:val="en-US"/>
        </w:rPr>
        <w:t xml:space="preserve"> the final recipient of the funding). </w:t>
      </w:r>
    </w:p>
    <w:p w14:paraId="31F7D183" w14:textId="29EC712B" w:rsidR="000441A3" w:rsidRPr="0065093F" w:rsidRDefault="00C33EBE" w:rsidP="0065093F">
      <w:pPr>
        <w:pStyle w:val="Prrafodelista"/>
        <w:numPr>
          <w:ilvl w:val="1"/>
          <w:numId w:val="19"/>
        </w:numPr>
        <w:spacing w:line="276" w:lineRule="auto"/>
        <w:ind w:left="1134"/>
        <w:contextualSpacing w:val="0"/>
        <w:rPr>
          <w:lang w:val="en-US"/>
        </w:rPr>
      </w:pPr>
      <w:r w:rsidRPr="00E50427">
        <w:rPr>
          <w:rFonts w:cs="Arial"/>
          <w:szCs w:val="20"/>
          <w:lang w:val="en-US"/>
        </w:rPr>
        <w:t xml:space="preserve">For SPVs the solution as in February 2023 </w:t>
      </w:r>
      <w:r w:rsidR="005378B7" w:rsidRPr="00E50427">
        <w:rPr>
          <w:rFonts w:cs="Arial"/>
          <w:szCs w:val="20"/>
          <w:lang w:val="en-US"/>
        </w:rPr>
        <w:t>applies</w:t>
      </w:r>
      <w:r w:rsidRPr="00E50427">
        <w:rPr>
          <w:rFonts w:cs="Arial"/>
          <w:szCs w:val="20"/>
          <w:lang w:val="en-US"/>
        </w:rPr>
        <w:t xml:space="preserve">. </w:t>
      </w:r>
    </w:p>
    <w:p w14:paraId="6DA4C69C" w14:textId="7CC6B06A" w:rsidR="00764086" w:rsidRPr="00E50427" w:rsidRDefault="00BD04AB" w:rsidP="00FD2455">
      <w:pPr>
        <w:pStyle w:val="Ttulo2"/>
        <w:spacing w:line="276" w:lineRule="auto"/>
        <w:rPr>
          <w:lang w:val="en-US"/>
        </w:rPr>
      </w:pPr>
      <w:bookmarkStart w:id="24" w:name="_Toc179304528"/>
      <w:r w:rsidRPr="00E50427">
        <w:rPr>
          <w:lang w:val="en-US"/>
        </w:rPr>
        <w:t>2.2 Maturity</w:t>
      </w:r>
      <w:bookmarkEnd w:id="24"/>
    </w:p>
    <w:p w14:paraId="65643C5D" w14:textId="77777777" w:rsidR="009A7648" w:rsidRPr="00E50427" w:rsidRDefault="00D94E25" w:rsidP="00486826">
      <w:pPr>
        <w:pStyle w:val="Ttulo3"/>
        <w:numPr>
          <w:ilvl w:val="2"/>
          <w:numId w:val="30"/>
        </w:numPr>
        <w:spacing w:line="276" w:lineRule="auto"/>
      </w:pPr>
      <w:r w:rsidRPr="00E50427">
        <w:rPr>
          <w:lang w:val="en-US"/>
        </w:rPr>
        <w:t>Introduction</w:t>
      </w:r>
    </w:p>
    <w:p w14:paraId="516CB8FD" w14:textId="35813D80" w:rsidR="00D14285" w:rsidRPr="00E50427" w:rsidRDefault="00F75ED9" w:rsidP="006A0ABF">
      <w:pPr>
        <w:autoSpaceDE w:val="0"/>
        <w:autoSpaceDN w:val="0"/>
        <w:adjustRightInd w:val="0"/>
        <w:spacing w:line="276" w:lineRule="auto"/>
        <w:jc w:val="both"/>
        <w:rPr>
          <w:rFonts w:cs="Arial"/>
          <w:szCs w:val="20"/>
          <w:lang w:val="en-US"/>
        </w:rPr>
      </w:pPr>
      <w:r w:rsidRPr="00E50427">
        <w:rPr>
          <w:rFonts w:cs="Arial"/>
          <w:szCs w:val="20"/>
          <w:lang w:val="en-US"/>
        </w:rPr>
        <w:t xml:space="preserve">The disclosure of Pillar III </w:t>
      </w:r>
      <w:r w:rsidR="002F54D0" w:rsidRPr="00E50427">
        <w:rPr>
          <w:rFonts w:cs="Arial"/>
          <w:szCs w:val="20"/>
          <w:lang w:val="en-US"/>
        </w:rPr>
        <w:t>(</w:t>
      </w:r>
      <w:r w:rsidR="00760767" w:rsidRPr="00E50427">
        <w:rPr>
          <w:rFonts w:cs="Arial"/>
          <w:szCs w:val="20"/>
          <w:lang w:val="en-US"/>
        </w:rPr>
        <w:t>i</w:t>
      </w:r>
      <w:r w:rsidR="002F54D0" w:rsidRPr="00E50427">
        <w:rPr>
          <w:rFonts w:cs="Arial"/>
          <w:szCs w:val="20"/>
          <w:lang w:val="en-US"/>
        </w:rPr>
        <w:t xml:space="preserve">n templates 1 and 5) </w:t>
      </w:r>
      <w:r w:rsidRPr="00E50427">
        <w:rPr>
          <w:rFonts w:cs="Arial"/>
          <w:szCs w:val="20"/>
          <w:lang w:val="en-US"/>
        </w:rPr>
        <w:t>provides an overview of institutions’ banking book exposures towards the relevant sectors by maturity bucket</w:t>
      </w:r>
      <w:r w:rsidR="006D7FC7" w:rsidRPr="00E50427">
        <w:rPr>
          <w:rFonts w:cs="Arial"/>
          <w:szCs w:val="20"/>
          <w:lang w:val="en-US"/>
        </w:rPr>
        <w:t>.</w:t>
      </w:r>
      <w:r w:rsidRPr="00E50427">
        <w:rPr>
          <w:rFonts w:cs="Arial"/>
          <w:szCs w:val="20"/>
          <w:lang w:val="en-US"/>
        </w:rPr>
        <w:t xml:space="preserve"> </w:t>
      </w:r>
      <w:r w:rsidR="002F54D0" w:rsidRPr="00E50427">
        <w:rPr>
          <w:rFonts w:cs="Arial"/>
          <w:szCs w:val="20"/>
          <w:lang w:val="en-US"/>
        </w:rPr>
        <w:t>According to the EBA ITS, e</w:t>
      </w:r>
      <w:r w:rsidRPr="00E50427">
        <w:rPr>
          <w:rFonts w:cs="Arial"/>
          <w:szCs w:val="20"/>
          <w:lang w:val="en-US"/>
        </w:rPr>
        <w:t xml:space="preserve">xposures </w:t>
      </w:r>
      <w:r w:rsidR="002F54D0" w:rsidRPr="00E50427">
        <w:rPr>
          <w:rFonts w:cs="Arial"/>
          <w:szCs w:val="20"/>
          <w:lang w:val="en-US"/>
        </w:rPr>
        <w:t>shall</w:t>
      </w:r>
      <w:r w:rsidRPr="00E50427">
        <w:rPr>
          <w:rFonts w:cs="Arial"/>
          <w:szCs w:val="20"/>
          <w:lang w:val="en-US"/>
        </w:rPr>
        <w:t xml:space="preserve"> be allocated to the relevant maturity bucket depending on the residual maturity of the financial instrument</w:t>
      </w:r>
      <w:r w:rsidR="00D14285" w:rsidRPr="00E50427">
        <w:rPr>
          <w:rFonts w:cs="Arial"/>
          <w:szCs w:val="20"/>
          <w:lang w:val="en-US"/>
        </w:rPr>
        <w:t xml:space="preserve">, </w:t>
      </w:r>
      <w:proofErr w:type="gramStart"/>
      <w:r w:rsidR="00D14285" w:rsidRPr="00E50427">
        <w:rPr>
          <w:rFonts w:cs="Arial"/>
          <w:szCs w:val="20"/>
          <w:lang w:val="en-US"/>
        </w:rPr>
        <w:t>taking into account</w:t>
      </w:r>
      <w:proofErr w:type="gramEnd"/>
      <w:r w:rsidR="00D14285" w:rsidRPr="00E50427">
        <w:rPr>
          <w:rFonts w:cs="Arial"/>
          <w:szCs w:val="20"/>
          <w:lang w:val="en-US"/>
        </w:rPr>
        <w:t xml:space="preserve"> the following: </w:t>
      </w:r>
    </w:p>
    <w:p w14:paraId="5301AFC1" w14:textId="77777777" w:rsidR="00D14285" w:rsidRPr="00E50427" w:rsidRDefault="00D14285" w:rsidP="006A0ABF">
      <w:pPr>
        <w:pStyle w:val="Prrafodelista"/>
        <w:numPr>
          <w:ilvl w:val="0"/>
          <w:numId w:val="22"/>
        </w:numPr>
        <w:autoSpaceDE w:val="0"/>
        <w:autoSpaceDN w:val="0"/>
        <w:adjustRightInd w:val="0"/>
        <w:spacing w:line="276" w:lineRule="auto"/>
        <w:jc w:val="both"/>
        <w:rPr>
          <w:rFonts w:cs="Arial"/>
          <w:szCs w:val="20"/>
          <w:lang w:val="en-US"/>
        </w:rPr>
      </w:pPr>
      <w:r w:rsidRPr="00E50427">
        <w:rPr>
          <w:rFonts w:cs="Arial"/>
          <w:szCs w:val="20"/>
          <w:lang w:val="en-US"/>
        </w:rPr>
        <w:t xml:space="preserve">where the amount is repaid in instalments, the exposure shall be allocated in the maturity bucket corresponding to the last </w:t>
      </w:r>
      <w:r w:rsidR="00052DC0" w:rsidRPr="00E50427">
        <w:rPr>
          <w:rFonts w:cs="Arial"/>
          <w:szCs w:val="20"/>
          <w:lang w:val="en-US"/>
        </w:rPr>
        <w:t>instalment.</w:t>
      </w:r>
      <w:r w:rsidRPr="00E50427">
        <w:rPr>
          <w:rFonts w:cs="Arial"/>
          <w:szCs w:val="20"/>
          <w:lang w:val="en-US"/>
        </w:rPr>
        <w:t xml:space="preserve"> </w:t>
      </w:r>
    </w:p>
    <w:p w14:paraId="02C063E5" w14:textId="4EEB9F65" w:rsidR="00D14285" w:rsidRPr="00E50427" w:rsidRDefault="00D14285" w:rsidP="006A0ABF">
      <w:pPr>
        <w:pStyle w:val="Prrafodelista"/>
        <w:numPr>
          <w:ilvl w:val="0"/>
          <w:numId w:val="22"/>
        </w:numPr>
        <w:autoSpaceDE w:val="0"/>
        <w:autoSpaceDN w:val="0"/>
        <w:adjustRightInd w:val="0"/>
        <w:spacing w:line="276" w:lineRule="auto"/>
        <w:jc w:val="both"/>
        <w:rPr>
          <w:rFonts w:cs="Arial"/>
          <w:szCs w:val="20"/>
          <w:lang w:val="en-US"/>
        </w:rPr>
      </w:pPr>
      <w:r w:rsidRPr="00E50427">
        <w:rPr>
          <w:rFonts w:cs="Arial"/>
          <w:szCs w:val="20"/>
          <w:lang w:val="en-US"/>
        </w:rPr>
        <w:t xml:space="preserve">where an exposure has no stated maturity for reasons other than the counterparty having the choice of the repayment date, the amount of this exposure shall be disclosed in column ‘&gt; 20 </w:t>
      </w:r>
      <w:proofErr w:type="gramStart"/>
      <w:r w:rsidR="00EF7263" w:rsidRPr="00E50427">
        <w:rPr>
          <w:rFonts w:cs="Arial"/>
          <w:szCs w:val="20"/>
          <w:lang w:val="en-US"/>
        </w:rPr>
        <w:t>years’</w:t>
      </w:r>
      <w:proofErr w:type="gramEnd"/>
      <w:r w:rsidR="00EF7263" w:rsidRPr="00E50427">
        <w:rPr>
          <w:rFonts w:cs="Arial"/>
          <w:szCs w:val="20"/>
          <w:lang w:val="en-US"/>
        </w:rPr>
        <w:t>.</w:t>
      </w:r>
      <w:r w:rsidRPr="00E50427">
        <w:rPr>
          <w:rFonts w:cs="Arial"/>
          <w:szCs w:val="20"/>
          <w:lang w:val="en-US"/>
        </w:rPr>
        <w:t xml:space="preserve"> </w:t>
      </w:r>
    </w:p>
    <w:p w14:paraId="29C5076F" w14:textId="77777777" w:rsidR="00D14285" w:rsidRPr="00E50427" w:rsidRDefault="00D14285" w:rsidP="006A0ABF">
      <w:pPr>
        <w:pStyle w:val="Prrafodelista"/>
        <w:numPr>
          <w:ilvl w:val="0"/>
          <w:numId w:val="22"/>
        </w:numPr>
        <w:autoSpaceDE w:val="0"/>
        <w:autoSpaceDN w:val="0"/>
        <w:adjustRightInd w:val="0"/>
        <w:spacing w:line="276" w:lineRule="auto"/>
        <w:jc w:val="both"/>
        <w:rPr>
          <w:rFonts w:cs="Arial"/>
          <w:szCs w:val="20"/>
          <w:lang w:val="en-US"/>
        </w:rPr>
      </w:pPr>
      <w:r w:rsidRPr="00E50427">
        <w:rPr>
          <w:rFonts w:cs="Arial"/>
          <w:szCs w:val="20"/>
          <w:lang w:val="en-US"/>
        </w:rPr>
        <w:t>For the computation of the average maturity of the exposures, institutions shall weigh the maturity of each exposure by the gross carrying amount of the exposures.</w:t>
      </w:r>
    </w:p>
    <w:p w14:paraId="06BAEC7F" w14:textId="5E713495" w:rsidR="002F54D0" w:rsidRPr="00E50427" w:rsidRDefault="00C4650F" w:rsidP="006A0ABF">
      <w:pPr>
        <w:spacing w:before="120" w:after="120" w:line="276" w:lineRule="auto"/>
        <w:jc w:val="both"/>
        <w:rPr>
          <w:rFonts w:cs="Arial"/>
          <w:szCs w:val="20"/>
          <w:lang w:val="en-US"/>
        </w:rPr>
      </w:pPr>
      <w:r w:rsidRPr="00E50427">
        <w:rPr>
          <w:rFonts w:cs="Arial"/>
          <w:szCs w:val="20"/>
          <w:lang w:val="en-US"/>
        </w:rPr>
        <w:lastRenderedPageBreak/>
        <w:t xml:space="preserve">Since </w:t>
      </w:r>
      <w:proofErr w:type="gramStart"/>
      <w:r w:rsidRPr="00E50427">
        <w:rPr>
          <w:rFonts w:cs="Arial"/>
          <w:szCs w:val="20"/>
          <w:lang w:val="en-US"/>
        </w:rPr>
        <w:t>in</w:t>
      </w:r>
      <w:r w:rsidR="00136BA4" w:rsidRPr="00E50427">
        <w:rPr>
          <w:rFonts w:cs="Arial"/>
          <w:szCs w:val="20"/>
          <w:lang w:val="en-US"/>
        </w:rPr>
        <w:t xml:space="preserve"> to</w:t>
      </w:r>
      <w:proofErr w:type="gramEnd"/>
      <w:r w:rsidR="00136BA4" w:rsidRPr="00E50427">
        <w:rPr>
          <w:rFonts w:cs="Arial"/>
          <w:szCs w:val="20"/>
          <w:lang w:val="en-US"/>
        </w:rPr>
        <w:t xml:space="preserve"> EBA ITS i</w:t>
      </w:r>
      <w:r w:rsidR="00B86206" w:rsidRPr="00E50427">
        <w:rPr>
          <w:rFonts w:cs="Arial"/>
          <w:szCs w:val="20"/>
          <w:lang w:val="en-US"/>
        </w:rPr>
        <w:t xml:space="preserve">t is </w:t>
      </w:r>
      <w:r w:rsidR="003A5F41" w:rsidRPr="00E50427">
        <w:rPr>
          <w:rFonts w:cs="Arial"/>
          <w:szCs w:val="20"/>
          <w:lang w:val="en-US"/>
        </w:rPr>
        <w:t xml:space="preserve">not </w:t>
      </w:r>
      <w:r w:rsidR="00136BA4" w:rsidRPr="00E50427">
        <w:rPr>
          <w:rFonts w:cs="Arial"/>
          <w:szCs w:val="20"/>
          <w:lang w:val="en-US"/>
        </w:rPr>
        <w:t xml:space="preserve">defined </w:t>
      </w:r>
      <w:r w:rsidR="003A5F41" w:rsidRPr="00E50427">
        <w:rPr>
          <w:rFonts w:cs="Arial"/>
          <w:szCs w:val="20"/>
          <w:lang w:val="en-US"/>
        </w:rPr>
        <w:t>the</w:t>
      </w:r>
      <w:r w:rsidR="00B86206" w:rsidRPr="00E50427">
        <w:rPr>
          <w:rFonts w:cs="Arial"/>
          <w:szCs w:val="20"/>
          <w:lang w:val="en-US"/>
        </w:rPr>
        <w:t xml:space="preserve"> maturity </w:t>
      </w:r>
      <w:r w:rsidR="003A5F41" w:rsidRPr="00E50427">
        <w:rPr>
          <w:rFonts w:cs="Arial"/>
          <w:szCs w:val="20"/>
          <w:lang w:val="en-US"/>
        </w:rPr>
        <w:t xml:space="preserve">allocation criteria </w:t>
      </w:r>
      <w:r w:rsidR="00B86206" w:rsidRPr="00E50427">
        <w:rPr>
          <w:rFonts w:cs="Arial"/>
          <w:szCs w:val="20"/>
          <w:lang w:val="en-US"/>
        </w:rPr>
        <w:t>for certain exposures that do not have an end date</w:t>
      </w:r>
      <w:r w:rsidRPr="00E50427">
        <w:rPr>
          <w:rFonts w:cs="Arial"/>
          <w:szCs w:val="20"/>
          <w:lang w:val="en-US"/>
        </w:rPr>
        <w:t xml:space="preserve"> and neither</w:t>
      </w:r>
      <w:r w:rsidR="002F54D0" w:rsidRPr="00E50427">
        <w:rPr>
          <w:rFonts w:cs="Arial"/>
          <w:szCs w:val="20"/>
          <w:lang w:val="en-US"/>
        </w:rPr>
        <w:t xml:space="preserve"> </w:t>
      </w:r>
      <w:r w:rsidRPr="00E50427">
        <w:rPr>
          <w:rFonts w:cs="Arial"/>
          <w:szCs w:val="20"/>
          <w:lang w:val="en-US"/>
        </w:rPr>
        <w:t>the</w:t>
      </w:r>
      <w:r w:rsidR="002F54D0" w:rsidRPr="00E50427">
        <w:rPr>
          <w:rFonts w:cs="Arial"/>
          <w:szCs w:val="20"/>
          <w:lang w:val="en-US"/>
        </w:rPr>
        <w:t xml:space="preserve"> </w:t>
      </w:r>
      <w:r w:rsidR="003E6A53" w:rsidRPr="00E50427">
        <w:rPr>
          <w:rFonts w:cs="Arial"/>
          <w:szCs w:val="20"/>
          <w:lang w:val="en-US"/>
        </w:rPr>
        <w:t>criterion for calculating the average weighted maturity</w:t>
      </w:r>
      <w:r w:rsidRPr="00E50427">
        <w:rPr>
          <w:rFonts w:cs="Arial"/>
          <w:szCs w:val="20"/>
          <w:lang w:val="en-US"/>
        </w:rPr>
        <w:t>, in the following sections a functional guideline for both aspects is provided.</w:t>
      </w:r>
    </w:p>
    <w:p w14:paraId="4C0F6CF9" w14:textId="77777777" w:rsidR="00780060" w:rsidRPr="00E50427" w:rsidRDefault="00BE1480" w:rsidP="00486826">
      <w:pPr>
        <w:pStyle w:val="Ttulo3"/>
        <w:numPr>
          <w:ilvl w:val="2"/>
          <w:numId w:val="30"/>
        </w:numPr>
        <w:tabs>
          <w:tab w:val="num" w:pos="720"/>
        </w:tabs>
        <w:spacing w:line="276" w:lineRule="auto"/>
        <w:rPr>
          <w:lang w:val="en-US"/>
        </w:rPr>
      </w:pPr>
      <w:r w:rsidRPr="00E50427">
        <w:rPr>
          <w:lang w:val="en-US"/>
        </w:rPr>
        <w:t>Link with satellites and data dictionary</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2"/>
        <w:gridCol w:w="2417"/>
        <w:gridCol w:w="2395"/>
      </w:tblGrid>
      <w:tr w:rsidR="00E50427" w:rsidRPr="00E50427" w14:paraId="3EFDAA7A" w14:textId="77777777" w:rsidTr="00446F3B">
        <w:trPr>
          <w:tblHeader/>
          <w:jc w:val="center"/>
        </w:trPr>
        <w:tc>
          <w:tcPr>
            <w:tcW w:w="2851" w:type="dxa"/>
            <w:tcBorders>
              <w:bottom w:val="single" w:sz="12" w:space="0" w:color="FF0000"/>
            </w:tcBorders>
            <w:vAlign w:val="center"/>
          </w:tcPr>
          <w:p w14:paraId="06D46613" w14:textId="77777777" w:rsidR="00004862" w:rsidRPr="00E50427" w:rsidRDefault="00004862" w:rsidP="00FD2455">
            <w:pPr>
              <w:spacing w:line="276" w:lineRule="auto"/>
              <w:jc w:val="center"/>
              <w:rPr>
                <w:b/>
                <w:bCs/>
                <w:lang w:val="en-US"/>
              </w:rPr>
            </w:pPr>
            <w:r w:rsidRPr="00E50427">
              <w:rPr>
                <w:b/>
                <w:bCs/>
                <w:lang w:val="en-US"/>
              </w:rPr>
              <w:t>Satellite</w:t>
            </w:r>
          </w:p>
        </w:tc>
        <w:tc>
          <w:tcPr>
            <w:tcW w:w="2737" w:type="dxa"/>
            <w:tcBorders>
              <w:bottom w:val="single" w:sz="12" w:space="0" w:color="FF0000"/>
            </w:tcBorders>
            <w:vAlign w:val="center"/>
          </w:tcPr>
          <w:p w14:paraId="1D5CA3AC" w14:textId="37FB1890" w:rsidR="00004862" w:rsidRPr="00E50427" w:rsidRDefault="00004862" w:rsidP="00FD2455">
            <w:pPr>
              <w:spacing w:line="276" w:lineRule="auto"/>
              <w:jc w:val="center"/>
              <w:rPr>
                <w:b/>
                <w:bCs/>
                <w:lang w:val="en-US"/>
              </w:rPr>
            </w:pPr>
            <w:r w:rsidRPr="00E50427">
              <w:rPr>
                <w:b/>
                <w:bCs/>
                <w:lang w:val="en-US"/>
              </w:rPr>
              <w:t>Satellite dimensions and metrics</w:t>
            </w:r>
          </w:p>
        </w:tc>
        <w:tc>
          <w:tcPr>
            <w:tcW w:w="2744" w:type="dxa"/>
            <w:tcBorders>
              <w:bottom w:val="single" w:sz="12" w:space="0" w:color="FF0000"/>
            </w:tcBorders>
            <w:vAlign w:val="center"/>
          </w:tcPr>
          <w:p w14:paraId="05FFBCE1" w14:textId="77777777" w:rsidR="00004862" w:rsidRPr="00E50427" w:rsidRDefault="00004862" w:rsidP="00FD2455">
            <w:pPr>
              <w:spacing w:line="276" w:lineRule="auto"/>
              <w:jc w:val="center"/>
              <w:rPr>
                <w:b/>
                <w:bCs/>
                <w:lang w:val="en-US"/>
              </w:rPr>
            </w:pPr>
            <w:r w:rsidRPr="00E50427">
              <w:rPr>
                <w:b/>
                <w:bCs/>
                <w:lang w:val="en-US"/>
              </w:rPr>
              <w:t>Data dictionary variables</w:t>
            </w:r>
          </w:p>
        </w:tc>
      </w:tr>
      <w:tr w:rsidR="00E50427" w:rsidRPr="00E50427" w14:paraId="65BEFEDE" w14:textId="77777777" w:rsidTr="00446F3B">
        <w:trPr>
          <w:jc w:val="center"/>
        </w:trPr>
        <w:tc>
          <w:tcPr>
            <w:tcW w:w="2851" w:type="dxa"/>
            <w:tcBorders>
              <w:top w:val="single" w:sz="12" w:space="0" w:color="FF0000"/>
              <w:bottom w:val="single" w:sz="4" w:space="0" w:color="BFBFBF" w:themeColor="background1" w:themeShade="BF"/>
            </w:tcBorders>
            <w:vAlign w:val="center"/>
          </w:tcPr>
          <w:p w14:paraId="192E1949" w14:textId="77777777" w:rsidR="001F37D8" w:rsidRPr="000959ED" w:rsidRDefault="001F37D8" w:rsidP="00FD2455">
            <w:pPr>
              <w:spacing w:line="276" w:lineRule="auto"/>
              <w:jc w:val="center"/>
              <w:rPr>
                <w:rFonts w:cs="Arial"/>
                <w:szCs w:val="20"/>
                <w:lang w:val="es-ES"/>
              </w:rPr>
            </w:pPr>
            <w:r w:rsidRPr="000959ED">
              <w:rPr>
                <w:rFonts w:cs="Arial"/>
                <w:szCs w:val="20"/>
                <w:lang w:val="es-ES"/>
              </w:rPr>
              <w:t>MdD_79_CESG_CNAE_ESG</w:t>
            </w:r>
          </w:p>
          <w:p w14:paraId="2481E0A4" w14:textId="0CD83940" w:rsidR="0062328F" w:rsidRPr="000959ED" w:rsidRDefault="0062328F" w:rsidP="00FD2455">
            <w:pPr>
              <w:spacing w:line="276" w:lineRule="auto"/>
              <w:jc w:val="center"/>
              <w:rPr>
                <w:lang w:val="es-ES"/>
              </w:rPr>
            </w:pPr>
            <w:r w:rsidRPr="000959ED">
              <w:rPr>
                <w:color w:val="FF0000"/>
                <w:lang w:val="es-ES"/>
              </w:rPr>
              <w:t>MdD_219_CESA_CNAE_ESG_Automático</w:t>
            </w:r>
          </w:p>
        </w:tc>
        <w:tc>
          <w:tcPr>
            <w:tcW w:w="2737" w:type="dxa"/>
            <w:tcBorders>
              <w:top w:val="single" w:sz="12" w:space="0" w:color="FF0000"/>
              <w:bottom w:val="single" w:sz="4" w:space="0" w:color="BFBFBF" w:themeColor="background1" w:themeShade="BF"/>
            </w:tcBorders>
            <w:vAlign w:val="center"/>
          </w:tcPr>
          <w:p w14:paraId="2593B0A6" w14:textId="77777777" w:rsidR="001F37D8" w:rsidRPr="00E50427" w:rsidRDefault="00BF14C1" w:rsidP="00FD2455">
            <w:pPr>
              <w:spacing w:line="276" w:lineRule="auto"/>
              <w:jc w:val="center"/>
              <w:rPr>
                <w:rFonts w:cs="Arial"/>
                <w:szCs w:val="20"/>
                <w:lang w:val="en-US"/>
              </w:rPr>
            </w:pPr>
            <w:r w:rsidRPr="00E50427">
              <w:rPr>
                <w:rFonts w:cs="Arial"/>
                <w:szCs w:val="20"/>
                <w:lang w:val="en-US"/>
              </w:rPr>
              <w:t>Maturity ESG</w:t>
            </w:r>
          </w:p>
        </w:tc>
        <w:tc>
          <w:tcPr>
            <w:tcW w:w="2744" w:type="dxa"/>
            <w:tcBorders>
              <w:top w:val="single" w:sz="12" w:space="0" w:color="FF0000"/>
              <w:bottom w:val="single" w:sz="4" w:space="0" w:color="BFBFBF" w:themeColor="background1" w:themeShade="BF"/>
            </w:tcBorders>
            <w:vAlign w:val="center"/>
          </w:tcPr>
          <w:p w14:paraId="2DEC8535" w14:textId="77777777" w:rsidR="001F37D8" w:rsidRPr="00E50427" w:rsidRDefault="00BF14C1" w:rsidP="00FD2455">
            <w:pPr>
              <w:spacing w:line="276" w:lineRule="auto"/>
              <w:jc w:val="center"/>
              <w:rPr>
                <w:lang w:val="en-US"/>
              </w:rPr>
            </w:pPr>
            <w:r w:rsidRPr="00E50427">
              <w:rPr>
                <w:lang w:val="en-US"/>
              </w:rPr>
              <w:t>Maturity</w:t>
            </w:r>
          </w:p>
        </w:tc>
      </w:tr>
      <w:tr w:rsidR="000D5986" w:rsidRPr="00E50427" w14:paraId="4BA2AC41" w14:textId="77777777" w:rsidTr="00F53AC4">
        <w:trPr>
          <w:jc w:val="center"/>
        </w:trPr>
        <w:tc>
          <w:tcPr>
            <w:tcW w:w="2851" w:type="dxa"/>
            <w:tcBorders>
              <w:top w:val="single" w:sz="4" w:space="0" w:color="BFBFBF" w:themeColor="background1" w:themeShade="BF"/>
              <w:bottom w:val="single" w:sz="6" w:space="0" w:color="BFBFBF" w:themeColor="background1" w:themeShade="BF"/>
            </w:tcBorders>
            <w:vAlign w:val="center"/>
          </w:tcPr>
          <w:p w14:paraId="328E6084" w14:textId="77777777" w:rsidR="00136BA4" w:rsidRPr="000959ED" w:rsidRDefault="00136BA4" w:rsidP="00FD2455">
            <w:pPr>
              <w:spacing w:line="276" w:lineRule="auto"/>
              <w:jc w:val="center"/>
              <w:rPr>
                <w:rFonts w:cs="Arial"/>
                <w:szCs w:val="20"/>
                <w:lang w:val="es-ES"/>
              </w:rPr>
            </w:pPr>
            <w:r w:rsidRPr="000959ED">
              <w:rPr>
                <w:rFonts w:cs="Arial"/>
                <w:szCs w:val="20"/>
                <w:lang w:val="es-ES"/>
              </w:rPr>
              <w:t>MdD_79_CESG_CNAE_ESG</w:t>
            </w:r>
          </w:p>
          <w:p w14:paraId="6B4488D3" w14:textId="10C5D671" w:rsidR="0062328F" w:rsidRPr="000959ED" w:rsidRDefault="0062328F" w:rsidP="00FD2455">
            <w:pPr>
              <w:spacing w:line="276" w:lineRule="auto"/>
              <w:jc w:val="center"/>
              <w:rPr>
                <w:rFonts w:cs="Arial"/>
                <w:szCs w:val="20"/>
                <w:lang w:val="es-ES"/>
              </w:rPr>
            </w:pPr>
            <w:r w:rsidRPr="000959ED">
              <w:rPr>
                <w:rFonts w:cs="Arial"/>
                <w:color w:val="FF0000"/>
                <w:szCs w:val="20"/>
                <w:lang w:val="es-ES"/>
              </w:rPr>
              <w:t>MdD_219_CESA_CNAE_ESG_Automático</w:t>
            </w:r>
          </w:p>
        </w:tc>
        <w:tc>
          <w:tcPr>
            <w:tcW w:w="2737" w:type="dxa"/>
            <w:tcBorders>
              <w:top w:val="single" w:sz="4" w:space="0" w:color="BFBFBF" w:themeColor="background1" w:themeShade="BF"/>
              <w:bottom w:val="single" w:sz="6" w:space="0" w:color="BFBFBF" w:themeColor="background1" w:themeShade="BF"/>
            </w:tcBorders>
            <w:vAlign w:val="center"/>
          </w:tcPr>
          <w:p w14:paraId="3F42025C" w14:textId="77777777" w:rsidR="00136BA4" w:rsidRPr="00E50427" w:rsidRDefault="00136BA4" w:rsidP="00FD2455">
            <w:pPr>
              <w:spacing w:line="276" w:lineRule="auto"/>
              <w:jc w:val="center"/>
              <w:rPr>
                <w:rFonts w:cs="Arial"/>
                <w:szCs w:val="20"/>
                <w:lang w:val="en-US"/>
              </w:rPr>
            </w:pPr>
            <w:r w:rsidRPr="00E50427">
              <w:rPr>
                <w:rFonts w:cs="Arial"/>
                <w:szCs w:val="20"/>
                <w:lang w:val="en-US"/>
              </w:rPr>
              <w:t>Average weighted maturity</w:t>
            </w:r>
            <w:r w:rsidR="00004862" w:rsidRPr="00E50427">
              <w:rPr>
                <w:rFonts w:cs="Arial"/>
                <w:szCs w:val="20"/>
                <w:lang w:val="en-US"/>
              </w:rPr>
              <w:t xml:space="preserve"> (metric)</w:t>
            </w:r>
          </w:p>
        </w:tc>
        <w:tc>
          <w:tcPr>
            <w:tcW w:w="2744" w:type="dxa"/>
            <w:tcBorders>
              <w:top w:val="single" w:sz="4" w:space="0" w:color="BFBFBF" w:themeColor="background1" w:themeShade="BF"/>
              <w:bottom w:val="single" w:sz="6" w:space="0" w:color="BFBFBF" w:themeColor="background1" w:themeShade="BF"/>
            </w:tcBorders>
            <w:vAlign w:val="center"/>
          </w:tcPr>
          <w:p w14:paraId="62615910" w14:textId="77777777" w:rsidR="00136BA4" w:rsidRPr="00E50427" w:rsidRDefault="00136BA4" w:rsidP="00FD2455">
            <w:pPr>
              <w:spacing w:line="276" w:lineRule="auto"/>
              <w:jc w:val="center"/>
              <w:rPr>
                <w:rFonts w:cs="Arial"/>
                <w:szCs w:val="20"/>
                <w:lang w:val="en-US"/>
              </w:rPr>
            </w:pPr>
            <w:r w:rsidRPr="00E50427">
              <w:rPr>
                <w:lang w:val="en-US"/>
              </w:rPr>
              <w:t>Maturity</w:t>
            </w:r>
          </w:p>
        </w:tc>
      </w:tr>
    </w:tbl>
    <w:p w14:paraId="3AB7139A" w14:textId="77777777" w:rsidR="00780060" w:rsidRPr="00E50427" w:rsidRDefault="00780060" w:rsidP="00FD2455">
      <w:pPr>
        <w:spacing w:line="276" w:lineRule="auto"/>
        <w:rPr>
          <w:rFonts w:cs="Arial"/>
          <w:szCs w:val="20"/>
          <w:lang w:val="en-US"/>
        </w:rPr>
      </w:pPr>
    </w:p>
    <w:p w14:paraId="1C77DA8E" w14:textId="77777777" w:rsidR="00780060" w:rsidRPr="00E50427" w:rsidRDefault="00780060" w:rsidP="00486826">
      <w:pPr>
        <w:pStyle w:val="Ttulo3"/>
        <w:numPr>
          <w:ilvl w:val="2"/>
          <w:numId w:val="30"/>
        </w:numPr>
        <w:tabs>
          <w:tab w:val="num" w:pos="720"/>
        </w:tabs>
        <w:spacing w:line="276" w:lineRule="auto"/>
      </w:pPr>
      <w:r w:rsidRPr="00E50427">
        <w:rPr>
          <w:lang w:val="en-US"/>
        </w:rPr>
        <w:t xml:space="preserve">Functional guidelines </w:t>
      </w:r>
    </w:p>
    <w:p w14:paraId="3D084ABC" w14:textId="77777777" w:rsidR="003A5F41" w:rsidRPr="00E50427" w:rsidRDefault="009F11C2" w:rsidP="00486826">
      <w:pPr>
        <w:numPr>
          <w:ilvl w:val="0"/>
          <w:numId w:val="20"/>
        </w:numPr>
        <w:tabs>
          <w:tab w:val="clear" w:pos="720"/>
        </w:tabs>
        <w:spacing w:line="276" w:lineRule="auto"/>
        <w:ind w:left="284" w:hanging="284"/>
        <w:rPr>
          <w:rFonts w:cs="Arial"/>
          <w:szCs w:val="20"/>
          <w:lang w:val="en-US"/>
        </w:rPr>
      </w:pPr>
      <w:r w:rsidRPr="00E50427">
        <w:rPr>
          <w:rFonts w:cs="Arial"/>
          <w:b/>
          <w:bCs/>
          <w:szCs w:val="20"/>
          <w:lang w:val="en-US"/>
        </w:rPr>
        <w:t>Maturity by buckets</w:t>
      </w:r>
    </w:p>
    <w:p w14:paraId="0227DD47" w14:textId="77777777" w:rsidR="00CC2585" w:rsidRPr="00E50427" w:rsidRDefault="00CC2585" w:rsidP="006A0ABF">
      <w:pPr>
        <w:spacing w:after="240" w:line="276" w:lineRule="auto"/>
        <w:jc w:val="both"/>
        <w:rPr>
          <w:rFonts w:cs="Arial"/>
          <w:szCs w:val="20"/>
          <w:lang w:val="en-US"/>
        </w:rPr>
      </w:pPr>
      <w:r w:rsidRPr="00E50427">
        <w:rPr>
          <w:rFonts w:cs="Arial"/>
          <w:szCs w:val="20"/>
          <w:lang w:val="en-US"/>
        </w:rPr>
        <w:t xml:space="preserve">The </w:t>
      </w:r>
      <w:r w:rsidR="0081124A" w:rsidRPr="00E50427">
        <w:rPr>
          <w:rFonts w:cs="Arial"/>
          <w:szCs w:val="20"/>
          <w:lang w:val="en-US"/>
        </w:rPr>
        <w:t xml:space="preserve">Unit </w:t>
      </w:r>
      <w:r w:rsidRPr="00E50427">
        <w:rPr>
          <w:rFonts w:cs="Arial"/>
          <w:szCs w:val="20"/>
          <w:lang w:val="en-US"/>
        </w:rPr>
        <w:t xml:space="preserve">shall allocate the exposures to the </w:t>
      </w:r>
      <w:r w:rsidR="008D3EFA" w:rsidRPr="00E50427">
        <w:rPr>
          <w:rFonts w:cs="Arial"/>
          <w:szCs w:val="20"/>
          <w:lang w:val="en-US"/>
        </w:rPr>
        <w:t>corresponding</w:t>
      </w:r>
      <w:r w:rsidR="00FF4358" w:rsidRPr="00E50427">
        <w:rPr>
          <w:rFonts w:cs="Arial"/>
          <w:szCs w:val="20"/>
          <w:lang w:val="en-US"/>
        </w:rPr>
        <w:t xml:space="preserve"> residual </w:t>
      </w:r>
      <w:r w:rsidR="00DC5797" w:rsidRPr="00E50427">
        <w:rPr>
          <w:rFonts w:cs="Arial"/>
          <w:szCs w:val="20"/>
          <w:lang w:val="en-US"/>
        </w:rPr>
        <w:t xml:space="preserve">maturity </w:t>
      </w:r>
      <w:r w:rsidRPr="00E50427">
        <w:rPr>
          <w:rFonts w:cs="Arial"/>
          <w:szCs w:val="20"/>
          <w:lang w:val="en-US"/>
        </w:rPr>
        <w:t>bucket</w:t>
      </w:r>
      <w:r w:rsidR="00FF4358" w:rsidRPr="00E50427">
        <w:rPr>
          <w:rFonts w:cs="Arial"/>
          <w:szCs w:val="20"/>
          <w:lang w:val="en-US"/>
        </w:rPr>
        <w:t>. For the following kind of exposures, the following allocation criteri</w:t>
      </w:r>
      <w:r w:rsidR="0081124A" w:rsidRPr="00E50427">
        <w:rPr>
          <w:rFonts w:cs="Arial"/>
          <w:szCs w:val="20"/>
          <w:lang w:val="en-US"/>
        </w:rPr>
        <w:t>a</w:t>
      </w:r>
      <w:r w:rsidR="00FF4358" w:rsidRPr="00E50427">
        <w:rPr>
          <w:rFonts w:cs="Arial"/>
          <w:szCs w:val="20"/>
          <w:lang w:val="en-US"/>
        </w:rPr>
        <w:t xml:space="preserve"> must be considered:</w:t>
      </w:r>
      <w:r w:rsidRPr="00E50427">
        <w:rPr>
          <w:rFonts w:cs="Arial"/>
          <w:szCs w:val="20"/>
          <w:lang w:val="en-U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970"/>
      </w:tblGrid>
      <w:tr w:rsidR="00E50427" w:rsidRPr="00E50427" w14:paraId="28EFC5E3" w14:textId="77777777" w:rsidTr="00446F3B">
        <w:trPr>
          <w:tblHeader/>
        </w:trPr>
        <w:tc>
          <w:tcPr>
            <w:tcW w:w="5524" w:type="dxa"/>
            <w:tcBorders>
              <w:bottom w:val="single" w:sz="12" w:space="0" w:color="FF0000"/>
            </w:tcBorders>
          </w:tcPr>
          <w:p w14:paraId="4E608B23" w14:textId="77777777" w:rsidR="007079DC" w:rsidRPr="00E50427" w:rsidRDefault="00032C00" w:rsidP="00FD2455">
            <w:pPr>
              <w:spacing w:line="276" w:lineRule="auto"/>
              <w:jc w:val="center"/>
              <w:rPr>
                <w:rFonts w:cs="Arial"/>
                <w:b/>
                <w:bCs/>
                <w:szCs w:val="20"/>
                <w:lang w:val="en-US"/>
              </w:rPr>
            </w:pPr>
            <w:r w:rsidRPr="00E50427">
              <w:rPr>
                <w:rFonts w:cs="Arial"/>
                <w:b/>
                <w:bCs/>
                <w:szCs w:val="20"/>
                <w:lang w:val="en-US"/>
              </w:rPr>
              <w:t>Type</w:t>
            </w:r>
            <w:r w:rsidR="003A5F41" w:rsidRPr="00E50427">
              <w:rPr>
                <w:rFonts w:cs="Arial"/>
                <w:b/>
                <w:bCs/>
                <w:szCs w:val="20"/>
                <w:lang w:val="en-US"/>
              </w:rPr>
              <w:t xml:space="preserve"> of exposures</w:t>
            </w:r>
          </w:p>
        </w:tc>
        <w:tc>
          <w:tcPr>
            <w:tcW w:w="2970" w:type="dxa"/>
            <w:tcBorders>
              <w:bottom w:val="single" w:sz="12" w:space="0" w:color="FF0000"/>
            </w:tcBorders>
          </w:tcPr>
          <w:p w14:paraId="68C6AD35" w14:textId="77777777" w:rsidR="007079DC" w:rsidRPr="00E50427" w:rsidRDefault="003A5F41" w:rsidP="00FD2455">
            <w:pPr>
              <w:spacing w:line="276" w:lineRule="auto"/>
              <w:jc w:val="center"/>
              <w:rPr>
                <w:rFonts w:cs="Arial"/>
                <w:b/>
                <w:bCs/>
                <w:szCs w:val="20"/>
                <w:lang w:val="en-US"/>
              </w:rPr>
            </w:pPr>
            <w:r w:rsidRPr="00E50427">
              <w:rPr>
                <w:rFonts w:cs="Arial"/>
                <w:b/>
                <w:bCs/>
                <w:szCs w:val="20"/>
                <w:lang w:val="en-US"/>
              </w:rPr>
              <w:t>Maturity bucket</w:t>
            </w:r>
          </w:p>
        </w:tc>
      </w:tr>
      <w:tr w:rsidR="00E50427" w:rsidRPr="00E50427" w14:paraId="0A477B85" w14:textId="77777777" w:rsidTr="0065796D">
        <w:trPr>
          <w:trHeight w:val="624"/>
        </w:trPr>
        <w:tc>
          <w:tcPr>
            <w:tcW w:w="5524" w:type="dxa"/>
            <w:tcBorders>
              <w:top w:val="single" w:sz="12" w:space="0" w:color="FF0000"/>
              <w:bottom w:val="single" w:sz="6" w:space="0" w:color="BFBFBF" w:themeColor="background1" w:themeShade="BF"/>
            </w:tcBorders>
            <w:vAlign w:val="center"/>
          </w:tcPr>
          <w:p w14:paraId="11876411" w14:textId="77777777" w:rsidR="007079DC" w:rsidRPr="00E50427" w:rsidRDefault="00F0394C" w:rsidP="00FD2455">
            <w:pPr>
              <w:spacing w:line="276" w:lineRule="auto"/>
              <w:rPr>
                <w:rFonts w:cs="Arial"/>
                <w:sz w:val="18"/>
                <w:szCs w:val="20"/>
                <w:lang w:val="en-US"/>
              </w:rPr>
            </w:pPr>
            <w:r w:rsidRPr="00E50427">
              <w:rPr>
                <w:rFonts w:cs="Arial"/>
                <w:sz w:val="18"/>
                <w:szCs w:val="20"/>
                <w:lang w:val="en-US"/>
              </w:rPr>
              <w:t xml:space="preserve">a) </w:t>
            </w:r>
            <w:r w:rsidR="007079DC" w:rsidRPr="00E50427">
              <w:rPr>
                <w:rFonts w:cs="Arial"/>
                <w:sz w:val="18"/>
                <w:szCs w:val="20"/>
                <w:lang w:val="en-US"/>
              </w:rPr>
              <w:t>Amount repaid in instalments</w:t>
            </w:r>
          </w:p>
        </w:tc>
        <w:tc>
          <w:tcPr>
            <w:tcW w:w="2970" w:type="dxa"/>
            <w:tcBorders>
              <w:top w:val="single" w:sz="12" w:space="0" w:color="FF0000"/>
              <w:bottom w:val="single" w:sz="6" w:space="0" w:color="BFBFBF" w:themeColor="background1" w:themeShade="BF"/>
            </w:tcBorders>
            <w:vAlign w:val="center"/>
          </w:tcPr>
          <w:p w14:paraId="1216A869" w14:textId="77777777" w:rsidR="007079DC" w:rsidRPr="00E50427" w:rsidRDefault="007079DC" w:rsidP="00FD2455">
            <w:pPr>
              <w:spacing w:line="276" w:lineRule="auto"/>
              <w:jc w:val="center"/>
              <w:rPr>
                <w:rFonts w:cs="Arial"/>
                <w:sz w:val="18"/>
                <w:szCs w:val="20"/>
                <w:lang w:val="en-US"/>
              </w:rPr>
            </w:pPr>
            <w:r w:rsidRPr="00E50427">
              <w:rPr>
                <w:rFonts w:cs="Arial"/>
                <w:sz w:val="18"/>
                <w:szCs w:val="20"/>
                <w:lang w:val="en-US"/>
              </w:rPr>
              <w:t>Maturity bucket corresponding to the last instalment</w:t>
            </w:r>
          </w:p>
        </w:tc>
      </w:tr>
      <w:tr w:rsidR="00E50427" w:rsidRPr="00E50427" w14:paraId="16941454" w14:textId="77777777" w:rsidTr="0065796D">
        <w:trPr>
          <w:trHeight w:val="624"/>
        </w:trPr>
        <w:tc>
          <w:tcPr>
            <w:tcW w:w="5524" w:type="dxa"/>
            <w:tcBorders>
              <w:top w:val="single" w:sz="6" w:space="0" w:color="BFBFBF" w:themeColor="background1" w:themeShade="BF"/>
              <w:bottom w:val="single" w:sz="6" w:space="0" w:color="BFBFBF" w:themeColor="background1" w:themeShade="BF"/>
            </w:tcBorders>
            <w:vAlign w:val="center"/>
          </w:tcPr>
          <w:p w14:paraId="735A59B5" w14:textId="5C5BA95D" w:rsidR="00FB4D79" w:rsidRPr="00E50427" w:rsidRDefault="00FB4D79" w:rsidP="00FD2455">
            <w:pPr>
              <w:spacing w:line="276" w:lineRule="auto"/>
              <w:rPr>
                <w:rFonts w:cs="Arial"/>
                <w:sz w:val="18"/>
                <w:szCs w:val="20"/>
                <w:lang w:val="en-US"/>
              </w:rPr>
            </w:pPr>
            <w:r w:rsidRPr="00E50427">
              <w:rPr>
                <w:rFonts w:cs="Arial"/>
                <w:sz w:val="18"/>
                <w:szCs w:val="20"/>
                <w:lang w:val="en-US"/>
              </w:rPr>
              <w:t>b) Counterparty having the choice of the repayment date (e.g</w:t>
            </w:r>
            <w:r w:rsidR="001B4A3A" w:rsidRPr="00E50427">
              <w:rPr>
                <w:rFonts w:cs="Arial"/>
                <w:sz w:val="18"/>
                <w:szCs w:val="20"/>
                <w:lang w:val="en-US"/>
              </w:rPr>
              <w:t>.,</w:t>
            </w:r>
            <w:r w:rsidRPr="00E50427">
              <w:rPr>
                <w:rFonts w:cs="Arial"/>
                <w:sz w:val="18"/>
                <w:szCs w:val="20"/>
                <w:lang w:val="en-US"/>
              </w:rPr>
              <w:t xml:space="preserve"> </w:t>
            </w:r>
            <w:r w:rsidR="00446F3B" w:rsidRPr="00E50427">
              <w:rPr>
                <w:rFonts w:cs="Arial"/>
                <w:sz w:val="18"/>
                <w:szCs w:val="20"/>
                <w:lang w:val="en-US"/>
              </w:rPr>
              <w:t>overdrafts</w:t>
            </w:r>
            <w:r w:rsidR="00144FFD" w:rsidRPr="00E50427">
              <w:rPr>
                <w:rFonts w:cs="Arial"/>
                <w:sz w:val="18"/>
                <w:szCs w:val="20"/>
                <w:lang w:val="en-US"/>
              </w:rPr>
              <w:t>, accrued interest</w:t>
            </w:r>
            <w:r w:rsidR="00A6683A" w:rsidRPr="00E50427">
              <w:rPr>
                <w:rFonts w:cs="Arial"/>
                <w:sz w:val="18"/>
                <w:szCs w:val="20"/>
                <w:lang w:val="en-US"/>
              </w:rPr>
              <w:t>, credit cards</w:t>
            </w:r>
            <w:r w:rsidR="00446F3B" w:rsidRPr="00E50427">
              <w:rPr>
                <w:rFonts w:cs="Arial"/>
                <w:sz w:val="18"/>
                <w:szCs w:val="20"/>
                <w:lang w:val="en-US"/>
              </w:rPr>
              <w:t xml:space="preserve"> and </w:t>
            </w:r>
            <w:r w:rsidRPr="00E50427">
              <w:rPr>
                <w:rFonts w:cs="Arial"/>
                <w:sz w:val="18"/>
                <w:szCs w:val="20"/>
                <w:lang w:val="en-US"/>
              </w:rPr>
              <w:t>open REPOs</w:t>
            </w:r>
            <w:r w:rsidR="00446F3B" w:rsidRPr="00E50427">
              <w:rPr>
                <w:rFonts w:cs="Arial"/>
                <w:sz w:val="18"/>
                <w:szCs w:val="20"/>
                <w:lang w:val="en-US"/>
              </w:rPr>
              <w:t>)</w:t>
            </w:r>
          </w:p>
        </w:tc>
        <w:tc>
          <w:tcPr>
            <w:tcW w:w="2970" w:type="dxa"/>
            <w:tcBorders>
              <w:top w:val="single" w:sz="6" w:space="0" w:color="BFBFBF" w:themeColor="background1" w:themeShade="BF"/>
              <w:bottom w:val="single" w:sz="6" w:space="0" w:color="BFBFBF" w:themeColor="background1" w:themeShade="BF"/>
            </w:tcBorders>
            <w:vAlign w:val="center"/>
          </w:tcPr>
          <w:p w14:paraId="6C305E07" w14:textId="10325582" w:rsidR="00FB4D79" w:rsidRPr="00E50427" w:rsidRDefault="0014053F" w:rsidP="007928EF">
            <w:pPr>
              <w:spacing w:line="276" w:lineRule="auto"/>
              <w:jc w:val="center"/>
              <w:rPr>
                <w:rFonts w:cs="Arial"/>
                <w:sz w:val="18"/>
                <w:szCs w:val="20"/>
                <w:lang w:val="en-US"/>
              </w:rPr>
            </w:pPr>
            <w:r w:rsidRPr="00E50427">
              <w:rPr>
                <w:rFonts w:cs="Arial"/>
                <w:sz w:val="18"/>
                <w:szCs w:val="20"/>
                <w:lang w:val="en-US"/>
              </w:rPr>
              <w:t>Counterparty having the choice of the repayment date</w:t>
            </w:r>
          </w:p>
        </w:tc>
      </w:tr>
      <w:tr w:rsidR="00E50427" w:rsidRPr="00E50427" w14:paraId="0963A8E7" w14:textId="77777777" w:rsidTr="0065796D">
        <w:trPr>
          <w:trHeight w:val="624"/>
        </w:trPr>
        <w:tc>
          <w:tcPr>
            <w:tcW w:w="5524" w:type="dxa"/>
            <w:tcBorders>
              <w:top w:val="single" w:sz="6" w:space="0" w:color="BFBFBF" w:themeColor="background1" w:themeShade="BF"/>
              <w:bottom w:val="single" w:sz="6" w:space="0" w:color="BFBFBF" w:themeColor="background1" w:themeShade="BF"/>
            </w:tcBorders>
            <w:vAlign w:val="center"/>
          </w:tcPr>
          <w:p w14:paraId="49DC8FA4" w14:textId="77777777" w:rsidR="00FB4D79" w:rsidRPr="00E50427" w:rsidRDefault="00FB4D79" w:rsidP="00FD2455">
            <w:pPr>
              <w:spacing w:line="276" w:lineRule="auto"/>
              <w:rPr>
                <w:rFonts w:cs="Arial"/>
                <w:sz w:val="18"/>
                <w:szCs w:val="20"/>
                <w:lang w:val="en-US"/>
              </w:rPr>
            </w:pPr>
            <w:r w:rsidRPr="00E50427">
              <w:rPr>
                <w:rFonts w:cs="Arial"/>
                <w:sz w:val="18"/>
                <w:szCs w:val="20"/>
                <w:lang w:val="en-US"/>
              </w:rPr>
              <w:t>c) Equity</w:t>
            </w:r>
          </w:p>
        </w:tc>
        <w:tc>
          <w:tcPr>
            <w:tcW w:w="2970" w:type="dxa"/>
            <w:tcBorders>
              <w:top w:val="single" w:sz="6" w:space="0" w:color="BFBFBF" w:themeColor="background1" w:themeShade="BF"/>
              <w:bottom w:val="single" w:sz="6" w:space="0" w:color="BFBFBF" w:themeColor="background1" w:themeShade="BF"/>
            </w:tcBorders>
            <w:vAlign w:val="center"/>
          </w:tcPr>
          <w:p w14:paraId="2D7F581A" w14:textId="0A596264" w:rsidR="00FB4D79" w:rsidRPr="00E50427" w:rsidRDefault="00FB4D79" w:rsidP="007928EF">
            <w:pPr>
              <w:spacing w:line="276" w:lineRule="auto"/>
              <w:jc w:val="center"/>
              <w:rPr>
                <w:rFonts w:cs="Arial"/>
                <w:sz w:val="18"/>
                <w:szCs w:val="20"/>
                <w:lang w:val="en-US"/>
              </w:rPr>
            </w:pPr>
            <w:r w:rsidRPr="00E50427">
              <w:rPr>
                <w:rFonts w:cs="Arial"/>
                <w:sz w:val="18"/>
                <w:szCs w:val="20"/>
                <w:lang w:val="en-US"/>
              </w:rPr>
              <w:t>&gt; 20 years</w:t>
            </w:r>
          </w:p>
        </w:tc>
      </w:tr>
      <w:tr w:rsidR="00E50427" w:rsidRPr="00E50427" w14:paraId="703FB118" w14:textId="77777777" w:rsidTr="0065796D">
        <w:trPr>
          <w:trHeight w:val="624"/>
        </w:trPr>
        <w:tc>
          <w:tcPr>
            <w:tcW w:w="5524" w:type="dxa"/>
            <w:tcBorders>
              <w:top w:val="single" w:sz="6" w:space="0" w:color="BFBFBF" w:themeColor="background1" w:themeShade="BF"/>
              <w:bottom w:val="single" w:sz="6" w:space="0" w:color="BFBFBF" w:themeColor="background1" w:themeShade="BF"/>
            </w:tcBorders>
            <w:vAlign w:val="center"/>
          </w:tcPr>
          <w:p w14:paraId="4F535605" w14:textId="222049CE" w:rsidR="00FB4D79" w:rsidRPr="00E50427" w:rsidRDefault="00FB4D79" w:rsidP="007928EF">
            <w:pPr>
              <w:spacing w:line="276" w:lineRule="auto"/>
              <w:rPr>
                <w:rFonts w:cs="Arial"/>
                <w:sz w:val="18"/>
                <w:szCs w:val="20"/>
                <w:lang w:val="en-US"/>
              </w:rPr>
            </w:pPr>
            <w:r w:rsidRPr="00E50427">
              <w:rPr>
                <w:rFonts w:cs="Arial"/>
                <w:sz w:val="18"/>
                <w:szCs w:val="20"/>
                <w:lang w:val="en-US"/>
              </w:rPr>
              <w:t>d) Repossessed collaterals</w:t>
            </w:r>
          </w:p>
        </w:tc>
        <w:tc>
          <w:tcPr>
            <w:tcW w:w="2970" w:type="dxa"/>
            <w:tcBorders>
              <w:top w:val="single" w:sz="6" w:space="0" w:color="BFBFBF" w:themeColor="background1" w:themeShade="BF"/>
              <w:bottom w:val="single" w:sz="6" w:space="0" w:color="BFBFBF" w:themeColor="background1" w:themeShade="BF"/>
            </w:tcBorders>
            <w:vAlign w:val="center"/>
          </w:tcPr>
          <w:p w14:paraId="4B17EF2F" w14:textId="77777777" w:rsidR="00FB4D79" w:rsidRPr="00E50427" w:rsidRDefault="00FB4D79" w:rsidP="00FD2455">
            <w:pPr>
              <w:spacing w:line="276" w:lineRule="auto"/>
              <w:jc w:val="center"/>
              <w:rPr>
                <w:rFonts w:cs="Arial"/>
                <w:sz w:val="18"/>
                <w:szCs w:val="20"/>
                <w:lang w:val="en-US"/>
              </w:rPr>
            </w:pPr>
            <w:r w:rsidRPr="00E50427">
              <w:rPr>
                <w:rFonts w:cs="Arial"/>
                <w:sz w:val="18"/>
                <w:szCs w:val="20"/>
                <w:lang w:val="en-US"/>
              </w:rPr>
              <w:t>&gt; 20 years</w:t>
            </w:r>
          </w:p>
        </w:tc>
      </w:tr>
      <w:tr w:rsidR="00E50427" w:rsidRPr="00E50427" w14:paraId="78423161" w14:textId="77777777" w:rsidTr="0065796D">
        <w:trPr>
          <w:trHeight w:val="624"/>
        </w:trPr>
        <w:tc>
          <w:tcPr>
            <w:tcW w:w="5524" w:type="dxa"/>
            <w:tcBorders>
              <w:top w:val="single" w:sz="6" w:space="0" w:color="BFBFBF" w:themeColor="background1" w:themeShade="BF"/>
              <w:bottom w:val="single" w:sz="6" w:space="0" w:color="BFBFBF" w:themeColor="background1" w:themeShade="BF"/>
            </w:tcBorders>
            <w:vAlign w:val="center"/>
          </w:tcPr>
          <w:p w14:paraId="4692722F" w14:textId="6099AD72" w:rsidR="00A1547D" w:rsidRPr="00E50427" w:rsidRDefault="00A1547D" w:rsidP="00A1547D">
            <w:pPr>
              <w:spacing w:line="276" w:lineRule="auto"/>
              <w:rPr>
                <w:rFonts w:cs="Arial"/>
                <w:sz w:val="18"/>
                <w:szCs w:val="20"/>
                <w:lang w:val="en-US"/>
              </w:rPr>
            </w:pPr>
            <w:r w:rsidRPr="00E50427">
              <w:rPr>
                <w:rFonts w:cs="Arial"/>
                <w:sz w:val="18"/>
                <w:szCs w:val="20"/>
                <w:lang w:val="en-US"/>
              </w:rPr>
              <w:t>e) Investments in subsidiaries</w:t>
            </w:r>
          </w:p>
        </w:tc>
        <w:tc>
          <w:tcPr>
            <w:tcW w:w="2970" w:type="dxa"/>
            <w:tcBorders>
              <w:top w:val="single" w:sz="6" w:space="0" w:color="BFBFBF" w:themeColor="background1" w:themeShade="BF"/>
              <w:bottom w:val="single" w:sz="6" w:space="0" w:color="BFBFBF" w:themeColor="background1" w:themeShade="BF"/>
            </w:tcBorders>
            <w:vAlign w:val="center"/>
          </w:tcPr>
          <w:p w14:paraId="7B334099" w14:textId="2EFC64D4" w:rsidR="00A1547D" w:rsidRPr="00E50427" w:rsidRDefault="00A1547D" w:rsidP="00A1547D">
            <w:pPr>
              <w:spacing w:line="276" w:lineRule="auto"/>
              <w:jc w:val="center"/>
              <w:rPr>
                <w:rFonts w:cs="Arial"/>
                <w:sz w:val="18"/>
                <w:szCs w:val="20"/>
                <w:lang w:val="en-US"/>
              </w:rPr>
            </w:pPr>
            <w:r w:rsidRPr="00E50427">
              <w:rPr>
                <w:rFonts w:cs="Arial"/>
                <w:sz w:val="18"/>
                <w:szCs w:val="20"/>
                <w:lang w:val="en-US"/>
              </w:rPr>
              <w:t>&gt; 20 years</w:t>
            </w:r>
          </w:p>
        </w:tc>
      </w:tr>
      <w:tr w:rsidR="00E50427" w:rsidRPr="00E50427" w14:paraId="30DB0097" w14:textId="77777777" w:rsidTr="0065796D">
        <w:trPr>
          <w:trHeight w:val="624"/>
        </w:trPr>
        <w:tc>
          <w:tcPr>
            <w:tcW w:w="5524" w:type="dxa"/>
            <w:tcBorders>
              <w:top w:val="single" w:sz="6" w:space="0" w:color="BFBFBF" w:themeColor="background1" w:themeShade="BF"/>
              <w:bottom w:val="single" w:sz="6" w:space="0" w:color="BFBFBF" w:themeColor="background1" w:themeShade="BF"/>
            </w:tcBorders>
            <w:vAlign w:val="center"/>
          </w:tcPr>
          <w:p w14:paraId="5679C973" w14:textId="29DC810B" w:rsidR="00A1547D" w:rsidRPr="00E50427" w:rsidRDefault="00A1547D" w:rsidP="00A1547D">
            <w:pPr>
              <w:spacing w:line="276" w:lineRule="auto"/>
              <w:rPr>
                <w:rFonts w:cs="Arial"/>
                <w:sz w:val="18"/>
                <w:szCs w:val="20"/>
                <w:lang w:val="en-US"/>
              </w:rPr>
            </w:pPr>
            <w:r w:rsidRPr="00E50427">
              <w:rPr>
                <w:rFonts w:cs="Arial"/>
                <w:sz w:val="18"/>
                <w:szCs w:val="20"/>
                <w:lang w:val="en-US"/>
              </w:rPr>
              <w:t>f) Contractually no stated maturity other than b) to d) (e.g., contingent convertible)</w:t>
            </w:r>
          </w:p>
        </w:tc>
        <w:tc>
          <w:tcPr>
            <w:tcW w:w="2970" w:type="dxa"/>
            <w:tcBorders>
              <w:top w:val="single" w:sz="6" w:space="0" w:color="BFBFBF" w:themeColor="background1" w:themeShade="BF"/>
              <w:bottom w:val="single" w:sz="6" w:space="0" w:color="BFBFBF" w:themeColor="background1" w:themeShade="BF"/>
            </w:tcBorders>
            <w:vAlign w:val="center"/>
          </w:tcPr>
          <w:p w14:paraId="193211A1" w14:textId="37419CA0" w:rsidR="00A1547D" w:rsidRPr="00E50427" w:rsidRDefault="00A1547D" w:rsidP="00A1547D">
            <w:pPr>
              <w:spacing w:line="276" w:lineRule="auto"/>
              <w:jc w:val="center"/>
              <w:rPr>
                <w:rFonts w:cs="Arial"/>
                <w:sz w:val="18"/>
                <w:szCs w:val="20"/>
                <w:lang w:val="en-US"/>
              </w:rPr>
            </w:pPr>
            <w:r w:rsidRPr="00E50427">
              <w:rPr>
                <w:rFonts w:cs="Arial"/>
                <w:sz w:val="18"/>
                <w:szCs w:val="20"/>
                <w:lang w:val="en-US"/>
              </w:rPr>
              <w:t>Other contracts with no stated maturity</w:t>
            </w:r>
          </w:p>
        </w:tc>
      </w:tr>
    </w:tbl>
    <w:p w14:paraId="331623F3" w14:textId="7C7FF6A7" w:rsidR="006509C9" w:rsidRPr="00E50427" w:rsidRDefault="006509C9" w:rsidP="00A247B6">
      <w:pPr>
        <w:pStyle w:val="Prrafodelista"/>
        <w:numPr>
          <w:ilvl w:val="1"/>
          <w:numId w:val="79"/>
        </w:numPr>
        <w:spacing w:before="360" w:line="276" w:lineRule="auto"/>
        <w:jc w:val="both"/>
        <w:rPr>
          <w:rFonts w:cs="Arial"/>
          <w:i/>
          <w:szCs w:val="20"/>
          <w:lang w:val="en-US"/>
        </w:rPr>
      </w:pPr>
      <w:r w:rsidRPr="00E50427">
        <w:rPr>
          <w:rFonts w:cs="Arial"/>
          <w:bCs/>
          <w:i/>
          <w:szCs w:val="20"/>
          <w:lang w:val="en-US"/>
        </w:rPr>
        <w:t>Unknown maturity</w:t>
      </w:r>
      <w:r w:rsidR="00D03AC6" w:rsidRPr="00E50427">
        <w:rPr>
          <w:rFonts w:cs="Arial"/>
          <w:bCs/>
          <w:i/>
          <w:szCs w:val="20"/>
          <w:lang w:val="en-US"/>
        </w:rPr>
        <w:t xml:space="preserve"> (due to lack of </w:t>
      </w:r>
      <w:r w:rsidR="00DB627F" w:rsidRPr="00E50427">
        <w:rPr>
          <w:rFonts w:cs="Arial"/>
          <w:bCs/>
          <w:i/>
          <w:szCs w:val="20"/>
          <w:lang w:val="en-US"/>
        </w:rPr>
        <w:t>data quality</w:t>
      </w:r>
      <w:r w:rsidR="00D03AC6" w:rsidRPr="00E50427">
        <w:rPr>
          <w:rFonts w:cs="Arial"/>
          <w:bCs/>
          <w:i/>
          <w:szCs w:val="20"/>
          <w:lang w:val="en-US"/>
        </w:rPr>
        <w:t>)</w:t>
      </w:r>
    </w:p>
    <w:p w14:paraId="5CFB89D8" w14:textId="77777777" w:rsidR="00EC2DC4" w:rsidRPr="00E50427" w:rsidRDefault="00DB627F" w:rsidP="006A0ABF">
      <w:pPr>
        <w:spacing w:before="120" w:line="276" w:lineRule="auto"/>
        <w:ind w:left="284"/>
        <w:jc w:val="both"/>
        <w:rPr>
          <w:rFonts w:cs="Arial"/>
          <w:szCs w:val="20"/>
          <w:lang w:val="en-US"/>
        </w:rPr>
      </w:pPr>
      <w:r w:rsidRPr="00E50427">
        <w:rPr>
          <w:rFonts w:cs="Arial"/>
          <w:szCs w:val="20"/>
          <w:lang w:val="en-US"/>
        </w:rPr>
        <w:t>Those products that by their nature should have associated maturity, but due to lack of data quality do not have it, the following buckets will be assigned by default:</w:t>
      </w:r>
    </w:p>
    <w:p w14:paraId="2E8C04CD" w14:textId="237790B8" w:rsidR="006509C9" w:rsidRPr="00E50427" w:rsidRDefault="006509C9" w:rsidP="0065796D">
      <w:pPr>
        <w:spacing w:before="120" w:line="276" w:lineRule="auto"/>
        <w:ind w:left="284"/>
        <w:rPr>
          <w:rFonts w:cs="Arial"/>
          <w:sz w:val="2"/>
          <w:szCs w:val="20"/>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970"/>
      </w:tblGrid>
      <w:tr w:rsidR="00E50427" w:rsidRPr="00E50427" w14:paraId="5F69E6B8" w14:textId="77777777" w:rsidTr="001751CB">
        <w:trPr>
          <w:tblHeader/>
        </w:trPr>
        <w:tc>
          <w:tcPr>
            <w:tcW w:w="5524" w:type="dxa"/>
            <w:tcBorders>
              <w:bottom w:val="single" w:sz="12" w:space="0" w:color="FF0000"/>
            </w:tcBorders>
          </w:tcPr>
          <w:p w14:paraId="4CA0EB90" w14:textId="77777777" w:rsidR="006509C9" w:rsidRPr="00E50427" w:rsidRDefault="006509C9" w:rsidP="00FD2455">
            <w:pPr>
              <w:spacing w:line="276" w:lineRule="auto"/>
              <w:jc w:val="center"/>
              <w:rPr>
                <w:rFonts w:cs="Arial"/>
                <w:b/>
                <w:bCs/>
                <w:szCs w:val="20"/>
                <w:lang w:val="en-US"/>
              </w:rPr>
            </w:pPr>
            <w:r w:rsidRPr="00E50427">
              <w:rPr>
                <w:rFonts w:cs="Arial"/>
                <w:b/>
                <w:bCs/>
                <w:szCs w:val="20"/>
                <w:lang w:val="en-US"/>
              </w:rPr>
              <w:t>Type of exposures</w:t>
            </w:r>
          </w:p>
        </w:tc>
        <w:tc>
          <w:tcPr>
            <w:tcW w:w="2970" w:type="dxa"/>
            <w:tcBorders>
              <w:bottom w:val="single" w:sz="12" w:space="0" w:color="FF0000"/>
            </w:tcBorders>
          </w:tcPr>
          <w:p w14:paraId="5479CAE7" w14:textId="77777777" w:rsidR="006509C9" w:rsidRPr="00E50427" w:rsidRDefault="006509C9" w:rsidP="00FD2455">
            <w:pPr>
              <w:spacing w:line="276" w:lineRule="auto"/>
              <w:jc w:val="center"/>
              <w:rPr>
                <w:rFonts w:cs="Arial"/>
                <w:b/>
                <w:bCs/>
                <w:szCs w:val="20"/>
                <w:lang w:val="en-US"/>
              </w:rPr>
            </w:pPr>
            <w:r w:rsidRPr="00E50427">
              <w:rPr>
                <w:rFonts w:cs="Arial"/>
                <w:b/>
                <w:bCs/>
                <w:szCs w:val="20"/>
                <w:lang w:val="en-US"/>
              </w:rPr>
              <w:t>Maturity bucket</w:t>
            </w:r>
          </w:p>
        </w:tc>
      </w:tr>
      <w:tr w:rsidR="00E50427" w:rsidRPr="00E50427" w14:paraId="2EA466D4" w14:textId="77777777" w:rsidTr="0065796D">
        <w:trPr>
          <w:trHeight w:val="20"/>
        </w:trPr>
        <w:tc>
          <w:tcPr>
            <w:tcW w:w="5524" w:type="dxa"/>
            <w:tcBorders>
              <w:top w:val="single" w:sz="6" w:space="0" w:color="BFBFBF" w:themeColor="background1" w:themeShade="BF"/>
              <w:bottom w:val="single" w:sz="6" w:space="0" w:color="BFBFBF" w:themeColor="background1" w:themeShade="BF"/>
            </w:tcBorders>
            <w:vAlign w:val="center"/>
          </w:tcPr>
          <w:p w14:paraId="11AB72C2" w14:textId="3CF79D83" w:rsidR="006509C9" w:rsidRPr="00E50427" w:rsidRDefault="007E4038" w:rsidP="00FD2455">
            <w:pPr>
              <w:spacing w:line="276" w:lineRule="auto"/>
              <w:rPr>
                <w:rFonts w:cs="Arial"/>
                <w:sz w:val="18"/>
                <w:szCs w:val="20"/>
                <w:lang w:val="en-US"/>
              </w:rPr>
            </w:pPr>
            <w:r w:rsidRPr="00E50427">
              <w:rPr>
                <w:rFonts w:cs="Arial"/>
                <w:sz w:val="18"/>
                <w:szCs w:val="20"/>
                <w:lang w:val="en-US"/>
              </w:rPr>
              <w:t>a</w:t>
            </w:r>
            <w:r w:rsidR="006509C9" w:rsidRPr="00E50427">
              <w:rPr>
                <w:rFonts w:cs="Arial"/>
                <w:sz w:val="18"/>
                <w:szCs w:val="20"/>
                <w:lang w:val="en-US"/>
              </w:rPr>
              <w:t>) Real estate. Residential</w:t>
            </w:r>
          </w:p>
        </w:tc>
        <w:tc>
          <w:tcPr>
            <w:tcW w:w="2970" w:type="dxa"/>
            <w:tcBorders>
              <w:top w:val="single" w:sz="6" w:space="0" w:color="BFBFBF" w:themeColor="background1" w:themeShade="BF"/>
              <w:bottom w:val="single" w:sz="6" w:space="0" w:color="BFBFBF" w:themeColor="background1" w:themeShade="BF"/>
            </w:tcBorders>
            <w:vAlign w:val="center"/>
          </w:tcPr>
          <w:p w14:paraId="795E3857" w14:textId="77777777" w:rsidR="006509C9" w:rsidRPr="00E50427" w:rsidRDefault="006509C9" w:rsidP="00FD2455">
            <w:pPr>
              <w:spacing w:line="276" w:lineRule="auto"/>
              <w:jc w:val="center"/>
              <w:rPr>
                <w:rFonts w:cs="Arial"/>
                <w:sz w:val="18"/>
                <w:szCs w:val="20"/>
                <w:lang w:val="en-US"/>
              </w:rPr>
            </w:pPr>
            <w:r w:rsidRPr="00E50427">
              <w:rPr>
                <w:rFonts w:cs="Arial"/>
                <w:sz w:val="18"/>
                <w:szCs w:val="20"/>
                <w:lang w:val="en-US"/>
              </w:rPr>
              <w:t>&gt; 20 years</w:t>
            </w:r>
          </w:p>
        </w:tc>
      </w:tr>
      <w:tr w:rsidR="00E50427" w:rsidRPr="00E50427" w14:paraId="36EFAE29" w14:textId="77777777" w:rsidTr="0065796D">
        <w:trPr>
          <w:trHeight w:val="20"/>
        </w:trPr>
        <w:tc>
          <w:tcPr>
            <w:tcW w:w="5524" w:type="dxa"/>
            <w:tcBorders>
              <w:top w:val="single" w:sz="6" w:space="0" w:color="BFBFBF" w:themeColor="background1" w:themeShade="BF"/>
              <w:bottom w:val="single" w:sz="6" w:space="0" w:color="BFBFBF" w:themeColor="background1" w:themeShade="BF"/>
            </w:tcBorders>
            <w:vAlign w:val="center"/>
          </w:tcPr>
          <w:p w14:paraId="7409AB5A" w14:textId="02628D0D" w:rsidR="006509C9" w:rsidRPr="00E50427" w:rsidRDefault="007E4038" w:rsidP="00FD2455">
            <w:pPr>
              <w:spacing w:line="276" w:lineRule="auto"/>
              <w:rPr>
                <w:rFonts w:cs="Arial"/>
                <w:sz w:val="18"/>
                <w:szCs w:val="20"/>
                <w:lang w:val="en-US"/>
              </w:rPr>
            </w:pPr>
            <w:r w:rsidRPr="00E50427">
              <w:rPr>
                <w:rFonts w:cs="Arial"/>
                <w:sz w:val="18"/>
                <w:szCs w:val="20"/>
                <w:lang w:val="en-US"/>
              </w:rPr>
              <w:lastRenderedPageBreak/>
              <w:t>b</w:t>
            </w:r>
            <w:r w:rsidR="006509C9" w:rsidRPr="00E50427">
              <w:rPr>
                <w:rFonts w:cs="Arial"/>
                <w:sz w:val="18"/>
                <w:szCs w:val="20"/>
                <w:lang w:val="en-US"/>
              </w:rPr>
              <w:t>) Real estate. Commercial</w:t>
            </w:r>
          </w:p>
        </w:tc>
        <w:tc>
          <w:tcPr>
            <w:tcW w:w="2970" w:type="dxa"/>
            <w:tcBorders>
              <w:top w:val="single" w:sz="6" w:space="0" w:color="BFBFBF" w:themeColor="background1" w:themeShade="BF"/>
              <w:bottom w:val="single" w:sz="6" w:space="0" w:color="BFBFBF" w:themeColor="background1" w:themeShade="BF"/>
            </w:tcBorders>
            <w:vAlign w:val="center"/>
          </w:tcPr>
          <w:p w14:paraId="31FFA1D1" w14:textId="77777777" w:rsidR="006509C9" w:rsidRPr="00E50427" w:rsidRDefault="006509C9" w:rsidP="00FD2455">
            <w:pPr>
              <w:spacing w:line="276" w:lineRule="auto"/>
              <w:jc w:val="center"/>
              <w:rPr>
                <w:rFonts w:cs="Arial"/>
                <w:sz w:val="18"/>
                <w:szCs w:val="20"/>
                <w:lang w:val="en-US"/>
              </w:rPr>
            </w:pPr>
            <w:r w:rsidRPr="00E50427">
              <w:rPr>
                <w:rFonts w:cs="Arial"/>
                <w:sz w:val="18"/>
                <w:szCs w:val="20"/>
                <w:lang w:val="en-US"/>
              </w:rPr>
              <w:t>&lt; 5 years</w:t>
            </w:r>
          </w:p>
        </w:tc>
      </w:tr>
      <w:tr w:rsidR="00E50427" w:rsidRPr="00E50427" w14:paraId="5BB73607" w14:textId="77777777" w:rsidTr="0065796D">
        <w:trPr>
          <w:trHeight w:val="20"/>
        </w:trPr>
        <w:tc>
          <w:tcPr>
            <w:tcW w:w="5524" w:type="dxa"/>
            <w:tcBorders>
              <w:top w:val="single" w:sz="6" w:space="0" w:color="BFBFBF" w:themeColor="background1" w:themeShade="BF"/>
              <w:bottom w:val="single" w:sz="6" w:space="0" w:color="BFBFBF" w:themeColor="background1" w:themeShade="BF"/>
            </w:tcBorders>
            <w:vAlign w:val="center"/>
          </w:tcPr>
          <w:p w14:paraId="23F92F91" w14:textId="19C9D2C3" w:rsidR="006509C9" w:rsidRPr="00E50427" w:rsidRDefault="007E4038" w:rsidP="00FD2455">
            <w:pPr>
              <w:spacing w:line="276" w:lineRule="auto"/>
              <w:rPr>
                <w:rFonts w:cs="Arial"/>
                <w:sz w:val="18"/>
                <w:szCs w:val="20"/>
                <w:lang w:val="en-US"/>
              </w:rPr>
            </w:pPr>
            <w:r w:rsidRPr="00E50427">
              <w:rPr>
                <w:rFonts w:cs="Arial"/>
                <w:sz w:val="18"/>
                <w:szCs w:val="20"/>
                <w:lang w:val="en-US"/>
              </w:rPr>
              <w:t>c</w:t>
            </w:r>
            <w:r w:rsidR="006509C9" w:rsidRPr="00E50427">
              <w:rPr>
                <w:rFonts w:cs="Arial"/>
                <w:sz w:val="18"/>
                <w:szCs w:val="20"/>
                <w:lang w:val="en-US"/>
              </w:rPr>
              <w:t>) Rest of loans (no real estate)</w:t>
            </w:r>
          </w:p>
        </w:tc>
        <w:tc>
          <w:tcPr>
            <w:tcW w:w="2970" w:type="dxa"/>
            <w:tcBorders>
              <w:top w:val="single" w:sz="6" w:space="0" w:color="BFBFBF" w:themeColor="background1" w:themeShade="BF"/>
              <w:bottom w:val="single" w:sz="6" w:space="0" w:color="BFBFBF" w:themeColor="background1" w:themeShade="BF"/>
            </w:tcBorders>
            <w:vAlign w:val="center"/>
          </w:tcPr>
          <w:p w14:paraId="29A28AE5" w14:textId="77777777" w:rsidR="006509C9" w:rsidRPr="00E50427" w:rsidRDefault="006509C9" w:rsidP="00FD2455">
            <w:pPr>
              <w:spacing w:line="276" w:lineRule="auto"/>
              <w:jc w:val="center"/>
              <w:rPr>
                <w:rFonts w:cs="Arial"/>
                <w:sz w:val="18"/>
                <w:szCs w:val="20"/>
                <w:lang w:val="en-US"/>
              </w:rPr>
            </w:pPr>
            <w:r w:rsidRPr="00E50427">
              <w:rPr>
                <w:rFonts w:cs="Arial"/>
                <w:sz w:val="18"/>
                <w:szCs w:val="20"/>
                <w:lang w:val="en-US"/>
              </w:rPr>
              <w:t>&lt; 5 years</w:t>
            </w:r>
          </w:p>
        </w:tc>
      </w:tr>
      <w:tr w:rsidR="00E50427" w:rsidRPr="00E50427" w14:paraId="3E03CE82" w14:textId="77777777" w:rsidTr="0065796D">
        <w:trPr>
          <w:trHeight w:val="20"/>
        </w:trPr>
        <w:tc>
          <w:tcPr>
            <w:tcW w:w="5524" w:type="dxa"/>
            <w:tcBorders>
              <w:top w:val="single" w:sz="6" w:space="0" w:color="BFBFBF" w:themeColor="background1" w:themeShade="BF"/>
              <w:bottom w:val="single" w:sz="6" w:space="0" w:color="BFBFBF" w:themeColor="background1" w:themeShade="BF"/>
            </w:tcBorders>
            <w:vAlign w:val="center"/>
          </w:tcPr>
          <w:p w14:paraId="1EA08549" w14:textId="6EA74EAB" w:rsidR="006509C9" w:rsidRPr="00E50427" w:rsidRDefault="007E4038" w:rsidP="00FD2455">
            <w:pPr>
              <w:spacing w:line="276" w:lineRule="auto"/>
              <w:rPr>
                <w:rFonts w:cs="Arial"/>
                <w:sz w:val="18"/>
                <w:szCs w:val="20"/>
                <w:lang w:val="en-US"/>
              </w:rPr>
            </w:pPr>
            <w:r w:rsidRPr="00E50427">
              <w:rPr>
                <w:rFonts w:cs="Arial"/>
                <w:sz w:val="18"/>
                <w:szCs w:val="20"/>
                <w:lang w:val="en-US"/>
              </w:rPr>
              <w:t>d</w:t>
            </w:r>
            <w:r w:rsidR="006509C9" w:rsidRPr="00E50427">
              <w:rPr>
                <w:rFonts w:cs="Arial"/>
                <w:sz w:val="18"/>
                <w:szCs w:val="20"/>
                <w:lang w:val="en-US"/>
              </w:rPr>
              <w:t>) Debt securities</w:t>
            </w:r>
          </w:p>
        </w:tc>
        <w:tc>
          <w:tcPr>
            <w:tcW w:w="2970" w:type="dxa"/>
            <w:tcBorders>
              <w:top w:val="single" w:sz="6" w:space="0" w:color="BFBFBF" w:themeColor="background1" w:themeShade="BF"/>
              <w:bottom w:val="single" w:sz="6" w:space="0" w:color="BFBFBF" w:themeColor="background1" w:themeShade="BF"/>
            </w:tcBorders>
            <w:vAlign w:val="center"/>
          </w:tcPr>
          <w:p w14:paraId="0F25F3BA" w14:textId="77777777" w:rsidR="006509C9" w:rsidRPr="00E50427" w:rsidRDefault="006509C9" w:rsidP="00FD2455">
            <w:pPr>
              <w:spacing w:line="276" w:lineRule="auto"/>
              <w:jc w:val="center"/>
              <w:rPr>
                <w:rFonts w:cs="Arial"/>
                <w:sz w:val="18"/>
                <w:szCs w:val="20"/>
                <w:lang w:val="en-US"/>
              </w:rPr>
            </w:pPr>
            <w:r w:rsidRPr="00E50427">
              <w:rPr>
                <w:rFonts w:cs="Arial"/>
                <w:sz w:val="18"/>
                <w:szCs w:val="20"/>
                <w:lang w:val="en-US"/>
              </w:rPr>
              <w:t>&lt; 5 years</w:t>
            </w:r>
          </w:p>
        </w:tc>
      </w:tr>
    </w:tbl>
    <w:p w14:paraId="3BD4A405" w14:textId="0485D300" w:rsidR="00E75C1E" w:rsidRPr="00E50427" w:rsidRDefault="00E75C1E" w:rsidP="006A0ABF">
      <w:pPr>
        <w:spacing w:before="360" w:line="276" w:lineRule="auto"/>
        <w:jc w:val="both"/>
        <w:rPr>
          <w:rFonts w:cs="Arial"/>
          <w:szCs w:val="20"/>
          <w:lang w:val="en-US"/>
        </w:rPr>
      </w:pPr>
      <w:r w:rsidRPr="00E50427">
        <w:rPr>
          <w:rFonts w:cs="Arial"/>
          <w:szCs w:val="20"/>
          <w:lang w:val="en-US"/>
        </w:rPr>
        <w:t>If the buckets are allocated by default according to the table above, the gross carrying amount associated will be excluded for the calculation of the average maturity.</w:t>
      </w:r>
    </w:p>
    <w:p w14:paraId="4DB72243" w14:textId="67A53AB1" w:rsidR="006509C9" w:rsidRPr="00E50427" w:rsidRDefault="006509C9" w:rsidP="00A247B6">
      <w:pPr>
        <w:numPr>
          <w:ilvl w:val="0"/>
          <w:numId w:val="78"/>
        </w:numPr>
        <w:spacing w:before="360" w:line="276" w:lineRule="auto"/>
        <w:jc w:val="both"/>
        <w:rPr>
          <w:rFonts w:cs="Arial"/>
          <w:szCs w:val="20"/>
          <w:lang w:val="en-US"/>
        </w:rPr>
      </w:pPr>
      <w:r w:rsidRPr="00E50427">
        <w:rPr>
          <w:rFonts w:cs="Arial"/>
          <w:b/>
          <w:bCs/>
          <w:szCs w:val="20"/>
          <w:lang w:val="en-US"/>
        </w:rPr>
        <w:t>Average weighted maturity</w:t>
      </w:r>
    </w:p>
    <w:p w14:paraId="05AA4F6B" w14:textId="0B4F5858" w:rsidR="006509C9" w:rsidRPr="00E50427" w:rsidRDefault="006509C9" w:rsidP="006A0ABF">
      <w:pPr>
        <w:spacing w:before="120" w:line="276" w:lineRule="auto"/>
        <w:jc w:val="both"/>
        <w:rPr>
          <w:rFonts w:cs="Arial"/>
          <w:szCs w:val="20"/>
          <w:lang w:val="en-US"/>
        </w:rPr>
      </w:pPr>
      <w:r w:rsidRPr="00E50427">
        <w:rPr>
          <w:rFonts w:cs="Arial"/>
          <w:szCs w:val="20"/>
          <w:lang w:val="en-US"/>
        </w:rPr>
        <w:t>For the computation of the average maturity of the exposures, the maturity of each exposure will be weighted by the gross carrying amount of the exposure. Exposures without a contractual stated maturity must be excluded</w:t>
      </w:r>
      <w:r w:rsidR="00E76E9B" w:rsidRPr="00E50427">
        <w:rPr>
          <w:rFonts w:cs="Arial"/>
          <w:szCs w:val="20"/>
          <w:lang w:val="en-US"/>
        </w:rPr>
        <w:t>:</w:t>
      </w:r>
      <w:r w:rsidRPr="00E50427">
        <w:rPr>
          <w:rFonts w:cs="Arial"/>
          <w:szCs w:val="20"/>
          <w:lang w:val="en-US"/>
        </w:rPr>
        <w:t xml:space="preserve"> i.e</w:t>
      </w:r>
      <w:r w:rsidR="00E76E9B" w:rsidRPr="00E50427">
        <w:rPr>
          <w:rFonts w:cs="Arial"/>
          <w:szCs w:val="20"/>
          <w:lang w:val="en-US"/>
        </w:rPr>
        <w:t>.,</w:t>
      </w:r>
      <w:r w:rsidRPr="00E50427">
        <w:rPr>
          <w:rFonts w:cs="Arial"/>
          <w:szCs w:val="20"/>
          <w:lang w:val="en-US"/>
        </w:rPr>
        <w:t xml:space="preserve"> categories b) to </w:t>
      </w:r>
      <w:r w:rsidR="000226A3" w:rsidRPr="00E50427">
        <w:rPr>
          <w:rFonts w:cs="Arial"/>
          <w:szCs w:val="20"/>
          <w:lang w:val="en-US"/>
        </w:rPr>
        <w:t>f</w:t>
      </w:r>
      <w:r w:rsidRPr="00E50427">
        <w:rPr>
          <w:rFonts w:cs="Arial"/>
          <w:szCs w:val="20"/>
          <w:lang w:val="en-US"/>
        </w:rPr>
        <w:t xml:space="preserve">) </w:t>
      </w:r>
      <w:r w:rsidR="00485A68" w:rsidRPr="00E50427">
        <w:rPr>
          <w:rFonts w:cs="Arial"/>
          <w:szCs w:val="20"/>
          <w:lang w:val="en-US"/>
        </w:rPr>
        <w:t xml:space="preserve">disposed </w:t>
      </w:r>
      <w:r w:rsidR="00FA12E0" w:rsidRPr="00E50427">
        <w:rPr>
          <w:rFonts w:cs="Arial"/>
          <w:szCs w:val="20"/>
          <w:lang w:val="en-US"/>
        </w:rPr>
        <w:t xml:space="preserve">in </w:t>
      </w:r>
      <w:r w:rsidR="00485A68" w:rsidRPr="00E50427">
        <w:rPr>
          <w:rFonts w:cs="Arial"/>
          <w:szCs w:val="20"/>
          <w:lang w:val="en-US"/>
        </w:rPr>
        <w:t>t</w:t>
      </w:r>
      <w:r w:rsidRPr="00E50427">
        <w:rPr>
          <w:rFonts w:cs="Arial"/>
          <w:szCs w:val="20"/>
          <w:lang w:val="en-US"/>
        </w:rPr>
        <w:t xml:space="preserve">he table </w:t>
      </w:r>
      <w:r w:rsidR="00485A68" w:rsidRPr="00E50427">
        <w:rPr>
          <w:rFonts w:cs="Arial"/>
          <w:szCs w:val="20"/>
          <w:lang w:val="en-US"/>
        </w:rPr>
        <w:t xml:space="preserve">of section ‘1. Maturity by </w:t>
      </w:r>
      <w:proofErr w:type="gramStart"/>
      <w:r w:rsidR="00485A68" w:rsidRPr="00E50427">
        <w:rPr>
          <w:rFonts w:cs="Arial"/>
          <w:szCs w:val="20"/>
          <w:lang w:val="en-US"/>
        </w:rPr>
        <w:t>buckets’</w:t>
      </w:r>
      <w:proofErr w:type="gramEnd"/>
      <w:r w:rsidRPr="00E50427">
        <w:rPr>
          <w:rFonts w:cs="Arial"/>
          <w:szCs w:val="20"/>
          <w:lang w:val="en-US"/>
        </w:rPr>
        <w:t>.</w:t>
      </w:r>
    </w:p>
    <w:p w14:paraId="7974339C" w14:textId="2080320E" w:rsidR="00925212" w:rsidRPr="00E50427" w:rsidRDefault="006509C9" w:rsidP="006A0ABF">
      <w:pPr>
        <w:spacing w:before="120" w:line="276" w:lineRule="auto"/>
        <w:jc w:val="both"/>
        <w:rPr>
          <w:rFonts w:cs="Arial"/>
          <w:szCs w:val="20"/>
          <w:lang w:val="en-US"/>
        </w:rPr>
      </w:pPr>
      <w:r w:rsidRPr="00E50427">
        <w:rPr>
          <w:rFonts w:cs="Arial"/>
          <w:b/>
          <w:szCs w:val="20"/>
          <w:u w:val="single"/>
          <w:lang w:val="en-US"/>
        </w:rPr>
        <w:t>Note</w:t>
      </w:r>
      <w:r w:rsidR="00047102" w:rsidRPr="00E50427">
        <w:rPr>
          <w:rFonts w:cs="Arial"/>
          <w:b/>
          <w:szCs w:val="20"/>
          <w:u w:val="single"/>
          <w:lang w:val="en-US"/>
        </w:rPr>
        <w:t xml:space="preserve"> 1</w:t>
      </w:r>
      <w:r w:rsidRPr="00E50427">
        <w:rPr>
          <w:rFonts w:cs="Arial"/>
          <w:szCs w:val="20"/>
          <w:lang w:val="en-US"/>
        </w:rPr>
        <w:t xml:space="preserve">: the expired (unpaid) contracts will be assigned to the maturity bucket </w:t>
      </w:r>
      <w:r w:rsidRPr="00E50427">
        <w:rPr>
          <w:rFonts w:cs="Arial"/>
          <w:i/>
          <w:szCs w:val="20"/>
          <w:lang w:val="en-US"/>
        </w:rPr>
        <w:t>&lt;= 5 years</w:t>
      </w:r>
      <w:r w:rsidRPr="00E50427">
        <w:rPr>
          <w:rFonts w:cs="Arial"/>
          <w:szCs w:val="20"/>
          <w:lang w:val="en-US"/>
        </w:rPr>
        <w:t>, and for the average weighted maturity, they will be excluded from the calculation.</w:t>
      </w:r>
    </w:p>
    <w:p w14:paraId="22E6869B" w14:textId="6E25B86E" w:rsidR="00047102" w:rsidRPr="00E50427" w:rsidRDefault="00047102" w:rsidP="006A0ABF">
      <w:pPr>
        <w:spacing w:before="120" w:line="276" w:lineRule="auto"/>
        <w:jc w:val="both"/>
        <w:rPr>
          <w:rFonts w:cs="Arial"/>
          <w:szCs w:val="20"/>
          <w:lang w:val="en-US"/>
        </w:rPr>
      </w:pPr>
      <w:r w:rsidRPr="00E50427">
        <w:rPr>
          <w:rFonts w:cs="Arial"/>
          <w:b/>
          <w:szCs w:val="20"/>
          <w:u w:val="single"/>
          <w:lang w:val="en-US"/>
        </w:rPr>
        <w:t>Note 2</w:t>
      </w:r>
      <w:r w:rsidRPr="00E50427">
        <w:rPr>
          <w:rFonts w:cs="Arial"/>
          <w:szCs w:val="20"/>
          <w:lang w:val="en-US"/>
        </w:rPr>
        <w:t xml:space="preserve">: </w:t>
      </w:r>
      <w:r w:rsidR="00CC13F7" w:rsidRPr="00E50427">
        <w:rPr>
          <w:rFonts w:cs="Arial"/>
          <w:szCs w:val="20"/>
          <w:lang w:val="en-US"/>
        </w:rPr>
        <w:t>the value of the average maturity must be aligned with its maturity bucket. Only the average maturity of ‘Equity instruments’, ‘</w:t>
      </w:r>
      <w:r w:rsidR="007928EF" w:rsidRPr="00E50427">
        <w:rPr>
          <w:rFonts w:cs="Arial"/>
          <w:szCs w:val="20"/>
          <w:lang w:val="en-US"/>
        </w:rPr>
        <w:t>Repossessed</w:t>
      </w:r>
      <w:r w:rsidR="00CC13F7" w:rsidRPr="00E50427">
        <w:rPr>
          <w:rFonts w:cs="Arial"/>
          <w:szCs w:val="20"/>
          <w:lang w:val="en-US"/>
        </w:rPr>
        <w:t xml:space="preserve">, </w:t>
      </w:r>
      <w:r w:rsidR="00E7698A" w:rsidRPr="00E50427">
        <w:rPr>
          <w:rFonts w:cs="Arial"/>
          <w:szCs w:val="20"/>
          <w:lang w:val="en-US"/>
        </w:rPr>
        <w:t>‘I</w:t>
      </w:r>
      <w:proofErr w:type="spellStart"/>
      <w:r w:rsidR="00E7698A" w:rsidRPr="00E50427">
        <w:t>nvestments</w:t>
      </w:r>
      <w:proofErr w:type="spellEnd"/>
      <w:r w:rsidR="00E7698A" w:rsidRPr="00E50427">
        <w:t xml:space="preserve"> in subsidiaries</w:t>
      </w:r>
      <w:r w:rsidR="00E7698A" w:rsidRPr="00E50427">
        <w:rPr>
          <w:rFonts w:cs="Arial"/>
          <w:szCs w:val="20"/>
        </w:rPr>
        <w:t xml:space="preserve">’, </w:t>
      </w:r>
      <w:r w:rsidR="00CC13F7" w:rsidRPr="00E50427">
        <w:rPr>
          <w:rFonts w:cs="Arial"/>
          <w:szCs w:val="20"/>
          <w:lang w:val="en-US"/>
        </w:rPr>
        <w:t xml:space="preserve">‘Other contracts with no stated maturity’ and ‘Counterparty having the choice of the repayment date’ will not match their bucket, since average maturity will be </w:t>
      </w:r>
      <w:r w:rsidR="00F176E6" w:rsidRPr="00E50427">
        <w:rPr>
          <w:rFonts w:cs="Arial"/>
          <w:szCs w:val="20"/>
          <w:lang w:val="en-US"/>
        </w:rPr>
        <w:t>missing</w:t>
      </w:r>
      <w:r w:rsidR="00CC13F7" w:rsidRPr="00E50427">
        <w:rPr>
          <w:rFonts w:cs="Arial"/>
          <w:szCs w:val="20"/>
          <w:lang w:val="en-US"/>
        </w:rPr>
        <w:t>.</w:t>
      </w:r>
    </w:p>
    <w:p w14:paraId="324CA769" w14:textId="428E7EBC" w:rsidR="00A03F3D" w:rsidRPr="00E50427" w:rsidRDefault="00BD04AB" w:rsidP="006A0ABF">
      <w:pPr>
        <w:pStyle w:val="Ttulo2"/>
        <w:spacing w:after="0" w:line="276" w:lineRule="auto"/>
        <w:rPr>
          <w:lang w:val="en-US"/>
        </w:rPr>
      </w:pPr>
      <w:bookmarkStart w:id="25" w:name="_Toc179304529"/>
      <w:r w:rsidRPr="00E50427">
        <w:rPr>
          <w:lang w:val="en-US"/>
        </w:rPr>
        <w:t>2.3 Counterparties excluded from EU Paris-aligned benchmarks</w:t>
      </w:r>
      <w:bookmarkEnd w:id="25"/>
    </w:p>
    <w:bookmarkEnd w:id="18"/>
    <w:bookmarkEnd w:id="19"/>
    <w:bookmarkEnd w:id="20"/>
    <w:p w14:paraId="41BF4481" w14:textId="77777777" w:rsidR="009A7648" w:rsidRPr="00E50427" w:rsidRDefault="009A7648" w:rsidP="00486826">
      <w:pPr>
        <w:pStyle w:val="Ttulo3"/>
        <w:numPr>
          <w:ilvl w:val="2"/>
          <w:numId w:val="26"/>
        </w:numPr>
        <w:spacing w:line="276" w:lineRule="auto"/>
      </w:pPr>
      <w:proofErr w:type="spellStart"/>
      <w:r w:rsidRPr="00E50427">
        <w:t>Introduction</w:t>
      </w:r>
      <w:proofErr w:type="spellEnd"/>
    </w:p>
    <w:p w14:paraId="61B3EF23" w14:textId="69075E5E" w:rsidR="00235811" w:rsidRPr="00E50427" w:rsidRDefault="00235811" w:rsidP="006A0ABF">
      <w:pPr>
        <w:spacing w:line="276" w:lineRule="auto"/>
        <w:jc w:val="both"/>
        <w:rPr>
          <w:rFonts w:cs="Arial"/>
          <w:szCs w:val="20"/>
          <w:lang w:val="en-US"/>
        </w:rPr>
      </w:pPr>
      <w:r w:rsidRPr="00E50427">
        <w:rPr>
          <w:rFonts w:cs="Arial"/>
          <w:szCs w:val="20"/>
          <w:lang w:val="en-US"/>
        </w:rPr>
        <w:t xml:space="preserve">The Paris Agreement is an agreement within the framework of the United Nations Convention on Climate Change that establishes measures for the reduction of greenhouse gas (GHG) emissions. </w:t>
      </w:r>
      <w:r w:rsidR="009C2818" w:rsidRPr="00E50427">
        <w:rPr>
          <w:rFonts w:cs="Arial"/>
          <w:szCs w:val="20"/>
          <w:lang w:val="en-US"/>
        </w:rPr>
        <w:t>T</w:t>
      </w:r>
      <w:r w:rsidR="00C35AFD" w:rsidRPr="00E50427">
        <w:rPr>
          <w:rFonts w:cs="Arial"/>
          <w:szCs w:val="20"/>
          <w:lang w:val="en-US"/>
        </w:rPr>
        <w:t xml:space="preserve">he “Delegated Act (UE) 2020/1818” </w:t>
      </w:r>
      <w:r w:rsidRPr="00E50427">
        <w:rPr>
          <w:rFonts w:cs="Arial"/>
          <w:szCs w:val="20"/>
          <w:lang w:val="en-US"/>
        </w:rPr>
        <w:t xml:space="preserve">establishes the conditions for excluding a company from the EU-Paris </w:t>
      </w:r>
      <w:r w:rsidR="009C2818" w:rsidRPr="00E50427">
        <w:rPr>
          <w:rFonts w:cs="Arial"/>
          <w:szCs w:val="20"/>
          <w:lang w:val="en-US"/>
        </w:rPr>
        <w:t xml:space="preserve">aligned benchmarks in the </w:t>
      </w:r>
      <w:r w:rsidR="00B22899" w:rsidRPr="00E50427">
        <w:rPr>
          <w:rFonts w:cs="Arial"/>
          <w:szCs w:val="20"/>
          <w:lang w:val="en-US"/>
        </w:rPr>
        <w:t>article</w:t>
      </w:r>
      <w:r w:rsidRPr="00E50427">
        <w:rPr>
          <w:rFonts w:cs="Arial"/>
          <w:szCs w:val="20"/>
          <w:lang w:val="en-US"/>
        </w:rPr>
        <w:t xml:space="preserve"> 12.1 and 12.2. </w:t>
      </w:r>
    </w:p>
    <w:p w14:paraId="4EEA0F98" w14:textId="4937E9BA" w:rsidR="00D112E3" w:rsidRPr="00E50427" w:rsidRDefault="009C2818" w:rsidP="006A0ABF">
      <w:pPr>
        <w:spacing w:before="240" w:line="276" w:lineRule="auto"/>
        <w:jc w:val="both"/>
        <w:rPr>
          <w:rFonts w:cs="Arial"/>
          <w:szCs w:val="20"/>
          <w:lang w:val="en-US"/>
        </w:rPr>
      </w:pPr>
      <w:r w:rsidRPr="00E50427">
        <w:rPr>
          <w:rFonts w:cs="Arial"/>
          <w:szCs w:val="20"/>
          <w:lang w:val="en-US"/>
        </w:rPr>
        <w:t xml:space="preserve">More in depth, in the context of the Pillar 3 ESG, </w:t>
      </w:r>
      <w:r w:rsidR="0072139B" w:rsidRPr="00E50427">
        <w:rPr>
          <w:rFonts w:cs="Arial"/>
          <w:szCs w:val="20"/>
          <w:lang w:val="en-US"/>
        </w:rPr>
        <w:t>counterparties that are excluded from the EU Paris-aligned benchmarks, as specified in Article 12.1, points (d) to (g) and Article 12.2 of Commission Delegated Regulation (EU) 2020/1818.</w:t>
      </w:r>
      <w:r w:rsidRPr="00E50427">
        <w:rPr>
          <w:rFonts w:cs="Arial"/>
          <w:szCs w:val="20"/>
          <w:lang w:val="en-US"/>
        </w:rPr>
        <w:t xml:space="preserve"> This </w:t>
      </w:r>
      <w:proofErr w:type="gramStart"/>
      <w:r w:rsidRPr="00E50427">
        <w:rPr>
          <w:rFonts w:cs="Arial"/>
          <w:szCs w:val="20"/>
          <w:lang w:val="en-US"/>
        </w:rPr>
        <w:t>is,</w:t>
      </w:r>
      <w:proofErr w:type="gramEnd"/>
      <w:r w:rsidRPr="00E50427">
        <w:rPr>
          <w:rFonts w:cs="Arial"/>
          <w:szCs w:val="20"/>
          <w:lang w:val="en-US"/>
        </w:rPr>
        <w:t xml:space="preserve"> non-financial corporation</w:t>
      </w:r>
      <w:r w:rsidR="00581116" w:rsidRPr="00E50427">
        <w:rPr>
          <w:rFonts w:cs="Arial"/>
          <w:szCs w:val="20"/>
          <w:lang w:val="en-US"/>
        </w:rPr>
        <w:t>s</w:t>
      </w:r>
      <w:r w:rsidRPr="00E50427">
        <w:rPr>
          <w:rFonts w:cs="Arial"/>
          <w:szCs w:val="20"/>
          <w:lang w:val="en-US"/>
        </w:rPr>
        <w:t xml:space="preserve"> </w:t>
      </w:r>
      <w:r w:rsidR="00581116" w:rsidRPr="00E50427">
        <w:rPr>
          <w:rFonts w:cs="Arial"/>
          <w:szCs w:val="20"/>
          <w:lang w:val="en-US"/>
        </w:rPr>
        <w:t>that obtain</w:t>
      </w:r>
      <w:r w:rsidRPr="00E50427">
        <w:rPr>
          <w:rFonts w:cs="Arial"/>
          <w:szCs w:val="20"/>
          <w:lang w:val="en-US"/>
        </w:rPr>
        <w:t>:</w:t>
      </w:r>
    </w:p>
    <w:p w14:paraId="04651A0E" w14:textId="4FEF4F02" w:rsidR="00727B06" w:rsidRPr="00E50427" w:rsidRDefault="00727B06" w:rsidP="006A0ABF">
      <w:pPr>
        <w:pStyle w:val="Prrafodelista"/>
        <w:numPr>
          <w:ilvl w:val="1"/>
          <w:numId w:val="21"/>
        </w:numPr>
        <w:spacing w:line="276" w:lineRule="auto"/>
        <w:ind w:left="426"/>
        <w:jc w:val="both"/>
        <w:rPr>
          <w:rFonts w:cs="Arial"/>
          <w:szCs w:val="20"/>
          <w:lang w:val="en-US"/>
        </w:rPr>
      </w:pPr>
      <w:r w:rsidRPr="00E50427">
        <w:rPr>
          <w:rFonts w:cs="Arial"/>
          <w:szCs w:val="20"/>
          <w:lang w:val="en-US"/>
        </w:rPr>
        <w:t>1 % or more of their revenues from exploration, mining, extraction, distribution or refining of hard coal and lignite</w:t>
      </w:r>
      <w:r w:rsidR="00971E25" w:rsidRPr="00E50427">
        <w:rPr>
          <w:rFonts w:cs="Arial"/>
          <w:szCs w:val="20"/>
          <w:lang w:val="en-US"/>
        </w:rPr>
        <w:t>.</w:t>
      </w:r>
      <w:r w:rsidRPr="00E50427">
        <w:rPr>
          <w:rFonts w:cs="Arial"/>
          <w:szCs w:val="20"/>
          <w:lang w:val="en-US"/>
        </w:rPr>
        <w:t xml:space="preserve"> </w:t>
      </w:r>
    </w:p>
    <w:p w14:paraId="35A54AC7" w14:textId="1B1075D5" w:rsidR="00727B06" w:rsidRPr="00E50427" w:rsidRDefault="00727B06" w:rsidP="006A0ABF">
      <w:pPr>
        <w:pStyle w:val="Prrafodelista"/>
        <w:numPr>
          <w:ilvl w:val="1"/>
          <w:numId w:val="21"/>
        </w:numPr>
        <w:spacing w:line="276" w:lineRule="auto"/>
        <w:ind w:left="426"/>
        <w:jc w:val="both"/>
        <w:rPr>
          <w:rFonts w:cs="Arial"/>
          <w:szCs w:val="20"/>
          <w:lang w:val="en-US"/>
        </w:rPr>
      </w:pPr>
      <w:r w:rsidRPr="00E50427">
        <w:rPr>
          <w:rFonts w:cs="Arial"/>
          <w:szCs w:val="20"/>
          <w:lang w:val="en-US"/>
        </w:rPr>
        <w:t>10 % or more of their revenues from the exploration, extraction, distribution or refining of oil fuels</w:t>
      </w:r>
      <w:r w:rsidR="00971E25" w:rsidRPr="00E50427">
        <w:rPr>
          <w:rFonts w:cs="Arial"/>
          <w:szCs w:val="20"/>
          <w:lang w:val="en-US"/>
        </w:rPr>
        <w:t>.</w:t>
      </w:r>
      <w:r w:rsidRPr="00E50427">
        <w:rPr>
          <w:rFonts w:cs="Arial"/>
          <w:szCs w:val="20"/>
          <w:lang w:val="en-US"/>
        </w:rPr>
        <w:t xml:space="preserve"> </w:t>
      </w:r>
    </w:p>
    <w:p w14:paraId="213276E8" w14:textId="3B2DA621" w:rsidR="00727B06" w:rsidRPr="00E50427" w:rsidRDefault="00727B06" w:rsidP="006A0ABF">
      <w:pPr>
        <w:pStyle w:val="Prrafodelista"/>
        <w:numPr>
          <w:ilvl w:val="1"/>
          <w:numId w:val="21"/>
        </w:numPr>
        <w:spacing w:line="276" w:lineRule="auto"/>
        <w:ind w:left="426"/>
        <w:jc w:val="both"/>
        <w:rPr>
          <w:rFonts w:cs="Arial"/>
          <w:szCs w:val="20"/>
          <w:lang w:val="en-US"/>
        </w:rPr>
      </w:pPr>
      <w:r w:rsidRPr="00E50427">
        <w:rPr>
          <w:rFonts w:cs="Arial"/>
          <w:szCs w:val="20"/>
          <w:lang w:val="en-US"/>
        </w:rPr>
        <w:t>50 % or more of their revenues from the exploration, extraction, manufacturing or distribution of gaseous fuels</w:t>
      </w:r>
      <w:r w:rsidR="00971E25" w:rsidRPr="00E50427">
        <w:rPr>
          <w:rFonts w:cs="Arial"/>
          <w:szCs w:val="20"/>
          <w:lang w:val="en-US"/>
        </w:rPr>
        <w:t>.</w:t>
      </w:r>
      <w:r w:rsidRPr="00E50427">
        <w:rPr>
          <w:rFonts w:cs="Arial"/>
          <w:szCs w:val="20"/>
          <w:lang w:val="en-US"/>
        </w:rPr>
        <w:t xml:space="preserve"> </w:t>
      </w:r>
    </w:p>
    <w:p w14:paraId="2808681E" w14:textId="77777777" w:rsidR="00727B06" w:rsidRPr="00E50427" w:rsidRDefault="00727B06" w:rsidP="006A0ABF">
      <w:pPr>
        <w:pStyle w:val="Prrafodelista"/>
        <w:numPr>
          <w:ilvl w:val="1"/>
          <w:numId w:val="21"/>
        </w:numPr>
        <w:spacing w:line="276" w:lineRule="auto"/>
        <w:ind w:left="425" w:hanging="357"/>
        <w:contextualSpacing w:val="0"/>
        <w:jc w:val="both"/>
        <w:rPr>
          <w:rFonts w:cs="Arial"/>
          <w:szCs w:val="20"/>
          <w:lang w:val="en-US"/>
        </w:rPr>
      </w:pPr>
      <w:r w:rsidRPr="00E50427">
        <w:rPr>
          <w:rFonts w:cs="Arial"/>
          <w:szCs w:val="20"/>
          <w:lang w:val="en-US"/>
        </w:rPr>
        <w:lastRenderedPageBreak/>
        <w:t xml:space="preserve">50 % or more of their revenues from electricity generation with a GHG intensity of more than 100 g CO2 e/kWh. </w:t>
      </w:r>
    </w:p>
    <w:p w14:paraId="658F0576" w14:textId="77777777" w:rsidR="00727B06" w:rsidRPr="00E50427" w:rsidRDefault="00727B06" w:rsidP="006A0ABF">
      <w:pPr>
        <w:spacing w:line="276" w:lineRule="auto"/>
        <w:jc w:val="both"/>
        <w:rPr>
          <w:rFonts w:cs="Arial"/>
          <w:szCs w:val="20"/>
          <w:lang w:val="en-US"/>
        </w:rPr>
      </w:pPr>
      <w:r w:rsidRPr="00E50427">
        <w:rPr>
          <w:rFonts w:cs="Arial"/>
          <w:szCs w:val="20"/>
          <w:lang w:val="en-US"/>
        </w:rPr>
        <w:t>As well as companies that are found or estimated to significantly harm one or more of the environmental objectives: a) climate change mitigation; (b) climate change adaptation; (c) the sustainable use and protection of water and marine resources; (d) the transition to a circular economy; (e) pollution prevention and control; (f) the protection and restoration of biodiversity and ecosystems</w:t>
      </w:r>
      <w:r w:rsidR="00B22899" w:rsidRPr="00E50427">
        <w:rPr>
          <w:rFonts w:cs="Arial"/>
          <w:szCs w:val="20"/>
          <w:lang w:val="en-US"/>
        </w:rPr>
        <w:t>.</w:t>
      </w:r>
    </w:p>
    <w:p w14:paraId="3AD17368" w14:textId="77777777" w:rsidR="00220460" w:rsidRPr="00E50427" w:rsidRDefault="00220460" w:rsidP="00FD2455">
      <w:pPr>
        <w:spacing w:line="276" w:lineRule="auto"/>
        <w:rPr>
          <w:rFonts w:cs="Arial"/>
          <w:szCs w:val="20"/>
          <w:lang w:val="en-US"/>
        </w:rPr>
      </w:pPr>
      <w:r w:rsidRPr="00E50427">
        <w:rPr>
          <w:rFonts w:cs="Arial"/>
          <w:szCs w:val="20"/>
          <w:lang w:val="en-US"/>
        </w:rPr>
        <w:t xml:space="preserve">There is not </w:t>
      </w:r>
      <w:r w:rsidR="00BF51AE" w:rsidRPr="00E50427">
        <w:rPr>
          <w:rFonts w:cs="Arial"/>
          <w:szCs w:val="20"/>
          <w:lang w:val="en-US"/>
        </w:rPr>
        <w:t>any public list</w:t>
      </w:r>
      <w:r w:rsidRPr="00E50427">
        <w:rPr>
          <w:rFonts w:cs="Arial"/>
          <w:szCs w:val="20"/>
          <w:lang w:val="en-US"/>
        </w:rPr>
        <w:t xml:space="preserve"> of counterparties that meet </w:t>
      </w:r>
      <w:r w:rsidR="00BF51AE" w:rsidRPr="00E50427">
        <w:rPr>
          <w:rFonts w:cs="Arial"/>
          <w:szCs w:val="20"/>
          <w:lang w:val="en-US"/>
        </w:rPr>
        <w:t>these criteria</w:t>
      </w:r>
      <w:r w:rsidRPr="00E50427">
        <w:rPr>
          <w:rFonts w:cs="Arial"/>
          <w:szCs w:val="20"/>
          <w:lang w:val="en-US"/>
        </w:rPr>
        <w:t>.</w:t>
      </w:r>
    </w:p>
    <w:p w14:paraId="10453A12" w14:textId="77777777" w:rsidR="00780060" w:rsidRPr="00E50427" w:rsidRDefault="00032C00" w:rsidP="00486826">
      <w:pPr>
        <w:pStyle w:val="Ttulo3"/>
        <w:numPr>
          <w:ilvl w:val="2"/>
          <w:numId w:val="26"/>
        </w:numPr>
        <w:spacing w:line="276" w:lineRule="auto"/>
        <w:rPr>
          <w:lang w:val="en-US"/>
        </w:rPr>
      </w:pPr>
      <w:r w:rsidRPr="00E50427">
        <w:rPr>
          <w:lang w:val="en-US"/>
        </w:rPr>
        <w:t>Link with satellites and data dictionary</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2"/>
        <w:gridCol w:w="2401"/>
        <w:gridCol w:w="2411"/>
      </w:tblGrid>
      <w:tr w:rsidR="00E50427" w:rsidRPr="00E50427" w14:paraId="7E16927A" w14:textId="77777777" w:rsidTr="007E1F7C">
        <w:trPr>
          <w:trHeight w:val="680"/>
          <w:tblHeader/>
          <w:jc w:val="center"/>
        </w:trPr>
        <w:tc>
          <w:tcPr>
            <w:tcW w:w="2851" w:type="dxa"/>
            <w:tcBorders>
              <w:bottom w:val="single" w:sz="12" w:space="0" w:color="FF0000"/>
            </w:tcBorders>
            <w:vAlign w:val="center"/>
          </w:tcPr>
          <w:p w14:paraId="4AD17D7C" w14:textId="77777777" w:rsidR="00004862" w:rsidRPr="00E50427" w:rsidRDefault="00004862" w:rsidP="007E1F7C">
            <w:pPr>
              <w:jc w:val="center"/>
              <w:rPr>
                <w:b/>
                <w:bCs/>
                <w:lang w:val="en-US"/>
              </w:rPr>
            </w:pPr>
            <w:r w:rsidRPr="00E50427">
              <w:rPr>
                <w:b/>
                <w:bCs/>
                <w:lang w:val="en-US"/>
              </w:rPr>
              <w:t>Satellite</w:t>
            </w:r>
          </w:p>
        </w:tc>
        <w:tc>
          <w:tcPr>
            <w:tcW w:w="2822" w:type="dxa"/>
            <w:tcBorders>
              <w:bottom w:val="single" w:sz="12" w:space="0" w:color="FF0000"/>
            </w:tcBorders>
            <w:vAlign w:val="center"/>
          </w:tcPr>
          <w:p w14:paraId="61C7D9AF" w14:textId="0F8B2B18" w:rsidR="00004862" w:rsidRPr="00E50427" w:rsidRDefault="00004862" w:rsidP="007E1F7C">
            <w:pPr>
              <w:jc w:val="center"/>
              <w:rPr>
                <w:b/>
                <w:bCs/>
                <w:lang w:val="en-US"/>
              </w:rPr>
            </w:pPr>
            <w:r w:rsidRPr="00E50427">
              <w:rPr>
                <w:b/>
                <w:bCs/>
                <w:lang w:val="en-US"/>
              </w:rPr>
              <w:t>Satellite dimensions and metrics</w:t>
            </w:r>
          </w:p>
        </w:tc>
        <w:tc>
          <w:tcPr>
            <w:tcW w:w="2821" w:type="dxa"/>
            <w:tcBorders>
              <w:bottom w:val="single" w:sz="12" w:space="0" w:color="FF0000"/>
            </w:tcBorders>
            <w:vAlign w:val="center"/>
          </w:tcPr>
          <w:p w14:paraId="4AF6EE08" w14:textId="77777777" w:rsidR="00004862" w:rsidRPr="00E50427" w:rsidRDefault="00004862" w:rsidP="007E1F7C">
            <w:pPr>
              <w:jc w:val="center"/>
              <w:rPr>
                <w:b/>
                <w:bCs/>
                <w:lang w:val="en-US"/>
              </w:rPr>
            </w:pPr>
            <w:r w:rsidRPr="00E50427">
              <w:rPr>
                <w:b/>
                <w:bCs/>
                <w:lang w:val="en-US"/>
              </w:rPr>
              <w:t>Data dictionary variables</w:t>
            </w:r>
          </w:p>
        </w:tc>
      </w:tr>
      <w:tr w:rsidR="00E50427" w:rsidRPr="00E50427" w14:paraId="2EA0911F" w14:textId="77777777" w:rsidTr="00CB78C8">
        <w:trPr>
          <w:jc w:val="center"/>
        </w:trPr>
        <w:tc>
          <w:tcPr>
            <w:tcW w:w="2851" w:type="dxa"/>
            <w:tcBorders>
              <w:top w:val="single" w:sz="12" w:space="0" w:color="FF0000"/>
              <w:bottom w:val="single" w:sz="6" w:space="0" w:color="BFBFBF" w:themeColor="background1" w:themeShade="BF"/>
            </w:tcBorders>
            <w:vAlign w:val="center"/>
          </w:tcPr>
          <w:p w14:paraId="3F90A6F2" w14:textId="77777777" w:rsidR="00C056C5" w:rsidRPr="000959ED" w:rsidRDefault="00C056C5" w:rsidP="00FD2455">
            <w:pPr>
              <w:spacing w:line="276" w:lineRule="auto"/>
              <w:rPr>
                <w:rFonts w:cs="Arial"/>
                <w:szCs w:val="20"/>
                <w:lang w:val="es-ES"/>
              </w:rPr>
            </w:pPr>
            <w:r w:rsidRPr="000959ED">
              <w:rPr>
                <w:rFonts w:cs="Arial"/>
                <w:szCs w:val="20"/>
                <w:lang w:val="es-ES"/>
              </w:rPr>
              <w:t>MdD_79_CESG_CNAE_ESG</w:t>
            </w:r>
          </w:p>
          <w:p w14:paraId="42FE4FE6" w14:textId="3B10F52D" w:rsidR="0062328F" w:rsidRPr="000959ED" w:rsidRDefault="0062328F" w:rsidP="00FD2455">
            <w:pPr>
              <w:spacing w:line="276" w:lineRule="auto"/>
              <w:rPr>
                <w:rFonts w:cs="Arial"/>
                <w:szCs w:val="20"/>
                <w:lang w:val="es-ES"/>
              </w:rPr>
            </w:pPr>
            <w:r w:rsidRPr="000959ED">
              <w:rPr>
                <w:rFonts w:cs="Arial"/>
                <w:color w:val="FF0000"/>
                <w:szCs w:val="20"/>
                <w:lang w:val="es-ES"/>
              </w:rPr>
              <w:t>MdD_219_CESA_CNAE_ESG_Automático</w:t>
            </w:r>
          </w:p>
        </w:tc>
        <w:tc>
          <w:tcPr>
            <w:tcW w:w="2822" w:type="dxa"/>
            <w:tcBorders>
              <w:top w:val="single" w:sz="12" w:space="0" w:color="FF0000"/>
              <w:bottom w:val="single" w:sz="6" w:space="0" w:color="BFBFBF" w:themeColor="background1" w:themeShade="BF"/>
            </w:tcBorders>
            <w:vAlign w:val="center"/>
          </w:tcPr>
          <w:p w14:paraId="314C14E1" w14:textId="77777777" w:rsidR="00C056C5" w:rsidRPr="00E50427" w:rsidRDefault="00032C00" w:rsidP="00FD2455">
            <w:pPr>
              <w:spacing w:line="276" w:lineRule="auto"/>
              <w:jc w:val="center"/>
              <w:rPr>
                <w:rFonts w:cs="Arial"/>
                <w:szCs w:val="20"/>
                <w:lang w:val="en-US"/>
              </w:rPr>
            </w:pPr>
            <w:r w:rsidRPr="00E50427">
              <w:rPr>
                <w:rFonts w:cs="Arial"/>
                <w:szCs w:val="20"/>
                <w:lang w:val="en-US"/>
              </w:rPr>
              <w:t>Excluded from EU Paris-aligned benchmark</w:t>
            </w:r>
          </w:p>
        </w:tc>
        <w:tc>
          <w:tcPr>
            <w:tcW w:w="2821" w:type="dxa"/>
            <w:tcBorders>
              <w:top w:val="single" w:sz="12" w:space="0" w:color="FF0000"/>
              <w:bottom w:val="single" w:sz="6" w:space="0" w:color="BFBFBF" w:themeColor="background1" w:themeShade="BF"/>
            </w:tcBorders>
            <w:vAlign w:val="center"/>
          </w:tcPr>
          <w:p w14:paraId="4EC9CBE9" w14:textId="77777777" w:rsidR="00C056C5" w:rsidRPr="00E50427" w:rsidRDefault="009511D0" w:rsidP="00FD2455">
            <w:pPr>
              <w:spacing w:line="276" w:lineRule="auto"/>
              <w:jc w:val="center"/>
              <w:rPr>
                <w:lang w:val="en-US"/>
              </w:rPr>
            </w:pPr>
            <w:r w:rsidRPr="00E50427">
              <w:rPr>
                <w:lang w:val="en-US"/>
              </w:rPr>
              <w:t>Flag: Companies excluded from EU Paris-aligned benchmarks</w:t>
            </w:r>
          </w:p>
        </w:tc>
      </w:tr>
    </w:tbl>
    <w:p w14:paraId="60EC262E" w14:textId="77777777" w:rsidR="00537E6D" w:rsidRPr="00E50427" w:rsidRDefault="000D7B3F" w:rsidP="00486826">
      <w:pPr>
        <w:pStyle w:val="Ttulo3"/>
        <w:numPr>
          <w:ilvl w:val="2"/>
          <w:numId w:val="26"/>
        </w:numPr>
        <w:spacing w:line="276" w:lineRule="auto"/>
      </w:pPr>
      <w:proofErr w:type="spellStart"/>
      <w:r w:rsidRPr="00E50427">
        <w:t>Functi</w:t>
      </w:r>
      <w:r w:rsidR="00780060" w:rsidRPr="00E50427">
        <w:t>onal</w:t>
      </w:r>
      <w:proofErr w:type="spellEnd"/>
      <w:r w:rsidR="00780060" w:rsidRPr="00E50427">
        <w:t xml:space="preserve"> </w:t>
      </w:r>
      <w:proofErr w:type="spellStart"/>
      <w:r w:rsidR="00780060" w:rsidRPr="00E50427">
        <w:t>guidelines</w:t>
      </w:r>
      <w:proofErr w:type="spellEnd"/>
    </w:p>
    <w:p w14:paraId="5E819D55" w14:textId="77777777" w:rsidR="00566409" w:rsidRPr="00E50427" w:rsidRDefault="00AD4B27" w:rsidP="006A0ABF">
      <w:pPr>
        <w:spacing w:line="276" w:lineRule="auto"/>
        <w:jc w:val="both"/>
        <w:rPr>
          <w:b/>
          <w:bCs/>
          <w:lang w:val="en-US"/>
        </w:rPr>
      </w:pPr>
      <w:r w:rsidRPr="00E50427">
        <w:rPr>
          <w:lang w:val="en-US"/>
        </w:rPr>
        <w:t xml:space="preserve">The following steps </w:t>
      </w:r>
      <w:r w:rsidR="003C4908" w:rsidRPr="00E50427">
        <w:rPr>
          <w:lang w:val="en-US"/>
        </w:rPr>
        <w:t xml:space="preserve">must be followed to flag </w:t>
      </w:r>
      <w:r w:rsidR="003C4908" w:rsidRPr="00E50427">
        <w:rPr>
          <w:b/>
          <w:bCs/>
          <w:lang w:val="en-US"/>
        </w:rPr>
        <w:t>C</w:t>
      </w:r>
      <w:r w:rsidR="00566409" w:rsidRPr="00E50427">
        <w:rPr>
          <w:b/>
          <w:bCs/>
          <w:lang w:val="en-US"/>
        </w:rPr>
        <w:t>ompanies excluded from Paris</w:t>
      </w:r>
      <w:r w:rsidR="00C66C23" w:rsidRPr="00E50427">
        <w:rPr>
          <w:b/>
          <w:bCs/>
          <w:lang w:val="en-US"/>
        </w:rPr>
        <w:t>-</w:t>
      </w:r>
      <w:r w:rsidR="00566409" w:rsidRPr="00E50427">
        <w:rPr>
          <w:b/>
          <w:bCs/>
          <w:lang w:val="en-US"/>
        </w:rPr>
        <w:t xml:space="preserve">aligned benchmarks: </w:t>
      </w:r>
    </w:p>
    <w:p w14:paraId="2D7DB1ED" w14:textId="046902D7" w:rsidR="00B73CE8" w:rsidRPr="00E50427" w:rsidRDefault="00B73CE8" w:rsidP="006A0ABF">
      <w:pPr>
        <w:pStyle w:val="Prrafodelista"/>
        <w:numPr>
          <w:ilvl w:val="0"/>
          <w:numId w:val="25"/>
        </w:numPr>
        <w:spacing w:before="120" w:line="276" w:lineRule="auto"/>
        <w:contextualSpacing w:val="0"/>
        <w:jc w:val="both"/>
        <w:rPr>
          <w:lang w:val="en-US"/>
        </w:rPr>
      </w:pPr>
      <w:r w:rsidRPr="00E50427">
        <w:rPr>
          <w:lang w:val="en-US"/>
        </w:rPr>
        <w:t xml:space="preserve">Ensuring that the </w:t>
      </w:r>
      <w:r w:rsidRPr="00E50427">
        <w:rPr>
          <w:b/>
          <w:bCs/>
          <w:lang w:val="en-US"/>
        </w:rPr>
        <w:t>ISIN code</w:t>
      </w:r>
      <w:r w:rsidRPr="00E50427">
        <w:rPr>
          <w:lang w:val="en-US"/>
        </w:rPr>
        <w:t xml:space="preserve"> </w:t>
      </w:r>
      <w:r w:rsidR="007928EF" w:rsidRPr="00E50427">
        <w:rPr>
          <w:lang w:val="en-US"/>
        </w:rPr>
        <w:t xml:space="preserve">(or in its absence, the LEI code) </w:t>
      </w:r>
      <w:r w:rsidRPr="00E50427">
        <w:rPr>
          <w:lang w:val="en-US"/>
        </w:rPr>
        <w:t>is available for relevant counterparties.</w:t>
      </w:r>
    </w:p>
    <w:p w14:paraId="4A1FA817" w14:textId="77777777" w:rsidR="00AD4B27" w:rsidRPr="00E50427" w:rsidRDefault="00B73CE8" w:rsidP="006A0ABF">
      <w:pPr>
        <w:pStyle w:val="Prrafodelista"/>
        <w:numPr>
          <w:ilvl w:val="0"/>
          <w:numId w:val="25"/>
        </w:numPr>
        <w:spacing w:before="120" w:line="276" w:lineRule="auto"/>
        <w:contextualSpacing w:val="0"/>
        <w:jc w:val="both"/>
        <w:rPr>
          <w:lang w:val="en-US"/>
        </w:rPr>
      </w:pPr>
      <w:r w:rsidRPr="00E50427">
        <w:rPr>
          <w:b/>
          <w:bCs/>
          <w:lang w:val="en-US"/>
        </w:rPr>
        <w:t>Exclusions based on a c</w:t>
      </w:r>
      <w:r w:rsidR="00566409" w:rsidRPr="00E50427">
        <w:rPr>
          <w:b/>
          <w:bCs/>
          <w:lang w:val="en-US"/>
        </w:rPr>
        <w:t xml:space="preserve">losed list of companies: </w:t>
      </w:r>
    </w:p>
    <w:p w14:paraId="180444D9" w14:textId="1FAF0AB9" w:rsidR="003C4DDA" w:rsidRPr="00E50427" w:rsidRDefault="00AD4B27" w:rsidP="006A0ABF">
      <w:pPr>
        <w:pStyle w:val="Prrafodelista"/>
        <w:numPr>
          <w:ilvl w:val="0"/>
          <w:numId w:val="33"/>
        </w:numPr>
        <w:spacing w:before="120" w:line="276" w:lineRule="auto"/>
        <w:contextualSpacing w:val="0"/>
        <w:jc w:val="both"/>
        <w:rPr>
          <w:lang w:val="en-US"/>
        </w:rPr>
      </w:pPr>
      <w:r w:rsidRPr="00E50427">
        <w:rPr>
          <w:lang w:val="en-US"/>
        </w:rPr>
        <w:t xml:space="preserve">HQ </w:t>
      </w:r>
      <w:r w:rsidR="00566409" w:rsidRPr="00E50427">
        <w:rPr>
          <w:lang w:val="en-US"/>
        </w:rPr>
        <w:t xml:space="preserve">will provide a closed list of companies </w:t>
      </w:r>
      <w:r w:rsidRPr="00E50427">
        <w:rPr>
          <w:lang w:val="en-US"/>
        </w:rPr>
        <w:t>that</w:t>
      </w:r>
      <w:r w:rsidR="00566409" w:rsidRPr="00E50427">
        <w:rPr>
          <w:lang w:val="en-US"/>
        </w:rPr>
        <w:t xml:space="preserve"> meet the criteria to be excluded from Paris</w:t>
      </w:r>
      <w:r w:rsidR="00C66C23" w:rsidRPr="00E50427">
        <w:rPr>
          <w:lang w:val="en-US"/>
        </w:rPr>
        <w:t>-</w:t>
      </w:r>
      <w:r w:rsidR="00566409" w:rsidRPr="00E50427">
        <w:rPr>
          <w:lang w:val="en-US"/>
        </w:rPr>
        <w:t xml:space="preserve">aligned benchmarks, based on the revenues </w:t>
      </w:r>
      <w:r w:rsidRPr="00E50427">
        <w:rPr>
          <w:lang w:val="en-US"/>
        </w:rPr>
        <w:t xml:space="preserve">per sector </w:t>
      </w:r>
      <w:r w:rsidR="00566409" w:rsidRPr="00E50427">
        <w:rPr>
          <w:lang w:val="en-US"/>
        </w:rPr>
        <w:t xml:space="preserve">of companies </w:t>
      </w:r>
      <w:r w:rsidRPr="00E50427">
        <w:rPr>
          <w:lang w:val="en-US"/>
        </w:rPr>
        <w:t xml:space="preserve">available in </w:t>
      </w:r>
      <w:proofErr w:type="spellStart"/>
      <w:r w:rsidR="00566409" w:rsidRPr="00E50427">
        <w:rPr>
          <w:lang w:val="en-US"/>
        </w:rPr>
        <w:t>Trucost</w:t>
      </w:r>
      <w:proofErr w:type="spellEnd"/>
      <w:r w:rsidR="00566409" w:rsidRPr="00E50427">
        <w:rPr>
          <w:lang w:val="en-US"/>
        </w:rPr>
        <w:t xml:space="preserve">. </w:t>
      </w:r>
      <w:r w:rsidR="003C4DDA" w:rsidRPr="00E50427">
        <w:rPr>
          <w:lang w:val="en-US"/>
        </w:rPr>
        <w:t xml:space="preserve">This closed list has been completed with </w:t>
      </w:r>
      <w:r w:rsidR="008132C3" w:rsidRPr="00E50427">
        <w:rPr>
          <w:lang w:val="en-US"/>
        </w:rPr>
        <w:t xml:space="preserve">companies included </w:t>
      </w:r>
      <w:r w:rsidR="000825D7" w:rsidRPr="00E50427">
        <w:rPr>
          <w:lang w:val="en-US"/>
        </w:rPr>
        <w:t>in sectors with decarbonization commitments</w:t>
      </w:r>
      <w:r w:rsidR="003C4DDA" w:rsidRPr="00E50427">
        <w:rPr>
          <w:lang w:val="en-US"/>
        </w:rPr>
        <w:t xml:space="preserve">, in particular, </w:t>
      </w:r>
      <w:proofErr w:type="spellStart"/>
      <w:r w:rsidR="003C4DDA" w:rsidRPr="00E50427">
        <w:rPr>
          <w:lang w:val="en-US"/>
        </w:rPr>
        <w:t>Oil&amp;Gas</w:t>
      </w:r>
      <w:proofErr w:type="spellEnd"/>
      <w:r w:rsidR="003C4DDA" w:rsidRPr="00E50427">
        <w:rPr>
          <w:lang w:val="en-US"/>
        </w:rPr>
        <w:t xml:space="preserve"> and Thermal coal sectors, as they were not included in the external provider's file.</w:t>
      </w:r>
    </w:p>
    <w:p w14:paraId="44813B77" w14:textId="78CE7295" w:rsidR="007D6A02" w:rsidRPr="00E50427" w:rsidRDefault="003E6A53" w:rsidP="006A0ABF">
      <w:pPr>
        <w:pStyle w:val="Prrafodelista"/>
        <w:numPr>
          <w:ilvl w:val="0"/>
          <w:numId w:val="33"/>
        </w:numPr>
        <w:spacing w:before="120" w:line="276" w:lineRule="auto"/>
        <w:ind w:left="714" w:hanging="357"/>
        <w:contextualSpacing w:val="0"/>
        <w:jc w:val="both"/>
        <w:rPr>
          <w:lang w:val="en-US"/>
        </w:rPr>
      </w:pPr>
      <w:bookmarkStart w:id="26" w:name="_Hlk105011526"/>
      <w:r w:rsidRPr="00E50427">
        <w:rPr>
          <w:lang w:val="en-US"/>
        </w:rPr>
        <w:t xml:space="preserve">Each </w:t>
      </w:r>
      <w:r w:rsidR="00065036" w:rsidRPr="00E50427">
        <w:rPr>
          <w:lang w:val="en-US"/>
        </w:rPr>
        <w:t>u</w:t>
      </w:r>
      <w:r w:rsidRPr="00E50427">
        <w:rPr>
          <w:lang w:val="en-US"/>
        </w:rPr>
        <w:t>nit must map its non-financial corporations with the list provided by HQ.</w:t>
      </w:r>
      <w:bookmarkEnd w:id="26"/>
      <w:r w:rsidRPr="00E50427">
        <w:rPr>
          <w:lang w:val="en-US"/>
        </w:rPr>
        <w:t xml:space="preserve"> </w:t>
      </w:r>
      <w:r w:rsidR="00894C5C" w:rsidRPr="00E50427">
        <w:rPr>
          <w:lang w:val="en-US"/>
        </w:rPr>
        <w:t>The list is divided into two groups:</w:t>
      </w:r>
    </w:p>
    <w:p w14:paraId="4FA238CB" w14:textId="70ABBF4C" w:rsidR="009102E2" w:rsidRPr="00E50427" w:rsidRDefault="00065036" w:rsidP="006A0ABF">
      <w:pPr>
        <w:pStyle w:val="Prrafodelista"/>
        <w:numPr>
          <w:ilvl w:val="1"/>
          <w:numId w:val="33"/>
        </w:numPr>
        <w:spacing w:before="120" w:line="276" w:lineRule="auto"/>
        <w:ind w:left="1134"/>
        <w:jc w:val="both"/>
        <w:rPr>
          <w:lang w:val="en-US"/>
        </w:rPr>
      </w:pPr>
      <w:r w:rsidRPr="00E50427">
        <w:rPr>
          <w:lang w:val="en-US"/>
        </w:rPr>
        <w:t xml:space="preserve">For those counterparties </w:t>
      </w:r>
      <w:r w:rsidR="00D613E4" w:rsidRPr="00E50427">
        <w:rPr>
          <w:lang w:val="en-US"/>
        </w:rPr>
        <w:t xml:space="preserve">included in the list </w:t>
      </w:r>
      <w:r w:rsidRPr="00E50427">
        <w:rPr>
          <w:lang w:val="en-US"/>
        </w:rPr>
        <w:t xml:space="preserve">that are CIB clients, the </w:t>
      </w:r>
      <w:r w:rsidR="003766E9" w:rsidRPr="00E50427">
        <w:rPr>
          <w:lang w:val="en-US"/>
        </w:rPr>
        <w:t xml:space="preserve">name of the counterparty and the </w:t>
      </w:r>
      <w:r w:rsidRPr="00E50427">
        <w:rPr>
          <w:lang w:val="en-US"/>
        </w:rPr>
        <w:t xml:space="preserve">last parent code of the counterparty </w:t>
      </w:r>
      <w:r w:rsidR="007928EF" w:rsidRPr="00E50427">
        <w:rPr>
          <w:lang w:val="en-US"/>
        </w:rPr>
        <w:t xml:space="preserve">(KGL code) </w:t>
      </w:r>
      <w:r w:rsidRPr="00E50427">
        <w:rPr>
          <w:lang w:val="en-US"/>
        </w:rPr>
        <w:t>will be provided</w:t>
      </w:r>
      <w:r w:rsidR="007928EF" w:rsidRPr="00E50427">
        <w:rPr>
          <w:lang w:val="en-US"/>
        </w:rPr>
        <w:t>, together with ISIN and LEI codes</w:t>
      </w:r>
      <w:r w:rsidR="007D6A02" w:rsidRPr="00E50427">
        <w:rPr>
          <w:lang w:val="en-US"/>
        </w:rPr>
        <w:t>.</w:t>
      </w:r>
    </w:p>
    <w:p w14:paraId="3C15749D" w14:textId="6042D685" w:rsidR="003E6A53" w:rsidRPr="00E50427" w:rsidRDefault="00065036" w:rsidP="006A0ABF">
      <w:pPr>
        <w:pStyle w:val="Prrafodelista"/>
        <w:numPr>
          <w:ilvl w:val="1"/>
          <w:numId w:val="33"/>
        </w:numPr>
        <w:spacing w:before="120" w:line="276" w:lineRule="auto"/>
        <w:ind w:left="1134"/>
        <w:jc w:val="both"/>
        <w:rPr>
          <w:lang w:val="en-US"/>
        </w:rPr>
      </w:pPr>
      <w:r w:rsidRPr="00E50427">
        <w:rPr>
          <w:lang w:val="en-US"/>
        </w:rPr>
        <w:t xml:space="preserve">For those counterparties </w:t>
      </w:r>
      <w:r w:rsidR="00D613E4" w:rsidRPr="00E50427">
        <w:rPr>
          <w:lang w:val="en-US"/>
        </w:rPr>
        <w:t xml:space="preserve">included in the list </w:t>
      </w:r>
      <w:r w:rsidRPr="00E50427">
        <w:rPr>
          <w:lang w:val="en-US"/>
        </w:rPr>
        <w:t xml:space="preserve">that are not CIB clients, </w:t>
      </w:r>
      <w:r w:rsidR="003766E9" w:rsidRPr="00E50427">
        <w:rPr>
          <w:lang w:val="en-US"/>
        </w:rPr>
        <w:t>the name of the counterparty</w:t>
      </w:r>
      <w:r w:rsidR="00084003" w:rsidRPr="00E50427">
        <w:rPr>
          <w:lang w:val="en-US"/>
        </w:rPr>
        <w:t>, geography</w:t>
      </w:r>
      <w:r w:rsidR="007D608A" w:rsidRPr="00E50427">
        <w:rPr>
          <w:lang w:val="en-US"/>
        </w:rPr>
        <w:t xml:space="preserve"> location</w:t>
      </w:r>
      <w:r w:rsidR="00084003" w:rsidRPr="00E50427">
        <w:rPr>
          <w:lang w:val="en-US"/>
        </w:rPr>
        <w:t xml:space="preserve"> of </w:t>
      </w:r>
      <w:r w:rsidR="007D608A" w:rsidRPr="00E50427">
        <w:rPr>
          <w:lang w:val="en-US"/>
        </w:rPr>
        <w:t xml:space="preserve">the </w:t>
      </w:r>
      <w:r w:rsidR="00084003" w:rsidRPr="00E50427">
        <w:rPr>
          <w:lang w:val="en-US"/>
        </w:rPr>
        <w:t xml:space="preserve">counterparty </w:t>
      </w:r>
      <w:r w:rsidR="003766E9" w:rsidRPr="00E50427">
        <w:rPr>
          <w:lang w:val="en-US"/>
        </w:rPr>
        <w:t xml:space="preserve">and the </w:t>
      </w:r>
      <w:r w:rsidRPr="00E50427">
        <w:rPr>
          <w:lang w:val="en-US"/>
        </w:rPr>
        <w:t xml:space="preserve">ISIN </w:t>
      </w:r>
      <w:r w:rsidR="002A0111" w:rsidRPr="00E50427">
        <w:rPr>
          <w:lang w:val="en-US"/>
        </w:rPr>
        <w:t xml:space="preserve">and LEI </w:t>
      </w:r>
      <w:r w:rsidRPr="00E50427">
        <w:rPr>
          <w:lang w:val="en-US"/>
        </w:rPr>
        <w:t>code</w:t>
      </w:r>
      <w:r w:rsidR="002A0111" w:rsidRPr="00E50427">
        <w:rPr>
          <w:lang w:val="en-US"/>
        </w:rPr>
        <w:t>s</w:t>
      </w:r>
      <w:r w:rsidRPr="00E50427">
        <w:rPr>
          <w:lang w:val="en-US"/>
        </w:rPr>
        <w:t xml:space="preserve"> will be provided by HQ</w:t>
      </w:r>
      <w:r w:rsidR="007D6A02" w:rsidRPr="00E50427">
        <w:rPr>
          <w:lang w:val="en-US"/>
        </w:rPr>
        <w:t>.</w:t>
      </w:r>
      <w:r w:rsidR="00B4230E" w:rsidRPr="00E50427">
        <w:rPr>
          <w:lang w:val="en-US"/>
        </w:rPr>
        <w:t xml:space="preserve"> This second list includes clients that have </w:t>
      </w:r>
      <w:r w:rsidR="00894C5C" w:rsidRPr="00E50427">
        <w:rPr>
          <w:lang w:val="en-US"/>
        </w:rPr>
        <w:t>been identified as excluded from EU Paris-aligned benchmarks</w:t>
      </w:r>
      <w:r w:rsidR="003766E9" w:rsidRPr="00E50427">
        <w:rPr>
          <w:lang w:val="en-US"/>
        </w:rPr>
        <w:t xml:space="preserve"> based on external information</w:t>
      </w:r>
      <w:r w:rsidR="00894C5C" w:rsidRPr="00E50427">
        <w:rPr>
          <w:lang w:val="en-US"/>
        </w:rPr>
        <w:t xml:space="preserve"> but have </w:t>
      </w:r>
      <w:r w:rsidR="00B4230E" w:rsidRPr="00E50427">
        <w:rPr>
          <w:lang w:val="en-US"/>
        </w:rPr>
        <w:t xml:space="preserve">not been mapped to a CIB </w:t>
      </w:r>
      <w:r w:rsidR="00894C5C" w:rsidRPr="00E50427">
        <w:rPr>
          <w:lang w:val="en-US"/>
        </w:rPr>
        <w:t>group (i</w:t>
      </w:r>
      <w:r w:rsidR="00B4230E" w:rsidRPr="00E50427">
        <w:rPr>
          <w:lang w:val="en-US"/>
        </w:rPr>
        <w:t>t can be because they do not have exposure with CIB clients or because there is a mapping issue</w:t>
      </w:r>
      <w:r w:rsidR="00894C5C" w:rsidRPr="00E50427">
        <w:rPr>
          <w:lang w:val="en-US"/>
        </w:rPr>
        <w:t>)</w:t>
      </w:r>
      <w:r w:rsidR="00B4230E" w:rsidRPr="00E50427">
        <w:rPr>
          <w:lang w:val="en-US"/>
        </w:rPr>
        <w:t xml:space="preserve">. In these </w:t>
      </w:r>
      <w:r w:rsidR="00894C5C" w:rsidRPr="00E50427">
        <w:rPr>
          <w:lang w:val="en-US"/>
        </w:rPr>
        <w:t>cases,</w:t>
      </w:r>
      <w:r w:rsidR="00B4230E" w:rsidRPr="00E50427">
        <w:rPr>
          <w:lang w:val="en-US"/>
        </w:rPr>
        <w:t xml:space="preserve"> it is necessary that units review the list </w:t>
      </w:r>
      <w:proofErr w:type="gramStart"/>
      <w:r w:rsidR="00B4230E" w:rsidRPr="00E50427">
        <w:rPr>
          <w:lang w:val="en-US"/>
        </w:rPr>
        <w:t>in order to</w:t>
      </w:r>
      <w:proofErr w:type="gramEnd"/>
      <w:r w:rsidR="00B4230E" w:rsidRPr="00E50427">
        <w:rPr>
          <w:lang w:val="en-US"/>
        </w:rPr>
        <w:t xml:space="preserve"> check if they have exposure with</w:t>
      </w:r>
      <w:r w:rsidR="00894C5C" w:rsidRPr="00E50427">
        <w:rPr>
          <w:lang w:val="en-US"/>
        </w:rPr>
        <w:t xml:space="preserve"> any of</w:t>
      </w:r>
      <w:r w:rsidR="00B4230E" w:rsidRPr="00E50427">
        <w:rPr>
          <w:lang w:val="en-US"/>
        </w:rPr>
        <w:t xml:space="preserve"> them.</w:t>
      </w:r>
      <w:r w:rsidR="007D6A02" w:rsidRPr="00E50427">
        <w:rPr>
          <w:lang w:val="en-US"/>
        </w:rPr>
        <w:t xml:space="preserve">  </w:t>
      </w:r>
      <w:r w:rsidRPr="00E50427">
        <w:rPr>
          <w:lang w:val="en-US"/>
        </w:rPr>
        <w:t xml:space="preserve"> </w:t>
      </w:r>
    </w:p>
    <w:p w14:paraId="1E2786C0" w14:textId="1FE01348" w:rsidR="0092685F" w:rsidRPr="00E50427" w:rsidRDefault="00C50E64" w:rsidP="006A0ABF">
      <w:pPr>
        <w:pStyle w:val="Prrafodelista"/>
        <w:spacing w:line="276" w:lineRule="auto"/>
        <w:contextualSpacing w:val="0"/>
        <w:jc w:val="both"/>
        <w:rPr>
          <w:lang w:val="en-US"/>
        </w:rPr>
      </w:pPr>
      <w:r w:rsidRPr="00E50427">
        <w:rPr>
          <w:lang w:val="en-US"/>
        </w:rPr>
        <w:lastRenderedPageBreak/>
        <w:t>If a group is marked as excluded from EU Paris-aligned benchmarks all companies belonging to the group will be excluded.</w:t>
      </w:r>
    </w:p>
    <w:p w14:paraId="7250866C" w14:textId="1C42B7E6" w:rsidR="00782DEA" w:rsidRPr="00E50427" w:rsidRDefault="00782DEA" w:rsidP="006A0ABF">
      <w:pPr>
        <w:pStyle w:val="Prrafodelista"/>
        <w:spacing w:line="276" w:lineRule="auto"/>
        <w:contextualSpacing w:val="0"/>
        <w:jc w:val="both"/>
        <w:rPr>
          <w:lang w:val="en-US"/>
        </w:rPr>
      </w:pPr>
      <w:r w:rsidRPr="00E50427">
        <w:rPr>
          <w:lang w:val="en-US"/>
        </w:rPr>
        <w:t xml:space="preserve">Attached to this guideline, </w:t>
      </w:r>
      <w:r w:rsidR="00501134" w:rsidRPr="00E50427">
        <w:rPr>
          <w:lang w:val="en-US"/>
        </w:rPr>
        <w:t>the complete</w:t>
      </w:r>
      <w:r w:rsidRPr="00E50427">
        <w:rPr>
          <w:lang w:val="en-US"/>
        </w:rPr>
        <w:t xml:space="preserve"> list of companies excluded from Paris-aligned benchmark has been provided</w:t>
      </w:r>
      <w:r w:rsidR="00DC502A" w:rsidRPr="00E50427">
        <w:rPr>
          <w:lang w:val="en-US"/>
        </w:rPr>
        <w:t xml:space="preserve"> </w:t>
      </w:r>
      <w:r w:rsidR="00CB09B3" w:rsidRPr="00E50427">
        <w:rPr>
          <w:i/>
          <w:iCs/>
          <w:lang w:val="en-US"/>
        </w:rPr>
        <w:t>(Pillar 3 ESG – Companies excluded from Paris benchmarks.xls)</w:t>
      </w:r>
      <w:r w:rsidRPr="00E50427">
        <w:rPr>
          <w:lang w:val="en-US"/>
        </w:rPr>
        <w:t xml:space="preserve">. </w:t>
      </w:r>
    </w:p>
    <w:p w14:paraId="32CC3B1E" w14:textId="1E1BA8FB" w:rsidR="0021671F" w:rsidRPr="00E50427" w:rsidRDefault="00BD04AB" w:rsidP="006A0ABF">
      <w:pPr>
        <w:pStyle w:val="Ttulo2"/>
        <w:spacing w:after="0" w:line="276" w:lineRule="auto"/>
        <w:rPr>
          <w:lang w:val="en-US"/>
        </w:rPr>
      </w:pPr>
      <w:bookmarkStart w:id="27" w:name="_Toc179304530"/>
      <w:r w:rsidRPr="00E50427">
        <w:rPr>
          <w:lang w:val="en-US"/>
        </w:rPr>
        <w:t>2.4 Financed emissions</w:t>
      </w:r>
      <w:bookmarkEnd w:id="27"/>
    </w:p>
    <w:p w14:paraId="414FD708" w14:textId="77777777" w:rsidR="00BD04AB" w:rsidRPr="00E50427" w:rsidRDefault="00BD04AB" w:rsidP="00486826">
      <w:pPr>
        <w:pStyle w:val="Prrafodelista"/>
        <w:keepNext/>
        <w:numPr>
          <w:ilvl w:val="1"/>
          <w:numId w:val="26"/>
        </w:numPr>
        <w:spacing w:before="240" w:after="240" w:line="276" w:lineRule="auto"/>
        <w:contextualSpacing w:val="0"/>
        <w:outlineLvl w:val="2"/>
        <w:rPr>
          <w:rFonts w:cs="Arial"/>
          <w:b/>
          <w:bCs/>
          <w:vanish/>
          <w:szCs w:val="26"/>
          <w:u w:val="single"/>
          <w:lang w:val="en-US"/>
        </w:rPr>
      </w:pPr>
    </w:p>
    <w:p w14:paraId="6004A9B1" w14:textId="608DF729" w:rsidR="0021671F" w:rsidRPr="00E50427" w:rsidRDefault="0021671F" w:rsidP="00486826">
      <w:pPr>
        <w:pStyle w:val="Ttulo3"/>
        <w:numPr>
          <w:ilvl w:val="2"/>
          <w:numId w:val="26"/>
        </w:numPr>
        <w:spacing w:line="276" w:lineRule="auto"/>
        <w:rPr>
          <w:lang w:val="en-US"/>
        </w:rPr>
      </w:pPr>
      <w:r w:rsidRPr="00E50427">
        <w:rPr>
          <w:lang w:val="en-US"/>
        </w:rPr>
        <w:t>Introduction</w:t>
      </w:r>
    </w:p>
    <w:p w14:paraId="2DEEC331" w14:textId="71946626" w:rsidR="0021671F" w:rsidRPr="00E50427" w:rsidRDefault="0021671F" w:rsidP="006A0ABF">
      <w:pPr>
        <w:spacing w:line="276" w:lineRule="auto"/>
        <w:jc w:val="both"/>
        <w:rPr>
          <w:lang w:val="en-US"/>
        </w:rPr>
      </w:pPr>
      <w:r w:rsidRPr="00E50427">
        <w:rPr>
          <w:lang w:val="en-US"/>
        </w:rPr>
        <w:t xml:space="preserve">Institutions shall start disclosing information on scope 1, 2 and 3 emissions of their </w:t>
      </w:r>
      <w:r w:rsidR="00FE220E" w:rsidRPr="00E50427">
        <w:rPr>
          <w:lang w:val="en-US"/>
        </w:rPr>
        <w:t>non-financial</w:t>
      </w:r>
      <w:r w:rsidRPr="00E50427">
        <w:rPr>
          <w:lang w:val="en-US"/>
        </w:rPr>
        <w:t xml:space="preserve"> corporations, if already available. Where institutions are not yet estimating their counterparties’ emissions associated with their financing activities, including lending and investment activities, they shall disclose information on their plans to implement methodologies to estimate and disclose this information. </w:t>
      </w:r>
    </w:p>
    <w:p w14:paraId="3BC30B1D" w14:textId="77777777" w:rsidR="0021671F" w:rsidRPr="00E50427" w:rsidRDefault="0021671F" w:rsidP="006A0ABF">
      <w:pPr>
        <w:spacing w:line="276" w:lineRule="auto"/>
        <w:jc w:val="both"/>
        <w:rPr>
          <w:lang w:val="en-US"/>
        </w:rPr>
      </w:pPr>
      <w:r w:rsidRPr="00E50427">
        <w:rPr>
          <w:lang w:val="en-US"/>
        </w:rPr>
        <w:t>Information on financed emissions from the counterparty for all sectors included in the template shall be disclosed as of 30 June 2024 first disclosure reference date.</w:t>
      </w:r>
    </w:p>
    <w:p w14:paraId="448E28FB" w14:textId="77777777" w:rsidR="0021671F" w:rsidRPr="00E50427" w:rsidRDefault="0021671F" w:rsidP="006A0ABF">
      <w:pPr>
        <w:spacing w:line="276" w:lineRule="auto"/>
        <w:jc w:val="both"/>
        <w:rPr>
          <w:lang w:val="en-US"/>
        </w:rPr>
      </w:pPr>
      <w:r w:rsidRPr="00E50427">
        <w:rPr>
          <w:lang w:val="en-US"/>
        </w:rPr>
        <w:t>The scopes should be understood as follows:</w:t>
      </w:r>
    </w:p>
    <w:p w14:paraId="1CC71009" w14:textId="77777777" w:rsidR="0021671F" w:rsidRPr="00E50427" w:rsidRDefault="0021671F" w:rsidP="006A0ABF">
      <w:pPr>
        <w:pStyle w:val="Prrafodelista"/>
        <w:numPr>
          <w:ilvl w:val="0"/>
          <w:numId w:val="23"/>
        </w:numPr>
        <w:spacing w:line="276" w:lineRule="auto"/>
        <w:ind w:left="426"/>
        <w:jc w:val="both"/>
        <w:rPr>
          <w:lang w:val="en-US"/>
        </w:rPr>
      </w:pPr>
      <w:r w:rsidRPr="00E50427">
        <w:rPr>
          <w:b/>
          <w:bCs/>
          <w:lang w:val="en-US"/>
        </w:rPr>
        <w:t>Scope 1:</w:t>
      </w:r>
      <w:r w:rsidRPr="00E50427">
        <w:rPr>
          <w:lang w:val="en-US"/>
        </w:rPr>
        <w:t xml:space="preserve"> are direct greenhouse (GHG) emissions that occur from sources that are controlled or owned by an organization (e.g., emissions associated with fuel combustion in boilers, furnaces, vehicles).</w:t>
      </w:r>
    </w:p>
    <w:p w14:paraId="1BBEDD7F" w14:textId="77777777" w:rsidR="0021671F" w:rsidRPr="00E50427" w:rsidRDefault="0021671F" w:rsidP="006A0ABF">
      <w:pPr>
        <w:pStyle w:val="Prrafodelista"/>
        <w:numPr>
          <w:ilvl w:val="0"/>
          <w:numId w:val="23"/>
        </w:numPr>
        <w:spacing w:line="276" w:lineRule="auto"/>
        <w:ind w:left="426"/>
        <w:jc w:val="both"/>
        <w:rPr>
          <w:lang w:val="en-US"/>
        </w:rPr>
      </w:pPr>
      <w:r w:rsidRPr="00E50427">
        <w:rPr>
          <w:b/>
          <w:bCs/>
          <w:lang w:val="en-US"/>
        </w:rPr>
        <w:t>Scope 2:</w:t>
      </w:r>
      <w:r w:rsidRPr="00E50427">
        <w:rPr>
          <w:lang w:val="en-US"/>
        </w:rPr>
        <w:t xml:space="preserve"> are indirect emissions from the generation of purchased energy, from a utility provider. In other words, all GHG emissions released in the atmosphere, from the consumption of purchased electricity, steam, heat and cooling.</w:t>
      </w:r>
    </w:p>
    <w:p w14:paraId="04441BC5" w14:textId="41088322" w:rsidR="0021671F" w:rsidRPr="00E50427" w:rsidRDefault="0021671F" w:rsidP="006A0ABF">
      <w:pPr>
        <w:pStyle w:val="Prrafodelista"/>
        <w:numPr>
          <w:ilvl w:val="0"/>
          <w:numId w:val="23"/>
        </w:numPr>
        <w:spacing w:line="276" w:lineRule="auto"/>
        <w:ind w:left="426"/>
        <w:jc w:val="both"/>
        <w:rPr>
          <w:lang w:val="en-US"/>
        </w:rPr>
      </w:pPr>
      <w:r w:rsidRPr="00E50427">
        <w:rPr>
          <w:b/>
          <w:bCs/>
          <w:lang w:val="en-US"/>
        </w:rPr>
        <w:t>Scope 3:</w:t>
      </w:r>
      <w:r w:rsidRPr="00E50427">
        <w:rPr>
          <w:lang w:val="en-US"/>
        </w:rPr>
        <w:t xml:space="preserve"> counterparties’ scope 3 emissions associated with the institution’s lending and investment activities. All other indirect GHG emissions (not included in Scope 2) that occur in the value chain of the reporting company. Scope 3 can be broken down into upstream emissions that occur in the supply chain (for example, from production or extraction of purchased materials) and downstream emissions that occur </w:t>
      </w:r>
      <w:proofErr w:type="gramStart"/>
      <w:r w:rsidRPr="00E50427">
        <w:rPr>
          <w:lang w:val="en-US"/>
        </w:rPr>
        <w:t>as a consequence of</w:t>
      </w:r>
      <w:proofErr w:type="gramEnd"/>
      <w:r w:rsidRPr="00E50427">
        <w:rPr>
          <w:lang w:val="en-US"/>
        </w:rPr>
        <w:t xml:space="preserve"> using the organization’s products or services</w:t>
      </w:r>
      <w:r w:rsidR="00306CFE" w:rsidRPr="00E50427">
        <w:rPr>
          <w:lang w:val="en-US"/>
        </w:rPr>
        <w:t>.</w:t>
      </w:r>
    </w:p>
    <w:p w14:paraId="43EA04BF" w14:textId="77777777" w:rsidR="0021671F" w:rsidRPr="00E50427" w:rsidRDefault="0021671F" w:rsidP="00FD2455">
      <w:pPr>
        <w:pStyle w:val="Titulostablas"/>
        <w:spacing w:line="276" w:lineRule="auto"/>
        <w:rPr>
          <w:color w:val="auto"/>
          <w:lang w:val="en-US"/>
        </w:rPr>
      </w:pPr>
      <w:r w:rsidRPr="00E50427">
        <w:rPr>
          <w:color w:val="auto"/>
          <w:lang w:val="en-US"/>
        </w:rPr>
        <w:lastRenderedPageBreak/>
        <w:t>Overview of GHG Protocol scopes and emissions across the value chain</w:t>
      </w:r>
      <w:r w:rsidRPr="00E50427">
        <w:rPr>
          <w:rStyle w:val="Refdenotaalpie"/>
          <w:rFonts w:ascii="Santander Text" w:hAnsi="Santander Text"/>
          <w:color w:val="auto"/>
          <w:lang w:val="en-US"/>
        </w:rPr>
        <w:footnoteReference w:id="5"/>
      </w:r>
    </w:p>
    <w:p w14:paraId="03C4E55D" w14:textId="77777777" w:rsidR="0021671F" w:rsidRPr="00E50427" w:rsidRDefault="0021671F" w:rsidP="006A0ABF">
      <w:pPr>
        <w:tabs>
          <w:tab w:val="left" w:pos="5387"/>
        </w:tabs>
        <w:spacing w:before="240" w:line="276" w:lineRule="auto"/>
        <w:ind w:left="68"/>
        <w:jc w:val="center"/>
        <w:rPr>
          <w:lang w:val="en-US"/>
        </w:rPr>
      </w:pPr>
      <w:r w:rsidRPr="00E50427">
        <w:rPr>
          <w:noProof/>
          <w:shd w:val="clear" w:color="auto" w:fill="E6E6E6"/>
          <w:lang w:val="es-ES"/>
        </w:rPr>
        <w:drawing>
          <wp:inline distT="0" distB="0" distL="0" distR="0" wp14:anchorId="782D68B0" wp14:editId="4114C782">
            <wp:extent cx="4293704" cy="3000645"/>
            <wp:effectExtent l="0" t="0" r="0" b="0"/>
            <wp:docPr id="11" name="Imagen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4293704" cy="3000645"/>
                    </a:xfrm>
                    <a:prstGeom prst="rect">
                      <a:avLst/>
                    </a:prstGeom>
                  </pic:spPr>
                </pic:pic>
              </a:graphicData>
            </a:graphic>
          </wp:inline>
        </w:drawing>
      </w:r>
    </w:p>
    <w:p w14:paraId="339FC953" w14:textId="77777777" w:rsidR="0021671F" w:rsidRPr="00E50427" w:rsidRDefault="0021671F" w:rsidP="006A0ABF">
      <w:pPr>
        <w:spacing w:line="276" w:lineRule="auto"/>
        <w:ind w:left="66"/>
        <w:jc w:val="both"/>
        <w:rPr>
          <w:lang w:val="en-US"/>
        </w:rPr>
      </w:pPr>
      <w:r w:rsidRPr="00E50427">
        <w:rPr>
          <w:lang w:val="en-US"/>
        </w:rPr>
        <w:t xml:space="preserve">The estimation emissions shall rely on information on emissions from institutions’ counterparties and on information on sector-average emissions intensity by geography. Examples of methodologies to compute the carbon emission of companies include, the Global GHG Accounting and Reporting Standard for the Financial Industry, developed by the Partnership for Carbon Accounting Financials (PCAF). </w:t>
      </w:r>
    </w:p>
    <w:p w14:paraId="13FB32E5" w14:textId="67A359D2" w:rsidR="0021671F" w:rsidRPr="00E50427" w:rsidRDefault="0021671F" w:rsidP="006A0ABF">
      <w:pPr>
        <w:spacing w:line="276" w:lineRule="auto"/>
        <w:ind w:left="66"/>
        <w:jc w:val="both"/>
        <w:rPr>
          <w:lang w:val="en-US"/>
        </w:rPr>
      </w:pPr>
      <w:r w:rsidRPr="00E50427">
        <w:rPr>
          <w:lang w:val="en-US"/>
        </w:rPr>
        <w:t>PCAF focuses on standardizing the measurement and reporting of financed emissions.</w:t>
      </w:r>
      <w:r w:rsidR="009B756A" w:rsidRPr="00E50427">
        <w:rPr>
          <w:lang w:val="en-US"/>
        </w:rPr>
        <w:t xml:space="preserve"> </w:t>
      </w:r>
      <w:r w:rsidRPr="00E50427">
        <w:rPr>
          <w:lang w:val="en-US"/>
        </w:rPr>
        <w:t>PCAF developed the Global GHG Accounting and Reporting Standard for the Financial Industry (the Standard). The Standard provides detailed guidance for each asset class to calculate the financed emissions resulting from activities in the real economy that are financed through lending and investment portfolios. Emissions are attributed to financial institutions based on robust, consistent accounting rules specific to each asset class. By following the methodologies for each, financial institutions can measure GHG emissions for each asset class and produce disclosures that are consistent, comparable, reliable, and clear.</w:t>
      </w:r>
    </w:p>
    <w:p w14:paraId="3E7835A8" w14:textId="77777777" w:rsidR="00884131" w:rsidRPr="00E50427" w:rsidRDefault="00884131" w:rsidP="006A0ABF">
      <w:pPr>
        <w:spacing w:line="276" w:lineRule="auto"/>
        <w:ind w:left="66"/>
        <w:jc w:val="both"/>
        <w:rPr>
          <w:lang w:val="en-US"/>
        </w:rPr>
      </w:pPr>
      <w:bookmarkStart w:id="28" w:name="_Hlk114554182"/>
      <w:r w:rsidRPr="00E50427">
        <w:rPr>
          <w:lang w:val="en-US"/>
        </w:rPr>
        <w:t xml:space="preserve">The asset classes covered in the Global GHG Accounting and Reporting Standard are the following ones: </w:t>
      </w:r>
    </w:p>
    <w:p w14:paraId="24AF544F" w14:textId="77777777" w:rsidR="00884131" w:rsidRPr="00E50427" w:rsidRDefault="00884131" w:rsidP="00A247B6">
      <w:pPr>
        <w:pStyle w:val="Prrafodelista"/>
        <w:numPr>
          <w:ilvl w:val="0"/>
          <w:numId w:val="68"/>
        </w:numPr>
        <w:spacing w:line="276" w:lineRule="auto"/>
        <w:rPr>
          <w:lang w:val="en-US"/>
        </w:rPr>
      </w:pPr>
      <w:r w:rsidRPr="00E50427">
        <w:rPr>
          <w:lang w:val="en-US"/>
        </w:rPr>
        <w:t>Business loans and unlisted equity</w:t>
      </w:r>
    </w:p>
    <w:p w14:paraId="75423236" w14:textId="77777777" w:rsidR="00884131" w:rsidRPr="00E50427" w:rsidRDefault="00884131" w:rsidP="00A247B6">
      <w:pPr>
        <w:pStyle w:val="Prrafodelista"/>
        <w:numPr>
          <w:ilvl w:val="0"/>
          <w:numId w:val="68"/>
        </w:numPr>
        <w:spacing w:line="276" w:lineRule="auto"/>
        <w:rPr>
          <w:lang w:val="en-US"/>
        </w:rPr>
      </w:pPr>
      <w:r w:rsidRPr="00E50427">
        <w:rPr>
          <w:lang w:val="en-US"/>
        </w:rPr>
        <w:t>Listed equity and corporate bonds</w:t>
      </w:r>
    </w:p>
    <w:p w14:paraId="078D47D1" w14:textId="77777777" w:rsidR="00884131" w:rsidRPr="00E50427" w:rsidRDefault="00884131" w:rsidP="00A247B6">
      <w:pPr>
        <w:pStyle w:val="Prrafodelista"/>
        <w:numPr>
          <w:ilvl w:val="0"/>
          <w:numId w:val="68"/>
        </w:numPr>
        <w:spacing w:line="276" w:lineRule="auto"/>
        <w:rPr>
          <w:lang w:val="en-US"/>
        </w:rPr>
      </w:pPr>
      <w:r w:rsidRPr="00E50427">
        <w:rPr>
          <w:lang w:val="en-US"/>
        </w:rPr>
        <w:t>Project finance</w:t>
      </w:r>
    </w:p>
    <w:p w14:paraId="5208DCB0" w14:textId="77777777" w:rsidR="00884131" w:rsidRPr="00E50427" w:rsidRDefault="00884131" w:rsidP="00A247B6">
      <w:pPr>
        <w:pStyle w:val="Prrafodelista"/>
        <w:numPr>
          <w:ilvl w:val="0"/>
          <w:numId w:val="68"/>
        </w:numPr>
        <w:spacing w:line="276" w:lineRule="auto"/>
        <w:rPr>
          <w:lang w:val="en-US"/>
        </w:rPr>
      </w:pPr>
      <w:r w:rsidRPr="00E50427">
        <w:rPr>
          <w:lang w:val="en-US"/>
        </w:rPr>
        <w:t>Commercial real estate</w:t>
      </w:r>
    </w:p>
    <w:p w14:paraId="39073BE2" w14:textId="77777777" w:rsidR="00884131" w:rsidRPr="00E50427" w:rsidRDefault="00884131" w:rsidP="00A247B6">
      <w:pPr>
        <w:pStyle w:val="Prrafodelista"/>
        <w:numPr>
          <w:ilvl w:val="0"/>
          <w:numId w:val="68"/>
        </w:numPr>
        <w:spacing w:line="276" w:lineRule="auto"/>
        <w:rPr>
          <w:lang w:val="en-US"/>
        </w:rPr>
      </w:pPr>
      <w:r w:rsidRPr="00E50427">
        <w:rPr>
          <w:lang w:val="en-US"/>
        </w:rPr>
        <w:t>Mortgages</w:t>
      </w:r>
    </w:p>
    <w:p w14:paraId="65910ED0" w14:textId="77777777" w:rsidR="00884131" w:rsidRPr="00E50427" w:rsidRDefault="00884131" w:rsidP="00A247B6">
      <w:pPr>
        <w:pStyle w:val="Prrafodelista"/>
        <w:numPr>
          <w:ilvl w:val="0"/>
          <w:numId w:val="68"/>
        </w:numPr>
        <w:spacing w:line="276" w:lineRule="auto"/>
        <w:rPr>
          <w:lang w:val="en-US"/>
        </w:rPr>
      </w:pPr>
      <w:r w:rsidRPr="00E50427">
        <w:rPr>
          <w:lang w:val="en-US"/>
        </w:rPr>
        <w:t>Motor vehicle loans</w:t>
      </w:r>
    </w:p>
    <w:p w14:paraId="08F226DF" w14:textId="4722BBB2" w:rsidR="00884131" w:rsidRPr="00E50427" w:rsidRDefault="00884131" w:rsidP="006A0ABF">
      <w:pPr>
        <w:spacing w:line="276" w:lineRule="auto"/>
        <w:jc w:val="both"/>
        <w:rPr>
          <w:lang w:val="en-US"/>
        </w:rPr>
      </w:pPr>
      <w:r w:rsidRPr="00E50427">
        <w:rPr>
          <w:lang w:val="en-US"/>
        </w:rPr>
        <w:lastRenderedPageBreak/>
        <w:t xml:space="preserve">In the first version of these functional guidelines only the business loans and unlisted equity approach was included, </w:t>
      </w:r>
      <w:proofErr w:type="gramStart"/>
      <w:r w:rsidRPr="00E50427">
        <w:rPr>
          <w:lang w:val="en-US"/>
        </w:rPr>
        <w:t>in order to</w:t>
      </w:r>
      <w:proofErr w:type="gramEnd"/>
      <w:r w:rsidRPr="00E50427">
        <w:rPr>
          <w:lang w:val="en-US"/>
        </w:rPr>
        <w:t xml:space="preserve"> simplify the approach for the first </w:t>
      </w:r>
      <w:r w:rsidR="00EC7691" w:rsidRPr="00E50427">
        <w:rPr>
          <w:lang w:val="en-US"/>
        </w:rPr>
        <w:t>Pillar</w:t>
      </w:r>
      <w:r w:rsidRPr="00E50427">
        <w:rPr>
          <w:lang w:val="en-US"/>
        </w:rPr>
        <w:t xml:space="preserve"> 3 ESG disclosure. </w:t>
      </w:r>
    </w:p>
    <w:p w14:paraId="4CC9DC4D" w14:textId="77777777" w:rsidR="00884131" w:rsidRPr="00E50427" w:rsidRDefault="00884131" w:rsidP="006A0ABF">
      <w:pPr>
        <w:spacing w:line="276" w:lineRule="auto"/>
        <w:jc w:val="both"/>
        <w:rPr>
          <w:lang w:val="en-US"/>
        </w:rPr>
      </w:pPr>
      <w:r w:rsidRPr="00E50427">
        <w:rPr>
          <w:lang w:val="en-US"/>
        </w:rPr>
        <w:t xml:space="preserve">However, due to the request from different units to have a specific approach for their portfolio, these functional guidelines have been updated </w:t>
      </w:r>
      <w:proofErr w:type="gramStart"/>
      <w:r w:rsidRPr="00E50427">
        <w:rPr>
          <w:lang w:val="en-US"/>
        </w:rPr>
        <w:t>in order to</w:t>
      </w:r>
      <w:proofErr w:type="gramEnd"/>
      <w:r w:rsidRPr="00E50427">
        <w:rPr>
          <w:lang w:val="en-US"/>
        </w:rPr>
        <w:t xml:space="preserve"> include all PCAF approaches for each asset class (except for the retail mortgages approach, since in Pillar 3 ESG only corporate financed emissions have to be reported).</w:t>
      </w:r>
    </w:p>
    <w:p w14:paraId="06F799F1" w14:textId="5C9C260A" w:rsidR="00F823A1" w:rsidRPr="00E50427" w:rsidRDefault="00884131" w:rsidP="006A0ABF">
      <w:pPr>
        <w:spacing w:line="276" w:lineRule="auto"/>
        <w:jc w:val="both"/>
        <w:rPr>
          <w:rFonts w:cs="Arial"/>
          <w:szCs w:val="20"/>
          <w:lang w:val="en-US" w:eastAsia="en-US"/>
        </w:rPr>
      </w:pPr>
      <w:r w:rsidRPr="00E50427">
        <w:rPr>
          <w:rFonts w:cs="Arial"/>
          <w:szCs w:val="20"/>
          <w:lang w:val="en-US" w:eastAsia="en-US"/>
        </w:rPr>
        <w:t xml:space="preserve">For the first </w:t>
      </w:r>
      <w:r w:rsidR="00EC7691" w:rsidRPr="00E50427">
        <w:rPr>
          <w:rFonts w:cs="Arial"/>
          <w:szCs w:val="20"/>
          <w:lang w:val="en-US" w:eastAsia="en-US"/>
        </w:rPr>
        <w:t>Pillar</w:t>
      </w:r>
      <w:r w:rsidRPr="00E50427">
        <w:rPr>
          <w:rFonts w:cs="Arial"/>
          <w:szCs w:val="20"/>
          <w:lang w:val="en-US" w:eastAsia="en-US"/>
        </w:rPr>
        <w:t xml:space="preserve"> 3 disclosure (February 2023) only the application of the </w:t>
      </w:r>
      <w:r w:rsidR="0058719C" w:rsidRPr="00E50427">
        <w:rPr>
          <w:rFonts w:cs="Arial"/>
          <w:szCs w:val="20"/>
          <w:lang w:val="en-US" w:eastAsia="en-US"/>
        </w:rPr>
        <w:t>corporate business loans, equity and bonds calculation process</w:t>
      </w:r>
      <w:r w:rsidRPr="00E50427">
        <w:rPr>
          <w:rFonts w:cs="Arial"/>
          <w:szCs w:val="20"/>
          <w:lang w:val="en-US" w:eastAsia="en-US"/>
        </w:rPr>
        <w:t xml:space="preserve"> approach </w:t>
      </w:r>
      <w:r w:rsidR="0058719C" w:rsidRPr="00E50427">
        <w:rPr>
          <w:rFonts w:cs="Arial"/>
          <w:szCs w:val="20"/>
          <w:lang w:val="en-US" w:eastAsia="en-US"/>
        </w:rPr>
        <w:t xml:space="preserve">(explained in section 2.4.3.2.) </w:t>
      </w:r>
      <w:r w:rsidR="00F823A1" w:rsidRPr="00E50427">
        <w:rPr>
          <w:rFonts w:cs="Arial"/>
          <w:szCs w:val="20"/>
          <w:lang w:val="en-US" w:eastAsia="en-US"/>
        </w:rPr>
        <w:t xml:space="preserve">was </w:t>
      </w:r>
      <w:r w:rsidRPr="00E50427">
        <w:rPr>
          <w:rFonts w:cs="Arial"/>
          <w:szCs w:val="20"/>
          <w:lang w:val="en-US" w:eastAsia="en-US"/>
        </w:rPr>
        <w:t xml:space="preserve">required by the </w:t>
      </w:r>
      <w:r w:rsidR="0058719C" w:rsidRPr="00E50427">
        <w:rPr>
          <w:rFonts w:cs="Arial"/>
          <w:szCs w:val="20"/>
          <w:lang w:val="en-US" w:eastAsia="en-US"/>
        </w:rPr>
        <w:t>G</w:t>
      </w:r>
      <w:r w:rsidRPr="00E50427">
        <w:rPr>
          <w:rFonts w:cs="Arial"/>
          <w:szCs w:val="20"/>
          <w:lang w:val="en-US" w:eastAsia="en-US"/>
        </w:rPr>
        <w:t>roup, all other approaches being voluntary</w:t>
      </w:r>
      <w:r w:rsidR="00AC60DD" w:rsidRPr="00E50427">
        <w:rPr>
          <w:rFonts w:cs="Arial"/>
          <w:szCs w:val="20"/>
          <w:vertAlign w:val="superscript"/>
          <w:lang w:eastAsia="en-US"/>
        </w:rPr>
        <w:footnoteReference w:id="6"/>
      </w:r>
      <w:r w:rsidRPr="00E50427">
        <w:rPr>
          <w:rFonts w:cs="Arial"/>
          <w:szCs w:val="20"/>
          <w:vertAlign w:val="superscript"/>
          <w:lang w:val="en-US" w:eastAsia="en-US"/>
        </w:rPr>
        <w:t xml:space="preserve"> </w:t>
      </w:r>
    </w:p>
    <w:p w14:paraId="58C28258" w14:textId="197859C1" w:rsidR="008C15CC" w:rsidRPr="00E50427" w:rsidRDefault="001273C3" w:rsidP="006A0ABF">
      <w:pPr>
        <w:spacing w:line="276" w:lineRule="auto"/>
        <w:jc w:val="both"/>
        <w:rPr>
          <w:rFonts w:cs="Arial"/>
          <w:szCs w:val="20"/>
          <w:lang w:val="en-US" w:eastAsia="en-US"/>
        </w:rPr>
      </w:pPr>
      <w:r w:rsidRPr="00E50427">
        <w:rPr>
          <w:rFonts w:cs="Arial"/>
          <w:szCs w:val="20"/>
          <w:lang w:val="en-US" w:eastAsia="en-US"/>
        </w:rPr>
        <w:t>Since</w:t>
      </w:r>
      <w:r w:rsidR="008C15CC" w:rsidRPr="00E50427">
        <w:rPr>
          <w:rFonts w:cs="Arial"/>
          <w:szCs w:val="20"/>
          <w:lang w:val="en-US" w:eastAsia="en-US"/>
        </w:rPr>
        <w:t xml:space="preserve"> June 2023</w:t>
      </w:r>
      <w:r w:rsidRPr="00E50427">
        <w:rPr>
          <w:rFonts w:cs="Arial"/>
          <w:szCs w:val="20"/>
          <w:lang w:val="en-US" w:eastAsia="en-US"/>
        </w:rPr>
        <w:t xml:space="preserve"> disclosures</w:t>
      </w:r>
      <w:r w:rsidR="008C15CC" w:rsidRPr="00E50427">
        <w:rPr>
          <w:rFonts w:cs="Arial"/>
          <w:szCs w:val="20"/>
          <w:lang w:val="en-US" w:eastAsia="en-US"/>
        </w:rPr>
        <w:t xml:space="preserve">, it </w:t>
      </w:r>
      <w:r w:rsidRPr="00E50427">
        <w:rPr>
          <w:rFonts w:cs="Arial"/>
          <w:szCs w:val="20"/>
          <w:lang w:val="en-US" w:eastAsia="en-US"/>
        </w:rPr>
        <w:t>is</w:t>
      </w:r>
      <w:r w:rsidR="008C15CC" w:rsidRPr="00E50427">
        <w:rPr>
          <w:rFonts w:cs="Arial"/>
          <w:szCs w:val="20"/>
          <w:lang w:val="en-US" w:eastAsia="en-US"/>
        </w:rPr>
        <w:t xml:space="preserve"> necessary to implement all the remaining approaches for all</w:t>
      </w:r>
      <w:r w:rsidR="00305BDF" w:rsidRPr="00E50427">
        <w:rPr>
          <w:rFonts w:cs="Arial"/>
          <w:szCs w:val="20"/>
          <w:lang w:val="en-US" w:eastAsia="en-US"/>
        </w:rPr>
        <w:t xml:space="preserve"> units. </w:t>
      </w:r>
      <w:r w:rsidR="00D76F20" w:rsidRPr="00E50427">
        <w:rPr>
          <w:rFonts w:cs="Arial"/>
          <w:szCs w:val="20"/>
          <w:lang w:val="en-US" w:eastAsia="en-US"/>
        </w:rPr>
        <w:t>In case there is a portfolio that is not significant</w:t>
      </w:r>
      <w:r w:rsidR="008C15CC" w:rsidRPr="00E50427">
        <w:rPr>
          <w:rFonts w:cs="Arial"/>
          <w:szCs w:val="20"/>
          <w:lang w:val="en-US" w:eastAsia="en-US"/>
        </w:rPr>
        <w:t xml:space="preserve"> to the total amount reported</w:t>
      </w:r>
      <w:r w:rsidR="00D76F20" w:rsidRPr="00E50427">
        <w:rPr>
          <w:rFonts w:cs="Arial"/>
          <w:szCs w:val="20"/>
          <w:lang w:val="en-US" w:eastAsia="en-US"/>
        </w:rPr>
        <w:t xml:space="preserve">, the calculation will be less of a priority at the </w:t>
      </w:r>
      <w:proofErr w:type="gramStart"/>
      <w:r w:rsidR="00D76F20" w:rsidRPr="00E50427">
        <w:rPr>
          <w:rFonts w:cs="Arial"/>
          <w:szCs w:val="20"/>
          <w:lang w:val="en-US" w:eastAsia="en-US"/>
        </w:rPr>
        <w:t>moment, but</w:t>
      </w:r>
      <w:proofErr w:type="gramEnd"/>
      <w:r w:rsidR="00D76F20" w:rsidRPr="00E50427">
        <w:rPr>
          <w:rFonts w:cs="Arial"/>
          <w:szCs w:val="20"/>
          <w:lang w:val="en-US" w:eastAsia="en-US"/>
        </w:rPr>
        <w:t xml:space="preserve"> will be required to calculate for future Pillar 3 disclosures</w:t>
      </w:r>
      <w:r w:rsidR="008C15CC" w:rsidRPr="00E50427">
        <w:rPr>
          <w:rFonts w:cs="Arial"/>
          <w:szCs w:val="20"/>
          <w:lang w:val="en-US" w:eastAsia="en-US"/>
        </w:rPr>
        <w:t xml:space="preserve">. </w:t>
      </w:r>
    </w:p>
    <w:bookmarkEnd w:id="28"/>
    <w:p w14:paraId="26DC4872" w14:textId="4968BD3D" w:rsidR="0021671F" w:rsidRPr="00E50427" w:rsidRDefault="0021671F" w:rsidP="00486826">
      <w:pPr>
        <w:pStyle w:val="Ttulo3"/>
        <w:numPr>
          <w:ilvl w:val="2"/>
          <w:numId w:val="26"/>
        </w:numPr>
        <w:spacing w:line="276" w:lineRule="auto"/>
        <w:rPr>
          <w:lang w:val="en-US"/>
        </w:rPr>
      </w:pPr>
      <w:r w:rsidRPr="00E50427">
        <w:rPr>
          <w:lang w:val="en-US"/>
        </w:rPr>
        <w:t>Link with satellites and data dictionary</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3118"/>
        <w:gridCol w:w="3118"/>
      </w:tblGrid>
      <w:tr w:rsidR="00C37B1D" w:rsidRPr="00E50427" w14:paraId="0BE17C1D" w14:textId="77777777" w:rsidTr="00E77B66">
        <w:trPr>
          <w:tblHeader/>
          <w:jc w:val="center"/>
        </w:trPr>
        <w:tc>
          <w:tcPr>
            <w:tcW w:w="2268" w:type="dxa"/>
            <w:tcBorders>
              <w:bottom w:val="single" w:sz="12" w:space="0" w:color="FF0000"/>
            </w:tcBorders>
            <w:vAlign w:val="center"/>
          </w:tcPr>
          <w:p w14:paraId="6BD3FB4D" w14:textId="77777777" w:rsidR="0021671F" w:rsidRPr="00E50427" w:rsidRDefault="0021671F" w:rsidP="00FD2455">
            <w:pPr>
              <w:spacing w:line="276" w:lineRule="auto"/>
              <w:jc w:val="center"/>
              <w:rPr>
                <w:b/>
                <w:bCs/>
                <w:lang w:val="en-US"/>
              </w:rPr>
            </w:pPr>
            <w:r w:rsidRPr="00E50427">
              <w:rPr>
                <w:b/>
                <w:bCs/>
                <w:lang w:val="en-US"/>
              </w:rPr>
              <w:t>Satellite</w:t>
            </w:r>
          </w:p>
        </w:tc>
        <w:tc>
          <w:tcPr>
            <w:tcW w:w="3118" w:type="dxa"/>
            <w:tcBorders>
              <w:bottom w:val="single" w:sz="12" w:space="0" w:color="FF0000"/>
            </w:tcBorders>
            <w:vAlign w:val="center"/>
          </w:tcPr>
          <w:p w14:paraId="3E5CBA86" w14:textId="77777777" w:rsidR="0021671F" w:rsidRPr="00E50427" w:rsidRDefault="0021671F" w:rsidP="00FD2455">
            <w:pPr>
              <w:spacing w:line="276" w:lineRule="auto"/>
              <w:jc w:val="center"/>
              <w:rPr>
                <w:b/>
                <w:bCs/>
                <w:lang w:val="en-US"/>
              </w:rPr>
            </w:pPr>
            <w:r w:rsidRPr="00E50427">
              <w:rPr>
                <w:b/>
                <w:bCs/>
                <w:lang w:val="en-US"/>
              </w:rPr>
              <w:t>Satellite dimensions and metrics</w:t>
            </w:r>
          </w:p>
        </w:tc>
        <w:tc>
          <w:tcPr>
            <w:tcW w:w="3118" w:type="dxa"/>
            <w:tcBorders>
              <w:bottom w:val="single" w:sz="12" w:space="0" w:color="FF0000"/>
            </w:tcBorders>
            <w:vAlign w:val="center"/>
          </w:tcPr>
          <w:p w14:paraId="066C82C5" w14:textId="77777777" w:rsidR="0021671F" w:rsidRPr="00E50427" w:rsidRDefault="0021671F" w:rsidP="00FD2455">
            <w:pPr>
              <w:spacing w:line="276" w:lineRule="auto"/>
              <w:jc w:val="center"/>
              <w:rPr>
                <w:b/>
                <w:bCs/>
                <w:lang w:val="en-US"/>
              </w:rPr>
            </w:pPr>
            <w:r w:rsidRPr="00E50427">
              <w:rPr>
                <w:b/>
                <w:bCs/>
                <w:lang w:val="en-US"/>
              </w:rPr>
              <w:t>Data dictionary variables</w:t>
            </w:r>
          </w:p>
        </w:tc>
      </w:tr>
      <w:tr w:rsidR="00C37B1D" w:rsidRPr="00E50427" w14:paraId="7EB02353" w14:textId="77777777" w:rsidTr="0065796D">
        <w:trPr>
          <w:jc w:val="center"/>
        </w:trPr>
        <w:tc>
          <w:tcPr>
            <w:tcW w:w="2268" w:type="dxa"/>
            <w:tcBorders>
              <w:top w:val="single" w:sz="12" w:space="0" w:color="FF0000"/>
              <w:bottom w:val="single" w:sz="4" w:space="0" w:color="D0CECE" w:themeColor="background2" w:themeShade="E6"/>
            </w:tcBorders>
            <w:vAlign w:val="center"/>
          </w:tcPr>
          <w:p w14:paraId="0C5069F1" w14:textId="5B26038D" w:rsidR="00C670FB" w:rsidRPr="00E50427" w:rsidRDefault="00C632A4" w:rsidP="00FD2455">
            <w:pPr>
              <w:spacing w:line="276" w:lineRule="auto"/>
              <w:rPr>
                <w:rFonts w:cs="Arial"/>
                <w:szCs w:val="20"/>
                <w:lang w:val="en-US"/>
              </w:rPr>
            </w:pPr>
            <w:r w:rsidRPr="00E50427">
              <w:rPr>
                <w:rFonts w:cs="Arial"/>
                <w:szCs w:val="20"/>
                <w:lang w:val="en-US"/>
              </w:rPr>
              <w:t>MdD_93_GHGE_GHG Financed emissions</w:t>
            </w:r>
            <w:r w:rsidR="00F23841">
              <w:rPr>
                <w:rFonts w:cs="Arial"/>
                <w:szCs w:val="20"/>
                <w:lang w:val="en-US"/>
              </w:rPr>
              <w:t xml:space="preserve"> / </w:t>
            </w:r>
            <w:r w:rsidR="00F23841" w:rsidRPr="0065093F">
              <w:rPr>
                <w:rFonts w:cs="Arial"/>
                <w:color w:val="FF0000"/>
                <w:szCs w:val="20"/>
                <w:lang w:val="en-US"/>
              </w:rPr>
              <w:t xml:space="preserve">MdD_224_GHGA_GHG Financed </w:t>
            </w:r>
            <w:proofErr w:type="spellStart"/>
            <w:r w:rsidR="00F23841" w:rsidRPr="0065093F">
              <w:rPr>
                <w:rFonts w:cs="Arial"/>
                <w:color w:val="FF0000"/>
                <w:szCs w:val="20"/>
                <w:lang w:val="en-US"/>
              </w:rPr>
              <w:t>emissions_Automatico</w:t>
            </w:r>
            <w:proofErr w:type="spellEnd"/>
          </w:p>
        </w:tc>
        <w:tc>
          <w:tcPr>
            <w:tcW w:w="3118" w:type="dxa"/>
            <w:tcBorders>
              <w:top w:val="single" w:sz="12" w:space="0" w:color="FF0000"/>
              <w:bottom w:val="single" w:sz="4" w:space="0" w:color="D0CECE" w:themeColor="background2" w:themeShade="E6"/>
            </w:tcBorders>
            <w:vAlign w:val="center"/>
          </w:tcPr>
          <w:p w14:paraId="03FD0265" w14:textId="0468ADB2" w:rsidR="00C670FB" w:rsidRPr="00E50427" w:rsidRDefault="00F823A1">
            <w:pPr>
              <w:spacing w:line="276" w:lineRule="auto"/>
              <w:jc w:val="center"/>
              <w:rPr>
                <w:rFonts w:cs="Arial"/>
                <w:szCs w:val="20"/>
                <w:lang w:val="en-US"/>
              </w:rPr>
            </w:pPr>
            <w:r w:rsidRPr="00E50427">
              <w:rPr>
                <w:rFonts w:cs="Arial"/>
                <w:szCs w:val="20"/>
                <w:lang w:val="en-US"/>
              </w:rPr>
              <w:t xml:space="preserve">Client </w:t>
            </w:r>
            <w:proofErr w:type="spellStart"/>
            <w:r w:rsidRPr="00E50427">
              <w:rPr>
                <w:rFonts w:cs="Arial"/>
                <w:szCs w:val="20"/>
                <w:lang w:val="en-US"/>
              </w:rPr>
              <w:t>Emission_area</w:t>
            </w:r>
            <w:proofErr w:type="spellEnd"/>
          </w:p>
        </w:tc>
        <w:tc>
          <w:tcPr>
            <w:tcW w:w="3118" w:type="dxa"/>
            <w:tcBorders>
              <w:top w:val="single" w:sz="12" w:space="0" w:color="FF0000"/>
              <w:bottom w:val="single" w:sz="4" w:space="0" w:color="D0CECE" w:themeColor="background2" w:themeShade="E6"/>
            </w:tcBorders>
            <w:vAlign w:val="center"/>
          </w:tcPr>
          <w:p w14:paraId="1C5186E1" w14:textId="3EDC42BB" w:rsidR="00C670FB" w:rsidRPr="00E50427" w:rsidRDefault="00F823A1">
            <w:pPr>
              <w:spacing w:line="276" w:lineRule="auto"/>
              <w:jc w:val="center"/>
              <w:rPr>
                <w:lang w:val="en-US"/>
              </w:rPr>
            </w:pPr>
            <w:r w:rsidRPr="00E50427">
              <w:rPr>
                <w:lang w:val="en-US"/>
              </w:rPr>
              <w:t>Client Emission Area</w:t>
            </w:r>
          </w:p>
        </w:tc>
      </w:tr>
      <w:tr w:rsidR="00C37B1D" w:rsidRPr="00E50427" w14:paraId="42CF2C9C" w14:textId="77777777" w:rsidTr="00C670FB">
        <w:trPr>
          <w:jc w:val="center"/>
        </w:trPr>
        <w:tc>
          <w:tcPr>
            <w:tcW w:w="2268" w:type="dxa"/>
            <w:tcBorders>
              <w:top w:val="single" w:sz="4" w:space="0" w:color="D0CECE" w:themeColor="background2" w:themeShade="E6"/>
              <w:bottom w:val="single" w:sz="6" w:space="0" w:color="BFBFBF" w:themeColor="background1" w:themeShade="BF"/>
            </w:tcBorders>
            <w:vAlign w:val="center"/>
          </w:tcPr>
          <w:p w14:paraId="0C1ED969" w14:textId="4AA6D51D" w:rsidR="00F823A1" w:rsidRPr="00E50427" w:rsidRDefault="00F23841" w:rsidP="00F823A1">
            <w:pPr>
              <w:spacing w:line="276" w:lineRule="auto"/>
              <w:rPr>
                <w:rFonts w:cs="Arial"/>
                <w:szCs w:val="20"/>
                <w:lang w:val="en-US"/>
              </w:rPr>
            </w:pPr>
            <w:r w:rsidRPr="00E50427">
              <w:rPr>
                <w:rFonts w:cs="Arial"/>
                <w:szCs w:val="20"/>
                <w:lang w:val="en-US"/>
              </w:rPr>
              <w:t>MdD_93_GHGE_GHG Financed emissions</w:t>
            </w:r>
            <w:r>
              <w:rPr>
                <w:rFonts w:cs="Arial"/>
                <w:szCs w:val="20"/>
                <w:lang w:val="en-US"/>
              </w:rPr>
              <w:t xml:space="preserve"> / </w:t>
            </w:r>
            <w:r w:rsidRPr="00442F58">
              <w:rPr>
                <w:rFonts w:cs="Arial"/>
                <w:color w:val="FF0000"/>
                <w:szCs w:val="20"/>
                <w:lang w:val="en-US"/>
              </w:rPr>
              <w:t xml:space="preserve">MdD_224_GHGA_GHG Financed </w:t>
            </w:r>
            <w:proofErr w:type="spellStart"/>
            <w:r w:rsidRPr="00442F58">
              <w:rPr>
                <w:rFonts w:cs="Arial"/>
                <w:color w:val="FF0000"/>
                <w:szCs w:val="20"/>
                <w:lang w:val="en-US"/>
              </w:rPr>
              <w:t>emissions_Automatico</w:t>
            </w:r>
            <w:proofErr w:type="spellEnd"/>
          </w:p>
        </w:tc>
        <w:tc>
          <w:tcPr>
            <w:tcW w:w="3118" w:type="dxa"/>
            <w:tcBorders>
              <w:top w:val="single" w:sz="4" w:space="0" w:color="D0CECE" w:themeColor="background2" w:themeShade="E6"/>
              <w:bottom w:val="single" w:sz="6" w:space="0" w:color="BFBFBF" w:themeColor="background1" w:themeShade="BF"/>
            </w:tcBorders>
            <w:vAlign w:val="center"/>
          </w:tcPr>
          <w:p w14:paraId="16874E4A" w14:textId="3D2A4707" w:rsidR="00F823A1" w:rsidRPr="00E50427" w:rsidRDefault="00F823A1" w:rsidP="00F823A1">
            <w:pPr>
              <w:spacing w:line="276" w:lineRule="auto"/>
              <w:jc w:val="center"/>
              <w:rPr>
                <w:rFonts w:cs="Arial"/>
                <w:szCs w:val="20"/>
                <w:lang w:val="en-US"/>
              </w:rPr>
            </w:pPr>
            <w:r w:rsidRPr="00E50427">
              <w:rPr>
                <w:rFonts w:cs="Arial"/>
                <w:szCs w:val="20"/>
                <w:lang w:val="en-US"/>
              </w:rPr>
              <w:t>Calculation approach</w:t>
            </w:r>
          </w:p>
        </w:tc>
        <w:tc>
          <w:tcPr>
            <w:tcW w:w="3118" w:type="dxa"/>
            <w:tcBorders>
              <w:top w:val="single" w:sz="4" w:space="0" w:color="D0CECE" w:themeColor="background2" w:themeShade="E6"/>
              <w:bottom w:val="single" w:sz="6" w:space="0" w:color="BFBFBF" w:themeColor="background1" w:themeShade="BF"/>
            </w:tcBorders>
            <w:vAlign w:val="center"/>
          </w:tcPr>
          <w:p w14:paraId="5FD328C0" w14:textId="19F3B774" w:rsidR="00F823A1" w:rsidRPr="00E50427" w:rsidRDefault="00F823A1" w:rsidP="00F823A1">
            <w:pPr>
              <w:spacing w:line="276" w:lineRule="auto"/>
              <w:jc w:val="center"/>
              <w:rPr>
                <w:lang w:val="en-US"/>
              </w:rPr>
            </w:pPr>
            <w:r w:rsidRPr="00E50427">
              <w:rPr>
                <w:lang w:val="en-US"/>
              </w:rPr>
              <w:t>Calculation approach</w:t>
            </w:r>
          </w:p>
        </w:tc>
      </w:tr>
      <w:tr w:rsidR="00C37B1D" w:rsidRPr="00E50427" w14:paraId="19927354" w14:textId="77777777" w:rsidTr="0065796D">
        <w:trPr>
          <w:jc w:val="center"/>
        </w:trPr>
        <w:tc>
          <w:tcPr>
            <w:tcW w:w="2268" w:type="dxa"/>
            <w:tcBorders>
              <w:top w:val="single" w:sz="4" w:space="0" w:color="D0CECE" w:themeColor="background2" w:themeShade="E6"/>
              <w:bottom w:val="single" w:sz="6" w:space="0" w:color="BFBFBF" w:themeColor="background1" w:themeShade="BF"/>
            </w:tcBorders>
            <w:vAlign w:val="center"/>
          </w:tcPr>
          <w:p w14:paraId="64630F05" w14:textId="25F91717" w:rsidR="00F823A1" w:rsidRPr="00E50427" w:rsidRDefault="00F23841" w:rsidP="00F823A1">
            <w:pPr>
              <w:spacing w:line="276" w:lineRule="auto"/>
              <w:rPr>
                <w:rFonts w:cs="Arial"/>
                <w:szCs w:val="20"/>
                <w:lang w:val="en-US"/>
              </w:rPr>
            </w:pPr>
            <w:r w:rsidRPr="00E50427">
              <w:rPr>
                <w:rFonts w:cs="Arial"/>
                <w:szCs w:val="20"/>
                <w:lang w:val="en-US"/>
              </w:rPr>
              <w:t>MdD_93_GHGE_GHG Financed emissions</w:t>
            </w:r>
            <w:r>
              <w:rPr>
                <w:rFonts w:cs="Arial"/>
                <w:szCs w:val="20"/>
                <w:lang w:val="en-US"/>
              </w:rPr>
              <w:t xml:space="preserve"> / </w:t>
            </w:r>
            <w:r w:rsidRPr="00442F58">
              <w:rPr>
                <w:rFonts w:cs="Arial"/>
                <w:color w:val="FF0000"/>
                <w:szCs w:val="20"/>
                <w:lang w:val="en-US"/>
              </w:rPr>
              <w:t xml:space="preserve">MdD_224_GHGA_GHG Financed </w:t>
            </w:r>
            <w:proofErr w:type="spellStart"/>
            <w:r w:rsidRPr="00442F58">
              <w:rPr>
                <w:rFonts w:cs="Arial"/>
                <w:color w:val="FF0000"/>
                <w:szCs w:val="20"/>
                <w:lang w:val="en-US"/>
              </w:rPr>
              <w:t>emissions_Automatico</w:t>
            </w:r>
            <w:proofErr w:type="spellEnd"/>
          </w:p>
        </w:tc>
        <w:tc>
          <w:tcPr>
            <w:tcW w:w="3118" w:type="dxa"/>
            <w:tcBorders>
              <w:top w:val="single" w:sz="4" w:space="0" w:color="D0CECE" w:themeColor="background2" w:themeShade="E6"/>
              <w:bottom w:val="single" w:sz="6" w:space="0" w:color="BFBFBF" w:themeColor="background1" w:themeShade="BF"/>
            </w:tcBorders>
            <w:vAlign w:val="center"/>
          </w:tcPr>
          <w:p w14:paraId="47440C48" w14:textId="77777777" w:rsidR="00F823A1" w:rsidRPr="00E50427" w:rsidRDefault="00F823A1" w:rsidP="00F823A1">
            <w:pPr>
              <w:spacing w:line="276" w:lineRule="auto"/>
              <w:jc w:val="center"/>
              <w:rPr>
                <w:rFonts w:cs="Arial"/>
                <w:szCs w:val="20"/>
                <w:lang w:val="en-US"/>
              </w:rPr>
            </w:pPr>
            <w:r w:rsidRPr="00E50427">
              <w:rPr>
                <w:rFonts w:cs="Arial"/>
                <w:szCs w:val="20"/>
                <w:lang w:val="en-US"/>
              </w:rPr>
              <w:t>GHG financed emissions scope 1 (metric)</w:t>
            </w:r>
          </w:p>
        </w:tc>
        <w:tc>
          <w:tcPr>
            <w:tcW w:w="3118" w:type="dxa"/>
            <w:tcBorders>
              <w:top w:val="single" w:sz="4" w:space="0" w:color="D0CECE" w:themeColor="background2" w:themeShade="E6"/>
              <w:bottom w:val="single" w:sz="6" w:space="0" w:color="BFBFBF" w:themeColor="background1" w:themeShade="BF"/>
            </w:tcBorders>
            <w:vAlign w:val="center"/>
          </w:tcPr>
          <w:p w14:paraId="1897FB5A" w14:textId="2E4554B6" w:rsidR="00F823A1" w:rsidRPr="00E50427" w:rsidRDefault="00F823A1" w:rsidP="00F823A1">
            <w:pPr>
              <w:spacing w:line="276" w:lineRule="auto"/>
              <w:jc w:val="center"/>
              <w:rPr>
                <w:lang w:val="en-US"/>
              </w:rPr>
            </w:pPr>
            <w:r w:rsidRPr="00E50427">
              <w:rPr>
                <w:lang w:val="en-US"/>
              </w:rPr>
              <w:t>GHG Financed emissions: Scope 1</w:t>
            </w:r>
          </w:p>
        </w:tc>
      </w:tr>
      <w:tr w:rsidR="00C37B1D" w:rsidRPr="00E50427" w14:paraId="77A103E0" w14:textId="77777777" w:rsidTr="00E77B66">
        <w:trPr>
          <w:jc w:val="center"/>
        </w:trPr>
        <w:tc>
          <w:tcPr>
            <w:tcW w:w="2268" w:type="dxa"/>
            <w:tcBorders>
              <w:top w:val="single" w:sz="6" w:space="0" w:color="BFBFBF" w:themeColor="background1" w:themeShade="BF"/>
              <w:bottom w:val="single" w:sz="6" w:space="0" w:color="BFBFBF" w:themeColor="background1" w:themeShade="BF"/>
            </w:tcBorders>
            <w:vAlign w:val="center"/>
          </w:tcPr>
          <w:p w14:paraId="225F29DF" w14:textId="62D71D57" w:rsidR="00F823A1" w:rsidRPr="00E50427" w:rsidRDefault="00F23841" w:rsidP="00F823A1">
            <w:pPr>
              <w:spacing w:line="276" w:lineRule="auto"/>
              <w:rPr>
                <w:rFonts w:cs="Arial"/>
                <w:szCs w:val="20"/>
                <w:lang w:val="en-US"/>
              </w:rPr>
            </w:pPr>
            <w:r w:rsidRPr="00E50427">
              <w:rPr>
                <w:rFonts w:cs="Arial"/>
                <w:szCs w:val="20"/>
                <w:lang w:val="en-US"/>
              </w:rPr>
              <w:t>MdD_93_GHGE_GHG Financed emissions</w:t>
            </w:r>
            <w:r>
              <w:rPr>
                <w:rFonts w:cs="Arial"/>
                <w:szCs w:val="20"/>
                <w:lang w:val="en-US"/>
              </w:rPr>
              <w:t xml:space="preserve"> / </w:t>
            </w:r>
            <w:r w:rsidRPr="00442F58">
              <w:rPr>
                <w:rFonts w:cs="Arial"/>
                <w:color w:val="FF0000"/>
                <w:szCs w:val="20"/>
                <w:lang w:val="en-US"/>
              </w:rPr>
              <w:t xml:space="preserve">MdD_224_GHGA_GHG Financed </w:t>
            </w:r>
            <w:proofErr w:type="spellStart"/>
            <w:r w:rsidRPr="00442F58">
              <w:rPr>
                <w:rFonts w:cs="Arial"/>
                <w:color w:val="FF0000"/>
                <w:szCs w:val="20"/>
                <w:lang w:val="en-US"/>
              </w:rPr>
              <w:t>emissions_Automatico</w:t>
            </w:r>
            <w:proofErr w:type="spellEnd"/>
          </w:p>
        </w:tc>
        <w:tc>
          <w:tcPr>
            <w:tcW w:w="3118" w:type="dxa"/>
            <w:tcBorders>
              <w:top w:val="single" w:sz="6" w:space="0" w:color="BFBFBF" w:themeColor="background1" w:themeShade="BF"/>
              <w:bottom w:val="single" w:sz="6" w:space="0" w:color="BFBFBF" w:themeColor="background1" w:themeShade="BF"/>
            </w:tcBorders>
            <w:vAlign w:val="center"/>
          </w:tcPr>
          <w:p w14:paraId="37D60703" w14:textId="77777777" w:rsidR="00F823A1" w:rsidRPr="00E50427" w:rsidRDefault="00F823A1" w:rsidP="00F823A1">
            <w:pPr>
              <w:spacing w:line="276" w:lineRule="auto"/>
              <w:jc w:val="center"/>
              <w:rPr>
                <w:rFonts w:cs="Arial"/>
                <w:szCs w:val="20"/>
                <w:lang w:val="en-US"/>
              </w:rPr>
            </w:pPr>
            <w:r w:rsidRPr="00E50427">
              <w:rPr>
                <w:rFonts w:cs="Arial"/>
                <w:szCs w:val="20"/>
                <w:lang w:val="en-US"/>
              </w:rPr>
              <w:t>GHG financed emissions scope 2 (metric)</w:t>
            </w:r>
          </w:p>
        </w:tc>
        <w:tc>
          <w:tcPr>
            <w:tcW w:w="3118" w:type="dxa"/>
            <w:tcBorders>
              <w:top w:val="single" w:sz="6" w:space="0" w:color="BFBFBF" w:themeColor="background1" w:themeShade="BF"/>
              <w:bottom w:val="single" w:sz="6" w:space="0" w:color="BFBFBF" w:themeColor="background1" w:themeShade="BF"/>
            </w:tcBorders>
            <w:vAlign w:val="center"/>
          </w:tcPr>
          <w:p w14:paraId="28D7BE01" w14:textId="69973FFB" w:rsidR="00F823A1" w:rsidRPr="00E50427" w:rsidRDefault="00F823A1" w:rsidP="00F823A1">
            <w:pPr>
              <w:spacing w:line="276" w:lineRule="auto"/>
              <w:jc w:val="center"/>
              <w:rPr>
                <w:lang w:val="en-US"/>
              </w:rPr>
            </w:pPr>
            <w:r w:rsidRPr="00E50427">
              <w:rPr>
                <w:lang w:val="en-US"/>
              </w:rPr>
              <w:t>GHG Financed emissions: Scope 2</w:t>
            </w:r>
          </w:p>
        </w:tc>
      </w:tr>
      <w:tr w:rsidR="00C37B1D" w:rsidRPr="00E50427" w14:paraId="7598808C" w14:textId="77777777" w:rsidTr="00E77B66">
        <w:trPr>
          <w:jc w:val="center"/>
        </w:trPr>
        <w:tc>
          <w:tcPr>
            <w:tcW w:w="2268" w:type="dxa"/>
            <w:tcBorders>
              <w:top w:val="single" w:sz="6" w:space="0" w:color="BFBFBF" w:themeColor="background1" w:themeShade="BF"/>
              <w:bottom w:val="single" w:sz="6" w:space="0" w:color="BFBFBF" w:themeColor="background1" w:themeShade="BF"/>
            </w:tcBorders>
            <w:vAlign w:val="center"/>
          </w:tcPr>
          <w:p w14:paraId="771EAE92" w14:textId="391962E6" w:rsidR="00F823A1" w:rsidRPr="00E50427" w:rsidRDefault="00F23841" w:rsidP="00F823A1">
            <w:pPr>
              <w:spacing w:line="276" w:lineRule="auto"/>
              <w:rPr>
                <w:rFonts w:cs="Arial"/>
                <w:szCs w:val="20"/>
                <w:lang w:val="en-US"/>
              </w:rPr>
            </w:pPr>
            <w:r w:rsidRPr="00E50427">
              <w:rPr>
                <w:rFonts w:cs="Arial"/>
                <w:szCs w:val="20"/>
                <w:lang w:val="en-US"/>
              </w:rPr>
              <w:lastRenderedPageBreak/>
              <w:t>MdD_93_GHGE_GHG Financed emissions</w:t>
            </w:r>
            <w:r>
              <w:rPr>
                <w:rFonts w:cs="Arial"/>
                <w:szCs w:val="20"/>
                <w:lang w:val="en-US"/>
              </w:rPr>
              <w:t xml:space="preserve"> / </w:t>
            </w:r>
            <w:r w:rsidRPr="00442F58">
              <w:rPr>
                <w:rFonts w:cs="Arial"/>
                <w:color w:val="FF0000"/>
                <w:szCs w:val="20"/>
                <w:lang w:val="en-US"/>
              </w:rPr>
              <w:t xml:space="preserve">MdD_224_GHGA_GHG Financed </w:t>
            </w:r>
            <w:proofErr w:type="spellStart"/>
            <w:r w:rsidRPr="00442F58">
              <w:rPr>
                <w:rFonts w:cs="Arial"/>
                <w:color w:val="FF0000"/>
                <w:szCs w:val="20"/>
                <w:lang w:val="en-US"/>
              </w:rPr>
              <w:t>emissions_Automatico</w:t>
            </w:r>
            <w:proofErr w:type="spellEnd"/>
          </w:p>
        </w:tc>
        <w:tc>
          <w:tcPr>
            <w:tcW w:w="3118" w:type="dxa"/>
            <w:tcBorders>
              <w:top w:val="single" w:sz="6" w:space="0" w:color="BFBFBF" w:themeColor="background1" w:themeShade="BF"/>
              <w:bottom w:val="single" w:sz="6" w:space="0" w:color="BFBFBF" w:themeColor="background1" w:themeShade="BF"/>
            </w:tcBorders>
            <w:vAlign w:val="center"/>
          </w:tcPr>
          <w:p w14:paraId="6F1BFD2A" w14:textId="77777777" w:rsidR="00F823A1" w:rsidRPr="00E50427" w:rsidRDefault="00F823A1" w:rsidP="00F823A1">
            <w:pPr>
              <w:spacing w:line="276" w:lineRule="auto"/>
              <w:jc w:val="center"/>
              <w:rPr>
                <w:rFonts w:cs="Arial"/>
                <w:szCs w:val="20"/>
                <w:lang w:val="en-US"/>
              </w:rPr>
            </w:pPr>
            <w:r w:rsidRPr="00E50427">
              <w:rPr>
                <w:rFonts w:cs="Arial"/>
                <w:szCs w:val="20"/>
                <w:lang w:val="en-US"/>
              </w:rPr>
              <w:t>GHG financed emissions scope 3 (metric)</w:t>
            </w:r>
          </w:p>
        </w:tc>
        <w:tc>
          <w:tcPr>
            <w:tcW w:w="3118" w:type="dxa"/>
            <w:tcBorders>
              <w:top w:val="single" w:sz="6" w:space="0" w:color="BFBFBF" w:themeColor="background1" w:themeShade="BF"/>
              <w:bottom w:val="single" w:sz="6" w:space="0" w:color="BFBFBF" w:themeColor="background1" w:themeShade="BF"/>
            </w:tcBorders>
            <w:vAlign w:val="center"/>
          </w:tcPr>
          <w:p w14:paraId="1FCC2447" w14:textId="25A85055" w:rsidR="00F823A1" w:rsidRPr="00E50427" w:rsidRDefault="00F823A1" w:rsidP="00F823A1">
            <w:pPr>
              <w:spacing w:line="276" w:lineRule="auto"/>
              <w:jc w:val="center"/>
              <w:rPr>
                <w:lang w:val="en-US"/>
              </w:rPr>
            </w:pPr>
            <w:r w:rsidRPr="00E50427">
              <w:rPr>
                <w:lang w:val="en-US"/>
              </w:rPr>
              <w:t>GHG Financed emissions: Scope 3</w:t>
            </w:r>
          </w:p>
        </w:tc>
      </w:tr>
      <w:tr w:rsidR="00C37B1D" w:rsidRPr="00E50427" w14:paraId="5149BCCA" w14:textId="77777777" w:rsidTr="00E77B66">
        <w:trPr>
          <w:jc w:val="center"/>
        </w:trPr>
        <w:tc>
          <w:tcPr>
            <w:tcW w:w="2268" w:type="dxa"/>
            <w:tcBorders>
              <w:top w:val="single" w:sz="6" w:space="0" w:color="BFBFBF" w:themeColor="background1" w:themeShade="BF"/>
              <w:bottom w:val="single" w:sz="6" w:space="0" w:color="BFBFBF" w:themeColor="background1" w:themeShade="BF"/>
            </w:tcBorders>
            <w:vAlign w:val="center"/>
          </w:tcPr>
          <w:p w14:paraId="76886302" w14:textId="3AB923A0" w:rsidR="00F823A1" w:rsidRPr="00E50427" w:rsidRDefault="00F23841" w:rsidP="00F823A1">
            <w:pPr>
              <w:spacing w:line="276" w:lineRule="auto"/>
              <w:rPr>
                <w:rFonts w:cs="Arial"/>
                <w:szCs w:val="20"/>
                <w:lang w:val="en-US"/>
              </w:rPr>
            </w:pPr>
            <w:r w:rsidRPr="00E50427">
              <w:rPr>
                <w:rFonts w:cs="Arial"/>
                <w:szCs w:val="20"/>
                <w:lang w:val="en-US"/>
              </w:rPr>
              <w:t>MdD_93_GHGE_GHG Financed emissions</w:t>
            </w:r>
            <w:r>
              <w:rPr>
                <w:rFonts w:cs="Arial"/>
                <w:szCs w:val="20"/>
                <w:lang w:val="en-US"/>
              </w:rPr>
              <w:t xml:space="preserve"> / </w:t>
            </w:r>
            <w:r w:rsidRPr="00442F58">
              <w:rPr>
                <w:rFonts w:cs="Arial"/>
                <w:color w:val="FF0000"/>
                <w:szCs w:val="20"/>
                <w:lang w:val="en-US"/>
              </w:rPr>
              <w:t xml:space="preserve">MdD_224_GHGA_GHG Financed </w:t>
            </w:r>
            <w:proofErr w:type="spellStart"/>
            <w:r w:rsidRPr="00442F58">
              <w:rPr>
                <w:rFonts w:cs="Arial"/>
                <w:color w:val="FF0000"/>
                <w:szCs w:val="20"/>
                <w:lang w:val="en-US"/>
              </w:rPr>
              <w:t>emissions_Automatico</w:t>
            </w:r>
            <w:proofErr w:type="spellEnd"/>
          </w:p>
        </w:tc>
        <w:tc>
          <w:tcPr>
            <w:tcW w:w="3118" w:type="dxa"/>
            <w:tcBorders>
              <w:top w:val="single" w:sz="6" w:space="0" w:color="BFBFBF" w:themeColor="background1" w:themeShade="BF"/>
              <w:bottom w:val="single" w:sz="6" w:space="0" w:color="BFBFBF" w:themeColor="background1" w:themeShade="BF"/>
            </w:tcBorders>
            <w:vAlign w:val="center"/>
          </w:tcPr>
          <w:p w14:paraId="694B3025" w14:textId="77777777" w:rsidR="00F823A1" w:rsidRPr="00E50427" w:rsidRDefault="00F823A1" w:rsidP="00F823A1">
            <w:pPr>
              <w:spacing w:line="276" w:lineRule="auto"/>
              <w:jc w:val="center"/>
              <w:rPr>
                <w:rFonts w:cs="Arial"/>
                <w:szCs w:val="20"/>
                <w:lang w:val="en-US"/>
              </w:rPr>
            </w:pPr>
            <w:r w:rsidRPr="00E50427">
              <w:rPr>
                <w:rFonts w:cs="Arial"/>
                <w:szCs w:val="20"/>
                <w:lang w:val="en-US"/>
              </w:rPr>
              <w:t>Source of the emission</w:t>
            </w:r>
          </w:p>
        </w:tc>
        <w:tc>
          <w:tcPr>
            <w:tcW w:w="3118" w:type="dxa"/>
            <w:tcBorders>
              <w:top w:val="single" w:sz="6" w:space="0" w:color="BFBFBF" w:themeColor="background1" w:themeShade="BF"/>
              <w:bottom w:val="single" w:sz="6" w:space="0" w:color="BFBFBF" w:themeColor="background1" w:themeShade="BF"/>
            </w:tcBorders>
            <w:vAlign w:val="center"/>
          </w:tcPr>
          <w:p w14:paraId="0482F55B" w14:textId="0D998A1A" w:rsidR="00F823A1" w:rsidRPr="00E50427" w:rsidRDefault="00F823A1" w:rsidP="00F823A1">
            <w:pPr>
              <w:spacing w:line="276" w:lineRule="auto"/>
              <w:jc w:val="center"/>
              <w:rPr>
                <w:lang w:val="en-US"/>
              </w:rPr>
            </w:pPr>
            <w:r w:rsidRPr="00E50427">
              <w:rPr>
                <w:lang w:val="en-US"/>
              </w:rPr>
              <w:t>GHG Reported emissions: flag actual / calculated: scope 1</w:t>
            </w:r>
          </w:p>
          <w:p w14:paraId="2F0B457A" w14:textId="09A96A8F" w:rsidR="00F823A1" w:rsidRPr="00E50427" w:rsidRDefault="00F823A1" w:rsidP="00F823A1">
            <w:pPr>
              <w:spacing w:line="276" w:lineRule="auto"/>
              <w:jc w:val="center"/>
              <w:rPr>
                <w:lang w:val="en-US"/>
              </w:rPr>
            </w:pPr>
            <w:r w:rsidRPr="00E50427">
              <w:rPr>
                <w:lang w:val="en-US"/>
              </w:rPr>
              <w:t>GHG reported emissions: flag actual / calculated: scope 2</w:t>
            </w:r>
          </w:p>
          <w:p w14:paraId="5E75339B" w14:textId="45452E91" w:rsidR="00F823A1" w:rsidRPr="00E50427" w:rsidRDefault="00F823A1" w:rsidP="00F823A1">
            <w:pPr>
              <w:spacing w:line="276" w:lineRule="auto"/>
              <w:jc w:val="center"/>
              <w:rPr>
                <w:lang w:val="en-US"/>
              </w:rPr>
            </w:pPr>
            <w:r w:rsidRPr="00E50427">
              <w:rPr>
                <w:lang w:val="en-US"/>
              </w:rPr>
              <w:t>GHG reported emissions: flag actual / calculated: scope 3</w:t>
            </w:r>
          </w:p>
        </w:tc>
      </w:tr>
      <w:tr w:rsidR="00C37B1D" w:rsidRPr="00E50427" w14:paraId="2C35144F" w14:textId="77777777" w:rsidTr="00E77B66">
        <w:trPr>
          <w:jc w:val="center"/>
        </w:trPr>
        <w:tc>
          <w:tcPr>
            <w:tcW w:w="2268" w:type="dxa"/>
            <w:tcBorders>
              <w:top w:val="single" w:sz="6" w:space="0" w:color="BFBFBF" w:themeColor="background1" w:themeShade="BF"/>
              <w:bottom w:val="single" w:sz="6" w:space="0" w:color="BFBFBF" w:themeColor="background1" w:themeShade="BF"/>
            </w:tcBorders>
            <w:vAlign w:val="center"/>
          </w:tcPr>
          <w:p w14:paraId="14DC786A" w14:textId="5AAC53CF" w:rsidR="00F823A1" w:rsidRPr="00E50427" w:rsidRDefault="00F23841" w:rsidP="00F823A1">
            <w:pPr>
              <w:spacing w:line="276" w:lineRule="auto"/>
              <w:rPr>
                <w:rFonts w:cs="Arial"/>
                <w:szCs w:val="20"/>
                <w:lang w:val="en-US"/>
              </w:rPr>
            </w:pPr>
            <w:r w:rsidRPr="00E50427">
              <w:rPr>
                <w:rFonts w:cs="Arial"/>
                <w:szCs w:val="20"/>
                <w:lang w:val="en-US"/>
              </w:rPr>
              <w:t>MdD_93_GHGE_GHG Financed emissions</w:t>
            </w:r>
            <w:r>
              <w:rPr>
                <w:rFonts w:cs="Arial"/>
                <w:szCs w:val="20"/>
                <w:lang w:val="en-US"/>
              </w:rPr>
              <w:t xml:space="preserve"> / </w:t>
            </w:r>
            <w:r w:rsidRPr="00442F58">
              <w:rPr>
                <w:rFonts w:cs="Arial"/>
                <w:color w:val="FF0000"/>
                <w:szCs w:val="20"/>
                <w:lang w:val="en-US"/>
              </w:rPr>
              <w:t xml:space="preserve">MdD_224_GHGA_GHG Financed </w:t>
            </w:r>
            <w:proofErr w:type="spellStart"/>
            <w:r w:rsidRPr="00442F58">
              <w:rPr>
                <w:rFonts w:cs="Arial"/>
                <w:color w:val="FF0000"/>
                <w:szCs w:val="20"/>
                <w:lang w:val="en-US"/>
              </w:rPr>
              <w:t>emissions_Automatico</w:t>
            </w:r>
            <w:proofErr w:type="spellEnd"/>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6904249E" w14:textId="77777777" w:rsidR="00F823A1" w:rsidRPr="00E50427" w:rsidRDefault="00F823A1" w:rsidP="00F823A1">
            <w:pPr>
              <w:spacing w:line="276" w:lineRule="auto"/>
              <w:jc w:val="center"/>
              <w:rPr>
                <w:rFonts w:cs="Arial"/>
                <w:szCs w:val="20"/>
                <w:lang w:val="en-US"/>
              </w:rPr>
            </w:pPr>
            <w:r w:rsidRPr="00E50427">
              <w:rPr>
                <w:rFonts w:cs="Arial"/>
                <w:szCs w:val="20"/>
                <w:lang w:val="en-US"/>
              </w:rPr>
              <w:t>Data quality score</w:t>
            </w:r>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5EFD9E62" w14:textId="77777777" w:rsidR="00F823A1" w:rsidRPr="00E50427" w:rsidRDefault="00F823A1" w:rsidP="00F823A1">
            <w:pPr>
              <w:spacing w:line="276" w:lineRule="auto"/>
              <w:jc w:val="center"/>
            </w:pPr>
            <w:r w:rsidRPr="00E50427">
              <w:t>Reported emissions data quality score: scope 1</w:t>
            </w:r>
          </w:p>
          <w:p w14:paraId="42B1FF67" w14:textId="77777777" w:rsidR="00F823A1" w:rsidRPr="00E50427" w:rsidRDefault="00F823A1" w:rsidP="00F823A1">
            <w:pPr>
              <w:spacing w:line="276" w:lineRule="auto"/>
              <w:jc w:val="center"/>
            </w:pPr>
            <w:r w:rsidRPr="00E50427">
              <w:t>Reported emissions data quality score: scope 2</w:t>
            </w:r>
          </w:p>
          <w:p w14:paraId="419FD82D" w14:textId="5F6F3880" w:rsidR="003D2FCB" w:rsidRPr="00E50427" w:rsidRDefault="00F823A1">
            <w:pPr>
              <w:spacing w:line="276" w:lineRule="auto"/>
              <w:jc w:val="center"/>
            </w:pPr>
            <w:r w:rsidRPr="00E50427">
              <w:t>Reported emissions data quality score: scope 3</w:t>
            </w:r>
          </w:p>
        </w:tc>
      </w:tr>
      <w:tr w:rsidR="00C37B1D" w:rsidRPr="00E50427" w14:paraId="143D918A" w14:textId="77777777" w:rsidTr="0065796D">
        <w:trPr>
          <w:jc w:val="center"/>
        </w:trPr>
        <w:tc>
          <w:tcPr>
            <w:tcW w:w="2268" w:type="dxa"/>
            <w:tcBorders>
              <w:top w:val="single" w:sz="6" w:space="0" w:color="BFBFBF" w:themeColor="background1" w:themeShade="BF"/>
              <w:bottom w:val="single" w:sz="6" w:space="0" w:color="BFBFBF" w:themeColor="background1" w:themeShade="BF"/>
            </w:tcBorders>
            <w:vAlign w:val="center"/>
          </w:tcPr>
          <w:p w14:paraId="107BEB42" w14:textId="70D49481" w:rsidR="00F823A1" w:rsidRPr="00E50427" w:rsidRDefault="00F23841" w:rsidP="00F823A1">
            <w:pPr>
              <w:spacing w:line="276" w:lineRule="auto"/>
              <w:rPr>
                <w:rFonts w:cs="Arial"/>
                <w:szCs w:val="20"/>
                <w:lang w:val="en-US"/>
              </w:rPr>
            </w:pPr>
            <w:r w:rsidRPr="00E50427">
              <w:rPr>
                <w:rFonts w:cs="Arial"/>
                <w:szCs w:val="20"/>
                <w:lang w:val="en-US"/>
              </w:rPr>
              <w:t>MdD_93_GHGE_GHG Financed emissions</w:t>
            </w:r>
            <w:r>
              <w:rPr>
                <w:rFonts w:cs="Arial"/>
                <w:szCs w:val="20"/>
                <w:lang w:val="en-US"/>
              </w:rPr>
              <w:t xml:space="preserve"> / </w:t>
            </w:r>
            <w:r w:rsidRPr="00442F58">
              <w:rPr>
                <w:rFonts w:cs="Arial"/>
                <w:color w:val="FF0000"/>
                <w:szCs w:val="20"/>
                <w:lang w:val="en-US"/>
              </w:rPr>
              <w:t xml:space="preserve">MdD_224_GHGA_GHG Financed </w:t>
            </w:r>
            <w:proofErr w:type="spellStart"/>
            <w:r w:rsidRPr="00442F58">
              <w:rPr>
                <w:rFonts w:cs="Arial"/>
                <w:color w:val="FF0000"/>
                <w:szCs w:val="20"/>
                <w:lang w:val="en-US"/>
              </w:rPr>
              <w:t>emissions_Automatico</w:t>
            </w:r>
            <w:proofErr w:type="spellEnd"/>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7CFCF15B" w14:textId="09F13721" w:rsidR="00F823A1" w:rsidRPr="00E50427" w:rsidRDefault="00F823A1" w:rsidP="00F823A1">
            <w:pPr>
              <w:spacing w:line="276" w:lineRule="auto"/>
              <w:jc w:val="center"/>
              <w:rPr>
                <w:rFonts w:cs="Arial"/>
                <w:szCs w:val="20"/>
                <w:lang w:val="en-US"/>
              </w:rPr>
            </w:pPr>
            <w:r w:rsidRPr="00E50427">
              <w:rPr>
                <w:rFonts w:cs="Arial"/>
                <w:szCs w:val="20"/>
                <w:lang w:val="en-US"/>
              </w:rPr>
              <w:t>European Union</w:t>
            </w:r>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0EC41A9C" w14:textId="350AB552" w:rsidR="00F823A1" w:rsidRPr="00E50427" w:rsidRDefault="00DA7040" w:rsidP="00DA7040">
            <w:pPr>
              <w:spacing w:line="276" w:lineRule="auto"/>
              <w:jc w:val="center"/>
              <w:rPr>
                <w:rFonts w:cs="Arial"/>
                <w:szCs w:val="20"/>
                <w:lang w:val="en-US"/>
              </w:rPr>
            </w:pPr>
            <w:r w:rsidRPr="00E50427">
              <w:rPr>
                <w:lang w:val="en-US"/>
              </w:rPr>
              <w:t>Geography of the counterparty: NUTS – At country level</w:t>
            </w:r>
            <w:r w:rsidRPr="00E50427">
              <w:rPr>
                <w:rStyle w:val="Refdenotaalpie"/>
                <w:lang w:val="en-US"/>
              </w:rPr>
              <w:footnoteReference w:id="7"/>
            </w:r>
          </w:p>
        </w:tc>
      </w:tr>
      <w:tr w:rsidR="00C37B1D" w:rsidRPr="00E50427" w14:paraId="122663CF" w14:textId="77777777" w:rsidTr="00E77B66">
        <w:trPr>
          <w:jc w:val="center"/>
        </w:trPr>
        <w:tc>
          <w:tcPr>
            <w:tcW w:w="2268" w:type="dxa"/>
            <w:tcBorders>
              <w:top w:val="single" w:sz="6" w:space="0" w:color="BFBFBF" w:themeColor="background1" w:themeShade="BF"/>
              <w:bottom w:val="single" w:sz="6" w:space="0" w:color="BFBFBF" w:themeColor="background1" w:themeShade="BF"/>
            </w:tcBorders>
            <w:vAlign w:val="center"/>
          </w:tcPr>
          <w:p w14:paraId="4C3CEFB3" w14:textId="28E83F92" w:rsidR="00F823A1" w:rsidRPr="00E50427" w:rsidRDefault="00F23841" w:rsidP="00F823A1">
            <w:pPr>
              <w:spacing w:line="276" w:lineRule="auto"/>
              <w:rPr>
                <w:rFonts w:cs="Arial"/>
                <w:szCs w:val="20"/>
                <w:lang w:val="en-US"/>
              </w:rPr>
            </w:pPr>
            <w:r w:rsidRPr="00E50427">
              <w:rPr>
                <w:rFonts w:cs="Arial"/>
                <w:szCs w:val="20"/>
                <w:lang w:val="en-US"/>
              </w:rPr>
              <w:t>MdD_93_GHGE_GHG Financed emissions</w:t>
            </w:r>
            <w:r>
              <w:rPr>
                <w:rFonts w:cs="Arial"/>
                <w:szCs w:val="20"/>
                <w:lang w:val="en-US"/>
              </w:rPr>
              <w:t xml:space="preserve"> / </w:t>
            </w:r>
            <w:r w:rsidRPr="00442F58">
              <w:rPr>
                <w:rFonts w:cs="Arial"/>
                <w:color w:val="FF0000"/>
                <w:szCs w:val="20"/>
                <w:lang w:val="en-US"/>
              </w:rPr>
              <w:t xml:space="preserve">MdD_224_GHGA_GHG Financed </w:t>
            </w:r>
            <w:proofErr w:type="spellStart"/>
            <w:r w:rsidRPr="00442F58">
              <w:rPr>
                <w:rFonts w:cs="Arial"/>
                <w:color w:val="FF0000"/>
                <w:szCs w:val="20"/>
                <w:lang w:val="en-US"/>
              </w:rPr>
              <w:t>emissions_Automatico</w:t>
            </w:r>
            <w:proofErr w:type="spellEnd"/>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58C482DD" w14:textId="6DD00588" w:rsidR="00F823A1" w:rsidRPr="00E50427" w:rsidRDefault="00F823A1" w:rsidP="00F823A1">
            <w:pPr>
              <w:spacing w:line="276" w:lineRule="auto"/>
              <w:jc w:val="center"/>
              <w:rPr>
                <w:rFonts w:cs="Arial"/>
                <w:szCs w:val="20"/>
                <w:lang w:val="en-US"/>
              </w:rPr>
            </w:pPr>
            <w:r w:rsidRPr="00E50427">
              <w:rPr>
                <w:rFonts w:cs="Arial"/>
                <w:szCs w:val="20"/>
                <w:lang w:val="en-US"/>
              </w:rPr>
              <w:t>NACE_Level1</w:t>
            </w:r>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05DD3427" w14:textId="7067AB29" w:rsidR="00F823A1" w:rsidRPr="00E50427" w:rsidRDefault="00F823A1" w:rsidP="00F823A1">
            <w:pPr>
              <w:spacing w:line="276" w:lineRule="auto"/>
              <w:jc w:val="center"/>
              <w:rPr>
                <w:rFonts w:cs="Arial"/>
                <w:szCs w:val="20"/>
                <w:lang w:val="en-US"/>
              </w:rPr>
            </w:pPr>
            <w:r w:rsidRPr="00E50427">
              <w:rPr>
                <w:rFonts w:cs="Arial"/>
                <w:szCs w:val="20"/>
                <w:lang w:val="en-US"/>
              </w:rPr>
              <w:t>Main NACE code</w:t>
            </w:r>
          </w:p>
        </w:tc>
      </w:tr>
      <w:tr w:rsidR="00C37B1D" w:rsidRPr="00E50427" w14:paraId="1BB81B42" w14:textId="77777777" w:rsidTr="00E77B66">
        <w:trPr>
          <w:jc w:val="center"/>
        </w:trPr>
        <w:tc>
          <w:tcPr>
            <w:tcW w:w="2268" w:type="dxa"/>
            <w:tcBorders>
              <w:top w:val="single" w:sz="6" w:space="0" w:color="BFBFBF" w:themeColor="background1" w:themeShade="BF"/>
              <w:bottom w:val="single" w:sz="6" w:space="0" w:color="BFBFBF" w:themeColor="background1" w:themeShade="BF"/>
            </w:tcBorders>
            <w:vAlign w:val="center"/>
          </w:tcPr>
          <w:p w14:paraId="0B58EC00" w14:textId="28B681A4" w:rsidR="00F823A1" w:rsidRPr="00E50427" w:rsidRDefault="00F23841" w:rsidP="00F823A1">
            <w:pPr>
              <w:spacing w:line="276" w:lineRule="auto"/>
              <w:rPr>
                <w:rFonts w:cs="Arial"/>
                <w:szCs w:val="20"/>
                <w:lang w:val="en-US"/>
              </w:rPr>
            </w:pPr>
            <w:r w:rsidRPr="00E50427">
              <w:rPr>
                <w:rFonts w:cs="Arial"/>
                <w:szCs w:val="20"/>
                <w:lang w:val="en-US"/>
              </w:rPr>
              <w:t>MdD_93_GHGE_GHG Financed emissions</w:t>
            </w:r>
            <w:r>
              <w:rPr>
                <w:rFonts w:cs="Arial"/>
                <w:szCs w:val="20"/>
                <w:lang w:val="en-US"/>
              </w:rPr>
              <w:t xml:space="preserve"> / </w:t>
            </w:r>
            <w:r w:rsidRPr="00442F58">
              <w:rPr>
                <w:rFonts w:cs="Arial"/>
                <w:color w:val="FF0000"/>
                <w:szCs w:val="20"/>
                <w:lang w:val="en-US"/>
              </w:rPr>
              <w:t xml:space="preserve">MdD_224_GHGA_GHG Financed </w:t>
            </w:r>
            <w:proofErr w:type="spellStart"/>
            <w:r w:rsidRPr="00442F58">
              <w:rPr>
                <w:rFonts w:cs="Arial"/>
                <w:color w:val="FF0000"/>
                <w:szCs w:val="20"/>
                <w:lang w:val="en-US"/>
              </w:rPr>
              <w:t>emissions_Automatico</w:t>
            </w:r>
            <w:proofErr w:type="spellEnd"/>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6D62728C" w14:textId="23A1183A" w:rsidR="00F823A1" w:rsidRPr="00E50427" w:rsidRDefault="00A70825" w:rsidP="00F823A1">
            <w:pPr>
              <w:spacing w:line="276" w:lineRule="auto"/>
              <w:jc w:val="center"/>
              <w:rPr>
                <w:rFonts w:cs="Arial"/>
                <w:szCs w:val="20"/>
                <w:lang w:val="en-US"/>
              </w:rPr>
            </w:pPr>
            <w:proofErr w:type="spellStart"/>
            <w:r w:rsidRPr="00E50427">
              <w:rPr>
                <w:rFonts w:cs="Arial"/>
                <w:szCs w:val="20"/>
                <w:lang w:val="en-US"/>
              </w:rPr>
              <w:t>NACE_Level</w:t>
            </w:r>
            <w:proofErr w:type="spellEnd"/>
            <w:r w:rsidRPr="00E50427">
              <w:rPr>
                <w:rFonts w:cs="Arial"/>
                <w:szCs w:val="20"/>
                <w:lang w:val="en-US"/>
              </w:rPr>
              <w:t xml:space="preserve"> 4</w:t>
            </w:r>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74D147B0" w14:textId="762B3CFD" w:rsidR="00F823A1" w:rsidRPr="00E50427" w:rsidRDefault="00A70825" w:rsidP="00F823A1">
            <w:pPr>
              <w:spacing w:line="276" w:lineRule="auto"/>
              <w:jc w:val="center"/>
            </w:pPr>
            <w:proofErr w:type="spellStart"/>
            <w:r w:rsidRPr="00E50427">
              <w:rPr>
                <w:rFonts w:cs="Arial"/>
                <w:szCs w:val="20"/>
                <w:lang w:val="en-US"/>
              </w:rPr>
              <w:t>NACE_Level</w:t>
            </w:r>
            <w:proofErr w:type="spellEnd"/>
            <w:r w:rsidRPr="00E50427">
              <w:rPr>
                <w:rFonts w:cs="Arial"/>
                <w:szCs w:val="20"/>
                <w:lang w:val="en-US"/>
              </w:rPr>
              <w:t xml:space="preserve"> 4</w:t>
            </w:r>
          </w:p>
        </w:tc>
      </w:tr>
      <w:tr w:rsidR="00C37B1D" w:rsidRPr="00E50427" w14:paraId="37A50491" w14:textId="77777777" w:rsidTr="00E77B66">
        <w:trPr>
          <w:jc w:val="center"/>
        </w:trPr>
        <w:tc>
          <w:tcPr>
            <w:tcW w:w="2268" w:type="dxa"/>
            <w:tcBorders>
              <w:top w:val="single" w:sz="6" w:space="0" w:color="BFBFBF" w:themeColor="background1" w:themeShade="BF"/>
              <w:bottom w:val="single" w:sz="6" w:space="0" w:color="BFBFBF" w:themeColor="background1" w:themeShade="BF"/>
            </w:tcBorders>
            <w:vAlign w:val="center"/>
          </w:tcPr>
          <w:p w14:paraId="00FA713F" w14:textId="4A368C1E" w:rsidR="00F823A1" w:rsidRPr="00E50427" w:rsidRDefault="00F23841" w:rsidP="00F823A1">
            <w:pPr>
              <w:spacing w:line="276" w:lineRule="auto"/>
              <w:rPr>
                <w:rFonts w:cs="Arial"/>
                <w:szCs w:val="20"/>
                <w:lang w:val="en-US"/>
              </w:rPr>
            </w:pPr>
            <w:r w:rsidRPr="00E50427">
              <w:rPr>
                <w:rFonts w:cs="Arial"/>
                <w:szCs w:val="20"/>
                <w:lang w:val="en-US"/>
              </w:rPr>
              <w:t>MdD_93_GHGE_GHG Financed emissions</w:t>
            </w:r>
            <w:r>
              <w:rPr>
                <w:rFonts w:cs="Arial"/>
                <w:szCs w:val="20"/>
                <w:lang w:val="en-US"/>
              </w:rPr>
              <w:t xml:space="preserve"> / </w:t>
            </w:r>
            <w:r w:rsidRPr="00442F58">
              <w:rPr>
                <w:rFonts w:cs="Arial"/>
                <w:color w:val="FF0000"/>
                <w:szCs w:val="20"/>
                <w:lang w:val="en-US"/>
              </w:rPr>
              <w:t xml:space="preserve">MdD_224_GHGA_GHG </w:t>
            </w:r>
            <w:r w:rsidRPr="00442F58">
              <w:rPr>
                <w:rFonts w:cs="Arial"/>
                <w:color w:val="FF0000"/>
                <w:szCs w:val="20"/>
                <w:lang w:val="en-US"/>
              </w:rPr>
              <w:lastRenderedPageBreak/>
              <w:t xml:space="preserve">Financed </w:t>
            </w:r>
            <w:proofErr w:type="spellStart"/>
            <w:r w:rsidRPr="00442F58">
              <w:rPr>
                <w:rFonts w:cs="Arial"/>
                <w:color w:val="FF0000"/>
                <w:szCs w:val="20"/>
                <w:lang w:val="en-US"/>
              </w:rPr>
              <w:t>emissions_Automatico</w:t>
            </w:r>
            <w:proofErr w:type="spellEnd"/>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22D72F31" w14:textId="77777777" w:rsidR="00F823A1" w:rsidRPr="00E50427" w:rsidRDefault="00F823A1" w:rsidP="00F823A1">
            <w:pPr>
              <w:spacing w:line="276" w:lineRule="auto"/>
              <w:jc w:val="center"/>
              <w:rPr>
                <w:rFonts w:cs="Arial"/>
                <w:szCs w:val="20"/>
                <w:lang w:val="en-US"/>
              </w:rPr>
            </w:pPr>
            <w:r w:rsidRPr="00E50427">
              <w:rPr>
                <w:rFonts w:cs="Arial"/>
                <w:szCs w:val="20"/>
                <w:lang w:val="en-US"/>
              </w:rPr>
              <w:lastRenderedPageBreak/>
              <w:t>Amount used scope 1 (metric)</w:t>
            </w:r>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343A3236" w14:textId="77777777" w:rsidR="00F823A1" w:rsidRPr="00E50427" w:rsidRDefault="00F823A1" w:rsidP="00F823A1">
            <w:pPr>
              <w:spacing w:line="276" w:lineRule="auto"/>
              <w:jc w:val="center"/>
              <w:rPr>
                <w:lang w:val="en-US"/>
              </w:rPr>
            </w:pPr>
            <w:r w:rsidRPr="00E50427">
              <w:t>Gross carrying amount</w:t>
            </w:r>
          </w:p>
        </w:tc>
      </w:tr>
      <w:tr w:rsidR="00C37B1D" w:rsidRPr="00E50427" w14:paraId="6B7DFDEF" w14:textId="77777777" w:rsidTr="00E77B66">
        <w:trPr>
          <w:jc w:val="center"/>
        </w:trPr>
        <w:tc>
          <w:tcPr>
            <w:tcW w:w="2268" w:type="dxa"/>
            <w:tcBorders>
              <w:top w:val="single" w:sz="6" w:space="0" w:color="BFBFBF" w:themeColor="background1" w:themeShade="BF"/>
              <w:bottom w:val="single" w:sz="6" w:space="0" w:color="BFBFBF" w:themeColor="background1" w:themeShade="BF"/>
            </w:tcBorders>
            <w:vAlign w:val="center"/>
          </w:tcPr>
          <w:p w14:paraId="50AD00AF" w14:textId="1A966F22" w:rsidR="00F823A1" w:rsidRPr="00E50427" w:rsidRDefault="00F23841" w:rsidP="00F823A1">
            <w:pPr>
              <w:spacing w:line="276" w:lineRule="auto"/>
              <w:rPr>
                <w:rFonts w:cs="Arial"/>
                <w:szCs w:val="20"/>
                <w:lang w:val="en-US"/>
              </w:rPr>
            </w:pPr>
            <w:r w:rsidRPr="00E50427">
              <w:rPr>
                <w:rFonts w:cs="Arial"/>
                <w:szCs w:val="20"/>
                <w:lang w:val="en-US"/>
              </w:rPr>
              <w:t>MdD_93_GHGE_GHG Financed emissions</w:t>
            </w:r>
            <w:r>
              <w:rPr>
                <w:rFonts w:cs="Arial"/>
                <w:szCs w:val="20"/>
                <w:lang w:val="en-US"/>
              </w:rPr>
              <w:t xml:space="preserve"> / </w:t>
            </w:r>
            <w:r w:rsidRPr="00442F58">
              <w:rPr>
                <w:rFonts w:cs="Arial"/>
                <w:color w:val="FF0000"/>
                <w:szCs w:val="20"/>
                <w:lang w:val="en-US"/>
              </w:rPr>
              <w:t xml:space="preserve">MdD_224_GHGA_GHG Financed </w:t>
            </w:r>
            <w:proofErr w:type="spellStart"/>
            <w:r w:rsidRPr="00442F58">
              <w:rPr>
                <w:rFonts w:cs="Arial"/>
                <w:color w:val="FF0000"/>
                <w:szCs w:val="20"/>
                <w:lang w:val="en-US"/>
              </w:rPr>
              <w:t>emissions_Automatico</w:t>
            </w:r>
            <w:proofErr w:type="spellEnd"/>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18001F2E" w14:textId="77777777" w:rsidR="00F823A1" w:rsidRPr="00E50427" w:rsidRDefault="00F823A1" w:rsidP="00F823A1">
            <w:pPr>
              <w:spacing w:line="276" w:lineRule="auto"/>
              <w:jc w:val="center"/>
              <w:rPr>
                <w:rFonts w:cs="Arial"/>
                <w:szCs w:val="20"/>
                <w:lang w:val="en-US"/>
              </w:rPr>
            </w:pPr>
            <w:r w:rsidRPr="00E50427">
              <w:rPr>
                <w:rFonts w:cs="Arial"/>
                <w:szCs w:val="20"/>
                <w:lang w:val="en-US"/>
              </w:rPr>
              <w:t>Amount used scope 2 (metric)</w:t>
            </w:r>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57B8E6E0" w14:textId="77777777" w:rsidR="00F823A1" w:rsidRPr="00E50427" w:rsidRDefault="00F823A1" w:rsidP="00F823A1">
            <w:pPr>
              <w:spacing w:line="276" w:lineRule="auto"/>
              <w:jc w:val="center"/>
              <w:rPr>
                <w:lang w:val="en-US"/>
              </w:rPr>
            </w:pPr>
            <w:r w:rsidRPr="00E50427">
              <w:t>Gross carrying amount</w:t>
            </w:r>
          </w:p>
        </w:tc>
      </w:tr>
      <w:tr w:rsidR="0077398E" w:rsidRPr="00E50427" w14:paraId="0BAD4FBE" w14:textId="77777777" w:rsidTr="00E77B66">
        <w:trPr>
          <w:jc w:val="center"/>
        </w:trPr>
        <w:tc>
          <w:tcPr>
            <w:tcW w:w="2268" w:type="dxa"/>
            <w:tcBorders>
              <w:top w:val="single" w:sz="6" w:space="0" w:color="BFBFBF" w:themeColor="background1" w:themeShade="BF"/>
              <w:bottom w:val="single" w:sz="6" w:space="0" w:color="BFBFBF" w:themeColor="background1" w:themeShade="BF"/>
            </w:tcBorders>
            <w:vAlign w:val="center"/>
          </w:tcPr>
          <w:p w14:paraId="5B839C81" w14:textId="4FC32426" w:rsidR="00F823A1" w:rsidRPr="00E50427" w:rsidRDefault="00F23841" w:rsidP="00F823A1">
            <w:pPr>
              <w:spacing w:line="276" w:lineRule="auto"/>
              <w:rPr>
                <w:rFonts w:cs="Arial"/>
                <w:szCs w:val="20"/>
                <w:lang w:val="en-US"/>
              </w:rPr>
            </w:pPr>
            <w:r w:rsidRPr="00E50427">
              <w:rPr>
                <w:rFonts w:cs="Arial"/>
                <w:szCs w:val="20"/>
                <w:lang w:val="en-US"/>
              </w:rPr>
              <w:t>MdD_93_GHGE_GHG Financed emissions</w:t>
            </w:r>
            <w:r>
              <w:rPr>
                <w:rFonts w:cs="Arial"/>
                <w:szCs w:val="20"/>
                <w:lang w:val="en-US"/>
              </w:rPr>
              <w:t xml:space="preserve"> / </w:t>
            </w:r>
            <w:r w:rsidRPr="00442F58">
              <w:rPr>
                <w:rFonts w:cs="Arial"/>
                <w:color w:val="FF0000"/>
                <w:szCs w:val="20"/>
                <w:lang w:val="en-US"/>
              </w:rPr>
              <w:t xml:space="preserve">MdD_224_GHGA_GHG Financed </w:t>
            </w:r>
            <w:proofErr w:type="spellStart"/>
            <w:r w:rsidRPr="00442F58">
              <w:rPr>
                <w:rFonts w:cs="Arial"/>
                <w:color w:val="FF0000"/>
                <w:szCs w:val="20"/>
                <w:lang w:val="en-US"/>
              </w:rPr>
              <w:t>emissions_Automatico</w:t>
            </w:r>
            <w:proofErr w:type="spellEnd"/>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6317E33E" w14:textId="77777777" w:rsidR="00F823A1" w:rsidRPr="00E50427" w:rsidRDefault="00F823A1" w:rsidP="00F823A1">
            <w:pPr>
              <w:spacing w:line="276" w:lineRule="auto"/>
              <w:jc w:val="center"/>
              <w:rPr>
                <w:rFonts w:cs="Arial"/>
                <w:szCs w:val="20"/>
                <w:lang w:val="en-US"/>
              </w:rPr>
            </w:pPr>
            <w:r w:rsidRPr="00E50427">
              <w:rPr>
                <w:rFonts w:cs="Arial"/>
                <w:szCs w:val="20"/>
                <w:lang w:val="en-US"/>
              </w:rPr>
              <w:t>Amount used scope 3 (metric)</w:t>
            </w:r>
          </w:p>
        </w:tc>
        <w:tc>
          <w:tcPr>
            <w:tcW w:w="3118" w:type="dxa"/>
            <w:tcBorders>
              <w:top w:val="single" w:sz="6" w:space="0" w:color="BFBFBF" w:themeColor="background1" w:themeShade="BF"/>
              <w:bottom w:val="single" w:sz="6" w:space="0" w:color="BFBFBF" w:themeColor="background1" w:themeShade="BF"/>
            </w:tcBorders>
            <w:shd w:val="clear" w:color="auto" w:fill="auto"/>
            <w:vAlign w:val="center"/>
          </w:tcPr>
          <w:p w14:paraId="2675AE52" w14:textId="77777777" w:rsidR="00F823A1" w:rsidRPr="00E50427" w:rsidRDefault="00F823A1" w:rsidP="00F823A1">
            <w:pPr>
              <w:spacing w:line="276" w:lineRule="auto"/>
              <w:jc w:val="center"/>
              <w:rPr>
                <w:lang w:val="en-US"/>
              </w:rPr>
            </w:pPr>
            <w:r w:rsidRPr="00E50427">
              <w:t>Gross carrying amount</w:t>
            </w:r>
          </w:p>
        </w:tc>
      </w:tr>
    </w:tbl>
    <w:p w14:paraId="12D8D83C" w14:textId="77777777" w:rsidR="0021671F" w:rsidRPr="00E50427" w:rsidRDefault="0021671F" w:rsidP="00FD2455">
      <w:pPr>
        <w:pStyle w:val="Piedetabla"/>
        <w:spacing w:line="276" w:lineRule="auto"/>
        <w:rPr>
          <w:rFonts w:ascii="Santander Text" w:hAnsi="Santander Text"/>
          <w:color w:val="auto"/>
        </w:rPr>
      </w:pPr>
    </w:p>
    <w:p w14:paraId="1BA0F52F" w14:textId="5AC314C7" w:rsidR="00626774" w:rsidRPr="00E50427" w:rsidRDefault="00626774" w:rsidP="00C96269">
      <w:pPr>
        <w:rPr>
          <w:rFonts w:cs="Arial"/>
          <w:szCs w:val="20"/>
          <w:lang w:val="en-US" w:eastAsia="en-US"/>
        </w:rPr>
      </w:pPr>
      <w:r w:rsidRPr="00E50427">
        <w:rPr>
          <w:rFonts w:cs="Arial"/>
          <w:szCs w:val="20"/>
          <w:lang w:val="en-US" w:eastAsia="en-US"/>
        </w:rPr>
        <w:t xml:space="preserve">A new </w:t>
      </w:r>
      <w:r w:rsidR="0056200F" w:rsidRPr="00E50427">
        <w:rPr>
          <w:rFonts w:cs="Arial"/>
          <w:szCs w:val="20"/>
          <w:lang w:val="en-US" w:eastAsia="en-US"/>
        </w:rPr>
        <w:t>dimension added for the satellite is the</w:t>
      </w:r>
      <w:r w:rsidRPr="00E50427">
        <w:rPr>
          <w:rFonts w:cs="Arial"/>
          <w:szCs w:val="20"/>
          <w:lang w:val="en-US" w:eastAsia="en-US"/>
        </w:rPr>
        <w:t xml:space="preserve"> “Client </w:t>
      </w:r>
      <w:proofErr w:type="spellStart"/>
      <w:r w:rsidRPr="00E50427">
        <w:rPr>
          <w:rFonts w:cs="Arial"/>
          <w:szCs w:val="20"/>
          <w:lang w:val="en-US" w:eastAsia="en-US"/>
        </w:rPr>
        <w:t>Emission_Area</w:t>
      </w:r>
      <w:proofErr w:type="spellEnd"/>
      <w:r w:rsidRPr="00E50427">
        <w:rPr>
          <w:rFonts w:cs="Arial"/>
          <w:szCs w:val="20"/>
          <w:lang w:val="en-US" w:eastAsia="en-US"/>
        </w:rPr>
        <w:t>”</w:t>
      </w:r>
      <w:r w:rsidR="0056200F" w:rsidRPr="00E50427">
        <w:rPr>
          <w:rFonts w:cs="Arial"/>
          <w:szCs w:val="20"/>
          <w:lang w:val="en-US" w:eastAsia="en-US"/>
        </w:rPr>
        <w:t xml:space="preserve">, where unit must classify the information </w:t>
      </w:r>
      <w:r w:rsidR="00687E65" w:rsidRPr="00E50427">
        <w:rPr>
          <w:rFonts w:cs="Arial"/>
          <w:szCs w:val="20"/>
          <w:lang w:val="en-US" w:eastAsia="en-US"/>
        </w:rPr>
        <w:t>depending on</w:t>
      </w:r>
      <w:r w:rsidR="0056200F" w:rsidRPr="00E50427">
        <w:rPr>
          <w:rFonts w:cs="Arial"/>
          <w:szCs w:val="20"/>
          <w:lang w:val="en-US" w:eastAsia="en-US"/>
        </w:rPr>
        <w:t xml:space="preserve"> if the client is from SCIB or not</w:t>
      </w:r>
      <w:r w:rsidRPr="00E50427">
        <w:rPr>
          <w:rFonts w:cs="Arial"/>
          <w:szCs w:val="20"/>
          <w:lang w:val="en-US" w:eastAsia="en-US"/>
        </w:rPr>
        <w:t xml:space="preserve">. If the client is from SCIB, this must be classified in the satellite as “CIB client emissions”. If not, it should go under “Emissions rest”.  </w:t>
      </w:r>
    </w:p>
    <w:p w14:paraId="23EC2FB8" w14:textId="77777777" w:rsidR="0021671F" w:rsidRPr="00E50427" w:rsidRDefault="0021671F" w:rsidP="00486826">
      <w:pPr>
        <w:pStyle w:val="Ttulo3"/>
        <w:numPr>
          <w:ilvl w:val="2"/>
          <w:numId w:val="26"/>
        </w:numPr>
        <w:spacing w:line="276" w:lineRule="auto"/>
        <w:rPr>
          <w:lang w:val="en-US"/>
        </w:rPr>
      </w:pPr>
      <w:r w:rsidRPr="00E50427">
        <w:rPr>
          <w:lang w:val="en-US"/>
        </w:rPr>
        <w:t>Functional guidelines</w:t>
      </w:r>
    </w:p>
    <w:p w14:paraId="36EF68FB" w14:textId="77777777" w:rsidR="0021671F" w:rsidRPr="00E50427" w:rsidRDefault="0021671F" w:rsidP="00FD2455">
      <w:pPr>
        <w:pStyle w:val="Ttulo4"/>
        <w:spacing w:line="276" w:lineRule="auto"/>
        <w:rPr>
          <w:lang w:val="en-US"/>
        </w:rPr>
      </w:pPr>
      <w:r w:rsidRPr="00E50427">
        <w:rPr>
          <w:lang w:val="en-US"/>
        </w:rPr>
        <w:t>2.4.3.1. Scope</w:t>
      </w:r>
    </w:p>
    <w:p w14:paraId="41B45E69" w14:textId="77777777" w:rsidR="00166659" w:rsidRPr="00E50427" w:rsidRDefault="0021671F" w:rsidP="006A0ABF">
      <w:pPr>
        <w:spacing w:line="276" w:lineRule="auto"/>
        <w:jc w:val="both"/>
        <w:rPr>
          <w:rFonts w:cs="Arial"/>
          <w:szCs w:val="20"/>
          <w:lang w:val="en-US"/>
        </w:rPr>
      </w:pPr>
      <w:r w:rsidRPr="00E50427">
        <w:rPr>
          <w:rFonts w:cs="Arial"/>
          <w:szCs w:val="20"/>
          <w:lang w:val="en-US"/>
        </w:rPr>
        <w:t>The calculation of financed emissions will be made for all non-financial corporations</w:t>
      </w:r>
      <w:r w:rsidR="00C83C08" w:rsidRPr="00E50427">
        <w:rPr>
          <w:rFonts w:cs="Arial"/>
          <w:szCs w:val="20"/>
          <w:lang w:val="en-US"/>
        </w:rPr>
        <w:t>.</w:t>
      </w:r>
      <w:r w:rsidR="00A61E83" w:rsidRPr="00E50427">
        <w:rPr>
          <w:rFonts w:cs="Arial"/>
          <w:szCs w:val="20"/>
          <w:lang w:val="en-US"/>
        </w:rPr>
        <w:t xml:space="preserve"> </w:t>
      </w:r>
    </w:p>
    <w:p w14:paraId="199B356F" w14:textId="2B2BF4D7" w:rsidR="0021671F" w:rsidRPr="00E50427" w:rsidRDefault="00B60EF7" w:rsidP="006A0ABF">
      <w:pPr>
        <w:spacing w:line="276" w:lineRule="auto"/>
        <w:jc w:val="both"/>
        <w:rPr>
          <w:rFonts w:cs="Arial"/>
          <w:szCs w:val="20"/>
          <w:lang w:val="en-US"/>
        </w:rPr>
      </w:pPr>
      <w:r w:rsidRPr="00E50427">
        <w:rPr>
          <w:rFonts w:cs="Arial"/>
          <w:szCs w:val="20"/>
          <w:lang w:val="en-US"/>
        </w:rPr>
        <w:t xml:space="preserve">The perimeter of MdD_93_GHGE_GHG Financed emissions </w:t>
      </w:r>
      <w:r w:rsidR="00C713C7">
        <w:rPr>
          <w:rFonts w:cs="Arial"/>
          <w:szCs w:val="20"/>
          <w:lang w:val="en-US"/>
        </w:rPr>
        <w:t xml:space="preserve">/ </w:t>
      </w:r>
      <w:r w:rsidR="00C713C7" w:rsidRPr="00E50427">
        <w:rPr>
          <w:rFonts w:cs="Arial"/>
          <w:szCs w:val="20"/>
          <w:lang w:val="en-US"/>
        </w:rPr>
        <w:t>MdD_93_GHGE_GHG Financed emissions</w:t>
      </w:r>
      <w:r w:rsidR="00C713C7">
        <w:rPr>
          <w:rFonts w:cs="Arial"/>
          <w:szCs w:val="20"/>
          <w:lang w:val="en-US"/>
        </w:rPr>
        <w:t xml:space="preserve"> / </w:t>
      </w:r>
      <w:r w:rsidR="00C713C7" w:rsidRPr="00442F58">
        <w:rPr>
          <w:rFonts w:cs="Arial"/>
          <w:color w:val="FF0000"/>
          <w:szCs w:val="20"/>
          <w:lang w:val="en-US"/>
        </w:rPr>
        <w:t xml:space="preserve">MdD_224_GHGA_GHG Financed </w:t>
      </w:r>
      <w:proofErr w:type="spellStart"/>
      <w:r w:rsidR="00C713C7" w:rsidRPr="00442F58">
        <w:rPr>
          <w:rFonts w:cs="Arial"/>
          <w:color w:val="FF0000"/>
          <w:szCs w:val="20"/>
          <w:lang w:val="en-US"/>
        </w:rPr>
        <w:t>emissions_Automatico</w:t>
      </w:r>
      <w:proofErr w:type="spellEnd"/>
      <w:r w:rsidR="00C713C7" w:rsidRPr="00E50427">
        <w:rPr>
          <w:rFonts w:cs="Arial"/>
          <w:szCs w:val="20"/>
          <w:lang w:val="en-US"/>
        </w:rPr>
        <w:t xml:space="preserve"> </w:t>
      </w:r>
      <w:r w:rsidRPr="00E50427">
        <w:rPr>
          <w:rFonts w:cs="Arial"/>
          <w:szCs w:val="20"/>
          <w:lang w:val="en-US"/>
        </w:rPr>
        <w:t>satellite</w:t>
      </w:r>
      <w:r w:rsidR="00C713C7">
        <w:rPr>
          <w:rFonts w:cs="Arial"/>
          <w:szCs w:val="20"/>
          <w:lang w:val="en-US"/>
        </w:rPr>
        <w:t>s</w:t>
      </w:r>
      <w:r w:rsidRPr="00E50427">
        <w:rPr>
          <w:rFonts w:cs="Arial"/>
          <w:szCs w:val="20"/>
          <w:lang w:val="en-US"/>
        </w:rPr>
        <w:t xml:space="preserve"> are all non-financial corporations.</w:t>
      </w:r>
    </w:p>
    <w:p w14:paraId="6318FBC1" w14:textId="1AAAA1AC" w:rsidR="0046691C" w:rsidRPr="00E50427" w:rsidRDefault="0046691C" w:rsidP="006A0ABF">
      <w:pPr>
        <w:spacing w:line="276" w:lineRule="auto"/>
        <w:jc w:val="both"/>
        <w:rPr>
          <w:rFonts w:cs="Arial"/>
          <w:szCs w:val="20"/>
          <w:lang w:val="en-US"/>
        </w:rPr>
      </w:pPr>
      <w:r w:rsidRPr="00E50427">
        <w:rPr>
          <w:rFonts w:cs="Arial"/>
          <w:szCs w:val="20"/>
          <w:lang w:val="en-US" w:eastAsia="en-US"/>
        </w:rPr>
        <w:t xml:space="preserve">Emissions are calculated regarding the purpose of the loan. In the case of auto or commercial real estate, </w:t>
      </w:r>
      <w:r w:rsidR="0065796D" w:rsidRPr="00E50427">
        <w:rPr>
          <w:rFonts w:cs="Arial"/>
          <w:szCs w:val="20"/>
          <w:lang w:val="en-US" w:eastAsia="en-US"/>
        </w:rPr>
        <w:t xml:space="preserve">emissions </w:t>
      </w:r>
      <w:r w:rsidRPr="00E50427">
        <w:rPr>
          <w:rFonts w:cs="Arial"/>
          <w:szCs w:val="20"/>
          <w:lang w:val="en-US" w:eastAsia="en-US"/>
        </w:rPr>
        <w:t xml:space="preserve">should be calculated </w:t>
      </w:r>
      <w:r w:rsidR="0065796D" w:rsidRPr="00E50427">
        <w:rPr>
          <w:rFonts w:cs="Arial"/>
          <w:szCs w:val="20"/>
          <w:lang w:val="en-US" w:eastAsia="en-US"/>
        </w:rPr>
        <w:t xml:space="preserve">if the purpose of the loan is financing this collateral. </w:t>
      </w:r>
      <w:r w:rsidRPr="00E50427">
        <w:rPr>
          <w:rFonts w:cs="Arial"/>
          <w:szCs w:val="20"/>
          <w:lang w:val="en-US" w:eastAsia="en-US"/>
        </w:rPr>
        <w:t xml:space="preserve"> </w:t>
      </w:r>
    </w:p>
    <w:p w14:paraId="14B40051" w14:textId="6434CDE7" w:rsidR="00F92932" w:rsidRPr="00E50427" w:rsidRDefault="00F92932" w:rsidP="006A0ABF">
      <w:pPr>
        <w:spacing w:line="276" w:lineRule="auto"/>
        <w:jc w:val="both"/>
        <w:rPr>
          <w:rFonts w:cs="Arial"/>
          <w:szCs w:val="20"/>
          <w:lang w:val="en-US"/>
        </w:rPr>
      </w:pPr>
      <w:r w:rsidRPr="00E50427">
        <w:rPr>
          <w:rFonts w:cs="Arial"/>
          <w:szCs w:val="20"/>
          <w:lang w:val="en-US"/>
        </w:rPr>
        <w:t xml:space="preserve">It should be mentioned that exposure by NACE in the MdD_93_GHGE_GHG satellite must be equal to the exposure </w:t>
      </w:r>
      <w:r w:rsidR="008818D2" w:rsidRPr="00E50427">
        <w:rPr>
          <w:rFonts w:cs="Arial"/>
          <w:szCs w:val="20"/>
          <w:lang w:val="en-US"/>
        </w:rPr>
        <w:t>by NACE in the MdD_79_CESG_CNAE_ESG</w:t>
      </w:r>
      <w:r w:rsidR="009E5749">
        <w:rPr>
          <w:rFonts w:cs="Arial"/>
          <w:szCs w:val="20"/>
          <w:lang w:val="en-US"/>
        </w:rPr>
        <w:t>/</w:t>
      </w:r>
      <w:r w:rsidR="009E5749" w:rsidRPr="009E5749">
        <w:t xml:space="preserve"> </w:t>
      </w:r>
      <w:r w:rsidR="009E5749" w:rsidRPr="0065093F">
        <w:rPr>
          <w:rStyle w:val="ui-provider"/>
          <w:color w:val="FF0000"/>
        </w:rPr>
        <w:t>MdD_219_CESA_CNAE_ESG_Automático</w:t>
      </w:r>
      <w:r w:rsidR="008818D2" w:rsidRPr="00E50427">
        <w:rPr>
          <w:rFonts w:cs="Arial"/>
          <w:szCs w:val="20"/>
          <w:lang w:val="en-US"/>
        </w:rPr>
        <w:t>.</w:t>
      </w:r>
    </w:p>
    <w:p w14:paraId="23BCA75A" w14:textId="6A2773A2" w:rsidR="00F966ED" w:rsidRPr="00E50427" w:rsidRDefault="00F966ED" w:rsidP="006A0ABF">
      <w:pPr>
        <w:spacing w:line="276" w:lineRule="auto"/>
        <w:jc w:val="both"/>
        <w:rPr>
          <w:lang w:val="en-US"/>
        </w:rPr>
      </w:pPr>
      <w:r w:rsidRPr="00E50427">
        <w:rPr>
          <w:lang w:val="en-US"/>
        </w:rPr>
        <w:t xml:space="preserve">As explained in the Introduction (2.4.1.) for the first </w:t>
      </w:r>
      <w:r w:rsidR="00EC7691" w:rsidRPr="00E50427">
        <w:rPr>
          <w:lang w:val="en-US"/>
        </w:rPr>
        <w:t>Pillar</w:t>
      </w:r>
      <w:r w:rsidRPr="00E50427">
        <w:rPr>
          <w:lang w:val="en-US"/>
        </w:rPr>
        <w:t xml:space="preserve"> 3 disclosure (February 2023) only the application of the corporate business loans, equity and bonds calculation process approach (explained in section 2.4.3.2.) is required by the Group</w:t>
      </w:r>
      <w:r w:rsidR="00517FDA" w:rsidRPr="00E50427">
        <w:rPr>
          <w:lang w:val="en-US"/>
        </w:rPr>
        <w:t xml:space="preserve">, </w:t>
      </w:r>
      <w:r w:rsidR="00517FDA" w:rsidRPr="00E50427">
        <w:rPr>
          <w:rFonts w:cs="Arial"/>
          <w:szCs w:val="20"/>
          <w:lang w:val="en-US" w:eastAsia="en-US"/>
        </w:rPr>
        <w:t xml:space="preserve">as well as the auto loans approach for </w:t>
      </w:r>
      <w:r w:rsidR="00787032" w:rsidRPr="00E50427">
        <w:rPr>
          <w:rFonts w:cs="Arial"/>
          <w:szCs w:val="20"/>
          <w:lang w:val="en-US" w:eastAsia="en-US"/>
        </w:rPr>
        <w:t>Santander C</w:t>
      </w:r>
      <w:r w:rsidR="00517FDA" w:rsidRPr="00E50427">
        <w:rPr>
          <w:rFonts w:cs="Arial"/>
          <w:szCs w:val="20"/>
          <w:lang w:val="en-US" w:eastAsia="en-US"/>
        </w:rPr>
        <w:t>onsumer units.</w:t>
      </w:r>
      <w:r w:rsidRPr="00E50427">
        <w:rPr>
          <w:lang w:val="en-US"/>
        </w:rPr>
        <w:t xml:space="preserve"> </w:t>
      </w:r>
    </w:p>
    <w:p w14:paraId="5F911E3E" w14:textId="67D0A1D3" w:rsidR="008C15CC" w:rsidRPr="00E50427" w:rsidRDefault="008C15CC" w:rsidP="006A0ABF">
      <w:pPr>
        <w:spacing w:after="240" w:line="276" w:lineRule="auto"/>
        <w:jc w:val="both"/>
        <w:rPr>
          <w:rFonts w:cs="Arial"/>
          <w:szCs w:val="20"/>
          <w:lang w:val="en-US" w:eastAsia="en-US"/>
        </w:rPr>
      </w:pPr>
      <w:r w:rsidRPr="00E50427">
        <w:rPr>
          <w:rFonts w:cs="Arial"/>
          <w:szCs w:val="20"/>
          <w:lang w:val="en-US" w:eastAsia="en-US"/>
        </w:rPr>
        <w:t xml:space="preserve">For the Pillar 3 disclosure taking place in June 2023, it will be necessary to implement all the remaining approaches for all units, unless the portfolio is not significant to the total amount reported. </w:t>
      </w:r>
    </w:p>
    <w:p w14:paraId="28AA7308" w14:textId="174C3646" w:rsidR="00884131" w:rsidRPr="00E50427" w:rsidRDefault="00884131" w:rsidP="00FD2455">
      <w:pPr>
        <w:pStyle w:val="Ttulo4"/>
        <w:spacing w:line="276" w:lineRule="auto"/>
        <w:rPr>
          <w:lang w:val="en-US"/>
        </w:rPr>
      </w:pPr>
      <w:bookmarkStart w:id="29" w:name="_Ref114997114"/>
      <w:r w:rsidRPr="00E50427">
        <w:rPr>
          <w:lang w:val="en-US"/>
        </w:rPr>
        <w:t xml:space="preserve">2.4.3.2. </w:t>
      </w:r>
      <w:r w:rsidR="00AA0882" w:rsidRPr="00E50427">
        <w:rPr>
          <w:lang w:val="en-US"/>
        </w:rPr>
        <w:t>Corporate business</w:t>
      </w:r>
      <w:r w:rsidRPr="00E50427">
        <w:rPr>
          <w:lang w:val="en-US"/>
        </w:rPr>
        <w:t xml:space="preserve"> loans</w:t>
      </w:r>
      <w:r w:rsidR="00AA0882" w:rsidRPr="00E50427">
        <w:rPr>
          <w:lang w:val="en-US"/>
        </w:rPr>
        <w:t xml:space="preserve">, </w:t>
      </w:r>
      <w:r w:rsidRPr="00E50427">
        <w:rPr>
          <w:lang w:val="en-US"/>
        </w:rPr>
        <w:t>equity</w:t>
      </w:r>
      <w:r w:rsidR="00AA0882" w:rsidRPr="00E50427">
        <w:rPr>
          <w:lang w:val="en-US"/>
        </w:rPr>
        <w:t xml:space="preserve"> and bonds </w:t>
      </w:r>
      <w:r w:rsidRPr="00E50427">
        <w:rPr>
          <w:lang w:val="en-US"/>
        </w:rPr>
        <w:t>calculation process</w:t>
      </w:r>
      <w:bookmarkEnd w:id="29"/>
    </w:p>
    <w:p w14:paraId="71B83A24" w14:textId="7226A6A2" w:rsidR="00AA0882" w:rsidRPr="00E50427" w:rsidRDefault="00AA0882" w:rsidP="006A0ABF">
      <w:pPr>
        <w:spacing w:line="276" w:lineRule="auto"/>
        <w:jc w:val="both"/>
        <w:rPr>
          <w:rFonts w:cs="Arial"/>
          <w:szCs w:val="20"/>
          <w:lang w:val="en-US"/>
        </w:rPr>
      </w:pPr>
      <w:r w:rsidRPr="00E50427">
        <w:rPr>
          <w:rFonts w:cs="Arial"/>
          <w:szCs w:val="20"/>
          <w:lang w:val="en-US"/>
        </w:rPr>
        <w:t>Under this section the following PCAF asset classes are included:</w:t>
      </w:r>
    </w:p>
    <w:p w14:paraId="4FD38D43" w14:textId="36544B29" w:rsidR="00AA0882" w:rsidRPr="00E50427" w:rsidRDefault="00AA0882" w:rsidP="00A247B6">
      <w:pPr>
        <w:pStyle w:val="Prrafodelista"/>
        <w:numPr>
          <w:ilvl w:val="0"/>
          <w:numId w:val="71"/>
        </w:numPr>
        <w:spacing w:line="276" w:lineRule="auto"/>
        <w:ind w:left="426"/>
        <w:rPr>
          <w:rFonts w:cs="Arial"/>
          <w:szCs w:val="20"/>
          <w:lang w:val="en-US"/>
        </w:rPr>
      </w:pPr>
      <w:r w:rsidRPr="00E50427">
        <w:rPr>
          <w:rFonts w:cs="Arial"/>
          <w:szCs w:val="20"/>
          <w:lang w:val="en-US"/>
        </w:rPr>
        <w:t>Business loans and unlisted equity</w:t>
      </w:r>
    </w:p>
    <w:p w14:paraId="5AD4338B" w14:textId="5FE0A6A1" w:rsidR="00AA0882" w:rsidRPr="00E50427" w:rsidRDefault="00AA0882" w:rsidP="00A247B6">
      <w:pPr>
        <w:pStyle w:val="Prrafodelista"/>
        <w:numPr>
          <w:ilvl w:val="0"/>
          <w:numId w:val="71"/>
        </w:numPr>
        <w:spacing w:line="276" w:lineRule="auto"/>
        <w:ind w:left="426"/>
        <w:rPr>
          <w:rFonts w:cs="Arial"/>
          <w:szCs w:val="20"/>
          <w:lang w:val="en-US"/>
        </w:rPr>
      </w:pPr>
      <w:r w:rsidRPr="00E50427">
        <w:rPr>
          <w:rFonts w:cs="Arial"/>
          <w:szCs w:val="20"/>
          <w:lang w:val="en-US"/>
        </w:rPr>
        <w:lastRenderedPageBreak/>
        <w:t>Listed equity and corporate bonds</w:t>
      </w:r>
    </w:p>
    <w:p w14:paraId="3BBF80D7" w14:textId="72F62D6E" w:rsidR="00E21AD6" w:rsidRPr="00E50427" w:rsidRDefault="00E21AD6" w:rsidP="006A0ABF">
      <w:pPr>
        <w:spacing w:line="276" w:lineRule="auto"/>
        <w:jc w:val="both"/>
        <w:rPr>
          <w:rFonts w:cs="Arial"/>
          <w:szCs w:val="20"/>
          <w:lang w:val="en-US"/>
        </w:rPr>
      </w:pPr>
      <w:r w:rsidRPr="00E50427">
        <w:rPr>
          <w:rFonts w:cs="Arial"/>
          <w:szCs w:val="20"/>
          <w:lang w:val="en-US"/>
        </w:rPr>
        <w:t>Th</w:t>
      </w:r>
      <w:r w:rsidR="00AA0882" w:rsidRPr="00E50427">
        <w:rPr>
          <w:rFonts w:cs="Arial"/>
          <w:szCs w:val="20"/>
          <w:lang w:val="en-US"/>
        </w:rPr>
        <w:t xml:space="preserve">ese two PCAF </w:t>
      </w:r>
      <w:r w:rsidRPr="00E50427">
        <w:rPr>
          <w:rFonts w:cs="Arial"/>
          <w:szCs w:val="20"/>
          <w:lang w:val="en-US"/>
        </w:rPr>
        <w:t>asset class</w:t>
      </w:r>
      <w:r w:rsidR="00AA0882" w:rsidRPr="00E50427">
        <w:rPr>
          <w:rFonts w:cs="Arial"/>
          <w:szCs w:val="20"/>
          <w:lang w:val="en-US"/>
        </w:rPr>
        <w:t>es</w:t>
      </w:r>
      <w:r w:rsidRPr="00E50427">
        <w:rPr>
          <w:rFonts w:cs="Arial"/>
          <w:szCs w:val="20"/>
          <w:lang w:val="en-US"/>
        </w:rPr>
        <w:t xml:space="preserve"> comprise:</w:t>
      </w:r>
    </w:p>
    <w:p w14:paraId="3EA10235" w14:textId="77777777" w:rsidR="007E5F28" w:rsidRPr="00E50427" w:rsidRDefault="00E21AD6" w:rsidP="00A247B6">
      <w:pPr>
        <w:pStyle w:val="Prrafodelista"/>
        <w:numPr>
          <w:ilvl w:val="0"/>
          <w:numId w:val="71"/>
        </w:numPr>
        <w:spacing w:line="276" w:lineRule="auto"/>
        <w:ind w:left="426"/>
        <w:jc w:val="both"/>
        <w:rPr>
          <w:rFonts w:cs="Arial"/>
          <w:szCs w:val="20"/>
          <w:lang w:val="en-US"/>
        </w:rPr>
      </w:pPr>
      <w:r w:rsidRPr="00E50427">
        <w:rPr>
          <w:rFonts w:cs="Arial"/>
          <w:szCs w:val="20"/>
          <w:lang w:val="en-US"/>
        </w:rPr>
        <w:t>Business loans</w:t>
      </w:r>
    </w:p>
    <w:p w14:paraId="058983F4" w14:textId="3A12F839" w:rsidR="00C9312B" w:rsidRPr="00E50427" w:rsidRDefault="00E21AD6" w:rsidP="00A247B6">
      <w:pPr>
        <w:pStyle w:val="Prrafodelista"/>
        <w:numPr>
          <w:ilvl w:val="0"/>
          <w:numId w:val="71"/>
        </w:numPr>
        <w:spacing w:line="276" w:lineRule="auto"/>
        <w:ind w:left="426"/>
        <w:jc w:val="both"/>
        <w:rPr>
          <w:lang w:val="en-US"/>
        </w:rPr>
      </w:pPr>
      <w:r w:rsidRPr="00E50427">
        <w:rPr>
          <w:rFonts w:cs="Arial"/>
          <w:szCs w:val="20"/>
          <w:lang w:val="en-US"/>
        </w:rPr>
        <w:t>Equity investments in private companies</w:t>
      </w:r>
      <w:r w:rsidR="007E5F28" w:rsidRPr="00E50427">
        <w:rPr>
          <w:rFonts w:cs="Arial"/>
          <w:szCs w:val="20"/>
          <w:lang w:val="en-US"/>
        </w:rPr>
        <w:t xml:space="preserve"> (</w:t>
      </w:r>
      <w:r w:rsidRPr="00E50427">
        <w:rPr>
          <w:rFonts w:cs="Arial"/>
          <w:szCs w:val="20"/>
          <w:lang w:val="en-US"/>
        </w:rPr>
        <w:t>unlisted equity</w:t>
      </w:r>
      <w:r w:rsidR="007E5F28" w:rsidRPr="00E50427">
        <w:rPr>
          <w:iCs/>
          <w:lang w:val="en-US"/>
        </w:rPr>
        <w:t>)</w:t>
      </w:r>
      <w:r w:rsidR="00C9312B" w:rsidRPr="00E50427">
        <w:rPr>
          <w:iCs/>
          <w:lang w:val="en-US"/>
        </w:rPr>
        <w:t xml:space="preserve"> </w:t>
      </w:r>
      <w:r w:rsidR="007E5F28" w:rsidRPr="00E50427">
        <w:rPr>
          <w:rFonts w:cs="Arial"/>
          <w:szCs w:val="20"/>
          <w:lang w:val="en-US"/>
        </w:rPr>
        <w:t>E</w:t>
      </w:r>
      <w:r w:rsidR="00C9312B" w:rsidRPr="00E50427">
        <w:rPr>
          <w:rFonts w:cs="Arial"/>
          <w:szCs w:val="20"/>
          <w:lang w:val="en-US"/>
        </w:rPr>
        <w:t>quity investments for general corporate purposes (i.e., with unknown use of proceeds as defined by the GHG Protocol) that are not traded on a market and are on the balance sheet.</w:t>
      </w:r>
    </w:p>
    <w:p w14:paraId="6121F18D" w14:textId="010B4611" w:rsidR="00AA0882" w:rsidRPr="00E50427" w:rsidRDefault="00AA0882" w:rsidP="00A247B6">
      <w:pPr>
        <w:pStyle w:val="Prrafodelista"/>
        <w:numPr>
          <w:ilvl w:val="0"/>
          <w:numId w:val="71"/>
        </w:numPr>
        <w:spacing w:line="276" w:lineRule="auto"/>
        <w:ind w:left="426"/>
        <w:jc w:val="both"/>
        <w:rPr>
          <w:rFonts w:cs="Arial"/>
          <w:szCs w:val="20"/>
          <w:lang w:val="en-US"/>
        </w:rPr>
      </w:pPr>
      <w:r w:rsidRPr="00E50427">
        <w:rPr>
          <w:lang w:val="en-US"/>
        </w:rPr>
        <w:t>Listed equity for general corporate purposes (i.e., unknown use of proceeds as defined by the GHG Protocol)</w:t>
      </w:r>
    </w:p>
    <w:p w14:paraId="76AE454D" w14:textId="79C85976" w:rsidR="00AA0882" w:rsidRPr="00E50427" w:rsidRDefault="00AA0882" w:rsidP="00A247B6">
      <w:pPr>
        <w:pStyle w:val="Prrafodelista"/>
        <w:numPr>
          <w:ilvl w:val="0"/>
          <w:numId w:val="71"/>
        </w:numPr>
        <w:spacing w:line="276" w:lineRule="auto"/>
        <w:ind w:left="426"/>
        <w:jc w:val="both"/>
        <w:rPr>
          <w:rFonts w:cs="Arial"/>
          <w:szCs w:val="20"/>
          <w:lang w:val="en-US"/>
        </w:rPr>
      </w:pPr>
      <w:r w:rsidRPr="00E50427">
        <w:rPr>
          <w:rFonts w:cs="Arial"/>
          <w:szCs w:val="20"/>
          <w:lang w:val="en-US"/>
        </w:rPr>
        <w:t>Corporate bonds for general corporate purposes</w:t>
      </w:r>
    </w:p>
    <w:p w14:paraId="762F3ED5" w14:textId="29C60A3C" w:rsidR="009375CD" w:rsidRPr="00E50427" w:rsidRDefault="009375CD" w:rsidP="006A0ABF">
      <w:pPr>
        <w:spacing w:line="276" w:lineRule="auto"/>
        <w:jc w:val="both"/>
        <w:rPr>
          <w:rFonts w:cs="Arial"/>
          <w:szCs w:val="20"/>
          <w:lang w:val="en-US" w:eastAsia="en-US"/>
        </w:rPr>
      </w:pPr>
      <w:proofErr w:type="gramStart"/>
      <w:r w:rsidRPr="00E50427">
        <w:rPr>
          <w:rFonts w:cs="Arial"/>
          <w:szCs w:val="20"/>
          <w:lang w:val="en-US" w:eastAsia="en-US"/>
        </w:rPr>
        <w:t>In order to</w:t>
      </w:r>
      <w:proofErr w:type="gramEnd"/>
      <w:r w:rsidRPr="00E50427">
        <w:rPr>
          <w:rFonts w:cs="Arial"/>
          <w:szCs w:val="20"/>
          <w:lang w:val="en-US" w:eastAsia="en-US"/>
        </w:rPr>
        <w:t xml:space="preserve"> report </w:t>
      </w:r>
      <w:r w:rsidR="0056200F" w:rsidRPr="00E50427">
        <w:rPr>
          <w:rFonts w:cs="Arial"/>
          <w:szCs w:val="20"/>
          <w:lang w:val="en-US" w:eastAsia="en-US"/>
        </w:rPr>
        <w:t>the emissions calculation approach that has been used</w:t>
      </w:r>
      <w:r w:rsidRPr="00E50427">
        <w:rPr>
          <w:rFonts w:cs="Arial"/>
          <w:szCs w:val="20"/>
          <w:lang w:val="en-US" w:eastAsia="en-US"/>
        </w:rPr>
        <w:t>, the metric “Calculation Approach” has been added</w:t>
      </w:r>
      <w:r w:rsidR="0056200F" w:rsidRPr="00E50427">
        <w:rPr>
          <w:rFonts w:cs="Arial"/>
          <w:szCs w:val="20"/>
          <w:lang w:val="en-US" w:eastAsia="en-US"/>
        </w:rPr>
        <w:t xml:space="preserve"> to the satellite</w:t>
      </w:r>
      <w:r w:rsidRPr="00E50427">
        <w:rPr>
          <w:rFonts w:cs="Arial"/>
          <w:szCs w:val="20"/>
          <w:lang w:val="en-US" w:eastAsia="en-US"/>
        </w:rPr>
        <w:t xml:space="preserve">. That is, </w:t>
      </w:r>
      <w:r w:rsidR="0056200F" w:rsidRPr="00E50427">
        <w:rPr>
          <w:rFonts w:cs="Arial"/>
          <w:szCs w:val="20"/>
          <w:lang w:val="en-US" w:eastAsia="en-US"/>
        </w:rPr>
        <w:t>units</w:t>
      </w:r>
      <w:r w:rsidRPr="00E50427">
        <w:rPr>
          <w:rFonts w:cs="Arial"/>
          <w:szCs w:val="20"/>
          <w:lang w:val="en-US" w:eastAsia="en-US"/>
        </w:rPr>
        <w:t xml:space="preserve"> calculating emissions for a client under this approach</w:t>
      </w:r>
      <w:r w:rsidR="0056200F" w:rsidRPr="00E50427">
        <w:rPr>
          <w:rFonts w:cs="Arial"/>
          <w:szCs w:val="20"/>
          <w:lang w:val="en-US" w:eastAsia="en-US"/>
        </w:rPr>
        <w:t xml:space="preserve"> must report them under the field</w:t>
      </w:r>
      <w:r w:rsidRPr="00E50427">
        <w:rPr>
          <w:rFonts w:cs="Arial"/>
          <w:szCs w:val="20"/>
          <w:lang w:val="en-US" w:eastAsia="en-US"/>
        </w:rPr>
        <w:t xml:space="preserve"> “Business loans”. </w:t>
      </w:r>
    </w:p>
    <w:p w14:paraId="6A2819C8" w14:textId="744B70F2" w:rsidR="009375CD" w:rsidRPr="00E50427" w:rsidRDefault="009375CD" w:rsidP="006A0ABF">
      <w:pPr>
        <w:spacing w:line="276" w:lineRule="auto"/>
        <w:jc w:val="both"/>
        <w:rPr>
          <w:rFonts w:cs="Arial"/>
          <w:szCs w:val="20"/>
          <w:lang w:val="en-US"/>
        </w:rPr>
      </w:pPr>
      <w:r w:rsidRPr="00E50427">
        <w:rPr>
          <w:rFonts w:cs="Arial"/>
          <w:szCs w:val="20"/>
          <w:lang w:val="en-US"/>
        </w:rPr>
        <w:t xml:space="preserve">Using the PCAF methodology for financed emissions, there are several ways to calculate them, depending on the availability of counterparty’s specific financial and emissions data. </w:t>
      </w:r>
    </w:p>
    <w:p w14:paraId="21C55D3D" w14:textId="77777777" w:rsidR="0021671F" w:rsidRPr="00E50427" w:rsidRDefault="0021671F" w:rsidP="006A0ABF">
      <w:pPr>
        <w:spacing w:after="240" w:line="276" w:lineRule="auto"/>
        <w:jc w:val="both"/>
        <w:rPr>
          <w:rFonts w:cs="Arial"/>
          <w:szCs w:val="20"/>
          <w:lang w:val="en-US"/>
        </w:rPr>
      </w:pPr>
      <w:r w:rsidRPr="00E50427">
        <w:rPr>
          <w:rFonts w:cs="Arial"/>
          <w:szCs w:val="20"/>
          <w:lang w:val="en-US"/>
        </w:rPr>
        <w:t>Depending on the information used for the calculation of emissions, according to the PCAF standards, different data quality scores are defined from 1 -highest data quality- to 5 - lowest data quality-. The following table</w:t>
      </w:r>
      <w:r w:rsidRPr="00E50427">
        <w:rPr>
          <w:rStyle w:val="Refdenotaalpie"/>
          <w:rFonts w:ascii="Santander Text" w:hAnsi="Santander Text" w:cs="Arial"/>
          <w:szCs w:val="20"/>
          <w:lang w:val="en-US"/>
        </w:rPr>
        <w:footnoteReference w:id="8"/>
      </w:r>
      <w:r w:rsidRPr="00E50427">
        <w:rPr>
          <w:rFonts w:cs="Arial"/>
          <w:szCs w:val="20"/>
          <w:lang w:val="en-US"/>
        </w:rPr>
        <w:t xml:space="preserve"> provides data quality scores for each of the described options and sub-options (if applicable) that can be used: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709"/>
        <w:gridCol w:w="4388"/>
      </w:tblGrid>
      <w:tr w:rsidR="00E50427" w:rsidRPr="00E50427" w14:paraId="42E3D3FB" w14:textId="77777777" w:rsidTr="00E77B66">
        <w:trPr>
          <w:tblHeader/>
        </w:trPr>
        <w:tc>
          <w:tcPr>
            <w:tcW w:w="1129" w:type="dxa"/>
            <w:tcBorders>
              <w:bottom w:val="single" w:sz="12" w:space="0" w:color="FF0000"/>
            </w:tcBorders>
            <w:vAlign w:val="center"/>
          </w:tcPr>
          <w:p w14:paraId="2B96AB6D"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Data quality</w:t>
            </w:r>
          </w:p>
        </w:tc>
        <w:tc>
          <w:tcPr>
            <w:tcW w:w="2977" w:type="dxa"/>
            <w:gridSpan w:val="2"/>
            <w:tcBorders>
              <w:bottom w:val="single" w:sz="12" w:space="0" w:color="FF0000"/>
            </w:tcBorders>
            <w:vAlign w:val="center"/>
          </w:tcPr>
          <w:p w14:paraId="4E3B4C43"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Options to estimate the financed emissions</w:t>
            </w:r>
          </w:p>
        </w:tc>
        <w:tc>
          <w:tcPr>
            <w:tcW w:w="4388" w:type="dxa"/>
            <w:tcBorders>
              <w:bottom w:val="single" w:sz="12" w:space="0" w:color="FF0000"/>
            </w:tcBorders>
            <w:vAlign w:val="center"/>
          </w:tcPr>
          <w:p w14:paraId="53E9941C"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When to use each option</w:t>
            </w:r>
          </w:p>
        </w:tc>
      </w:tr>
      <w:tr w:rsidR="00E50427" w:rsidRPr="00E50427" w14:paraId="2A8FF794" w14:textId="77777777" w:rsidTr="00E77B66">
        <w:tc>
          <w:tcPr>
            <w:tcW w:w="1129" w:type="dxa"/>
            <w:tcBorders>
              <w:top w:val="single" w:sz="12" w:space="0" w:color="FF0000"/>
              <w:bottom w:val="single" w:sz="6" w:space="0" w:color="BFBFBF" w:themeColor="background1" w:themeShade="BF"/>
            </w:tcBorders>
            <w:vAlign w:val="center"/>
          </w:tcPr>
          <w:p w14:paraId="39482DE8"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Score 1</w:t>
            </w:r>
          </w:p>
        </w:tc>
        <w:tc>
          <w:tcPr>
            <w:tcW w:w="2268" w:type="dxa"/>
            <w:vMerge w:val="restart"/>
            <w:tcBorders>
              <w:top w:val="single" w:sz="12" w:space="0" w:color="FF0000"/>
              <w:bottom w:val="single" w:sz="6" w:space="0" w:color="BFBFBF" w:themeColor="background1" w:themeShade="BF"/>
            </w:tcBorders>
            <w:vAlign w:val="center"/>
          </w:tcPr>
          <w:p w14:paraId="21160270"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Option 1:</w:t>
            </w:r>
          </w:p>
          <w:p w14:paraId="64683E67"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Reported emissions</w:t>
            </w:r>
          </w:p>
        </w:tc>
        <w:tc>
          <w:tcPr>
            <w:tcW w:w="709" w:type="dxa"/>
            <w:tcBorders>
              <w:top w:val="single" w:sz="12" w:space="0" w:color="FF0000"/>
              <w:bottom w:val="single" w:sz="6" w:space="0" w:color="BFBFBF" w:themeColor="background1" w:themeShade="BF"/>
            </w:tcBorders>
            <w:vAlign w:val="center"/>
          </w:tcPr>
          <w:p w14:paraId="0E2EECB5" w14:textId="77777777" w:rsidR="0021671F" w:rsidRPr="00E50427" w:rsidRDefault="0021671F" w:rsidP="00FD2455">
            <w:pPr>
              <w:spacing w:line="276" w:lineRule="auto"/>
              <w:jc w:val="center"/>
              <w:rPr>
                <w:rFonts w:cs="Arial"/>
                <w:sz w:val="18"/>
                <w:szCs w:val="18"/>
                <w:lang w:val="en-US"/>
              </w:rPr>
            </w:pPr>
            <w:r w:rsidRPr="00E50427">
              <w:rPr>
                <w:rFonts w:cs="Arial"/>
                <w:sz w:val="18"/>
                <w:szCs w:val="18"/>
                <w:lang w:val="en-US"/>
              </w:rPr>
              <w:t>1a</w:t>
            </w:r>
          </w:p>
        </w:tc>
        <w:tc>
          <w:tcPr>
            <w:tcW w:w="4388" w:type="dxa"/>
            <w:tcBorders>
              <w:top w:val="single" w:sz="12" w:space="0" w:color="FF0000"/>
              <w:bottom w:val="single" w:sz="6" w:space="0" w:color="BFBFBF" w:themeColor="background1" w:themeShade="BF"/>
            </w:tcBorders>
            <w:vAlign w:val="center"/>
          </w:tcPr>
          <w:p w14:paraId="393B95D3" w14:textId="77777777" w:rsidR="0021671F" w:rsidRPr="00E50427" w:rsidRDefault="0021671F" w:rsidP="006A0ABF">
            <w:pPr>
              <w:pStyle w:val="Prrafodelista"/>
              <w:numPr>
                <w:ilvl w:val="0"/>
                <w:numId w:val="56"/>
              </w:numPr>
              <w:spacing w:line="276" w:lineRule="auto"/>
              <w:ind w:left="175" w:hanging="175"/>
              <w:jc w:val="both"/>
              <w:rPr>
                <w:rFonts w:cs="Arial"/>
                <w:sz w:val="18"/>
                <w:szCs w:val="18"/>
                <w:lang w:val="en-US"/>
              </w:rPr>
            </w:pPr>
            <w:r w:rsidRPr="00E50427">
              <w:rPr>
                <w:rFonts w:cs="Arial"/>
                <w:sz w:val="18"/>
                <w:szCs w:val="18"/>
                <w:lang w:val="en-US"/>
              </w:rPr>
              <w:t xml:space="preserve">Outstanding amount in the company and total company equity plus debt are known. </w:t>
            </w:r>
          </w:p>
          <w:p w14:paraId="3DEF90BA" w14:textId="77777777" w:rsidR="0021671F" w:rsidRPr="00E50427" w:rsidRDefault="0021671F" w:rsidP="006A0ABF">
            <w:pPr>
              <w:pStyle w:val="Prrafodelista"/>
              <w:numPr>
                <w:ilvl w:val="0"/>
                <w:numId w:val="56"/>
              </w:numPr>
              <w:spacing w:line="276" w:lineRule="auto"/>
              <w:ind w:left="175" w:hanging="175"/>
              <w:jc w:val="both"/>
              <w:rPr>
                <w:rFonts w:cs="Arial"/>
                <w:sz w:val="18"/>
                <w:szCs w:val="18"/>
                <w:lang w:val="en-US"/>
              </w:rPr>
            </w:pPr>
            <w:r w:rsidRPr="00E50427">
              <w:rPr>
                <w:rFonts w:cs="Arial"/>
                <w:b/>
                <w:bCs/>
                <w:sz w:val="18"/>
                <w:szCs w:val="18"/>
                <w:lang w:val="en-US"/>
              </w:rPr>
              <w:t>Audited emissions</w:t>
            </w:r>
            <w:r w:rsidRPr="00E50427">
              <w:rPr>
                <w:rFonts w:cs="Arial"/>
                <w:sz w:val="18"/>
                <w:szCs w:val="18"/>
                <w:lang w:val="en-US"/>
              </w:rPr>
              <w:t xml:space="preserve"> </w:t>
            </w:r>
            <w:r w:rsidRPr="00E50427">
              <w:rPr>
                <w:rFonts w:cs="Arial"/>
                <w:b/>
                <w:bCs/>
                <w:sz w:val="18"/>
                <w:szCs w:val="18"/>
                <w:lang w:val="en-US"/>
              </w:rPr>
              <w:t>of the company</w:t>
            </w:r>
            <w:r w:rsidRPr="00E50427">
              <w:rPr>
                <w:rFonts w:cs="Arial"/>
                <w:sz w:val="18"/>
                <w:szCs w:val="18"/>
                <w:lang w:val="en-US"/>
              </w:rPr>
              <w:t xml:space="preserve"> are available</w:t>
            </w:r>
          </w:p>
        </w:tc>
      </w:tr>
      <w:tr w:rsidR="00E50427" w:rsidRPr="00E50427" w14:paraId="0117EEF2" w14:textId="77777777" w:rsidTr="00E77B66">
        <w:tc>
          <w:tcPr>
            <w:tcW w:w="1129" w:type="dxa"/>
            <w:vMerge w:val="restart"/>
            <w:tcBorders>
              <w:top w:val="single" w:sz="6" w:space="0" w:color="BFBFBF" w:themeColor="background1" w:themeShade="BF"/>
              <w:bottom w:val="single" w:sz="6" w:space="0" w:color="BFBFBF" w:themeColor="background1" w:themeShade="BF"/>
            </w:tcBorders>
            <w:vAlign w:val="center"/>
          </w:tcPr>
          <w:p w14:paraId="7019B198"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Score 2</w:t>
            </w:r>
          </w:p>
        </w:tc>
        <w:tc>
          <w:tcPr>
            <w:tcW w:w="2268" w:type="dxa"/>
            <w:vMerge/>
            <w:tcBorders>
              <w:top w:val="single" w:sz="6" w:space="0" w:color="BFBFBF" w:themeColor="background1" w:themeShade="BF"/>
              <w:bottom w:val="single" w:sz="6" w:space="0" w:color="BFBFBF" w:themeColor="background1" w:themeShade="BF"/>
            </w:tcBorders>
            <w:vAlign w:val="center"/>
          </w:tcPr>
          <w:p w14:paraId="24BF0357" w14:textId="77777777" w:rsidR="0021671F" w:rsidRPr="00E50427" w:rsidRDefault="0021671F" w:rsidP="00FD2455">
            <w:pPr>
              <w:spacing w:line="276" w:lineRule="auto"/>
              <w:jc w:val="center"/>
              <w:rPr>
                <w:rFonts w:cs="Arial"/>
                <w:b/>
                <w:bCs/>
                <w:sz w:val="18"/>
                <w:szCs w:val="18"/>
                <w:lang w:val="en-US"/>
              </w:rPr>
            </w:pPr>
          </w:p>
        </w:tc>
        <w:tc>
          <w:tcPr>
            <w:tcW w:w="709" w:type="dxa"/>
            <w:tcBorders>
              <w:top w:val="single" w:sz="6" w:space="0" w:color="BFBFBF" w:themeColor="background1" w:themeShade="BF"/>
              <w:bottom w:val="single" w:sz="6" w:space="0" w:color="BFBFBF" w:themeColor="background1" w:themeShade="BF"/>
            </w:tcBorders>
            <w:vAlign w:val="center"/>
          </w:tcPr>
          <w:p w14:paraId="4EEFE278" w14:textId="77777777" w:rsidR="0021671F" w:rsidRPr="00E50427" w:rsidRDefault="0021671F" w:rsidP="00FD2455">
            <w:pPr>
              <w:spacing w:line="276" w:lineRule="auto"/>
              <w:jc w:val="center"/>
              <w:rPr>
                <w:rFonts w:cs="Arial"/>
                <w:sz w:val="18"/>
                <w:szCs w:val="18"/>
                <w:lang w:val="en-US"/>
              </w:rPr>
            </w:pPr>
            <w:r w:rsidRPr="00E50427">
              <w:rPr>
                <w:rFonts w:cs="Arial"/>
                <w:sz w:val="18"/>
                <w:szCs w:val="18"/>
                <w:lang w:val="en-US"/>
              </w:rPr>
              <w:t>1b</w:t>
            </w:r>
          </w:p>
        </w:tc>
        <w:tc>
          <w:tcPr>
            <w:tcW w:w="4388" w:type="dxa"/>
            <w:tcBorders>
              <w:top w:val="single" w:sz="6" w:space="0" w:color="BFBFBF" w:themeColor="background1" w:themeShade="BF"/>
              <w:bottom w:val="single" w:sz="6" w:space="0" w:color="BFBFBF" w:themeColor="background1" w:themeShade="BF"/>
            </w:tcBorders>
            <w:vAlign w:val="center"/>
          </w:tcPr>
          <w:p w14:paraId="63CFE278" w14:textId="77777777" w:rsidR="0021671F" w:rsidRPr="00E50427" w:rsidRDefault="0021671F" w:rsidP="006A0ABF">
            <w:pPr>
              <w:pStyle w:val="Prrafodelista"/>
              <w:numPr>
                <w:ilvl w:val="0"/>
                <w:numId w:val="56"/>
              </w:numPr>
              <w:spacing w:line="276" w:lineRule="auto"/>
              <w:ind w:left="175" w:hanging="175"/>
              <w:jc w:val="both"/>
              <w:rPr>
                <w:rFonts w:cs="Arial"/>
                <w:sz w:val="18"/>
                <w:szCs w:val="18"/>
                <w:lang w:val="en-US"/>
              </w:rPr>
            </w:pPr>
            <w:r w:rsidRPr="00E50427">
              <w:rPr>
                <w:rFonts w:cs="Arial"/>
                <w:sz w:val="18"/>
                <w:szCs w:val="18"/>
                <w:lang w:val="en-US"/>
              </w:rPr>
              <w:t>Outstanding amount in the company and total company equity plus debt are known.</w:t>
            </w:r>
          </w:p>
          <w:p w14:paraId="392FFD5F" w14:textId="77777777" w:rsidR="0021671F" w:rsidRPr="00E50427" w:rsidRDefault="0021671F" w:rsidP="006A0ABF">
            <w:pPr>
              <w:pStyle w:val="Prrafodelista"/>
              <w:numPr>
                <w:ilvl w:val="0"/>
                <w:numId w:val="56"/>
              </w:numPr>
              <w:spacing w:line="276" w:lineRule="auto"/>
              <w:ind w:left="175" w:hanging="175"/>
              <w:jc w:val="both"/>
              <w:rPr>
                <w:rFonts w:cs="Arial"/>
                <w:b/>
                <w:bCs/>
                <w:sz w:val="18"/>
                <w:szCs w:val="18"/>
                <w:lang w:val="en-US"/>
              </w:rPr>
            </w:pPr>
            <w:r w:rsidRPr="00E50427">
              <w:rPr>
                <w:rFonts w:cs="Arial"/>
                <w:b/>
                <w:bCs/>
                <w:sz w:val="18"/>
                <w:szCs w:val="18"/>
                <w:lang w:val="en-US"/>
              </w:rPr>
              <w:t xml:space="preserve">Non audited emissions calculated by the company </w:t>
            </w:r>
            <w:r w:rsidRPr="00E50427">
              <w:rPr>
                <w:rFonts w:cs="Arial"/>
                <w:sz w:val="18"/>
                <w:szCs w:val="18"/>
                <w:lang w:val="en-US"/>
              </w:rPr>
              <w:t>are available.</w:t>
            </w:r>
          </w:p>
        </w:tc>
      </w:tr>
      <w:tr w:rsidR="00E50427" w:rsidRPr="00E50427" w14:paraId="40EDE0AB" w14:textId="77777777" w:rsidTr="00E77B66">
        <w:tc>
          <w:tcPr>
            <w:tcW w:w="1129" w:type="dxa"/>
            <w:vMerge/>
            <w:tcBorders>
              <w:top w:val="single" w:sz="6" w:space="0" w:color="BFBFBF" w:themeColor="background1" w:themeShade="BF"/>
              <w:bottom w:val="single" w:sz="6" w:space="0" w:color="BFBFBF" w:themeColor="background1" w:themeShade="BF"/>
            </w:tcBorders>
            <w:vAlign w:val="center"/>
          </w:tcPr>
          <w:p w14:paraId="0E366DB1" w14:textId="77777777" w:rsidR="0021671F" w:rsidRPr="00E50427" w:rsidRDefault="0021671F" w:rsidP="00FD2455">
            <w:pPr>
              <w:spacing w:line="276" w:lineRule="auto"/>
              <w:jc w:val="center"/>
              <w:rPr>
                <w:rFonts w:cs="Arial"/>
                <w:b/>
                <w:bCs/>
                <w:sz w:val="18"/>
                <w:szCs w:val="18"/>
                <w:lang w:val="en-US"/>
              </w:rPr>
            </w:pPr>
          </w:p>
        </w:tc>
        <w:tc>
          <w:tcPr>
            <w:tcW w:w="2268" w:type="dxa"/>
            <w:vMerge w:val="restart"/>
            <w:tcBorders>
              <w:top w:val="single" w:sz="6" w:space="0" w:color="BFBFBF" w:themeColor="background1" w:themeShade="BF"/>
              <w:bottom w:val="single" w:sz="6" w:space="0" w:color="BFBFBF" w:themeColor="background1" w:themeShade="BF"/>
            </w:tcBorders>
            <w:vAlign w:val="center"/>
          </w:tcPr>
          <w:p w14:paraId="591AE67C"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Option 2:</w:t>
            </w:r>
          </w:p>
          <w:p w14:paraId="7808F773"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Physical activity based</w:t>
            </w:r>
          </w:p>
          <w:p w14:paraId="0B09FB8E"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emissions</w:t>
            </w:r>
          </w:p>
        </w:tc>
        <w:tc>
          <w:tcPr>
            <w:tcW w:w="709" w:type="dxa"/>
            <w:tcBorders>
              <w:top w:val="single" w:sz="6" w:space="0" w:color="BFBFBF" w:themeColor="background1" w:themeShade="BF"/>
              <w:bottom w:val="single" w:sz="6" w:space="0" w:color="BFBFBF" w:themeColor="background1" w:themeShade="BF"/>
            </w:tcBorders>
            <w:vAlign w:val="center"/>
          </w:tcPr>
          <w:p w14:paraId="190424F8" w14:textId="77777777" w:rsidR="0021671F" w:rsidRPr="00E50427" w:rsidRDefault="0021671F" w:rsidP="00FD2455">
            <w:pPr>
              <w:spacing w:line="276" w:lineRule="auto"/>
              <w:jc w:val="center"/>
              <w:rPr>
                <w:rFonts w:cs="Arial"/>
                <w:sz w:val="18"/>
                <w:szCs w:val="18"/>
                <w:lang w:val="en-US"/>
              </w:rPr>
            </w:pPr>
            <w:r w:rsidRPr="00E50427">
              <w:rPr>
                <w:rFonts w:cs="Arial"/>
                <w:sz w:val="18"/>
                <w:szCs w:val="18"/>
                <w:lang w:val="en-US"/>
              </w:rPr>
              <w:t>2a</w:t>
            </w:r>
          </w:p>
        </w:tc>
        <w:tc>
          <w:tcPr>
            <w:tcW w:w="4388" w:type="dxa"/>
            <w:tcBorders>
              <w:top w:val="single" w:sz="6" w:space="0" w:color="BFBFBF" w:themeColor="background1" w:themeShade="BF"/>
              <w:bottom w:val="single" w:sz="6" w:space="0" w:color="BFBFBF" w:themeColor="background1" w:themeShade="BF"/>
            </w:tcBorders>
            <w:vAlign w:val="center"/>
          </w:tcPr>
          <w:p w14:paraId="4F0B0247" w14:textId="77777777" w:rsidR="0021671F" w:rsidRPr="00E50427" w:rsidRDefault="0021671F" w:rsidP="006A0ABF">
            <w:pPr>
              <w:pStyle w:val="Prrafodelista"/>
              <w:numPr>
                <w:ilvl w:val="0"/>
                <w:numId w:val="56"/>
              </w:numPr>
              <w:spacing w:line="276" w:lineRule="auto"/>
              <w:ind w:left="175" w:hanging="175"/>
              <w:jc w:val="both"/>
              <w:rPr>
                <w:rFonts w:cs="Arial"/>
                <w:sz w:val="18"/>
                <w:szCs w:val="18"/>
                <w:lang w:val="en-US"/>
              </w:rPr>
            </w:pPr>
            <w:r w:rsidRPr="00E50427">
              <w:rPr>
                <w:rFonts w:cs="Arial"/>
                <w:sz w:val="18"/>
                <w:szCs w:val="18"/>
                <w:lang w:val="en-US"/>
              </w:rPr>
              <w:t xml:space="preserve">Outstanding amount in the company and total company equity plus debt are known. </w:t>
            </w:r>
          </w:p>
          <w:p w14:paraId="746342DE" w14:textId="77777777" w:rsidR="0021671F" w:rsidRPr="00E50427" w:rsidRDefault="0021671F" w:rsidP="006A0ABF">
            <w:pPr>
              <w:pStyle w:val="Prrafodelista"/>
              <w:numPr>
                <w:ilvl w:val="0"/>
                <w:numId w:val="56"/>
              </w:numPr>
              <w:spacing w:line="276" w:lineRule="auto"/>
              <w:ind w:left="175" w:hanging="175"/>
              <w:jc w:val="both"/>
              <w:rPr>
                <w:rFonts w:cs="Arial"/>
                <w:sz w:val="18"/>
                <w:szCs w:val="18"/>
                <w:lang w:val="en-US"/>
              </w:rPr>
            </w:pPr>
            <w:r w:rsidRPr="00E50427">
              <w:rPr>
                <w:rFonts w:cs="Arial"/>
                <w:sz w:val="18"/>
                <w:szCs w:val="18"/>
                <w:lang w:val="en-US"/>
              </w:rPr>
              <w:t xml:space="preserve">Reported company emissions are not known. </w:t>
            </w:r>
          </w:p>
          <w:p w14:paraId="1F094020" w14:textId="77777777" w:rsidR="0021671F" w:rsidRPr="00E50427" w:rsidRDefault="0021671F" w:rsidP="006A0ABF">
            <w:pPr>
              <w:pStyle w:val="Prrafodelista"/>
              <w:numPr>
                <w:ilvl w:val="0"/>
                <w:numId w:val="56"/>
              </w:numPr>
              <w:spacing w:line="276" w:lineRule="auto"/>
              <w:ind w:left="175" w:hanging="175"/>
              <w:jc w:val="both"/>
              <w:rPr>
                <w:rFonts w:cs="Arial"/>
                <w:sz w:val="18"/>
                <w:szCs w:val="18"/>
                <w:lang w:val="en-US"/>
              </w:rPr>
            </w:pPr>
            <w:r w:rsidRPr="00E50427">
              <w:rPr>
                <w:rFonts w:cs="Arial"/>
                <w:b/>
                <w:bCs/>
                <w:sz w:val="18"/>
                <w:szCs w:val="18"/>
                <w:lang w:val="en-US"/>
              </w:rPr>
              <w:t xml:space="preserve">Emissions are calculated </w:t>
            </w:r>
            <w:r w:rsidRPr="00E50427">
              <w:rPr>
                <w:rFonts w:cs="Arial"/>
                <w:sz w:val="18"/>
                <w:szCs w:val="18"/>
                <w:lang w:val="en-US"/>
              </w:rPr>
              <w:t>using primary physical activity data for the</w:t>
            </w:r>
            <w:r w:rsidRPr="00E50427">
              <w:rPr>
                <w:rFonts w:cs="Arial"/>
                <w:b/>
                <w:bCs/>
                <w:sz w:val="18"/>
                <w:szCs w:val="18"/>
                <w:lang w:val="en-US"/>
              </w:rPr>
              <w:t xml:space="preserve"> company’s energy consumption </w:t>
            </w:r>
            <w:r w:rsidRPr="00E50427">
              <w:rPr>
                <w:rFonts w:cs="Arial"/>
                <w:sz w:val="18"/>
                <w:szCs w:val="18"/>
                <w:lang w:val="en-US"/>
              </w:rPr>
              <w:t>and emission factors specific to that primary data.</w:t>
            </w:r>
          </w:p>
        </w:tc>
      </w:tr>
      <w:tr w:rsidR="00E50427" w:rsidRPr="00E50427" w14:paraId="16746D1D" w14:textId="77777777" w:rsidTr="00E77B66">
        <w:tc>
          <w:tcPr>
            <w:tcW w:w="1129" w:type="dxa"/>
            <w:tcBorders>
              <w:top w:val="single" w:sz="6" w:space="0" w:color="BFBFBF" w:themeColor="background1" w:themeShade="BF"/>
              <w:bottom w:val="single" w:sz="6" w:space="0" w:color="BFBFBF" w:themeColor="background1" w:themeShade="BF"/>
            </w:tcBorders>
            <w:vAlign w:val="center"/>
          </w:tcPr>
          <w:p w14:paraId="00D0E02F"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Score 3</w:t>
            </w:r>
          </w:p>
        </w:tc>
        <w:tc>
          <w:tcPr>
            <w:tcW w:w="2268" w:type="dxa"/>
            <w:vMerge/>
            <w:tcBorders>
              <w:top w:val="single" w:sz="6" w:space="0" w:color="BFBFBF" w:themeColor="background1" w:themeShade="BF"/>
              <w:bottom w:val="single" w:sz="6" w:space="0" w:color="BFBFBF" w:themeColor="background1" w:themeShade="BF"/>
            </w:tcBorders>
            <w:vAlign w:val="center"/>
          </w:tcPr>
          <w:p w14:paraId="6835194E" w14:textId="77777777" w:rsidR="0021671F" w:rsidRPr="00E50427" w:rsidRDefault="0021671F" w:rsidP="00FD2455">
            <w:pPr>
              <w:spacing w:line="276" w:lineRule="auto"/>
              <w:jc w:val="center"/>
              <w:rPr>
                <w:rFonts w:cs="Arial"/>
                <w:b/>
                <w:bCs/>
                <w:sz w:val="18"/>
                <w:szCs w:val="18"/>
                <w:lang w:val="en-US"/>
              </w:rPr>
            </w:pPr>
          </w:p>
        </w:tc>
        <w:tc>
          <w:tcPr>
            <w:tcW w:w="709" w:type="dxa"/>
            <w:tcBorders>
              <w:top w:val="single" w:sz="6" w:space="0" w:color="BFBFBF" w:themeColor="background1" w:themeShade="BF"/>
              <w:bottom w:val="single" w:sz="6" w:space="0" w:color="BFBFBF" w:themeColor="background1" w:themeShade="BF"/>
            </w:tcBorders>
            <w:vAlign w:val="center"/>
          </w:tcPr>
          <w:p w14:paraId="5818A1F3" w14:textId="77777777" w:rsidR="0021671F" w:rsidRPr="00E50427" w:rsidRDefault="0021671F" w:rsidP="00FD2455">
            <w:pPr>
              <w:spacing w:line="276" w:lineRule="auto"/>
              <w:jc w:val="center"/>
              <w:rPr>
                <w:rFonts w:cs="Arial"/>
                <w:sz w:val="18"/>
                <w:szCs w:val="18"/>
                <w:lang w:val="en-US"/>
              </w:rPr>
            </w:pPr>
            <w:r w:rsidRPr="00E50427">
              <w:rPr>
                <w:rFonts w:cs="Arial"/>
                <w:sz w:val="18"/>
                <w:szCs w:val="18"/>
                <w:lang w:val="en-US"/>
              </w:rPr>
              <w:t>2b</w:t>
            </w:r>
          </w:p>
        </w:tc>
        <w:tc>
          <w:tcPr>
            <w:tcW w:w="4388" w:type="dxa"/>
            <w:tcBorders>
              <w:top w:val="single" w:sz="6" w:space="0" w:color="BFBFBF" w:themeColor="background1" w:themeShade="BF"/>
              <w:bottom w:val="single" w:sz="6" w:space="0" w:color="BFBFBF" w:themeColor="background1" w:themeShade="BF"/>
            </w:tcBorders>
            <w:vAlign w:val="center"/>
          </w:tcPr>
          <w:p w14:paraId="4409B9B3" w14:textId="77777777" w:rsidR="0021671F" w:rsidRPr="00E50427" w:rsidRDefault="0021671F" w:rsidP="006A0ABF">
            <w:pPr>
              <w:pStyle w:val="Prrafodelista"/>
              <w:numPr>
                <w:ilvl w:val="0"/>
                <w:numId w:val="56"/>
              </w:numPr>
              <w:spacing w:line="276" w:lineRule="auto"/>
              <w:ind w:left="175" w:hanging="175"/>
              <w:jc w:val="both"/>
              <w:rPr>
                <w:rFonts w:cs="Arial"/>
                <w:sz w:val="18"/>
                <w:szCs w:val="18"/>
                <w:lang w:val="en-US"/>
              </w:rPr>
            </w:pPr>
            <w:r w:rsidRPr="00E50427">
              <w:rPr>
                <w:rFonts w:cs="Arial"/>
                <w:sz w:val="18"/>
                <w:szCs w:val="18"/>
                <w:lang w:val="en-US"/>
              </w:rPr>
              <w:t xml:space="preserve">Outstanding amount in the company and total company equity plus debt are known. </w:t>
            </w:r>
          </w:p>
          <w:p w14:paraId="4425DA60" w14:textId="77777777" w:rsidR="0021671F" w:rsidRPr="00E50427" w:rsidRDefault="0021671F" w:rsidP="006A0ABF">
            <w:pPr>
              <w:pStyle w:val="Prrafodelista"/>
              <w:numPr>
                <w:ilvl w:val="0"/>
                <w:numId w:val="56"/>
              </w:numPr>
              <w:spacing w:line="276" w:lineRule="auto"/>
              <w:ind w:left="175" w:hanging="175"/>
              <w:jc w:val="both"/>
              <w:rPr>
                <w:rFonts w:cs="Arial"/>
                <w:sz w:val="18"/>
                <w:szCs w:val="18"/>
                <w:lang w:val="en-US"/>
              </w:rPr>
            </w:pPr>
            <w:r w:rsidRPr="00E50427">
              <w:rPr>
                <w:rFonts w:cs="Arial"/>
                <w:sz w:val="18"/>
                <w:szCs w:val="18"/>
                <w:lang w:val="en-US"/>
              </w:rPr>
              <w:t xml:space="preserve">Reported company emissions are not known. </w:t>
            </w:r>
          </w:p>
          <w:p w14:paraId="7B376040" w14:textId="77777777" w:rsidR="0021671F" w:rsidRPr="00E50427" w:rsidRDefault="0021671F" w:rsidP="006A0ABF">
            <w:pPr>
              <w:pStyle w:val="Prrafodelista"/>
              <w:numPr>
                <w:ilvl w:val="0"/>
                <w:numId w:val="56"/>
              </w:numPr>
              <w:spacing w:line="276" w:lineRule="auto"/>
              <w:ind w:left="175" w:hanging="175"/>
              <w:jc w:val="both"/>
              <w:rPr>
                <w:rFonts w:cs="Arial"/>
                <w:sz w:val="18"/>
                <w:szCs w:val="18"/>
                <w:lang w:val="en-US"/>
              </w:rPr>
            </w:pPr>
            <w:r w:rsidRPr="00E50427">
              <w:rPr>
                <w:rFonts w:cs="Arial"/>
                <w:b/>
                <w:bCs/>
                <w:sz w:val="18"/>
                <w:szCs w:val="18"/>
                <w:lang w:val="en-US"/>
              </w:rPr>
              <w:lastRenderedPageBreak/>
              <w:t xml:space="preserve">Emissions are calculated </w:t>
            </w:r>
            <w:r w:rsidRPr="00E50427">
              <w:rPr>
                <w:rFonts w:cs="Arial"/>
                <w:sz w:val="18"/>
                <w:szCs w:val="18"/>
                <w:lang w:val="en-US"/>
              </w:rPr>
              <w:t>using primary physical activity data for the</w:t>
            </w:r>
            <w:r w:rsidRPr="00E50427">
              <w:rPr>
                <w:rFonts w:cs="Arial"/>
                <w:b/>
                <w:bCs/>
                <w:sz w:val="18"/>
                <w:szCs w:val="18"/>
                <w:lang w:val="en-US"/>
              </w:rPr>
              <w:t xml:space="preserve"> company’s production</w:t>
            </w:r>
            <w:r w:rsidRPr="00E50427">
              <w:rPr>
                <w:rFonts w:cs="Arial"/>
                <w:sz w:val="18"/>
                <w:szCs w:val="18"/>
                <w:lang w:val="en-US"/>
              </w:rPr>
              <w:t xml:space="preserve"> and emission factors specific to that primary data</w:t>
            </w:r>
          </w:p>
        </w:tc>
      </w:tr>
      <w:tr w:rsidR="00E50427" w:rsidRPr="00E50427" w14:paraId="0E639147" w14:textId="77777777" w:rsidTr="00E77B66">
        <w:tc>
          <w:tcPr>
            <w:tcW w:w="1129" w:type="dxa"/>
            <w:tcBorders>
              <w:top w:val="single" w:sz="6" w:space="0" w:color="BFBFBF" w:themeColor="background1" w:themeShade="BF"/>
              <w:bottom w:val="single" w:sz="6" w:space="0" w:color="BFBFBF" w:themeColor="background1" w:themeShade="BF"/>
            </w:tcBorders>
            <w:vAlign w:val="center"/>
          </w:tcPr>
          <w:p w14:paraId="0B8AC0BD"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lastRenderedPageBreak/>
              <w:t>Score 4</w:t>
            </w:r>
          </w:p>
        </w:tc>
        <w:tc>
          <w:tcPr>
            <w:tcW w:w="2268" w:type="dxa"/>
            <w:vMerge w:val="restart"/>
            <w:tcBorders>
              <w:top w:val="single" w:sz="6" w:space="0" w:color="BFBFBF" w:themeColor="background1" w:themeShade="BF"/>
            </w:tcBorders>
            <w:vAlign w:val="center"/>
          </w:tcPr>
          <w:p w14:paraId="6510C5E9"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Option 3:</w:t>
            </w:r>
          </w:p>
          <w:p w14:paraId="4F855EC6"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Economic activity based</w:t>
            </w:r>
          </w:p>
          <w:p w14:paraId="4A91B7AF"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emissions</w:t>
            </w:r>
          </w:p>
        </w:tc>
        <w:tc>
          <w:tcPr>
            <w:tcW w:w="709" w:type="dxa"/>
            <w:tcBorders>
              <w:top w:val="single" w:sz="6" w:space="0" w:color="BFBFBF" w:themeColor="background1" w:themeShade="BF"/>
              <w:bottom w:val="single" w:sz="6" w:space="0" w:color="BFBFBF" w:themeColor="background1" w:themeShade="BF"/>
            </w:tcBorders>
            <w:vAlign w:val="center"/>
          </w:tcPr>
          <w:p w14:paraId="534081AD" w14:textId="77777777" w:rsidR="0021671F" w:rsidRPr="00E50427" w:rsidRDefault="0021671F" w:rsidP="00FD2455">
            <w:pPr>
              <w:spacing w:line="276" w:lineRule="auto"/>
              <w:jc w:val="center"/>
              <w:rPr>
                <w:rFonts w:cs="Arial"/>
                <w:sz w:val="18"/>
                <w:szCs w:val="18"/>
                <w:lang w:val="en-US"/>
              </w:rPr>
            </w:pPr>
            <w:r w:rsidRPr="00E50427">
              <w:rPr>
                <w:rFonts w:cs="Arial"/>
                <w:sz w:val="18"/>
                <w:szCs w:val="18"/>
                <w:lang w:val="en-US"/>
              </w:rPr>
              <w:t>3a</w:t>
            </w:r>
          </w:p>
        </w:tc>
        <w:tc>
          <w:tcPr>
            <w:tcW w:w="4388" w:type="dxa"/>
            <w:tcBorders>
              <w:top w:val="single" w:sz="6" w:space="0" w:color="BFBFBF" w:themeColor="background1" w:themeShade="BF"/>
              <w:bottom w:val="single" w:sz="6" w:space="0" w:color="BFBFBF" w:themeColor="background1" w:themeShade="BF"/>
            </w:tcBorders>
            <w:vAlign w:val="center"/>
          </w:tcPr>
          <w:p w14:paraId="6CBBA02A" w14:textId="77777777" w:rsidR="0021671F" w:rsidRPr="00E50427" w:rsidRDefault="0021671F" w:rsidP="006A0ABF">
            <w:pPr>
              <w:pStyle w:val="Prrafodelista"/>
              <w:numPr>
                <w:ilvl w:val="0"/>
                <w:numId w:val="56"/>
              </w:numPr>
              <w:spacing w:line="276" w:lineRule="auto"/>
              <w:ind w:left="175" w:hanging="175"/>
              <w:jc w:val="both"/>
              <w:rPr>
                <w:rFonts w:cs="Arial"/>
                <w:sz w:val="18"/>
                <w:szCs w:val="18"/>
                <w:lang w:val="en-US"/>
              </w:rPr>
            </w:pPr>
            <w:r w:rsidRPr="00E50427">
              <w:rPr>
                <w:rFonts w:cs="Arial"/>
                <w:sz w:val="18"/>
                <w:szCs w:val="18"/>
                <w:lang w:val="en-US"/>
              </w:rPr>
              <w:t xml:space="preserve">Outstanding amount in the company, total company equity plus debt, and the company’s revenue are known. </w:t>
            </w:r>
          </w:p>
          <w:p w14:paraId="74FC4EAF" w14:textId="77777777" w:rsidR="0021671F" w:rsidRPr="00E50427" w:rsidRDefault="0021671F" w:rsidP="006A0ABF">
            <w:pPr>
              <w:pStyle w:val="Prrafodelista"/>
              <w:numPr>
                <w:ilvl w:val="0"/>
                <w:numId w:val="56"/>
              </w:numPr>
              <w:spacing w:line="276" w:lineRule="auto"/>
              <w:ind w:left="175" w:hanging="175"/>
              <w:jc w:val="both"/>
              <w:rPr>
                <w:rFonts w:cs="Arial"/>
                <w:sz w:val="18"/>
                <w:szCs w:val="18"/>
                <w:lang w:val="en-US"/>
              </w:rPr>
            </w:pPr>
            <w:r w:rsidRPr="00E50427">
              <w:rPr>
                <w:rFonts w:cs="Arial"/>
                <w:b/>
                <w:bCs/>
                <w:sz w:val="18"/>
                <w:szCs w:val="18"/>
                <w:lang w:val="en-US"/>
              </w:rPr>
              <w:t xml:space="preserve">Emission factors </w:t>
            </w:r>
            <w:r w:rsidRPr="00E50427">
              <w:rPr>
                <w:rFonts w:cs="Arial"/>
                <w:sz w:val="18"/>
                <w:szCs w:val="18"/>
                <w:lang w:val="en-US"/>
              </w:rPr>
              <w:t>for the sector</w:t>
            </w:r>
            <w:r w:rsidRPr="00E50427">
              <w:rPr>
                <w:rFonts w:cs="Arial"/>
                <w:b/>
                <w:bCs/>
                <w:sz w:val="18"/>
                <w:szCs w:val="18"/>
                <w:lang w:val="en-US"/>
              </w:rPr>
              <w:t xml:space="preserve"> per unit of revenue are known</w:t>
            </w:r>
            <w:r w:rsidRPr="00E50427">
              <w:rPr>
                <w:rFonts w:cs="Arial"/>
                <w:sz w:val="18"/>
                <w:szCs w:val="18"/>
                <w:lang w:val="en-US"/>
              </w:rPr>
              <w:t xml:space="preserve"> (e.g., tCO2e per euro of revenue earned in a sector).</w:t>
            </w:r>
          </w:p>
        </w:tc>
      </w:tr>
      <w:tr w:rsidR="0021671F" w:rsidRPr="00E50427" w14:paraId="24C608C0" w14:textId="77777777" w:rsidTr="00520D57">
        <w:tc>
          <w:tcPr>
            <w:tcW w:w="1129" w:type="dxa"/>
            <w:tcBorders>
              <w:top w:val="single" w:sz="6" w:space="0" w:color="BFBFBF" w:themeColor="background1" w:themeShade="BF"/>
              <w:bottom w:val="single" w:sz="4" w:space="0" w:color="D9D9D9" w:themeColor="background1" w:themeShade="D9"/>
            </w:tcBorders>
            <w:vAlign w:val="center"/>
          </w:tcPr>
          <w:p w14:paraId="1CC91475" w14:textId="77777777" w:rsidR="0021671F" w:rsidRPr="00E50427" w:rsidRDefault="0021671F" w:rsidP="00FD2455">
            <w:pPr>
              <w:spacing w:line="276" w:lineRule="auto"/>
              <w:jc w:val="center"/>
              <w:rPr>
                <w:rFonts w:cs="Arial"/>
                <w:b/>
                <w:bCs/>
                <w:sz w:val="18"/>
                <w:szCs w:val="18"/>
                <w:lang w:val="en-US"/>
              </w:rPr>
            </w:pPr>
            <w:r w:rsidRPr="00E50427">
              <w:rPr>
                <w:rFonts w:cs="Arial"/>
                <w:b/>
                <w:bCs/>
                <w:sz w:val="18"/>
                <w:szCs w:val="18"/>
                <w:lang w:val="en-US"/>
              </w:rPr>
              <w:t>Score 5</w:t>
            </w:r>
          </w:p>
        </w:tc>
        <w:tc>
          <w:tcPr>
            <w:tcW w:w="2268" w:type="dxa"/>
            <w:vMerge/>
            <w:tcBorders>
              <w:bottom w:val="single" w:sz="4" w:space="0" w:color="D9D9D9" w:themeColor="background1" w:themeShade="D9"/>
            </w:tcBorders>
            <w:vAlign w:val="center"/>
          </w:tcPr>
          <w:p w14:paraId="692280CD" w14:textId="77777777" w:rsidR="0021671F" w:rsidRPr="00E50427" w:rsidRDefault="0021671F" w:rsidP="00FD2455">
            <w:pPr>
              <w:spacing w:line="276" w:lineRule="auto"/>
              <w:jc w:val="center"/>
              <w:rPr>
                <w:rFonts w:cs="Arial"/>
                <w:b/>
                <w:bCs/>
                <w:sz w:val="18"/>
                <w:szCs w:val="18"/>
                <w:lang w:val="en-US"/>
              </w:rPr>
            </w:pPr>
          </w:p>
        </w:tc>
        <w:tc>
          <w:tcPr>
            <w:tcW w:w="709" w:type="dxa"/>
            <w:tcBorders>
              <w:top w:val="single" w:sz="6" w:space="0" w:color="BFBFBF" w:themeColor="background1" w:themeShade="BF"/>
              <w:bottom w:val="single" w:sz="4" w:space="0" w:color="D9D9D9" w:themeColor="background1" w:themeShade="D9"/>
            </w:tcBorders>
            <w:vAlign w:val="center"/>
          </w:tcPr>
          <w:p w14:paraId="6BB4306E" w14:textId="77777777" w:rsidR="0021671F" w:rsidRPr="00E50427" w:rsidRDefault="0021671F" w:rsidP="00FD2455">
            <w:pPr>
              <w:spacing w:line="276" w:lineRule="auto"/>
              <w:jc w:val="center"/>
              <w:rPr>
                <w:rFonts w:cs="Arial"/>
                <w:sz w:val="18"/>
                <w:szCs w:val="18"/>
                <w:lang w:val="en-US"/>
              </w:rPr>
            </w:pPr>
            <w:r w:rsidRPr="00E50427">
              <w:rPr>
                <w:rFonts w:cs="Arial"/>
                <w:sz w:val="18"/>
                <w:szCs w:val="18"/>
                <w:lang w:val="en-US"/>
              </w:rPr>
              <w:t>3b</w:t>
            </w:r>
          </w:p>
        </w:tc>
        <w:tc>
          <w:tcPr>
            <w:tcW w:w="4388" w:type="dxa"/>
            <w:tcBorders>
              <w:top w:val="single" w:sz="6" w:space="0" w:color="BFBFBF" w:themeColor="background1" w:themeShade="BF"/>
              <w:bottom w:val="single" w:sz="4" w:space="0" w:color="D9D9D9" w:themeColor="background1" w:themeShade="D9"/>
            </w:tcBorders>
            <w:vAlign w:val="center"/>
          </w:tcPr>
          <w:p w14:paraId="7AB2E4BE" w14:textId="77777777" w:rsidR="0021671F" w:rsidRPr="00E50427" w:rsidRDefault="0021671F" w:rsidP="006A0ABF">
            <w:pPr>
              <w:pStyle w:val="Prrafodelista"/>
              <w:numPr>
                <w:ilvl w:val="0"/>
                <w:numId w:val="56"/>
              </w:numPr>
              <w:spacing w:line="276" w:lineRule="auto"/>
              <w:ind w:left="175" w:hanging="175"/>
              <w:jc w:val="both"/>
              <w:rPr>
                <w:rFonts w:cs="Arial"/>
                <w:sz w:val="18"/>
                <w:szCs w:val="18"/>
                <w:lang w:val="en-US"/>
              </w:rPr>
            </w:pPr>
            <w:r w:rsidRPr="00E50427">
              <w:rPr>
                <w:rFonts w:cs="Arial"/>
                <w:sz w:val="18"/>
                <w:szCs w:val="18"/>
                <w:lang w:val="en-US"/>
              </w:rPr>
              <w:t>Outstanding amount in the company is known.</w:t>
            </w:r>
          </w:p>
          <w:p w14:paraId="3BFE45BC" w14:textId="77777777" w:rsidR="0021671F" w:rsidRPr="00E50427" w:rsidRDefault="0021671F" w:rsidP="006A0ABF">
            <w:pPr>
              <w:pStyle w:val="Prrafodelista"/>
              <w:numPr>
                <w:ilvl w:val="0"/>
                <w:numId w:val="56"/>
              </w:numPr>
              <w:spacing w:line="276" w:lineRule="auto"/>
              <w:ind w:left="175" w:hanging="175"/>
              <w:jc w:val="both"/>
              <w:rPr>
                <w:rFonts w:cs="Arial"/>
                <w:sz w:val="18"/>
                <w:szCs w:val="18"/>
                <w:lang w:val="en-US"/>
              </w:rPr>
            </w:pPr>
            <w:r w:rsidRPr="00E50427">
              <w:rPr>
                <w:rFonts w:cs="Arial"/>
                <w:b/>
                <w:bCs/>
                <w:sz w:val="18"/>
                <w:szCs w:val="18"/>
                <w:lang w:val="en-US"/>
              </w:rPr>
              <w:t xml:space="preserve">Emission factors </w:t>
            </w:r>
            <w:r w:rsidRPr="00E50427">
              <w:rPr>
                <w:rFonts w:cs="Arial"/>
                <w:sz w:val="18"/>
                <w:szCs w:val="18"/>
                <w:lang w:val="en-US"/>
              </w:rPr>
              <w:t>for the sector</w:t>
            </w:r>
            <w:r w:rsidRPr="00E50427">
              <w:rPr>
                <w:rFonts w:cs="Arial"/>
                <w:b/>
                <w:bCs/>
                <w:sz w:val="18"/>
                <w:szCs w:val="18"/>
                <w:lang w:val="en-US"/>
              </w:rPr>
              <w:t xml:space="preserve"> per unit of asset</w:t>
            </w:r>
            <w:r w:rsidRPr="00E50427">
              <w:rPr>
                <w:rFonts w:cs="Arial"/>
                <w:sz w:val="18"/>
                <w:szCs w:val="18"/>
                <w:lang w:val="en-US"/>
              </w:rPr>
              <w:t xml:space="preserve"> (e.g., tCO2e per euro of asset in a sector) are known.</w:t>
            </w:r>
          </w:p>
        </w:tc>
      </w:tr>
    </w:tbl>
    <w:p w14:paraId="7DB65B62" w14:textId="77777777" w:rsidR="009375CD" w:rsidRPr="00E50427" w:rsidRDefault="009375CD" w:rsidP="00FD2455">
      <w:pPr>
        <w:spacing w:line="276" w:lineRule="auto"/>
        <w:rPr>
          <w:rFonts w:cs="Arial"/>
          <w:szCs w:val="20"/>
          <w:lang w:val="en-US"/>
        </w:rPr>
      </w:pPr>
    </w:p>
    <w:p w14:paraId="31BF2359" w14:textId="77777777" w:rsidR="0021671F" w:rsidRPr="00E50427" w:rsidRDefault="0021671F" w:rsidP="006A0ABF">
      <w:pPr>
        <w:spacing w:after="240" w:line="276" w:lineRule="auto"/>
        <w:jc w:val="both"/>
        <w:rPr>
          <w:rFonts w:cs="Arial"/>
          <w:szCs w:val="20"/>
          <w:lang w:val="en-US"/>
        </w:rPr>
      </w:pPr>
      <w:r w:rsidRPr="00E50427">
        <w:rPr>
          <w:rFonts w:cs="Arial"/>
          <w:szCs w:val="20"/>
          <w:lang w:val="en-US"/>
        </w:rPr>
        <w:t>The three different options defined by PCAF to calculate the financed emissions depending on the emissions data used are described below:</w:t>
      </w:r>
    </w:p>
    <w:p w14:paraId="0CBBE05B" w14:textId="77777777" w:rsidR="0021671F" w:rsidRPr="00E50427" w:rsidRDefault="0021671F" w:rsidP="006A0ABF">
      <w:pPr>
        <w:pStyle w:val="Ttulo5"/>
        <w:numPr>
          <w:ilvl w:val="4"/>
          <w:numId w:val="58"/>
        </w:numPr>
        <w:spacing w:line="276" w:lineRule="auto"/>
        <w:jc w:val="both"/>
        <w:rPr>
          <w:b/>
          <w:bCs w:val="0"/>
          <w:lang w:val="en-US"/>
        </w:rPr>
      </w:pPr>
      <w:r w:rsidRPr="00E50427">
        <w:rPr>
          <w:b/>
          <w:bCs w:val="0"/>
          <w:lang w:val="en-US"/>
        </w:rPr>
        <w:t xml:space="preserve">Reported emissions of the counterparty </w:t>
      </w:r>
    </w:p>
    <w:p w14:paraId="1E9AC06D" w14:textId="789E235F" w:rsidR="0021671F" w:rsidRPr="00E50427" w:rsidRDefault="0021671F" w:rsidP="006A0ABF">
      <w:pPr>
        <w:spacing w:after="160" w:line="276" w:lineRule="auto"/>
        <w:jc w:val="both"/>
        <w:rPr>
          <w:lang w:val="en-US"/>
        </w:rPr>
      </w:pPr>
      <w:r w:rsidRPr="00E50427">
        <w:rPr>
          <w:rFonts w:cs="Arial"/>
          <w:szCs w:val="20"/>
          <w:lang w:val="en-US"/>
        </w:rPr>
        <w:t>Firstly, in those cases where there are reported emissions of the counterparty or of the group to which they belong to, these emissions will be assigned to the counterparty.</w:t>
      </w:r>
      <w:r w:rsidRPr="00E50427">
        <w:rPr>
          <w:lang w:val="en-US"/>
        </w:rPr>
        <w:t xml:space="preserve"> Data can be obtained directly from the company or from external data providers. Emissions will be </w:t>
      </w:r>
      <w:r w:rsidRPr="00E50427">
        <w:rPr>
          <w:rFonts w:cs="Arial"/>
          <w:szCs w:val="20"/>
          <w:lang w:val="en-US"/>
        </w:rPr>
        <w:t>measured in tCO</w:t>
      </w:r>
      <w:r w:rsidRPr="00E50427">
        <w:rPr>
          <w:rFonts w:cs="Arial"/>
          <w:szCs w:val="20"/>
          <w:vertAlign w:val="subscript"/>
          <w:lang w:val="en-US"/>
        </w:rPr>
        <w:t>2</w:t>
      </w:r>
      <w:r w:rsidRPr="00E50427">
        <w:rPr>
          <w:rFonts w:cs="Arial"/>
          <w:szCs w:val="20"/>
          <w:lang w:val="en-US"/>
        </w:rPr>
        <w:t>e</w:t>
      </w:r>
      <w:r w:rsidR="008818D2" w:rsidRPr="00E50427">
        <w:rPr>
          <w:rFonts w:cs="Arial"/>
          <w:szCs w:val="20"/>
          <w:lang w:val="en-US"/>
        </w:rPr>
        <w:t xml:space="preserve"> and rounded to two decimal places.</w:t>
      </w:r>
    </w:p>
    <w:p w14:paraId="7E8BF427" w14:textId="5A22654B" w:rsidR="009433B6" w:rsidRPr="00E50427" w:rsidRDefault="0021671F" w:rsidP="006A0ABF">
      <w:pPr>
        <w:spacing w:after="160" w:line="276" w:lineRule="auto"/>
        <w:jc w:val="both"/>
        <w:rPr>
          <w:lang w:val="en-US"/>
        </w:rPr>
      </w:pPr>
      <w:r w:rsidRPr="00E50427">
        <w:rPr>
          <w:lang w:val="en-US"/>
        </w:rPr>
        <w:t xml:space="preserve">The approach to be followed will depend on whether they are counterparties belonging to CIB groups or not. </w:t>
      </w:r>
    </w:p>
    <w:p w14:paraId="4F969D02" w14:textId="77777777" w:rsidR="0021671F" w:rsidRPr="00E50427" w:rsidRDefault="0021671F" w:rsidP="006A0ABF">
      <w:pPr>
        <w:pStyle w:val="Ttulo7"/>
        <w:numPr>
          <w:ilvl w:val="0"/>
          <w:numId w:val="57"/>
        </w:numPr>
        <w:spacing w:line="276" w:lineRule="auto"/>
        <w:ind w:left="284" w:hanging="142"/>
        <w:jc w:val="both"/>
        <w:rPr>
          <w:rFonts w:eastAsiaTheme="minorEastAsia"/>
          <w:b/>
          <w:bCs/>
        </w:rPr>
      </w:pPr>
      <w:proofErr w:type="spellStart"/>
      <w:r w:rsidRPr="00E50427">
        <w:rPr>
          <w:rFonts w:eastAsiaTheme="minorEastAsia"/>
          <w:b/>
          <w:bCs/>
        </w:rPr>
        <w:t>Counterparties</w:t>
      </w:r>
      <w:proofErr w:type="spellEnd"/>
      <w:r w:rsidRPr="00E50427">
        <w:rPr>
          <w:rFonts w:eastAsiaTheme="minorEastAsia"/>
          <w:b/>
          <w:bCs/>
        </w:rPr>
        <w:t xml:space="preserve"> </w:t>
      </w:r>
      <w:proofErr w:type="spellStart"/>
      <w:r w:rsidRPr="00E50427">
        <w:rPr>
          <w:rFonts w:eastAsiaTheme="minorEastAsia"/>
          <w:b/>
          <w:bCs/>
        </w:rPr>
        <w:t>from</w:t>
      </w:r>
      <w:proofErr w:type="spellEnd"/>
      <w:r w:rsidRPr="00E50427">
        <w:rPr>
          <w:rFonts w:eastAsiaTheme="minorEastAsia"/>
          <w:b/>
          <w:bCs/>
        </w:rPr>
        <w:t xml:space="preserve"> CIB </w:t>
      </w:r>
      <w:proofErr w:type="spellStart"/>
      <w:r w:rsidRPr="00E50427">
        <w:rPr>
          <w:rFonts w:eastAsiaTheme="minorEastAsia"/>
          <w:b/>
          <w:bCs/>
        </w:rPr>
        <w:t>groups</w:t>
      </w:r>
      <w:proofErr w:type="spellEnd"/>
    </w:p>
    <w:p w14:paraId="60122F0A" w14:textId="77777777" w:rsidR="0021671F" w:rsidRPr="00E50427" w:rsidRDefault="0021671F" w:rsidP="006A0ABF">
      <w:pPr>
        <w:pStyle w:val="Ttulo8"/>
        <w:spacing w:line="276" w:lineRule="auto"/>
        <w:jc w:val="both"/>
        <w:rPr>
          <w:rFonts w:eastAsiaTheme="minorEastAsia"/>
          <w:b/>
        </w:rPr>
      </w:pPr>
      <w:proofErr w:type="spellStart"/>
      <w:r w:rsidRPr="00E50427">
        <w:rPr>
          <w:rFonts w:eastAsiaTheme="minorEastAsia"/>
          <w:b/>
        </w:rPr>
        <w:t>Approach</w:t>
      </w:r>
      <w:proofErr w:type="spellEnd"/>
    </w:p>
    <w:p w14:paraId="34A38041" w14:textId="77777777" w:rsidR="0021671F" w:rsidRPr="00E50427" w:rsidRDefault="0021671F" w:rsidP="006A0ABF">
      <w:pPr>
        <w:spacing w:after="160" w:line="276" w:lineRule="auto"/>
        <w:jc w:val="both"/>
        <w:rPr>
          <w:rFonts w:cs="Arial"/>
          <w:szCs w:val="20"/>
          <w:lang w:val="en-US"/>
        </w:rPr>
      </w:pPr>
      <w:proofErr w:type="gramStart"/>
      <w:r w:rsidRPr="00E50427">
        <w:rPr>
          <w:rFonts w:cs="Arial"/>
          <w:szCs w:val="20"/>
          <w:lang w:val="en-US"/>
        </w:rPr>
        <w:t>In order to</w:t>
      </w:r>
      <w:proofErr w:type="gramEnd"/>
      <w:r w:rsidRPr="00E50427">
        <w:rPr>
          <w:rFonts w:cs="Arial"/>
          <w:szCs w:val="20"/>
          <w:lang w:val="en-US"/>
        </w:rPr>
        <w:t xml:space="preserve"> ensure homogeneous treatment between Group’s units and assign the same emissions intensity to counterparties belonging to the same CIB group, HQ is going to share with the units the available information on CIB Group’s emissions and debt and equity.</w:t>
      </w:r>
    </w:p>
    <w:p w14:paraId="599D4327" w14:textId="45350A12" w:rsidR="00050193" w:rsidRPr="00E50427" w:rsidRDefault="00D12AC6" w:rsidP="006A0ABF">
      <w:pPr>
        <w:spacing w:after="160" w:line="276" w:lineRule="auto"/>
        <w:jc w:val="both"/>
        <w:rPr>
          <w:rFonts w:cs="Arial"/>
          <w:szCs w:val="20"/>
          <w:lang w:val="en-US"/>
        </w:rPr>
      </w:pPr>
      <w:r w:rsidRPr="00E50427">
        <w:rPr>
          <w:rFonts w:cs="Arial"/>
          <w:szCs w:val="20"/>
          <w:lang w:val="en-US"/>
        </w:rPr>
        <w:t xml:space="preserve">The new version </w:t>
      </w:r>
      <w:r w:rsidR="000B5859" w:rsidRPr="00E50427">
        <w:rPr>
          <w:rFonts w:cs="Arial"/>
          <w:szCs w:val="20"/>
          <w:lang w:val="en-US"/>
        </w:rPr>
        <w:t xml:space="preserve">of </w:t>
      </w:r>
      <w:r w:rsidR="00EC7691" w:rsidRPr="00E50427">
        <w:rPr>
          <w:rFonts w:cs="Arial"/>
          <w:i/>
          <w:iCs/>
          <w:szCs w:val="20"/>
          <w:lang w:val="en-US"/>
        </w:rPr>
        <w:t>Pillar</w:t>
      </w:r>
      <w:r w:rsidR="008F48E3" w:rsidRPr="00E50427">
        <w:rPr>
          <w:rFonts w:cs="Arial"/>
          <w:i/>
          <w:iCs/>
          <w:szCs w:val="20"/>
          <w:lang w:val="en-US"/>
        </w:rPr>
        <w:t xml:space="preserve"> 3 ESG - </w:t>
      </w:r>
      <w:r w:rsidR="000B5859" w:rsidRPr="00E50427">
        <w:rPr>
          <w:rFonts w:cs="Arial"/>
          <w:i/>
          <w:iCs/>
          <w:szCs w:val="20"/>
          <w:lang w:val="en-US"/>
        </w:rPr>
        <w:t>Emissions data</w:t>
      </w:r>
      <w:r w:rsidR="008F48E3" w:rsidRPr="00E50427">
        <w:rPr>
          <w:rFonts w:cs="Arial"/>
          <w:i/>
          <w:iCs/>
          <w:szCs w:val="20"/>
          <w:lang w:val="en-US"/>
        </w:rPr>
        <w:t>.xlsx</w:t>
      </w:r>
      <w:r w:rsidR="000B5859" w:rsidRPr="00E50427">
        <w:rPr>
          <w:rFonts w:cs="Arial"/>
          <w:szCs w:val="20"/>
          <w:lang w:val="en-US"/>
        </w:rPr>
        <w:t xml:space="preserve"> </w:t>
      </w:r>
      <w:r w:rsidRPr="00E50427">
        <w:rPr>
          <w:rFonts w:cs="Arial"/>
          <w:szCs w:val="20"/>
          <w:lang w:val="en-US"/>
        </w:rPr>
        <w:t xml:space="preserve">published </w:t>
      </w:r>
      <w:r w:rsidR="000B5859" w:rsidRPr="00E50427">
        <w:rPr>
          <w:rFonts w:cs="Arial"/>
          <w:szCs w:val="20"/>
          <w:lang w:val="en-US"/>
        </w:rPr>
        <w:t xml:space="preserve">by HQ </w:t>
      </w:r>
      <w:r w:rsidRPr="00E50427">
        <w:rPr>
          <w:rFonts w:cs="Arial"/>
          <w:szCs w:val="20"/>
          <w:lang w:val="en-US"/>
        </w:rPr>
        <w:t>(updated from the</w:t>
      </w:r>
      <w:r w:rsidR="00492A4F" w:rsidRPr="00E50427">
        <w:rPr>
          <w:rFonts w:cs="Arial"/>
          <w:szCs w:val="20"/>
          <w:lang w:val="en-US"/>
        </w:rPr>
        <w:t xml:space="preserve"> December version</w:t>
      </w:r>
      <w:r w:rsidRPr="00E50427">
        <w:rPr>
          <w:rFonts w:cs="Arial"/>
          <w:szCs w:val="20"/>
          <w:lang w:val="en-US"/>
        </w:rPr>
        <w:t>) will include</w:t>
      </w:r>
      <w:r w:rsidR="003132C1" w:rsidRPr="00E50427">
        <w:rPr>
          <w:rFonts w:cs="Arial"/>
          <w:szCs w:val="20"/>
          <w:lang w:val="en-US"/>
        </w:rPr>
        <w:t xml:space="preserve"> emissions </w:t>
      </w:r>
      <w:r w:rsidRPr="00E50427">
        <w:rPr>
          <w:rFonts w:cs="Arial"/>
          <w:szCs w:val="20"/>
          <w:lang w:val="en-US"/>
        </w:rPr>
        <w:t>reported</w:t>
      </w:r>
      <w:r w:rsidR="003132C1" w:rsidRPr="00E50427">
        <w:rPr>
          <w:rFonts w:cs="Arial"/>
          <w:szCs w:val="20"/>
          <w:lang w:val="en-US"/>
        </w:rPr>
        <w:t xml:space="preserve"> </w:t>
      </w:r>
      <w:r w:rsidRPr="00E50427">
        <w:rPr>
          <w:rFonts w:cs="Arial"/>
          <w:szCs w:val="20"/>
          <w:lang w:val="en-US"/>
        </w:rPr>
        <w:t>by</w:t>
      </w:r>
      <w:r w:rsidR="003132C1" w:rsidRPr="00E50427">
        <w:rPr>
          <w:rFonts w:cs="Arial"/>
          <w:szCs w:val="20"/>
          <w:lang w:val="en-US"/>
        </w:rPr>
        <w:t xml:space="preserve"> CDP</w:t>
      </w:r>
      <w:r w:rsidRPr="00E50427">
        <w:rPr>
          <w:rFonts w:cs="Arial"/>
          <w:szCs w:val="20"/>
          <w:lang w:val="en-US"/>
        </w:rPr>
        <w:t xml:space="preserve"> that can be real or estimated</w:t>
      </w:r>
      <w:r w:rsidR="00050193" w:rsidRPr="00E50427">
        <w:rPr>
          <w:rFonts w:cs="Arial"/>
          <w:szCs w:val="20"/>
          <w:lang w:val="en-US"/>
        </w:rPr>
        <w:t xml:space="preserve"> for SCIB companies</w:t>
      </w:r>
      <w:r w:rsidRPr="00E50427">
        <w:rPr>
          <w:rFonts w:cs="Arial"/>
          <w:szCs w:val="20"/>
          <w:lang w:val="en-US"/>
        </w:rPr>
        <w:t xml:space="preserve">. </w:t>
      </w:r>
      <w:r w:rsidR="00050193" w:rsidRPr="00E50427">
        <w:rPr>
          <w:rFonts w:cs="Arial"/>
          <w:szCs w:val="20"/>
          <w:lang w:val="en-US"/>
        </w:rPr>
        <w:t xml:space="preserve">In case the company is </w:t>
      </w:r>
      <w:r w:rsidR="005F533B" w:rsidRPr="00E50427">
        <w:rPr>
          <w:rFonts w:cs="Arial"/>
          <w:szCs w:val="20"/>
          <w:lang w:val="en-US"/>
        </w:rPr>
        <w:t xml:space="preserve">not </w:t>
      </w:r>
      <w:r w:rsidR="00050193" w:rsidRPr="00E50427">
        <w:rPr>
          <w:rFonts w:cs="Arial"/>
          <w:szCs w:val="20"/>
          <w:lang w:val="en-US"/>
        </w:rPr>
        <w:t>on the list, units will have to estimate it using PCAF.</w:t>
      </w:r>
    </w:p>
    <w:p w14:paraId="7C62848E" w14:textId="5B191D40" w:rsidR="003132C1" w:rsidRPr="00E50427" w:rsidRDefault="00050193" w:rsidP="006A0ABF">
      <w:pPr>
        <w:spacing w:after="160" w:line="276" w:lineRule="auto"/>
        <w:jc w:val="both"/>
        <w:rPr>
          <w:rFonts w:cs="Arial"/>
          <w:strike/>
          <w:szCs w:val="20"/>
          <w:lang w:val="en-US"/>
        </w:rPr>
      </w:pPr>
      <w:r w:rsidRPr="00E50427">
        <w:rPr>
          <w:rFonts w:cs="Arial"/>
          <w:szCs w:val="20"/>
          <w:lang w:val="en-US"/>
        </w:rPr>
        <w:t xml:space="preserve">The file shared will include information for </w:t>
      </w:r>
      <w:r w:rsidR="003132C1" w:rsidRPr="00E50427">
        <w:rPr>
          <w:rFonts w:cs="Arial"/>
          <w:szCs w:val="20"/>
          <w:lang w:val="en-US"/>
        </w:rPr>
        <w:t xml:space="preserve">all three scopes, </w:t>
      </w:r>
      <w:r w:rsidR="00D12AC6" w:rsidRPr="00E50427">
        <w:rPr>
          <w:rFonts w:cs="Arial"/>
          <w:szCs w:val="20"/>
          <w:lang w:val="en-US"/>
        </w:rPr>
        <w:t xml:space="preserve">as well as </w:t>
      </w:r>
      <w:r w:rsidR="003132C1" w:rsidRPr="00E50427">
        <w:rPr>
          <w:rFonts w:cs="Arial"/>
          <w:szCs w:val="20"/>
          <w:lang w:val="en-US"/>
        </w:rPr>
        <w:t xml:space="preserve">the year when the emission was reported, the </w:t>
      </w:r>
      <w:r w:rsidR="00C901EB" w:rsidRPr="00E50427">
        <w:rPr>
          <w:rFonts w:cs="Arial"/>
          <w:szCs w:val="20"/>
          <w:lang w:val="en-US"/>
        </w:rPr>
        <w:t xml:space="preserve">data quality score </w:t>
      </w:r>
      <w:r w:rsidR="003132C1" w:rsidRPr="00E50427">
        <w:rPr>
          <w:rFonts w:cs="Arial"/>
          <w:szCs w:val="20"/>
          <w:lang w:val="en-US"/>
        </w:rPr>
        <w:t>of the emission, and the source of the emission, that is, whether it is reported or estimated.</w:t>
      </w:r>
      <w:r w:rsidR="00492A4F" w:rsidRPr="00E50427">
        <w:rPr>
          <w:rFonts w:cs="Arial"/>
          <w:szCs w:val="20"/>
          <w:lang w:val="en-US"/>
        </w:rPr>
        <w:t xml:space="preserve"> It will no longer include if the emission is audited or not, but units will be able to determine the quality and source from the information provided. Last, i</w:t>
      </w:r>
      <w:r w:rsidR="003132C1" w:rsidRPr="00E50427">
        <w:rPr>
          <w:rFonts w:cs="Arial"/>
          <w:szCs w:val="20"/>
          <w:lang w:val="en-US"/>
        </w:rPr>
        <w:t xml:space="preserve">t will also include the debt </w:t>
      </w:r>
      <w:r w:rsidR="00492A4F" w:rsidRPr="00E50427">
        <w:rPr>
          <w:rFonts w:cs="Arial"/>
          <w:szCs w:val="20"/>
          <w:lang w:val="en-US"/>
        </w:rPr>
        <w:t xml:space="preserve">and equity of the group for all clients in millions of euros. </w:t>
      </w:r>
    </w:p>
    <w:p w14:paraId="408B389E" w14:textId="77777777" w:rsidR="00013DFF" w:rsidRPr="00E50427" w:rsidRDefault="00013DFF" w:rsidP="006A0ABF">
      <w:pPr>
        <w:spacing w:after="160" w:line="276" w:lineRule="auto"/>
        <w:jc w:val="both"/>
        <w:rPr>
          <w:rFonts w:cs="Arial"/>
          <w:szCs w:val="20"/>
          <w:lang w:val="en-US"/>
        </w:rPr>
      </w:pPr>
      <w:r w:rsidRPr="00E50427">
        <w:rPr>
          <w:rFonts w:cs="Arial"/>
          <w:szCs w:val="20"/>
          <w:lang w:val="en-US"/>
        </w:rPr>
        <w:lastRenderedPageBreak/>
        <w:t xml:space="preserve">Also, to ease the identification of the counterparty, it will include the internal GLCS code, the ISIN code and the LEI code. </w:t>
      </w:r>
    </w:p>
    <w:p w14:paraId="61629B55" w14:textId="31F7E347" w:rsidR="009433B6" w:rsidRPr="00E50427" w:rsidRDefault="009433B6" w:rsidP="006A0ABF">
      <w:pPr>
        <w:spacing w:after="160" w:line="276" w:lineRule="auto"/>
        <w:jc w:val="both"/>
        <w:rPr>
          <w:rFonts w:eastAsiaTheme="minorEastAsia" w:cs="Arial"/>
          <w:strike/>
          <w:szCs w:val="20"/>
          <w:lang w:val="en-US"/>
        </w:rPr>
      </w:pPr>
      <w:r w:rsidRPr="00E50427">
        <w:rPr>
          <w:rFonts w:eastAsiaTheme="minorEastAsia" w:cs="Arial"/>
          <w:szCs w:val="20"/>
          <w:lang w:val="en-US"/>
        </w:rPr>
        <w:t xml:space="preserve">In the absence of </w:t>
      </w:r>
      <w:r w:rsidR="00D12AC6" w:rsidRPr="00E50427">
        <w:rPr>
          <w:rFonts w:eastAsiaTheme="minorEastAsia" w:cs="Arial"/>
          <w:szCs w:val="20"/>
          <w:lang w:val="en-US"/>
        </w:rPr>
        <w:t>real</w:t>
      </w:r>
      <w:r w:rsidRPr="00E50427">
        <w:rPr>
          <w:rFonts w:eastAsiaTheme="minorEastAsia" w:cs="Arial"/>
          <w:szCs w:val="20"/>
          <w:lang w:val="en-US"/>
        </w:rPr>
        <w:t xml:space="preserve"> emissions from the CIB group to which the counterparty belongs, there are two other ways on how to obtain the emission. Firstly, </w:t>
      </w:r>
      <w:r w:rsidR="00D12AC6" w:rsidRPr="00E50427">
        <w:rPr>
          <w:rFonts w:eastAsiaTheme="minorEastAsia" w:cs="Arial"/>
          <w:szCs w:val="20"/>
          <w:lang w:val="en-US"/>
        </w:rPr>
        <w:t>as mentioned, the information provided will include estimated emissions for some counterparties</w:t>
      </w:r>
      <w:r w:rsidRPr="00E50427">
        <w:rPr>
          <w:rFonts w:eastAsiaTheme="minorEastAsia" w:cs="Arial"/>
          <w:szCs w:val="20"/>
          <w:lang w:val="en-US"/>
        </w:rPr>
        <w:t xml:space="preserve">. Just like with reported emissions, it will include the data quality score and the source of the emission </w:t>
      </w:r>
      <w:proofErr w:type="gramStart"/>
      <w:r w:rsidR="00050193" w:rsidRPr="00E50427">
        <w:rPr>
          <w:rFonts w:eastAsiaTheme="minorEastAsia" w:cs="Arial"/>
          <w:szCs w:val="20"/>
          <w:lang w:val="en-US"/>
        </w:rPr>
        <w:t>in order to</w:t>
      </w:r>
      <w:proofErr w:type="gramEnd"/>
      <w:r w:rsidR="00050193" w:rsidRPr="00E50427">
        <w:rPr>
          <w:rFonts w:eastAsiaTheme="minorEastAsia" w:cs="Arial"/>
          <w:szCs w:val="20"/>
          <w:lang w:val="en-US"/>
        </w:rPr>
        <w:t xml:space="preserve"> identify if it is an estimated emission</w:t>
      </w:r>
      <w:r w:rsidRPr="00E50427">
        <w:rPr>
          <w:rFonts w:eastAsiaTheme="minorEastAsia" w:cs="Arial"/>
          <w:szCs w:val="20"/>
          <w:lang w:val="en-US"/>
        </w:rPr>
        <w:t xml:space="preserve">. If information </w:t>
      </w:r>
      <w:r w:rsidR="00F11603" w:rsidRPr="00E50427">
        <w:rPr>
          <w:rFonts w:eastAsiaTheme="minorEastAsia" w:cs="Arial"/>
          <w:szCs w:val="20"/>
          <w:lang w:val="en-US"/>
        </w:rPr>
        <w:t xml:space="preserve">for a counterparty is not included in </w:t>
      </w:r>
      <w:r w:rsidR="00EC7691" w:rsidRPr="00E50427">
        <w:rPr>
          <w:rFonts w:cs="Arial"/>
          <w:i/>
          <w:iCs/>
          <w:szCs w:val="20"/>
          <w:lang w:val="en-US"/>
        </w:rPr>
        <w:t>Pillar</w:t>
      </w:r>
      <w:r w:rsidR="00F11603" w:rsidRPr="00E50427">
        <w:rPr>
          <w:rFonts w:cs="Arial"/>
          <w:i/>
          <w:iCs/>
          <w:szCs w:val="20"/>
          <w:lang w:val="en-US"/>
        </w:rPr>
        <w:t xml:space="preserve"> 3 ESG - Emissions data.xlsx</w:t>
      </w:r>
      <w:r w:rsidRPr="00E50427">
        <w:rPr>
          <w:rFonts w:eastAsiaTheme="minorEastAsia" w:cs="Arial"/>
          <w:szCs w:val="20"/>
          <w:lang w:val="en-US"/>
        </w:rPr>
        <w:t>, the emissions of the counterparty will be estim</w:t>
      </w:r>
      <w:r w:rsidR="00050193" w:rsidRPr="00E50427">
        <w:rPr>
          <w:rFonts w:eastAsiaTheme="minorEastAsia" w:cs="Arial"/>
          <w:szCs w:val="20"/>
          <w:lang w:val="en-US"/>
        </w:rPr>
        <w:t>ated applying emissions’ sectoria</w:t>
      </w:r>
      <w:r w:rsidRPr="00E50427">
        <w:rPr>
          <w:rFonts w:eastAsiaTheme="minorEastAsia" w:cs="Arial"/>
          <w:szCs w:val="20"/>
          <w:lang w:val="en-US"/>
        </w:rPr>
        <w:t xml:space="preserve">l averages based on </w:t>
      </w:r>
      <w:r w:rsidR="004D14FA" w:rsidRPr="00E50427">
        <w:rPr>
          <w:rFonts w:eastAsiaTheme="minorEastAsia" w:cs="Arial"/>
          <w:szCs w:val="20"/>
          <w:lang w:val="en-US"/>
        </w:rPr>
        <w:t xml:space="preserve">physical or </w:t>
      </w:r>
      <w:r w:rsidRPr="00E50427">
        <w:rPr>
          <w:rFonts w:eastAsiaTheme="minorEastAsia" w:cs="Arial"/>
          <w:szCs w:val="20"/>
          <w:lang w:val="en-US"/>
        </w:rPr>
        <w:t>economic activity. This will be explained further in section</w:t>
      </w:r>
      <w:r w:rsidR="007A51C9" w:rsidRPr="00E50427">
        <w:rPr>
          <w:rFonts w:eastAsiaTheme="minorEastAsia" w:cs="Arial"/>
          <w:szCs w:val="20"/>
          <w:lang w:val="en-US"/>
        </w:rPr>
        <w:t>s 2.4.3.2.2.</w:t>
      </w:r>
      <w:r w:rsidR="007A51C9" w:rsidRPr="00E50427">
        <w:rPr>
          <w:rFonts w:eastAsiaTheme="minorEastAsia" w:cs="Arial"/>
          <w:szCs w:val="20"/>
          <w:lang w:val="en-US"/>
        </w:rPr>
        <w:tab/>
        <w:t xml:space="preserve">Emissions based on physical activity </w:t>
      </w:r>
      <w:r w:rsidR="00050193" w:rsidRPr="00E50427">
        <w:rPr>
          <w:rFonts w:eastAsiaTheme="minorEastAsia" w:cs="Arial"/>
          <w:szCs w:val="20"/>
          <w:lang w:val="en-US"/>
        </w:rPr>
        <w:t>and</w:t>
      </w:r>
      <w:r w:rsidR="007A51C9" w:rsidRPr="00E50427">
        <w:rPr>
          <w:rFonts w:eastAsiaTheme="minorEastAsia" w:cs="Arial"/>
          <w:szCs w:val="20"/>
          <w:lang w:val="en-US"/>
        </w:rPr>
        <w:t xml:space="preserve"> 2.4.3.2.3. Emissions based on economic activity.</w:t>
      </w:r>
    </w:p>
    <w:p w14:paraId="551E4003" w14:textId="06186EB5" w:rsidR="0021671F" w:rsidRPr="00E50427" w:rsidRDefault="0021671F" w:rsidP="006A0ABF">
      <w:pPr>
        <w:spacing w:after="160" w:line="276" w:lineRule="auto"/>
        <w:jc w:val="both"/>
        <w:rPr>
          <w:rFonts w:cs="Arial"/>
          <w:szCs w:val="20"/>
          <w:lang w:val="en-US"/>
        </w:rPr>
      </w:pPr>
      <w:r w:rsidRPr="00E50427">
        <w:rPr>
          <w:rFonts w:cs="Arial"/>
          <w:szCs w:val="20"/>
          <w:lang w:val="en-US"/>
        </w:rPr>
        <w:t xml:space="preserve">The information shared by HQ with the units, attached to this guideline, is as follows </w:t>
      </w:r>
      <w:r w:rsidRPr="00E50427">
        <w:rPr>
          <w:rFonts w:cs="Arial"/>
          <w:i/>
          <w:iCs/>
          <w:szCs w:val="20"/>
          <w:lang w:val="en-US"/>
        </w:rPr>
        <w:t>(</w:t>
      </w:r>
      <w:r w:rsidR="00EC7691" w:rsidRPr="00E50427">
        <w:rPr>
          <w:rFonts w:cs="Arial"/>
          <w:i/>
          <w:iCs/>
          <w:szCs w:val="20"/>
          <w:lang w:val="en-US"/>
        </w:rPr>
        <w:t>Pillar</w:t>
      </w:r>
      <w:r w:rsidRPr="00E50427">
        <w:rPr>
          <w:rFonts w:cs="Arial"/>
          <w:i/>
          <w:iCs/>
          <w:szCs w:val="20"/>
          <w:lang w:val="en-US"/>
        </w:rPr>
        <w:t xml:space="preserve"> 3 ESG – Emissions</w:t>
      </w:r>
      <w:r w:rsidR="008F56F1" w:rsidRPr="00E50427">
        <w:rPr>
          <w:rFonts w:cs="Arial"/>
          <w:i/>
          <w:iCs/>
          <w:szCs w:val="20"/>
          <w:lang w:val="en-US"/>
        </w:rPr>
        <w:t xml:space="preserve"> data</w:t>
      </w:r>
      <w:r w:rsidRPr="00E50427">
        <w:rPr>
          <w:rFonts w:cs="Arial"/>
          <w:i/>
          <w:iCs/>
          <w:szCs w:val="20"/>
          <w:lang w:val="en-US"/>
        </w:rPr>
        <w:t>.xls</w:t>
      </w:r>
      <w:r w:rsidR="008F56F1" w:rsidRPr="00E50427">
        <w:rPr>
          <w:rFonts w:cs="Arial"/>
          <w:i/>
          <w:iCs/>
          <w:szCs w:val="20"/>
          <w:lang w:val="en-US"/>
        </w:rPr>
        <w:t>x</w:t>
      </w:r>
      <w:r w:rsidRPr="00E50427">
        <w:rPr>
          <w:rFonts w:cs="Arial"/>
          <w:i/>
          <w:iCs/>
          <w:szCs w:val="20"/>
          <w:lang w:val="en-US"/>
        </w:rPr>
        <w:t xml:space="preserve">, </w:t>
      </w:r>
      <w:r w:rsidR="00AC60DD" w:rsidRPr="00E50427">
        <w:rPr>
          <w:rFonts w:cs="Arial"/>
          <w:i/>
          <w:iCs/>
          <w:szCs w:val="20"/>
          <w:lang w:val="en-US"/>
        </w:rPr>
        <w:t xml:space="preserve">Corporate CIB </w:t>
      </w:r>
      <w:r w:rsidRPr="00E50427">
        <w:rPr>
          <w:rFonts w:cs="Arial"/>
          <w:i/>
          <w:iCs/>
          <w:szCs w:val="20"/>
          <w:lang w:val="en-US"/>
        </w:rPr>
        <w:t>tab)</w:t>
      </w:r>
      <w:r w:rsidRPr="00E50427">
        <w:rPr>
          <w:rFonts w:cs="Arial"/>
          <w:szCs w:val="20"/>
          <w:lang w:val="en-US"/>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722"/>
        <w:gridCol w:w="421"/>
        <w:gridCol w:w="420"/>
        <w:gridCol w:w="201"/>
        <w:gridCol w:w="201"/>
        <w:gridCol w:w="321"/>
        <w:gridCol w:w="384"/>
        <w:gridCol w:w="384"/>
        <w:gridCol w:w="384"/>
        <w:gridCol w:w="408"/>
        <w:gridCol w:w="408"/>
        <w:gridCol w:w="408"/>
        <w:gridCol w:w="537"/>
        <w:gridCol w:w="537"/>
        <w:gridCol w:w="427"/>
        <w:gridCol w:w="565"/>
        <w:gridCol w:w="565"/>
        <w:gridCol w:w="1211"/>
      </w:tblGrid>
      <w:tr w:rsidR="00E50427" w:rsidRPr="00E50427" w14:paraId="045BAD66" w14:textId="77777777" w:rsidTr="00492A4F">
        <w:trPr>
          <w:trHeight w:val="340"/>
          <w:jc w:val="center"/>
        </w:trPr>
        <w:tc>
          <w:tcPr>
            <w:tcW w:w="0" w:type="auto"/>
            <w:vMerge w:val="restart"/>
            <w:vAlign w:val="center"/>
          </w:tcPr>
          <w:p w14:paraId="048A9793" w14:textId="2EE4E705" w:rsidR="00492A4F" w:rsidRPr="00E50427" w:rsidRDefault="00492A4F" w:rsidP="00FD2455">
            <w:pPr>
              <w:spacing w:line="276" w:lineRule="auto"/>
              <w:jc w:val="center"/>
              <w:rPr>
                <w:rFonts w:cs="Arial"/>
                <w:b/>
                <w:sz w:val="16"/>
                <w:szCs w:val="16"/>
                <w:lang w:val="es-ES"/>
              </w:rPr>
            </w:pPr>
            <w:r w:rsidRPr="00E50427">
              <w:rPr>
                <w:rFonts w:cs="Arial"/>
                <w:b/>
                <w:sz w:val="16"/>
                <w:szCs w:val="16"/>
                <w:lang w:val="es-ES"/>
              </w:rPr>
              <w:t xml:space="preserve">GLCS </w:t>
            </w:r>
            <w:proofErr w:type="spellStart"/>
            <w:r w:rsidRPr="00E50427">
              <w:rPr>
                <w:rFonts w:cs="Arial"/>
                <w:b/>
                <w:sz w:val="16"/>
                <w:szCs w:val="16"/>
                <w:lang w:val="es-ES"/>
              </w:rPr>
              <w:t>Code</w:t>
            </w:r>
            <w:proofErr w:type="spellEnd"/>
          </w:p>
        </w:tc>
        <w:tc>
          <w:tcPr>
            <w:tcW w:w="0" w:type="auto"/>
            <w:gridSpan w:val="2"/>
            <w:vMerge w:val="restart"/>
            <w:vAlign w:val="center"/>
          </w:tcPr>
          <w:p w14:paraId="53E585C5" w14:textId="41460ABB" w:rsidR="00492A4F" w:rsidRPr="00E50427" w:rsidRDefault="00492A4F" w:rsidP="00FD2455">
            <w:pPr>
              <w:spacing w:line="276" w:lineRule="auto"/>
              <w:jc w:val="center"/>
              <w:rPr>
                <w:rFonts w:cs="Arial"/>
                <w:b/>
                <w:sz w:val="16"/>
                <w:szCs w:val="16"/>
                <w:lang w:val="es-ES"/>
              </w:rPr>
            </w:pPr>
            <w:proofErr w:type="spellStart"/>
            <w:r w:rsidRPr="00E50427">
              <w:rPr>
                <w:rFonts w:cs="Arial"/>
                <w:b/>
                <w:sz w:val="16"/>
                <w:szCs w:val="16"/>
                <w:lang w:val="es-ES"/>
              </w:rPr>
              <w:t>Group</w:t>
            </w:r>
            <w:proofErr w:type="spellEnd"/>
            <w:r w:rsidRPr="00E50427">
              <w:rPr>
                <w:rFonts w:cs="Arial"/>
                <w:b/>
                <w:sz w:val="16"/>
                <w:szCs w:val="16"/>
                <w:lang w:val="es-ES"/>
              </w:rPr>
              <w:t xml:space="preserve"> </w:t>
            </w:r>
            <w:proofErr w:type="spellStart"/>
            <w:r w:rsidRPr="00E50427">
              <w:rPr>
                <w:rFonts w:cs="Arial"/>
                <w:b/>
                <w:sz w:val="16"/>
                <w:szCs w:val="16"/>
                <w:lang w:val="es-ES"/>
              </w:rPr>
              <w:t>Name</w:t>
            </w:r>
            <w:proofErr w:type="spellEnd"/>
          </w:p>
        </w:tc>
        <w:tc>
          <w:tcPr>
            <w:tcW w:w="0" w:type="auto"/>
            <w:gridSpan w:val="2"/>
            <w:vMerge w:val="restart"/>
            <w:vAlign w:val="center"/>
          </w:tcPr>
          <w:p w14:paraId="2749A638" w14:textId="77777777" w:rsidR="00492A4F" w:rsidRPr="00E50427" w:rsidRDefault="00492A4F" w:rsidP="00FD2455">
            <w:pPr>
              <w:spacing w:line="276" w:lineRule="auto"/>
              <w:jc w:val="center"/>
              <w:rPr>
                <w:rFonts w:cs="Arial"/>
                <w:b/>
                <w:bCs/>
                <w:sz w:val="16"/>
                <w:szCs w:val="16"/>
                <w:lang w:val="es-ES_tradnl"/>
              </w:rPr>
            </w:pPr>
            <w:r w:rsidRPr="00E50427">
              <w:rPr>
                <w:rFonts w:cs="Arial"/>
                <w:b/>
                <w:bCs/>
                <w:sz w:val="16"/>
                <w:szCs w:val="16"/>
                <w:lang w:val="es-ES_tradnl"/>
              </w:rPr>
              <w:t>ISIN</w:t>
            </w:r>
          </w:p>
        </w:tc>
        <w:tc>
          <w:tcPr>
            <w:tcW w:w="0" w:type="auto"/>
            <w:vMerge w:val="restart"/>
            <w:vAlign w:val="center"/>
          </w:tcPr>
          <w:p w14:paraId="0FD01FDE" w14:textId="7EE34605" w:rsidR="00492A4F" w:rsidRPr="00E50427" w:rsidRDefault="00492A4F" w:rsidP="00492A4F">
            <w:pPr>
              <w:spacing w:line="276" w:lineRule="auto"/>
              <w:jc w:val="center"/>
              <w:rPr>
                <w:rFonts w:cs="Arial"/>
                <w:b/>
                <w:bCs/>
                <w:sz w:val="16"/>
                <w:szCs w:val="16"/>
                <w:lang w:val="es-ES_tradnl"/>
              </w:rPr>
            </w:pPr>
            <w:r w:rsidRPr="00E50427">
              <w:rPr>
                <w:rFonts w:cs="Arial"/>
                <w:b/>
                <w:bCs/>
                <w:sz w:val="16"/>
                <w:szCs w:val="16"/>
                <w:lang w:val="es-ES_tradnl"/>
              </w:rPr>
              <w:t>LEI</w:t>
            </w:r>
          </w:p>
        </w:tc>
        <w:tc>
          <w:tcPr>
            <w:tcW w:w="0" w:type="auto"/>
            <w:gridSpan w:val="3"/>
            <w:tcBorders>
              <w:bottom w:val="single" w:sz="12" w:space="0" w:color="FF0000"/>
            </w:tcBorders>
            <w:vAlign w:val="center"/>
          </w:tcPr>
          <w:p w14:paraId="4F7A690A" w14:textId="600DE326" w:rsidR="00492A4F" w:rsidRPr="00E50427" w:rsidRDefault="00492A4F" w:rsidP="00FD2455">
            <w:pPr>
              <w:spacing w:line="276" w:lineRule="auto"/>
              <w:jc w:val="center"/>
              <w:rPr>
                <w:rFonts w:cs="Arial"/>
                <w:b/>
                <w:sz w:val="16"/>
                <w:szCs w:val="16"/>
                <w:lang w:val="es-ES"/>
              </w:rPr>
            </w:pPr>
            <w:proofErr w:type="spellStart"/>
            <w:r w:rsidRPr="00E50427">
              <w:rPr>
                <w:rFonts w:cs="Arial"/>
                <w:b/>
                <w:sz w:val="16"/>
                <w:szCs w:val="16"/>
                <w:lang w:val="es-ES"/>
              </w:rPr>
              <w:t>Emissions</w:t>
            </w:r>
            <w:proofErr w:type="spellEnd"/>
            <w:r w:rsidRPr="00E50427">
              <w:rPr>
                <w:rFonts w:cs="Arial"/>
                <w:b/>
                <w:sz w:val="16"/>
                <w:szCs w:val="16"/>
                <w:lang w:val="es-ES"/>
              </w:rPr>
              <w:t xml:space="preserve"> (tCO2)</w:t>
            </w:r>
          </w:p>
        </w:tc>
        <w:tc>
          <w:tcPr>
            <w:tcW w:w="0" w:type="auto"/>
            <w:gridSpan w:val="3"/>
            <w:tcBorders>
              <w:bottom w:val="single" w:sz="12" w:space="0" w:color="FF0000"/>
            </w:tcBorders>
            <w:vAlign w:val="center"/>
          </w:tcPr>
          <w:p w14:paraId="261C9567" w14:textId="2CF0589A" w:rsidR="00492A4F" w:rsidRPr="00E50427" w:rsidRDefault="00492A4F" w:rsidP="00FD2455">
            <w:pPr>
              <w:spacing w:line="276" w:lineRule="auto"/>
              <w:jc w:val="center"/>
              <w:rPr>
                <w:rFonts w:cs="Arial"/>
                <w:b/>
                <w:sz w:val="16"/>
                <w:szCs w:val="16"/>
                <w:lang w:val="es-ES"/>
              </w:rPr>
            </w:pPr>
            <w:r w:rsidRPr="00E50427">
              <w:rPr>
                <w:rFonts w:cs="Arial"/>
                <w:b/>
                <w:sz w:val="16"/>
                <w:szCs w:val="16"/>
                <w:lang w:val="es-ES"/>
              </w:rPr>
              <w:t xml:space="preserve">Data </w:t>
            </w:r>
            <w:proofErr w:type="spellStart"/>
            <w:r w:rsidRPr="00E50427">
              <w:rPr>
                <w:rFonts w:cs="Arial"/>
                <w:b/>
                <w:sz w:val="16"/>
                <w:szCs w:val="16"/>
                <w:lang w:val="es-ES"/>
              </w:rPr>
              <w:t>Quality</w:t>
            </w:r>
            <w:proofErr w:type="spellEnd"/>
            <w:r w:rsidRPr="00E50427">
              <w:rPr>
                <w:rFonts w:cs="Arial"/>
                <w:b/>
                <w:sz w:val="16"/>
                <w:szCs w:val="16"/>
                <w:lang w:val="es-ES"/>
              </w:rPr>
              <w:t xml:space="preserve"> Score</w:t>
            </w:r>
          </w:p>
        </w:tc>
        <w:tc>
          <w:tcPr>
            <w:tcW w:w="0" w:type="auto"/>
            <w:gridSpan w:val="2"/>
            <w:tcBorders>
              <w:bottom w:val="single" w:sz="12" w:space="0" w:color="FF0000"/>
            </w:tcBorders>
          </w:tcPr>
          <w:p w14:paraId="55E796E6" w14:textId="2EAD6E81" w:rsidR="00492A4F" w:rsidRPr="00E50427" w:rsidRDefault="00492A4F" w:rsidP="00FD2455">
            <w:pPr>
              <w:spacing w:line="276" w:lineRule="auto"/>
              <w:jc w:val="center"/>
              <w:rPr>
                <w:rFonts w:cs="Arial"/>
                <w:b/>
                <w:sz w:val="16"/>
                <w:szCs w:val="16"/>
                <w:lang w:val="es-ES"/>
              </w:rPr>
            </w:pPr>
            <w:proofErr w:type="spellStart"/>
            <w:r w:rsidRPr="00E50427">
              <w:rPr>
                <w:rFonts w:cs="Arial"/>
                <w:b/>
                <w:sz w:val="16"/>
                <w:szCs w:val="16"/>
                <w:lang w:val="es-ES"/>
              </w:rPr>
              <w:t>Source</w:t>
            </w:r>
            <w:proofErr w:type="spellEnd"/>
            <w:r w:rsidRPr="00E50427">
              <w:rPr>
                <w:rFonts w:cs="Arial"/>
                <w:b/>
                <w:sz w:val="16"/>
                <w:szCs w:val="16"/>
                <w:lang w:val="es-ES"/>
              </w:rPr>
              <w:t xml:space="preserve"> </w:t>
            </w:r>
            <w:proofErr w:type="spellStart"/>
            <w:r w:rsidRPr="00E50427">
              <w:rPr>
                <w:rFonts w:cs="Arial"/>
                <w:b/>
                <w:sz w:val="16"/>
                <w:szCs w:val="16"/>
                <w:lang w:val="es-ES"/>
              </w:rPr>
              <w:t>Emission</w:t>
            </w:r>
            <w:proofErr w:type="spellEnd"/>
          </w:p>
        </w:tc>
        <w:tc>
          <w:tcPr>
            <w:tcW w:w="0" w:type="auto"/>
            <w:vMerge w:val="restart"/>
            <w:vAlign w:val="center"/>
          </w:tcPr>
          <w:p w14:paraId="319C520E" w14:textId="37C0668E" w:rsidR="00492A4F" w:rsidRPr="00E50427" w:rsidRDefault="00492A4F" w:rsidP="00FD2455">
            <w:pPr>
              <w:spacing w:line="276" w:lineRule="auto"/>
              <w:jc w:val="center"/>
              <w:rPr>
                <w:rFonts w:cs="Arial"/>
                <w:b/>
                <w:sz w:val="16"/>
                <w:szCs w:val="16"/>
                <w:lang w:val="es-ES"/>
              </w:rPr>
            </w:pPr>
            <w:proofErr w:type="spellStart"/>
            <w:r w:rsidRPr="00E50427">
              <w:rPr>
                <w:rFonts w:cs="Arial"/>
                <w:b/>
                <w:sz w:val="16"/>
                <w:szCs w:val="16"/>
                <w:lang w:val="es-ES"/>
              </w:rPr>
              <w:t>Year</w:t>
            </w:r>
            <w:proofErr w:type="spellEnd"/>
          </w:p>
        </w:tc>
        <w:tc>
          <w:tcPr>
            <w:tcW w:w="0" w:type="auto"/>
            <w:gridSpan w:val="2"/>
            <w:vMerge w:val="restart"/>
            <w:vAlign w:val="center"/>
          </w:tcPr>
          <w:p w14:paraId="5504C16B" w14:textId="77777777" w:rsidR="00492A4F" w:rsidRPr="00E50427" w:rsidRDefault="00492A4F" w:rsidP="00FD2455">
            <w:pPr>
              <w:spacing w:line="276" w:lineRule="auto"/>
              <w:jc w:val="center"/>
              <w:rPr>
                <w:rFonts w:cs="Arial"/>
                <w:b/>
                <w:sz w:val="16"/>
                <w:szCs w:val="16"/>
                <w:lang w:val="es-ES"/>
              </w:rPr>
            </w:pPr>
            <w:proofErr w:type="spellStart"/>
            <w:r w:rsidRPr="00E50427">
              <w:rPr>
                <w:rFonts w:cs="Arial"/>
                <w:b/>
                <w:sz w:val="16"/>
                <w:szCs w:val="16"/>
                <w:lang w:val="es-ES"/>
              </w:rPr>
              <w:t>Group’s</w:t>
            </w:r>
            <w:proofErr w:type="spellEnd"/>
            <w:r w:rsidRPr="00E50427">
              <w:rPr>
                <w:rFonts w:cs="Arial"/>
                <w:b/>
                <w:sz w:val="16"/>
                <w:szCs w:val="16"/>
                <w:lang w:val="es-ES"/>
              </w:rPr>
              <w:t xml:space="preserve"> </w:t>
            </w:r>
            <w:proofErr w:type="spellStart"/>
            <w:r w:rsidRPr="00E50427">
              <w:rPr>
                <w:rFonts w:cs="Arial"/>
                <w:b/>
                <w:sz w:val="16"/>
                <w:szCs w:val="16"/>
                <w:lang w:val="es-ES"/>
              </w:rPr>
              <w:t>debt</w:t>
            </w:r>
            <w:proofErr w:type="spellEnd"/>
            <w:r w:rsidRPr="00E50427">
              <w:rPr>
                <w:rFonts w:cs="Arial"/>
                <w:b/>
                <w:sz w:val="16"/>
                <w:szCs w:val="16"/>
                <w:lang w:val="es-ES"/>
              </w:rPr>
              <w:t xml:space="preserve"> (M€)</w:t>
            </w:r>
          </w:p>
        </w:tc>
        <w:tc>
          <w:tcPr>
            <w:tcW w:w="0" w:type="auto"/>
            <w:vMerge w:val="restart"/>
            <w:vAlign w:val="center"/>
          </w:tcPr>
          <w:p w14:paraId="327D1A03" w14:textId="77777777" w:rsidR="00492A4F" w:rsidRPr="00E50427" w:rsidRDefault="00492A4F" w:rsidP="00FD2455">
            <w:pPr>
              <w:spacing w:line="276" w:lineRule="auto"/>
              <w:jc w:val="center"/>
              <w:rPr>
                <w:rFonts w:cs="Arial"/>
                <w:b/>
                <w:sz w:val="16"/>
                <w:szCs w:val="16"/>
                <w:lang w:val="es-ES"/>
              </w:rPr>
            </w:pPr>
            <w:proofErr w:type="spellStart"/>
            <w:r w:rsidRPr="00E50427">
              <w:rPr>
                <w:rFonts w:cs="Arial"/>
                <w:b/>
                <w:sz w:val="16"/>
                <w:szCs w:val="16"/>
                <w:lang w:val="es-ES"/>
              </w:rPr>
              <w:t>Group’s</w:t>
            </w:r>
            <w:proofErr w:type="spellEnd"/>
            <w:r w:rsidRPr="00E50427">
              <w:rPr>
                <w:rFonts w:cs="Arial"/>
                <w:b/>
                <w:sz w:val="16"/>
                <w:szCs w:val="16"/>
                <w:lang w:val="es-ES"/>
              </w:rPr>
              <w:t xml:space="preserve"> </w:t>
            </w:r>
            <w:proofErr w:type="spellStart"/>
            <w:r w:rsidRPr="00E50427">
              <w:rPr>
                <w:rFonts w:cs="Arial"/>
                <w:b/>
                <w:sz w:val="16"/>
                <w:szCs w:val="16"/>
                <w:lang w:val="es-ES"/>
              </w:rPr>
              <w:t>equity</w:t>
            </w:r>
            <w:proofErr w:type="spellEnd"/>
            <w:r w:rsidRPr="00E50427">
              <w:rPr>
                <w:rFonts w:cs="Arial"/>
                <w:b/>
                <w:sz w:val="16"/>
                <w:szCs w:val="16"/>
                <w:lang w:val="es-ES"/>
              </w:rPr>
              <w:t xml:space="preserve"> (M€)</w:t>
            </w:r>
          </w:p>
        </w:tc>
      </w:tr>
      <w:tr w:rsidR="00E50427" w:rsidRPr="00E50427" w14:paraId="049878EE" w14:textId="77777777" w:rsidTr="13800304">
        <w:trPr>
          <w:trHeight w:val="340"/>
          <w:jc w:val="center"/>
        </w:trPr>
        <w:tc>
          <w:tcPr>
            <w:tcW w:w="0" w:type="auto"/>
            <w:gridSpan w:val="2"/>
            <w:vMerge/>
            <w:vAlign w:val="center"/>
          </w:tcPr>
          <w:p w14:paraId="4C17E065" w14:textId="77777777" w:rsidR="00492A4F" w:rsidRPr="00E50427" w:rsidRDefault="00492A4F" w:rsidP="00FD2455">
            <w:pPr>
              <w:spacing w:line="276" w:lineRule="auto"/>
              <w:jc w:val="center"/>
              <w:rPr>
                <w:rFonts w:cs="Arial"/>
                <w:b/>
                <w:bCs/>
                <w:sz w:val="16"/>
                <w:szCs w:val="16"/>
                <w:lang w:val="es-ES_tradnl"/>
              </w:rPr>
            </w:pPr>
          </w:p>
        </w:tc>
        <w:tc>
          <w:tcPr>
            <w:tcW w:w="0" w:type="auto"/>
            <w:gridSpan w:val="2"/>
            <w:vMerge/>
            <w:vAlign w:val="center"/>
          </w:tcPr>
          <w:p w14:paraId="4B086153" w14:textId="77777777" w:rsidR="00492A4F" w:rsidRPr="00E50427" w:rsidRDefault="00492A4F" w:rsidP="00FD2455">
            <w:pPr>
              <w:spacing w:line="276" w:lineRule="auto"/>
              <w:jc w:val="center"/>
              <w:rPr>
                <w:rFonts w:cs="Arial"/>
                <w:b/>
                <w:bCs/>
                <w:sz w:val="16"/>
                <w:szCs w:val="16"/>
                <w:lang w:val="es-ES_tradnl"/>
              </w:rPr>
            </w:pPr>
          </w:p>
        </w:tc>
        <w:tc>
          <w:tcPr>
            <w:tcW w:w="0" w:type="auto"/>
            <w:vMerge/>
            <w:vAlign w:val="center"/>
          </w:tcPr>
          <w:p w14:paraId="1B8A96CE" w14:textId="77777777" w:rsidR="00492A4F" w:rsidRPr="00E50427" w:rsidRDefault="00492A4F" w:rsidP="00FD2455">
            <w:pPr>
              <w:spacing w:line="276" w:lineRule="auto"/>
              <w:jc w:val="center"/>
              <w:rPr>
                <w:rFonts w:cs="Arial"/>
                <w:b/>
                <w:bCs/>
                <w:sz w:val="16"/>
                <w:szCs w:val="16"/>
                <w:lang w:val="es-ES_tradnl"/>
              </w:rPr>
            </w:pPr>
          </w:p>
        </w:tc>
        <w:tc>
          <w:tcPr>
            <w:tcW w:w="0" w:type="auto"/>
            <w:vMerge/>
          </w:tcPr>
          <w:p w14:paraId="037AC2CA" w14:textId="77777777" w:rsidR="00492A4F" w:rsidRPr="00E50427" w:rsidRDefault="00492A4F" w:rsidP="00FD2455">
            <w:pPr>
              <w:spacing w:line="276" w:lineRule="auto"/>
              <w:jc w:val="center"/>
              <w:rPr>
                <w:rFonts w:cs="Arial"/>
                <w:b/>
                <w:bCs/>
                <w:sz w:val="16"/>
                <w:szCs w:val="16"/>
                <w:lang w:val="es-ES_tradnl"/>
              </w:rPr>
            </w:pPr>
          </w:p>
        </w:tc>
        <w:tc>
          <w:tcPr>
            <w:tcW w:w="0" w:type="auto"/>
            <w:tcBorders>
              <w:bottom w:val="single" w:sz="12" w:space="0" w:color="FF0000"/>
            </w:tcBorders>
            <w:vAlign w:val="center"/>
          </w:tcPr>
          <w:p w14:paraId="2EC814A9" w14:textId="6F1ABF9A" w:rsidR="00492A4F" w:rsidRPr="00E50427" w:rsidRDefault="00492A4F" w:rsidP="0006620A">
            <w:pPr>
              <w:spacing w:line="276" w:lineRule="auto"/>
              <w:jc w:val="center"/>
              <w:rPr>
                <w:rFonts w:cs="Arial"/>
                <w:b/>
                <w:bCs/>
                <w:sz w:val="16"/>
                <w:szCs w:val="16"/>
                <w:lang w:val="es-ES_tradnl"/>
              </w:rPr>
            </w:pPr>
            <w:r w:rsidRPr="00E50427">
              <w:rPr>
                <w:rFonts w:cs="Arial"/>
                <w:b/>
                <w:bCs/>
                <w:sz w:val="16"/>
                <w:szCs w:val="16"/>
                <w:lang w:val="es-ES_tradnl"/>
              </w:rPr>
              <w:t>S1</w:t>
            </w:r>
          </w:p>
        </w:tc>
        <w:tc>
          <w:tcPr>
            <w:tcW w:w="0" w:type="auto"/>
            <w:tcBorders>
              <w:bottom w:val="single" w:sz="12" w:space="0" w:color="FF0000"/>
            </w:tcBorders>
            <w:vAlign w:val="center"/>
          </w:tcPr>
          <w:p w14:paraId="4CCD573C" w14:textId="4F163C42" w:rsidR="00492A4F" w:rsidRPr="00E50427" w:rsidRDefault="00492A4F" w:rsidP="0006620A">
            <w:pPr>
              <w:spacing w:line="276" w:lineRule="auto"/>
              <w:jc w:val="center"/>
              <w:rPr>
                <w:rFonts w:cs="Arial"/>
                <w:b/>
                <w:bCs/>
                <w:sz w:val="16"/>
                <w:szCs w:val="16"/>
                <w:lang w:val="es-ES_tradnl"/>
              </w:rPr>
            </w:pPr>
            <w:r w:rsidRPr="00E50427">
              <w:rPr>
                <w:rFonts w:cs="Arial"/>
                <w:b/>
                <w:bCs/>
                <w:sz w:val="16"/>
                <w:szCs w:val="16"/>
                <w:lang w:val="es-ES_tradnl"/>
              </w:rPr>
              <w:t>S2</w:t>
            </w:r>
          </w:p>
        </w:tc>
        <w:tc>
          <w:tcPr>
            <w:tcW w:w="0" w:type="auto"/>
            <w:tcBorders>
              <w:bottom w:val="single" w:sz="12" w:space="0" w:color="FF0000"/>
            </w:tcBorders>
            <w:vAlign w:val="center"/>
          </w:tcPr>
          <w:p w14:paraId="7C986957" w14:textId="77777777" w:rsidR="00492A4F" w:rsidRPr="00E50427" w:rsidRDefault="00492A4F" w:rsidP="0006620A">
            <w:pPr>
              <w:spacing w:line="276" w:lineRule="auto"/>
              <w:jc w:val="center"/>
              <w:rPr>
                <w:rFonts w:cs="Arial"/>
                <w:b/>
                <w:bCs/>
                <w:sz w:val="16"/>
                <w:szCs w:val="16"/>
                <w:lang w:val="es-ES_tradnl"/>
              </w:rPr>
            </w:pPr>
            <w:r w:rsidRPr="00E50427">
              <w:rPr>
                <w:rFonts w:cs="Arial"/>
                <w:b/>
                <w:bCs/>
                <w:sz w:val="16"/>
                <w:szCs w:val="16"/>
                <w:lang w:val="es-ES_tradnl"/>
              </w:rPr>
              <w:t>S3</w:t>
            </w:r>
          </w:p>
        </w:tc>
        <w:tc>
          <w:tcPr>
            <w:tcW w:w="0" w:type="auto"/>
            <w:tcBorders>
              <w:top w:val="single" w:sz="12" w:space="0" w:color="FF0000"/>
              <w:bottom w:val="single" w:sz="12" w:space="0" w:color="FF0000"/>
            </w:tcBorders>
            <w:vAlign w:val="center"/>
          </w:tcPr>
          <w:p w14:paraId="7E0E38EB" w14:textId="2312A29E" w:rsidR="00492A4F" w:rsidRPr="00E50427" w:rsidRDefault="00492A4F" w:rsidP="0006620A">
            <w:pPr>
              <w:spacing w:line="276" w:lineRule="auto"/>
              <w:jc w:val="center"/>
              <w:rPr>
                <w:rFonts w:cs="Arial"/>
                <w:b/>
                <w:bCs/>
                <w:sz w:val="16"/>
                <w:szCs w:val="16"/>
                <w:lang w:val="es-ES_tradnl"/>
              </w:rPr>
            </w:pPr>
            <w:r w:rsidRPr="00E50427">
              <w:rPr>
                <w:rFonts w:cs="Arial"/>
                <w:b/>
                <w:bCs/>
                <w:sz w:val="16"/>
                <w:szCs w:val="16"/>
                <w:lang w:val="es-ES_tradnl"/>
              </w:rPr>
              <w:t>S1</w:t>
            </w:r>
          </w:p>
        </w:tc>
        <w:tc>
          <w:tcPr>
            <w:tcW w:w="0" w:type="auto"/>
            <w:tcBorders>
              <w:top w:val="single" w:sz="12" w:space="0" w:color="FF0000"/>
              <w:bottom w:val="single" w:sz="12" w:space="0" w:color="FF0000"/>
            </w:tcBorders>
            <w:vAlign w:val="center"/>
          </w:tcPr>
          <w:p w14:paraId="02AA9B91" w14:textId="1CF55DCB" w:rsidR="00492A4F" w:rsidRPr="00E50427" w:rsidRDefault="00492A4F" w:rsidP="0006620A">
            <w:pPr>
              <w:spacing w:line="276" w:lineRule="auto"/>
              <w:jc w:val="center"/>
              <w:rPr>
                <w:rFonts w:cs="Arial"/>
                <w:b/>
                <w:bCs/>
                <w:sz w:val="16"/>
                <w:szCs w:val="16"/>
                <w:lang w:val="es-ES_tradnl"/>
              </w:rPr>
            </w:pPr>
            <w:r w:rsidRPr="00E50427">
              <w:rPr>
                <w:rFonts w:cs="Arial"/>
                <w:b/>
                <w:bCs/>
                <w:sz w:val="16"/>
                <w:szCs w:val="16"/>
                <w:lang w:val="es-ES_tradnl"/>
              </w:rPr>
              <w:t>S2</w:t>
            </w:r>
          </w:p>
        </w:tc>
        <w:tc>
          <w:tcPr>
            <w:tcW w:w="0" w:type="auto"/>
            <w:tcBorders>
              <w:top w:val="single" w:sz="12" w:space="0" w:color="FF0000"/>
              <w:bottom w:val="single" w:sz="12" w:space="0" w:color="FF0000"/>
            </w:tcBorders>
            <w:vAlign w:val="center"/>
          </w:tcPr>
          <w:p w14:paraId="661EB774" w14:textId="77777777" w:rsidR="00492A4F" w:rsidRPr="00E50427" w:rsidRDefault="00492A4F" w:rsidP="0006620A">
            <w:pPr>
              <w:spacing w:line="276" w:lineRule="auto"/>
              <w:jc w:val="center"/>
              <w:rPr>
                <w:rFonts w:cs="Arial"/>
                <w:b/>
                <w:bCs/>
                <w:sz w:val="16"/>
                <w:szCs w:val="16"/>
                <w:lang w:val="es-ES_tradnl"/>
              </w:rPr>
            </w:pPr>
            <w:r w:rsidRPr="00E50427">
              <w:rPr>
                <w:rFonts w:cs="Arial"/>
                <w:b/>
                <w:bCs/>
                <w:sz w:val="16"/>
                <w:szCs w:val="16"/>
                <w:lang w:val="es-ES_tradnl"/>
              </w:rPr>
              <w:t>S3</w:t>
            </w:r>
          </w:p>
        </w:tc>
        <w:tc>
          <w:tcPr>
            <w:tcW w:w="0" w:type="auto"/>
            <w:tcBorders>
              <w:top w:val="single" w:sz="12" w:space="0" w:color="FF0000"/>
              <w:bottom w:val="single" w:sz="12" w:space="0" w:color="FF0000"/>
            </w:tcBorders>
          </w:tcPr>
          <w:p w14:paraId="530B4EA1" w14:textId="7A289772" w:rsidR="00492A4F" w:rsidRPr="00E50427" w:rsidRDefault="00492A4F" w:rsidP="0006620A">
            <w:pPr>
              <w:spacing w:line="276" w:lineRule="auto"/>
              <w:jc w:val="center"/>
              <w:rPr>
                <w:rFonts w:cs="Arial"/>
                <w:b/>
                <w:bCs/>
                <w:sz w:val="16"/>
                <w:szCs w:val="16"/>
                <w:lang w:val="es-ES_tradnl"/>
              </w:rPr>
            </w:pPr>
            <w:r w:rsidRPr="00E50427">
              <w:rPr>
                <w:rFonts w:cs="Arial"/>
                <w:b/>
                <w:bCs/>
                <w:sz w:val="16"/>
                <w:szCs w:val="16"/>
                <w:lang w:val="es-ES_tradnl"/>
              </w:rPr>
              <w:t>S1</w:t>
            </w:r>
          </w:p>
        </w:tc>
        <w:tc>
          <w:tcPr>
            <w:tcW w:w="0" w:type="auto"/>
            <w:tcBorders>
              <w:top w:val="single" w:sz="12" w:space="0" w:color="FF0000"/>
              <w:bottom w:val="single" w:sz="12" w:space="0" w:color="FF0000"/>
            </w:tcBorders>
          </w:tcPr>
          <w:p w14:paraId="26347674" w14:textId="7586FAC8" w:rsidR="00492A4F" w:rsidRPr="00E50427" w:rsidRDefault="00492A4F" w:rsidP="0006620A">
            <w:pPr>
              <w:spacing w:line="276" w:lineRule="auto"/>
              <w:jc w:val="center"/>
              <w:rPr>
                <w:rFonts w:cs="Arial"/>
                <w:b/>
                <w:bCs/>
                <w:sz w:val="16"/>
                <w:szCs w:val="16"/>
                <w:lang w:val="es-ES_tradnl"/>
              </w:rPr>
            </w:pPr>
            <w:r w:rsidRPr="00E50427">
              <w:rPr>
                <w:rFonts w:cs="Arial"/>
                <w:b/>
                <w:bCs/>
                <w:sz w:val="16"/>
                <w:szCs w:val="16"/>
                <w:lang w:val="es-ES_tradnl"/>
              </w:rPr>
              <w:t>S2</w:t>
            </w:r>
          </w:p>
        </w:tc>
        <w:tc>
          <w:tcPr>
            <w:tcW w:w="0" w:type="auto"/>
            <w:tcBorders>
              <w:top w:val="single" w:sz="12" w:space="0" w:color="FF0000"/>
              <w:bottom w:val="single" w:sz="12" w:space="0" w:color="FF0000"/>
            </w:tcBorders>
          </w:tcPr>
          <w:p w14:paraId="5ADC0538" w14:textId="4D37AD68" w:rsidR="00492A4F" w:rsidRPr="00E50427" w:rsidRDefault="00492A4F" w:rsidP="0006620A">
            <w:pPr>
              <w:spacing w:line="276" w:lineRule="auto"/>
              <w:jc w:val="center"/>
              <w:rPr>
                <w:rFonts w:cs="Arial"/>
                <w:b/>
                <w:bCs/>
                <w:sz w:val="16"/>
                <w:szCs w:val="16"/>
                <w:lang w:val="es-ES_tradnl"/>
              </w:rPr>
            </w:pPr>
            <w:r w:rsidRPr="00E50427">
              <w:rPr>
                <w:rFonts w:cs="Arial"/>
                <w:b/>
                <w:bCs/>
                <w:sz w:val="16"/>
                <w:szCs w:val="16"/>
                <w:lang w:val="es-ES_tradnl"/>
              </w:rPr>
              <w:t>S3</w:t>
            </w:r>
          </w:p>
        </w:tc>
        <w:tc>
          <w:tcPr>
            <w:tcW w:w="0" w:type="auto"/>
            <w:vMerge/>
          </w:tcPr>
          <w:p w14:paraId="4370DCAC" w14:textId="3094E32D" w:rsidR="00492A4F" w:rsidRPr="00E50427" w:rsidRDefault="00492A4F" w:rsidP="00FD2455">
            <w:pPr>
              <w:spacing w:line="276" w:lineRule="auto"/>
              <w:jc w:val="center"/>
              <w:rPr>
                <w:rFonts w:cs="Arial"/>
                <w:b/>
                <w:bCs/>
                <w:sz w:val="16"/>
                <w:szCs w:val="16"/>
                <w:lang w:val="es-ES_tradnl"/>
              </w:rPr>
            </w:pPr>
          </w:p>
        </w:tc>
        <w:tc>
          <w:tcPr>
            <w:tcW w:w="0" w:type="auto"/>
            <w:vMerge/>
            <w:vAlign w:val="center"/>
          </w:tcPr>
          <w:p w14:paraId="5BCE82CE" w14:textId="77777777" w:rsidR="00492A4F" w:rsidRPr="00E50427" w:rsidRDefault="00492A4F" w:rsidP="00FD2455">
            <w:pPr>
              <w:spacing w:line="276" w:lineRule="auto"/>
              <w:jc w:val="center"/>
              <w:rPr>
                <w:rFonts w:cs="Arial"/>
                <w:b/>
                <w:bCs/>
                <w:sz w:val="16"/>
                <w:szCs w:val="16"/>
                <w:lang w:val="es-ES_tradnl"/>
              </w:rPr>
            </w:pPr>
          </w:p>
        </w:tc>
        <w:tc>
          <w:tcPr>
            <w:tcW w:w="0" w:type="auto"/>
            <w:vMerge/>
            <w:vAlign w:val="center"/>
          </w:tcPr>
          <w:p w14:paraId="1C7D0E40" w14:textId="77777777" w:rsidR="00492A4F" w:rsidRPr="00E50427" w:rsidRDefault="00492A4F" w:rsidP="00FD2455">
            <w:pPr>
              <w:spacing w:line="276" w:lineRule="auto"/>
              <w:jc w:val="center"/>
              <w:rPr>
                <w:rFonts w:cs="Arial"/>
                <w:b/>
                <w:bCs/>
                <w:sz w:val="16"/>
                <w:szCs w:val="16"/>
                <w:lang w:val="es-ES_tradnl"/>
              </w:rPr>
            </w:pPr>
          </w:p>
        </w:tc>
      </w:tr>
    </w:tbl>
    <w:p w14:paraId="7E9EE6A4" w14:textId="77777777" w:rsidR="0021671F" w:rsidRPr="00E50427" w:rsidRDefault="0021671F" w:rsidP="00FD2455">
      <w:pPr>
        <w:pStyle w:val="Piedetabla"/>
        <w:spacing w:line="276" w:lineRule="auto"/>
        <w:rPr>
          <w:rFonts w:ascii="Santander Text" w:hAnsi="Santander Text"/>
          <w:color w:val="auto"/>
        </w:rPr>
      </w:pPr>
    </w:p>
    <w:p w14:paraId="619B1729" w14:textId="77777777" w:rsidR="0021671F" w:rsidRPr="00E50427" w:rsidRDefault="0021671F" w:rsidP="00FD2455">
      <w:pPr>
        <w:spacing w:after="160" w:line="276" w:lineRule="auto"/>
        <w:rPr>
          <w:rFonts w:cs="Arial"/>
          <w:szCs w:val="20"/>
          <w:lang w:val="en-US"/>
        </w:rPr>
      </w:pPr>
      <w:r w:rsidRPr="00E50427">
        <w:rPr>
          <w:rFonts w:cs="Arial"/>
          <w:szCs w:val="20"/>
          <w:lang w:val="en-US"/>
        </w:rPr>
        <w:t>Based on the information provided by HQ, the emissions, debt and equity of CIB groups are assigned to the counterparties belonging to these groups.</w:t>
      </w:r>
    </w:p>
    <w:p w14:paraId="15D46F3E" w14:textId="77777777" w:rsidR="0021671F" w:rsidRPr="00E50427" w:rsidRDefault="0021671F" w:rsidP="00FD2455">
      <w:pPr>
        <w:spacing w:after="240" w:line="276" w:lineRule="auto"/>
        <w:rPr>
          <w:rFonts w:cs="Arial"/>
          <w:szCs w:val="20"/>
          <w:lang w:val="en-US"/>
        </w:rPr>
      </w:pPr>
      <w:r w:rsidRPr="00E50427">
        <w:rPr>
          <w:rFonts w:cs="Arial"/>
          <w:szCs w:val="20"/>
          <w:lang w:val="en-US"/>
        </w:rPr>
        <w:t xml:space="preserve">Finally, the formula to calculate the financed emissions for each counterparty is the following: </w:t>
      </w:r>
    </w:p>
    <w:p w14:paraId="11BC4DDB" w14:textId="77777777" w:rsidR="0021671F" w:rsidRPr="00E50427" w:rsidRDefault="0021671F" w:rsidP="00FD2455">
      <w:pPr>
        <w:spacing w:line="276" w:lineRule="auto"/>
        <w:rPr>
          <w:rFonts w:cs="Arial"/>
          <w:i/>
          <w:iCs/>
          <w:sz w:val="18"/>
          <w:szCs w:val="18"/>
          <w:lang w:val="en-US"/>
        </w:rPr>
      </w:pPr>
      <m:oMathPara>
        <m:oMath>
          <m:r>
            <m:rPr>
              <m:nor/>
            </m:rPr>
            <w:rPr>
              <w:rFonts w:cs="Arial"/>
              <w:sz w:val="18"/>
              <w:szCs w:val="18"/>
              <w:lang w:val="en-US"/>
            </w:rPr>
            <m:t>C</m:t>
          </m:r>
          <m:r>
            <m:rPr>
              <m:nor/>
            </m:rPr>
            <w:rPr>
              <w:rFonts w:cs="Arial"/>
              <w:iCs/>
              <w:sz w:val="18"/>
              <w:szCs w:val="18"/>
              <w:lang w:val="en-US"/>
            </w:rPr>
            <m:t>ounterpart</m:t>
          </m:r>
          <m:sSup>
            <m:sSupPr>
              <m:ctrlPr>
                <w:rPr>
                  <w:rFonts w:ascii="Cambria Math" w:hAnsi="Cambria Math" w:cs="Arial"/>
                  <w:i/>
                  <w:iCs/>
                  <w:sz w:val="18"/>
                  <w:szCs w:val="18"/>
                  <w:lang w:val="en-US"/>
                </w:rPr>
              </m:ctrlPr>
            </m:sSupPr>
            <m:e>
              <m:r>
                <m:rPr>
                  <m:nor/>
                </m:rPr>
                <w:rPr>
                  <w:rFonts w:cs="Arial"/>
                  <w:iCs/>
                  <w:sz w:val="18"/>
                  <w:szCs w:val="18"/>
                  <w:lang w:val="en-US"/>
                </w:rPr>
                <m:t>y</m:t>
              </m:r>
            </m:e>
            <m:sup>
              <m:r>
                <m:rPr>
                  <m:nor/>
                </m:rPr>
                <w:rPr>
                  <w:rFonts w:cs="Arial"/>
                  <w:iCs/>
                  <w:sz w:val="18"/>
                  <w:szCs w:val="18"/>
                  <w:lang w:val="en-US"/>
                </w:rPr>
                <m:t>'</m:t>
              </m:r>
            </m:sup>
          </m:sSup>
          <m:r>
            <m:rPr>
              <m:nor/>
            </m:rPr>
            <w:rPr>
              <w:rFonts w:cs="Arial"/>
              <w:iCs/>
              <w:sz w:val="18"/>
              <w:szCs w:val="18"/>
              <w:lang w:val="en-US"/>
            </w:rPr>
            <m:t xml:space="preserve">s financed emissions = Group's reported emissions * </m:t>
          </m:r>
          <m:f>
            <m:fPr>
              <m:ctrlPr>
                <w:rPr>
                  <w:rFonts w:ascii="Cambria Math" w:hAnsi="Cambria Math" w:cs="Arial"/>
                  <w:i/>
                  <w:iCs/>
                  <w:sz w:val="18"/>
                  <w:szCs w:val="18"/>
                  <w:lang w:val="en-US"/>
                </w:rPr>
              </m:ctrlPr>
            </m:fPr>
            <m:num>
              <m:r>
                <m:rPr>
                  <m:nor/>
                </m:rPr>
                <w:rPr>
                  <w:rFonts w:cs="Arial"/>
                  <w:iCs/>
                  <w:sz w:val="18"/>
                  <w:szCs w:val="18"/>
                  <w:lang w:val="en-US"/>
                </w:rPr>
                <m:t>Counteparty's outstanding</m:t>
              </m:r>
            </m:num>
            <m:den>
              <m:r>
                <m:rPr>
                  <m:nor/>
                </m:rPr>
                <w:rPr>
                  <w:rFonts w:cs="Arial"/>
                  <w:iCs/>
                  <w:sz w:val="18"/>
                  <w:szCs w:val="18"/>
                  <w:lang w:val="en-US"/>
                </w:rPr>
                <m:t>Group’s equity +Group’s debt</m:t>
              </m:r>
            </m:den>
          </m:f>
        </m:oMath>
      </m:oMathPara>
    </w:p>
    <w:p w14:paraId="0003841C" w14:textId="77777777" w:rsidR="0021671F" w:rsidRPr="00E50427" w:rsidRDefault="0021671F" w:rsidP="00FD2455">
      <w:pPr>
        <w:pStyle w:val="Prrafodelista"/>
        <w:spacing w:before="240" w:line="276" w:lineRule="auto"/>
        <w:ind w:left="0"/>
        <w:rPr>
          <w:rFonts w:cs="Arial"/>
          <w:i/>
          <w:iCs/>
          <w:szCs w:val="20"/>
          <w:lang w:val="en-US"/>
        </w:rPr>
      </w:pPr>
      <w:r w:rsidRPr="00E50427">
        <w:rPr>
          <w:rFonts w:cs="Arial"/>
          <w:i/>
          <w:iCs/>
          <w:szCs w:val="20"/>
          <w:lang w:val="en-US"/>
        </w:rPr>
        <w:t xml:space="preserve">Where: </w:t>
      </w:r>
    </w:p>
    <w:p w14:paraId="21EFC678" w14:textId="783E617F" w:rsidR="0021671F"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lang w:val="en-US"/>
        </w:rPr>
        <w:t>Counterparty’s o</w:t>
      </w:r>
      <w:r w:rsidRPr="00E50427">
        <w:rPr>
          <w:rFonts w:cs="Arial"/>
          <w:szCs w:val="20"/>
          <w:lang w:val="en-US"/>
        </w:rPr>
        <w:t>utstanding: include all loans and lines of credit that are on the balance sheet of the unit. Any off-balance sheet loans and lines of credit are excluded.</w:t>
      </w:r>
      <w:r w:rsidR="00A41BCB" w:rsidRPr="00E50427">
        <w:rPr>
          <w:rFonts w:cs="Arial"/>
          <w:szCs w:val="20"/>
          <w:lang w:val="en-US"/>
        </w:rPr>
        <w:t xml:space="preserve"> Counterparty’s outstanding is the gross carrying amount reported in the satellite.</w:t>
      </w:r>
    </w:p>
    <w:p w14:paraId="32DB20FE" w14:textId="61630D86" w:rsidR="003A27D6" w:rsidRPr="00E50427" w:rsidRDefault="000B0B5F" w:rsidP="006A0ABF">
      <w:pPr>
        <w:spacing w:line="276" w:lineRule="auto"/>
        <w:ind w:left="425"/>
        <w:contextualSpacing/>
        <w:jc w:val="both"/>
        <w:rPr>
          <w:rFonts w:cs="Arial"/>
          <w:szCs w:val="20"/>
          <w:lang w:val="en-US"/>
        </w:rPr>
      </w:pPr>
      <w:r w:rsidRPr="00E50427">
        <w:rPr>
          <w:rFonts w:cs="Arial"/>
          <w:szCs w:val="20"/>
          <w:lang w:val="en-US"/>
        </w:rPr>
        <w:t>C</w:t>
      </w:r>
      <w:r w:rsidR="003A27D6" w:rsidRPr="00E50427">
        <w:rPr>
          <w:rFonts w:cs="Arial"/>
          <w:szCs w:val="20"/>
          <w:lang w:val="en-US"/>
        </w:rPr>
        <w:t xml:space="preserve">ounterparty’s outstanding </w:t>
      </w:r>
      <w:r w:rsidRPr="00E50427">
        <w:rPr>
          <w:rFonts w:cs="Arial"/>
          <w:szCs w:val="20"/>
          <w:lang w:val="en-US"/>
        </w:rPr>
        <w:t xml:space="preserve">has to be in millions of </w:t>
      </w:r>
      <w:proofErr w:type="gramStart"/>
      <w:r w:rsidRPr="00E50427">
        <w:rPr>
          <w:rFonts w:cs="Arial"/>
          <w:szCs w:val="20"/>
          <w:lang w:val="en-US"/>
        </w:rPr>
        <w:t>euro</w:t>
      </w:r>
      <w:proofErr w:type="gramEnd"/>
      <w:r w:rsidR="00D8014D" w:rsidRPr="00E50427">
        <w:rPr>
          <w:rFonts w:cs="Arial"/>
          <w:szCs w:val="20"/>
          <w:lang w:val="en-US"/>
        </w:rPr>
        <w:t xml:space="preserve"> (to be consistent with group’s debt and group’s equity data shared by HQ)</w:t>
      </w:r>
      <w:r w:rsidRPr="00E50427">
        <w:rPr>
          <w:rFonts w:cs="Arial"/>
          <w:szCs w:val="20"/>
          <w:lang w:val="en-US"/>
        </w:rPr>
        <w:t>.</w:t>
      </w:r>
    </w:p>
    <w:p w14:paraId="069DA817" w14:textId="77777777" w:rsidR="0021671F" w:rsidRPr="00E50427" w:rsidRDefault="0021671F"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Group’s debt= Short term debt + long term debt of the CIB Group to which the counterparty belongs to</w:t>
      </w:r>
    </w:p>
    <w:p w14:paraId="69462806" w14:textId="77777777" w:rsidR="0021671F"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Group’s equity= own funds of the CIB Group to which the counterparty belongs to</w:t>
      </w:r>
    </w:p>
    <w:p w14:paraId="3C2364C8" w14:textId="6C2B31FB" w:rsidR="00D12AC6" w:rsidRPr="00E50427" w:rsidRDefault="00D12AC6" w:rsidP="006A0ABF">
      <w:pPr>
        <w:spacing w:before="240" w:line="276" w:lineRule="auto"/>
        <w:jc w:val="both"/>
        <w:rPr>
          <w:rFonts w:cs="Arial"/>
          <w:szCs w:val="20"/>
          <w:lang w:val="en-US"/>
        </w:rPr>
      </w:pPr>
      <w:r w:rsidRPr="00E50427">
        <w:rPr>
          <w:rFonts w:cs="Arial"/>
          <w:szCs w:val="20"/>
          <w:lang w:val="en-US"/>
        </w:rPr>
        <w:t xml:space="preserve">If the emission for the respective counterparty is not provided by the SCIB data, units will have to estimate them using the methodology </w:t>
      </w:r>
      <w:r w:rsidR="00722707" w:rsidRPr="00E50427">
        <w:rPr>
          <w:rFonts w:cs="Arial"/>
          <w:szCs w:val="20"/>
          <w:lang w:val="en-US"/>
        </w:rPr>
        <w:t>explained in sections 2.4.3.2.2.</w:t>
      </w:r>
      <w:r w:rsidR="002B269E" w:rsidRPr="00E50427">
        <w:rPr>
          <w:rFonts w:cs="Arial"/>
          <w:szCs w:val="20"/>
          <w:lang w:val="en-US"/>
        </w:rPr>
        <w:t xml:space="preserve"> </w:t>
      </w:r>
      <w:r w:rsidR="00722707" w:rsidRPr="00E50427">
        <w:rPr>
          <w:rFonts w:cs="Arial"/>
          <w:szCs w:val="20"/>
          <w:lang w:val="en-US"/>
        </w:rPr>
        <w:t>Emissions based on physical activity or 2.4.3.2.3. Emissions based on economic activity</w:t>
      </w:r>
      <w:r w:rsidRPr="00E50427">
        <w:rPr>
          <w:rFonts w:cs="Arial"/>
          <w:szCs w:val="20"/>
          <w:lang w:val="en-US"/>
        </w:rPr>
        <w:t xml:space="preserve">. </w:t>
      </w:r>
    </w:p>
    <w:p w14:paraId="465EBBA0" w14:textId="77777777" w:rsidR="0021671F" w:rsidRPr="00E50427" w:rsidRDefault="0021671F" w:rsidP="00FD2455">
      <w:pPr>
        <w:pStyle w:val="Ttulo8"/>
        <w:spacing w:line="276" w:lineRule="auto"/>
        <w:rPr>
          <w:rFonts w:eastAsiaTheme="minorEastAsia"/>
          <w:b/>
          <w:lang w:val="en-US"/>
        </w:rPr>
      </w:pPr>
      <w:r w:rsidRPr="00E50427">
        <w:rPr>
          <w:rFonts w:eastAsiaTheme="minorEastAsia"/>
          <w:b/>
          <w:lang w:val="en-US"/>
        </w:rPr>
        <w:lastRenderedPageBreak/>
        <w:t>Required information</w:t>
      </w:r>
    </w:p>
    <w:p w14:paraId="3B50B0FB" w14:textId="77777777" w:rsidR="0021671F" w:rsidRPr="00E50427" w:rsidRDefault="0021671F" w:rsidP="006A0ABF">
      <w:pPr>
        <w:spacing w:line="276" w:lineRule="auto"/>
        <w:jc w:val="both"/>
        <w:rPr>
          <w:rFonts w:eastAsiaTheme="minorEastAsia" w:cs="Arial"/>
          <w:szCs w:val="20"/>
          <w:lang w:val="en-US"/>
        </w:rPr>
      </w:pPr>
      <w:r w:rsidRPr="00E50427">
        <w:rPr>
          <w:rFonts w:eastAsiaTheme="minorEastAsia" w:cs="Arial"/>
          <w:szCs w:val="20"/>
          <w:lang w:val="en-US"/>
        </w:rPr>
        <w:t>For the application of this approach, the units only need to have counterparty’s outstanding available, as all other information will be provided by HQ.</w:t>
      </w:r>
    </w:p>
    <w:p w14:paraId="21A26E71" w14:textId="42654564"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 xml:space="preserve">GHG reported emissions: flag actual / calculated </w:t>
      </w:r>
    </w:p>
    <w:p w14:paraId="400972C1" w14:textId="458439D8" w:rsidR="0049673C" w:rsidRPr="00E50427" w:rsidRDefault="0021671F" w:rsidP="006A0ABF">
      <w:pPr>
        <w:spacing w:after="160" w:line="276" w:lineRule="auto"/>
        <w:jc w:val="both"/>
        <w:rPr>
          <w:rFonts w:cs="Arial"/>
          <w:bCs/>
          <w:szCs w:val="20"/>
          <w:lang w:val="en-US"/>
        </w:rPr>
      </w:pPr>
      <w:r w:rsidRPr="00E50427">
        <w:rPr>
          <w:rFonts w:eastAsiaTheme="minorEastAsia" w:cs="Arial"/>
          <w:bCs/>
          <w:szCs w:val="20"/>
          <w:lang w:val="en-US"/>
        </w:rPr>
        <w:t xml:space="preserve">Regarding </w:t>
      </w:r>
      <w:r w:rsidRPr="00E50427">
        <w:rPr>
          <w:bCs/>
          <w:lang w:val="en-US"/>
        </w:rPr>
        <w:t xml:space="preserve">GHG reported emissions: flag actual / calculated </w:t>
      </w:r>
      <w:r w:rsidRPr="00E50427">
        <w:rPr>
          <w:rFonts w:eastAsiaTheme="minorEastAsia" w:cs="Arial"/>
          <w:bCs/>
          <w:szCs w:val="20"/>
          <w:lang w:val="en-US"/>
        </w:rPr>
        <w:t>the data will be considered as</w:t>
      </w:r>
      <w:r w:rsidRPr="00E50427">
        <w:rPr>
          <w:rFonts w:cs="Arial"/>
          <w:bCs/>
          <w:szCs w:val="20"/>
          <w:lang w:val="en-US"/>
        </w:rPr>
        <w:t xml:space="preserve"> actual</w:t>
      </w:r>
      <w:r w:rsidR="0072368D" w:rsidRPr="00E50427">
        <w:rPr>
          <w:rFonts w:cs="Arial"/>
          <w:bCs/>
          <w:szCs w:val="20"/>
          <w:lang w:val="en-US"/>
        </w:rPr>
        <w:t>/</w:t>
      </w:r>
      <w:r w:rsidR="008A61A8" w:rsidRPr="00E50427">
        <w:rPr>
          <w:rFonts w:cs="Arial"/>
          <w:bCs/>
          <w:szCs w:val="20"/>
          <w:lang w:val="en-US"/>
        </w:rPr>
        <w:t>estimated</w:t>
      </w:r>
      <w:r w:rsidRPr="00E50427">
        <w:rPr>
          <w:rFonts w:cs="Arial"/>
          <w:bCs/>
          <w:szCs w:val="20"/>
          <w:lang w:val="en-US"/>
        </w:rPr>
        <w:t xml:space="preserve"> data</w:t>
      </w:r>
      <w:r w:rsidR="008A61A8" w:rsidRPr="00E50427">
        <w:rPr>
          <w:rFonts w:cs="Arial"/>
          <w:bCs/>
          <w:szCs w:val="20"/>
          <w:lang w:val="en-US"/>
        </w:rPr>
        <w:t xml:space="preserve"> </w:t>
      </w:r>
      <w:r w:rsidR="00997936" w:rsidRPr="00E50427">
        <w:rPr>
          <w:rFonts w:cs="Arial"/>
          <w:bCs/>
          <w:szCs w:val="20"/>
          <w:lang w:val="en-US"/>
        </w:rPr>
        <w:t>depending on whether the emissions provided for the counterparty by HQ are actual or estimated</w:t>
      </w:r>
      <w:r w:rsidRPr="00E50427">
        <w:rPr>
          <w:rFonts w:cs="Arial"/>
          <w:bCs/>
          <w:szCs w:val="20"/>
          <w:lang w:val="en-US"/>
        </w:rPr>
        <w:t>.</w:t>
      </w:r>
    </w:p>
    <w:p w14:paraId="451BD1C3" w14:textId="77777777" w:rsidR="0021671F" w:rsidRPr="00E50427" w:rsidRDefault="0021671F" w:rsidP="006A0ABF">
      <w:pPr>
        <w:pStyle w:val="Ttulo8"/>
        <w:spacing w:line="276" w:lineRule="auto"/>
        <w:jc w:val="both"/>
        <w:rPr>
          <w:rFonts w:eastAsiaTheme="minorEastAsia"/>
          <w:b/>
          <w:szCs w:val="22"/>
          <w:lang w:val="en-US"/>
        </w:rPr>
      </w:pPr>
      <w:r w:rsidRPr="00E50427">
        <w:rPr>
          <w:rFonts w:eastAsiaTheme="minorEastAsia"/>
          <w:b/>
          <w:szCs w:val="22"/>
          <w:u w:val="single"/>
          <w:lang w:val="en-US"/>
        </w:rPr>
        <w:t>Emissions’ data quality score</w:t>
      </w:r>
    </w:p>
    <w:p w14:paraId="277B968D" w14:textId="1F8DF763" w:rsidR="009433B6"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According to PCAF standards, if reported emissions by the counterparty have been used, the data qual</w:t>
      </w:r>
      <w:r w:rsidR="00C10775" w:rsidRPr="00E50427">
        <w:rPr>
          <w:rFonts w:eastAsiaTheme="minorEastAsia" w:cs="Arial"/>
          <w:szCs w:val="20"/>
          <w:lang w:val="en-US"/>
        </w:rPr>
        <w:t xml:space="preserve">ity score will depend </w:t>
      </w:r>
      <w:r w:rsidR="00D12AC6" w:rsidRPr="00E50427">
        <w:rPr>
          <w:rFonts w:eastAsiaTheme="minorEastAsia" w:cs="Arial"/>
          <w:szCs w:val="20"/>
          <w:lang w:val="en-US"/>
        </w:rPr>
        <w:t xml:space="preserve">on the data quality </w:t>
      </w:r>
      <w:r w:rsidR="00B227D7" w:rsidRPr="00E50427">
        <w:rPr>
          <w:rFonts w:eastAsiaTheme="minorEastAsia" w:cs="Arial"/>
          <w:szCs w:val="20"/>
          <w:lang w:val="en-US"/>
        </w:rPr>
        <w:t xml:space="preserve">score </w:t>
      </w:r>
      <w:r w:rsidR="00D12AC6" w:rsidRPr="00E50427">
        <w:rPr>
          <w:rFonts w:eastAsiaTheme="minorEastAsia" w:cs="Arial"/>
          <w:szCs w:val="20"/>
          <w:lang w:val="en-US"/>
        </w:rPr>
        <w:t>provided in the SCIB tab for the counterparty.</w:t>
      </w:r>
    </w:p>
    <w:p w14:paraId="7E4192F1" w14:textId="63117F04" w:rsidR="005D4B4A" w:rsidRPr="00E50427" w:rsidRDefault="0049673C" w:rsidP="006A0ABF">
      <w:pPr>
        <w:spacing w:after="160" w:line="276" w:lineRule="auto"/>
        <w:jc w:val="both"/>
        <w:rPr>
          <w:rFonts w:eastAsiaTheme="minorEastAsia" w:cs="Arial"/>
          <w:szCs w:val="20"/>
          <w:lang w:val="en-US"/>
        </w:rPr>
      </w:pPr>
      <w:r w:rsidRPr="00E50427">
        <w:rPr>
          <w:rFonts w:eastAsiaTheme="minorEastAsia" w:cs="Arial"/>
          <w:b/>
          <w:szCs w:val="20"/>
          <w:u w:val="single"/>
          <w:lang w:val="en-US"/>
        </w:rPr>
        <w:t>Note</w:t>
      </w:r>
      <w:r w:rsidRPr="00E50427">
        <w:rPr>
          <w:rFonts w:eastAsiaTheme="minorEastAsia" w:cs="Arial"/>
          <w:b/>
          <w:szCs w:val="20"/>
          <w:lang w:val="en-US"/>
        </w:rPr>
        <w:t>:</w:t>
      </w:r>
      <w:r w:rsidR="005D4B4A" w:rsidRPr="00E50427">
        <w:rPr>
          <w:rFonts w:eastAsiaTheme="minorEastAsia" w:cs="Arial"/>
          <w:b/>
          <w:szCs w:val="20"/>
          <w:lang w:val="en-US"/>
        </w:rPr>
        <w:t xml:space="preserve"> </w:t>
      </w:r>
      <w:r w:rsidR="005D4B4A" w:rsidRPr="00E50427">
        <w:rPr>
          <w:rFonts w:eastAsiaTheme="minorEastAsia" w:cs="Arial"/>
          <w:szCs w:val="20"/>
          <w:lang w:val="en-US"/>
        </w:rPr>
        <w:t xml:space="preserve">scope 3 emissions are made up of 15 categories and each category has emissions that can be either actual or estimated. Given this, and, </w:t>
      </w:r>
      <w:proofErr w:type="gramStart"/>
      <w:r w:rsidR="005D4B4A" w:rsidRPr="00E50427">
        <w:rPr>
          <w:rFonts w:eastAsiaTheme="minorEastAsia" w:cs="Arial"/>
          <w:szCs w:val="20"/>
          <w:lang w:val="en-US"/>
        </w:rPr>
        <w:t>in order to</w:t>
      </w:r>
      <w:proofErr w:type="gramEnd"/>
      <w:r w:rsidR="005D4B4A" w:rsidRPr="00E50427">
        <w:rPr>
          <w:rFonts w:eastAsiaTheme="minorEastAsia" w:cs="Arial"/>
          <w:szCs w:val="20"/>
          <w:lang w:val="en-US"/>
        </w:rPr>
        <w:t xml:space="preserve"> maintain a conservative approach, the scope 3 emission are reported as the sum of these 15 categories, and if one of them is estimated, the entire emission is reported as estimated.</w:t>
      </w:r>
    </w:p>
    <w:p w14:paraId="7CABE43D" w14:textId="34AF3504" w:rsidR="0049673C" w:rsidRPr="00E50427" w:rsidRDefault="005D4B4A" w:rsidP="006A0ABF">
      <w:pPr>
        <w:spacing w:after="160" w:line="276" w:lineRule="auto"/>
        <w:jc w:val="both"/>
        <w:rPr>
          <w:rFonts w:eastAsiaTheme="minorEastAsia" w:cs="Arial"/>
          <w:szCs w:val="20"/>
          <w:lang w:val="en-US"/>
        </w:rPr>
      </w:pPr>
      <w:r w:rsidRPr="00E50427">
        <w:rPr>
          <w:rFonts w:eastAsiaTheme="minorEastAsia" w:cs="Arial"/>
          <w:szCs w:val="20"/>
          <w:lang w:val="en-US"/>
        </w:rPr>
        <w:t>On the other hand, in other to obtain the data quality score of scope 3 emissions, it is calculated for each company as a weighted average of the emissions of these 15 categories.</w:t>
      </w:r>
    </w:p>
    <w:p w14:paraId="4F884732" w14:textId="55B6E507" w:rsidR="0021671F" w:rsidRPr="00E50427" w:rsidRDefault="0021671F" w:rsidP="006A0ABF">
      <w:pPr>
        <w:pStyle w:val="Ttulo7"/>
        <w:numPr>
          <w:ilvl w:val="0"/>
          <w:numId w:val="57"/>
        </w:numPr>
        <w:spacing w:line="276" w:lineRule="auto"/>
        <w:ind w:left="284" w:hanging="142"/>
        <w:jc w:val="both"/>
        <w:rPr>
          <w:rFonts w:eastAsiaTheme="minorEastAsia"/>
          <w:b/>
          <w:bCs/>
          <w:lang w:val="en-US"/>
        </w:rPr>
      </w:pPr>
      <w:r w:rsidRPr="00E50427">
        <w:rPr>
          <w:rFonts w:eastAsiaTheme="minorEastAsia"/>
          <w:b/>
          <w:bCs/>
          <w:lang w:val="en-US"/>
        </w:rPr>
        <w:t>Rest of counterparties (not from CIB groups)</w:t>
      </w:r>
    </w:p>
    <w:p w14:paraId="3A203A28" w14:textId="27F09876" w:rsidR="0021671F" w:rsidRPr="00E50427" w:rsidRDefault="00765A50" w:rsidP="006A0ABF">
      <w:pPr>
        <w:spacing w:after="160" w:line="276" w:lineRule="auto"/>
        <w:jc w:val="both"/>
        <w:rPr>
          <w:rFonts w:cs="Arial"/>
          <w:szCs w:val="20"/>
          <w:lang w:val="en-US"/>
        </w:rPr>
      </w:pPr>
      <w:r w:rsidRPr="00E50427">
        <w:rPr>
          <w:rFonts w:cs="Arial"/>
          <w:szCs w:val="20"/>
          <w:lang w:val="en-US"/>
        </w:rPr>
        <w:t>U</w:t>
      </w:r>
      <w:r w:rsidR="0021671F" w:rsidRPr="00E50427">
        <w:rPr>
          <w:rFonts w:cs="Arial"/>
          <w:szCs w:val="20"/>
          <w:lang w:val="en-US"/>
        </w:rPr>
        <w:t xml:space="preserve">nits </w:t>
      </w:r>
      <w:r w:rsidR="00C860F3" w:rsidRPr="00E50427">
        <w:rPr>
          <w:rFonts w:cs="Arial"/>
          <w:szCs w:val="20"/>
          <w:lang w:val="en-US"/>
        </w:rPr>
        <w:t>can</w:t>
      </w:r>
      <w:r w:rsidR="008C15CC" w:rsidRPr="00E50427">
        <w:rPr>
          <w:rFonts w:cs="Arial"/>
          <w:szCs w:val="20"/>
          <w:lang w:val="en-US"/>
        </w:rPr>
        <w:t xml:space="preserve"> also</w:t>
      </w:r>
      <w:r w:rsidR="00C860F3" w:rsidRPr="00E50427">
        <w:rPr>
          <w:rFonts w:cs="Arial"/>
          <w:szCs w:val="20"/>
          <w:lang w:val="en-US"/>
        </w:rPr>
        <w:t xml:space="preserve"> </w:t>
      </w:r>
      <w:r w:rsidR="0021671F" w:rsidRPr="00E50427">
        <w:rPr>
          <w:rFonts w:cs="Arial"/>
          <w:szCs w:val="20"/>
          <w:lang w:val="en-US"/>
        </w:rPr>
        <w:t>complete the information through external sources for those counterparties that have started to disclose emissions data (at least for those counterparties subject to NFRD).</w:t>
      </w:r>
      <w:r w:rsidR="00C860F3" w:rsidRPr="00E50427">
        <w:rPr>
          <w:rFonts w:cs="Arial"/>
          <w:szCs w:val="20"/>
          <w:lang w:val="en-US"/>
        </w:rPr>
        <w:t xml:space="preserve"> Nonetheless, this information will not be provided by HQ. </w:t>
      </w:r>
    </w:p>
    <w:p w14:paraId="0163E714" w14:textId="77777777" w:rsidR="0021671F" w:rsidRPr="00E50427" w:rsidRDefault="0021671F" w:rsidP="006A0ABF">
      <w:pPr>
        <w:spacing w:after="160" w:line="276" w:lineRule="auto"/>
        <w:jc w:val="both"/>
        <w:rPr>
          <w:rFonts w:cs="Arial"/>
          <w:szCs w:val="20"/>
          <w:lang w:val="en-US"/>
        </w:rPr>
      </w:pPr>
      <w:r w:rsidRPr="00E50427">
        <w:rPr>
          <w:rFonts w:cs="Arial"/>
          <w:szCs w:val="20"/>
          <w:lang w:val="en-US"/>
        </w:rPr>
        <w:t>Counterparty’s reported emissions can be obtained, for example, from the following sources:</w:t>
      </w:r>
    </w:p>
    <w:p w14:paraId="70A495DF" w14:textId="77777777" w:rsidR="0021671F" w:rsidRPr="00E50427" w:rsidRDefault="0021671F" w:rsidP="006A0ABF">
      <w:pPr>
        <w:pStyle w:val="Prrafodelista"/>
        <w:numPr>
          <w:ilvl w:val="0"/>
          <w:numId w:val="53"/>
        </w:numPr>
        <w:spacing w:after="160" w:line="276" w:lineRule="auto"/>
        <w:ind w:left="426"/>
        <w:jc w:val="both"/>
        <w:rPr>
          <w:rFonts w:cs="Arial"/>
          <w:szCs w:val="20"/>
          <w:lang w:val="en-US"/>
        </w:rPr>
      </w:pPr>
      <w:r w:rsidRPr="00E50427">
        <w:rPr>
          <w:rFonts w:cs="Arial"/>
          <w:szCs w:val="20"/>
          <w:lang w:val="en-US"/>
        </w:rPr>
        <w:t>CDP</w:t>
      </w:r>
    </w:p>
    <w:p w14:paraId="75168146" w14:textId="77777777" w:rsidR="0021671F" w:rsidRPr="00E50427" w:rsidRDefault="0021671F" w:rsidP="006A0ABF">
      <w:pPr>
        <w:pStyle w:val="Prrafodelista"/>
        <w:numPr>
          <w:ilvl w:val="0"/>
          <w:numId w:val="53"/>
        </w:numPr>
        <w:spacing w:after="160" w:line="276" w:lineRule="auto"/>
        <w:ind w:left="426"/>
        <w:jc w:val="both"/>
        <w:rPr>
          <w:rFonts w:cs="Arial"/>
          <w:szCs w:val="20"/>
          <w:lang w:val="en-US"/>
        </w:rPr>
      </w:pPr>
      <w:r w:rsidRPr="00E50427">
        <w:rPr>
          <w:rFonts w:cs="Arial"/>
          <w:szCs w:val="20"/>
          <w:lang w:val="en-US"/>
        </w:rPr>
        <w:t>S&amp;P</w:t>
      </w:r>
    </w:p>
    <w:p w14:paraId="7B6A4A25" w14:textId="77777777" w:rsidR="0021671F" w:rsidRPr="00E50427" w:rsidRDefault="0021671F" w:rsidP="006A0ABF">
      <w:pPr>
        <w:pStyle w:val="Prrafodelista"/>
        <w:numPr>
          <w:ilvl w:val="0"/>
          <w:numId w:val="53"/>
        </w:numPr>
        <w:spacing w:after="160" w:line="276" w:lineRule="auto"/>
        <w:ind w:left="426"/>
        <w:jc w:val="both"/>
        <w:rPr>
          <w:rFonts w:cs="Arial"/>
          <w:szCs w:val="20"/>
          <w:lang w:val="en-US"/>
        </w:rPr>
      </w:pPr>
      <w:r w:rsidRPr="00E50427">
        <w:rPr>
          <w:rFonts w:cs="Arial"/>
          <w:szCs w:val="20"/>
          <w:lang w:val="en-US"/>
        </w:rPr>
        <w:t>Sustainability reports</w:t>
      </w:r>
    </w:p>
    <w:p w14:paraId="37AB670D" w14:textId="77777777" w:rsidR="0021671F" w:rsidRPr="00E50427" w:rsidRDefault="0021671F" w:rsidP="006A0ABF">
      <w:pPr>
        <w:pStyle w:val="Prrafodelista"/>
        <w:numPr>
          <w:ilvl w:val="0"/>
          <w:numId w:val="53"/>
        </w:numPr>
        <w:spacing w:after="160" w:line="276" w:lineRule="auto"/>
        <w:ind w:left="426"/>
        <w:jc w:val="both"/>
        <w:rPr>
          <w:rFonts w:cs="Arial"/>
          <w:szCs w:val="20"/>
          <w:lang w:val="en-US"/>
        </w:rPr>
      </w:pPr>
      <w:r w:rsidRPr="00E50427">
        <w:rPr>
          <w:rFonts w:cs="Arial"/>
          <w:szCs w:val="20"/>
          <w:lang w:val="en-US"/>
        </w:rPr>
        <w:t>Local external providers</w:t>
      </w:r>
    </w:p>
    <w:p w14:paraId="459D3012" w14:textId="77777777" w:rsidR="0021671F" w:rsidRPr="00E50427" w:rsidRDefault="0021671F" w:rsidP="006A0ABF">
      <w:pPr>
        <w:spacing w:after="160" w:line="276" w:lineRule="auto"/>
        <w:jc w:val="both"/>
        <w:rPr>
          <w:rFonts w:cs="Arial"/>
          <w:szCs w:val="20"/>
          <w:lang w:val="en-US"/>
        </w:rPr>
      </w:pPr>
      <w:r w:rsidRPr="00E50427">
        <w:rPr>
          <w:rFonts w:cs="Arial"/>
          <w:szCs w:val="20"/>
          <w:lang w:val="en-US"/>
        </w:rPr>
        <w:t>Since the number of counterparties that will disclose reported emissions will continue increasing, the objective is to progressively have a higher percentage of companies with actual information, instead of using emissions sectoral averages. Therefore, the percentage of coverage with actual information will evolve in the different disclosures.</w:t>
      </w:r>
    </w:p>
    <w:p w14:paraId="3A49EDEB" w14:textId="77777777" w:rsidR="0021671F" w:rsidRPr="00E50427" w:rsidRDefault="0021671F" w:rsidP="006A0ABF">
      <w:pPr>
        <w:spacing w:after="160" w:line="276" w:lineRule="auto"/>
        <w:jc w:val="both"/>
        <w:rPr>
          <w:rFonts w:cs="Arial"/>
          <w:szCs w:val="20"/>
          <w:lang w:val="en-US"/>
        </w:rPr>
      </w:pPr>
      <w:r w:rsidRPr="00E50427">
        <w:rPr>
          <w:rFonts w:eastAsiaTheme="minorEastAsia" w:cs="Arial"/>
          <w:szCs w:val="20"/>
          <w:lang w:val="en-US"/>
        </w:rPr>
        <w:t xml:space="preserve">The actual data must correspond to the latest available emissions of the counterparty. </w:t>
      </w:r>
    </w:p>
    <w:p w14:paraId="41391FDF" w14:textId="77777777"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Approach</w:t>
      </w:r>
    </w:p>
    <w:p w14:paraId="47887D23" w14:textId="0CCA57CA"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Emissions data may correspond to the counterparty itself or to the group to which it belongs to. </w:t>
      </w:r>
      <w:r w:rsidR="003C053A" w:rsidRPr="00E50427">
        <w:rPr>
          <w:rFonts w:eastAsiaTheme="minorEastAsia" w:cs="Arial"/>
          <w:szCs w:val="20"/>
          <w:lang w:val="en-US"/>
        </w:rPr>
        <w:t>If</w:t>
      </w:r>
      <w:r w:rsidRPr="00E50427">
        <w:rPr>
          <w:rFonts w:eastAsiaTheme="minorEastAsia" w:cs="Arial"/>
          <w:szCs w:val="20"/>
          <w:lang w:val="en-US"/>
        </w:rPr>
        <w:t xml:space="preserve"> information from both is available, priority will be given to the information from the counterparty itself.</w:t>
      </w:r>
    </w:p>
    <w:p w14:paraId="5A357A5C" w14:textId="77777777"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lastRenderedPageBreak/>
        <w:t>Depending on whether the information is from the counterparty or from the group, the formula for calculating the financed emissions varies:</w:t>
      </w:r>
    </w:p>
    <w:p w14:paraId="50A402AC" w14:textId="77777777" w:rsidR="0021671F" w:rsidRPr="00E50427" w:rsidRDefault="0021671F" w:rsidP="006A0ABF">
      <w:pPr>
        <w:pStyle w:val="Prrafodelista"/>
        <w:numPr>
          <w:ilvl w:val="0"/>
          <w:numId w:val="54"/>
        </w:numPr>
        <w:spacing w:line="276" w:lineRule="auto"/>
        <w:ind w:left="426"/>
        <w:jc w:val="both"/>
        <w:rPr>
          <w:rFonts w:cs="Arial"/>
          <w:szCs w:val="20"/>
          <w:lang w:val="en-US"/>
        </w:rPr>
      </w:pPr>
      <w:r w:rsidRPr="00E50427">
        <w:rPr>
          <w:rFonts w:cs="Arial"/>
          <w:b/>
          <w:bCs/>
          <w:szCs w:val="20"/>
          <w:lang w:val="en-US"/>
        </w:rPr>
        <w:t>Emissions data from the counterparty</w:t>
      </w:r>
      <w:r w:rsidRPr="00E50427">
        <w:rPr>
          <w:rFonts w:cs="Arial"/>
          <w:szCs w:val="20"/>
          <w:lang w:val="en-US"/>
        </w:rPr>
        <w:t xml:space="preserve">: the formula to calculate the financed emissions is the following: </w:t>
      </w:r>
    </w:p>
    <w:p w14:paraId="3F0765DD" w14:textId="77777777" w:rsidR="0021671F" w:rsidRPr="00E50427" w:rsidRDefault="0021671F" w:rsidP="00FD2455">
      <w:pPr>
        <w:spacing w:line="276" w:lineRule="auto"/>
        <w:ind w:left="-284" w:right="-285"/>
        <w:rPr>
          <w:rFonts w:cs="Arial"/>
          <w:i/>
          <w:sz w:val="16"/>
          <w:szCs w:val="16"/>
          <w:lang w:val="en-US"/>
        </w:rPr>
      </w:pPr>
      <m:oMathPara>
        <m:oMath>
          <m:r>
            <m:rPr>
              <m:nor/>
            </m:rPr>
            <w:rPr>
              <w:rFonts w:cs="Arial"/>
              <w:sz w:val="16"/>
              <w:szCs w:val="16"/>
              <w:lang w:val="en-US"/>
            </w:rPr>
            <m:t>Counterpart</m:t>
          </m:r>
          <m:sSup>
            <m:sSupPr>
              <m:ctrlPr>
                <w:rPr>
                  <w:rFonts w:ascii="Cambria Math" w:hAnsi="Cambria Math" w:cs="Arial"/>
                  <w:i/>
                  <w:sz w:val="16"/>
                  <w:szCs w:val="16"/>
                  <w:lang w:val="en-US"/>
                </w:rPr>
              </m:ctrlPr>
            </m:sSupPr>
            <m:e>
              <m:r>
                <m:rPr>
                  <m:nor/>
                </m:rPr>
                <w:rPr>
                  <w:rFonts w:cs="Arial"/>
                  <w:sz w:val="16"/>
                  <w:szCs w:val="16"/>
                  <w:lang w:val="en-US"/>
                </w:rPr>
                <m:t>y</m:t>
              </m:r>
            </m:e>
            <m:sup>
              <m:r>
                <m:rPr>
                  <m:nor/>
                </m:rPr>
                <w:rPr>
                  <w:rFonts w:cs="Arial"/>
                  <w:sz w:val="16"/>
                  <w:szCs w:val="16"/>
                  <w:lang w:val="en-US"/>
                </w:rPr>
                <m:t>'</m:t>
              </m:r>
            </m:sup>
          </m:sSup>
          <m:r>
            <m:rPr>
              <m:nor/>
            </m:rPr>
            <w:rPr>
              <w:rFonts w:cs="Arial"/>
              <w:sz w:val="16"/>
              <w:szCs w:val="16"/>
              <w:lang w:val="en-US"/>
            </w:rPr>
            <m:t>s financed emissions = Counterpart</m:t>
          </m:r>
          <m:sSup>
            <m:sSupPr>
              <m:ctrlPr>
                <w:rPr>
                  <w:rFonts w:ascii="Cambria Math" w:hAnsi="Cambria Math" w:cs="Arial"/>
                  <w:i/>
                  <w:sz w:val="16"/>
                  <w:szCs w:val="16"/>
                  <w:lang w:val="en-US"/>
                </w:rPr>
              </m:ctrlPr>
            </m:sSupPr>
            <m:e>
              <m:r>
                <m:rPr>
                  <m:nor/>
                </m:rPr>
                <w:rPr>
                  <w:rFonts w:cs="Arial"/>
                  <w:sz w:val="16"/>
                  <w:szCs w:val="16"/>
                  <w:lang w:val="en-US"/>
                </w:rPr>
                <m:t>y</m:t>
              </m:r>
            </m:e>
            <m:sup>
              <m:r>
                <m:rPr>
                  <m:nor/>
                </m:rPr>
                <w:rPr>
                  <w:rFonts w:cs="Arial"/>
                  <w:sz w:val="16"/>
                  <w:szCs w:val="16"/>
                  <w:lang w:val="en-US"/>
                </w:rPr>
                <m:t>'</m:t>
              </m:r>
            </m:sup>
          </m:sSup>
          <m:r>
            <m:rPr>
              <m:nor/>
            </m:rPr>
            <w:rPr>
              <w:rFonts w:cs="Arial"/>
              <w:sz w:val="16"/>
              <w:szCs w:val="16"/>
              <w:lang w:val="en-US"/>
            </w:rPr>
            <m:t xml:space="preserve">s reported emissions * </m:t>
          </m:r>
          <m:f>
            <m:fPr>
              <m:ctrlPr>
                <w:rPr>
                  <w:rFonts w:ascii="Cambria Math" w:hAnsi="Cambria Math" w:cs="Arial"/>
                  <w:i/>
                  <w:sz w:val="16"/>
                  <w:szCs w:val="16"/>
                  <w:lang w:val="en-US"/>
                </w:rPr>
              </m:ctrlPr>
            </m:fPr>
            <m:num>
              <m:r>
                <m:rPr>
                  <m:nor/>
                </m:rPr>
                <w:rPr>
                  <w:rFonts w:cs="Arial"/>
                  <w:iCs/>
                  <w:sz w:val="16"/>
                  <w:szCs w:val="16"/>
                  <w:lang w:val="en-US"/>
                </w:rPr>
                <m:t>Counterparty's outstanding</m:t>
              </m:r>
            </m:num>
            <m:den>
              <m:r>
                <m:rPr>
                  <m:nor/>
                </m:rPr>
                <w:rPr>
                  <w:rFonts w:cs="Arial"/>
                  <w:iCs/>
                  <w:sz w:val="16"/>
                  <w:szCs w:val="16"/>
                  <w:lang w:val="en-US"/>
                </w:rPr>
                <m:t xml:space="preserve">Counterparty's </m:t>
              </m:r>
              <m:r>
                <m:rPr>
                  <m:nor/>
                </m:rPr>
                <w:rPr>
                  <w:rFonts w:cs="Arial"/>
                  <w:sz w:val="16"/>
                  <w:szCs w:val="16"/>
                  <w:lang w:val="en-US"/>
                </w:rPr>
                <m:t xml:space="preserve">equity + </m:t>
              </m:r>
              <m:r>
                <m:rPr>
                  <m:nor/>
                </m:rPr>
                <w:rPr>
                  <w:rFonts w:cs="Arial"/>
                  <w:iCs/>
                  <w:sz w:val="16"/>
                  <w:szCs w:val="16"/>
                  <w:lang w:val="en-US"/>
                </w:rPr>
                <m:t xml:space="preserve">Counterparty's </m:t>
              </m:r>
              <m:r>
                <m:rPr>
                  <m:nor/>
                </m:rPr>
                <w:rPr>
                  <w:rFonts w:cs="Arial"/>
                  <w:sz w:val="16"/>
                  <w:szCs w:val="16"/>
                  <w:lang w:val="en-US"/>
                </w:rPr>
                <m:t>debt</m:t>
              </m:r>
            </m:den>
          </m:f>
        </m:oMath>
      </m:oMathPara>
    </w:p>
    <w:p w14:paraId="19DB9FE9" w14:textId="77777777" w:rsidR="0021671F" w:rsidRPr="00E50427" w:rsidRDefault="0021671F" w:rsidP="00FD2455">
      <w:pPr>
        <w:pStyle w:val="Prrafodelista"/>
        <w:spacing w:before="240" w:line="276" w:lineRule="auto"/>
        <w:ind w:left="0"/>
        <w:rPr>
          <w:rFonts w:cs="Arial"/>
          <w:szCs w:val="20"/>
          <w:lang w:val="en-US"/>
        </w:rPr>
      </w:pPr>
      <w:r w:rsidRPr="00E50427">
        <w:rPr>
          <w:rFonts w:cs="Arial"/>
          <w:szCs w:val="20"/>
          <w:lang w:val="en-US"/>
        </w:rPr>
        <w:t xml:space="preserve">Where: </w:t>
      </w:r>
    </w:p>
    <w:p w14:paraId="19927235" w14:textId="76EC6857" w:rsidR="0021671F"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lang w:val="en-US"/>
        </w:rPr>
        <w:t>Counterparty’s o</w:t>
      </w:r>
      <w:r w:rsidRPr="00E50427">
        <w:rPr>
          <w:rFonts w:cs="Arial"/>
          <w:szCs w:val="20"/>
          <w:lang w:val="en-US"/>
        </w:rPr>
        <w:t xml:space="preserve">utstanding: include all loans and lines of credit that are on the balance sheet of the </w:t>
      </w:r>
      <w:r w:rsidR="00854C99" w:rsidRPr="00E50427">
        <w:rPr>
          <w:rFonts w:cs="Arial"/>
          <w:szCs w:val="20"/>
          <w:lang w:val="en-US"/>
        </w:rPr>
        <w:t>unit</w:t>
      </w:r>
      <w:r w:rsidR="00687DF0" w:rsidRPr="00E50427">
        <w:rPr>
          <w:rFonts w:cs="Arial"/>
          <w:szCs w:val="20"/>
          <w:lang w:val="en-US"/>
        </w:rPr>
        <w:t>.</w:t>
      </w:r>
      <w:r w:rsidRPr="00E50427">
        <w:rPr>
          <w:rFonts w:cs="Arial"/>
          <w:szCs w:val="20"/>
          <w:lang w:val="en-US"/>
        </w:rPr>
        <w:t xml:space="preserve"> Any off-balance sheet loans and lines of credit are excluded.</w:t>
      </w:r>
    </w:p>
    <w:p w14:paraId="22341673" w14:textId="77777777" w:rsidR="0021671F"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lang w:val="en-US"/>
        </w:rPr>
        <w:t xml:space="preserve">Counterparty’s </w:t>
      </w:r>
      <w:r w:rsidRPr="00E50427">
        <w:rPr>
          <w:rFonts w:cs="Arial"/>
          <w:szCs w:val="20"/>
          <w:lang w:val="en-US"/>
        </w:rPr>
        <w:t xml:space="preserve">debt= Short term debt + long term debt of the counterparty </w:t>
      </w:r>
    </w:p>
    <w:p w14:paraId="434E0049" w14:textId="39E0DDDB" w:rsidR="0021671F"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lang w:val="en-US"/>
        </w:rPr>
        <w:t xml:space="preserve">Counterparty’s </w:t>
      </w:r>
      <w:r w:rsidRPr="00E50427">
        <w:rPr>
          <w:rFonts w:cs="Arial"/>
          <w:szCs w:val="20"/>
          <w:lang w:val="en-US"/>
        </w:rPr>
        <w:t xml:space="preserve">equity= own funds of the counterparty </w:t>
      </w:r>
    </w:p>
    <w:p w14:paraId="02ABDAB4" w14:textId="0131ABA3" w:rsidR="003A27D6" w:rsidRPr="00E50427" w:rsidRDefault="003A27D6" w:rsidP="006A0ABF">
      <w:pPr>
        <w:pStyle w:val="Prrafodelista"/>
        <w:spacing w:before="240" w:line="276" w:lineRule="auto"/>
        <w:ind w:left="426"/>
        <w:jc w:val="both"/>
        <w:rPr>
          <w:rFonts w:cs="Arial"/>
          <w:szCs w:val="20"/>
          <w:lang w:val="en-US"/>
        </w:rPr>
      </w:pPr>
      <w:r w:rsidRPr="00E50427">
        <w:rPr>
          <w:lang w:val="en-US"/>
        </w:rPr>
        <w:t>Counterparty’s o</w:t>
      </w:r>
      <w:r w:rsidRPr="00E50427">
        <w:rPr>
          <w:rFonts w:cs="Arial"/>
          <w:szCs w:val="20"/>
          <w:lang w:val="en-US"/>
        </w:rPr>
        <w:t xml:space="preserve">utstanding, debt and equity </w:t>
      </w:r>
      <w:proofErr w:type="gramStart"/>
      <w:r w:rsidRPr="00E50427">
        <w:rPr>
          <w:rFonts w:cs="Arial"/>
          <w:szCs w:val="20"/>
          <w:lang w:val="en-US"/>
        </w:rPr>
        <w:t>have to</w:t>
      </w:r>
      <w:proofErr w:type="gramEnd"/>
      <w:r w:rsidRPr="00E50427">
        <w:rPr>
          <w:rFonts w:cs="Arial"/>
          <w:szCs w:val="20"/>
          <w:lang w:val="en-US"/>
        </w:rPr>
        <w:t xml:space="preserve"> be in the same currency and unit.</w:t>
      </w:r>
    </w:p>
    <w:p w14:paraId="226DC770" w14:textId="77777777" w:rsidR="0021671F" w:rsidRPr="00E50427" w:rsidRDefault="0021671F" w:rsidP="006A0ABF">
      <w:pPr>
        <w:pStyle w:val="Prrafodelista"/>
        <w:spacing w:before="240" w:line="276" w:lineRule="auto"/>
        <w:ind w:left="426"/>
        <w:jc w:val="both"/>
        <w:rPr>
          <w:rFonts w:cs="Arial"/>
          <w:szCs w:val="20"/>
          <w:lang w:val="en-US"/>
        </w:rPr>
      </w:pPr>
    </w:p>
    <w:p w14:paraId="6888E223" w14:textId="77777777" w:rsidR="0021671F" w:rsidRPr="00E50427" w:rsidRDefault="0021671F" w:rsidP="006A0ABF">
      <w:pPr>
        <w:pStyle w:val="Prrafodelista"/>
        <w:numPr>
          <w:ilvl w:val="0"/>
          <w:numId w:val="55"/>
        </w:numPr>
        <w:spacing w:before="120" w:line="276" w:lineRule="auto"/>
        <w:ind w:left="426"/>
        <w:jc w:val="both"/>
        <w:rPr>
          <w:rFonts w:cs="Arial"/>
          <w:szCs w:val="20"/>
          <w:lang w:val="en-US"/>
        </w:rPr>
      </w:pPr>
      <w:r w:rsidRPr="00E50427">
        <w:rPr>
          <w:rFonts w:cs="Arial"/>
          <w:b/>
          <w:bCs/>
          <w:szCs w:val="20"/>
          <w:lang w:val="en-US"/>
        </w:rPr>
        <w:t xml:space="preserve">Emissions data from the group to which the counterparty belongs </w:t>
      </w:r>
      <w:proofErr w:type="gramStart"/>
      <w:r w:rsidRPr="00E50427">
        <w:rPr>
          <w:rFonts w:cs="Arial"/>
          <w:b/>
          <w:bCs/>
          <w:szCs w:val="20"/>
          <w:lang w:val="en-US"/>
        </w:rPr>
        <w:t>to</w:t>
      </w:r>
      <w:r w:rsidRPr="00E50427">
        <w:rPr>
          <w:rFonts w:cs="Arial"/>
          <w:szCs w:val="20"/>
          <w:lang w:val="en-US"/>
        </w:rPr>
        <w:t>:</w:t>
      </w:r>
      <w:proofErr w:type="gramEnd"/>
      <w:r w:rsidRPr="00E50427">
        <w:rPr>
          <w:rFonts w:cs="Arial"/>
          <w:szCs w:val="20"/>
          <w:lang w:val="en-US"/>
        </w:rPr>
        <w:t xml:space="preserve"> the formula to calculate the financed emissions for each counterparty is the following (the same as for counterparties from CIB groups): </w:t>
      </w:r>
    </w:p>
    <w:p w14:paraId="6658395F" w14:textId="77777777" w:rsidR="0021671F" w:rsidRPr="00E50427" w:rsidRDefault="0021671F" w:rsidP="00FD2455">
      <w:pPr>
        <w:spacing w:line="276" w:lineRule="auto"/>
        <w:rPr>
          <w:rFonts w:cs="Arial"/>
          <w:i/>
          <w:sz w:val="18"/>
          <w:szCs w:val="18"/>
          <w:lang w:val="en-US"/>
        </w:rPr>
      </w:pPr>
      <m:oMathPara>
        <m:oMath>
          <m:r>
            <m:rPr>
              <m:nor/>
            </m:rPr>
            <w:rPr>
              <w:rFonts w:cs="Arial"/>
              <w:sz w:val="18"/>
              <w:szCs w:val="18"/>
              <w:lang w:val="en-US"/>
            </w:rPr>
            <m:t>Counterpart</m:t>
          </m:r>
          <m:sSup>
            <m:sSupPr>
              <m:ctrlPr>
                <w:rPr>
                  <w:rFonts w:ascii="Cambria Math" w:hAnsi="Cambria Math" w:cs="Arial"/>
                  <w:i/>
                  <w:sz w:val="18"/>
                  <w:szCs w:val="18"/>
                  <w:lang w:val="en-US"/>
                </w:rPr>
              </m:ctrlPr>
            </m:sSupPr>
            <m:e>
              <m:r>
                <m:rPr>
                  <m:nor/>
                </m:rPr>
                <w:rPr>
                  <w:rFonts w:cs="Arial"/>
                  <w:sz w:val="18"/>
                  <w:szCs w:val="18"/>
                  <w:lang w:val="en-US"/>
                </w:rPr>
                <m:t>y</m:t>
              </m:r>
            </m:e>
            <m:sup>
              <m:r>
                <m:rPr>
                  <m:nor/>
                </m:rPr>
                <w:rPr>
                  <w:rFonts w:cs="Arial"/>
                  <w:sz w:val="18"/>
                  <w:szCs w:val="18"/>
                  <w:lang w:val="en-US"/>
                </w:rPr>
                <m:t>'</m:t>
              </m:r>
            </m:sup>
          </m:sSup>
          <m:r>
            <m:rPr>
              <m:nor/>
            </m:rPr>
            <w:rPr>
              <w:rFonts w:cs="Arial"/>
              <w:sz w:val="18"/>
              <w:szCs w:val="18"/>
              <w:lang w:val="en-US"/>
            </w:rPr>
            <m:t xml:space="preserve">s financed emissions = </m:t>
          </m:r>
          <m:r>
            <m:rPr>
              <m:nor/>
            </m:rPr>
            <w:rPr>
              <w:rFonts w:cs="Arial"/>
              <w:iCs/>
              <w:sz w:val="18"/>
              <w:szCs w:val="18"/>
              <w:lang w:val="en-US"/>
            </w:rPr>
            <m:t>Group’s reported emissions</m:t>
          </m:r>
          <m:r>
            <m:rPr>
              <m:nor/>
            </m:rPr>
            <w:rPr>
              <w:rFonts w:cs="Arial"/>
              <w:sz w:val="18"/>
              <w:szCs w:val="18"/>
              <w:lang w:val="en-US"/>
            </w:rPr>
            <m:t xml:space="preserve"> * </m:t>
          </m:r>
          <m:f>
            <m:fPr>
              <m:ctrlPr>
                <w:rPr>
                  <w:rFonts w:ascii="Cambria Math" w:hAnsi="Cambria Math" w:cs="Arial"/>
                  <w:i/>
                  <w:sz w:val="18"/>
                  <w:szCs w:val="18"/>
                  <w:lang w:val="en-US"/>
                </w:rPr>
              </m:ctrlPr>
            </m:fPr>
            <m:num>
              <m:r>
                <m:rPr>
                  <m:nor/>
                </m:rPr>
                <w:rPr>
                  <w:rFonts w:cs="Arial"/>
                  <w:sz w:val="18"/>
                  <w:szCs w:val="18"/>
                  <w:lang w:val="en-US"/>
                </w:rPr>
                <m:t>Counterpart</m:t>
              </m:r>
              <m:sSup>
                <m:sSupPr>
                  <m:ctrlPr>
                    <w:rPr>
                      <w:rFonts w:ascii="Cambria Math" w:hAnsi="Cambria Math" w:cs="Arial"/>
                      <w:i/>
                      <w:sz w:val="18"/>
                      <w:szCs w:val="18"/>
                      <w:lang w:val="en-US"/>
                    </w:rPr>
                  </m:ctrlPr>
                </m:sSupPr>
                <m:e>
                  <m:r>
                    <m:rPr>
                      <m:nor/>
                    </m:rPr>
                    <w:rPr>
                      <w:rFonts w:cs="Arial"/>
                      <w:sz w:val="18"/>
                      <w:szCs w:val="18"/>
                      <w:lang w:val="en-US"/>
                    </w:rPr>
                    <m:t>y</m:t>
                  </m:r>
                </m:e>
                <m:sup>
                  <m:r>
                    <m:rPr>
                      <m:nor/>
                    </m:rPr>
                    <w:rPr>
                      <w:rFonts w:cs="Arial"/>
                      <w:sz w:val="18"/>
                      <w:szCs w:val="18"/>
                      <w:lang w:val="en-US"/>
                    </w:rPr>
                    <m:t>'</m:t>
                  </m:r>
                </m:sup>
              </m:sSup>
              <m:r>
                <m:rPr>
                  <m:nor/>
                </m:rPr>
                <w:rPr>
                  <w:rFonts w:cs="Arial"/>
                  <w:sz w:val="18"/>
                  <w:szCs w:val="18"/>
                  <w:lang w:val="en-US"/>
                </w:rPr>
                <m:t xml:space="preserve">s outstanding </m:t>
              </m:r>
            </m:num>
            <m:den>
              <m:r>
                <m:rPr>
                  <m:nor/>
                </m:rPr>
                <w:rPr>
                  <w:rFonts w:cs="Arial"/>
                  <w:sz w:val="18"/>
                  <w:szCs w:val="18"/>
                  <w:lang w:val="en-US"/>
                </w:rPr>
                <m:t>Group’s equity +Group’s debt</m:t>
              </m:r>
            </m:den>
          </m:f>
        </m:oMath>
      </m:oMathPara>
    </w:p>
    <w:p w14:paraId="619DD77D" w14:textId="77777777" w:rsidR="0021671F" w:rsidRPr="00E50427" w:rsidRDefault="0021671F" w:rsidP="00FD2455">
      <w:pPr>
        <w:pStyle w:val="Prrafodelista"/>
        <w:spacing w:before="240" w:line="276" w:lineRule="auto"/>
        <w:ind w:left="0"/>
        <w:rPr>
          <w:rFonts w:cs="Arial"/>
          <w:szCs w:val="20"/>
          <w:lang w:val="en-US"/>
        </w:rPr>
      </w:pPr>
      <w:r w:rsidRPr="00E50427">
        <w:rPr>
          <w:rFonts w:cs="Arial"/>
          <w:szCs w:val="20"/>
          <w:lang w:val="en-US"/>
        </w:rPr>
        <w:t xml:space="preserve">Where: </w:t>
      </w:r>
    </w:p>
    <w:p w14:paraId="7F60B86A" w14:textId="666BD39B" w:rsidR="0021671F"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lang w:val="en-US"/>
        </w:rPr>
        <w:t>Counterparty’s o</w:t>
      </w:r>
      <w:r w:rsidRPr="00E50427">
        <w:rPr>
          <w:rFonts w:cs="Arial"/>
          <w:szCs w:val="20"/>
          <w:lang w:val="en-US"/>
        </w:rPr>
        <w:t>utstanding: include all loans and lines of credit that are on the balance sheet of the financial institution</w:t>
      </w:r>
      <w:r w:rsidR="00687DF0" w:rsidRPr="00E50427">
        <w:rPr>
          <w:rFonts w:cs="Arial"/>
          <w:szCs w:val="20"/>
          <w:lang w:val="en-US"/>
        </w:rPr>
        <w:t xml:space="preserve">. </w:t>
      </w:r>
      <w:r w:rsidRPr="00E50427">
        <w:rPr>
          <w:rFonts w:cs="Arial"/>
          <w:szCs w:val="20"/>
          <w:lang w:val="en-US"/>
        </w:rPr>
        <w:t>Any off-balance sheet loans and lines of credit are excluded.</w:t>
      </w:r>
      <w:r w:rsidR="00A41BCB" w:rsidRPr="00E50427">
        <w:rPr>
          <w:rFonts w:cs="Arial"/>
          <w:szCs w:val="20"/>
          <w:lang w:val="en-US"/>
        </w:rPr>
        <w:t xml:space="preserve"> Counterparty’s outstanding is the gross carrying amount reported in the satellite.</w:t>
      </w:r>
    </w:p>
    <w:p w14:paraId="3C8FAAD3" w14:textId="77777777" w:rsidR="0021671F"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Group’s debt= Short term debt + long term debt of the CIB Group to which the counterparty belongs to</w:t>
      </w:r>
    </w:p>
    <w:p w14:paraId="75C2A6F8" w14:textId="77777777" w:rsidR="003A27D6"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Group’s equity= own funds of the CIB Group to which the counterparty belongs to</w:t>
      </w:r>
    </w:p>
    <w:p w14:paraId="48F8100F" w14:textId="383667FF" w:rsidR="003A27D6" w:rsidRPr="00E50427" w:rsidRDefault="003A27D6" w:rsidP="006A0ABF">
      <w:pPr>
        <w:pStyle w:val="Prrafodelista"/>
        <w:spacing w:before="240" w:line="276" w:lineRule="auto"/>
        <w:ind w:left="426"/>
        <w:jc w:val="both"/>
        <w:rPr>
          <w:rFonts w:cs="Arial"/>
          <w:szCs w:val="20"/>
          <w:lang w:val="en-US"/>
        </w:rPr>
      </w:pPr>
      <w:r w:rsidRPr="00E50427">
        <w:rPr>
          <w:lang w:val="en-US"/>
        </w:rPr>
        <w:t>Counterparty’s o</w:t>
      </w:r>
      <w:r w:rsidRPr="00E50427">
        <w:rPr>
          <w:rFonts w:cs="Arial"/>
          <w:szCs w:val="20"/>
          <w:lang w:val="en-US"/>
        </w:rPr>
        <w:t xml:space="preserve">utstanding, group’s debt and equity </w:t>
      </w:r>
      <w:proofErr w:type="gramStart"/>
      <w:r w:rsidRPr="00E50427">
        <w:rPr>
          <w:rFonts w:cs="Arial"/>
          <w:szCs w:val="20"/>
          <w:lang w:val="en-US"/>
        </w:rPr>
        <w:t>have to</w:t>
      </w:r>
      <w:proofErr w:type="gramEnd"/>
      <w:r w:rsidRPr="00E50427">
        <w:rPr>
          <w:rFonts w:cs="Arial"/>
          <w:szCs w:val="20"/>
          <w:lang w:val="en-US"/>
        </w:rPr>
        <w:t xml:space="preserve"> be in the same currency and unit.</w:t>
      </w:r>
    </w:p>
    <w:p w14:paraId="15FAC30B" w14:textId="26EC11EF" w:rsidR="00BF5BDA" w:rsidRPr="00E50427" w:rsidRDefault="0021671F" w:rsidP="006A0ABF">
      <w:pPr>
        <w:spacing w:after="160" w:line="276" w:lineRule="auto"/>
        <w:jc w:val="both"/>
        <w:rPr>
          <w:rFonts w:cs="Arial"/>
          <w:szCs w:val="20"/>
          <w:lang w:val="en-US"/>
        </w:rPr>
      </w:pPr>
      <w:r w:rsidRPr="00E50427">
        <w:rPr>
          <w:rFonts w:eastAsiaTheme="minorEastAsia" w:cs="Arial"/>
          <w:szCs w:val="20"/>
          <w:lang w:val="en-US"/>
        </w:rPr>
        <w:t>In the absence of reported emissions from the counterparty, the emissions of the counterparty will be estimated applying emissions’ sectoral averages based on economic</w:t>
      </w:r>
      <w:r w:rsidR="008712CB" w:rsidRPr="00E50427">
        <w:rPr>
          <w:rFonts w:eastAsiaTheme="minorEastAsia" w:cs="Arial"/>
          <w:szCs w:val="20"/>
          <w:lang w:val="en-US"/>
        </w:rPr>
        <w:t xml:space="preserve"> or physical </w:t>
      </w:r>
      <w:r w:rsidRPr="00E50427">
        <w:rPr>
          <w:rFonts w:eastAsiaTheme="minorEastAsia" w:cs="Arial"/>
          <w:szCs w:val="20"/>
          <w:lang w:val="en-US"/>
        </w:rPr>
        <w:t>activity</w:t>
      </w:r>
      <w:r w:rsidR="008712CB" w:rsidRPr="00E50427">
        <w:rPr>
          <w:rFonts w:eastAsiaTheme="minorEastAsia" w:cs="Arial"/>
          <w:szCs w:val="20"/>
          <w:lang w:val="en-US"/>
        </w:rPr>
        <w:t xml:space="preserve"> </w:t>
      </w:r>
      <w:r w:rsidR="00BF5BDA" w:rsidRPr="00E50427">
        <w:rPr>
          <w:rFonts w:cs="Arial"/>
          <w:szCs w:val="20"/>
          <w:lang w:val="en-US"/>
        </w:rPr>
        <w:t xml:space="preserve">using the methodology explained in sections 2.4.3.2.2. Emissions based on physical activity or 2.4.3.2.3. Emissions based on economic activity. </w:t>
      </w:r>
    </w:p>
    <w:p w14:paraId="6DF01035" w14:textId="77777777"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Required information</w:t>
      </w:r>
    </w:p>
    <w:p w14:paraId="2DAAAD01" w14:textId="77777777" w:rsidR="0021671F" w:rsidRPr="00E50427" w:rsidRDefault="0021671F"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07BBBAA3"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outstanding</w:t>
      </w:r>
    </w:p>
    <w:p w14:paraId="47F3A654"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Emissions and financial data:</w:t>
      </w:r>
    </w:p>
    <w:p w14:paraId="6940B74F" w14:textId="77777777" w:rsidR="0021671F" w:rsidRPr="00E50427" w:rsidRDefault="0021671F" w:rsidP="006A0ABF">
      <w:pPr>
        <w:pStyle w:val="Prrafodelista"/>
        <w:numPr>
          <w:ilvl w:val="1"/>
          <w:numId w:val="52"/>
        </w:numPr>
        <w:spacing w:line="276" w:lineRule="auto"/>
        <w:ind w:left="709"/>
        <w:jc w:val="both"/>
        <w:rPr>
          <w:lang w:val="en-US"/>
        </w:rPr>
      </w:pPr>
      <w:r w:rsidRPr="00E50427">
        <w:rPr>
          <w:lang w:val="en-US"/>
        </w:rPr>
        <w:t xml:space="preserve">If emissions information is from the group to which the counterparty belongs: </w:t>
      </w:r>
    </w:p>
    <w:p w14:paraId="72C546E2" w14:textId="77777777" w:rsidR="0021671F" w:rsidRPr="00E50427" w:rsidRDefault="0021671F" w:rsidP="006A0ABF">
      <w:pPr>
        <w:pStyle w:val="Prrafodelista"/>
        <w:numPr>
          <w:ilvl w:val="2"/>
          <w:numId w:val="52"/>
        </w:numPr>
        <w:spacing w:line="276" w:lineRule="auto"/>
        <w:ind w:left="1134"/>
        <w:jc w:val="both"/>
        <w:rPr>
          <w:lang w:val="en-US"/>
        </w:rPr>
      </w:pPr>
      <w:r w:rsidRPr="00E50427">
        <w:rPr>
          <w:lang w:val="en-US"/>
        </w:rPr>
        <w:t>Group’s reported emissions for scope 1, 2 and 3, flag of audited emissions for scope 1, 2 and 3 and emissions reference date</w:t>
      </w:r>
    </w:p>
    <w:p w14:paraId="153D4F9B" w14:textId="77777777" w:rsidR="0021671F" w:rsidRPr="00E50427" w:rsidRDefault="0021671F" w:rsidP="006A0ABF">
      <w:pPr>
        <w:pStyle w:val="Prrafodelista"/>
        <w:numPr>
          <w:ilvl w:val="2"/>
          <w:numId w:val="52"/>
        </w:numPr>
        <w:spacing w:line="276" w:lineRule="auto"/>
        <w:ind w:left="1134"/>
        <w:jc w:val="both"/>
        <w:rPr>
          <w:lang w:val="en-US"/>
        </w:rPr>
      </w:pPr>
      <w:r w:rsidRPr="00E50427">
        <w:rPr>
          <w:lang w:val="en-US"/>
        </w:rPr>
        <w:lastRenderedPageBreak/>
        <w:t>Group’s equity and Group’s debt</w:t>
      </w:r>
    </w:p>
    <w:p w14:paraId="6C239864" w14:textId="77777777" w:rsidR="0021671F" w:rsidRPr="00E50427" w:rsidRDefault="0021671F" w:rsidP="006A0ABF">
      <w:pPr>
        <w:pStyle w:val="Prrafodelista"/>
        <w:numPr>
          <w:ilvl w:val="1"/>
          <w:numId w:val="52"/>
        </w:numPr>
        <w:spacing w:line="276" w:lineRule="auto"/>
        <w:ind w:left="709"/>
        <w:jc w:val="both"/>
        <w:rPr>
          <w:lang w:val="en-US"/>
        </w:rPr>
      </w:pPr>
      <w:r w:rsidRPr="00E50427">
        <w:rPr>
          <w:lang w:val="en-US"/>
        </w:rPr>
        <w:t xml:space="preserve">If emissions information is from the counterparty: </w:t>
      </w:r>
    </w:p>
    <w:p w14:paraId="2C9A1F2D" w14:textId="77777777" w:rsidR="0021671F" w:rsidRPr="00E50427" w:rsidRDefault="0021671F" w:rsidP="006A0ABF">
      <w:pPr>
        <w:pStyle w:val="Prrafodelista"/>
        <w:numPr>
          <w:ilvl w:val="2"/>
          <w:numId w:val="52"/>
        </w:numPr>
        <w:spacing w:line="276" w:lineRule="auto"/>
        <w:ind w:left="1134"/>
        <w:jc w:val="both"/>
        <w:rPr>
          <w:lang w:val="en-US"/>
        </w:rPr>
      </w:pPr>
      <w:r w:rsidRPr="00E50427">
        <w:rPr>
          <w:lang w:val="en-US"/>
        </w:rPr>
        <w:t>Counterparty’s reported emissions for scope 1, 2 and 3, flag of audited emissions for scope 1, 2 and 3 and emissions reference date</w:t>
      </w:r>
    </w:p>
    <w:p w14:paraId="2FAADC16" w14:textId="77777777" w:rsidR="0021671F" w:rsidRPr="00E50427" w:rsidRDefault="0021671F" w:rsidP="006A0ABF">
      <w:pPr>
        <w:pStyle w:val="Prrafodelista"/>
        <w:numPr>
          <w:ilvl w:val="2"/>
          <w:numId w:val="52"/>
        </w:numPr>
        <w:spacing w:line="276" w:lineRule="auto"/>
        <w:ind w:left="1134"/>
        <w:jc w:val="both"/>
        <w:rPr>
          <w:lang w:val="en-US"/>
        </w:rPr>
      </w:pPr>
      <w:r w:rsidRPr="00E50427">
        <w:rPr>
          <w:lang w:val="en-US"/>
        </w:rPr>
        <w:t>Counterparty’s equity and counterparty’s debt</w:t>
      </w:r>
    </w:p>
    <w:p w14:paraId="48CA108F" w14:textId="51A1C0D7"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 xml:space="preserve">GHG reported emissions: flag actual / calculated </w:t>
      </w:r>
    </w:p>
    <w:p w14:paraId="0AEA0C41" w14:textId="456FE8A6" w:rsidR="0021671F" w:rsidRPr="00E50427" w:rsidRDefault="0021671F" w:rsidP="006A0ABF">
      <w:pPr>
        <w:spacing w:after="160" w:line="276" w:lineRule="auto"/>
        <w:jc w:val="both"/>
        <w:rPr>
          <w:rFonts w:cs="Arial"/>
          <w:szCs w:val="20"/>
          <w:lang w:val="en-US"/>
        </w:rPr>
      </w:pPr>
      <w:r w:rsidRPr="00E50427">
        <w:rPr>
          <w:rFonts w:eastAsiaTheme="minorEastAsia" w:cs="Arial"/>
          <w:szCs w:val="20"/>
          <w:lang w:val="en-US"/>
        </w:rPr>
        <w:t xml:space="preserve">Regarding </w:t>
      </w:r>
      <w:r w:rsidRPr="00E50427">
        <w:rPr>
          <w:lang w:val="en-US"/>
        </w:rPr>
        <w:t xml:space="preserve">GHG reported emissions: flag original / calculated </w:t>
      </w:r>
      <w:r w:rsidRPr="00E50427">
        <w:rPr>
          <w:rFonts w:eastAsiaTheme="minorEastAsia" w:cs="Arial"/>
          <w:szCs w:val="20"/>
          <w:lang w:val="en-US"/>
        </w:rPr>
        <w:t>the data will be considered as</w:t>
      </w:r>
      <w:r w:rsidRPr="00E50427">
        <w:rPr>
          <w:rFonts w:cs="Arial"/>
          <w:szCs w:val="20"/>
          <w:lang w:val="en-US"/>
        </w:rPr>
        <w:t xml:space="preserve"> actual data.</w:t>
      </w:r>
    </w:p>
    <w:p w14:paraId="4FE4C5F8" w14:textId="77777777"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Emissions’ data quality score</w:t>
      </w:r>
    </w:p>
    <w:p w14:paraId="168BA951" w14:textId="77777777"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According to PCAF standards, if reported emissions by the counterparty have been used, the data quality score will be:</w:t>
      </w:r>
    </w:p>
    <w:p w14:paraId="06EB4353" w14:textId="77777777" w:rsidR="0021671F" w:rsidRPr="00E50427" w:rsidRDefault="0021671F" w:rsidP="006A0ABF">
      <w:pPr>
        <w:pStyle w:val="Prrafodelista"/>
        <w:numPr>
          <w:ilvl w:val="0"/>
          <w:numId w:val="55"/>
        </w:numPr>
        <w:spacing w:after="160" w:line="276" w:lineRule="auto"/>
        <w:jc w:val="both"/>
        <w:rPr>
          <w:rFonts w:eastAsiaTheme="minorEastAsia" w:cs="Arial"/>
          <w:szCs w:val="20"/>
          <w:lang w:val="en-US"/>
        </w:rPr>
      </w:pPr>
      <w:r w:rsidRPr="00E50427">
        <w:rPr>
          <w:rFonts w:eastAsiaTheme="minorEastAsia" w:cs="Arial"/>
          <w:szCs w:val="20"/>
          <w:lang w:val="en-US"/>
        </w:rPr>
        <w:t>1: if reported emissions are audited</w:t>
      </w:r>
    </w:p>
    <w:p w14:paraId="0A8271CA" w14:textId="77777777" w:rsidR="0021671F" w:rsidRPr="00E50427" w:rsidRDefault="0021671F" w:rsidP="006A0ABF">
      <w:pPr>
        <w:pStyle w:val="Prrafodelista"/>
        <w:numPr>
          <w:ilvl w:val="0"/>
          <w:numId w:val="55"/>
        </w:numPr>
        <w:spacing w:after="160" w:line="276" w:lineRule="auto"/>
        <w:jc w:val="both"/>
        <w:rPr>
          <w:rFonts w:eastAsiaTheme="minorEastAsia" w:cs="Arial"/>
          <w:szCs w:val="20"/>
          <w:lang w:val="en-US"/>
        </w:rPr>
      </w:pPr>
      <w:r w:rsidRPr="00E50427">
        <w:rPr>
          <w:rFonts w:eastAsiaTheme="minorEastAsia" w:cs="Arial"/>
          <w:szCs w:val="20"/>
          <w:lang w:val="en-US"/>
        </w:rPr>
        <w:t>2: if reported emissions are not audited</w:t>
      </w:r>
    </w:p>
    <w:p w14:paraId="4954136C" w14:textId="77777777" w:rsidR="0021671F" w:rsidRPr="00E50427" w:rsidRDefault="0021671F" w:rsidP="006A0ABF">
      <w:pPr>
        <w:pStyle w:val="Ttulo5"/>
        <w:numPr>
          <w:ilvl w:val="4"/>
          <w:numId w:val="58"/>
        </w:numPr>
        <w:spacing w:line="276" w:lineRule="auto"/>
        <w:jc w:val="both"/>
        <w:rPr>
          <w:b/>
          <w:bCs w:val="0"/>
          <w:lang w:val="en-US"/>
        </w:rPr>
      </w:pPr>
      <w:r w:rsidRPr="00E50427">
        <w:rPr>
          <w:b/>
          <w:bCs w:val="0"/>
          <w:lang w:val="en-US"/>
        </w:rPr>
        <w:t>Emissions based on physical activity</w:t>
      </w:r>
    </w:p>
    <w:p w14:paraId="3979E330" w14:textId="0227FEE5"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In </w:t>
      </w:r>
      <w:r w:rsidR="00BB3D52" w:rsidRPr="00E50427">
        <w:rPr>
          <w:rFonts w:eastAsiaTheme="minorEastAsia" w:cs="Arial"/>
          <w:szCs w:val="20"/>
          <w:lang w:val="en-US"/>
        </w:rPr>
        <w:t>this</w:t>
      </w:r>
      <w:r w:rsidRPr="00E50427">
        <w:rPr>
          <w:rFonts w:eastAsiaTheme="minorEastAsia" w:cs="Arial"/>
          <w:szCs w:val="20"/>
          <w:lang w:val="en-US"/>
        </w:rPr>
        <w:t xml:space="preserve"> second approach, the company's reported emissions are unknown. In this case emissions are estimated based on data obtained on the physical activity (e.g. energy consumption and/or company production) performed by the borrower and emissions factors specific to that data.</w:t>
      </w:r>
    </w:p>
    <w:p w14:paraId="140D70D2" w14:textId="445B0417" w:rsidR="0021671F" w:rsidRPr="00E50427" w:rsidRDefault="0021671F" w:rsidP="006A0ABF">
      <w:pPr>
        <w:spacing w:after="160" w:line="276" w:lineRule="auto"/>
        <w:jc w:val="both"/>
        <w:rPr>
          <w:rFonts w:cs="Arial"/>
          <w:szCs w:val="20"/>
          <w:lang w:val="en-US"/>
        </w:rPr>
      </w:pPr>
      <w:r w:rsidRPr="00E50427">
        <w:rPr>
          <w:rFonts w:cs="Arial"/>
          <w:szCs w:val="20"/>
          <w:lang w:val="en-US"/>
        </w:rPr>
        <w:t xml:space="preserve">The information shared by HQ with the units, attached to this guideline, is as follows </w:t>
      </w:r>
      <w:r w:rsidRPr="00E50427">
        <w:rPr>
          <w:rFonts w:cs="Arial"/>
          <w:i/>
          <w:iCs/>
          <w:szCs w:val="20"/>
          <w:lang w:val="en-US"/>
        </w:rPr>
        <w:t>(</w:t>
      </w:r>
      <w:r w:rsidR="00EC7691" w:rsidRPr="00E50427">
        <w:rPr>
          <w:rFonts w:cs="Arial"/>
          <w:i/>
          <w:iCs/>
          <w:szCs w:val="20"/>
          <w:lang w:val="en-US"/>
        </w:rPr>
        <w:t>Pillar</w:t>
      </w:r>
      <w:r w:rsidRPr="00E50427">
        <w:rPr>
          <w:rFonts w:cs="Arial"/>
          <w:i/>
          <w:iCs/>
          <w:szCs w:val="20"/>
          <w:lang w:val="en-US"/>
        </w:rPr>
        <w:t xml:space="preserve"> 3 ESG – Emissions</w:t>
      </w:r>
      <w:r w:rsidR="008F56F1" w:rsidRPr="00E50427">
        <w:rPr>
          <w:rFonts w:cs="Arial"/>
          <w:i/>
          <w:iCs/>
          <w:szCs w:val="20"/>
          <w:lang w:val="en-US"/>
        </w:rPr>
        <w:t xml:space="preserve"> data</w:t>
      </w:r>
      <w:r w:rsidRPr="00E50427">
        <w:rPr>
          <w:rFonts w:cs="Arial"/>
          <w:i/>
          <w:iCs/>
          <w:szCs w:val="20"/>
          <w:lang w:val="en-US"/>
        </w:rPr>
        <w:t xml:space="preserve">.xls, </w:t>
      </w:r>
      <w:r w:rsidR="00AC60DD" w:rsidRPr="00E50427">
        <w:rPr>
          <w:rFonts w:cs="Arial"/>
          <w:i/>
          <w:iCs/>
          <w:szCs w:val="20"/>
          <w:lang w:val="en-US"/>
        </w:rPr>
        <w:t>Corporates – PCAF factors by economic activity</w:t>
      </w:r>
      <w:r w:rsidR="00AC60DD" w:rsidRPr="00E50427" w:rsidDel="00AC60DD">
        <w:rPr>
          <w:rFonts w:cs="Arial"/>
          <w:i/>
          <w:iCs/>
          <w:szCs w:val="20"/>
          <w:lang w:val="en-US"/>
        </w:rPr>
        <w:t xml:space="preserve"> </w:t>
      </w:r>
      <w:r w:rsidRPr="00E50427">
        <w:rPr>
          <w:rFonts w:cs="Arial"/>
          <w:i/>
          <w:iCs/>
          <w:szCs w:val="20"/>
          <w:lang w:val="en-US"/>
        </w:rPr>
        <w:t>tab)</w:t>
      </w:r>
      <w:r w:rsidRPr="00E50427">
        <w:rPr>
          <w:rFonts w:cs="Arial"/>
          <w:szCs w:val="20"/>
          <w:lang w:val="en-US"/>
        </w:rPr>
        <w:t xml:space="preserve">: </w:t>
      </w:r>
    </w:p>
    <w:tbl>
      <w:tblPr>
        <w:tblStyle w:val="Tablaconcuadrcula"/>
        <w:tblW w:w="83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728"/>
        <w:gridCol w:w="1002"/>
        <w:gridCol w:w="893"/>
        <w:gridCol w:w="885"/>
        <w:gridCol w:w="760"/>
        <w:gridCol w:w="915"/>
        <w:gridCol w:w="826"/>
        <w:gridCol w:w="550"/>
        <w:gridCol w:w="595"/>
        <w:gridCol w:w="595"/>
        <w:gridCol w:w="595"/>
      </w:tblGrid>
      <w:tr w:rsidR="00E50427" w:rsidRPr="00E50427" w14:paraId="6DB079B5" w14:textId="77777777" w:rsidTr="00E77B66">
        <w:trPr>
          <w:trHeight w:val="275"/>
          <w:tblHeader/>
          <w:jc w:val="center"/>
        </w:trPr>
        <w:tc>
          <w:tcPr>
            <w:tcW w:w="728" w:type="dxa"/>
            <w:vMerge w:val="restart"/>
            <w:vAlign w:val="center"/>
          </w:tcPr>
          <w:p w14:paraId="62ADED99" w14:textId="77777777" w:rsidR="0021671F" w:rsidRPr="00E50427" w:rsidRDefault="0021671F" w:rsidP="00FD2455">
            <w:pPr>
              <w:spacing w:line="276" w:lineRule="auto"/>
              <w:jc w:val="center"/>
              <w:rPr>
                <w:rFonts w:cs="Arial"/>
                <w:b/>
                <w:bCs/>
                <w:sz w:val="16"/>
                <w:szCs w:val="16"/>
                <w:lang w:val="es-ES_tradnl"/>
              </w:rPr>
            </w:pPr>
            <w:r w:rsidRPr="00E50427">
              <w:rPr>
                <w:rFonts w:cs="Arial"/>
                <w:b/>
                <w:bCs/>
                <w:sz w:val="16"/>
                <w:szCs w:val="16"/>
                <w:lang w:val="es-ES_tradnl"/>
              </w:rPr>
              <w:t>Country</w:t>
            </w:r>
          </w:p>
        </w:tc>
        <w:tc>
          <w:tcPr>
            <w:tcW w:w="3540" w:type="dxa"/>
            <w:gridSpan w:val="4"/>
            <w:tcBorders>
              <w:bottom w:val="single" w:sz="12" w:space="0" w:color="FF0000"/>
            </w:tcBorders>
            <w:vAlign w:val="center"/>
          </w:tcPr>
          <w:p w14:paraId="4580E118"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Primary</w:t>
            </w:r>
            <w:proofErr w:type="spellEnd"/>
            <w:r w:rsidRPr="00E50427">
              <w:rPr>
                <w:rFonts w:cs="Arial"/>
                <w:b/>
                <w:sz w:val="16"/>
                <w:szCs w:val="16"/>
                <w:lang w:val="es-ES"/>
              </w:rPr>
              <w:t xml:space="preserve"> </w:t>
            </w:r>
            <w:proofErr w:type="spellStart"/>
            <w:r w:rsidRPr="00E50427">
              <w:rPr>
                <w:rFonts w:cs="Arial"/>
                <w:b/>
                <w:sz w:val="16"/>
                <w:szCs w:val="16"/>
                <w:lang w:val="es-ES"/>
              </w:rPr>
              <w:t>physical</w:t>
            </w:r>
            <w:proofErr w:type="spellEnd"/>
            <w:r w:rsidRPr="00E50427">
              <w:rPr>
                <w:rFonts w:cs="Arial"/>
                <w:b/>
                <w:sz w:val="16"/>
                <w:szCs w:val="16"/>
                <w:lang w:val="es-ES"/>
              </w:rPr>
              <w:t xml:space="preserve"> </w:t>
            </w:r>
            <w:proofErr w:type="spellStart"/>
            <w:r w:rsidRPr="00E50427">
              <w:rPr>
                <w:rFonts w:cs="Arial"/>
                <w:b/>
                <w:sz w:val="16"/>
                <w:szCs w:val="16"/>
                <w:lang w:val="es-ES"/>
              </w:rPr>
              <w:t>activity</w:t>
            </w:r>
            <w:proofErr w:type="spellEnd"/>
          </w:p>
        </w:tc>
        <w:tc>
          <w:tcPr>
            <w:tcW w:w="915" w:type="dxa"/>
            <w:vMerge w:val="restart"/>
            <w:vAlign w:val="center"/>
          </w:tcPr>
          <w:p w14:paraId="7C483FBD"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Emissions</w:t>
            </w:r>
            <w:proofErr w:type="spellEnd"/>
            <w:r w:rsidRPr="00E50427">
              <w:rPr>
                <w:rFonts w:cs="Arial"/>
                <w:b/>
                <w:sz w:val="16"/>
                <w:szCs w:val="16"/>
                <w:lang w:val="es-ES"/>
              </w:rPr>
              <w:t xml:space="preserve"> factor (</w:t>
            </w:r>
            <w:proofErr w:type="spellStart"/>
            <w:r w:rsidRPr="00E50427">
              <w:rPr>
                <w:rFonts w:cs="Arial"/>
                <w:b/>
                <w:sz w:val="16"/>
                <w:szCs w:val="16"/>
                <w:lang w:val="es-ES"/>
              </w:rPr>
              <w:t>name</w:t>
            </w:r>
            <w:proofErr w:type="spellEnd"/>
            <w:r w:rsidRPr="00E50427">
              <w:rPr>
                <w:rFonts w:cs="Arial"/>
                <w:b/>
                <w:sz w:val="16"/>
                <w:szCs w:val="16"/>
                <w:lang w:val="es-ES"/>
              </w:rPr>
              <w:t>)</w:t>
            </w:r>
          </w:p>
        </w:tc>
        <w:tc>
          <w:tcPr>
            <w:tcW w:w="826" w:type="dxa"/>
            <w:vMerge w:val="restart"/>
            <w:vAlign w:val="center"/>
          </w:tcPr>
          <w:p w14:paraId="7AC236AF"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Emission</w:t>
            </w:r>
            <w:proofErr w:type="spellEnd"/>
            <w:r w:rsidRPr="00E50427">
              <w:rPr>
                <w:rFonts w:cs="Arial"/>
                <w:b/>
                <w:sz w:val="16"/>
                <w:szCs w:val="16"/>
                <w:lang w:val="es-ES"/>
              </w:rPr>
              <w:t xml:space="preserve"> factor (</w:t>
            </w:r>
            <w:proofErr w:type="spellStart"/>
            <w:r w:rsidRPr="00E50427">
              <w:rPr>
                <w:rFonts w:cs="Arial"/>
                <w:b/>
                <w:sz w:val="16"/>
                <w:szCs w:val="16"/>
                <w:lang w:val="es-ES"/>
              </w:rPr>
              <w:t>unit</w:t>
            </w:r>
            <w:proofErr w:type="spellEnd"/>
            <w:r w:rsidRPr="00E50427">
              <w:rPr>
                <w:rFonts w:cs="Arial"/>
                <w:b/>
                <w:sz w:val="16"/>
                <w:szCs w:val="16"/>
                <w:lang w:val="es-ES"/>
              </w:rPr>
              <w:t>)</w:t>
            </w:r>
          </w:p>
        </w:tc>
        <w:tc>
          <w:tcPr>
            <w:tcW w:w="550" w:type="dxa"/>
            <w:vMerge w:val="restart"/>
            <w:vAlign w:val="center"/>
          </w:tcPr>
          <w:p w14:paraId="07B8CFB0" w14:textId="77777777" w:rsidR="0021671F" w:rsidRPr="00E50427" w:rsidRDefault="0021671F" w:rsidP="00FD2455">
            <w:pPr>
              <w:spacing w:line="276" w:lineRule="auto"/>
              <w:jc w:val="center"/>
              <w:rPr>
                <w:rFonts w:cs="Arial"/>
                <w:b/>
                <w:bCs/>
                <w:sz w:val="16"/>
                <w:szCs w:val="16"/>
                <w:lang w:val="es-ES_tradnl"/>
              </w:rPr>
            </w:pPr>
            <w:r w:rsidRPr="00E50427">
              <w:rPr>
                <w:rFonts w:cs="Arial"/>
                <w:b/>
                <w:bCs/>
                <w:sz w:val="16"/>
                <w:szCs w:val="16"/>
                <w:lang w:val="es-ES_tradnl"/>
              </w:rPr>
              <w:t>PCAF</w:t>
            </w:r>
          </w:p>
          <w:p w14:paraId="58044D01" w14:textId="77777777" w:rsidR="0021671F" w:rsidRPr="00E50427" w:rsidRDefault="0021671F" w:rsidP="00FD2455">
            <w:pPr>
              <w:spacing w:line="276" w:lineRule="auto"/>
              <w:jc w:val="center"/>
              <w:rPr>
                <w:rFonts w:cs="Arial"/>
                <w:b/>
                <w:bCs/>
                <w:sz w:val="16"/>
                <w:szCs w:val="16"/>
                <w:lang w:val="es-ES_tradnl"/>
              </w:rPr>
            </w:pPr>
            <w:r w:rsidRPr="00E50427">
              <w:rPr>
                <w:rFonts w:cs="Arial"/>
                <w:b/>
                <w:bCs/>
                <w:sz w:val="16"/>
                <w:szCs w:val="16"/>
                <w:lang w:val="es-ES_tradnl"/>
              </w:rPr>
              <w:t>DQ score</w:t>
            </w:r>
          </w:p>
        </w:tc>
        <w:tc>
          <w:tcPr>
            <w:tcW w:w="595" w:type="dxa"/>
            <w:vMerge w:val="restart"/>
            <w:vAlign w:val="center"/>
          </w:tcPr>
          <w:p w14:paraId="380B16CD"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1</w:t>
            </w:r>
          </w:p>
        </w:tc>
        <w:tc>
          <w:tcPr>
            <w:tcW w:w="595" w:type="dxa"/>
            <w:vMerge w:val="restart"/>
            <w:vAlign w:val="center"/>
          </w:tcPr>
          <w:p w14:paraId="1C767E7B"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2 </w:t>
            </w:r>
          </w:p>
        </w:tc>
        <w:tc>
          <w:tcPr>
            <w:tcW w:w="595" w:type="dxa"/>
            <w:vMerge w:val="restart"/>
            <w:vAlign w:val="center"/>
          </w:tcPr>
          <w:p w14:paraId="08DEFD85"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3 </w:t>
            </w:r>
          </w:p>
        </w:tc>
      </w:tr>
      <w:tr w:rsidR="00E50427" w:rsidRPr="00E50427" w14:paraId="7E518221" w14:textId="77777777" w:rsidTr="13800304">
        <w:trPr>
          <w:trHeight w:val="275"/>
          <w:tblHeader/>
          <w:jc w:val="center"/>
        </w:trPr>
        <w:tc>
          <w:tcPr>
            <w:tcW w:w="728" w:type="dxa"/>
            <w:vMerge/>
            <w:vAlign w:val="center"/>
          </w:tcPr>
          <w:p w14:paraId="2639FCE8" w14:textId="77777777" w:rsidR="0021671F" w:rsidRPr="00E50427" w:rsidRDefault="0021671F" w:rsidP="00FD2455">
            <w:pPr>
              <w:spacing w:line="276" w:lineRule="auto"/>
              <w:jc w:val="center"/>
              <w:rPr>
                <w:rFonts w:cs="Arial"/>
                <w:b/>
                <w:bCs/>
                <w:sz w:val="16"/>
                <w:szCs w:val="16"/>
                <w:lang w:val="es-ES_tradnl"/>
              </w:rPr>
            </w:pPr>
          </w:p>
        </w:tc>
        <w:tc>
          <w:tcPr>
            <w:tcW w:w="1002" w:type="dxa"/>
            <w:tcBorders>
              <w:bottom w:val="single" w:sz="12" w:space="0" w:color="FF0000"/>
            </w:tcBorders>
            <w:vAlign w:val="center"/>
          </w:tcPr>
          <w:p w14:paraId="19A81658"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Level</w:t>
            </w:r>
            <w:proofErr w:type="spellEnd"/>
            <w:r w:rsidRPr="00E50427">
              <w:rPr>
                <w:rFonts w:cs="Arial"/>
                <w:b/>
                <w:sz w:val="16"/>
                <w:szCs w:val="16"/>
                <w:lang w:val="es-ES"/>
              </w:rPr>
              <w:t xml:space="preserve"> 1</w:t>
            </w:r>
          </w:p>
        </w:tc>
        <w:tc>
          <w:tcPr>
            <w:tcW w:w="893" w:type="dxa"/>
            <w:tcBorders>
              <w:bottom w:val="single" w:sz="12" w:space="0" w:color="FF0000"/>
            </w:tcBorders>
            <w:vAlign w:val="center"/>
          </w:tcPr>
          <w:p w14:paraId="606DDB13"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Level</w:t>
            </w:r>
            <w:proofErr w:type="spellEnd"/>
            <w:r w:rsidRPr="00E50427">
              <w:rPr>
                <w:rFonts w:cs="Arial"/>
                <w:b/>
                <w:sz w:val="16"/>
                <w:szCs w:val="16"/>
                <w:lang w:val="es-ES"/>
              </w:rPr>
              <w:t xml:space="preserve"> 2</w:t>
            </w:r>
          </w:p>
        </w:tc>
        <w:tc>
          <w:tcPr>
            <w:tcW w:w="885" w:type="dxa"/>
            <w:tcBorders>
              <w:bottom w:val="single" w:sz="12" w:space="0" w:color="FF0000"/>
            </w:tcBorders>
            <w:vAlign w:val="center"/>
          </w:tcPr>
          <w:p w14:paraId="717A4F13"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Level</w:t>
            </w:r>
            <w:proofErr w:type="spellEnd"/>
            <w:r w:rsidRPr="00E50427">
              <w:rPr>
                <w:rFonts w:cs="Arial"/>
                <w:b/>
                <w:sz w:val="16"/>
                <w:szCs w:val="16"/>
                <w:lang w:val="es-ES"/>
              </w:rPr>
              <w:t xml:space="preserve"> 3</w:t>
            </w:r>
          </w:p>
        </w:tc>
        <w:tc>
          <w:tcPr>
            <w:tcW w:w="760" w:type="dxa"/>
            <w:tcBorders>
              <w:bottom w:val="single" w:sz="12" w:space="0" w:color="FF0000"/>
            </w:tcBorders>
            <w:vAlign w:val="center"/>
          </w:tcPr>
          <w:p w14:paraId="7C3890AC"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Level</w:t>
            </w:r>
            <w:proofErr w:type="spellEnd"/>
            <w:r w:rsidRPr="00E50427">
              <w:rPr>
                <w:rFonts w:cs="Arial"/>
                <w:b/>
                <w:sz w:val="16"/>
                <w:szCs w:val="16"/>
                <w:lang w:val="es-ES"/>
              </w:rPr>
              <w:t xml:space="preserve"> 4</w:t>
            </w:r>
          </w:p>
        </w:tc>
        <w:tc>
          <w:tcPr>
            <w:tcW w:w="915" w:type="dxa"/>
            <w:vMerge/>
            <w:vAlign w:val="center"/>
          </w:tcPr>
          <w:p w14:paraId="21131198" w14:textId="77777777" w:rsidR="0021671F" w:rsidRPr="00E50427" w:rsidRDefault="0021671F" w:rsidP="00FD2455">
            <w:pPr>
              <w:spacing w:line="276" w:lineRule="auto"/>
              <w:jc w:val="center"/>
              <w:rPr>
                <w:rFonts w:cs="Arial"/>
                <w:b/>
                <w:bCs/>
                <w:sz w:val="16"/>
                <w:szCs w:val="16"/>
                <w:lang w:val="es-ES_tradnl"/>
              </w:rPr>
            </w:pPr>
          </w:p>
        </w:tc>
        <w:tc>
          <w:tcPr>
            <w:tcW w:w="826" w:type="dxa"/>
            <w:vMerge/>
            <w:vAlign w:val="center"/>
          </w:tcPr>
          <w:p w14:paraId="7396B87A" w14:textId="77777777" w:rsidR="0021671F" w:rsidRPr="00E50427" w:rsidRDefault="0021671F" w:rsidP="00FD2455">
            <w:pPr>
              <w:spacing w:line="276" w:lineRule="auto"/>
              <w:jc w:val="center"/>
              <w:rPr>
                <w:rFonts w:cs="Arial"/>
                <w:b/>
                <w:bCs/>
                <w:sz w:val="16"/>
                <w:szCs w:val="16"/>
                <w:lang w:val="es-ES_tradnl"/>
              </w:rPr>
            </w:pPr>
          </w:p>
        </w:tc>
        <w:tc>
          <w:tcPr>
            <w:tcW w:w="550" w:type="dxa"/>
            <w:vMerge/>
          </w:tcPr>
          <w:p w14:paraId="78300C5D" w14:textId="77777777" w:rsidR="0021671F" w:rsidRPr="00E50427" w:rsidRDefault="0021671F" w:rsidP="00FD2455">
            <w:pPr>
              <w:spacing w:line="276" w:lineRule="auto"/>
              <w:jc w:val="center"/>
              <w:rPr>
                <w:rFonts w:cs="Arial"/>
                <w:b/>
                <w:bCs/>
                <w:sz w:val="16"/>
                <w:szCs w:val="16"/>
                <w:lang w:val="es-ES_tradnl"/>
              </w:rPr>
            </w:pPr>
          </w:p>
        </w:tc>
        <w:tc>
          <w:tcPr>
            <w:tcW w:w="595" w:type="dxa"/>
            <w:vMerge/>
            <w:vAlign w:val="center"/>
          </w:tcPr>
          <w:p w14:paraId="6657494A" w14:textId="77777777" w:rsidR="0021671F" w:rsidRPr="00E50427" w:rsidRDefault="0021671F" w:rsidP="00FD2455">
            <w:pPr>
              <w:spacing w:line="276" w:lineRule="auto"/>
              <w:jc w:val="center"/>
              <w:rPr>
                <w:rFonts w:cs="Arial"/>
                <w:b/>
                <w:bCs/>
                <w:sz w:val="16"/>
                <w:szCs w:val="16"/>
                <w:lang w:val="es-ES_tradnl"/>
              </w:rPr>
            </w:pPr>
          </w:p>
        </w:tc>
        <w:tc>
          <w:tcPr>
            <w:tcW w:w="595" w:type="dxa"/>
            <w:vMerge/>
            <w:vAlign w:val="center"/>
          </w:tcPr>
          <w:p w14:paraId="3DA37F50" w14:textId="77777777" w:rsidR="0021671F" w:rsidRPr="00E50427" w:rsidRDefault="0021671F" w:rsidP="00FD2455">
            <w:pPr>
              <w:spacing w:line="276" w:lineRule="auto"/>
              <w:jc w:val="center"/>
              <w:rPr>
                <w:rFonts w:cs="Arial"/>
                <w:b/>
                <w:bCs/>
                <w:sz w:val="16"/>
                <w:szCs w:val="16"/>
                <w:lang w:val="es-ES_tradnl"/>
              </w:rPr>
            </w:pPr>
          </w:p>
        </w:tc>
        <w:tc>
          <w:tcPr>
            <w:tcW w:w="595" w:type="dxa"/>
            <w:vMerge/>
            <w:vAlign w:val="center"/>
          </w:tcPr>
          <w:p w14:paraId="4457FB53" w14:textId="77777777" w:rsidR="0021671F" w:rsidRPr="00E50427" w:rsidRDefault="0021671F" w:rsidP="00FD2455">
            <w:pPr>
              <w:spacing w:line="276" w:lineRule="auto"/>
              <w:jc w:val="center"/>
              <w:rPr>
                <w:rFonts w:cs="Arial"/>
                <w:b/>
                <w:bCs/>
                <w:sz w:val="16"/>
                <w:szCs w:val="16"/>
                <w:lang w:val="es-ES_tradnl"/>
              </w:rPr>
            </w:pPr>
          </w:p>
        </w:tc>
      </w:tr>
      <w:tr w:rsidR="00E50427" w:rsidRPr="00E50427" w14:paraId="0A954177" w14:textId="77777777" w:rsidTr="00E77B66">
        <w:trPr>
          <w:trHeight w:val="340"/>
          <w:jc w:val="center"/>
        </w:trPr>
        <w:tc>
          <w:tcPr>
            <w:tcW w:w="728" w:type="dxa"/>
            <w:tcBorders>
              <w:top w:val="single" w:sz="12" w:space="0" w:color="FF0000"/>
              <w:bottom w:val="single" w:sz="6" w:space="0" w:color="BFBFBF" w:themeColor="background1" w:themeShade="BF"/>
            </w:tcBorders>
            <w:vAlign w:val="center"/>
          </w:tcPr>
          <w:p w14:paraId="17FA2A2C" w14:textId="77777777" w:rsidR="0021671F" w:rsidRPr="00E50427" w:rsidRDefault="0021671F" w:rsidP="00FD2455">
            <w:pPr>
              <w:spacing w:line="276" w:lineRule="auto"/>
              <w:jc w:val="center"/>
              <w:rPr>
                <w:rFonts w:cs="Arial"/>
                <w:sz w:val="16"/>
                <w:szCs w:val="16"/>
                <w:lang w:val="es-ES_tradnl"/>
              </w:rPr>
            </w:pPr>
          </w:p>
        </w:tc>
        <w:tc>
          <w:tcPr>
            <w:tcW w:w="1002" w:type="dxa"/>
            <w:tcBorders>
              <w:top w:val="single" w:sz="12" w:space="0" w:color="FF0000"/>
              <w:bottom w:val="single" w:sz="6" w:space="0" w:color="BFBFBF" w:themeColor="background1" w:themeShade="BF"/>
            </w:tcBorders>
            <w:vAlign w:val="center"/>
          </w:tcPr>
          <w:p w14:paraId="733088F6" w14:textId="77777777" w:rsidR="0021671F" w:rsidRPr="00E50427" w:rsidRDefault="0021671F" w:rsidP="00FD2455">
            <w:pPr>
              <w:spacing w:line="276" w:lineRule="auto"/>
              <w:jc w:val="center"/>
              <w:rPr>
                <w:rFonts w:cs="Arial"/>
                <w:sz w:val="14"/>
                <w:szCs w:val="14"/>
                <w:lang w:val="es-ES_tradnl"/>
              </w:rPr>
            </w:pPr>
            <w:r w:rsidRPr="00E50427">
              <w:rPr>
                <w:rFonts w:cs="Arial"/>
                <w:sz w:val="14"/>
                <w:szCs w:val="14"/>
                <w:lang w:val="es-ES_tradnl"/>
              </w:rPr>
              <w:t>Energy</w:t>
            </w:r>
          </w:p>
        </w:tc>
        <w:tc>
          <w:tcPr>
            <w:tcW w:w="893" w:type="dxa"/>
            <w:tcBorders>
              <w:top w:val="single" w:sz="12" w:space="0" w:color="FF0000"/>
              <w:bottom w:val="single" w:sz="6" w:space="0" w:color="BFBFBF" w:themeColor="background1" w:themeShade="BF"/>
            </w:tcBorders>
            <w:vAlign w:val="center"/>
          </w:tcPr>
          <w:p w14:paraId="2803414D" w14:textId="77777777" w:rsidR="0021671F" w:rsidRPr="00E50427" w:rsidRDefault="0021671F" w:rsidP="00FD2455">
            <w:pPr>
              <w:spacing w:line="276" w:lineRule="auto"/>
              <w:jc w:val="center"/>
              <w:rPr>
                <w:rFonts w:cs="Arial"/>
                <w:sz w:val="14"/>
                <w:szCs w:val="14"/>
                <w:lang w:val="es-ES"/>
              </w:rPr>
            </w:pPr>
            <w:proofErr w:type="spellStart"/>
            <w:r w:rsidRPr="00E50427">
              <w:rPr>
                <w:rFonts w:cs="Arial"/>
                <w:sz w:val="14"/>
                <w:szCs w:val="14"/>
                <w:lang w:val="es-ES"/>
              </w:rPr>
              <w:t>Electricity</w:t>
            </w:r>
            <w:proofErr w:type="spellEnd"/>
            <w:r w:rsidRPr="00E50427">
              <w:rPr>
                <w:rFonts w:cs="Arial"/>
                <w:sz w:val="14"/>
                <w:szCs w:val="14"/>
                <w:lang w:val="es-ES"/>
              </w:rPr>
              <w:t xml:space="preserve"> </w:t>
            </w:r>
            <w:proofErr w:type="spellStart"/>
            <w:r w:rsidRPr="00E50427">
              <w:rPr>
                <w:rFonts w:cs="Arial"/>
                <w:sz w:val="14"/>
                <w:szCs w:val="14"/>
                <w:lang w:val="es-ES"/>
              </w:rPr>
              <w:t>production</w:t>
            </w:r>
            <w:proofErr w:type="spellEnd"/>
          </w:p>
        </w:tc>
        <w:tc>
          <w:tcPr>
            <w:tcW w:w="885" w:type="dxa"/>
            <w:tcBorders>
              <w:top w:val="single" w:sz="12" w:space="0" w:color="FF0000"/>
              <w:bottom w:val="single" w:sz="6" w:space="0" w:color="BFBFBF" w:themeColor="background1" w:themeShade="BF"/>
            </w:tcBorders>
            <w:vAlign w:val="center"/>
          </w:tcPr>
          <w:p w14:paraId="1FECEB3C" w14:textId="77777777" w:rsidR="0021671F" w:rsidRPr="00E50427" w:rsidRDefault="0021671F" w:rsidP="00FD2455">
            <w:pPr>
              <w:spacing w:line="276" w:lineRule="auto"/>
              <w:jc w:val="center"/>
              <w:rPr>
                <w:rFonts w:cs="Arial"/>
                <w:sz w:val="14"/>
                <w:szCs w:val="14"/>
                <w:lang w:val="es-ES"/>
              </w:rPr>
            </w:pPr>
            <w:r w:rsidRPr="00E50427">
              <w:rPr>
                <w:rFonts w:cs="Arial"/>
                <w:sz w:val="14"/>
                <w:szCs w:val="14"/>
                <w:lang w:val="es-ES"/>
              </w:rPr>
              <w:t xml:space="preserve">Diesel </w:t>
            </w:r>
            <w:proofErr w:type="spellStart"/>
            <w:r w:rsidRPr="00E50427">
              <w:rPr>
                <w:rFonts w:cs="Arial"/>
                <w:sz w:val="14"/>
                <w:szCs w:val="14"/>
                <w:lang w:val="es-ES"/>
              </w:rPr>
              <w:t>energy</w:t>
            </w:r>
            <w:proofErr w:type="spellEnd"/>
            <w:r w:rsidRPr="00E50427">
              <w:rPr>
                <w:rFonts w:cs="Arial"/>
                <w:sz w:val="14"/>
                <w:szCs w:val="14"/>
                <w:lang w:val="es-ES"/>
              </w:rPr>
              <w:t xml:space="preserve"> </w:t>
            </w:r>
            <w:proofErr w:type="spellStart"/>
            <w:r w:rsidRPr="00E50427">
              <w:rPr>
                <w:rFonts w:cs="Arial"/>
                <w:sz w:val="14"/>
                <w:szCs w:val="14"/>
                <w:lang w:val="es-ES"/>
              </w:rPr>
              <w:t>combustion</w:t>
            </w:r>
            <w:proofErr w:type="spellEnd"/>
          </w:p>
        </w:tc>
        <w:tc>
          <w:tcPr>
            <w:tcW w:w="760" w:type="dxa"/>
            <w:tcBorders>
              <w:top w:val="single" w:sz="12" w:space="0" w:color="FF0000"/>
              <w:bottom w:val="single" w:sz="6" w:space="0" w:color="BFBFBF" w:themeColor="background1" w:themeShade="BF"/>
            </w:tcBorders>
            <w:vAlign w:val="center"/>
          </w:tcPr>
          <w:p w14:paraId="5F09227B" w14:textId="77777777" w:rsidR="0021671F" w:rsidRPr="00E50427" w:rsidRDefault="0021671F" w:rsidP="00FD2455">
            <w:pPr>
              <w:spacing w:line="276" w:lineRule="auto"/>
              <w:jc w:val="center"/>
              <w:rPr>
                <w:rFonts w:cs="Arial"/>
                <w:sz w:val="14"/>
                <w:szCs w:val="14"/>
                <w:lang w:val="es-ES_tradnl"/>
              </w:rPr>
            </w:pPr>
            <w:r w:rsidRPr="00E50427">
              <w:rPr>
                <w:rFonts w:cs="Arial"/>
                <w:sz w:val="14"/>
                <w:szCs w:val="14"/>
                <w:lang w:val="es-ES_tradnl"/>
              </w:rPr>
              <w:t>Fuel: natural gas</w:t>
            </w:r>
          </w:p>
        </w:tc>
        <w:tc>
          <w:tcPr>
            <w:tcW w:w="915" w:type="dxa"/>
            <w:tcBorders>
              <w:top w:val="single" w:sz="12" w:space="0" w:color="FF0000"/>
              <w:bottom w:val="single" w:sz="6" w:space="0" w:color="BFBFBF" w:themeColor="background1" w:themeShade="BF"/>
            </w:tcBorders>
            <w:vAlign w:val="center"/>
          </w:tcPr>
          <w:p w14:paraId="7C7C9FAC" w14:textId="77777777" w:rsidR="0021671F" w:rsidRPr="00E50427" w:rsidRDefault="0021671F" w:rsidP="00FD2455">
            <w:pPr>
              <w:spacing w:line="276" w:lineRule="auto"/>
              <w:jc w:val="center"/>
              <w:rPr>
                <w:rFonts w:cs="Arial"/>
                <w:sz w:val="14"/>
                <w:szCs w:val="14"/>
                <w:lang w:val="en-US"/>
              </w:rPr>
            </w:pPr>
            <w:r w:rsidRPr="00E50427">
              <w:rPr>
                <w:rFonts w:cs="Arial"/>
                <w:sz w:val="14"/>
                <w:szCs w:val="14"/>
                <w:lang w:val="en-US"/>
              </w:rPr>
              <w:t>Emission intensity per MWh of electricity</w:t>
            </w:r>
          </w:p>
        </w:tc>
        <w:tc>
          <w:tcPr>
            <w:tcW w:w="826" w:type="dxa"/>
            <w:tcBorders>
              <w:top w:val="single" w:sz="12" w:space="0" w:color="FF0000"/>
              <w:bottom w:val="single" w:sz="6" w:space="0" w:color="BFBFBF" w:themeColor="background1" w:themeShade="BF"/>
            </w:tcBorders>
            <w:vAlign w:val="center"/>
          </w:tcPr>
          <w:p w14:paraId="54068544" w14:textId="77777777" w:rsidR="0021671F" w:rsidRPr="00E50427" w:rsidRDefault="0021671F" w:rsidP="00FD2455">
            <w:pPr>
              <w:spacing w:line="276" w:lineRule="auto"/>
              <w:jc w:val="center"/>
              <w:rPr>
                <w:rFonts w:cs="Arial"/>
                <w:sz w:val="14"/>
                <w:szCs w:val="14"/>
                <w:lang w:val="es-ES"/>
              </w:rPr>
            </w:pPr>
            <w:proofErr w:type="spellStart"/>
            <w:r w:rsidRPr="00E50427">
              <w:rPr>
                <w:rFonts w:cs="Arial"/>
                <w:sz w:val="14"/>
                <w:szCs w:val="14"/>
                <w:lang w:val="es-ES"/>
              </w:rPr>
              <w:t>MWh</w:t>
            </w:r>
            <w:proofErr w:type="spellEnd"/>
          </w:p>
        </w:tc>
        <w:tc>
          <w:tcPr>
            <w:tcW w:w="550" w:type="dxa"/>
            <w:tcBorders>
              <w:top w:val="single" w:sz="12" w:space="0" w:color="FF0000"/>
              <w:bottom w:val="single" w:sz="6" w:space="0" w:color="BFBFBF" w:themeColor="background1" w:themeShade="BF"/>
            </w:tcBorders>
            <w:vAlign w:val="center"/>
          </w:tcPr>
          <w:p w14:paraId="19335E3E" w14:textId="77777777" w:rsidR="0021671F" w:rsidRPr="00E50427" w:rsidRDefault="0021671F" w:rsidP="00FD2455">
            <w:pPr>
              <w:spacing w:line="276" w:lineRule="auto"/>
              <w:jc w:val="center"/>
              <w:rPr>
                <w:rFonts w:cs="Arial"/>
                <w:sz w:val="16"/>
                <w:szCs w:val="16"/>
                <w:lang w:val="es-ES_tradnl"/>
              </w:rPr>
            </w:pPr>
            <w:r w:rsidRPr="00E50427">
              <w:rPr>
                <w:rFonts w:cs="Arial"/>
                <w:sz w:val="16"/>
                <w:szCs w:val="16"/>
                <w:lang w:val="es-ES_tradnl"/>
              </w:rPr>
              <w:t>2</w:t>
            </w:r>
          </w:p>
        </w:tc>
        <w:tc>
          <w:tcPr>
            <w:tcW w:w="595" w:type="dxa"/>
            <w:tcBorders>
              <w:top w:val="single" w:sz="12" w:space="0" w:color="FF0000"/>
              <w:bottom w:val="single" w:sz="6" w:space="0" w:color="BFBFBF" w:themeColor="background1" w:themeShade="BF"/>
            </w:tcBorders>
            <w:vAlign w:val="center"/>
          </w:tcPr>
          <w:p w14:paraId="62B33083" w14:textId="77777777" w:rsidR="0021671F" w:rsidRPr="00E50427" w:rsidRDefault="0021671F" w:rsidP="00FD2455">
            <w:pPr>
              <w:spacing w:line="276" w:lineRule="auto"/>
              <w:jc w:val="center"/>
              <w:rPr>
                <w:rFonts w:cs="Arial"/>
                <w:sz w:val="16"/>
                <w:szCs w:val="16"/>
                <w:lang w:val="es-ES_tradnl"/>
              </w:rPr>
            </w:pPr>
          </w:p>
        </w:tc>
        <w:tc>
          <w:tcPr>
            <w:tcW w:w="595" w:type="dxa"/>
            <w:tcBorders>
              <w:top w:val="single" w:sz="12" w:space="0" w:color="FF0000"/>
              <w:bottom w:val="single" w:sz="6" w:space="0" w:color="BFBFBF" w:themeColor="background1" w:themeShade="BF"/>
            </w:tcBorders>
            <w:vAlign w:val="center"/>
          </w:tcPr>
          <w:p w14:paraId="0F58F014" w14:textId="77777777" w:rsidR="0021671F" w:rsidRPr="00E50427" w:rsidRDefault="0021671F" w:rsidP="00FD2455">
            <w:pPr>
              <w:spacing w:line="276" w:lineRule="auto"/>
              <w:jc w:val="center"/>
              <w:rPr>
                <w:rFonts w:cs="Arial"/>
                <w:sz w:val="16"/>
                <w:szCs w:val="16"/>
                <w:lang w:val="es-ES_tradnl"/>
              </w:rPr>
            </w:pPr>
          </w:p>
        </w:tc>
        <w:tc>
          <w:tcPr>
            <w:tcW w:w="595" w:type="dxa"/>
            <w:tcBorders>
              <w:top w:val="single" w:sz="12" w:space="0" w:color="FF0000"/>
              <w:bottom w:val="single" w:sz="6" w:space="0" w:color="BFBFBF" w:themeColor="background1" w:themeShade="BF"/>
            </w:tcBorders>
            <w:vAlign w:val="center"/>
          </w:tcPr>
          <w:p w14:paraId="61FEE49D" w14:textId="77777777" w:rsidR="0021671F" w:rsidRPr="00E50427" w:rsidRDefault="0021671F" w:rsidP="00FD2455">
            <w:pPr>
              <w:spacing w:line="276" w:lineRule="auto"/>
              <w:jc w:val="center"/>
              <w:rPr>
                <w:rFonts w:cs="Arial"/>
                <w:sz w:val="16"/>
                <w:szCs w:val="16"/>
                <w:lang w:val="es-ES_tradnl"/>
              </w:rPr>
            </w:pPr>
          </w:p>
        </w:tc>
      </w:tr>
      <w:tr w:rsidR="00E50427" w:rsidRPr="00E50427" w14:paraId="4A103578" w14:textId="77777777" w:rsidTr="003D0890">
        <w:trPr>
          <w:trHeight w:val="340"/>
          <w:jc w:val="center"/>
        </w:trPr>
        <w:tc>
          <w:tcPr>
            <w:tcW w:w="728" w:type="dxa"/>
            <w:tcBorders>
              <w:top w:val="single" w:sz="6" w:space="0" w:color="BFBFBF" w:themeColor="background1" w:themeShade="BF"/>
              <w:bottom w:val="single" w:sz="6" w:space="0" w:color="BFBFBF" w:themeColor="background1" w:themeShade="BF"/>
            </w:tcBorders>
            <w:vAlign w:val="center"/>
          </w:tcPr>
          <w:p w14:paraId="1AFD3153" w14:textId="77777777" w:rsidR="0021671F" w:rsidRPr="00E50427" w:rsidRDefault="0021671F" w:rsidP="00FD2455">
            <w:pPr>
              <w:spacing w:line="276" w:lineRule="auto"/>
              <w:jc w:val="center"/>
              <w:rPr>
                <w:rFonts w:cs="Arial"/>
                <w:sz w:val="16"/>
                <w:szCs w:val="16"/>
                <w:lang w:val="es-ES_tradnl"/>
              </w:rPr>
            </w:pPr>
          </w:p>
        </w:tc>
        <w:tc>
          <w:tcPr>
            <w:tcW w:w="1002" w:type="dxa"/>
            <w:tcBorders>
              <w:top w:val="single" w:sz="6" w:space="0" w:color="BFBFBF" w:themeColor="background1" w:themeShade="BF"/>
              <w:bottom w:val="single" w:sz="6" w:space="0" w:color="BFBFBF" w:themeColor="background1" w:themeShade="BF"/>
            </w:tcBorders>
            <w:vAlign w:val="center"/>
          </w:tcPr>
          <w:p w14:paraId="7E59EE60" w14:textId="77777777" w:rsidR="0021671F" w:rsidRPr="00E50427" w:rsidRDefault="0021671F" w:rsidP="00FD2455">
            <w:pPr>
              <w:spacing w:line="276" w:lineRule="auto"/>
              <w:jc w:val="center"/>
              <w:rPr>
                <w:rFonts w:cs="Arial"/>
                <w:sz w:val="16"/>
                <w:szCs w:val="16"/>
                <w:lang w:val="es-ES_tradnl"/>
              </w:rPr>
            </w:pPr>
            <w:r w:rsidRPr="00E50427">
              <w:rPr>
                <w:rFonts w:cs="Arial"/>
                <w:sz w:val="14"/>
                <w:szCs w:val="14"/>
                <w:lang w:val="es-ES_tradnl"/>
              </w:rPr>
              <w:t>Energy</w:t>
            </w:r>
          </w:p>
        </w:tc>
        <w:tc>
          <w:tcPr>
            <w:tcW w:w="893" w:type="dxa"/>
            <w:tcBorders>
              <w:top w:val="single" w:sz="6" w:space="0" w:color="BFBFBF" w:themeColor="background1" w:themeShade="BF"/>
              <w:bottom w:val="single" w:sz="6" w:space="0" w:color="BFBFBF" w:themeColor="background1" w:themeShade="BF"/>
            </w:tcBorders>
            <w:vAlign w:val="center"/>
          </w:tcPr>
          <w:p w14:paraId="5B1AE60A"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sz w:val="14"/>
                <w:szCs w:val="14"/>
                <w:lang w:val="es-ES"/>
              </w:rPr>
              <w:t>Electricity</w:t>
            </w:r>
            <w:proofErr w:type="spellEnd"/>
            <w:r w:rsidRPr="00E50427">
              <w:rPr>
                <w:rFonts w:cs="Arial"/>
                <w:sz w:val="14"/>
                <w:szCs w:val="14"/>
                <w:lang w:val="es-ES"/>
              </w:rPr>
              <w:t xml:space="preserve"> </w:t>
            </w:r>
            <w:proofErr w:type="spellStart"/>
            <w:r w:rsidRPr="00E50427">
              <w:rPr>
                <w:rFonts w:cs="Arial"/>
                <w:sz w:val="14"/>
                <w:szCs w:val="14"/>
                <w:lang w:val="es-ES"/>
              </w:rPr>
              <w:t>production</w:t>
            </w:r>
            <w:proofErr w:type="spellEnd"/>
          </w:p>
        </w:tc>
        <w:tc>
          <w:tcPr>
            <w:tcW w:w="885" w:type="dxa"/>
            <w:tcBorders>
              <w:top w:val="single" w:sz="6" w:space="0" w:color="BFBFBF" w:themeColor="background1" w:themeShade="BF"/>
              <w:bottom w:val="single" w:sz="6" w:space="0" w:color="BFBFBF" w:themeColor="background1" w:themeShade="BF"/>
            </w:tcBorders>
            <w:vAlign w:val="center"/>
          </w:tcPr>
          <w:p w14:paraId="31F7EF91" w14:textId="77777777" w:rsidR="0021671F" w:rsidRPr="00E50427" w:rsidRDefault="0021671F" w:rsidP="00FD2455">
            <w:pPr>
              <w:spacing w:line="276" w:lineRule="auto"/>
              <w:jc w:val="center"/>
              <w:rPr>
                <w:rFonts w:cs="Arial"/>
                <w:sz w:val="16"/>
                <w:szCs w:val="16"/>
                <w:lang w:val="es-ES"/>
              </w:rPr>
            </w:pPr>
            <w:proofErr w:type="spellStart"/>
            <w:r w:rsidRPr="00E50427">
              <w:rPr>
                <w:rFonts w:cs="Arial"/>
                <w:sz w:val="14"/>
                <w:szCs w:val="14"/>
                <w:lang w:val="es-ES"/>
              </w:rPr>
              <w:t>Hydro</w:t>
            </w:r>
            <w:proofErr w:type="spellEnd"/>
            <w:r w:rsidRPr="00E50427">
              <w:rPr>
                <w:rFonts w:cs="Arial"/>
                <w:sz w:val="14"/>
                <w:szCs w:val="14"/>
                <w:lang w:val="es-ES"/>
              </w:rPr>
              <w:t xml:space="preserve">, </w:t>
            </w:r>
            <w:proofErr w:type="spellStart"/>
            <w:r w:rsidRPr="00E50427">
              <w:rPr>
                <w:rFonts w:cs="Arial"/>
                <w:sz w:val="14"/>
                <w:szCs w:val="14"/>
                <w:lang w:val="es-ES"/>
              </w:rPr>
              <w:t>Geothermal</w:t>
            </w:r>
            <w:proofErr w:type="spellEnd"/>
            <w:r w:rsidRPr="00E50427">
              <w:rPr>
                <w:rFonts w:cs="Arial"/>
                <w:sz w:val="14"/>
                <w:szCs w:val="14"/>
                <w:lang w:val="es-ES"/>
              </w:rPr>
              <w:t xml:space="preserve">, </w:t>
            </w:r>
            <w:proofErr w:type="spellStart"/>
            <w:r w:rsidRPr="00E50427">
              <w:rPr>
                <w:rFonts w:cs="Arial"/>
                <w:sz w:val="14"/>
                <w:szCs w:val="14"/>
                <w:lang w:val="es-ES"/>
              </w:rPr>
              <w:t>Wind</w:t>
            </w:r>
            <w:proofErr w:type="spellEnd"/>
            <w:r w:rsidRPr="00E50427">
              <w:rPr>
                <w:rFonts w:cs="Arial"/>
                <w:sz w:val="14"/>
                <w:szCs w:val="14"/>
                <w:lang w:val="es-ES"/>
              </w:rPr>
              <w:t>, solar</w:t>
            </w:r>
          </w:p>
        </w:tc>
        <w:tc>
          <w:tcPr>
            <w:tcW w:w="760" w:type="dxa"/>
            <w:tcBorders>
              <w:top w:val="single" w:sz="6" w:space="0" w:color="BFBFBF" w:themeColor="background1" w:themeShade="BF"/>
              <w:bottom w:val="single" w:sz="6" w:space="0" w:color="BFBFBF" w:themeColor="background1" w:themeShade="BF"/>
            </w:tcBorders>
            <w:vAlign w:val="center"/>
          </w:tcPr>
          <w:p w14:paraId="0FAE50AA" w14:textId="77777777" w:rsidR="0021671F" w:rsidRPr="00E50427" w:rsidRDefault="0021671F" w:rsidP="00FD2455">
            <w:pPr>
              <w:spacing w:line="276" w:lineRule="auto"/>
              <w:jc w:val="center"/>
              <w:rPr>
                <w:rFonts w:cs="Arial"/>
                <w:sz w:val="16"/>
                <w:szCs w:val="16"/>
                <w:lang w:val="es-ES"/>
              </w:rPr>
            </w:pPr>
            <w:r w:rsidRPr="00E50427">
              <w:rPr>
                <w:rFonts w:cs="Arial"/>
                <w:sz w:val="14"/>
                <w:szCs w:val="14"/>
                <w:lang w:val="es-ES"/>
              </w:rPr>
              <w:t xml:space="preserve">Fuel: </w:t>
            </w:r>
            <w:proofErr w:type="spellStart"/>
            <w:r w:rsidRPr="00E50427">
              <w:rPr>
                <w:rFonts w:cs="Arial"/>
                <w:sz w:val="14"/>
                <w:szCs w:val="14"/>
                <w:lang w:val="es-ES"/>
              </w:rPr>
              <w:t>renewable</w:t>
            </w:r>
            <w:proofErr w:type="spellEnd"/>
          </w:p>
        </w:tc>
        <w:tc>
          <w:tcPr>
            <w:tcW w:w="915" w:type="dxa"/>
            <w:tcBorders>
              <w:top w:val="single" w:sz="6" w:space="0" w:color="BFBFBF" w:themeColor="background1" w:themeShade="BF"/>
              <w:bottom w:val="single" w:sz="6" w:space="0" w:color="BFBFBF" w:themeColor="background1" w:themeShade="BF"/>
            </w:tcBorders>
            <w:vAlign w:val="center"/>
          </w:tcPr>
          <w:p w14:paraId="2D594C12" w14:textId="77777777" w:rsidR="0021671F" w:rsidRPr="00E50427" w:rsidRDefault="0021671F" w:rsidP="00FD2455">
            <w:pPr>
              <w:spacing w:line="276" w:lineRule="auto"/>
              <w:jc w:val="center"/>
              <w:rPr>
                <w:rFonts w:cs="Arial"/>
                <w:sz w:val="16"/>
                <w:szCs w:val="16"/>
                <w:lang w:val="en-US"/>
              </w:rPr>
            </w:pPr>
            <w:r w:rsidRPr="00E50427">
              <w:rPr>
                <w:rFonts w:cs="Arial"/>
                <w:sz w:val="14"/>
                <w:szCs w:val="14"/>
                <w:lang w:val="en-US"/>
              </w:rPr>
              <w:t>Emission intensity per MWh of electricity</w:t>
            </w:r>
          </w:p>
        </w:tc>
        <w:tc>
          <w:tcPr>
            <w:tcW w:w="826" w:type="dxa"/>
            <w:tcBorders>
              <w:top w:val="single" w:sz="6" w:space="0" w:color="BFBFBF" w:themeColor="background1" w:themeShade="BF"/>
              <w:bottom w:val="single" w:sz="6" w:space="0" w:color="BFBFBF" w:themeColor="background1" w:themeShade="BF"/>
            </w:tcBorders>
            <w:vAlign w:val="center"/>
          </w:tcPr>
          <w:p w14:paraId="55C81EDC" w14:textId="77777777" w:rsidR="0021671F" w:rsidRPr="00E50427" w:rsidRDefault="0021671F" w:rsidP="00FD2455">
            <w:pPr>
              <w:spacing w:line="276" w:lineRule="auto"/>
              <w:jc w:val="center"/>
              <w:rPr>
                <w:rFonts w:cs="Arial"/>
                <w:sz w:val="16"/>
                <w:szCs w:val="16"/>
                <w:lang w:val="es-ES"/>
              </w:rPr>
            </w:pPr>
            <w:proofErr w:type="spellStart"/>
            <w:r w:rsidRPr="00E50427">
              <w:rPr>
                <w:rFonts w:cs="Arial"/>
                <w:sz w:val="14"/>
                <w:szCs w:val="14"/>
                <w:lang w:val="es-ES"/>
              </w:rPr>
              <w:t>MWh</w:t>
            </w:r>
            <w:proofErr w:type="spellEnd"/>
          </w:p>
        </w:tc>
        <w:tc>
          <w:tcPr>
            <w:tcW w:w="550" w:type="dxa"/>
            <w:tcBorders>
              <w:top w:val="single" w:sz="6" w:space="0" w:color="BFBFBF" w:themeColor="background1" w:themeShade="BF"/>
              <w:bottom w:val="single" w:sz="6" w:space="0" w:color="BFBFBF" w:themeColor="background1" w:themeShade="BF"/>
            </w:tcBorders>
            <w:vAlign w:val="center"/>
          </w:tcPr>
          <w:p w14:paraId="7954D355" w14:textId="77777777" w:rsidR="0021671F" w:rsidRPr="00E50427" w:rsidRDefault="0021671F" w:rsidP="00FD2455">
            <w:pPr>
              <w:spacing w:line="276" w:lineRule="auto"/>
              <w:jc w:val="center"/>
              <w:rPr>
                <w:rFonts w:cs="Arial"/>
                <w:sz w:val="16"/>
                <w:szCs w:val="16"/>
                <w:lang w:val="es-ES_tradnl"/>
              </w:rPr>
            </w:pPr>
            <w:r w:rsidRPr="00E50427">
              <w:rPr>
                <w:rFonts w:cs="Arial"/>
                <w:sz w:val="16"/>
                <w:szCs w:val="16"/>
                <w:lang w:val="es-ES_tradnl"/>
              </w:rPr>
              <w:t>2</w:t>
            </w:r>
          </w:p>
        </w:tc>
        <w:tc>
          <w:tcPr>
            <w:tcW w:w="595" w:type="dxa"/>
            <w:tcBorders>
              <w:top w:val="single" w:sz="6" w:space="0" w:color="BFBFBF" w:themeColor="background1" w:themeShade="BF"/>
              <w:bottom w:val="single" w:sz="6" w:space="0" w:color="BFBFBF" w:themeColor="background1" w:themeShade="BF"/>
            </w:tcBorders>
            <w:vAlign w:val="center"/>
          </w:tcPr>
          <w:p w14:paraId="463C55EB" w14:textId="77777777" w:rsidR="0021671F" w:rsidRPr="00E50427" w:rsidRDefault="0021671F" w:rsidP="00FD2455">
            <w:pPr>
              <w:spacing w:line="276" w:lineRule="auto"/>
              <w:jc w:val="center"/>
              <w:rPr>
                <w:rFonts w:cs="Arial"/>
                <w:sz w:val="16"/>
                <w:szCs w:val="16"/>
                <w:lang w:val="es-ES_tradnl"/>
              </w:rPr>
            </w:pPr>
          </w:p>
        </w:tc>
        <w:tc>
          <w:tcPr>
            <w:tcW w:w="595" w:type="dxa"/>
            <w:tcBorders>
              <w:top w:val="single" w:sz="6" w:space="0" w:color="BFBFBF" w:themeColor="background1" w:themeShade="BF"/>
              <w:bottom w:val="single" w:sz="6" w:space="0" w:color="BFBFBF" w:themeColor="background1" w:themeShade="BF"/>
            </w:tcBorders>
            <w:vAlign w:val="center"/>
          </w:tcPr>
          <w:p w14:paraId="13B903E5" w14:textId="77777777" w:rsidR="0021671F" w:rsidRPr="00E50427" w:rsidRDefault="0021671F" w:rsidP="00FD2455">
            <w:pPr>
              <w:spacing w:line="276" w:lineRule="auto"/>
              <w:jc w:val="center"/>
              <w:rPr>
                <w:rFonts w:cs="Arial"/>
                <w:sz w:val="16"/>
                <w:szCs w:val="16"/>
                <w:lang w:val="es-ES_tradnl"/>
              </w:rPr>
            </w:pPr>
          </w:p>
        </w:tc>
        <w:tc>
          <w:tcPr>
            <w:tcW w:w="595" w:type="dxa"/>
            <w:tcBorders>
              <w:top w:val="single" w:sz="6" w:space="0" w:color="BFBFBF" w:themeColor="background1" w:themeShade="BF"/>
              <w:bottom w:val="single" w:sz="6" w:space="0" w:color="BFBFBF" w:themeColor="background1" w:themeShade="BF"/>
            </w:tcBorders>
            <w:vAlign w:val="center"/>
          </w:tcPr>
          <w:p w14:paraId="3BD734C5" w14:textId="77777777" w:rsidR="0021671F" w:rsidRPr="00E50427" w:rsidRDefault="0021671F" w:rsidP="00FD2455">
            <w:pPr>
              <w:spacing w:line="276" w:lineRule="auto"/>
              <w:jc w:val="center"/>
              <w:rPr>
                <w:rFonts w:cs="Arial"/>
                <w:sz w:val="16"/>
                <w:szCs w:val="16"/>
                <w:lang w:val="es-ES_tradnl"/>
              </w:rPr>
            </w:pPr>
          </w:p>
        </w:tc>
      </w:tr>
      <w:tr w:rsidR="00367BBD" w:rsidRPr="00E50427" w14:paraId="6608BC2F" w14:textId="77777777" w:rsidTr="003D0890">
        <w:trPr>
          <w:trHeight w:val="340"/>
          <w:jc w:val="center"/>
        </w:trPr>
        <w:tc>
          <w:tcPr>
            <w:tcW w:w="728" w:type="dxa"/>
            <w:tcBorders>
              <w:top w:val="single" w:sz="6" w:space="0" w:color="BFBFBF" w:themeColor="background1" w:themeShade="BF"/>
              <w:bottom w:val="single" w:sz="4" w:space="0" w:color="D9D9D9" w:themeColor="background1" w:themeShade="D9"/>
            </w:tcBorders>
            <w:vAlign w:val="center"/>
          </w:tcPr>
          <w:p w14:paraId="6AE01681" w14:textId="77777777" w:rsidR="0021671F" w:rsidRPr="00E50427" w:rsidRDefault="0021671F" w:rsidP="00FD2455">
            <w:pPr>
              <w:spacing w:line="276" w:lineRule="auto"/>
              <w:jc w:val="center"/>
              <w:rPr>
                <w:rFonts w:cs="Arial"/>
                <w:sz w:val="16"/>
                <w:szCs w:val="16"/>
                <w:lang w:val="es-ES_tradnl"/>
              </w:rPr>
            </w:pPr>
          </w:p>
        </w:tc>
        <w:tc>
          <w:tcPr>
            <w:tcW w:w="1002" w:type="dxa"/>
            <w:tcBorders>
              <w:top w:val="single" w:sz="6" w:space="0" w:color="BFBFBF" w:themeColor="background1" w:themeShade="BF"/>
              <w:bottom w:val="single" w:sz="4" w:space="0" w:color="D9D9D9" w:themeColor="background1" w:themeShade="D9"/>
            </w:tcBorders>
            <w:vAlign w:val="center"/>
          </w:tcPr>
          <w:p w14:paraId="31CC51DE" w14:textId="77777777" w:rsidR="0021671F" w:rsidRPr="00E50427" w:rsidRDefault="0021671F" w:rsidP="00FD2455">
            <w:pPr>
              <w:spacing w:line="276" w:lineRule="auto"/>
              <w:jc w:val="center"/>
              <w:rPr>
                <w:rFonts w:cs="Arial"/>
                <w:sz w:val="14"/>
                <w:szCs w:val="14"/>
                <w:lang w:val="es-ES"/>
              </w:rPr>
            </w:pPr>
            <w:proofErr w:type="spellStart"/>
            <w:r w:rsidRPr="00E50427">
              <w:rPr>
                <w:rFonts w:cs="Arial"/>
                <w:sz w:val="14"/>
                <w:szCs w:val="14"/>
                <w:lang w:val="es-ES"/>
              </w:rPr>
              <w:t>Manufacturing</w:t>
            </w:r>
            <w:proofErr w:type="spellEnd"/>
          </w:p>
        </w:tc>
        <w:tc>
          <w:tcPr>
            <w:tcW w:w="893" w:type="dxa"/>
            <w:tcBorders>
              <w:top w:val="single" w:sz="6" w:space="0" w:color="BFBFBF" w:themeColor="background1" w:themeShade="BF"/>
              <w:bottom w:val="single" w:sz="4" w:space="0" w:color="D9D9D9" w:themeColor="background1" w:themeShade="D9"/>
            </w:tcBorders>
            <w:vAlign w:val="center"/>
          </w:tcPr>
          <w:p w14:paraId="066D86FF" w14:textId="77777777" w:rsidR="0021671F" w:rsidRPr="00E50427" w:rsidRDefault="0021671F" w:rsidP="00FD2455">
            <w:pPr>
              <w:spacing w:line="276" w:lineRule="auto"/>
              <w:jc w:val="center"/>
              <w:rPr>
                <w:rFonts w:cs="Arial"/>
                <w:sz w:val="14"/>
                <w:szCs w:val="14"/>
                <w:lang w:val="es-ES"/>
              </w:rPr>
            </w:pPr>
            <w:r w:rsidRPr="00E50427">
              <w:rPr>
                <w:rFonts w:cs="Arial"/>
                <w:sz w:val="14"/>
                <w:szCs w:val="14"/>
                <w:lang w:val="es-ES"/>
              </w:rPr>
              <w:t xml:space="preserve">Manufacture </w:t>
            </w:r>
            <w:proofErr w:type="spellStart"/>
            <w:r w:rsidRPr="00E50427">
              <w:rPr>
                <w:rFonts w:cs="Arial"/>
                <w:sz w:val="14"/>
                <w:szCs w:val="14"/>
                <w:lang w:val="es-ES"/>
              </w:rPr>
              <w:t>of</w:t>
            </w:r>
            <w:proofErr w:type="spellEnd"/>
            <w:r w:rsidRPr="00E50427">
              <w:rPr>
                <w:rFonts w:cs="Arial"/>
                <w:sz w:val="14"/>
                <w:szCs w:val="14"/>
                <w:lang w:val="es-ES"/>
              </w:rPr>
              <w:t xml:space="preserve"> </w:t>
            </w:r>
            <w:proofErr w:type="spellStart"/>
            <w:r w:rsidRPr="00E50427">
              <w:rPr>
                <w:rFonts w:cs="Arial"/>
                <w:sz w:val="14"/>
                <w:szCs w:val="14"/>
                <w:lang w:val="es-ES"/>
              </w:rPr>
              <w:t>basic</w:t>
            </w:r>
            <w:proofErr w:type="spellEnd"/>
            <w:r w:rsidRPr="00E50427">
              <w:rPr>
                <w:rFonts w:cs="Arial"/>
                <w:sz w:val="14"/>
                <w:szCs w:val="14"/>
                <w:lang w:val="es-ES"/>
              </w:rPr>
              <w:t xml:space="preserve"> </w:t>
            </w:r>
            <w:proofErr w:type="spellStart"/>
            <w:r w:rsidRPr="00E50427">
              <w:rPr>
                <w:rFonts w:cs="Arial"/>
                <w:sz w:val="14"/>
                <w:szCs w:val="14"/>
                <w:lang w:val="es-ES"/>
              </w:rPr>
              <w:t>metals</w:t>
            </w:r>
            <w:proofErr w:type="spellEnd"/>
          </w:p>
        </w:tc>
        <w:tc>
          <w:tcPr>
            <w:tcW w:w="885" w:type="dxa"/>
            <w:tcBorders>
              <w:top w:val="single" w:sz="6" w:space="0" w:color="BFBFBF" w:themeColor="background1" w:themeShade="BF"/>
              <w:bottom w:val="single" w:sz="4" w:space="0" w:color="D9D9D9" w:themeColor="background1" w:themeShade="D9"/>
            </w:tcBorders>
            <w:vAlign w:val="center"/>
          </w:tcPr>
          <w:p w14:paraId="32E093D8" w14:textId="77777777" w:rsidR="0021671F" w:rsidRPr="00E50427" w:rsidRDefault="0021671F" w:rsidP="00FD2455">
            <w:pPr>
              <w:spacing w:line="276" w:lineRule="auto"/>
              <w:jc w:val="center"/>
              <w:rPr>
                <w:rFonts w:cs="Arial"/>
                <w:sz w:val="14"/>
                <w:szCs w:val="14"/>
                <w:lang w:val="es-ES"/>
              </w:rPr>
            </w:pPr>
            <w:proofErr w:type="spellStart"/>
            <w:r w:rsidRPr="00E50427">
              <w:rPr>
                <w:rFonts w:cs="Arial"/>
                <w:sz w:val="14"/>
                <w:szCs w:val="14"/>
                <w:lang w:val="es-ES"/>
              </w:rPr>
              <w:t>Iron</w:t>
            </w:r>
            <w:proofErr w:type="spellEnd"/>
            <w:r w:rsidRPr="00E50427">
              <w:rPr>
                <w:rFonts w:cs="Arial"/>
                <w:sz w:val="14"/>
                <w:szCs w:val="14"/>
                <w:lang w:val="es-ES"/>
              </w:rPr>
              <w:t xml:space="preserve"> and Steel </w:t>
            </w:r>
            <w:proofErr w:type="spellStart"/>
            <w:r w:rsidRPr="00E50427">
              <w:rPr>
                <w:rFonts w:cs="Arial"/>
                <w:sz w:val="14"/>
                <w:szCs w:val="14"/>
                <w:lang w:val="es-ES"/>
              </w:rPr>
              <w:t>production</w:t>
            </w:r>
            <w:proofErr w:type="spellEnd"/>
          </w:p>
        </w:tc>
        <w:tc>
          <w:tcPr>
            <w:tcW w:w="760" w:type="dxa"/>
            <w:tcBorders>
              <w:top w:val="single" w:sz="6" w:space="0" w:color="BFBFBF" w:themeColor="background1" w:themeShade="BF"/>
              <w:bottom w:val="single" w:sz="4" w:space="0" w:color="D9D9D9" w:themeColor="background1" w:themeShade="D9"/>
            </w:tcBorders>
            <w:vAlign w:val="center"/>
          </w:tcPr>
          <w:p w14:paraId="6C948994" w14:textId="77777777" w:rsidR="0021671F" w:rsidRPr="00E50427" w:rsidRDefault="0021671F" w:rsidP="00FD2455">
            <w:pPr>
              <w:spacing w:line="276" w:lineRule="auto"/>
              <w:jc w:val="center"/>
              <w:rPr>
                <w:rFonts w:cs="Arial"/>
                <w:sz w:val="14"/>
                <w:szCs w:val="14"/>
                <w:lang w:val="en-US"/>
              </w:rPr>
            </w:pPr>
            <w:r w:rsidRPr="00E50427">
              <w:rPr>
                <w:rFonts w:cs="Arial"/>
                <w:sz w:val="14"/>
                <w:szCs w:val="14"/>
                <w:lang w:val="en-US"/>
              </w:rPr>
              <w:t xml:space="preserve">Steel making method: basic oxygen </w:t>
            </w:r>
            <w:proofErr w:type="spellStart"/>
            <w:r w:rsidRPr="00E50427">
              <w:rPr>
                <w:rFonts w:cs="Arial"/>
                <w:sz w:val="14"/>
                <w:szCs w:val="14"/>
                <w:lang w:val="en-US"/>
              </w:rPr>
              <w:t>furnance</w:t>
            </w:r>
            <w:proofErr w:type="spellEnd"/>
          </w:p>
        </w:tc>
        <w:tc>
          <w:tcPr>
            <w:tcW w:w="915" w:type="dxa"/>
            <w:tcBorders>
              <w:top w:val="single" w:sz="6" w:space="0" w:color="BFBFBF" w:themeColor="background1" w:themeShade="BF"/>
              <w:bottom w:val="single" w:sz="4" w:space="0" w:color="D9D9D9" w:themeColor="background1" w:themeShade="D9"/>
            </w:tcBorders>
            <w:vAlign w:val="center"/>
          </w:tcPr>
          <w:p w14:paraId="196ED0E1" w14:textId="77777777" w:rsidR="0021671F" w:rsidRPr="00E50427" w:rsidRDefault="0021671F" w:rsidP="00FD2455">
            <w:pPr>
              <w:spacing w:line="276" w:lineRule="auto"/>
              <w:jc w:val="center"/>
              <w:rPr>
                <w:rFonts w:cs="Arial"/>
                <w:sz w:val="14"/>
                <w:szCs w:val="14"/>
                <w:lang w:val="en-US"/>
              </w:rPr>
            </w:pPr>
            <w:r w:rsidRPr="00E50427">
              <w:rPr>
                <w:rFonts w:cs="Arial"/>
                <w:sz w:val="14"/>
                <w:szCs w:val="14"/>
                <w:lang w:val="en-US"/>
              </w:rPr>
              <w:t>Emission intensity per t of steel</w:t>
            </w:r>
          </w:p>
        </w:tc>
        <w:tc>
          <w:tcPr>
            <w:tcW w:w="826" w:type="dxa"/>
            <w:tcBorders>
              <w:top w:val="single" w:sz="6" w:space="0" w:color="BFBFBF" w:themeColor="background1" w:themeShade="BF"/>
              <w:bottom w:val="single" w:sz="4" w:space="0" w:color="D9D9D9" w:themeColor="background1" w:themeShade="D9"/>
            </w:tcBorders>
            <w:vAlign w:val="center"/>
          </w:tcPr>
          <w:p w14:paraId="4B50009C" w14:textId="77777777" w:rsidR="0021671F" w:rsidRPr="00E50427" w:rsidRDefault="0021671F" w:rsidP="00FD2455">
            <w:pPr>
              <w:spacing w:line="276" w:lineRule="auto"/>
              <w:jc w:val="center"/>
              <w:rPr>
                <w:rFonts w:cs="Arial"/>
                <w:sz w:val="14"/>
                <w:szCs w:val="14"/>
                <w:lang w:val="en-US"/>
              </w:rPr>
            </w:pPr>
            <w:r w:rsidRPr="00E50427">
              <w:rPr>
                <w:rFonts w:cs="Arial"/>
                <w:sz w:val="14"/>
                <w:szCs w:val="14"/>
                <w:lang w:val="en-US"/>
              </w:rPr>
              <w:t>t</w:t>
            </w:r>
          </w:p>
        </w:tc>
        <w:tc>
          <w:tcPr>
            <w:tcW w:w="550" w:type="dxa"/>
            <w:tcBorders>
              <w:top w:val="single" w:sz="6" w:space="0" w:color="BFBFBF" w:themeColor="background1" w:themeShade="BF"/>
              <w:bottom w:val="single" w:sz="4" w:space="0" w:color="D9D9D9" w:themeColor="background1" w:themeShade="D9"/>
            </w:tcBorders>
            <w:vAlign w:val="center"/>
          </w:tcPr>
          <w:p w14:paraId="57343557" w14:textId="77777777" w:rsidR="0021671F" w:rsidRPr="00E50427" w:rsidRDefault="0021671F" w:rsidP="00FD2455">
            <w:pPr>
              <w:spacing w:line="276" w:lineRule="auto"/>
              <w:jc w:val="center"/>
              <w:rPr>
                <w:rFonts w:cs="Arial"/>
                <w:sz w:val="16"/>
                <w:szCs w:val="16"/>
                <w:lang w:val="en-US"/>
              </w:rPr>
            </w:pPr>
            <w:r w:rsidRPr="00E50427">
              <w:rPr>
                <w:rFonts w:cs="Arial"/>
                <w:sz w:val="16"/>
                <w:szCs w:val="16"/>
                <w:lang w:val="en-US"/>
              </w:rPr>
              <w:t>3</w:t>
            </w:r>
          </w:p>
        </w:tc>
        <w:tc>
          <w:tcPr>
            <w:tcW w:w="595" w:type="dxa"/>
            <w:tcBorders>
              <w:top w:val="single" w:sz="6" w:space="0" w:color="BFBFBF" w:themeColor="background1" w:themeShade="BF"/>
              <w:bottom w:val="single" w:sz="4" w:space="0" w:color="D9D9D9" w:themeColor="background1" w:themeShade="D9"/>
            </w:tcBorders>
            <w:vAlign w:val="center"/>
          </w:tcPr>
          <w:p w14:paraId="08EF2E30" w14:textId="77777777" w:rsidR="0021671F" w:rsidRPr="00E50427" w:rsidRDefault="0021671F" w:rsidP="00FD2455">
            <w:pPr>
              <w:spacing w:line="276" w:lineRule="auto"/>
              <w:jc w:val="center"/>
              <w:rPr>
                <w:rFonts w:cs="Arial"/>
                <w:sz w:val="16"/>
                <w:szCs w:val="16"/>
                <w:lang w:val="en-US"/>
              </w:rPr>
            </w:pPr>
          </w:p>
        </w:tc>
        <w:tc>
          <w:tcPr>
            <w:tcW w:w="595" w:type="dxa"/>
            <w:tcBorders>
              <w:top w:val="single" w:sz="6" w:space="0" w:color="BFBFBF" w:themeColor="background1" w:themeShade="BF"/>
              <w:bottom w:val="single" w:sz="4" w:space="0" w:color="D9D9D9" w:themeColor="background1" w:themeShade="D9"/>
            </w:tcBorders>
            <w:vAlign w:val="center"/>
          </w:tcPr>
          <w:p w14:paraId="5ACBAA46" w14:textId="77777777" w:rsidR="0021671F" w:rsidRPr="00E50427" w:rsidRDefault="0021671F" w:rsidP="00FD2455">
            <w:pPr>
              <w:spacing w:line="276" w:lineRule="auto"/>
              <w:jc w:val="center"/>
              <w:rPr>
                <w:rFonts w:cs="Arial"/>
                <w:sz w:val="16"/>
                <w:szCs w:val="16"/>
                <w:lang w:val="en-US"/>
              </w:rPr>
            </w:pPr>
          </w:p>
        </w:tc>
        <w:tc>
          <w:tcPr>
            <w:tcW w:w="595" w:type="dxa"/>
            <w:tcBorders>
              <w:top w:val="single" w:sz="6" w:space="0" w:color="BFBFBF" w:themeColor="background1" w:themeShade="BF"/>
              <w:bottom w:val="single" w:sz="4" w:space="0" w:color="D9D9D9" w:themeColor="background1" w:themeShade="D9"/>
            </w:tcBorders>
            <w:vAlign w:val="center"/>
          </w:tcPr>
          <w:p w14:paraId="52501A2B" w14:textId="77777777" w:rsidR="0021671F" w:rsidRPr="00E50427" w:rsidRDefault="0021671F" w:rsidP="00FD2455">
            <w:pPr>
              <w:spacing w:line="276" w:lineRule="auto"/>
              <w:jc w:val="center"/>
              <w:rPr>
                <w:rFonts w:cs="Arial"/>
                <w:sz w:val="16"/>
                <w:szCs w:val="16"/>
                <w:lang w:val="en-US"/>
              </w:rPr>
            </w:pPr>
          </w:p>
        </w:tc>
      </w:tr>
    </w:tbl>
    <w:p w14:paraId="78284BBC" w14:textId="77777777" w:rsidR="0021671F" w:rsidRPr="00E50427" w:rsidRDefault="0021671F" w:rsidP="00FD2455">
      <w:pPr>
        <w:pStyle w:val="Piedetabla"/>
        <w:spacing w:line="276" w:lineRule="auto"/>
        <w:rPr>
          <w:rFonts w:ascii="Santander Text" w:hAnsi="Santander Text"/>
          <w:color w:val="auto"/>
          <w:lang w:val="en-US"/>
        </w:rPr>
      </w:pPr>
    </w:p>
    <w:p w14:paraId="3CEE6462" w14:textId="77777777" w:rsidR="0021671F" w:rsidRPr="00E50427" w:rsidRDefault="0021671F" w:rsidP="00FD2455">
      <w:pPr>
        <w:pStyle w:val="Ttulo7"/>
        <w:spacing w:line="276" w:lineRule="auto"/>
        <w:rPr>
          <w:rFonts w:eastAsiaTheme="minorEastAsia"/>
          <w:b/>
          <w:bCs/>
          <w:lang w:val="en-US"/>
        </w:rPr>
      </w:pPr>
      <w:proofErr w:type="spellStart"/>
      <w:r w:rsidRPr="00E50427">
        <w:rPr>
          <w:rFonts w:eastAsiaTheme="minorEastAsia"/>
          <w:b/>
          <w:bCs/>
          <w:lang w:val="en-US"/>
        </w:rPr>
        <w:t>i</w:t>
      </w:r>
      <w:proofErr w:type="spellEnd"/>
      <w:r w:rsidRPr="00E50427">
        <w:rPr>
          <w:rFonts w:eastAsiaTheme="minorEastAsia"/>
          <w:b/>
          <w:bCs/>
          <w:lang w:val="en-US"/>
        </w:rPr>
        <w:t>.   Emissions based on energy consumption</w:t>
      </w:r>
    </w:p>
    <w:p w14:paraId="208DCB76" w14:textId="77777777" w:rsidR="0021671F" w:rsidRPr="00E50427" w:rsidRDefault="0021671F" w:rsidP="00FD2455">
      <w:pPr>
        <w:pStyle w:val="Ttulo8"/>
        <w:spacing w:line="276" w:lineRule="auto"/>
        <w:rPr>
          <w:rFonts w:eastAsiaTheme="minorEastAsia"/>
          <w:b/>
          <w:lang w:val="en-US"/>
        </w:rPr>
      </w:pPr>
      <w:r w:rsidRPr="00E50427">
        <w:rPr>
          <w:rFonts w:eastAsiaTheme="minorEastAsia"/>
          <w:b/>
          <w:lang w:val="en-US"/>
        </w:rPr>
        <w:t>Approach</w:t>
      </w:r>
    </w:p>
    <w:p w14:paraId="7AC328C2" w14:textId="77777777"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This option is only applicable to scope 1 and scope 2 emissions as scope 3 emissions cannot be estimated by this option. Other options can be used to estimate the scope 3 emissions, however.</w:t>
      </w:r>
    </w:p>
    <w:p w14:paraId="2BFF91D7" w14:textId="77777777"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lastRenderedPageBreak/>
        <w:t>To be able to apply this approach, units will need to have available the counterparty’s energy consumption (in addition to other financial data required for attribution).</w:t>
      </w:r>
    </w:p>
    <w:p w14:paraId="068AA639" w14:textId="77777777"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For each counterparty, the calculation will be the following: </w:t>
      </w:r>
    </w:p>
    <w:p w14:paraId="10178644" w14:textId="77777777" w:rsidR="0021671F" w:rsidRPr="00E50427" w:rsidRDefault="0021671F" w:rsidP="006A0ABF">
      <w:pPr>
        <w:spacing w:before="120" w:after="160" w:line="276" w:lineRule="auto"/>
        <w:jc w:val="both"/>
        <w:rPr>
          <w:rFonts w:eastAsiaTheme="minorEastAsia" w:cs="Arial"/>
          <w:i/>
          <w:iCs/>
          <w:szCs w:val="20"/>
          <w:lang w:val="en-US"/>
        </w:rPr>
      </w:pPr>
      <w:r w:rsidRPr="00E50427">
        <w:rPr>
          <w:rFonts w:eastAsiaTheme="minorEastAsia" w:cs="Arial"/>
          <w:i/>
          <w:iCs/>
          <w:szCs w:val="20"/>
          <w:lang w:val="en-US"/>
        </w:rPr>
        <w:t>Counterparty’s estimated emissions (tCO2e) = Sectoral average emissions by sector and geography and by energy source * Counterparty’s energy consumption by energy source</w:t>
      </w:r>
    </w:p>
    <w:p w14:paraId="7186A2F6" w14:textId="77777777" w:rsidR="0021671F" w:rsidRPr="00E50427" w:rsidRDefault="0021671F" w:rsidP="006A0ABF">
      <w:pPr>
        <w:spacing w:after="160" w:line="276" w:lineRule="auto"/>
        <w:jc w:val="both"/>
        <w:rPr>
          <w:rFonts w:cs="Arial"/>
          <w:szCs w:val="20"/>
          <w:lang w:val="en-US"/>
        </w:rPr>
      </w:pPr>
      <w:r w:rsidRPr="00E50427">
        <w:rPr>
          <w:rFonts w:cs="Arial"/>
          <w:szCs w:val="20"/>
          <w:lang w:val="en-US"/>
        </w:rPr>
        <w:t xml:space="preserve">Once we have the estimated emissions reported for the company, the next step is to calculate the financed emissions. For this calculation, it is necessary that units upload the </w:t>
      </w:r>
      <w:r w:rsidRPr="00E50427">
        <w:rPr>
          <w:rFonts w:eastAsiaTheme="minorEastAsia" w:cs="Arial"/>
          <w:szCs w:val="20"/>
          <w:lang w:val="en-US"/>
        </w:rPr>
        <w:t>equity and debt data from the balance sheets of the counterparties</w:t>
      </w:r>
      <w:r w:rsidRPr="00E50427">
        <w:rPr>
          <w:rFonts w:cs="Arial"/>
          <w:szCs w:val="20"/>
          <w:lang w:val="en-US"/>
        </w:rPr>
        <w:t>. The calculation will be as follows:</w:t>
      </w:r>
    </w:p>
    <w:p w14:paraId="5526A36A" w14:textId="77777777" w:rsidR="0021671F" w:rsidRPr="00E50427" w:rsidRDefault="0021671F" w:rsidP="00FD2455">
      <w:pPr>
        <w:spacing w:line="276" w:lineRule="auto"/>
        <w:ind w:left="-284" w:right="-285"/>
        <w:rPr>
          <w:rFonts w:cs="Arial"/>
          <w:i/>
          <w:sz w:val="16"/>
          <w:szCs w:val="16"/>
          <w:lang w:val="en-US"/>
        </w:rPr>
      </w:pPr>
      <m:oMathPara>
        <m:oMath>
          <m:r>
            <m:rPr>
              <m:nor/>
            </m:rPr>
            <w:rPr>
              <w:rFonts w:cs="Arial"/>
              <w:sz w:val="16"/>
              <w:szCs w:val="16"/>
              <w:lang w:val="en-US"/>
            </w:rPr>
            <m:t>Counterpart</m:t>
          </m:r>
          <m:sSup>
            <m:sSupPr>
              <m:ctrlPr>
                <w:rPr>
                  <w:rFonts w:ascii="Cambria Math" w:hAnsi="Cambria Math" w:cs="Arial"/>
                  <w:i/>
                  <w:sz w:val="16"/>
                  <w:szCs w:val="16"/>
                  <w:lang w:val="en-US"/>
                </w:rPr>
              </m:ctrlPr>
            </m:sSupPr>
            <m:e>
              <m:r>
                <m:rPr>
                  <m:nor/>
                </m:rPr>
                <w:rPr>
                  <w:rFonts w:cs="Arial"/>
                  <w:sz w:val="16"/>
                  <w:szCs w:val="16"/>
                  <w:lang w:val="en-US"/>
                </w:rPr>
                <m:t>y</m:t>
              </m:r>
            </m:e>
            <m:sup>
              <m:r>
                <m:rPr>
                  <m:nor/>
                </m:rPr>
                <w:rPr>
                  <w:rFonts w:cs="Arial"/>
                  <w:sz w:val="16"/>
                  <w:szCs w:val="16"/>
                  <w:lang w:val="en-US"/>
                </w:rPr>
                <m:t>’</m:t>
              </m:r>
            </m:sup>
          </m:sSup>
          <m:r>
            <m:rPr>
              <m:nor/>
            </m:rPr>
            <w:rPr>
              <w:rFonts w:cs="Arial"/>
              <w:sz w:val="16"/>
              <w:szCs w:val="16"/>
              <w:lang w:val="en-US"/>
            </w:rPr>
            <m:t>s financed emissions = Counterpart</m:t>
          </m:r>
          <m:sSup>
            <m:sSupPr>
              <m:ctrlPr>
                <w:rPr>
                  <w:rFonts w:ascii="Cambria Math" w:hAnsi="Cambria Math" w:cs="Arial"/>
                  <w:i/>
                  <w:sz w:val="16"/>
                  <w:szCs w:val="16"/>
                  <w:lang w:val="en-US"/>
                </w:rPr>
              </m:ctrlPr>
            </m:sSupPr>
            <m:e>
              <m:r>
                <m:rPr>
                  <m:nor/>
                </m:rPr>
                <w:rPr>
                  <w:rFonts w:cs="Arial"/>
                  <w:sz w:val="16"/>
                  <w:szCs w:val="16"/>
                  <w:lang w:val="en-US"/>
                </w:rPr>
                <m:t>y</m:t>
              </m:r>
            </m:e>
            <m:sup>
              <m:r>
                <m:rPr>
                  <m:nor/>
                </m:rPr>
                <w:rPr>
                  <w:rFonts w:cs="Arial"/>
                  <w:sz w:val="16"/>
                  <w:szCs w:val="16"/>
                  <w:lang w:val="en-US"/>
                </w:rPr>
                <m:t>’</m:t>
              </m:r>
            </m:sup>
          </m:sSup>
          <m:r>
            <m:rPr>
              <m:nor/>
            </m:rPr>
            <w:rPr>
              <w:rFonts w:cs="Arial"/>
              <w:sz w:val="16"/>
              <w:szCs w:val="16"/>
              <w:lang w:val="en-US"/>
            </w:rPr>
            <m:t xml:space="preserve">s estimated emissions * </m:t>
          </m:r>
          <m:f>
            <m:fPr>
              <m:ctrlPr>
                <w:rPr>
                  <w:rFonts w:ascii="Cambria Math" w:hAnsi="Cambria Math" w:cs="Arial"/>
                  <w:i/>
                  <w:sz w:val="16"/>
                  <w:szCs w:val="16"/>
                  <w:lang w:val="en-US"/>
                </w:rPr>
              </m:ctrlPr>
            </m:fPr>
            <m:num>
              <m:r>
                <m:rPr>
                  <m:nor/>
                </m:rPr>
                <w:rPr>
                  <w:rFonts w:cs="Arial"/>
                  <w:iCs/>
                  <w:sz w:val="16"/>
                  <w:szCs w:val="16"/>
                  <w:lang w:val="en-US"/>
                </w:rPr>
                <m:t>Counterparty’s outstanding</m:t>
              </m:r>
            </m:num>
            <m:den>
              <m:r>
                <m:rPr>
                  <m:nor/>
                </m:rPr>
                <w:rPr>
                  <w:rFonts w:cs="Arial"/>
                  <w:iCs/>
                  <w:sz w:val="16"/>
                  <w:szCs w:val="16"/>
                  <w:lang w:val="en-US"/>
                </w:rPr>
                <m:t xml:space="preserve">Counterparty’s </m:t>
              </m:r>
              <m:r>
                <m:rPr>
                  <m:nor/>
                </m:rPr>
                <w:rPr>
                  <w:rFonts w:cs="Arial"/>
                  <w:sz w:val="16"/>
                  <w:szCs w:val="16"/>
                  <w:lang w:val="en-US"/>
                </w:rPr>
                <m:t xml:space="preserve">equity + </m:t>
              </m:r>
              <m:r>
                <m:rPr>
                  <m:nor/>
                </m:rPr>
                <w:rPr>
                  <w:rFonts w:cs="Arial"/>
                  <w:iCs/>
                  <w:sz w:val="16"/>
                  <w:szCs w:val="16"/>
                  <w:lang w:val="en-US"/>
                </w:rPr>
                <m:t xml:space="preserve">Counterparty’s </m:t>
              </m:r>
              <m:r>
                <m:rPr>
                  <m:nor/>
                </m:rPr>
                <w:rPr>
                  <w:rFonts w:cs="Arial"/>
                  <w:sz w:val="16"/>
                  <w:szCs w:val="16"/>
                  <w:lang w:val="en-US"/>
                </w:rPr>
                <m:t>debt</m:t>
              </m:r>
            </m:den>
          </m:f>
        </m:oMath>
      </m:oMathPara>
    </w:p>
    <w:p w14:paraId="4657F0A6" w14:textId="77777777" w:rsidR="0021671F" w:rsidRPr="00E50427" w:rsidRDefault="0021671F" w:rsidP="00FD2455">
      <w:pPr>
        <w:pStyle w:val="Prrafodelista"/>
        <w:spacing w:before="240" w:line="276" w:lineRule="auto"/>
        <w:ind w:left="0"/>
        <w:rPr>
          <w:rFonts w:cs="Arial"/>
          <w:szCs w:val="20"/>
          <w:lang w:val="en-US"/>
        </w:rPr>
      </w:pPr>
      <w:r w:rsidRPr="00E50427">
        <w:rPr>
          <w:rFonts w:cs="Arial"/>
          <w:szCs w:val="20"/>
          <w:lang w:val="en-US"/>
        </w:rPr>
        <w:t xml:space="preserve">Where: </w:t>
      </w:r>
    </w:p>
    <w:p w14:paraId="36B7F3A9" w14:textId="3A8297A5" w:rsidR="0021671F"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lang w:val="en-US"/>
        </w:rPr>
        <w:t>Counterparty’s o</w:t>
      </w:r>
      <w:r w:rsidRPr="00E50427">
        <w:rPr>
          <w:rFonts w:cs="Arial"/>
          <w:szCs w:val="20"/>
          <w:lang w:val="en-US"/>
        </w:rPr>
        <w:t>utstanding: include all loans and lines of credit that are on the balance sheet. Any off-balance sheet loans and lines of credit are excluded.</w:t>
      </w:r>
      <w:r w:rsidR="00A41BCB" w:rsidRPr="00E50427">
        <w:rPr>
          <w:rFonts w:cs="Arial"/>
          <w:szCs w:val="20"/>
          <w:lang w:val="en-US"/>
        </w:rPr>
        <w:t xml:space="preserve"> Counterparty’s outstanding is the gross carrying amount reported in the satellite.</w:t>
      </w:r>
    </w:p>
    <w:p w14:paraId="4A0B6EB0" w14:textId="77777777" w:rsidR="0021671F"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lang w:val="en-US"/>
        </w:rPr>
        <w:t xml:space="preserve">Counterparty’s </w:t>
      </w:r>
      <w:r w:rsidRPr="00E50427">
        <w:rPr>
          <w:rFonts w:cs="Arial"/>
          <w:szCs w:val="20"/>
          <w:lang w:val="en-US"/>
        </w:rPr>
        <w:t xml:space="preserve">debt= Short term debt + long term debt of the counterparty </w:t>
      </w:r>
    </w:p>
    <w:p w14:paraId="10CB75D1" w14:textId="77777777" w:rsidR="000B0B5F"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lang w:val="en-US"/>
        </w:rPr>
        <w:t xml:space="preserve">Counterparty’s </w:t>
      </w:r>
      <w:r w:rsidRPr="00E50427">
        <w:rPr>
          <w:rFonts w:cs="Arial"/>
          <w:szCs w:val="20"/>
          <w:lang w:val="en-US"/>
        </w:rPr>
        <w:t xml:space="preserve">equity= own funds of the counterparty </w:t>
      </w:r>
    </w:p>
    <w:p w14:paraId="4DA06734" w14:textId="333B7A06" w:rsidR="000B0B5F" w:rsidRPr="00E50427" w:rsidRDefault="000B0B5F" w:rsidP="006A0ABF">
      <w:pPr>
        <w:pStyle w:val="Prrafodelista"/>
        <w:spacing w:before="240" w:line="276" w:lineRule="auto"/>
        <w:ind w:left="426"/>
        <w:jc w:val="both"/>
        <w:rPr>
          <w:rFonts w:cs="Arial"/>
          <w:szCs w:val="20"/>
          <w:lang w:val="en-US"/>
        </w:rPr>
      </w:pPr>
      <w:r w:rsidRPr="00E50427">
        <w:rPr>
          <w:lang w:val="en-US"/>
        </w:rPr>
        <w:t>Counterparty’s o</w:t>
      </w:r>
      <w:r w:rsidRPr="00E50427">
        <w:rPr>
          <w:rFonts w:cs="Arial"/>
          <w:szCs w:val="20"/>
          <w:lang w:val="en-US"/>
        </w:rPr>
        <w:t xml:space="preserve">utstanding, debt and equity </w:t>
      </w:r>
      <w:proofErr w:type="gramStart"/>
      <w:r w:rsidRPr="00E50427">
        <w:rPr>
          <w:rFonts w:cs="Arial"/>
          <w:szCs w:val="20"/>
          <w:lang w:val="en-US"/>
        </w:rPr>
        <w:t>have to</w:t>
      </w:r>
      <w:proofErr w:type="gramEnd"/>
      <w:r w:rsidRPr="00E50427">
        <w:rPr>
          <w:rFonts w:cs="Arial"/>
          <w:szCs w:val="20"/>
          <w:lang w:val="en-US"/>
        </w:rPr>
        <w:t xml:space="preserve"> be in the same currency and unit.</w:t>
      </w:r>
    </w:p>
    <w:p w14:paraId="720C8012" w14:textId="77777777" w:rsidR="0021671F" w:rsidRPr="00E50427" w:rsidRDefault="0021671F" w:rsidP="006A0ABF">
      <w:pPr>
        <w:pStyle w:val="Ttulo8"/>
        <w:spacing w:line="276" w:lineRule="auto"/>
        <w:jc w:val="both"/>
        <w:rPr>
          <w:rFonts w:eastAsiaTheme="minorEastAsia"/>
          <w:b/>
          <w:i w:val="0"/>
          <w:iCs w:val="0"/>
          <w:lang w:val="en-US"/>
        </w:rPr>
      </w:pPr>
      <w:r w:rsidRPr="00E50427">
        <w:rPr>
          <w:rFonts w:eastAsiaTheme="minorEastAsia"/>
          <w:b/>
          <w:i w:val="0"/>
          <w:iCs w:val="0"/>
          <w:lang w:val="en-US"/>
        </w:rPr>
        <w:t>Required information</w:t>
      </w:r>
    </w:p>
    <w:p w14:paraId="649A31C4" w14:textId="77777777" w:rsidR="0021671F" w:rsidRPr="00E50427" w:rsidRDefault="0021671F"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0A741688"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outstanding</w:t>
      </w:r>
    </w:p>
    <w:p w14:paraId="22910938" w14:textId="5CC068C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 xml:space="preserve">Counterparty’s </w:t>
      </w:r>
      <w:bookmarkStart w:id="30" w:name="_Hlk109723090"/>
      <w:r w:rsidRPr="00E50427">
        <w:rPr>
          <w:lang w:val="en-US"/>
        </w:rPr>
        <w:t xml:space="preserve">energy consumption </w:t>
      </w:r>
      <w:bookmarkEnd w:id="30"/>
      <w:r w:rsidRPr="00E50427">
        <w:rPr>
          <w:lang w:val="en-US"/>
        </w:rPr>
        <w:t>(</w:t>
      </w:r>
      <w:r w:rsidR="001D4922" w:rsidRPr="00E50427">
        <w:rPr>
          <w:lang w:val="en-US"/>
        </w:rPr>
        <w:t>e.g.,</w:t>
      </w:r>
      <w:r w:rsidRPr="00E50427">
        <w:rPr>
          <w:lang w:val="en-US"/>
        </w:rPr>
        <w:t xml:space="preserve"> </w:t>
      </w:r>
      <w:r w:rsidR="00180D4F" w:rsidRPr="00E50427">
        <w:rPr>
          <w:rFonts w:eastAsiaTheme="minorEastAsia" w:cs="Arial"/>
          <w:szCs w:val="20"/>
          <w:lang w:val="en-US"/>
        </w:rPr>
        <w:t>MWh</w:t>
      </w:r>
      <w:r w:rsidR="00180D4F" w:rsidRPr="00E50427" w:rsidDel="00180D4F">
        <w:rPr>
          <w:lang w:val="en-US"/>
        </w:rPr>
        <w:t xml:space="preserve"> </w:t>
      </w:r>
      <w:r w:rsidRPr="00E50427">
        <w:rPr>
          <w:lang w:val="en-US"/>
        </w:rPr>
        <w:t>of electricity)</w:t>
      </w:r>
    </w:p>
    <w:p w14:paraId="311B6A75"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equity</w:t>
      </w:r>
    </w:p>
    <w:p w14:paraId="03CFDE6D"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debt</w:t>
      </w:r>
    </w:p>
    <w:p w14:paraId="5894BFDB"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geography</w:t>
      </w:r>
    </w:p>
    <w:p w14:paraId="5D91209B"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NACE (level 4)</w:t>
      </w:r>
    </w:p>
    <w:p w14:paraId="239CB14D" w14:textId="77777777" w:rsidR="0021671F" w:rsidRPr="00E50427" w:rsidRDefault="0021671F" w:rsidP="006A0ABF">
      <w:pPr>
        <w:spacing w:line="276" w:lineRule="auto"/>
        <w:jc w:val="both"/>
        <w:rPr>
          <w:rFonts w:eastAsiaTheme="minorEastAsia" w:cs="Arial"/>
          <w:szCs w:val="20"/>
          <w:lang w:val="en-US"/>
        </w:rPr>
      </w:pPr>
      <w:r w:rsidRPr="00E50427">
        <w:rPr>
          <w:rFonts w:eastAsiaTheme="minorEastAsia" w:cs="Arial"/>
          <w:szCs w:val="20"/>
          <w:lang w:val="en-US"/>
        </w:rPr>
        <w:t>Information of sectoral average emissions factors expressed per physical activity (tCO2e/MWh) by geography and sector will be provided by HQ.</w:t>
      </w:r>
    </w:p>
    <w:p w14:paraId="4D4AAC64" w14:textId="4B8562C1"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 xml:space="preserve">GHG reported emissions: flag actual / calculated </w:t>
      </w:r>
    </w:p>
    <w:p w14:paraId="44C454DD" w14:textId="19943AB3"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Regarding </w:t>
      </w:r>
      <w:r w:rsidRPr="00E50427">
        <w:rPr>
          <w:lang w:val="en-US"/>
        </w:rPr>
        <w:t xml:space="preserve">GHG </w:t>
      </w:r>
      <w:r w:rsidR="008F3CDD" w:rsidRPr="00E50427">
        <w:rPr>
          <w:lang w:val="en-US"/>
        </w:rPr>
        <w:t>r</w:t>
      </w:r>
      <w:r w:rsidRPr="00E50427">
        <w:rPr>
          <w:lang w:val="en-US"/>
        </w:rPr>
        <w:t xml:space="preserve">eported </w:t>
      </w:r>
      <w:r w:rsidR="008F3CDD" w:rsidRPr="00E50427">
        <w:rPr>
          <w:lang w:val="en-US"/>
        </w:rPr>
        <w:t>e</w:t>
      </w:r>
      <w:r w:rsidRPr="00E50427">
        <w:rPr>
          <w:lang w:val="en-US"/>
        </w:rPr>
        <w:t xml:space="preserve">missions: flag actual / calculated </w:t>
      </w:r>
      <w:r w:rsidRPr="00E50427">
        <w:rPr>
          <w:rFonts w:eastAsiaTheme="minorEastAsia" w:cs="Arial"/>
          <w:szCs w:val="20"/>
          <w:lang w:val="en-US"/>
        </w:rPr>
        <w:t>the data will be considered as calculated data.</w:t>
      </w:r>
    </w:p>
    <w:p w14:paraId="3AF888A3" w14:textId="77777777"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Emissions’ data quality score</w:t>
      </w:r>
    </w:p>
    <w:p w14:paraId="2E9C7E1B" w14:textId="77777777" w:rsidR="003D2FCB"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According to PCAF standards, estimated emissions based on energy consumption will have a data quality score of 2.</w:t>
      </w:r>
      <w:r w:rsidR="00847C02" w:rsidRPr="00E50427">
        <w:rPr>
          <w:rFonts w:eastAsiaTheme="minorEastAsia" w:cs="Arial"/>
          <w:szCs w:val="20"/>
          <w:lang w:val="en-US"/>
        </w:rPr>
        <w:t xml:space="preserve"> </w:t>
      </w:r>
    </w:p>
    <w:p w14:paraId="4260B5BD" w14:textId="77777777" w:rsidR="0021671F" w:rsidRPr="00E50427" w:rsidRDefault="0021671F" w:rsidP="006A0ABF">
      <w:pPr>
        <w:pStyle w:val="Ttulo7"/>
        <w:spacing w:line="276" w:lineRule="auto"/>
        <w:jc w:val="both"/>
        <w:rPr>
          <w:rFonts w:eastAsiaTheme="minorEastAsia"/>
          <w:b/>
          <w:bCs/>
          <w:lang w:val="en-US"/>
        </w:rPr>
      </w:pPr>
      <w:r w:rsidRPr="00E50427">
        <w:rPr>
          <w:rFonts w:eastAsiaTheme="minorEastAsia"/>
          <w:b/>
          <w:bCs/>
          <w:lang w:val="en-US"/>
        </w:rPr>
        <w:lastRenderedPageBreak/>
        <w:t>ii.   Emissions based on production</w:t>
      </w:r>
    </w:p>
    <w:p w14:paraId="1328FA17" w14:textId="77777777"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Approach</w:t>
      </w:r>
    </w:p>
    <w:p w14:paraId="260F0372" w14:textId="77777777"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To be able to apply this approach, units will need to have available the counterparty’s production (in addition to other financial data required for attribution).</w:t>
      </w:r>
    </w:p>
    <w:p w14:paraId="29040402" w14:textId="77777777"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For each counterparty, the calculation will be the following: </w:t>
      </w:r>
    </w:p>
    <w:p w14:paraId="1A1A812B" w14:textId="77777777" w:rsidR="0021671F" w:rsidRPr="00E50427" w:rsidRDefault="0021671F" w:rsidP="00FD2455">
      <w:pPr>
        <w:spacing w:before="120" w:after="160" w:line="276" w:lineRule="auto"/>
        <w:jc w:val="center"/>
        <w:rPr>
          <w:rFonts w:eastAsiaTheme="minorEastAsia" w:cs="Arial"/>
          <w:i/>
          <w:iCs/>
          <w:szCs w:val="20"/>
          <w:lang w:val="en-US"/>
        </w:rPr>
      </w:pPr>
      <w:r w:rsidRPr="00E50427">
        <w:rPr>
          <w:rFonts w:eastAsiaTheme="minorEastAsia" w:cs="Arial"/>
          <w:i/>
          <w:iCs/>
          <w:szCs w:val="20"/>
          <w:lang w:val="en-US"/>
        </w:rPr>
        <w:t xml:space="preserve">Counterparty’s estimated emissions (tCO2e) = Sectoral average emissions by sector and geography and by primary physical activity * Counterparty’s production </w:t>
      </w:r>
    </w:p>
    <w:p w14:paraId="05DA0A31" w14:textId="77777777" w:rsidR="0021671F" w:rsidRPr="00E50427" w:rsidRDefault="0021671F" w:rsidP="00FD2455">
      <w:pPr>
        <w:spacing w:after="160" w:line="276" w:lineRule="auto"/>
        <w:rPr>
          <w:rFonts w:cs="Arial"/>
          <w:szCs w:val="20"/>
          <w:lang w:val="en-US"/>
        </w:rPr>
      </w:pPr>
      <w:r w:rsidRPr="00E50427">
        <w:rPr>
          <w:rFonts w:cs="Arial"/>
          <w:szCs w:val="20"/>
          <w:lang w:val="en-US"/>
        </w:rPr>
        <w:t xml:space="preserve">Once we have the estimated emissions reported for the company, the next step is to calculate the financed emissions. For this calculation, it is necessary that units upload the </w:t>
      </w:r>
      <w:r w:rsidRPr="00E50427">
        <w:rPr>
          <w:rFonts w:eastAsiaTheme="minorEastAsia" w:cs="Arial"/>
          <w:szCs w:val="20"/>
          <w:lang w:val="en-US"/>
        </w:rPr>
        <w:t>equity and debt data from the balance sheets of the counterparties</w:t>
      </w:r>
      <w:r w:rsidRPr="00E50427">
        <w:rPr>
          <w:rFonts w:cs="Arial"/>
          <w:szCs w:val="20"/>
          <w:lang w:val="en-US"/>
        </w:rPr>
        <w:t>. The calculation will be as follows:</w:t>
      </w:r>
    </w:p>
    <w:p w14:paraId="18C5BCCA" w14:textId="77777777" w:rsidR="0021671F" w:rsidRPr="00E50427" w:rsidRDefault="0021671F" w:rsidP="00FD2455">
      <w:pPr>
        <w:spacing w:line="276" w:lineRule="auto"/>
        <w:ind w:left="-284" w:right="-285"/>
        <w:rPr>
          <w:rFonts w:cs="Arial"/>
          <w:i/>
          <w:sz w:val="16"/>
          <w:szCs w:val="16"/>
          <w:lang w:val="en-US"/>
        </w:rPr>
      </w:pPr>
      <m:oMathPara>
        <m:oMath>
          <m:r>
            <m:rPr>
              <m:nor/>
            </m:rPr>
            <w:rPr>
              <w:rFonts w:cs="Arial"/>
              <w:sz w:val="16"/>
              <w:szCs w:val="16"/>
              <w:lang w:val="en-US"/>
            </w:rPr>
            <m:t>Counterpart</m:t>
          </m:r>
          <m:sSup>
            <m:sSupPr>
              <m:ctrlPr>
                <w:rPr>
                  <w:rFonts w:ascii="Cambria Math" w:hAnsi="Cambria Math" w:cs="Arial"/>
                  <w:i/>
                  <w:sz w:val="16"/>
                  <w:szCs w:val="16"/>
                  <w:lang w:val="en-US"/>
                </w:rPr>
              </m:ctrlPr>
            </m:sSupPr>
            <m:e>
              <m:r>
                <m:rPr>
                  <m:nor/>
                </m:rPr>
                <w:rPr>
                  <w:rFonts w:cs="Arial"/>
                  <w:sz w:val="16"/>
                  <w:szCs w:val="16"/>
                  <w:lang w:val="en-US"/>
                </w:rPr>
                <m:t>y</m:t>
              </m:r>
            </m:e>
            <m:sup>
              <m:r>
                <m:rPr>
                  <m:nor/>
                </m:rPr>
                <w:rPr>
                  <w:rFonts w:cs="Arial"/>
                  <w:sz w:val="16"/>
                  <w:szCs w:val="16"/>
                  <w:lang w:val="en-US"/>
                </w:rPr>
                <m:t>’</m:t>
              </m:r>
            </m:sup>
          </m:sSup>
          <m:r>
            <m:rPr>
              <m:nor/>
            </m:rPr>
            <w:rPr>
              <w:rFonts w:cs="Arial"/>
              <w:sz w:val="16"/>
              <w:szCs w:val="16"/>
              <w:lang w:val="en-US"/>
            </w:rPr>
            <m:t>s financed emissions = Counterpart</m:t>
          </m:r>
          <m:sSup>
            <m:sSupPr>
              <m:ctrlPr>
                <w:rPr>
                  <w:rFonts w:ascii="Cambria Math" w:hAnsi="Cambria Math" w:cs="Arial"/>
                  <w:i/>
                  <w:sz w:val="16"/>
                  <w:szCs w:val="16"/>
                  <w:lang w:val="en-US"/>
                </w:rPr>
              </m:ctrlPr>
            </m:sSupPr>
            <m:e>
              <m:r>
                <m:rPr>
                  <m:nor/>
                </m:rPr>
                <w:rPr>
                  <w:rFonts w:cs="Arial"/>
                  <w:sz w:val="16"/>
                  <w:szCs w:val="16"/>
                  <w:lang w:val="en-US"/>
                </w:rPr>
                <m:t>y</m:t>
              </m:r>
            </m:e>
            <m:sup>
              <m:r>
                <m:rPr>
                  <m:nor/>
                </m:rPr>
                <w:rPr>
                  <w:rFonts w:cs="Arial"/>
                  <w:sz w:val="16"/>
                  <w:szCs w:val="16"/>
                  <w:lang w:val="en-US"/>
                </w:rPr>
                <m:t>’</m:t>
              </m:r>
            </m:sup>
          </m:sSup>
          <m:r>
            <m:rPr>
              <m:nor/>
            </m:rPr>
            <w:rPr>
              <w:rFonts w:cs="Arial"/>
              <w:sz w:val="16"/>
              <w:szCs w:val="16"/>
              <w:lang w:val="en-US"/>
            </w:rPr>
            <m:t xml:space="preserve">s estimated emissions * </m:t>
          </m:r>
          <m:f>
            <m:fPr>
              <m:ctrlPr>
                <w:rPr>
                  <w:rFonts w:ascii="Cambria Math" w:hAnsi="Cambria Math" w:cs="Arial"/>
                  <w:i/>
                  <w:sz w:val="16"/>
                  <w:szCs w:val="16"/>
                  <w:lang w:val="en-US"/>
                </w:rPr>
              </m:ctrlPr>
            </m:fPr>
            <m:num>
              <m:r>
                <m:rPr>
                  <m:nor/>
                </m:rPr>
                <w:rPr>
                  <w:rFonts w:cs="Arial"/>
                  <w:iCs/>
                  <w:sz w:val="16"/>
                  <w:szCs w:val="16"/>
                  <w:lang w:val="en-US"/>
                </w:rPr>
                <m:t>Counterparty’s outstanding</m:t>
              </m:r>
            </m:num>
            <m:den>
              <m:r>
                <m:rPr>
                  <m:nor/>
                </m:rPr>
                <w:rPr>
                  <w:rFonts w:cs="Arial"/>
                  <w:iCs/>
                  <w:sz w:val="16"/>
                  <w:szCs w:val="16"/>
                  <w:lang w:val="en-US"/>
                </w:rPr>
                <m:t xml:space="preserve">Counterparty’s </m:t>
              </m:r>
              <m:r>
                <m:rPr>
                  <m:nor/>
                </m:rPr>
                <w:rPr>
                  <w:rFonts w:cs="Arial"/>
                  <w:sz w:val="16"/>
                  <w:szCs w:val="16"/>
                  <w:lang w:val="en-US"/>
                </w:rPr>
                <m:t xml:space="preserve">equity + </m:t>
              </m:r>
              <m:r>
                <m:rPr>
                  <m:nor/>
                </m:rPr>
                <w:rPr>
                  <w:rFonts w:cs="Arial"/>
                  <w:iCs/>
                  <w:sz w:val="16"/>
                  <w:szCs w:val="16"/>
                  <w:lang w:val="en-US"/>
                </w:rPr>
                <m:t xml:space="preserve">Counterparty’s </m:t>
              </m:r>
              <m:r>
                <m:rPr>
                  <m:nor/>
                </m:rPr>
                <w:rPr>
                  <w:rFonts w:cs="Arial"/>
                  <w:sz w:val="16"/>
                  <w:szCs w:val="16"/>
                  <w:lang w:val="en-US"/>
                </w:rPr>
                <m:t>debt</m:t>
              </m:r>
            </m:den>
          </m:f>
        </m:oMath>
      </m:oMathPara>
    </w:p>
    <w:p w14:paraId="74E853B1" w14:textId="77777777" w:rsidR="0021671F" w:rsidRPr="00E50427" w:rsidRDefault="0021671F" w:rsidP="00FD2455">
      <w:pPr>
        <w:pStyle w:val="Prrafodelista"/>
        <w:spacing w:before="240" w:line="276" w:lineRule="auto"/>
        <w:ind w:left="0"/>
        <w:rPr>
          <w:rFonts w:cs="Arial"/>
          <w:i/>
          <w:iCs/>
          <w:szCs w:val="20"/>
          <w:lang w:val="en-US"/>
        </w:rPr>
      </w:pPr>
      <w:r w:rsidRPr="00E50427">
        <w:rPr>
          <w:rFonts w:cs="Arial"/>
          <w:i/>
          <w:iCs/>
          <w:szCs w:val="20"/>
          <w:lang w:val="en-US"/>
        </w:rPr>
        <w:t xml:space="preserve">Where: </w:t>
      </w:r>
    </w:p>
    <w:p w14:paraId="0FDFA3FE" w14:textId="104D5628" w:rsidR="0021671F" w:rsidRPr="00E50427" w:rsidRDefault="0021671F" w:rsidP="006A0ABF">
      <w:pPr>
        <w:pStyle w:val="Prrafodelista"/>
        <w:numPr>
          <w:ilvl w:val="0"/>
          <w:numId w:val="52"/>
        </w:numPr>
        <w:spacing w:before="240" w:line="276" w:lineRule="auto"/>
        <w:ind w:left="426"/>
        <w:jc w:val="both"/>
        <w:rPr>
          <w:rFonts w:cs="Arial"/>
          <w:iCs/>
          <w:szCs w:val="20"/>
          <w:lang w:val="en-US"/>
        </w:rPr>
      </w:pPr>
      <w:r w:rsidRPr="00E50427">
        <w:rPr>
          <w:iCs/>
          <w:lang w:val="en-US"/>
        </w:rPr>
        <w:t>Counterparty’s o</w:t>
      </w:r>
      <w:r w:rsidRPr="00E50427">
        <w:rPr>
          <w:rFonts w:cs="Arial"/>
          <w:iCs/>
          <w:szCs w:val="20"/>
          <w:lang w:val="en-US"/>
        </w:rPr>
        <w:t>utstanding: include all loans and lines of credit that are on the balance sheet. Any off-balance sheet loans and lines of credit are excluded.</w:t>
      </w:r>
      <w:r w:rsidR="00A41BCB" w:rsidRPr="00E50427">
        <w:rPr>
          <w:rFonts w:cs="Arial"/>
          <w:iCs/>
          <w:szCs w:val="20"/>
          <w:lang w:val="en-US"/>
        </w:rPr>
        <w:t xml:space="preserve"> </w:t>
      </w:r>
      <w:r w:rsidR="00A41BCB" w:rsidRPr="00E50427">
        <w:rPr>
          <w:rFonts w:cs="Arial"/>
          <w:szCs w:val="20"/>
          <w:lang w:val="en-US"/>
        </w:rPr>
        <w:t>Counterparty’s outstanding is the gross carrying amount reported in the satellite.</w:t>
      </w:r>
    </w:p>
    <w:p w14:paraId="11A2EFF6" w14:textId="77777777" w:rsidR="0021671F" w:rsidRPr="00E50427" w:rsidRDefault="0021671F" w:rsidP="006A0ABF">
      <w:pPr>
        <w:pStyle w:val="Prrafodelista"/>
        <w:numPr>
          <w:ilvl w:val="0"/>
          <w:numId w:val="52"/>
        </w:numPr>
        <w:spacing w:before="240" w:line="276" w:lineRule="auto"/>
        <w:ind w:left="426"/>
        <w:jc w:val="both"/>
        <w:rPr>
          <w:rFonts w:cs="Arial"/>
          <w:iCs/>
          <w:szCs w:val="20"/>
          <w:lang w:val="en-US"/>
        </w:rPr>
      </w:pPr>
      <w:r w:rsidRPr="00E50427">
        <w:rPr>
          <w:iCs/>
          <w:lang w:val="en-US"/>
        </w:rPr>
        <w:t xml:space="preserve">Counterparty’s </w:t>
      </w:r>
      <w:r w:rsidRPr="00E50427">
        <w:rPr>
          <w:rFonts w:cs="Arial"/>
          <w:iCs/>
          <w:szCs w:val="20"/>
          <w:lang w:val="en-US"/>
        </w:rPr>
        <w:t xml:space="preserve">debt= Short term debt + long term debt of the counterparty </w:t>
      </w:r>
    </w:p>
    <w:p w14:paraId="1F032D0D" w14:textId="77777777" w:rsidR="000B0B5F" w:rsidRPr="00E50427" w:rsidRDefault="0021671F" w:rsidP="006A0ABF">
      <w:pPr>
        <w:pStyle w:val="Prrafodelista"/>
        <w:numPr>
          <w:ilvl w:val="0"/>
          <w:numId w:val="52"/>
        </w:numPr>
        <w:spacing w:before="240" w:line="276" w:lineRule="auto"/>
        <w:ind w:left="426"/>
        <w:jc w:val="both"/>
        <w:rPr>
          <w:rFonts w:cs="Arial"/>
          <w:iCs/>
          <w:szCs w:val="20"/>
          <w:lang w:val="en-US"/>
        </w:rPr>
      </w:pPr>
      <w:r w:rsidRPr="00E50427">
        <w:rPr>
          <w:iCs/>
          <w:lang w:val="en-US"/>
        </w:rPr>
        <w:t xml:space="preserve">Counterparty’s </w:t>
      </w:r>
      <w:r w:rsidRPr="00E50427">
        <w:rPr>
          <w:rFonts w:cs="Arial"/>
          <w:iCs/>
          <w:szCs w:val="20"/>
          <w:lang w:val="en-US"/>
        </w:rPr>
        <w:t xml:space="preserve">equity= own funds of the counterparty </w:t>
      </w:r>
    </w:p>
    <w:p w14:paraId="6C695762" w14:textId="5BBA8EBF" w:rsidR="000B0B5F" w:rsidRPr="00E50427" w:rsidRDefault="000B0B5F" w:rsidP="006A0ABF">
      <w:pPr>
        <w:pStyle w:val="Prrafodelista"/>
        <w:spacing w:before="240" w:line="276" w:lineRule="auto"/>
        <w:ind w:left="426"/>
        <w:jc w:val="both"/>
        <w:rPr>
          <w:rFonts w:cs="Arial"/>
          <w:iCs/>
          <w:szCs w:val="20"/>
          <w:lang w:val="en-US"/>
        </w:rPr>
      </w:pPr>
      <w:r w:rsidRPr="00E50427">
        <w:rPr>
          <w:iCs/>
          <w:lang w:val="en-US"/>
        </w:rPr>
        <w:t>Counterparty’s o</w:t>
      </w:r>
      <w:r w:rsidRPr="00E50427">
        <w:rPr>
          <w:rFonts w:cs="Arial"/>
          <w:iCs/>
          <w:szCs w:val="20"/>
          <w:lang w:val="en-US"/>
        </w:rPr>
        <w:t xml:space="preserve">utstanding, debt and equity </w:t>
      </w:r>
      <w:proofErr w:type="gramStart"/>
      <w:r w:rsidRPr="00E50427">
        <w:rPr>
          <w:rFonts w:cs="Arial"/>
          <w:iCs/>
          <w:szCs w:val="20"/>
          <w:lang w:val="en-US"/>
        </w:rPr>
        <w:t>have to</w:t>
      </w:r>
      <w:proofErr w:type="gramEnd"/>
      <w:r w:rsidRPr="00E50427">
        <w:rPr>
          <w:rFonts w:cs="Arial"/>
          <w:iCs/>
          <w:szCs w:val="20"/>
          <w:lang w:val="en-US"/>
        </w:rPr>
        <w:t xml:space="preserve"> be in the same currency and unit.</w:t>
      </w:r>
    </w:p>
    <w:p w14:paraId="4F8F9D5E" w14:textId="77777777"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Required information</w:t>
      </w:r>
    </w:p>
    <w:p w14:paraId="53950427" w14:textId="669C97AD" w:rsidR="0021671F" w:rsidRPr="00E50427" w:rsidRDefault="0021671F"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units need to have the following information available:</w:t>
      </w:r>
    </w:p>
    <w:p w14:paraId="16CD2051" w14:textId="77777777" w:rsidR="0021671F" w:rsidRPr="00E50427" w:rsidRDefault="0021671F" w:rsidP="006A0ABF">
      <w:pPr>
        <w:pStyle w:val="Prrafodelista"/>
        <w:numPr>
          <w:ilvl w:val="0"/>
          <w:numId w:val="52"/>
        </w:numPr>
        <w:spacing w:line="276" w:lineRule="auto"/>
        <w:ind w:left="425" w:hanging="357"/>
        <w:jc w:val="both"/>
        <w:rPr>
          <w:iCs/>
          <w:lang w:val="en-US"/>
        </w:rPr>
      </w:pPr>
      <w:r w:rsidRPr="00E50427">
        <w:rPr>
          <w:iCs/>
          <w:lang w:val="en-US"/>
        </w:rPr>
        <w:t>Counterparty’s outstanding</w:t>
      </w:r>
    </w:p>
    <w:p w14:paraId="565D763A" w14:textId="77777777" w:rsidR="0021671F" w:rsidRPr="00E50427" w:rsidRDefault="0021671F" w:rsidP="006A0ABF">
      <w:pPr>
        <w:pStyle w:val="Prrafodelista"/>
        <w:numPr>
          <w:ilvl w:val="0"/>
          <w:numId w:val="52"/>
        </w:numPr>
        <w:spacing w:line="276" w:lineRule="auto"/>
        <w:ind w:left="425" w:hanging="357"/>
        <w:jc w:val="both"/>
        <w:rPr>
          <w:iCs/>
          <w:lang w:val="en-US"/>
        </w:rPr>
      </w:pPr>
      <w:r w:rsidRPr="00E50427">
        <w:rPr>
          <w:iCs/>
          <w:lang w:val="en-US"/>
        </w:rPr>
        <w:t>Counterparty’s production (e.g. tons of steel produced, tons of rice)</w:t>
      </w:r>
    </w:p>
    <w:p w14:paraId="5A8D6EC1" w14:textId="77777777" w:rsidR="0021671F" w:rsidRPr="00E50427" w:rsidRDefault="0021671F" w:rsidP="006A0ABF">
      <w:pPr>
        <w:pStyle w:val="Prrafodelista"/>
        <w:numPr>
          <w:ilvl w:val="0"/>
          <w:numId w:val="52"/>
        </w:numPr>
        <w:spacing w:line="276" w:lineRule="auto"/>
        <w:ind w:left="425" w:hanging="357"/>
        <w:jc w:val="both"/>
        <w:rPr>
          <w:iCs/>
          <w:lang w:val="en-US"/>
        </w:rPr>
      </w:pPr>
      <w:r w:rsidRPr="00E50427">
        <w:rPr>
          <w:iCs/>
          <w:lang w:val="en-US"/>
        </w:rPr>
        <w:t>Counterparty’s equity</w:t>
      </w:r>
    </w:p>
    <w:p w14:paraId="7EDEBA3A" w14:textId="77777777" w:rsidR="0021671F" w:rsidRPr="00E50427" w:rsidRDefault="0021671F" w:rsidP="006A0ABF">
      <w:pPr>
        <w:pStyle w:val="Prrafodelista"/>
        <w:numPr>
          <w:ilvl w:val="0"/>
          <w:numId w:val="52"/>
        </w:numPr>
        <w:spacing w:line="276" w:lineRule="auto"/>
        <w:ind w:left="425" w:hanging="357"/>
        <w:jc w:val="both"/>
        <w:rPr>
          <w:iCs/>
          <w:lang w:val="en-US"/>
        </w:rPr>
      </w:pPr>
      <w:r w:rsidRPr="00E50427">
        <w:rPr>
          <w:iCs/>
          <w:lang w:val="en-US"/>
        </w:rPr>
        <w:t>Counterparty’s debt</w:t>
      </w:r>
    </w:p>
    <w:p w14:paraId="419B344A" w14:textId="77777777" w:rsidR="0021671F" w:rsidRPr="00E50427" w:rsidRDefault="0021671F" w:rsidP="00486826">
      <w:pPr>
        <w:pStyle w:val="Prrafodelista"/>
        <w:numPr>
          <w:ilvl w:val="0"/>
          <w:numId w:val="52"/>
        </w:numPr>
        <w:spacing w:line="276" w:lineRule="auto"/>
        <w:ind w:left="425" w:hanging="357"/>
        <w:rPr>
          <w:iCs/>
          <w:lang w:val="en-US"/>
        </w:rPr>
      </w:pPr>
      <w:r w:rsidRPr="00E50427">
        <w:rPr>
          <w:iCs/>
          <w:lang w:val="en-US"/>
        </w:rPr>
        <w:t>Counterparty’s geography</w:t>
      </w:r>
    </w:p>
    <w:p w14:paraId="7A31C00A" w14:textId="77777777" w:rsidR="0021671F" w:rsidRPr="00E50427" w:rsidRDefault="0021671F" w:rsidP="00486826">
      <w:pPr>
        <w:pStyle w:val="Prrafodelista"/>
        <w:numPr>
          <w:ilvl w:val="0"/>
          <w:numId w:val="52"/>
        </w:numPr>
        <w:spacing w:line="276" w:lineRule="auto"/>
        <w:ind w:left="425" w:hanging="357"/>
        <w:rPr>
          <w:iCs/>
          <w:lang w:val="en-US"/>
        </w:rPr>
      </w:pPr>
      <w:r w:rsidRPr="00E50427">
        <w:rPr>
          <w:iCs/>
          <w:lang w:val="en-US"/>
        </w:rPr>
        <w:t>Counterparty’s NACE (level 4)</w:t>
      </w:r>
    </w:p>
    <w:p w14:paraId="61A13292" w14:textId="77777777" w:rsidR="0021671F" w:rsidRPr="00E50427" w:rsidRDefault="0021671F" w:rsidP="006A0ABF">
      <w:pPr>
        <w:spacing w:line="276" w:lineRule="auto"/>
        <w:jc w:val="both"/>
        <w:rPr>
          <w:rFonts w:eastAsiaTheme="minorEastAsia" w:cs="Arial"/>
          <w:szCs w:val="20"/>
          <w:lang w:val="en-US"/>
        </w:rPr>
      </w:pPr>
      <w:r w:rsidRPr="00E50427">
        <w:rPr>
          <w:rFonts w:eastAsiaTheme="minorEastAsia" w:cs="Arial"/>
          <w:szCs w:val="20"/>
          <w:lang w:val="en-US"/>
        </w:rPr>
        <w:t>Information of sectoral average emissions factors expressed per physical activity (e.g. tCO2e/t of steel) by geography and sector will be provided by HQ.</w:t>
      </w:r>
    </w:p>
    <w:p w14:paraId="001DFD75" w14:textId="2073BFF6"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 xml:space="preserve">GHG reported emissions: flag actual / calculated </w:t>
      </w:r>
    </w:p>
    <w:p w14:paraId="199132FE" w14:textId="486C8BE4"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Regarding </w:t>
      </w:r>
      <w:r w:rsidRPr="00E50427">
        <w:rPr>
          <w:lang w:val="en-US"/>
        </w:rPr>
        <w:t xml:space="preserve">GHG Reported </w:t>
      </w:r>
      <w:r w:rsidR="0058719C" w:rsidRPr="00E50427">
        <w:rPr>
          <w:lang w:val="en-US"/>
        </w:rPr>
        <w:t>e</w:t>
      </w:r>
      <w:r w:rsidRPr="00E50427">
        <w:rPr>
          <w:lang w:val="en-US"/>
        </w:rPr>
        <w:t xml:space="preserve">missions: flag actual / calculated </w:t>
      </w:r>
      <w:r w:rsidRPr="00E50427">
        <w:rPr>
          <w:rFonts w:eastAsiaTheme="minorEastAsia" w:cs="Arial"/>
          <w:szCs w:val="20"/>
          <w:lang w:val="en-US"/>
        </w:rPr>
        <w:t>the data will be considered as calculated data.</w:t>
      </w:r>
    </w:p>
    <w:p w14:paraId="725E0AAC" w14:textId="77777777"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Emissions’ data quality score</w:t>
      </w:r>
    </w:p>
    <w:p w14:paraId="7C3A5E7A" w14:textId="77777777" w:rsidR="003D2FCB"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According to PCAF standards, estimated emissions based on production will have a data quality score of 3.</w:t>
      </w:r>
      <w:r w:rsidR="00847C02" w:rsidRPr="00E50427">
        <w:rPr>
          <w:rFonts w:eastAsiaTheme="minorEastAsia" w:cs="Arial"/>
          <w:szCs w:val="20"/>
          <w:lang w:val="en-US"/>
        </w:rPr>
        <w:t xml:space="preserve"> </w:t>
      </w:r>
    </w:p>
    <w:p w14:paraId="64ADD1B7" w14:textId="77777777" w:rsidR="0021671F" w:rsidRPr="00E50427" w:rsidRDefault="0021671F" w:rsidP="00486826">
      <w:pPr>
        <w:pStyle w:val="Ttulo5"/>
        <w:numPr>
          <w:ilvl w:val="4"/>
          <w:numId w:val="58"/>
        </w:numPr>
        <w:spacing w:line="276" w:lineRule="auto"/>
        <w:rPr>
          <w:b/>
          <w:bCs w:val="0"/>
          <w:lang w:val="en-US"/>
        </w:rPr>
      </w:pPr>
      <w:r w:rsidRPr="00E50427">
        <w:rPr>
          <w:b/>
          <w:bCs w:val="0"/>
          <w:lang w:val="en-US"/>
        </w:rPr>
        <w:lastRenderedPageBreak/>
        <w:t>Emissions based on economic activity</w:t>
      </w:r>
    </w:p>
    <w:p w14:paraId="7B5336FD" w14:textId="77777777"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If there is no actual emissions data, sectoral average emissions from PCAF will be applied, measured in tCO2e/M€ of revenue or tCO2e/M€ of asset for each sector and geography.</w:t>
      </w:r>
    </w:p>
    <w:p w14:paraId="42717C20" w14:textId="3621FF48" w:rsidR="0021671F" w:rsidRPr="00E50427" w:rsidRDefault="0021671F" w:rsidP="006A0ABF">
      <w:pPr>
        <w:spacing w:after="160" w:line="276" w:lineRule="auto"/>
        <w:jc w:val="both"/>
        <w:rPr>
          <w:rFonts w:cs="Arial"/>
          <w:szCs w:val="20"/>
          <w:lang w:val="en-US"/>
        </w:rPr>
      </w:pPr>
      <w:r w:rsidRPr="00E50427">
        <w:rPr>
          <w:rFonts w:cs="Arial"/>
          <w:szCs w:val="20"/>
          <w:lang w:val="en-US"/>
        </w:rPr>
        <w:t xml:space="preserve">The information shared by HQ with the units, attached to this guideline, is as follows </w:t>
      </w:r>
      <w:r w:rsidRPr="00E50427">
        <w:rPr>
          <w:rFonts w:cs="Arial"/>
          <w:i/>
          <w:iCs/>
          <w:szCs w:val="20"/>
          <w:lang w:val="en-US"/>
        </w:rPr>
        <w:t>(</w:t>
      </w:r>
      <w:r w:rsidR="00EC7691" w:rsidRPr="00E50427">
        <w:rPr>
          <w:rFonts w:cs="Arial"/>
          <w:i/>
          <w:iCs/>
          <w:szCs w:val="20"/>
          <w:lang w:val="en-US"/>
        </w:rPr>
        <w:t>Pillar</w:t>
      </w:r>
      <w:r w:rsidRPr="00E50427">
        <w:rPr>
          <w:rFonts w:cs="Arial"/>
          <w:i/>
          <w:iCs/>
          <w:szCs w:val="20"/>
          <w:lang w:val="en-US"/>
        </w:rPr>
        <w:t xml:space="preserve"> 3 ESG – Emissions</w:t>
      </w:r>
      <w:r w:rsidR="008F56F1" w:rsidRPr="00E50427">
        <w:rPr>
          <w:rFonts w:cs="Arial"/>
          <w:i/>
          <w:iCs/>
          <w:szCs w:val="20"/>
          <w:lang w:val="en-US"/>
        </w:rPr>
        <w:t xml:space="preserve"> data</w:t>
      </w:r>
      <w:r w:rsidRPr="00E50427">
        <w:rPr>
          <w:rFonts w:cs="Arial"/>
          <w:i/>
          <w:iCs/>
          <w:szCs w:val="20"/>
          <w:lang w:val="en-US"/>
        </w:rPr>
        <w:t xml:space="preserve">.xls, </w:t>
      </w:r>
      <w:r w:rsidR="00AC60DD" w:rsidRPr="00E50427">
        <w:rPr>
          <w:rFonts w:cs="Arial"/>
          <w:i/>
          <w:iCs/>
          <w:szCs w:val="20"/>
          <w:lang w:val="en-US"/>
        </w:rPr>
        <w:t>Corporates – PCAF factors by physical activity</w:t>
      </w:r>
      <w:r w:rsidR="00AC60DD" w:rsidRPr="00E50427" w:rsidDel="00AC60DD">
        <w:rPr>
          <w:rFonts w:cs="Arial"/>
          <w:i/>
          <w:iCs/>
          <w:szCs w:val="20"/>
          <w:lang w:val="en-US"/>
        </w:rPr>
        <w:t xml:space="preserve"> </w:t>
      </w:r>
      <w:r w:rsidRPr="00E50427">
        <w:rPr>
          <w:rFonts w:cs="Arial"/>
          <w:i/>
          <w:iCs/>
          <w:szCs w:val="20"/>
          <w:lang w:val="en-US"/>
        </w:rPr>
        <w:t>tab)</w:t>
      </w:r>
      <w:r w:rsidRPr="00E50427">
        <w:rPr>
          <w:rFonts w:cs="Arial"/>
          <w:szCs w:val="20"/>
          <w:lang w:val="en-US"/>
        </w:rPr>
        <w:t xml:space="preserve">: </w:t>
      </w:r>
    </w:p>
    <w:tbl>
      <w:tblPr>
        <w:tblStyle w:val="Tablaconcuadrcula"/>
        <w:tblW w:w="8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794"/>
        <w:gridCol w:w="737"/>
        <w:gridCol w:w="1020"/>
        <w:gridCol w:w="2300"/>
        <w:gridCol w:w="1020"/>
        <w:gridCol w:w="735"/>
        <w:gridCol w:w="680"/>
        <w:gridCol w:w="680"/>
        <w:gridCol w:w="680"/>
      </w:tblGrid>
      <w:tr w:rsidR="00E50427" w:rsidRPr="00E50427" w14:paraId="3D5E5CC9" w14:textId="77777777" w:rsidTr="00E77B66">
        <w:trPr>
          <w:trHeight w:val="340"/>
          <w:tblHeader/>
          <w:jc w:val="center"/>
        </w:trPr>
        <w:tc>
          <w:tcPr>
            <w:tcW w:w="794" w:type="dxa"/>
            <w:tcBorders>
              <w:bottom w:val="single" w:sz="12" w:space="0" w:color="FF0000"/>
            </w:tcBorders>
            <w:vAlign w:val="center"/>
          </w:tcPr>
          <w:p w14:paraId="16B3A6FA" w14:textId="77777777" w:rsidR="0021671F" w:rsidRPr="00E50427" w:rsidRDefault="0021671F" w:rsidP="00FD2455">
            <w:pPr>
              <w:spacing w:line="276" w:lineRule="auto"/>
              <w:jc w:val="center"/>
              <w:rPr>
                <w:rFonts w:cs="Arial"/>
                <w:b/>
                <w:bCs/>
                <w:sz w:val="16"/>
                <w:szCs w:val="16"/>
                <w:lang w:val="es-ES_tradnl"/>
              </w:rPr>
            </w:pPr>
            <w:r w:rsidRPr="00E50427">
              <w:rPr>
                <w:rFonts w:cs="Arial"/>
                <w:b/>
                <w:bCs/>
                <w:sz w:val="16"/>
                <w:szCs w:val="16"/>
                <w:lang w:val="es-ES_tradnl"/>
              </w:rPr>
              <w:t>Country</w:t>
            </w:r>
          </w:p>
        </w:tc>
        <w:tc>
          <w:tcPr>
            <w:tcW w:w="737" w:type="dxa"/>
            <w:tcBorders>
              <w:bottom w:val="single" w:sz="12" w:space="0" w:color="FF0000"/>
            </w:tcBorders>
            <w:vAlign w:val="center"/>
          </w:tcPr>
          <w:p w14:paraId="05198603" w14:textId="77777777" w:rsidR="0021671F" w:rsidRPr="00E50427" w:rsidRDefault="0021671F" w:rsidP="00FD2455">
            <w:pPr>
              <w:spacing w:line="276" w:lineRule="auto"/>
              <w:jc w:val="center"/>
              <w:rPr>
                <w:rFonts w:cs="Arial"/>
                <w:b/>
                <w:bCs/>
                <w:sz w:val="16"/>
                <w:szCs w:val="16"/>
                <w:lang w:val="es-ES_tradnl"/>
              </w:rPr>
            </w:pPr>
            <w:r w:rsidRPr="00E50427">
              <w:rPr>
                <w:rFonts w:cs="Arial"/>
                <w:b/>
                <w:bCs/>
                <w:sz w:val="16"/>
                <w:szCs w:val="16"/>
                <w:lang w:val="es-ES_tradnl"/>
              </w:rPr>
              <w:t>NACE</w:t>
            </w:r>
          </w:p>
        </w:tc>
        <w:tc>
          <w:tcPr>
            <w:tcW w:w="1020" w:type="dxa"/>
            <w:tcBorders>
              <w:bottom w:val="single" w:sz="12" w:space="0" w:color="FF0000"/>
            </w:tcBorders>
            <w:vAlign w:val="center"/>
          </w:tcPr>
          <w:p w14:paraId="3F36D59D" w14:textId="77777777" w:rsidR="0021671F" w:rsidRPr="00E50427" w:rsidRDefault="0021671F" w:rsidP="00FD2455">
            <w:pPr>
              <w:spacing w:line="276" w:lineRule="auto"/>
              <w:jc w:val="center"/>
              <w:rPr>
                <w:rFonts w:cs="Arial"/>
                <w:b/>
                <w:sz w:val="16"/>
                <w:szCs w:val="16"/>
                <w:lang w:val="es-ES"/>
              </w:rPr>
            </w:pPr>
            <w:r w:rsidRPr="00E50427">
              <w:rPr>
                <w:rFonts w:cs="Arial"/>
                <w:b/>
                <w:sz w:val="16"/>
                <w:szCs w:val="16"/>
                <w:lang w:val="es-ES"/>
              </w:rPr>
              <w:t xml:space="preserve">NACE </w:t>
            </w:r>
            <w:proofErr w:type="spellStart"/>
            <w:r w:rsidRPr="00E50427">
              <w:rPr>
                <w:rFonts w:cs="Arial"/>
                <w:b/>
                <w:sz w:val="16"/>
                <w:szCs w:val="16"/>
                <w:lang w:val="es-ES"/>
              </w:rPr>
              <w:t>description</w:t>
            </w:r>
            <w:proofErr w:type="spellEnd"/>
          </w:p>
        </w:tc>
        <w:tc>
          <w:tcPr>
            <w:tcW w:w="2300" w:type="dxa"/>
            <w:tcBorders>
              <w:bottom w:val="single" w:sz="12" w:space="0" w:color="FF0000"/>
            </w:tcBorders>
            <w:vAlign w:val="center"/>
          </w:tcPr>
          <w:p w14:paraId="35ADCE8A"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Emissions</w:t>
            </w:r>
            <w:proofErr w:type="spellEnd"/>
            <w:r w:rsidRPr="00E50427">
              <w:rPr>
                <w:rFonts w:cs="Arial"/>
                <w:b/>
                <w:sz w:val="16"/>
                <w:szCs w:val="16"/>
                <w:lang w:val="es-ES"/>
              </w:rPr>
              <w:t xml:space="preserve"> factor (</w:t>
            </w:r>
            <w:proofErr w:type="spellStart"/>
            <w:r w:rsidRPr="00E50427">
              <w:rPr>
                <w:rFonts w:cs="Arial"/>
                <w:b/>
                <w:sz w:val="16"/>
                <w:szCs w:val="16"/>
                <w:lang w:val="es-ES"/>
              </w:rPr>
              <w:t>name</w:t>
            </w:r>
            <w:proofErr w:type="spellEnd"/>
            <w:r w:rsidRPr="00E50427">
              <w:rPr>
                <w:rFonts w:cs="Arial"/>
                <w:b/>
                <w:sz w:val="16"/>
                <w:szCs w:val="16"/>
                <w:lang w:val="es-ES"/>
              </w:rPr>
              <w:t>)</w:t>
            </w:r>
          </w:p>
        </w:tc>
        <w:tc>
          <w:tcPr>
            <w:tcW w:w="1020" w:type="dxa"/>
            <w:tcBorders>
              <w:bottom w:val="single" w:sz="12" w:space="0" w:color="FF0000"/>
            </w:tcBorders>
            <w:vAlign w:val="center"/>
          </w:tcPr>
          <w:p w14:paraId="67D94A30"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Emission</w:t>
            </w:r>
            <w:proofErr w:type="spellEnd"/>
            <w:r w:rsidRPr="00E50427">
              <w:rPr>
                <w:rFonts w:cs="Arial"/>
                <w:b/>
                <w:sz w:val="16"/>
                <w:szCs w:val="16"/>
                <w:lang w:val="es-ES"/>
              </w:rPr>
              <w:t xml:space="preserve"> factor (</w:t>
            </w:r>
            <w:proofErr w:type="spellStart"/>
            <w:r w:rsidRPr="00E50427">
              <w:rPr>
                <w:rFonts w:cs="Arial"/>
                <w:b/>
                <w:sz w:val="16"/>
                <w:szCs w:val="16"/>
                <w:lang w:val="es-ES"/>
              </w:rPr>
              <w:t>unit</w:t>
            </w:r>
            <w:proofErr w:type="spellEnd"/>
            <w:r w:rsidRPr="00E50427">
              <w:rPr>
                <w:rFonts w:cs="Arial"/>
                <w:b/>
                <w:sz w:val="16"/>
                <w:szCs w:val="16"/>
                <w:lang w:val="es-ES"/>
              </w:rPr>
              <w:t>)</w:t>
            </w:r>
          </w:p>
        </w:tc>
        <w:tc>
          <w:tcPr>
            <w:tcW w:w="735" w:type="dxa"/>
            <w:tcBorders>
              <w:bottom w:val="single" w:sz="12" w:space="0" w:color="FF0000"/>
            </w:tcBorders>
          </w:tcPr>
          <w:p w14:paraId="16000D46" w14:textId="77777777" w:rsidR="0021671F" w:rsidRPr="00E50427" w:rsidRDefault="0021671F" w:rsidP="00FD2455">
            <w:pPr>
              <w:spacing w:line="276" w:lineRule="auto"/>
              <w:jc w:val="center"/>
              <w:rPr>
                <w:rFonts w:cs="Arial"/>
                <w:b/>
                <w:bCs/>
                <w:sz w:val="16"/>
                <w:szCs w:val="16"/>
                <w:lang w:val="es-ES_tradnl"/>
              </w:rPr>
            </w:pPr>
            <w:r w:rsidRPr="00E50427">
              <w:rPr>
                <w:rFonts w:cs="Arial"/>
                <w:b/>
                <w:bCs/>
                <w:sz w:val="16"/>
                <w:szCs w:val="16"/>
                <w:lang w:val="es-ES_tradnl"/>
              </w:rPr>
              <w:t>PCAF</w:t>
            </w:r>
          </w:p>
          <w:p w14:paraId="1B09F73F" w14:textId="77777777" w:rsidR="0021671F" w:rsidRPr="00E50427" w:rsidRDefault="0021671F" w:rsidP="00FD2455">
            <w:pPr>
              <w:spacing w:line="276" w:lineRule="auto"/>
              <w:jc w:val="center"/>
              <w:rPr>
                <w:rFonts w:cs="Arial"/>
                <w:b/>
                <w:bCs/>
                <w:sz w:val="16"/>
                <w:szCs w:val="16"/>
                <w:lang w:val="es-ES_tradnl"/>
              </w:rPr>
            </w:pPr>
            <w:r w:rsidRPr="00E50427">
              <w:rPr>
                <w:rFonts w:cs="Arial"/>
                <w:b/>
                <w:bCs/>
                <w:sz w:val="16"/>
                <w:szCs w:val="16"/>
                <w:lang w:val="es-ES_tradnl"/>
              </w:rPr>
              <w:t>DQ score</w:t>
            </w:r>
          </w:p>
        </w:tc>
        <w:tc>
          <w:tcPr>
            <w:tcW w:w="680" w:type="dxa"/>
            <w:tcBorders>
              <w:bottom w:val="single" w:sz="12" w:space="0" w:color="FF0000"/>
            </w:tcBorders>
            <w:vAlign w:val="center"/>
          </w:tcPr>
          <w:p w14:paraId="685EE3EE"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1</w:t>
            </w:r>
          </w:p>
        </w:tc>
        <w:tc>
          <w:tcPr>
            <w:tcW w:w="680" w:type="dxa"/>
            <w:tcBorders>
              <w:bottom w:val="single" w:sz="12" w:space="0" w:color="FF0000"/>
            </w:tcBorders>
            <w:vAlign w:val="center"/>
          </w:tcPr>
          <w:p w14:paraId="1B5B1C92"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2 </w:t>
            </w:r>
          </w:p>
        </w:tc>
        <w:tc>
          <w:tcPr>
            <w:tcW w:w="680" w:type="dxa"/>
            <w:tcBorders>
              <w:bottom w:val="single" w:sz="12" w:space="0" w:color="FF0000"/>
            </w:tcBorders>
            <w:vAlign w:val="center"/>
          </w:tcPr>
          <w:p w14:paraId="1163D13A" w14:textId="77777777" w:rsidR="0021671F" w:rsidRPr="00E50427" w:rsidRDefault="0021671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3 </w:t>
            </w:r>
          </w:p>
        </w:tc>
      </w:tr>
      <w:tr w:rsidR="00E50427" w:rsidRPr="00E50427" w14:paraId="4F570B16" w14:textId="77777777" w:rsidTr="003D0890">
        <w:trPr>
          <w:trHeight w:val="340"/>
          <w:jc w:val="center"/>
        </w:trPr>
        <w:tc>
          <w:tcPr>
            <w:tcW w:w="794" w:type="dxa"/>
            <w:tcBorders>
              <w:top w:val="single" w:sz="12" w:space="0" w:color="FF0000"/>
              <w:bottom w:val="single" w:sz="6" w:space="0" w:color="BFBFBF" w:themeColor="background1" w:themeShade="BF"/>
            </w:tcBorders>
            <w:vAlign w:val="center"/>
          </w:tcPr>
          <w:p w14:paraId="681A6621" w14:textId="77777777" w:rsidR="0021671F" w:rsidRPr="00E50427" w:rsidRDefault="0021671F" w:rsidP="00FD2455">
            <w:pPr>
              <w:spacing w:line="276" w:lineRule="auto"/>
              <w:jc w:val="center"/>
              <w:rPr>
                <w:rFonts w:cs="Arial"/>
                <w:sz w:val="16"/>
                <w:szCs w:val="16"/>
                <w:lang w:val="es-ES_tradnl"/>
              </w:rPr>
            </w:pPr>
          </w:p>
        </w:tc>
        <w:tc>
          <w:tcPr>
            <w:tcW w:w="737" w:type="dxa"/>
            <w:tcBorders>
              <w:top w:val="single" w:sz="12" w:space="0" w:color="FF0000"/>
              <w:bottom w:val="single" w:sz="6" w:space="0" w:color="BFBFBF" w:themeColor="background1" w:themeShade="BF"/>
            </w:tcBorders>
            <w:vAlign w:val="center"/>
          </w:tcPr>
          <w:p w14:paraId="57CCFB65" w14:textId="77777777" w:rsidR="0021671F" w:rsidRPr="00E50427" w:rsidRDefault="0021671F" w:rsidP="00FD2455">
            <w:pPr>
              <w:spacing w:line="276" w:lineRule="auto"/>
              <w:jc w:val="center"/>
              <w:rPr>
                <w:rFonts w:cs="Arial"/>
                <w:sz w:val="16"/>
                <w:szCs w:val="16"/>
                <w:lang w:val="es-ES_tradnl"/>
              </w:rPr>
            </w:pPr>
          </w:p>
        </w:tc>
        <w:tc>
          <w:tcPr>
            <w:tcW w:w="1020" w:type="dxa"/>
            <w:tcBorders>
              <w:top w:val="single" w:sz="12" w:space="0" w:color="FF0000"/>
              <w:bottom w:val="single" w:sz="6" w:space="0" w:color="BFBFBF" w:themeColor="background1" w:themeShade="BF"/>
            </w:tcBorders>
            <w:vAlign w:val="center"/>
          </w:tcPr>
          <w:p w14:paraId="6DD531BF" w14:textId="77777777" w:rsidR="0021671F" w:rsidRPr="00E50427" w:rsidRDefault="0021671F" w:rsidP="00FD2455">
            <w:pPr>
              <w:spacing w:line="276" w:lineRule="auto"/>
              <w:jc w:val="center"/>
              <w:rPr>
                <w:rFonts w:cs="Arial"/>
                <w:b/>
                <w:bCs/>
                <w:sz w:val="16"/>
                <w:szCs w:val="16"/>
                <w:lang w:val="es-ES_tradnl"/>
              </w:rPr>
            </w:pPr>
          </w:p>
        </w:tc>
        <w:tc>
          <w:tcPr>
            <w:tcW w:w="2300" w:type="dxa"/>
            <w:tcBorders>
              <w:top w:val="single" w:sz="12" w:space="0" w:color="FF0000"/>
              <w:bottom w:val="single" w:sz="6" w:space="0" w:color="BFBFBF" w:themeColor="background1" w:themeShade="BF"/>
            </w:tcBorders>
            <w:vAlign w:val="center"/>
          </w:tcPr>
          <w:p w14:paraId="26E26759" w14:textId="77777777" w:rsidR="0021671F" w:rsidRPr="00E50427" w:rsidRDefault="0021671F" w:rsidP="00FD2455">
            <w:pPr>
              <w:spacing w:line="276" w:lineRule="auto"/>
              <w:jc w:val="center"/>
              <w:rPr>
                <w:rFonts w:cs="Arial"/>
                <w:sz w:val="16"/>
                <w:szCs w:val="16"/>
                <w:lang w:val="es-ES"/>
              </w:rPr>
            </w:pPr>
            <w:proofErr w:type="spellStart"/>
            <w:r w:rsidRPr="00E50427">
              <w:rPr>
                <w:rFonts w:cs="Arial"/>
                <w:sz w:val="16"/>
                <w:szCs w:val="16"/>
                <w:lang w:val="es-ES"/>
              </w:rPr>
              <w:t>Emissions</w:t>
            </w:r>
            <w:proofErr w:type="spellEnd"/>
            <w:r w:rsidRPr="00E50427">
              <w:rPr>
                <w:rFonts w:cs="Arial"/>
                <w:sz w:val="16"/>
                <w:szCs w:val="16"/>
                <w:lang w:val="es-ES"/>
              </w:rPr>
              <w:t xml:space="preserve"> factor per </w:t>
            </w:r>
            <w:proofErr w:type="spellStart"/>
            <w:r w:rsidRPr="00E50427">
              <w:rPr>
                <w:rFonts w:cs="Arial"/>
                <w:sz w:val="16"/>
                <w:szCs w:val="16"/>
                <w:lang w:val="es-ES"/>
              </w:rPr>
              <w:t>revenue</w:t>
            </w:r>
            <w:proofErr w:type="spellEnd"/>
          </w:p>
        </w:tc>
        <w:tc>
          <w:tcPr>
            <w:tcW w:w="1020" w:type="dxa"/>
            <w:tcBorders>
              <w:top w:val="single" w:sz="12" w:space="0" w:color="FF0000"/>
              <w:bottom w:val="single" w:sz="6" w:space="0" w:color="BFBFBF" w:themeColor="background1" w:themeShade="BF"/>
            </w:tcBorders>
            <w:vAlign w:val="center"/>
          </w:tcPr>
          <w:p w14:paraId="56A377A7" w14:textId="77777777" w:rsidR="0021671F" w:rsidRPr="00E50427" w:rsidRDefault="0021671F" w:rsidP="00FD2455">
            <w:pPr>
              <w:spacing w:line="276" w:lineRule="auto"/>
              <w:jc w:val="center"/>
              <w:rPr>
                <w:rFonts w:cs="Arial"/>
                <w:sz w:val="16"/>
                <w:szCs w:val="16"/>
                <w:lang w:val="es-ES_tradnl"/>
              </w:rPr>
            </w:pPr>
            <w:r w:rsidRPr="00E50427">
              <w:rPr>
                <w:rFonts w:cs="Arial"/>
                <w:sz w:val="16"/>
                <w:szCs w:val="16"/>
                <w:lang w:val="es-ES_tradnl"/>
              </w:rPr>
              <w:t>tCO2e/M€</w:t>
            </w:r>
          </w:p>
        </w:tc>
        <w:tc>
          <w:tcPr>
            <w:tcW w:w="735" w:type="dxa"/>
            <w:tcBorders>
              <w:top w:val="single" w:sz="12" w:space="0" w:color="FF0000"/>
              <w:bottom w:val="single" w:sz="6" w:space="0" w:color="BFBFBF" w:themeColor="background1" w:themeShade="BF"/>
            </w:tcBorders>
            <w:vAlign w:val="center"/>
          </w:tcPr>
          <w:p w14:paraId="583235F5" w14:textId="77777777" w:rsidR="0021671F" w:rsidRPr="00E50427" w:rsidRDefault="0021671F" w:rsidP="00FD2455">
            <w:pPr>
              <w:spacing w:line="276" w:lineRule="auto"/>
              <w:jc w:val="center"/>
              <w:rPr>
                <w:rFonts w:cs="Arial"/>
                <w:sz w:val="16"/>
                <w:szCs w:val="16"/>
                <w:lang w:val="es-ES_tradnl"/>
              </w:rPr>
            </w:pPr>
            <w:r w:rsidRPr="00E50427">
              <w:rPr>
                <w:rFonts w:cs="Arial"/>
                <w:sz w:val="16"/>
                <w:szCs w:val="16"/>
                <w:lang w:val="es-ES_tradnl"/>
              </w:rPr>
              <w:t>4</w:t>
            </w:r>
          </w:p>
        </w:tc>
        <w:tc>
          <w:tcPr>
            <w:tcW w:w="680" w:type="dxa"/>
            <w:tcBorders>
              <w:top w:val="single" w:sz="12" w:space="0" w:color="FF0000"/>
              <w:bottom w:val="single" w:sz="6" w:space="0" w:color="BFBFBF" w:themeColor="background1" w:themeShade="BF"/>
            </w:tcBorders>
            <w:vAlign w:val="center"/>
          </w:tcPr>
          <w:p w14:paraId="194CCE40" w14:textId="77777777" w:rsidR="0021671F" w:rsidRPr="00E50427" w:rsidRDefault="0021671F" w:rsidP="00FD2455">
            <w:pPr>
              <w:spacing w:line="276" w:lineRule="auto"/>
              <w:jc w:val="center"/>
              <w:rPr>
                <w:rFonts w:cs="Arial"/>
                <w:sz w:val="16"/>
                <w:szCs w:val="16"/>
                <w:lang w:val="es-ES_tradnl"/>
              </w:rPr>
            </w:pPr>
          </w:p>
        </w:tc>
        <w:tc>
          <w:tcPr>
            <w:tcW w:w="680" w:type="dxa"/>
            <w:tcBorders>
              <w:top w:val="single" w:sz="12" w:space="0" w:color="FF0000"/>
              <w:bottom w:val="single" w:sz="6" w:space="0" w:color="BFBFBF" w:themeColor="background1" w:themeShade="BF"/>
            </w:tcBorders>
            <w:vAlign w:val="center"/>
          </w:tcPr>
          <w:p w14:paraId="32912359" w14:textId="77777777" w:rsidR="0021671F" w:rsidRPr="00E50427" w:rsidRDefault="0021671F" w:rsidP="00FD2455">
            <w:pPr>
              <w:spacing w:line="276" w:lineRule="auto"/>
              <w:jc w:val="center"/>
              <w:rPr>
                <w:rFonts w:cs="Arial"/>
                <w:sz w:val="16"/>
                <w:szCs w:val="16"/>
                <w:lang w:val="es-ES_tradnl"/>
              </w:rPr>
            </w:pPr>
          </w:p>
        </w:tc>
        <w:tc>
          <w:tcPr>
            <w:tcW w:w="680" w:type="dxa"/>
            <w:tcBorders>
              <w:top w:val="single" w:sz="12" w:space="0" w:color="FF0000"/>
              <w:bottom w:val="single" w:sz="6" w:space="0" w:color="BFBFBF" w:themeColor="background1" w:themeShade="BF"/>
            </w:tcBorders>
            <w:vAlign w:val="center"/>
          </w:tcPr>
          <w:p w14:paraId="0505ECB8" w14:textId="77777777" w:rsidR="0021671F" w:rsidRPr="00E50427" w:rsidRDefault="0021671F" w:rsidP="00FD2455">
            <w:pPr>
              <w:spacing w:line="276" w:lineRule="auto"/>
              <w:jc w:val="center"/>
              <w:rPr>
                <w:rFonts w:cs="Arial"/>
                <w:sz w:val="16"/>
                <w:szCs w:val="16"/>
                <w:lang w:val="es-ES_tradnl"/>
              </w:rPr>
            </w:pPr>
          </w:p>
        </w:tc>
      </w:tr>
      <w:tr w:rsidR="00367BBD" w:rsidRPr="00E50427" w14:paraId="67AEC230" w14:textId="77777777" w:rsidTr="003D0890">
        <w:trPr>
          <w:trHeight w:val="340"/>
          <w:jc w:val="center"/>
        </w:trPr>
        <w:tc>
          <w:tcPr>
            <w:tcW w:w="794" w:type="dxa"/>
            <w:tcBorders>
              <w:top w:val="single" w:sz="6" w:space="0" w:color="BFBFBF" w:themeColor="background1" w:themeShade="BF"/>
              <w:bottom w:val="single" w:sz="4" w:space="0" w:color="D9D9D9" w:themeColor="background1" w:themeShade="D9"/>
            </w:tcBorders>
            <w:vAlign w:val="center"/>
          </w:tcPr>
          <w:p w14:paraId="59512654" w14:textId="77777777" w:rsidR="0021671F" w:rsidRPr="00E50427" w:rsidRDefault="0021671F" w:rsidP="00FD2455">
            <w:pPr>
              <w:spacing w:line="276" w:lineRule="auto"/>
              <w:jc w:val="center"/>
              <w:rPr>
                <w:rFonts w:cs="Arial"/>
                <w:sz w:val="16"/>
                <w:szCs w:val="16"/>
                <w:lang w:val="es-ES_tradnl"/>
              </w:rPr>
            </w:pPr>
          </w:p>
        </w:tc>
        <w:tc>
          <w:tcPr>
            <w:tcW w:w="737" w:type="dxa"/>
            <w:tcBorders>
              <w:top w:val="single" w:sz="6" w:space="0" w:color="BFBFBF" w:themeColor="background1" w:themeShade="BF"/>
              <w:bottom w:val="single" w:sz="4" w:space="0" w:color="D9D9D9" w:themeColor="background1" w:themeShade="D9"/>
            </w:tcBorders>
            <w:vAlign w:val="center"/>
          </w:tcPr>
          <w:p w14:paraId="19384E78" w14:textId="77777777" w:rsidR="0021671F" w:rsidRPr="00E50427" w:rsidRDefault="0021671F" w:rsidP="00FD2455">
            <w:pPr>
              <w:spacing w:line="276" w:lineRule="auto"/>
              <w:jc w:val="center"/>
              <w:rPr>
                <w:rFonts w:cs="Arial"/>
                <w:sz w:val="16"/>
                <w:szCs w:val="16"/>
                <w:lang w:val="es-ES_tradnl"/>
              </w:rPr>
            </w:pPr>
          </w:p>
        </w:tc>
        <w:tc>
          <w:tcPr>
            <w:tcW w:w="1020" w:type="dxa"/>
            <w:tcBorders>
              <w:top w:val="single" w:sz="6" w:space="0" w:color="BFBFBF" w:themeColor="background1" w:themeShade="BF"/>
              <w:bottom w:val="single" w:sz="4" w:space="0" w:color="D9D9D9" w:themeColor="background1" w:themeShade="D9"/>
            </w:tcBorders>
          </w:tcPr>
          <w:p w14:paraId="2026FEED" w14:textId="77777777" w:rsidR="0021671F" w:rsidRPr="00E50427" w:rsidRDefault="0021671F" w:rsidP="00FD2455">
            <w:pPr>
              <w:spacing w:line="276" w:lineRule="auto"/>
              <w:jc w:val="center"/>
              <w:rPr>
                <w:rFonts w:cs="Arial"/>
                <w:b/>
                <w:bCs/>
                <w:sz w:val="16"/>
                <w:szCs w:val="16"/>
                <w:lang w:val="es-ES_tradnl"/>
              </w:rPr>
            </w:pPr>
          </w:p>
        </w:tc>
        <w:tc>
          <w:tcPr>
            <w:tcW w:w="2300" w:type="dxa"/>
            <w:tcBorders>
              <w:top w:val="single" w:sz="6" w:space="0" w:color="BFBFBF" w:themeColor="background1" w:themeShade="BF"/>
              <w:bottom w:val="single" w:sz="4" w:space="0" w:color="D9D9D9" w:themeColor="background1" w:themeShade="D9"/>
            </w:tcBorders>
            <w:vAlign w:val="center"/>
          </w:tcPr>
          <w:p w14:paraId="130E9FD2" w14:textId="77777777" w:rsidR="0021671F" w:rsidRPr="00E50427" w:rsidRDefault="0021671F" w:rsidP="00FD2455">
            <w:pPr>
              <w:spacing w:line="276" w:lineRule="auto"/>
              <w:jc w:val="center"/>
              <w:rPr>
                <w:rFonts w:cs="Arial"/>
                <w:sz w:val="16"/>
                <w:szCs w:val="16"/>
                <w:lang w:val="es-ES"/>
              </w:rPr>
            </w:pPr>
            <w:proofErr w:type="spellStart"/>
            <w:r w:rsidRPr="00E50427">
              <w:rPr>
                <w:rFonts w:cs="Arial"/>
                <w:sz w:val="16"/>
                <w:szCs w:val="16"/>
                <w:lang w:val="es-ES"/>
              </w:rPr>
              <w:t>Emissions</w:t>
            </w:r>
            <w:proofErr w:type="spellEnd"/>
            <w:r w:rsidRPr="00E50427">
              <w:rPr>
                <w:rFonts w:cs="Arial"/>
                <w:sz w:val="16"/>
                <w:szCs w:val="16"/>
                <w:lang w:val="es-ES"/>
              </w:rPr>
              <w:t xml:space="preserve"> factor per </w:t>
            </w:r>
            <w:proofErr w:type="spellStart"/>
            <w:r w:rsidRPr="00E50427">
              <w:rPr>
                <w:rFonts w:cs="Arial"/>
                <w:sz w:val="16"/>
                <w:szCs w:val="16"/>
                <w:lang w:val="es-ES"/>
              </w:rPr>
              <w:t>asset</w:t>
            </w:r>
            <w:proofErr w:type="spellEnd"/>
          </w:p>
        </w:tc>
        <w:tc>
          <w:tcPr>
            <w:tcW w:w="1020" w:type="dxa"/>
            <w:tcBorders>
              <w:top w:val="single" w:sz="6" w:space="0" w:color="BFBFBF" w:themeColor="background1" w:themeShade="BF"/>
              <w:bottom w:val="single" w:sz="4" w:space="0" w:color="D9D9D9" w:themeColor="background1" w:themeShade="D9"/>
            </w:tcBorders>
            <w:vAlign w:val="center"/>
          </w:tcPr>
          <w:p w14:paraId="3315E6F9" w14:textId="77777777" w:rsidR="0021671F" w:rsidRPr="00E50427" w:rsidRDefault="0021671F" w:rsidP="00FD2455">
            <w:pPr>
              <w:spacing w:line="276" w:lineRule="auto"/>
              <w:jc w:val="center"/>
              <w:rPr>
                <w:rFonts w:cs="Arial"/>
                <w:sz w:val="16"/>
                <w:szCs w:val="16"/>
                <w:lang w:val="es-ES_tradnl"/>
              </w:rPr>
            </w:pPr>
            <w:r w:rsidRPr="00E50427">
              <w:rPr>
                <w:rFonts w:cs="Arial"/>
                <w:sz w:val="16"/>
                <w:szCs w:val="16"/>
                <w:lang w:val="es-ES_tradnl"/>
              </w:rPr>
              <w:t>tCO2e/M€</w:t>
            </w:r>
          </w:p>
        </w:tc>
        <w:tc>
          <w:tcPr>
            <w:tcW w:w="735" w:type="dxa"/>
            <w:tcBorders>
              <w:top w:val="single" w:sz="6" w:space="0" w:color="BFBFBF" w:themeColor="background1" w:themeShade="BF"/>
              <w:bottom w:val="single" w:sz="4" w:space="0" w:color="D9D9D9" w:themeColor="background1" w:themeShade="D9"/>
            </w:tcBorders>
            <w:vAlign w:val="center"/>
          </w:tcPr>
          <w:p w14:paraId="6A4AB453" w14:textId="77777777" w:rsidR="0021671F" w:rsidRPr="00E50427" w:rsidRDefault="0021671F" w:rsidP="00FD2455">
            <w:pPr>
              <w:spacing w:line="276" w:lineRule="auto"/>
              <w:jc w:val="center"/>
              <w:rPr>
                <w:rFonts w:cs="Arial"/>
                <w:sz w:val="16"/>
                <w:szCs w:val="16"/>
                <w:lang w:val="es-ES_tradnl"/>
              </w:rPr>
            </w:pPr>
            <w:r w:rsidRPr="00E50427">
              <w:rPr>
                <w:rFonts w:cs="Arial"/>
                <w:sz w:val="16"/>
                <w:szCs w:val="16"/>
                <w:lang w:val="es-ES_tradnl"/>
              </w:rPr>
              <w:t>5</w:t>
            </w:r>
          </w:p>
        </w:tc>
        <w:tc>
          <w:tcPr>
            <w:tcW w:w="680" w:type="dxa"/>
            <w:tcBorders>
              <w:top w:val="single" w:sz="6" w:space="0" w:color="BFBFBF" w:themeColor="background1" w:themeShade="BF"/>
              <w:bottom w:val="single" w:sz="4" w:space="0" w:color="D9D9D9" w:themeColor="background1" w:themeShade="D9"/>
            </w:tcBorders>
            <w:vAlign w:val="center"/>
          </w:tcPr>
          <w:p w14:paraId="4EF4B423" w14:textId="77777777" w:rsidR="0021671F" w:rsidRPr="00E50427" w:rsidRDefault="0021671F" w:rsidP="00FD2455">
            <w:pPr>
              <w:spacing w:line="276" w:lineRule="auto"/>
              <w:jc w:val="center"/>
              <w:rPr>
                <w:rFonts w:cs="Arial"/>
                <w:sz w:val="16"/>
                <w:szCs w:val="16"/>
                <w:lang w:val="es-ES_tradnl"/>
              </w:rPr>
            </w:pPr>
          </w:p>
        </w:tc>
        <w:tc>
          <w:tcPr>
            <w:tcW w:w="680" w:type="dxa"/>
            <w:tcBorders>
              <w:top w:val="single" w:sz="6" w:space="0" w:color="BFBFBF" w:themeColor="background1" w:themeShade="BF"/>
              <w:bottom w:val="single" w:sz="4" w:space="0" w:color="D9D9D9" w:themeColor="background1" w:themeShade="D9"/>
            </w:tcBorders>
            <w:vAlign w:val="center"/>
          </w:tcPr>
          <w:p w14:paraId="1CAF7058" w14:textId="77777777" w:rsidR="0021671F" w:rsidRPr="00E50427" w:rsidRDefault="0021671F" w:rsidP="00FD2455">
            <w:pPr>
              <w:spacing w:line="276" w:lineRule="auto"/>
              <w:jc w:val="center"/>
              <w:rPr>
                <w:rFonts w:cs="Arial"/>
                <w:sz w:val="16"/>
                <w:szCs w:val="16"/>
                <w:lang w:val="es-ES_tradnl"/>
              </w:rPr>
            </w:pPr>
          </w:p>
        </w:tc>
        <w:tc>
          <w:tcPr>
            <w:tcW w:w="680" w:type="dxa"/>
            <w:tcBorders>
              <w:top w:val="single" w:sz="6" w:space="0" w:color="BFBFBF" w:themeColor="background1" w:themeShade="BF"/>
              <w:bottom w:val="single" w:sz="4" w:space="0" w:color="D9D9D9" w:themeColor="background1" w:themeShade="D9"/>
            </w:tcBorders>
            <w:vAlign w:val="center"/>
          </w:tcPr>
          <w:p w14:paraId="11759A57" w14:textId="77777777" w:rsidR="0021671F" w:rsidRPr="00E50427" w:rsidRDefault="0021671F" w:rsidP="00FD2455">
            <w:pPr>
              <w:spacing w:line="276" w:lineRule="auto"/>
              <w:jc w:val="center"/>
              <w:rPr>
                <w:rFonts w:cs="Arial"/>
                <w:sz w:val="16"/>
                <w:szCs w:val="16"/>
                <w:lang w:val="es-ES_tradnl"/>
              </w:rPr>
            </w:pPr>
          </w:p>
        </w:tc>
      </w:tr>
    </w:tbl>
    <w:p w14:paraId="365C8953" w14:textId="77777777" w:rsidR="0021671F" w:rsidRPr="00E50427" w:rsidRDefault="0021671F" w:rsidP="00FD2455">
      <w:pPr>
        <w:pStyle w:val="Piedetabla"/>
        <w:spacing w:line="276" w:lineRule="auto"/>
        <w:rPr>
          <w:rFonts w:ascii="Santander Text" w:hAnsi="Santander Text"/>
          <w:color w:val="auto"/>
        </w:rPr>
      </w:pPr>
    </w:p>
    <w:p w14:paraId="09DEC8AC" w14:textId="14126C9E" w:rsidR="000B6849" w:rsidRPr="00E50427" w:rsidRDefault="0021671F" w:rsidP="006A0ABF">
      <w:pPr>
        <w:spacing w:after="160" w:line="276" w:lineRule="auto"/>
        <w:jc w:val="both"/>
        <w:rPr>
          <w:rFonts w:cs="Arial"/>
          <w:szCs w:val="20"/>
          <w:lang w:val="en-US"/>
        </w:rPr>
      </w:pPr>
      <w:r w:rsidRPr="00E50427">
        <w:rPr>
          <w:rFonts w:eastAsiaTheme="minorEastAsia" w:cs="Arial"/>
          <w:szCs w:val="20"/>
          <w:lang w:val="en-US"/>
        </w:rPr>
        <w:t>The sectoral average emissions information from PCAF is at different NACE granularity levels depending on the sector and geography. The objective is to assign average emissions at the highest level of granularity available in each case, that is, NACE at level 4 if available. If average emissions are not available at NACE level 4 (emission factor = 0), the following available level will be applied.</w:t>
      </w:r>
      <w:r w:rsidR="008C15CC" w:rsidRPr="00E50427">
        <w:rPr>
          <w:rFonts w:eastAsiaTheme="minorEastAsia" w:cs="Arial"/>
          <w:szCs w:val="20"/>
          <w:lang w:val="en-US"/>
        </w:rPr>
        <w:t xml:space="preserve"> </w:t>
      </w:r>
      <w:r w:rsidR="00600C48" w:rsidRPr="00E50427">
        <w:rPr>
          <w:rFonts w:cs="Arial"/>
          <w:szCs w:val="20"/>
          <w:lang w:val="en-US"/>
        </w:rPr>
        <w:t>Also, in the case of having NACE ESG, a</w:t>
      </w:r>
      <w:r w:rsidR="000B6849" w:rsidRPr="00E50427">
        <w:rPr>
          <w:rFonts w:cs="Arial"/>
          <w:szCs w:val="20"/>
          <w:lang w:val="en-US"/>
        </w:rPr>
        <w:t xml:space="preserve">verage emissions factors </w:t>
      </w:r>
      <w:proofErr w:type="gramStart"/>
      <w:r w:rsidR="000B6849" w:rsidRPr="00E50427">
        <w:rPr>
          <w:rFonts w:cs="Arial"/>
          <w:szCs w:val="20"/>
          <w:lang w:val="en-US"/>
        </w:rPr>
        <w:t>have to</w:t>
      </w:r>
      <w:proofErr w:type="gramEnd"/>
      <w:r w:rsidR="000B6849" w:rsidRPr="00E50427">
        <w:rPr>
          <w:rFonts w:cs="Arial"/>
          <w:szCs w:val="20"/>
          <w:lang w:val="en-US"/>
        </w:rPr>
        <w:t xml:space="preserve"> be assigned considering</w:t>
      </w:r>
      <w:r w:rsidR="00600C48" w:rsidRPr="00E50427">
        <w:rPr>
          <w:rFonts w:cs="Arial"/>
          <w:szCs w:val="20"/>
          <w:lang w:val="en-US"/>
        </w:rPr>
        <w:t xml:space="preserve"> it</w:t>
      </w:r>
      <w:r w:rsidR="000B6849" w:rsidRPr="00E50427">
        <w:rPr>
          <w:rFonts w:cs="Arial"/>
          <w:szCs w:val="20"/>
          <w:lang w:val="en-US"/>
        </w:rPr>
        <w:t>.</w:t>
      </w:r>
    </w:p>
    <w:p w14:paraId="60CC2B6E" w14:textId="4C8FE26D" w:rsidR="00B1546C" w:rsidRPr="00E50427" w:rsidRDefault="00B1546C" w:rsidP="006A0ABF">
      <w:pPr>
        <w:spacing w:after="160" w:line="276" w:lineRule="auto"/>
        <w:jc w:val="both"/>
        <w:rPr>
          <w:rFonts w:eastAsiaTheme="minorEastAsia" w:cs="Arial"/>
          <w:szCs w:val="20"/>
          <w:lang w:val="en-US"/>
        </w:rPr>
      </w:pPr>
      <w:bookmarkStart w:id="31" w:name="_Hlk116853704"/>
      <w:r w:rsidRPr="00E50427">
        <w:rPr>
          <w:rFonts w:eastAsiaTheme="minorEastAsia" w:cs="Arial"/>
          <w:szCs w:val="20"/>
          <w:lang w:val="en-US"/>
        </w:rPr>
        <w:t xml:space="preserve">The geographical allocation will be made at a regional level as defined by PCAF. The regions are defined </w:t>
      </w:r>
      <w:r w:rsidR="008656DF" w:rsidRPr="00E50427">
        <w:rPr>
          <w:rFonts w:eastAsiaTheme="minorEastAsia" w:cs="Arial"/>
          <w:szCs w:val="20"/>
          <w:lang w:val="en-US"/>
        </w:rPr>
        <w:t xml:space="preserve">by PCAF </w:t>
      </w:r>
      <w:r w:rsidRPr="00E50427">
        <w:rPr>
          <w:rFonts w:eastAsiaTheme="minorEastAsia" w:cs="Arial"/>
          <w:szCs w:val="20"/>
          <w:lang w:val="en-US"/>
        </w:rPr>
        <w:t>as follows:</w:t>
      </w:r>
    </w:p>
    <w:p w14:paraId="47478985" w14:textId="2A561FC5" w:rsidR="00B1546C" w:rsidRPr="00E50427" w:rsidRDefault="00B1546C" w:rsidP="00A247B6">
      <w:pPr>
        <w:numPr>
          <w:ilvl w:val="0"/>
          <w:numId w:val="81"/>
        </w:numPr>
        <w:spacing w:after="160" w:line="276" w:lineRule="auto"/>
        <w:ind w:left="697" w:hanging="357"/>
        <w:jc w:val="both"/>
        <w:rPr>
          <w:rFonts w:eastAsiaTheme="minorEastAsia" w:cs="Arial"/>
          <w:szCs w:val="20"/>
          <w:lang w:val="en-US"/>
        </w:rPr>
      </w:pPr>
      <w:r w:rsidRPr="00E50427">
        <w:rPr>
          <w:rFonts w:eastAsiaTheme="minorEastAsia" w:cs="Arial"/>
          <w:b/>
          <w:szCs w:val="20"/>
          <w:lang w:val="en-US"/>
        </w:rPr>
        <w:t>Advanced economies:</w:t>
      </w:r>
      <w:r w:rsidRPr="00E50427">
        <w:rPr>
          <w:rFonts w:eastAsiaTheme="minorEastAsia" w:cs="Arial"/>
          <w:szCs w:val="20"/>
          <w:lang w:val="en-US"/>
        </w:rPr>
        <w:t xml:space="preserve"> </w:t>
      </w:r>
      <w:r w:rsidR="008656DF" w:rsidRPr="00E50427">
        <w:rPr>
          <w:rFonts w:eastAsiaTheme="minorEastAsia" w:cs="Arial"/>
          <w:szCs w:val="20"/>
          <w:lang w:val="en-US"/>
        </w:rPr>
        <w:t>c</w:t>
      </w:r>
      <w:r w:rsidRPr="00E50427">
        <w:rPr>
          <w:rFonts w:eastAsiaTheme="minorEastAsia" w:cs="Arial"/>
          <w:szCs w:val="20"/>
          <w:lang w:val="en-US"/>
        </w:rPr>
        <w:t xml:space="preserve">ountries considered as advanced economies by the OECD and IMF. </w:t>
      </w:r>
      <w:r w:rsidR="00E03D24" w:rsidRPr="00E50427">
        <w:rPr>
          <w:rFonts w:eastAsiaTheme="minorEastAsia" w:cs="Arial"/>
          <w:szCs w:val="20"/>
          <w:lang w:val="en-US"/>
        </w:rPr>
        <w:t>These countries</w:t>
      </w:r>
      <w:r w:rsidRPr="00E50427">
        <w:rPr>
          <w:rFonts w:eastAsiaTheme="minorEastAsia" w:cs="Arial"/>
          <w:szCs w:val="20"/>
          <w:lang w:val="en-US"/>
        </w:rPr>
        <w:t xml:space="preserve"> include Andorra, Australia, Canada, Hong Kong SAR, Iceland, Israel, Japan, Korea, Macao SAR, New Zealand, Norway, Puerto Rico, San Marino, Singapore, Switzerland, Taiwan Province of China</w:t>
      </w:r>
      <w:r w:rsidR="006936FB" w:rsidRPr="00E50427">
        <w:rPr>
          <w:rFonts w:eastAsiaTheme="minorEastAsia" w:cs="Arial"/>
          <w:szCs w:val="20"/>
          <w:lang w:val="en-US"/>
        </w:rPr>
        <w:t xml:space="preserve"> </w:t>
      </w:r>
      <w:r w:rsidRPr="00E50427">
        <w:rPr>
          <w:rFonts w:eastAsiaTheme="minorEastAsia" w:cs="Arial"/>
          <w:szCs w:val="20"/>
          <w:lang w:val="en-US"/>
        </w:rPr>
        <w:t>and United States.</w:t>
      </w:r>
    </w:p>
    <w:p w14:paraId="5ABEEEB0" w14:textId="68D94A99" w:rsidR="00B1546C" w:rsidRPr="00E50427" w:rsidRDefault="00B1546C" w:rsidP="00A247B6">
      <w:pPr>
        <w:numPr>
          <w:ilvl w:val="0"/>
          <w:numId w:val="81"/>
        </w:numPr>
        <w:spacing w:after="160" w:line="276" w:lineRule="auto"/>
        <w:ind w:left="697" w:hanging="357"/>
        <w:jc w:val="both"/>
        <w:rPr>
          <w:rFonts w:eastAsiaTheme="minorEastAsia" w:cs="Arial"/>
          <w:szCs w:val="20"/>
          <w:lang w:val="en-US"/>
        </w:rPr>
      </w:pPr>
      <w:r w:rsidRPr="00E50427">
        <w:rPr>
          <w:rFonts w:eastAsiaTheme="minorEastAsia" w:cs="Arial"/>
          <w:b/>
          <w:szCs w:val="20"/>
          <w:lang w:val="en-US"/>
        </w:rPr>
        <w:t>EU Member States:</w:t>
      </w:r>
      <w:r w:rsidRPr="00E50427">
        <w:rPr>
          <w:rFonts w:eastAsiaTheme="minorEastAsia" w:cs="Arial"/>
          <w:szCs w:val="20"/>
          <w:lang w:val="en-US"/>
        </w:rPr>
        <w:t xml:space="preserve"> Countries of the European Union + UK. </w:t>
      </w:r>
      <w:r w:rsidR="00E2409A" w:rsidRPr="00E50427">
        <w:rPr>
          <w:rFonts w:eastAsiaTheme="minorEastAsia" w:cs="Arial"/>
          <w:szCs w:val="20"/>
          <w:lang w:val="en-US"/>
        </w:rPr>
        <w:t>These countries</w:t>
      </w:r>
      <w:r w:rsidRPr="00E50427">
        <w:rPr>
          <w:rFonts w:eastAsiaTheme="minorEastAsia" w:cs="Arial"/>
          <w:szCs w:val="20"/>
          <w:lang w:val="en-US"/>
        </w:rPr>
        <w:t xml:space="preserve"> include Austria, Belgium, Bulgaria, Croatia, Republic of Cyprus, Czech Republic, Denmark, Estonia, Finland, France, Germany, Greece, Hungary, Ireland, Italy, Latvia, Lithuania, Luxembourg, Malta, Netherlands, Poland, Portugal, Romania, Slovakia, Slovenia, Spain</w:t>
      </w:r>
      <w:r w:rsidR="00E2409A" w:rsidRPr="00E50427">
        <w:rPr>
          <w:rFonts w:eastAsiaTheme="minorEastAsia" w:cs="Arial"/>
          <w:szCs w:val="20"/>
          <w:lang w:val="en-US"/>
        </w:rPr>
        <w:t xml:space="preserve">, </w:t>
      </w:r>
      <w:r w:rsidRPr="00E50427">
        <w:rPr>
          <w:rFonts w:eastAsiaTheme="minorEastAsia" w:cs="Arial"/>
          <w:szCs w:val="20"/>
          <w:lang w:val="en-US"/>
        </w:rPr>
        <w:t>Sweden</w:t>
      </w:r>
      <w:r w:rsidR="004A35BE" w:rsidRPr="00E50427">
        <w:rPr>
          <w:rFonts w:eastAsiaTheme="minorEastAsia" w:cs="Arial"/>
          <w:szCs w:val="20"/>
          <w:lang w:val="en-US"/>
        </w:rPr>
        <w:t xml:space="preserve"> and the United Kingdom</w:t>
      </w:r>
      <w:r w:rsidRPr="00E50427">
        <w:rPr>
          <w:rFonts w:eastAsiaTheme="minorEastAsia" w:cs="Arial"/>
          <w:szCs w:val="20"/>
          <w:lang w:val="en-US"/>
        </w:rPr>
        <w:t>.</w:t>
      </w:r>
    </w:p>
    <w:p w14:paraId="7DED6F0C" w14:textId="4C41E65E" w:rsidR="00B1546C" w:rsidRPr="00E50427" w:rsidRDefault="00B1546C" w:rsidP="00A247B6">
      <w:pPr>
        <w:pStyle w:val="Prrafodelista"/>
        <w:numPr>
          <w:ilvl w:val="0"/>
          <w:numId w:val="81"/>
        </w:numPr>
        <w:spacing w:after="160" w:line="276" w:lineRule="auto"/>
        <w:ind w:left="697" w:hanging="357"/>
        <w:jc w:val="both"/>
        <w:rPr>
          <w:rFonts w:eastAsiaTheme="minorEastAsia" w:cs="Arial"/>
          <w:szCs w:val="20"/>
          <w:lang w:val="en-US"/>
        </w:rPr>
      </w:pPr>
      <w:r w:rsidRPr="00E50427">
        <w:rPr>
          <w:rFonts w:eastAsiaTheme="minorEastAsia" w:cs="Arial"/>
          <w:b/>
          <w:szCs w:val="20"/>
          <w:lang w:val="en-US"/>
        </w:rPr>
        <w:t>Emerging economies:</w:t>
      </w:r>
      <w:r w:rsidRPr="00E50427">
        <w:rPr>
          <w:rFonts w:eastAsiaTheme="minorEastAsia" w:cs="Arial"/>
          <w:szCs w:val="20"/>
          <w:lang w:val="en-US"/>
        </w:rPr>
        <w:t xml:space="preserve"> Any other country that is not included in the previous definitions.</w:t>
      </w:r>
    </w:p>
    <w:p w14:paraId="62EB9453" w14:textId="6FA2CF4E" w:rsidR="00B1546C" w:rsidRPr="00E50427" w:rsidRDefault="00B1546C"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Emissions will be calculated using the data of the respective region depending on the country where the client is located. </w:t>
      </w:r>
    </w:p>
    <w:bookmarkEnd w:id="31"/>
    <w:p w14:paraId="0DB938F1" w14:textId="77777777" w:rsidR="0021671F" w:rsidRPr="00E50427" w:rsidRDefault="0021671F" w:rsidP="006A0ABF">
      <w:pPr>
        <w:pStyle w:val="Ttulo7"/>
        <w:spacing w:line="276" w:lineRule="auto"/>
        <w:jc w:val="both"/>
        <w:rPr>
          <w:lang w:val="en-US"/>
        </w:rPr>
      </w:pPr>
      <w:proofErr w:type="spellStart"/>
      <w:r w:rsidRPr="00E50427">
        <w:rPr>
          <w:rFonts w:eastAsiaTheme="minorEastAsia"/>
          <w:b/>
          <w:bCs/>
          <w:lang w:val="en-US"/>
        </w:rPr>
        <w:t>i</w:t>
      </w:r>
      <w:proofErr w:type="spellEnd"/>
      <w:r w:rsidRPr="00E50427">
        <w:rPr>
          <w:rFonts w:eastAsiaTheme="minorEastAsia"/>
          <w:b/>
          <w:bCs/>
          <w:lang w:val="en-US"/>
        </w:rPr>
        <w:t>.   Average emissions per revenues</w:t>
      </w:r>
    </w:p>
    <w:p w14:paraId="15CA1C97" w14:textId="77777777"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Approach</w:t>
      </w:r>
    </w:p>
    <w:p w14:paraId="05B798B0" w14:textId="77777777" w:rsidR="0021671F"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To be able to apply PCAF information, units will need to have available the counterparty’s revenues information (in addition to other financial data required for attribution).</w:t>
      </w:r>
    </w:p>
    <w:p w14:paraId="558D9E82" w14:textId="63C7207A" w:rsidR="00593F9B" w:rsidRPr="00D90DB9" w:rsidRDefault="00593F9B" w:rsidP="00D90DB9">
      <w:pPr>
        <w:spacing w:after="160" w:line="276" w:lineRule="auto"/>
        <w:ind w:left="708"/>
        <w:jc w:val="both"/>
        <w:rPr>
          <w:rFonts w:eastAsiaTheme="minorEastAsia" w:cs="Arial"/>
          <w:color w:val="70AD47" w:themeColor="accent6"/>
          <w:szCs w:val="20"/>
          <w:lang w:val="en-US"/>
        </w:rPr>
      </w:pPr>
      <w:r w:rsidRPr="00D90DB9">
        <w:rPr>
          <w:rFonts w:eastAsiaTheme="minorEastAsia" w:cs="Arial"/>
          <w:b/>
          <w:bCs/>
          <w:color w:val="70AD47" w:themeColor="accent6"/>
          <w:szCs w:val="20"/>
          <w:lang w:val="en-US"/>
        </w:rPr>
        <w:lastRenderedPageBreak/>
        <w:t>Note:</w:t>
      </w:r>
      <w:r>
        <w:rPr>
          <w:rFonts w:eastAsiaTheme="minorEastAsia" w:cs="Arial"/>
          <w:color w:val="70AD47" w:themeColor="accent6"/>
          <w:szCs w:val="20"/>
          <w:lang w:val="en-US"/>
        </w:rPr>
        <w:t xml:space="preserve"> </w:t>
      </w:r>
      <w:r w:rsidRPr="00D90DB9">
        <w:rPr>
          <w:rFonts w:eastAsiaTheme="minorEastAsia" w:cs="Arial"/>
          <w:color w:val="70AD47" w:themeColor="accent6"/>
          <w:szCs w:val="20"/>
          <w:lang w:val="en-US"/>
        </w:rPr>
        <w:t>In cases where the financial data used to calculate the attribution factor is of relevant age, we recommend using the PCAF Score 5 methodology.</w:t>
      </w:r>
    </w:p>
    <w:p w14:paraId="6F694484" w14:textId="77777777"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As a priority order, the </w:t>
      </w:r>
      <w:proofErr w:type="gramStart"/>
      <w:r w:rsidRPr="00E50427">
        <w:rPr>
          <w:rFonts w:eastAsiaTheme="minorEastAsia" w:cs="Arial"/>
          <w:szCs w:val="20"/>
          <w:lang w:val="en-US"/>
        </w:rPr>
        <w:t>first priority</w:t>
      </w:r>
      <w:proofErr w:type="gramEnd"/>
      <w:r w:rsidRPr="00E50427">
        <w:rPr>
          <w:rFonts w:eastAsiaTheme="minorEastAsia" w:cs="Arial"/>
          <w:szCs w:val="20"/>
          <w:lang w:val="en-US"/>
        </w:rPr>
        <w:t xml:space="preserve"> will be assigned the sectoral average emissions measured in tCO2e/€ of revenue (due to the PCAF data quality score will be higher).</w:t>
      </w:r>
    </w:p>
    <w:p w14:paraId="34767F14" w14:textId="77777777"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For each counterparty, the calculation will be the following: </w:t>
      </w:r>
    </w:p>
    <w:p w14:paraId="40F5F74F" w14:textId="77777777" w:rsidR="0021671F" w:rsidRPr="00E50427" w:rsidRDefault="0021671F" w:rsidP="006A0ABF">
      <w:pPr>
        <w:spacing w:before="120" w:after="160" w:line="276" w:lineRule="auto"/>
        <w:jc w:val="both"/>
        <w:rPr>
          <w:rFonts w:eastAsiaTheme="minorEastAsia" w:cs="Arial"/>
          <w:i/>
          <w:iCs/>
          <w:szCs w:val="20"/>
          <w:lang w:val="en-US"/>
        </w:rPr>
      </w:pPr>
      <w:r w:rsidRPr="00E50427">
        <w:rPr>
          <w:rFonts w:eastAsiaTheme="minorEastAsia" w:cs="Arial"/>
          <w:i/>
          <w:iCs/>
          <w:szCs w:val="20"/>
          <w:lang w:val="en-US"/>
        </w:rPr>
        <w:t>Counterparty’s estimated emissions (tCO2e) = Sectoral average emissions by sector and geography per M€ of revenue earned in a sector (tCO2e/M€) * Counterparty’s revenues (M€)</w:t>
      </w:r>
    </w:p>
    <w:p w14:paraId="68A82146" w14:textId="53DF8F53" w:rsidR="00B501B7" w:rsidRPr="00E50427" w:rsidRDefault="000B0B5F" w:rsidP="006A0ABF">
      <w:pPr>
        <w:spacing w:after="160" w:line="276" w:lineRule="auto"/>
        <w:jc w:val="both"/>
        <w:rPr>
          <w:rFonts w:cs="Arial"/>
          <w:szCs w:val="20"/>
          <w:lang w:val="en-US"/>
        </w:rPr>
      </w:pPr>
      <w:r w:rsidRPr="00E50427">
        <w:rPr>
          <w:rFonts w:cs="Arial"/>
          <w:szCs w:val="20"/>
          <w:lang w:val="en-US"/>
        </w:rPr>
        <w:t>C</w:t>
      </w:r>
      <w:r w:rsidR="00B501B7" w:rsidRPr="00E50427">
        <w:rPr>
          <w:rFonts w:cs="Arial"/>
          <w:szCs w:val="20"/>
          <w:lang w:val="en-US"/>
        </w:rPr>
        <w:t xml:space="preserve">ounterparty’s revenues </w:t>
      </w:r>
      <w:r w:rsidRPr="00E50427">
        <w:rPr>
          <w:rFonts w:cs="Arial"/>
          <w:szCs w:val="20"/>
          <w:lang w:val="en-US"/>
        </w:rPr>
        <w:t>have to be in</w:t>
      </w:r>
      <w:r w:rsidR="003A27D6" w:rsidRPr="00E50427">
        <w:rPr>
          <w:rFonts w:cs="Arial"/>
          <w:szCs w:val="20"/>
          <w:lang w:val="en-US"/>
        </w:rPr>
        <w:t xml:space="preserve"> millions of </w:t>
      </w:r>
      <w:proofErr w:type="gramStart"/>
      <w:r w:rsidR="003A27D6" w:rsidRPr="00E50427">
        <w:rPr>
          <w:rFonts w:cs="Arial"/>
          <w:szCs w:val="20"/>
          <w:lang w:val="en-US"/>
        </w:rPr>
        <w:t>euro</w:t>
      </w:r>
      <w:proofErr w:type="gramEnd"/>
      <w:r w:rsidR="00C83C08" w:rsidRPr="00E50427">
        <w:rPr>
          <w:rFonts w:cs="Arial"/>
          <w:szCs w:val="20"/>
          <w:lang w:val="en-US"/>
        </w:rPr>
        <w:t xml:space="preserve"> (to be consistent with sectoral average emissions shared by HQ)</w:t>
      </w:r>
      <w:r w:rsidR="00B501B7" w:rsidRPr="00E50427">
        <w:rPr>
          <w:rFonts w:eastAsiaTheme="minorEastAsia" w:cs="Arial"/>
          <w:i/>
          <w:iCs/>
          <w:szCs w:val="20"/>
          <w:lang w:val="en-US"/>
        </w:rPr>
        <w:t>.</w:t>
      </w:r>
    </w:p>
    <w:p w14:paraId="371D71C2" w14:textId="4E1076BD" w:rsidR="0021671F" w:rsidRPr="00E50427" w:rsidRDefault="0021671F" w:rsidP="006A0ABF">
      <w:pPr>
        <w:spacing w:after="160" w:line="276" w:lineRule="auto"/>
        <w:jc w:val="both"/>
        <w:rPr>
          <w:rFonts w:cs="Arial"/>
          <w:szCs w:val="20"/>
          <w:lang w:val="en-US"/>
        </w:rPr>
      </w:pPr>
      <w:r w:rsidRPr="00E50427">
        <w:rPr>
          <w:rFonts w:cs="Arial"/>
          <w:szCs w:val="20"/>
          <w:lang w:val="en-US"/>
        </w:rPr>
        <w:t xml:space="preserve">Once we have the estimated emissions reported for the company, the next step is to calculate the financed emissions. For this calculation, it is necessary that units upload the </w:t>
      </w:r>
      <w:r w:rsidRPr="00E50427">
        <w:rPr>
          <w:rFonts w:eastAsiaTheme="minorEastAsia" w:cs="Arial"/>
          <w:szCs w:val="20"/>
          <w:lang w:val="en-US"/>
        </w:rPr>
        <w:t>equity and debt data from the balance sheets of the counterparties</w:t>
      </w:r>
      <w:r w:rsidRPr="00E50427">
        <w:rPr>
          <w:rFonts w:cs="Arial"/>
          <w:szCs w:val="20"/>
          <w:lang w:val="en-US"/>
        </w:rPr>
        <w:t>. The calculation will be as follows:</w:t>
      </w:r>
    </w:p>
    <w:p w14:paraId="7FA1F411" w14:textId="77777777" w:rsidR="0021671F" w:rsidRPr="00E50427" w:rsidRDefault="0021671F" w:rsidP="00FD2455">
      <w:pPr>
        <w:spacing w:line="276" w:lineRule="auto"/>
        <w:ind w:left="-284" w:right="-285"/>
        <w:rPr>
          <w:rFonts w:cs="Arial"/>
          <w:i/>
          <w:sz w:val="16"/>
          <w:szCs w:val="16"/>
          <w:lang w:val="en-US"/>
        </w:rPr>
      </w:pPr>
      <m:oMathPara>
        <m:oMath>
          <m:r>
            <m:rPr>
              <m:nor/>
            </m:rPr>
            <w:rPr>
              <w:rFonts w:cs="Arial"/>
              <w:sz w:val="16"/>
              <w:szCs w:val="16"/>
              <w:lang w:val="en-US"/>
            </w:rPr>
            <m:t>Counterpart</m:t>
          </m:r>
          <m:sSup>
            <m:sSupPr>
              <m:ctrlPr>
                <w:rPr>
                  <w:rFonts w:ascii="Cambria Math" w:hAnsi="Cambria Math" w:cs="Arial"/>
                  <w:i/>
                  <w:sz w:val="16"/>
                  <w:szCs w:val="16"/>
                  <w:lang w:val="en-US"/>
                </w:rPr>
              </m:ctrlPr>
            </m:sSupPr>
            <m:e>
              <m:r>
                <m:rPr>
                  <m:nor/>
                </m:rPr>
                <w:rPr>
                  <w:rFonts w:cs="Arial"/>
                  <w:sz w:val="16"/>
                  <w:szCs w:val="16"/>
                  <w:lang w:val="en-US"/>
                </w:rPr>
                <m:t>y</m:t>
              </m:r>
            </m:e>
            <m:sup>
              <m:r>
                <m:rPr>
                  <m:nor/>
                </m:rPr>
                <w:rPr>
                  <w:rFonts w:cs="Arial"/>
                  <w:sz w:val="16"/>
                  <w:szCs w:val="16"/>
                  <w:lang w:val="en-US"/>
                </w:rPr>
                <m:t>’</m:t>
              </m:r>
            </m:sup>
          </m:sSup>
          <m:r>
            <m:rPr>
              <m:nor/>
            </m:rPr>
            <w:rPr>
              <w:rFonts w:cs="Arial"/>
              <w:sz w:val="16"/>
              <w:szCs w:val="16"/>
              <w:lang w:val="en-US"/>
            </w:rPr>
            <m:t>s financed emissions = Counterpart</m:t>
          </m:r>
          <m:sSup>
            <m:sSupPr>
              <m:ctrlPr>
                <w:rPr>
                  <w:rFonts w:ascii="Cambria Math" w:hAnsi="Cambria Math" w:cs="Arial"/>
                  <w:i/>
                  <w:sz w:val="16"/>
                  <w:szCs w:val="16"/>
                  <w:lang w:val="en-US"/>
                </w:rPr>
              </m:ctrlPr>
            </m:sSupPr>
            <m:e>
              <m:r>
                <m:rPr>
                  <m:nor/>
                </m:rPr>
                <w:rPr>
                  <w:rFonts w:cs="Arial"/>
                  <w:sz w:val="16"/>
                  <w:szCs w:val="16"/>
                  <w:lang w:val="en-US"/>
                </w:rPr>
                <m:t>y</m:t>
              </m:r>
            </m:e>
            <m:sup>
              <m:r>
                <m:rPr>
                  <m:nor/>
                </m:rPr>
                <w:rPr>
                  <w:rFonts w:cs="Arial"/>
                  <w:sz w:val="16"/>
                  <w:szCs w:val="16"/>
                  <w:lang w:val="en-US"/>
                </w:rPr>
                <m:t>’</m:t>
              </m:r>
            </m:sup>
          </m:sSup>
          <m:r>
            <m:rPr>
              <m:nor/>
            </m:rPr>
            <w:rPr>
              <w:rFonts w:cs="Arial"/>
              <w:sz w:val="16"/>
              <w:szCs w:val="16"/>
              <w:lang w:val="en-US"/>
            </w:rPr>
            <m:t xml:space="preserve">s estimated emissions * </m:t>
          </m:r>
          <m:f>
            <m:fPr>
              <m:ctrlPr>
                <w:rPr>
                  <w:rFonts w:ascii="Cambria Math" w:hAnsi="Cambria Math" w:cs="Arial"/>
                  <w:i/>
                  <w:sz w:val="16"/>
                  <w:szCs w:val="16"/>
                  <w:lang w:val="en-US"/>
                </w:rPr>
              </m:ctrlPr>
            </m:fPr>
            <m:num>
              <m:r>
                <m:rPr>
                  <m:nor/>
                </m:rPr>
                <w:rPr>
                  <w:rFonts w:cs="Arial"/>
                  <w:iCs/>
                  <w:sz w:val="16"/>
                  <w:szCs w:val="16"/>
                  <w:lang w:val="en-US"/>
                </w:rPr>
                <m:t>Counterparty’s outstanding</m:t>
              </m:r>
            </m:num>
            <m:den>
              <m:r>
                <m:rPr>
                  <m:nor/>
                </m:rPr>
                <w:rPr>
                  <w:rFonts w:cs="Arial"/>
                  <w:iCs/>
                  <w:sz w:val="16"/>
                  <w:szCs w:val="16"/>
                  <w:lang w:val="en-US"/>
                </w:rPr>
                <m:t xml:space="preserve">Counterparty’s </m:t>
              </m:r>
              <m:r>
                <m:rPr>
                  <m:nor/>
                </m:rPr>
                <w:rPr>
                  <w:rFonts w:cs="Arial"/>
                  <w:sz w:val="16"/>
                  <w:szCs w:val="16"/>
                  <w:lang w:val="en-US"/>
                </w:rPr>
                <m:t xml:space="preserve">equity + </m:t>
              </m:r>
              <m:r>
                <m:rPr>
                  <m:nor/>
                </m:rPr>
                <w:rPr>
                  <w:rFonts w:cs="Arial"/>
                  <w:iCs/>
                  <w:sz w:val="16"/>
                  <w:szCs w:val="16"/>
                  <w:lang w:val="en-US"/>
                </w:rPr>
                <m:t xml:space="preserve">Counterparty’s </m:t>
              </m:r>
              <m:r>
                <m:rPr>
                  <m:nor/>
                </m:rPr>
                <w:rPr>
                  <w:rFonts w:cs="Arial"/>
                  <w:sz w:val="16"/>
                  <w:szCs w:val="16"/>
                  <w:lang w:val="en-US"/>
                </w:rPr>
                <m:t>debt</m:t>
              </m:r>
            </m:den>
          </m:f>
        </m:oMath>
      </m:oMathPara>
    </w:p>
    <w:p w14:paraId="031D3328" w14:textId="77777777" w:rsidR="0021671F" w:rsidRPr="00E50427" w:rsidRDefault="0021671F" w:rsidP="00FD2455">
      <w:pPr>
        <w:pStyle w:val="Prrafodelista"/>
        <w:spacing w:before="240" w:line="276" w:lineRule="auto"/>
        <w:ind w:left="0"/>
        <w:rPr>
          <w:rFonts w:cs="Arial"/>
          <w:i/>
          <w:iCs/>
          <w:szCs w:val="20"/>
          <w:lang w:val="en-US"/>
        </w:rPr>
      </w:pPr>
      <w:r w:rsidRPr="00E50427">
        <w:rPr>
          <w:rFonts w:cs="Arial"/>
          <w:i/>
          <w:iCs/>
          <w:szCs w:val="20"/>
          <w:lang w:val="en-US"/>
        </w:rPr>
        <w:t xml:space="preserve">Where: </w:t>
      </w:r>
    </w:p>
    <w:p w14:paraId="12402621" w14:textId="5A2CA3D1" w:rsidR="0021671F"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lang w:val="en-US"/>
        </w:rPr>
        <w:t>Counterparty’s o</w:t>
      </w:r>
      <w:r w:rsidRPr="00E50427">
        <w:rPr>
          <w:rFonts w:cs="Arial"/>
          <w:szCs w:val="20"/>
          <w:lang w:val="en-US"/>
        </w:rPr>
        <w:t>utstanding: include all loans and lines of credit that are on the balance sheet. Any off-balance sheet loans and lines of credit are excluded.</w:t>
      </w:r>
      <w:r w:rsidR="00A41BCB" w:rsidRPr="00E50427">
        <w:rPr>
          <w:rFonts w:cs="Arial"/>
          <w:szCs w:val="20"/>
          <w:lang w:val="en-US"/>
        </w:rPr>
        <w:t xml:space="preserve"> Counterparty’s outstanding is the gross carrying amount reported in the satellite.</w:t>
      </w:r>
    </w:p>
    <w:p w14:paraId="420373FE" w14:textId="77777777" w:rsidR="0021671F"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lang w:val="en-US"/>
        </w:rPr>
        <w:t xml:space="preserve">Counterparty’s </w:t>
      </w:r>
      <w:r w:rsidRPr="00E50427">
        <w:rPr>
          <w:rFonts w:cs="Arial"/>
          <w:szCs w:val="20"/>
          <w:lang w:val="en-US"/>
        </w:rPr>
        <w:t xml:space="preserve">debt= Short term debt + long term debt of the counterparty </w:t>
      </w:r>
    </w:p>
    <w:p w14:paraId="6A625373" w14:textId="77777777" w:rsidR="000B0B5F" w:rsidRPr="00E50427" w:rsidRDefault="0021671F" w:rsidP="006A0ABF">
      <w:pPr>
        <w:pStyle w:val="Prrafodelista"/>
        <w:numPr>
          <w:ilvl w:val="0"/>
          <w:numId w:val="52"/>
        </w:numPr>
        <w:spacing w:before="240" w:line="276" w:lineRule="auto"/>
        <w:ind w:left="426"/>
        <w:jc w:val="both"/>
        <w:rPr>
          <w:rFonts w:cs="Arial"/>
          <w:szCs w:val="20"/>
          <w:lang w:val="en-US"/>
        </w:rPr>
      </w:pPr>
      <w:r w:rsidRPr="00E50427">
        <w:rPr>
          <w:lang w:val="en-US"/>
        </w:rPr>
        <w:t xml:space="preserve">Counterparty’s </w:t>
      </w:r>
      <w:r w:rsidRPr="00E50427">
        <w:rPr>
          <w:rFonts w:cs="Arial"/>
          <w:szCs w:val="20"/>
          <w:lang w:val="en-US"/>
        </w:rPr>
        <w:t xml:space="preserve">equity= own funds of the counterparty </w:t>
      </w:r>
    </w:p>
    <w:p w14:paraId="74A54AE5" w14:textId="7876387F" w:rsidR="000B0B5F" w:rsidRPr="00E50427" w:rsidRDefault="000B0B5F" w:rsidP="006A0ABF">
      <w:pPr>
        <w:pStyle w:val="Prrafodelista"/>
        <w:spacing w:before="240" w:line="276" w:lineRule="auto"/>
        <w:ind w:left="426"/>
        <w:jc w:val="both"/>
        <w:rPr>
          <w:rFonts w:cs="Arial"/>
          <w:szCs w:val="20"/>
          <w:lang w:val="en-US"/>
        </w:rPr>
      </w:pPr>
      <w:r w:rsidRPr="00E50427">
        <w:rPr>
          <w:lang w:val="en-US"/>
        </w:rPr>
        <w:t>Counterparty’s o</w:t>
      </w:r>
      <w:r w:rsidRPr="00E50427">
        <w:rPr>
          <w:rFonts w:cs="Arial"/>
          <w:szCs w:val="20"/>
          <w:lang w:val="en-US"/>
        </w:rPr>
        <w:t xml:space="preserve">utstanding, debt and equity </w:t>
      </w:r>
      <w:proofErr w:type="gramStart"/>
      <w:r w:rsidRPr="00E50427">
        <w:rPr>
          <w:rFonts w:cs="Arial"/>
          <w:szCs w:val="20"/>
          <w:lang w:val="en-US"/>
        </w:rPr>
        <w:t>have to</w:t>
      </w:r>
      <w:proofErr w:type="gramEnd"/>
      <w:r w:rsidRPr="00E50427">
        <w:rPr>
          <w:rFonts w:cs="Arial"/>
          <w:szCs w:val="20"/>
          <w:lang w:val="en-US"/>
        </w:rPr>
        <w:t xml:space="preserve"> be in the same currency and unit.</w:t>
      </w:r>
    </w:p>
    <w:p w14:paraId="36F16DD7" w14:textId="77777777" w:rsidR="0021671F" w:rsidRPr="00E50427" w:rsidRDefault="0021671F" w:rsidP="006A0ABF">
      <w:pPr>
        <w:pStyle w:val="Ttulo8"/>
        <w:spacing w:line="276" w:lineRule="auto"/>
        <w:jc w:val="both"/>
        <w:rPr>
          <w:rFonts w:eastAsiaTheme="minorEastAsia"/>
          <w:b/>
          <w:i w:val="0"/>
          <w:iCs w:val="0"/>
          <w:lang w:val="en-US"/>
        </w:rPr>
      </w:pPr>
      <w:r w:rsidRPr="00E50427">
        <w:rPr>
          <w:rFonts w:eastAsiaTheme="minorEastAsia"/>
          <w:b/>
          <w:i w:val="0"/>
          <w:iCs w:val="0"/>
          <w:lang w:val="en-US"/>
        </w:rPr>
        <w:t>Required information</w:t>
      </w:r>
    </w:p>
    <w:p w14:paraId="670FA2C6" w14:textId="77777777" w:rsidR="0021671F" w:rsidRPr="00E50427" w:rsidRDefault="0021671F"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5DE485AE"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outstanding</w:t>
      </w:r>
    </w:p>
    <w:p w14:paraId="22E958CD"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revenues</w:t>
      </w:r>
    </w:p>
    <w:p w14:paraId="6D007C39"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equity</w:t>
      </w:r>
    </w:p>
    <w:p w14:paraId="46AA890C"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debt</w:t>
      </w:r>
    </w:p>
    <w:p w14:paraId="17587265"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geography</w:t>
      </w:r>
    </w:p>
    <w:p w14:paraId="372948C9" w14:textId="5A8F8CE9"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NACE</w:t>
      </w:r>
      <w:r w:rsidR="000B6849" w:rsidRPr="00E50427">
        <w:rPr>
          <w:lang w:val="en-US"/>
        </w:rPr>
        <w:t xml:space="preserve"> ESG</w:t>
      </w:r>
      <w:r w:rsidRPr="00E50427">
        <w:rPr>
          <w:lang w:val="en-US"/>
        </w:rPr>
        <w:t xml:space="preserve"> (level 4)</w:t>
      </w:r>
    </w:p>
    <w:p w14:paraId="45DA146C" w14:textId="77777777" w:rsidR="0021671F" w:rsidRPr="00E50427" w:rsidRDefault="0021671F" w:rsidP="006A0ABF">
      <w:pPr>
        <w:spacing w:line="276" w:lineRule="auto"/>
        <w:ind w:left="68"/>
        <w:jc w:val="both"/>
        <w:rPr>
          <w:rFonts w:eastAsiaTheme="minorEastAsia" w:cs="Arial"/>
          <w:szCs w:val="20"/>
          <w:lang w:val="en-US"/>
        </w:rPr>
      </w:pPr>
      <w:r w:rsidRPr="00E50427">
        <w:rPr>
          <w:rFonts w:eastAsiaTheme="minorEastAsia" w:cs="Arial"/>
          <w:szCs w:val="20"/>
          <w:lang w:val="en-US"/>
        </w:rPr>
        <w:t>Information of sectoral average emissions by sector and geography per M€ of revenue earned in a sector will be provided by HQ.</w:t>
      </w:r>
    </w:p>
    <w:p w14:paraId="5A4E3F0F" w14:textId="54AFC24A"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 xml:space="preserve">GHG reported emissions: flag actual / calculated </w:t>
      </w:r>
    </w:p>
    <w:p w14:paraId="06D61BC3" w14:textId="4822E16B"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Regarding </w:t>
      </w:r>
      <w:r w:rsidRPr="00E50427">
        <w:rPr>
          <w:lang w:val="en-US"/>
        </w:rPr>
        <w:t xml:space="preserve">GHG </w:t>
      </w:r>
      <w:r w:rsidR="007E5F28" w:rsidRPr="00E50427">
        <w:rPr>
          <w:lang w:val="en-US"/>
        </w:rPr>
        <w:t>r</w:t>
      </w:r>
      <w:r w:rsidRPr="00E50427">
        <w:rPr>
          <w:lang w:val="en-US"/>
        </w:rPr>
        <w:t>eported</w:t>
      </w:r>
      <w:r w:rsidR="007E5F28" w:rsidRPr="00E50427">
        <w:rPr>
          <w:lang w:val="en-US"/>
        </w:rPr>
        <w:t xml:space="preserve"> e</w:t>
      </w:r>
      <w:r w:rsidRPr="00E50427">
        <w:rPr>
          <w:lang w:val="en-US"/>
        </w:rPr>
        <w:t xml:space="preserve">missions: flag actual / calculated </w:t>
      </w:r>
      <w:r w:rsidRPr="00E50427">
        <w:rPr>
          <w:rFonts w:eastAsiaTheme="minorEastAsia" w:cs="Arial"/>
          <w:szCs w:val="20"/>
          <w:lang w:val="en-US"/>
        </w:rPr>
        <w:t>the data will be considered as calculated data.</w:t>
      </w:r>
    </w:p>
    <w:p w14:paraId="5EF3BE3C" w14:textId="77777777"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lastRenderedPageBreak/>
        <w:t>Emissions’ data quality score</w:t>
      </w:r>
    </w:p>
    <w:p w14:paraId="5BC601FA" w14:textId="77777777" w:rsidR="003D2FCB"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According to PCAF standards, estimated emissions using sectoral averages based on revenues will have a data quality score of 4.</w:t>
      </w:r>
      <w:r w:rsidR="00847C02" w:rsidRPr="00E50427">
        <w:rPr>
          <w:rFonts w:eastAsiaTheme="minorEastAsia" w:cs="Arial"/>
          <w:szCs w:val="20"/>
          <w:lang w:val="en-US"/>
        </w:rPr>
        <w:t xml:space="preserve"> </w:t>
      </w:r>
    </w:p>
    <w:p w14:paraId="77A68E34" w14:textId="77777777" w:rsidR="0021671F" w:rsidRPr="00E50427" w:rsidRDefault="0021671F" w:rsidP="00FD2455">
      <w:pPr>
        <w:pStyle w:val="Ttulo7"/>
        <w:spacing w:line="276" w:lineRule="auto"/>
        <w:rPr>
          <w:rFonts w:eastAsiaTheme="minorEastAsia"/>
          <w:b/>
          <w:bCs/>
          <w:lang w:val="en-US"/>
        </w:rPr>
      </w:pPr>
      <w:r w:rsidRPr="00E50427">
        <w:rPr>
          <w:rFonts w:eastAsiaTheme="minorEastAsia"/>
          <w:b/>
          <w:bCs/>
          <w:lang w:val="en-US"/>
        </w:rPr>
        <w:t>ii.   Average emissions per assets</w:t>
      </w:r>
    </w:p>
    <w:p w14:paraId="4BAA6417" w14:textId="77777777" w:rsidR="0021671F" w:rsidRPr="00E50427" w:rsidRDefault="0021671F" w:rsidP="00FD2455">
      <w:pPr>
        <w:pStyle w:val="Ttulo8"/>
        <w:spacing w:line="276" w:lineRule="auto"/>
        <w:rPr>
          <w:rFonts w:eastAsiaTheme="minorEastAsia"/>
          <w:b/>
          <w:lang w:val="en-US"/>
        </w:rPr>
      </w:pPr>
      <w:r w:rsidRPr="00E50427">
        <w:rPr>
          <w:rFonts w:eastAsiaTheme="minorEastAsia"/>
          <w:b/>
          <w:lang w:val="en-US"/>
        </w:rPr>
        <w:t>Approach</w:t>
      </w:r>
    </w:p>
    <w:p w14:paraId="62CEA24A" w14:textId="7D2EB404" w:rsidR="0021671F" w:rsidRPr="00E50427" w:rsidRDefault="00B1615D" w:rsidP="00FD2455">
      <w:pPr>
        <w:spacing w:after="160" w:line="276" w:lineRule="auto"/>
        <w:rPr>
          <w:rFonts w:eastAsiaTheme="minorEastAsia" w:cs="Arial"/>
          <w:szCs w:val="20"/>
          <w:lang w:val="en-US"/>
        </w:rPr>
      </w:pPr>
      <w:r w:rsidRPr="00E50427">
        <w:rPr>
          <w:rFonts w:eastAsiaTheme="minorEastAsia" w:cs="Arial"/>
          <w:szCs w:val="20"/>
          <w:lang w:val="en-US"/>
        </w:rPr>
        <w:t>If</w:t>
      </w:r>
      <w:r w:rsidR="0021671F" w:rsidRPr="00E50427">
        <w:rPr>
          <w:rFonts w:eastAsiaTheme="minorEastAsia" w:cs="Arial"/>
          <w:szCs w:val="20"/>
          <w:lang w:val="en-US"/>
        </w:rPr>
        <w:t xml:space="preserve"> the counterparty's revenues are not available, sectoral average emissions measured in tCO2e/€ of assets will be applied.</w:t>
      </w:r>
    </w:p>
    <w:p w14:paraId="2C34EC37" w14:textId="77777777" w:rsidR="0021671F" w:rsidRPr="00E50427" w:rsidRDefault="0021671F" w:rsidP="00FD2455">
      <w:pPr>
        <w:spacing w:after="160" w:line="276" w:lineRule="auto"/>
        <w:rPr>
          <w:rFonts w:eastAsiaTheme="minorEastAsia" w:cs="Arial"/>
          <w:szCs w:val="20"/>
          <w:lang w:val="en-US"/>
        </w:rPr>
      </w:pPr>
      <w:r w:rsidRPr="00E50427">
        <w:rPr>
          <w:rFonts w:eastAsiaTheme="minorEastAsia" w:cs="Arial"/>
          <w:szCs w:val="20"/>
          <w:lang w:val="en-US"/>
        </w:rPr>
        <w:t xml:space="preserve">For each counterparty, the calculation will be the following: </w:t>
      </w:r>
    </w:p>
    <w:p w14:paraId="0556D313" w14:textId="7F048F30" w:rsidR="0021671F" w:rsidRPr="00E50427" w:rsidRDefault="0021671F" w:rsidP="00FD2455">
      <w:pPr>
        <w:spacing w:before="120" w:after="160" w:line="276" w:lineRule="auto"/>
        <w:jc w:val="center"/>
        <w:rPr>
          <w:rFonts w:eastAsiaTheme="minorEastAsia" w:cs="Arial"/>
          <w:i/>
          <w:iCs/>
          <w:szCs w:val="20"/>
          <w:lang w:val="en-US"/>
        </w:rPr>
      </w:pPr>
      <w:r w:rsidRPr="00E50427">
        <w:rPr>
          <w:rFonts w:eastAsiaTheme="minorEastAsia" w:cs="Arial"/>
          <w:i/>
          <w:iCs/>
          <w:szCs w:val="20"/>
          <w:lang w:val="en-US"/>
        </w:rPr>
        <w:t xml:space="preserve">Counterparty’s financed emissions (tCO2e) = Sectoral average emissions by sector and geography per M€ of assets in a sector (tCO2e/M€) * Counterparty’s </w:t>
      </w:r>
      <w:bookmarkStart w:id="32" w:name="_Hlk116841394"/>
      <w:r w:rsidRPr="00E50427">
        <w:rPr>
          <w:rFonts w:eastAsiaTheme="minorEastAsia" w:cs="Arial"/>
          <w:i/>
          <w:iCs/>
          <w:szCs w:val="20"/>
          <w:lang w:val="en-US"/>
        </w:rPr>
        <w:t xml:space="preserve">outstanding </w:t>
      </w:r>
      <w:bookmarkEnd w:id="32"/>
      <w:r w:rsidRPr="00E50427">
        <w:rPr>
          <w:rFonts w:eastAsiaTheme="minorEastAsia" w:cs="Arial"/>
          <w:i/>
          <w:iCs/>
          <w:szCs w:val="20"/>
          <w:lang w:val="en-US"/>
        </w:rPr>
        <w:t>(M€)</w:t>
      </w:r>
    </w:p>
    <w:p w14:paraId="17F23138" w14:textId="77777777" w:rsidR="00A41BCB" w:rsidRPr="00E50427" w:rsidRDefault="00A41BCB" w:rsidP="006A0ABF">
      <w:pPr>
        <w:pStyle w:val="Prrafodelista"/>
        <w:spacing w:before="240" w:line="276" w:lineRule="auto"/>
        <w:ind w:left="0"/>
        <w:jc w:val="both"/>
        <w:rPr>
          <w:rFonts w:cs="Arial"/>
          <w:i/>
          <w:iCs/>
          <w:szCs w:val="20"/>
          <w:lang w:val="en-US"/>
        </w:rPr>
      </w:pPr>
      <w:r w:rsidRPr="00E50427">
        <w:rPr>
          <w:rFonts w:cs="Arial"/>
          <w:i/>
          <w:iCs/>
          <w:szCs w:val="20"/>
          <w:lang w:val="en-US"/>
        </w:rPr>
        <w:t xml:space="preserve">Where: </w:t>
      </w:r>
    </w:p>
    <w:p w14:paraId="4CA12631" w14:textId="77777777" w:rsidR="00A41BCB" w:rsidRPr="00E50427" w:rsidRDefault="00A41BCB" w:rsidP="006A0ABF">
      <w:pPr>
        <w:pStyle w:val="Prrafodelista"/>
        <w:numPr>
          <w:ilvl w:val="0"/>
          <w:numId w:val="52"/>
        </w:numPr>
        <w:spacing w:before="240" w:line="276" w:lineRule="auto"/>
        <w:ind w:left="426"/>
        <w:jc w:val="both"/>
        <w:rPr>
          <w:rFonts w:cs="Arial"/>
          <w:i/>
          <w:iCs/>
          <w:szCs w:val="20"/>
          <w:lang w:val="en-US"/>
        </w:rPr>
      </w:pPr>
      <w:r w:rsidRPr="00E50427">
        <w:rPr>
          <w:i/>
          <w:iCs/>
          <w:lang w:val="en-US"/>
        </w:rPr>
        <w:t>Counterparty’s o</w:t>
      </w:r>
      <w:r w:rsidRPr="00E50427">
        <w:rPr>
          <w:rFonts w:cs="Arial"/>
          <w:i/>
          <w:iCs/>
          <w:szCs w:val="20"/>
          <w:lang w:val="en-US"/>
        </w:rPr>
        <w:t xml:space="preserve">utstanding: include all loans and lines of credit that are on the balance sheet. Any off-balance sheet loans and lines of credit are excluded. </w:t>
      </w:r>
      <w:r w:rsidRPr="00E50427">
        <w:rPr>
          <w:rFonts w:cs="Arial"/>
          <w:szCs w:val="20"/>
          <w:lang w:val="en-US"/>
        </w:rPr>
        <w:t>Counterparty’s outstanding is the gross carrying amount reported in the satellite.</w:t>
      </w:r>
    </w:p>
    <w:p w14:paraId="6DEF5E8C" w14:textId="4CE01C0E" w:rsidR="00B501B7" w:rsidRPr="00E50427" w:rsidRDefault="000B0B5F" w:rsidP="006A0ABF">
      <w:pPr>
        <w:pStyle w:val="Prrafodelista"/>
        <w:spacing w:before="240" w:line="276" w:lineRule="auto"/>
        <w:ind w:left="426"/>
        <w:jc w:val="both"/>
        <w:rPr>
          <w:rFonts w:cs="Arial"/>
          <w:i/>
          <w:iCs/>
          <w:szCs w:val="20"/>
          <w:lang w:val="en-US"/>
        </w:rPr>
      </w:pPr>
      <w:r w:rsidRPr="00E50427">
        <w:rPr>
          <w:rFonts w:cs="Arial"/>
          <w:szCs w:val="20"/>
          <w:lang w:val="en-US"/>
        </w:rPr>
        <w:t>C</w:t>
      </w:r>
      <w:r w:rsidR="00B501B7" w:rsidRPr="00E50427">
        <w:rPr>
          <w:rFonts w:cs="Arial"/>
          <w:szCs w:val="20"/>
          <w:lang w:val="en-US"/>
        </w:rPr>
        <w:t xml:space="preserve">ounterparty’s outstanding </w:t>
      </w:r>
      <w:r w:rsidRPr="00E50427">
        <w:rPr>
          <w:rFonts w:cs="Arial"/>
          <w:szCs w:val="20"/>
          <w:lang w:val="en-US"/>
        </w:rPr>
        <w:t>has to be in</w:t>
      </w:r>
      <w:r w:rsidR="003A27D6" w:rsidRPr="00E50427">
        <w:rPr>
          <w:rFonts w:cs="Arial"/>
          <w:szCs w:val="20"/>
          <w:lang w:val="en-US"/>
        </w:rPr>
        <w:t xml:space="preserve"> millions of </w:t>
      </w:r>
      <w:proofErr w:type="gramStart"/>
      <w:r w:rsidR="003A27D6" w:rsidRPr="00E50427">
        <w:rPr>
          <w:rFonts w:cs="Arial"/>
          <w:szCs w:val="20"/>
          <w:lang w:val="en-US"/>
        </w:rPr>
        <w:t>euro</w:t>
      </w:r>
      <w:proofErr w:type="gramEnd"/>
      <w:r w:rsidR="00C83C08" w:rsidRPr="00E50427">
        <w:rPr>
          <w:rFonts w:cs="Arial"/>
          <w:szCs w:val="20"/>
          <w:lang w:val="en-US"/>
        </w:rPr>
        <w:t xml:space="preserve"> (to be consistent with sectoral average emissions shared by HQ)</w:t>
      </w:r>
      <w:r w:rsidR="00B501B7" w:rsidRPr="00E50427">
        <w:rPr>
          <w:rFonts w:eastAsiaTheme="minorEastAsia" w:cs="Arial"/>
          <w:i/>
          <w:iCs/>
          <w:szCs w:val="20"/>
          <w:lang w:val="en-US"/>
        </w:rPr>
        <w:t>.</w:t>
      </w:r>
    </w:p>
    <w:p w14:paraId="6EEC3240" w14:textId="77777777"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Required information</w:t>
      </w:r>
    </w:p>
    <w:p w14:paraId="7650C3D9" w14:textId="77777777" w:rsidR="0021671F" w:rsidRPr="00E50427" w:rsidRDefault="0021671F"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13764CC1"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outstanding</w:t>
      </w:r>
    </w:p>
    <w:p w14:paraId="3C6B3166" w14:textId="77777777"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geography</w:t>
      </w:r>
    </w:p>
    <w:p w14:paraId="7752F31D" w14:textId="17ADDF00" w:rsidR="0021671F" w:rsidRPr="00E50427" w:rsidRDefault="0021671F" w:rsidP="006A0ABF">
      <w:pPr>
        <w:pStyle w:val="Prrafodelista"/>
        <w:numPr>
          <w:ilvl w:val="0"/>
          <w:numId w:val="52"/>
        </w:numPr>
        <w:spacing w:line="276" w:lineRule="auto"/>
        <w:ind w:left="425" w:hanging="357"/>
        <w:jc w:val="both"/>
        <w:rPr>
          <w:lang w:val="en-US"/>
        </w:rPr>
      </w:pPr>
      <w:r w:rsidRPr="00E50427">
        <w:rPr>
          <w:lang w:val="en-US"/>
        </w:rPr>
        <w:t>Counterparty’s NACE</w:t>
      </w:r>
      <w:r w:rsidR="000B6849" w:rsidRPr="00E50427">
        <w:rPr>
          <w:lang w:val="en-US"/>
        </w:rPr>
        <w:t xml:space="preserve"> ESG</w:t>
      </w:r>
      <w:r w:rsidRPr="00E50427">
        <w:rPr>
          <w:lang w:val="en-US"/>
        </w:rPr>
        <w:t xml:space="preserve"> (level 4)</w:t>
      </w:r>
    </w:p>
    <w:p w14:paraId="3BBDC20C" w14:textId="2A9B26AD"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 Information of </w:t>
      </w:r>
      <w:r w:rsidR="00501134" w:rsidRPr="00E50427">
        <w:rPr>
          <w:rFonts w:eastAsiaTheme="minorEastAsia" w:cs="Arial"/>
          <w:szCs w:val="20"/>
          <w:lang w:val="en-US"/>
        </w:rPr>
        <w:t xml:space="preserve">sectoral </w:t>
      </w:r>
      <w:r w:rsidRPr="00E50427">
        <w:rPr>
          <w:rFonts w:eastAsiaTheme="minorEastAsia" w:cs="Arial"/>
          <w:szCs w:val="20"/>
          <w:lang w:val="en-US"/>
        </w:rPr>
        <w:t>average emissions by sector and geography per M€ of assets in a sector will be provided by HQ.</w:t>
      </w:r>
    </w:p>
    <w:p w14:paraId="79CA2BA9" w14:textId="03BCEEC0"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 xml:space="preserve">GHG reported emissions: flag actual / calculated </w:t>
      </w:r>
    </w:p>
    <w:p w14:paraId="5BF9E269" w14:textId="702F1788" w:rsidR="0021671F"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Regarding </w:t>
      </w:r>
      <w:r w:rsidRPr="00E50427">
        <w:rPr>
          <w:lang w:val="en-US"/>
        </w:rPr>
        <w:t xml:space="preserve">GHG </w:t>
      </w:r>
      <w:r w:rsidR="008F3CDD" w:rsidRPr="00E50427">
        <w:rPr>
          <w:lang w:val="en-US"/>
        </w:rPr>
        <w:t>r</w:t>
      </w:r>
      <w:r w:rsidRPr="00E50427">
        <w:rPr>
          <w:lang w:val="en-US"/>
        </w:rPr>
        <w:t xml:space="preserve">eported </w:t>
      </w:r>
      <w:r w:rsidR="008F3CDD" w:rsidRPr="00E50427">
        <w:rPr>
          <w:lang w:val="en-US"/>
        </w:rPr>
        <w:t>e</w:t>
      </w:r>
      <w:r w:rsidRPr="00E50427">
        <w:rPr>
          <w:lang w:val="en-US"/>
        </w:rPr>
        <w:t xml:space="preserve">missions: flag actual / calculated </w:t>
      </w:r>
      <w:r w:rsidRPr="00E50427">
        <w:rPr>
          <w:rFonts w:eastAsiaTheme="minorEastAsia" w:cs="Arial"/>
          <w:szCs w:val="20"/>
          <w:lang w:val="en-US"/>
        </w:rPr>
        <w:t>the data will be considered as calculated data.</w:t>
      </w:r>
    </w:p>
    <w:p w14:paraId="1C6FC544" w14:textId="77777777" w:rsidR="0021671F" w:rsidRPr="00E50427" w:rsidRDefault="0021671F" w:rsidP="006A0ABF">
      <w:pPr>
        <w:pStyle w:val="Ttulo8"/>
        <w:spacing w:line="276" w:lineRule="auto"/>
        <w:jc w:val="both"/>
        <w:rPr>
          <w:rFonts w:eastAsiaTheme="minorEastAsia"/>
          <w:b/>
          <w:lang w:val="en-US"/>
        </w:rPr>
      </w:pPr>
      <w:r w:rsidRPr="00E50427">
        <w:rPr>
          <w:rFonts w:eastAsiaTheme="minorEastAsia"/>
          <w:b/>
          <w:lang w:val="en-US"/>
        </w:rPr>
        <w:t>Emissions’ data quality score</w:t>
      </w:r>
    </w:p>
    <w:p w14:paraId="3A9D7BC8" w14:textId="77777777" w:rsidR="003D2FCB" w:rsidRPr="00E50427" w:rsidRDefault="0021671F" w:rsidP="006A0ABF">
      <w:pPr>
        <w:spacing w:after="160" w:line="276" w:lineRule="auto"/>
        <w:jc w:val="both"/>
        <w:rPr>
          <w:rFonts w:eastAsiaTheme="minorEastAsia" w:cs="Arial"/>
          <w:szCs w:val="20"/>
          <w:lang w:val="en-US"/>
        </w:rPr>
      </w:pPr>
      <w:r w:rsidRPr="00E50427">
        <w:rPr>
          <w:rFonts w:eastAsiaTheme="minorEastAsia" w:cs="Arial"/>
          <w:szCs w:val="20"/>
          <w:lang w:val="en-US"/>
        </w:rPr>
        <w:t>According to PCAF standards, estimated emissions using sectoral averages based on assets will have a data quality score of 5.</w:t>
      </w:r>
      <w:r w:rsidR="00847C02" w:rsidRPr="00E50427">
        <w:rPr>
          <w:rFonts w:eastAsiaTheme="minorEastAsia" w:cs="Arial"/>
          <w:szCs w:val="20"/>
          <w:lang w:val="en-US"/>
        </w:rPr>
        <w:t xml:space="preserve"> </w:t>
      </w:r>
    </w:p>
    <w:p w14:paraId="2D943EAF" w14:textId="77777777" w:rsidR="0021671F" w:rsidRPr="00E50427" w:rsidRDefault="0021671F" w:rsidP="006A0ABF">
      <w:pPr>
        <w:spacing w:line="276" w:lineRule="auto"/>
        <w:jc w:val="both"/>
        <w:rPr>
          <w:rFonts w:eastAsiaTheme="minorEastAsia" w:cs="Arial"/>
          <w:szCs w:val="20"/>
          <w:lang w:val="en-US"/>
        </w:rPr>
      </w:pPr>
      <w:r w:rsidRPr="00E50427">
        <w:rPr>
          <w:rFonts w:eastAsiaTheme="minorEastAsia" w:cs="Arial"/>
          <w:szCs w:val="20"/>
          <w:lang w:val="en-US"/>
        </w:rPr>
        <w:t>This process must be carried out for the emissions of each of the scopes (scope 1, 2 and 3), and the source of information for each of them may be different (i.e., for a counterparty it is possible that scope 1 and 2 emissions are reported, while scope 3 emissions are estimated).</w:t>
      </w:r>
    </w:p>
    <w:p w14:paraId="75DC7BA2" w14:textId="3A80877C" w:rsidR="00B7701F" w:rsidRPr="00E50427" w:rsidRDefault="00B7701F" w:rsidP="006A0ABF">
      <w:pPr>
        <w:pStyle w:val="Ttulo4"/>
        <w:spacing w:line="276" w:lineRule="auto"/>
        <w:jc w:val="both"/>
        <w:rPr>
          <w:lang w:val="en-US"/>
        </w:rPr>
      </w:pPr>
      <w:r w:rsidRPr="00E50427">
        <w:rPr>
          <w:lang w:val="en-US"/>
        </w:rPr>
        <w:lastRenderedPageBreak/>
        <w:t>2.4.3.</w:t>
      </w:r>
      <w:r w:rsidR="00A32B40" w:rsidRPr="00E50427">
        <w:rPr>
          <w:lang w:val="en-US"/>
        </w:rPr>
        <w:t>3</w:t>
      </w:r>
      <w:r w:rsidRPr="00E50427">
        <w:rPr>
          <w:lang w:val="en-US"/>
        </w:rPr>
        <w:t>. Project finance calculation process</w:t>
      </w:r>
      <w:r w:rsidR="00694E10" w:rsidRPr="00E50427">
        <w:rPr>
          <w:lang w:val="en-US"/>
        </w:rPr>
        <w:t xml:space="preserve"> </w:t>
      </w:r>
    </w:p>
    <w:p w14:paraId="09431589" w14:textId="1C63844D" w:rsidR="00594537" w:rsidRPr="00E50427" w:rsidRDefault="00594537" w:rsidP="006A0ABF">
      <w:pPr>
        <w:spacing w:line="276" w:lineRule="auto"/>
        <w:jc w:val="both"/>
        <w:rPr>
          <w:lang w:val="en-US"/>
        </w:rPr>
      </w:pPr>
      <w:r w:rsidRPr="00E50427">
        <w:rPr>
          <w:lang w:val="en-US"/>
        </w:rPr>
        <w:t>This asset class includes all loans or equities to projects for specific purposes (i.e., with known use of proceeds as defined by the GHG Protocol)</w:t>
      </w:r>
      <w:r w:rsidR="00E25E19" w:rsidRPr="00E50427">
        <w:rPr>
          <w:lang w:val="en-US"/>
        </w:rPr>
        <w:t xml:space="preserve">. </w:t>
      </w:r>
    </w:p>
    <w:p w14:paraId="30D74A07" w14:textId="02304CEB" w:rsidR="00594537" w:rsidRPr="00E50427" w:rsidRDefault="00594537" w:rsidP="006A0ABF">
      <w:pPr>
        <w:spacing w:line="276" w:lineRule="auto"/>
        <w:jc w:val="both"/>
        <w:rPr>
          <w:lang w:val="en-US"/>
        </w:rPr>
      </w:pPr>
      <w:r w:rsidRPr="00E50427">
        <w:rPr>
          <w:lang w:val="en-US"/>
        </w:rPr>
        <w:t>The financing is designated for a defined activity or set of activities, such as the construction and operation of a gas-fired power plant, a wind or solar project, or energy efficiency projects. Emissions and financials related to existing activities outside the financed project but within the financed organization are not considered.</w:t>
      </w:r>
    </w:p>
    <w:p w14:paraId="5D81A9DB" w14:textId="560025F1" w:rsidR="00594537" w:rsidRPr="00E50427" w:rsidRDefault="00E25E19" w:rsidP="006A0ABF">
      <w:pPr>
        <w:spacing w:line="276" w:lineRule="auto"/>
        <w:jc w:val="both"/>
        <w:rPr>
          <w:lang w:val="en-US"/>
        </w:rPr>
      </w:pPr>
      <w:r w:rsidRPr="00E50427">
        <w:rPr>
          <w:lang w:val="en-US"/>
        </w:rPr>
        <w:t>Financial institutions shall report the absolute scope 1 and 2 emissions of the project. Scope 3 emissions should be covered if relevant.</w:t>
      </w:r>
      <w:r w:rsidR="00594537" w:rsidRPr="00E50427">
        <w:rPr>
          <w:lang w:val="en-US"/>
        </w:rPr>
        <w:t xml:space="preserve"> Examples of projects where scope 3 emissions are relevant include but are not limited to nuclear power plants, hydroelectric power plants, infrastructure projects (airports, highways), and oil and gas exploration.</w:t>
      </w:r>
    </w:p>
    <w:p w14:paraId="1CC24D43" w14:textId="1A9AC504" w:rsidR="009375CD" w:rsidRPr="00E50427" w:rsidRDefault="0056200F" w:rsidP="006A0ABF">
      <w:pPr>
        <w:spacing w:line="276" w:lineRule="auto"/>
        <w:jc w:val="both"/>
        <w:rPr>
          <w:rFonts w:cs="Arial"/>
          <w:szCs w:val="20"/>
          <w:lang w:val="en-US"/>
        </w:rPr>
      </w:pPr>
      <w:proofErr w:type="gramStart"/>
      <w:r w:rsidRPr="00E50427">
        <w:rPr>
          <w:rFonts w:cs="Arial"/>
          <w:szCs w:val="20"/>
          <w:lang w:val="en-US" w:eastAsia="en-US"/>
        </w:rPr>
        <w:t>In order to</w:t>
      </w:r>
      <w:proofErr w:type="gramEnd"/>
      <w:r w:rsidRPr="00E50427">
        <w:rPr>
          <w:rFonts w:cs="Arial"/>
          <w:szCs w:val="20"/>
          <w:lang w:val="en-US" w:eastAsia="en-US"/>
        </w:rPr>
        <w:t xml:space="preserve"> report the emissions calculation approach that has been used, the metric “Calculation Approach” has been added to the satellite. That is, units calculating emissions for a client under this approach must report them under the field </w:t>
      </w:r>
      <w:r w:rsidR="009375CD" w:rsidRPr="00E50427">
        <w:rPr>
          <w:rFonts w:cs="Arial"/>
          <w:szCs w:val="20"/>
          <w:lang w:val="en-US"/>
        </w:rPr>
        <w:t xml:space="preserve">“Project finance”. </w:t>
      </w:r>
    </w:p>
    <w:p w14:paraId="151E71FE" w14:textId="6677FE09" w:rsidR="009375CD" w:rsidRPr="00E50427" w:rsidRDefault="009375CD" w:rsidP="006A0ABF">
      <w:pPr>
        <w:spacing w:line="276" w:lineRule="auto"/>
        <w:jc w:val="both"/>
        <w:rPr>
          <w:rFonts w:cs="Arial"/>
          <w:szCs w:val="20"/>
          <w:lang w:val="en-US"/>
        </w:rPr>
      </w:pPr>
      <w:r w:rsidRPr="00E50427">
        <w:rPr>
          <w:rFonts w:cs="Arial"/>
          <w:szCs w:val="20"/>
          <w:lang w:val="en-US"/>
        </w:rPr>
        <w:t xml:space="preserve">Using the PCAF methodology for financed emissions, there are several ways to calculate them, depending on the availability of counterparty’s specific financial and emissions data. </w:t>
      </w:r>
    </w:p>
    <w:p w14:paraId="48FD7222" w14:textId="77777777" w:rsidR="00E25E19" w:rsidRPr="00E50427" w:rsidRDefault="00E25E19" w:rsidP="006A0ABF">
      <w:pPr>
        <w:spacing w:after="240" w:line="276" w:lineRule="auto"/>
        <w:jc w:val="both"/>
        <w:rPr>
          <w:rFonts w:cs="Arial"/>
          <w:szCs w:val="20"/>
          <w:lang w:val="en-US"/>
        </w:rPr>
      </w:pPr>
      <w:r w:rsidRPr="00E50427">
        <w:rPr>
          <w:rFonts w:cs="Arial"/>
          <w:szCs w:val="20"/>
          <w:lang w:val="en-US"/>
        </w:rPr>
        <w:t>Depending on the information used for the calculation of emissions, according to the PCAF standards, different data quality scores are defined from 1 -highest data quality- to 5 - lowest data quality-. The following table</w:t>
      </w:r>
      <w:r w:rsidRPr="00E50427">
        <w:rPr>
          <w:rStyle w:val="Refdenotaalpie"/>
          <w:rFonts w:ascii="Santander Text" w:hAnsi="Santander Text" w:cs="Arial"/>
          <w:szCs w:val="20"/>
          <w:lang w:val="en-US"/>
        </w:rPr>
        <w:footnoteReference w:id="9"/>
      </w:r>
      <w:r w:rsidRPr="00E50427">
        <w:rPr>
          <w:rFonts w:cs="Arial"/>
          <w:szCs w:val="20"/>
          <w:lang w:val="en-US"/>
        </w:rPr>
        <w:t xml:space="preserve"> provides data quality scores for each of the described options and sub-options (if applicable) that can be used:</w:t>
      </w:r>
    </w:p>
    <w:tbl>
      <w:tblPr>
        <w:tblStyle w:val="Tablaconcuadrcula"/>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
        <w:gridCol w:w="1787"/>
        <w:gridCol w:w="876"/>
        <w:gridCol w:w="4935"/>
      </w:tblGrid>
      <w:tr w:rsidR="00E50427" w:rsidRPr="00E50427" w14:paraId="0938EC39" w14:textId="77777777" w:rsidTr="00243D54">
        <w:trPr>
          <w:tblHeader/>
        </w:trPr>
        <w:tc>
          <w:tcPr>
            <w:tcW w:w="907" w:type="dxa"/>
            <w:tcBorders>
              <w:bottom w:val="single" w:sz="12" w:space="0" w:color="FF0000"/>
            </w:tcBorders>
            <w:vAlign w:val="center"/>
          </w:tcPr>
          <w:p w14:paraId="267FE353" w14:textId="77777777" w:rsidR="00B7701F" w:rsidRPr="00E50427" w:rsidRDefault="00B7701F" w:rsidP="00FD2455">
            <w:pPr>
              <w:spacing w:line="276" w:lineRule="auto"/>
              <w:jc w:val="center"/>
              <w:rPr>
                <w:rFonts w:cs="Arial"/>
                <w:b/>
                <w:bCs/>
                <w:sz w:val="18"/>
                <w:szCs w:val="18"/>
                <w:lang w:val="en-US"/>
              </w:rPr>
            </w:pPr>
            <w:r w:rsidRPr="00E50427">
              <w:rPr>
                <w:rFonts w:cs="Arial"/>
                <w:b/>
                <w:bCs/>
                <w:sz w:val="18"/>
                <w:szCs w:val="18"/>
                <w:lang w:val="en-US"/>
              </w:rPr>
              <w:t>Data quality</w:t>
            </w:r>
          </w:p>
        </w:tc>
        <w:tc>
          <w:tcPr>
            <w:tcW w:w="2663" w:type="dxa"/>
            <w:gridSpan w:val="2"/>
            <w:tcBorders>
              <w:bottom w:val="single" w:sz="12" w:space="0" w:color="FF0000"/>
            </w:tcBorders>
            <w:vAlign w:val="center"/>
          </w:tcPr>
          <w:p w14:paraId="1340A92B" w14:textId="77777777" w:rsidR="00B7701F" w:rsidRPr="00E50427" w:rsidRDefault="00B7701F" w:rsidP="00FD2455">
            <w:pPr>
              <w:spacing w:line="276" w:lineRule="auto"/>
              <w:jc w:val="center"/>
              <w:rPr>
                <w:rFonts w:cs="Arial"/>
                <w:b/>
                <w:bCs/>
                <w:sz w:val="18"/>
                <w:szCs w:val="18"/>
                <w:lang w:val="en-US"/>
              </w:rPr>
            </w:pPr>
            <w:r w:rsidRPr="00E50427">
              <w:rPr>
                <w:rFonts w:cs="Arial"/>
                <w:b/>
                <w:bCs/>
                <w:sz w:val="18"/>
                <w:szCs w:val="18"/>
                <w:lang w:val="en-US"/>
              </w:rPr>
              <w:t>Options to estimate the financed emissions</w:t>
            </w:r>
          </w:p>
        </w:tc>
        <w:tc>
          <w:tcPr>
            <w:tcW w:w="4935" w:type="dxa"/>
            <w:tcBorders>
              <w:bottom w:val="single" w:sz="12" w:space="0" w:color="FF0000"/>
            </w:tcBorders>
            <w:vAlign w:val="center"/>
          </w:tcPr>
          <w:p w14:paraId="32A68B12" w14:textId="77777777" w:rsidR="00B7701F" w:rsidRPr="00E50427" w:rsidRDefault="00B7701F" w:rsidP="00FD2455">
            <w:pPr>
              <w:spacing w:line="276" w:lineRule="auto"/>
              <w:jc w:val="center"/>
              <w:rPr>
                <w:rFonts w:cs="Arial"/>
                <w:b/>
                <w:bCs/>
                <w:sz w:val="18"/>
                <w:szCs w:val="18"/>
                <w:lang w:val="en-US"/>
              </w:rPr>
            </w:pPr>
            <w:r w:rsidRPr="00E50427">
              <w:rPr>
                <w:rFonts w:cs="Arial"/>
                <w:b/>
                <w:bCs/>
                <w:sz w:val="18"/>
                <w:szCs w:val="18"/>
                <w:lang w:val="en-US"/>
              </w:rPr>
              <w:t>When to use each option</w:t>
            </w:r>
          </w:p>
        </w:tc>
      </w:tr>
      <w:tr w:rsidR="00E50427" w:rsidRPr="00E50427" w14:paraId="21FDB729" w14:textId="77777777" w:rsidTr="00243D54">
        <w:trPr>
          <w:trHeight w:val="577"/>
        </w:trPr>
        <w:tc>
          <w:tcPr>
            <w:tcW w:w="907" w:type="dxa"/>
            <w:tcBorders>
              <w:top w:val="single" w:sz="12" w:space="0" w:color="FF0000"/>
              <w:bottom w:val="single" w:sz="4" w:space="0" w:color="BFBFBF" w:themeColor="background1" w:themeShade="BF"/>
            </w:tcBorders>
            <w:vAlign w:val="center"/>
          </w:tcPr>
          <w:p w14:paraId="18CC88BA" w14:textId="4D5EFE18" w:rsidR="00243D54" w:rsidRPr="00E50427" w:rsidRDefault="00243D54" w:rsidP="00FD2455">
            <w:pPr>
              <w:spacing w:line="276" w:lineRule="auto"/>
              <w:jc w:val="center"/>
              <w:rPr>
                <w:rFonts w:cs="Arial"/>
                <w:b/>
                <w:bCs/>
                <w:sz w:val="18"/>
                <w:szCs w:val="18"/>
                <w:lang w:val="en-US"/>
              </w:rPr>
            </w:pPr>
            <w:r w:rsidRPr="00E50427">
              <w:rPr>
                <w:rFonts w:cs="Arial"/>
                <w:b/>
                <w:bCs/>
                <w:sz w:val="18"/>
                <w:szCs w:val="18"/>
                <w:lang w:val="en-US"/>
              </w:rPr>
              <w:t>Score 1</w:t>
            </w:r>
          </w:p>
        </w:tc>
        <w:tc>
          <w:tcPr>
            <w:tcW w:w="1787" w:type="dxa"/>
            <w:vMerge w:val="restart"/>
            <w:tcBorders>
              <w:top w:val="single" w:sz="12" w:space="0" w:color="FF0000"/>
            </w:tcBorders>
            <w:vAlign w:val="center"/>
          </w:tcPr>
          <w:p w14:paraId="72238FEE" w14:textId="7D4D1909" w:rsidR="00243D54" w:rsidRPr="00E50427" w:rsidRDefault="00243D54" w:rsidP="00FD2455">
            <w:pPr>
              <w:spacing w:line="276" w:lineRule="auto"/>
              <w:jc w:val="center"/>
              <w:rPr>
                <w:rFonts w:cs="Arial"/>
                <w:b/>
                <w:bCs/>
                <w:sz w:val="18"/>
                <w:szCs w:val="18"/>
                <w:lang w:val="en-US"/>
              </w:rPr>
            </w:pPr>
            <w:r w:rsidRPr="00E50427">
              <w:rPr>
                <w:rFonts w:cs="Arial"/>
                <w:b/>
                <w:bCs/>
                <w:sz w:val="18"/>
                <w:szCs w:val="18"/>
                <w:lang w:val="en-US"/>
              </w:rPr>
              <w:t xml:space="preserve">Option 1: </w:t>
            </w:r>
            <w:proofErr w:type="spellStart"/>
            <w:r w:rsidRPr="00E50427">
              <w:rPr>
                <w:rFonts w:cs="Arial"/>
                <w:b/>
                <w:bCs/>
                <w:sz w:val="18"/>
                <w:szCs w:val="18"/>
                <w:lang w:val="es-ES_tradnl"/>
              </w:rPr>
              <w:t>Reported</w:t>
            </w:r>
            <w:proofErr w:type="spellEnd"/>
            <w:r w:rsidRPr="00E50427">
              <w:rPr>
                <w:rFonts w:cs="Arial"/>
                <w:b/>
                <w:bCs/>
                <w:sz w:val="18"/>
                <w:szCs w:val="18"/>
                <w:lang w:val="es-ES_tradnl"/>
              </w:rPr>
              <w:t xml:space="preserve"> </w:t>
            </w:r>
            <w:proofErr w:type="spellStart"/>
            <w:r w:rsidRPr="00E50427">
              <w:rPr>
                <w:rFonts w:cs="Arial"/>
                <w:b/>
                <w:bCs/>
                <w:sz w:val="18"/>
                <w:szCs w:val="18"/>
                <w:lang w:val="es-ES_tradnl"/>
              </w:rPr>
              <w:t>emissions</w:t>
            </w:r>
            <w:proofErr w:type="spellEnd"/>
          </w:p>
        </w:tc>
        <w:tc>
          <w:tcPr>
            <w:tcW w:w="876" w:type="dxa"/>
            <w:tcBorders>
              <w:top w:val="single" w:sz="12" w:space="0" w:color="FF0000"/>
              <w:bottom w:val="single" w:sz="4" w:space="0" w:color="A6A6A6" w:themeColor="background1" w:themeShade="A6"/>
            </w:tcBorders>
            <w:vAlign w:val="center"/>
          </w:tcPr>
          <w:p w14:paraId="595596C5" w14:textId="77777777" w:rsidR="00243D54" w:rsidRPr="00E50427" w:rsidRDefault="00243D54" w:rsidP="00FD2455">
            <w:pPr>
              <w:spacing w:line="276" w:lineRule="auto"/>
              <w:jc w:val="center"/>
              <w:rPr>
                <w:rFonts w:cs="Arial"/>
                <w:b/>
                <w:bCs/>
                <w:sz w:val="18"/>
                <w:szCs w:val="18"/>
                <w:lang w:val="en-US"/>
              </w:rPr>
            </w:pPr>
            <w:r w:rsidRPr="00E50427">
              <w:rPr>
                <w:rFonts w:cs="Arial"/>
                <w:b/>
                <w:bCs/>
                <w:sz w:val="18"/>
                <w:szCs w:val="18"/>
                <w:lang w:val="en-US"/>
              </w:rPr>
              <w:t>1a</w:t>
            </w:r>
          </w:p>
        </w:tc>
        <w:tc>
          <w:tcPr>
            <w:tcW w:w="4935" w:type="dxa"/>
            <w:tcBorders>
              <w:top w:val="single" w:sz="12" w:space="0" w:color="FF0000"/>
              <w:bottom w:val="single" w:sz="4" w:space="0" w:color="A6A6A6"/>
            </w:tcBorders>
            <w:vAlign w:val="center"/>
          </w:tcPr>
          <w:p w14:paraId="4385E067" w14:textId="77777777" w:rsidR="00243D54" w:rsidRPr="00E50427" w:rsidRDefault="00243D54" w:rsidP="00FD2455">
            <w:pPr>
              <w:autoSpaceDE w:val="0"/>
              <w:autoSpaceDN w:val="0"/>
              <w:adjustRightInd w:val="0"/>
              <w:spacing w:line="276" w:lineRule="auto"/>
              <w:rPr>
                <w:rFonts w:cs="Arial"/>
                <w:sz w:val="18"/>
                <w:szCs w:val="18"/>
                <w:lang w:val="en-US"/>
              </w:rPr>
            </w:pPr>
            <w:r w:rsidRPr="00E50427">
              <w:rPr>
                <w:rFonts w:cs="Arial"/>
                <w:sz w:val="18"/>
                <w:szCs w:val="18"/>
                <w:lang w:val="en-US"/>
              </w:rPr>
              <w:t>- Outstanding amount in the project and total project equity plus debt are known.</w:t>
            </w:r>
          </w:p>
          <w:p w14:paraId="01FEAB49" w14:textId="77777777" w:rsidR="00243D54" w:rsidRPr="00E50427" w:rsidRDefault="00243D54"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w:t>
            </w:r>
            <w:r w:rsidRPr="00E50427">
              <w:rPr>
                <w:rFonts w:cs="Arial"/>
                <w:b/>
                <w:bCs/>
                <w:sz w:val="18"/>
                <w:szCs w:val="18"/>
                <w:lang w:val="en-US"/>
              </w:rPr>
              <w:t>Verified emissions of the project</w:t>
            </w:r>
            <w:r w:rsidRPr="00E50427">
              <w:rPr>
                <w:rFonts w:cs="Arial"/>
                <w:sz w:val="18"/>
                <w:szCs w:val="18"/>
                <w:lang w:val="en-US"/>
              </w:rPr>
              <w:t xml:space="preserve"> are available.</w:t>
            </w:r>
          </w:p>
        </w:tc>
      </w:tr>
      <w:tr w:rsidR="00E50427" w:rsidRPr="00E50427" w14:paraId="48635FC0" w14:textId="77777777" w:rsidTr="00243D54">
        <w:trPr>
          <w:trHeight w:val="300"/>
        </w:trPr>
        <w:tc>
          <w:tcPr>
            <w:tcW w:w="907" w:type="dxa"/>
            <w:vMerge w:val="restart"/>
            <w:tcBorders>
              <w:top w:val="single" w:sz="4" w:space="0" w:color="BFBFBF" w:themeColor="background1" w:themeShade="BF"/>
            </w:tcBorders>
            <w:vAlign w:val="center"/>
          </w:tcPr>
          <w:p w14:paraId="46D4A65E" w14:textId="01E64EC0" w:rsidR="00243D54" w:rsidRPr="00E50427" w:rsidRDefault="00243D54" w:rsidP="00FD2455">
            <w:pPr>
              <w:spacing w:line="276" w:lineRule="auto"/>
              <w:jc w:val="center"/>
              <w:rPr>
                <w:rFonts w:cs="Arial"/>
                <w:b/>
                <w:bCs/>
                <w:sz w:val="18"/>
                <w:szCs w:val="18"/>
                <w:lang w:val="en-US"/>
              </w:rPr>
            </w:pPr>
            <w:r w:rsidRPr="00E50427">
              <w:rPr>
                <w:rFonts w:cs="Arial"/>
                <w:b/>
                <w:bCs/>
                <w:sz w:val="18"/>
                <w:szCs w:val="18"/>
                <w:lang w:val="en-US"/>
              </w:rPr>
              <w:t>Score 2</w:t>
            </w:r>
          </w:p>
        </w:tc>
        <w:tc>
          <w:tcPr>
            <w:tcW w:w="1787" w:type="dxa"/>
            <w:vMerge/>
            <w:tcBorders>
              <w:bottom w:val="single" w:sz="4" w:space="0" w:color="A6A6A6" w:themeColor="background1" w:themeShade="A6"/>
            </w:tcBorders>
            <w:vAlign w:val="center"/>
          </w:tcPr>
          <w:p w14:paraId="66FF3AD7" w14:textId="77777777" w:rsidR="00243D54" w:rsidRPr="00E50427" w:rsidRDefault="00243D54" w:rsidP="00FD2455">
            <w:pPr>
              <w:spacing w:line="276" w:lineRule="auto"/>
              <w:jc w:val="center"/>
              <w:rPr>
                <w:rFonts w:cs="Arial"/>
                <w:b/>
                <w:bCs/>
                <w:sz w:val="18"/>
                <w:szCs w:val="18"/>
                <w:lang w:val="en-US"/>
              </w:rPr>
            </w:pPr>
          </w:p>
        </w:tc>
        <w:tc>
          <w:tcPr>
            <w:tcW w:w="876" w:type="dxa"/>
            <w:tcBorders>
              <w:top w:val="single" w:sz="4" w:space="0" w:color="A6A6A6" w:themeColor="background1" w:themeShade="A6"/>
              <w:bottom w:val="single" w:sz="4" w:space="0" w:color="A6A6A6" w:themeColor="background1" w:themeShade="A6"/>
            </w:tcBorders>
            <w:vAlign w:val="center"/>
          </w:tcPr>
          <w:p w14:paraId="68812A03" w14:textId="77777777" w:rsidR="00243D54" w:rsidRPr="00E50427" w:rsidRDefault="00243D54" w:rsidP="00FD2455">
            <w:pPr>
              <w:spacing w:line="276" w:lineRule="auto"/>
              <w:jc w:val="center"/>
              <w:rPr>
                <w:rFonts w:cs="Arial"/>
                <w:b/>
                <w:bCs/>
                <w:sz w:val="18"/>
                <w:szCs w:val="18"/>
                <w:lang w:val="en-US"/>
              </w:rPr>
            </w:pPr>
            <w:r w:rsidRPr="00E50427">
              <w:rPr>
                <w:rFonts w:cs="Arial"/>
                <w:b/>
                <w:bCs/>
                <w:sz w:val="18"/>
                <w:szCs w:val="18"/>
                <w:lang w:val="en-US"/>
              </w:rPr>
              <w:t>1b</w:t>
            </w:r>
          </w:p>
        </w:tc>
        <w:tc>
          <w:tcPr>
            <w:tcW w:w="4935" w:type="dxa"/>
            <w:tcBorders>
              <w:top w:val="single" w:sz="4" w:space="0" w:color="A6A6A6"/>
              <w:bottom w:val="single" w:sz="4" w:space="0" w:color="A6A6A6"/>
            </w:tcBorders>
            <w:vAlign w:val="center"/>
          </w:tcPr>
          <w:p w14:paraId="3E35A21C" w14:textId="77777777" w:rsidR="00243D54" w:rsidRPr="00E50427" w:rsidRDefault="00243D54" w:rsidP="00FD2455">
            <w:pPr>
              <w:autoSpaceDE w:val="0"/>
              <w:autoSpaceDN w:val="0"/>
              <w:adjustRightInd w:val="0"/>
              <w:spacing w:line="276" w:lineRule="auto"/>
              <w:rPr>
                <w:rFonts w:cs="Arial"/>
                <w:sz w:val="18"/>
                <w:szCs w:val="18"/>
                <w:lang w:val="en-US"/>
              </w:rPr>
            </w:pPr>
            <w:r w:rsidRPr="00E50427">
              <w:rPr>
                <w:rFonts w:cs="Arial"/>
                <w:sz w:val="18"/>
                <w:szCs w:val="18"/>
                <w:lang w:val="en-US"/>
              </w:rPr>
              <w:t>- Outstanding amount in the project and total project equity plus debt are known.</w:t>
            </w:r>
          </w:p>
          <w:p w14:paraId="2A98F107" w14:textId="77777777" w:rsidR="00243D54" w:rsidRPr="00E50427" w:rsidRDefault="00243D54"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w:t>
            </w:r>
            <w:r w:rsidRPr="00E50427">
              <w:rPr>
                <w:rFonts w:cs="Arial"/>
                <w:b/>
                <w:bCs/>
                <w:sz w:val="18"/>
                <w:szCs w:val="18"/>
                <w:lang w:val="en-US"/>
              </w:rPr>
              <w:t>Unverified emissions reported</w:t>
            </w:r>
            <w:r w:rsidRPr="00E50427">
              <w:rPr>
                <w:rFonts w:cs="Arial"/>
                <w:sz w:val="18"/>
                <w:szCs w:val="18"/>
                <w:lang w:val="en-US"/>
              </w:rPr>
              <w:t xml:space="preserve"> by the project are available.</w:t>
            </w:r>
          </w:p>
        </w:tc>
      </w:tr>
      <w:tr w:rsidR="00E50427" w:rsidRPr="00E50427" w14:paraId="5B95ED64" w14:textId="77777777" w:rsidTr="00243D54">
        <w:trPr>
          <w:trHeight w:val="723"/>
        </w:trPr>
        <w:tc>
          <w:tcPr>
            <w:tcW w:w="907" w:type="dxa"/>
            <w:vMerge/>
            <w:tcBorders>
              <w:bottom w:val="single" w:sz="4" w:space="0" w:color="A6A6A6" w:themeColor="background1" w:themeShade="A6"/>
            </w:tcBorders>
            <w:vAlign w:val="center"/>
          </w:tcPr>
          <w:p w14:paraId="3C271F77" w14:textId="77777777" w:rsidR="00243D54" w:rsidRPr="00E50427" w:rsidRDefault="00243D54" w:rsidP="00FD2455">
            <w:pPr>
              <w:spacing w:line="276" w:lineRule="auto"/>
              <w:jc w:val="center"/>
              <w:rPr>
                <w:rFonts w:cs="Arial"/>
                <w:b/>
                <w:bCs/>
                <w:sz w:val="18"/>
                <w:szCs w:val="18"/>
                <w:lang w:val="en-US"/>
              </w:rPr>
            </w:pPr>
          </w:p>
        </w:tc>
        <w:tc>
          <w:tcPr>
            <w:tcW w:w="1787" w:type="dxa"/>
            <w:vMerge w:val="restart"/>
            <w:tcBorders>
              <w:top w:val="single" w:sz="4" w:space="0" w:color="A6A6A6" w:themeColor="background1" w:themeShade="A6"/>
            </w:tcBorders>
            <w:vAlign w:val="center"/>
          </w:tcPr>
          <w:p w14:paraId="201D453F" w14:textId="165F761D" w:rsidR="00243D54" w:rsidRPr="00E50427" w:rsidRDefault="00243D54" w:rsidP="00FD2455">
            <w:pPr>
              <w:spacing w:line="276" w:lineRule="auto"/>
              <w:jc w:val="center"/>
              <w:rPr>
                <w:rFonts w:cs="Arial"/>
                <w:b/>
                <w:bCs/>
                <w:sz w:val="18"/>
                <w:szCs w:val="18"/>
                <w:lang w:val="en-US"/>
              </w:rPr>
            </w:pPr>
            <w:r w:rsidRPr="00E50427">
              <w:rPr>
                <w:rFonts w:cs="Arial"/>
                <w:b/>
                <w:bCs/>
                <w:sz w:val="18"/>
                <w:szCs w:val="18"/>
                <w:lang w:val="en-US"/>
              </w:rPr>
              <w:t>Option 2: Physical activity-based emissions</w:t>
            </w:r>
          </w:p>
        </w:tc>
        <w:tc>
          <w:tcPr>
            <w:tcW w:w="876" w:type="dxa"/>
            <w:tcBorders>
              <w:top w:val="single" w:sz="4" w:space="0" w:color="A6A6A6" w:themeColor="background1" w:themeShade="A6"/>
              <w:bottom w:val="single" w:sz="4" w:space="0" w:color="A6A6A6" w:themeColor="background1" w:themeShade="A6"/>
            </w:tcBorders>
            <w:vAlign w:val="center"/>
          </w:tcPr>
          <w:p w14:paraId="1DF6445A" w14:textId="77777777" w:rsidR="00243D54" w:rsidRPr="00E50427" w:rsidRDefault="00243D54" w:rsidP="00FD2455">
            <w:pPr>
              <w:spacing w:line="276" w:lineRule="auto"/>
              <w:jc w:val="center"/>
              <w:rPr>
                <w:rFonts w:cs="Arial"/>
                <w:b/>
                <w:bCs/>
                <w:sz w:val="18"/>
                <w:szCs w:val="18"/>
                <w:lang w:val="en-US"/>
              </w:rPr>
            </w:pPr>
            <w:r w:rsidRPr="00E50427">
              <w:rPr>
                <w:rFonts w:cs="Arial"/>
                <w:b/>
                <w:bCs/>
                <w:sz w:val="18"/>
                <w:szCs w:val="18"/>
                <w:lang w:val="en-US"/>
              </w:rPr>
              <w:t>2a</w:t>
            </w:r>
          </w:p>
        </w:tc>
        <w:tc>
          <w:tcPr>
            <w:tcW w:w="4935" w:type="dxa"/>
            <w:tcBorders>
              <w:top w:val="single" w:sz="4" w:space="0" w:color="A6A6A6"/>
              <w:bottom w:val="single" w:sz="4" w:space="0" w:color="A6A6A6" w:themeColor="background1" w:themeShade="A6"/>
            </w:tcBorders>
            <w:vAlign w:val="center"/>
          </w:tcPr>
          <w:p w14:paraId="0BA8E898" w14:textId="77777777" w:rsidR="00243D54" w:rsidRPr="00E50427" w:rsidRDefault="00243D54" w:rsidP="00FD2455">
            <w:pPr>
              <w:autoSpaceDE w:val="0"/>
              <w:autoSpaceDN w:val="0"/>
              <w:adjustRightInd w:val="0"/>
              <w:spacing w:line="276" w:lineRule="auto"/>
              <w:rPr>
                <w:rFonts w:cs="Arial"/>
                <w:sz w:val="18"/>
                <w:szCs w:val="18"/>
                <w:lang w:val="en-US"/>
              </w:rPr>
            </w:pPr>
            <w:r w:rsidRPr="00E50427">
              <w:rPr>
                <w:rFonts w:cs="Arial"/>
                <w:sz w:val="18"/>
                <w:szCs w:val="18"/>
                <w:lang w:val="en-US"/>
              </w:rPr>
              <w:t>- Outstanding amount in the project and total project equity plus debt are known.</w:t>
            </w:r>
          </w:p>
          <w:p w14:paraId="30F296F9" w14:textId="3E84EABF" w:rsidR="00243D54" w:rsidRPr="00E50427" w:rsidRDefault="00243D54"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Project emissions are not known but calculated using primary physical activity data for the </w:t>
            </w:r>
            <w:r w:rsidRPr="00E50427">
              <w:rPr>
                <w:rFonts w:cs="Arial"/>
                <w:b/>
                <w:bCs/>
                <w:sz w:val="18"/>
                <w:szCs w:val="18"/>
                <w:lang w:val="en-US"/>
              </w:rPr>
              <w:t>project’s</w:t>
            </w:r>
            <w:r w:rsidR="00600C48" w:rsidRPr="00E50427">
              <w:rPr>
                <w:rFonts w:cs="Arial"/>
                <w:b/>
                <w:bCs/>
                <w:sz w:val="18"/>
                <w:szCs w:val="18"/>
                <w:lang w:val="en-US"/>
              </w:rPr>
              <w:t xml:space="preserve"> </w:t>
            </w:r>
            <w:r w:rsidRPr="00E50427">
              <w:rPr>
                <w:rFonts w:cs="Arial"/>
                <w:b/>
                <w:bCs/>
                <w:sz w:val="18"/>
                <w:szCs w:val="18"/>
                <w:lang w:val="en-US"/>
              </w:rPr>
              <w:t>energy consumption</w:t>
            </w:r>
            <w:r w:rsidRPr="00E50427">
              <w:rPr>
                <w:rFonts w:cs="Arial"/>
                <w:sz w:val="18"/>
                <w:szCs w:val="18"/>
                <w:lang w:val="en-US"/>
              </w:rPr>
              <w:t xml:space="preserve"> and emission factors specific to that primary data.</w:t>
            </w:r>
          </w:p>
          <w:p w14:paraId="65968C6C" w14:textId="77777777" w:rsidR="00243D54" w:rsidRPr="00E50427" w:rsidRDefault="00243D54" w:rsidP="00FD2455">
            <w:pPr>
              <w:autoSpaceDE w:val="0"/>
              <w:autoSpaceDN w:val="0"/>
              <w:adjustRightInd w:val="0"/>
              <w:spacing w:line="276" w:lineRule="auto"/>
              <w:rPr>
                <w:rFonts w:cs="Arial"/>
                <w:sz w:val="18"/>
                <w:szCs w:val="18"/>
                <w:lang w:val="en-US"/>
              </w:rPr>
            </w:pPr>
            <w:r w:rsidRPr="00E50427">
              <w:rPr>
                <w:rFonts w:cs="Arial"/>
                <w:sz w:val="18"/>
                <w:szCs w:val="18"/>
                <w:lang w:val="en-US"/>
              </w:rPr>
              <w:t>- Relevant process emissions are added.</w:t>
            </w:r>
          </w:p>
        </w:tc>
      </w:tr>
      <w:tr w:rsidR="00E50427" w:rsidRPr="00E50427" w14:paraId="4F0AB543" w14:textId="77777777" w:rsidTr="00243D54">
        <w:trPr>
          <w:trHeight w:val="723"/>
        </w:trPr>
        <w:tc>
          <w:tcPr>
            <w:tcW w:w="907" w:type="dxa"/>
            <w:tcBorders>
              <w:top w:val="single" w:sz="4" w:space="0" w:color="A6A6A6" w:themeColor="background1" w:themeShade="A6"/>
              <w:bottom w:val="single" w:sz="4" w:space="0" w:color="A6A6A6" w:themeColor="background1" w:themeShade="A6"/>
            </w:tcBorders>
            <w:vAlign w:val="center"/>
          </w:tcPr>
          <w:p w14:paraId="21C0ED39" w14:textId="77777777" w:rsidR="00B7701F" w:rsidRPr="00E50427" w:rsidRDefault="00B7701F" w:rsidP="00FD2455">
            <w:pPr>
              <w:spacing w:line="276" w:lineRule="auto"/>
              <w:jc w:val="center"/>
              <w:rPr>
                <w:rFonts w:cs="Arial"/>
                <w:b/>
                <w:bCs/>
                <w:sz w:val="18"/>
                <w:szCs w:val="18"/>
                <w:lang w:val="en-US"/>
              </w:rPr>
            </w:pPr>
            <w:r w:rsidRPr="00E50427">
              <w:rPr>
                <w:rFonts w:cs="Arial"/>
                <w:b/>
                <w:bCs/>
                <w:sz w:val="18"/>
                <w:szCs w:val="18"/>
                <w:lang w:val="en-US"/>
              </w:rPr>
              <w:t>Score 3</w:t>
            </w:r>
          </w:p>
        </w:tc>
        <w:tc>
          <w:tcPr>
            <w:tcW w:w="1787" w:type="dxa"/>
            <w:vMerge/>
            <w:tcBorders>
              <w:bottom w:val="single" w:sz="4" w:space="0" w:color="A6A6A6"/>
            </w:tcBorders>
            <w:vAlign w:val="center"/>
          </w:tcPr>
          <w:p w14:paraId="015959A9" w14:textId="77777777" w:rsidR="00B7701F" w:rsidRPr="00E50427" w:rsidRDefault="00B7701F" w:rsidP="00FD2455">
            <w:pPr>
              <w:spacing w:line="276" w:lineRule="auto"/>
              <w:jc w:val="center"/>
              <w:rPr>
                <w:rFonts w:cs="Arial"/>
                <w:b/>
                <w:bCs/>
                <w:sz w:val="18"/>
                <w:szCs w:val="18"/>
                <w:lang w:val="en-US"/>
              </w:rPr>
            </w:pPr>
          </w:p>
        </w:tc>
        <w:tc>
          <w:tcPr>
            <w:tcW w:w="876" w:type="dxa"/>
            <w:tcBorders>
              <w:top w:val="single" w:sz="4" w:space="0" w:color="A6A6A6" w:themeColor="background1" w:themeShade="A6"/>
              <w:bottom w:val="single" w:sz="4" w:space="0" w:color="A6A6A6"/>
            </w:tcBorders>
            <w:vAlign w:val="center"/>
          </w:tcPr>
          <w:p w14:paraId="5BD1537A" w14:textId="77777777" w:rsidR="00B7701F" w:rsidRPr="00E50427" w:rsidRDefault="00B7701F" w:rsidP="00FD2455">
            <w:pPr>
              <w:spacing w:line="276" w:lineRule="auto"/>
              <w:jc w:val="center"/>
              <w:rPr>
                <w:rFonts w:cs="Arial"/>
                <w:b/>
                <w:bCs/>
                <w:sz w:val="18"/>
                <w:szCs w:val="18"/>
                <w:lang w:val="en-US"/>
              </w:rPr>
            </w:pPr>
            <w:r w:rsidRPr="00E50427">
              <w:rPr>
                <w:rFonts w:cs="Arial"/>
                <w:b/>
                <w:bCs/>
                <w:sz w:val="18"/>
                <w:szCs w:val="18"/>
                <w:lang w:val="en-US"/>
              </w:rPr>
              <w:t>2b</w:t>
            </w:r>
          </w:p>
        </w:tc>
        <w:tc>
          <w:tcPr>
            <w:tcW w:w="4935" w:type="dxa"/>
            <w:tcBorders>
              <w:top w:val="single" w:sz="4" w:space="0" w:color="A6A6A6" w:themeColor="background1" w:themeShade="A6"/>
              <w:bottom w:val="single" w:sz="4" w:space="0" w:color="A6A6A6"/>
            </w:tcBorders>
            <w:vAlign w:val="center"/>
          </w:tcPr>
          <w:p w14:paraId="087C5A2C" w14:textId="77777777" w:rsidR="00B7701F" w:rsidRPr="00E50427" w:rsidRDefault="00B7701F"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Outstanding amount in the project and total project equity plus debt are known. </w:t>
            </w:r>
          </w:p>
          <w:p w14:paraId="259C09AD" w14:textId="77777777" w:rsidR="00B7701F" w:rsidRPr="00E50427" w:rsidRDefault="00B7701F"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Project emissions are not known. </w:t>
            </w:r>
          </w:p>
          <w:p w14:paraId="6E2BF475" w14:textId="77777777" w:rsidR="00B7701F" w:rsidRPr="00E50427" w:rsidRDefault="00B7701F" w:rsidP="00FD2455">
            <w:pPr>
              <w:autoSpaceDE w:val="0"/>
              <w:autoSpaceDN w:val="0"/>
              <w:adjustRightInd w:val="0"/>
              <w:spacing w:line="276" w:lineRule="auto"/>
              <w:rPr>
                <w:rFonts w:cs="Arial"/>
                <w:sz w:val="18"/>
                <w:szCs w:val="18"/>
                <w:lang w:val="en-US"/>
              </w:rPr>
            </w:pPr>
            <w:r w:rsidRPr="00E50427">
              <w:rPr>
                <w:rFonts w:cs="Arial"/>
                <w:sz w:val="18"/>
                <w:szCs w:val="18"/>
                <w:lang w:val="en-US"/>
              </w:rPr>
              <w:lastRenderedPageBreak/>
              <w:t xml:space="preserve">- Emissions are calculated using primary physical activity data for the </w:t>
            </w:r>
            <w:r w:rsidRPr="00E50427">
              <w:rPr>
                <w:rFonts w:cs="Arial"/>
                <w:b/>
                <w:bCs/>
                <w:sz w:val="18"/>
                <w:szCs w:val="18"/>
                <w:lang w:val="en-US"/>
              </w:rPr>
              <w:t>project’s production</w:t>
            </w:r>
            <w:r w:rsidRPr="00E50427">
              <w:rPr>
                <w:rFonts w:cs="Arial"/>
                <w:sz w:val="18"/>
                <w:szCs w:val="18"/>
                <w:lang w:val="en-US"/>
              </w:rPr>
              <w:t xml:space="preserve"> and emission factors specific to that primary data.</w:t>
            </w:r>
          </w:p>
        </w:tc>
      </w:tr>
      <w:tr w:rsidR="00E50427" w:rsidRPr="00E50427" w14:paraId="18A22208" w14:textId="77777777" w:rsidTr="00243D54">
        <w:trPr>
          <w:trHeight w:val="454"/>
        </w:trPr>
        <w:tc>
          <w:tcPr>
            <w:tcW w:w="907" w:type="dxa"/>
            <w:tcBorders>
              <w:top w:val="single" w:sz="4" w:space="0" w:color="A6A6A6" w:themeColor="background1" w:themeShade="A6"/>
            </w:tcBorders>
            <w:vAlign w:val="center"/>
          </w:tcPr>
          <w:p w14:paraId="7A166FF4" w14:textId="77777777" w:rsidR="00B7701F" w:rsidRPr="00E50427" w:rsidRDefault="00B7701F" w:rsidP="00FD2455">
            <w:pPr>
              <w:spacing w:line="276" w:lineRule="auto"/>
              <w:jc w:val="center"/>
              <w:rPr>
                <w:rFonts w:cs="Arial"/>
                <w:b/>
                <w:bCs/>
                <w:sz w:val="18"/>
                <w:szCs w:val="18"/>
                <w:lang w:val="en-US"/>
              </w:rPr>
            </w:pPr>
            <w:r w:rsidRPr="00E50427">
              <w:rPr>
                <w:rFonts w:cs="Arial"/>
                <w:b/>
                <w:bCs/>
                <w:sz w:val="18"/>
                <w:szCs w:val="18"/>
                <w:lang w:val="en-US"/>
              </w:rPr>
              <w:lastRenderedPageBreak/>
              <w:t>Score 4</w:t>
            </w:r>
          </w:p>
        </w:tc>
        <w:tc>
          <w:tcPr>
            <w:tcW w:w="1787" w:type="dxa"/>
            <w:vMerge w:val="restart"/>
            <w:tcBorders>
              <w:top w:val="single" w:sz="4" w:space="0" w:color="A6A6A6"/>
            </w:tcBorders>
            <w:vAlign w:val="center"/>
          </w:tcPr>
          <w:p w14:paraId="49D1D72E" w14:textId="77777777" w:rsidR="00B7701F" w:rsidRPr="00E50427" w:rsidRDefault="00B7701F" w:rsidP="00FD2455">
            <w:pPr>
              <w:autoSpaceDE w:val="0"/>
              <w:autoSpaceDN w:val="0"/>
              <w:adjustRightInd w:val="0"/>
              <w:spacing w:line="276" w:lineRule="auto"/>
              <w:jc w:val="center"/>
              <w:rPr>
                <w:rFonts w:cs="Arial"/>
                <w:b/>
                <w:bCs/>
                <w:sz w:val="18"/>
                <w:szCs w:val="18"/>
                <w:lang w:val="en-US"/>
              </w:rPr>
            </w:pPr>
            <w:r w:rsidRPr="00E50427">
              <w:rPr>
                <w:rFonts w:cs="Arial"/>
                <w:b/>
                <w:bCs/>
                <w:sz w:val="18"/>
                <w:szCs w:val="18"/>
                <w:lang w:val="en-US"/>
              </w:rPr>
              <w:t>Option 3:</w:t>
            </w:r>
          </w:p>
          <w:p w14:paraId="1238DD26" w14:textId="49ACBD5C" w:rsidR="00B7701F" w:rsidRPr="00E50427" w:rsidRDefault="00B7701F" w:rsidP="00FD2455">
            <w:pPr>
              <w:autoSpaceDE w:val="0"/>
              <w:autoSpaceDN w:val="0"/>
              <w:adjustRightInd w:val="0"/>
              <w:spacing w:line="276" w:lineRule="auto"/>
              <w:jc w:val="center"/>
              <w:rPr>
                <w:rFonts w:cs="Arial"/>
                <w:b/>
                <w:bCs/>
                <w:sz w:val="18"/>
                <w:szCs w:val="18"/>
                <w:lang w:val="en-US"/>
              </w:rPr>
            </w:pPr>
            <w:r w:rsidRPr="00E50427">
              <w:rPr>
                <w:rFonts w:cs="Arial"/>
                <w:b/>
                <w:bCs/>
                <w:sz w:val="18"/>
                <w:szCs w:val="18"/>
                <w:lang w:val="en-US"/>
              </w:rPr>
              <w:t xml:space="preserve">Economic </w:t>
            </w:r>
            <w:r w:rsidR="00594537" w:rsidRPr="00E50427">
              <w:rPr>
                <w:rFonts w:cs="Arial"/>
                <w:b/>
                <w:bCs/>
                <w:sz w:val="18"/>
                <w:szCs w:val="18"/>
                <w:lang w:val="en-US"/>
              </w:rPr>
              <w:t>a</w:t>
            </w:r>
            <w:r w:rsidRPr="00E50427">
              <w:rPr>
                <w:rFonts w:cs="Arial"/>
                <w:b/>
                <w:bCs/>
                <w:sz w:val="18"/>
                <w:szCs w:val="18"/>
                <w:lang w:val="en-US"/>
              </w:rPr>
              <w:t>ctivity-based</w:t>
            </w:r>
          </w:p>
          <w:p w14:paraId="2A88C1B0" w14:textId="726A552F" w:rsidR="00B7701F" w:rsidRPr="00E50427" w:rsidRDefault="00B7701F" w:rsidP="00FD2455">
            <w:pPr>
              <w:autoSpaceDE w:val="0"/>
              <w:autoSpaceDN w:val="0"/>
              <w:adjustRightInd w:val="0"/>
              <w:spacing w:line="276" w:lineRule="auto"/>
              <w:jc w:val="center"/>
              <w:rPr>
                <w:rFonts w:cs="Arial"/>
                <w:b/>
                <w:bCs/>
                <w:sz w:val="18"/>
                <w:szCs w:val="18"/>
                <w:lang w:val="en-US"/>
              </w:rPr>
            </w:pPr>
            <w:r w:rsidRPr="00E50427">
              <w:rPr>
                <w:rFonts w:cs="Arial"/>
                <w:b/>
                <w:bCs/>
                <w:sz w:val="18"/>
                <w:szCs w:val="18"/>
                <w:lang w:val="en-US"/>
              </w:rPr>
              <w:t>emissions</w:t>
            </w:r>
          </w:p>
        </w:tc>
        <w:tc>
          <w:tcPr>
            <w:tcW w:w="876" w:type="dxa"/>
            <w:tcBorders>
              <w:top w:val="single" w:sz="4" w:space="0" w:color="A6A6A6"/>
            </w:tcBorders>
            <w:vAlign w:val="center"/>
          </w:tcPr>
          <w:p w14:paraId="5B7B5055" w14:textId="77777777" w:rsidR="00B7701F" w:rsidRPr="00E50427" w:rsidRDefault="00B7701F" w:rsidP="00FD2455">
            <w:pPr>
              <w:spacing w:line="276" w:lineRule="auto"/>
              <w:jc w:val="center"/>
              <w:rPr>
                <w:rFonts w:cs="Arial"/>
                <w:b/>
                <w:bCs/>
                <w:sz w:val="18"/>
                <w:szCs w:val="18"/>
                <w:lang w:val="en-US"/>
              </w:rPr>
            </w:pPr>
          </w:p>
          <w:p w14:paraId="21CAA466" w14:textId="4F6ACA40" w:rsidR="00B7701F" w:rsidRPr="00E50427" w:rsidRDefault="00B7701F" w:rsidP="00FD2455">
            <w:pPr>
              <w:spacing w:line="276" w:lineRule="auto"/>
              <w:jc w:val="center"/>
              <w:rPr>
                <w:rFonts w:cs="Arial"/>
                <w:b/>
                <w:bCs/>
                <w:sz w:val="18"/>
                <w:szCs w:val="18"/>
                <w:lang w:val="en-US"/>
              </w:rPr>
            </w:pPr>
            <w:r w:rsidRPr="00E50427">
              <w:rPr>
                <w:rFonts w:cs="Arial"/>
                <w:b/>
                <w:bCs/>
                <w:sz w:val="18"/>
                <w:szCs w:val="18"/>
                <w:lang w:val="en-US"/>
              </w:rPr>
              <w:t>3a</w:t>
            </w:r>
          </w:p>
        </w:tc>
        <w:tc>
          <w:tcPr>
            <w:tcW w:w="4935" w:type="dxa"/>
            <w:tcBorders>
              <w:top w:val="single" w:sz="4" w:space="0" w:color="A6A6A6"/>
              <w:bottom w:val="single" w:sz="6" w:space="0" w:color="BFBFBF" w:themeColor="background1" w:themeShade="BF"/>
            </w:tcBorders>
            <w:vAlign w:val="center"/>
          </w:tcPr>
          <w:p w14:paraId="76119D57" w14:textId="77777777" w:rsidR="00B7701F" w:rsidRPr="00E50427" w:rsidRDefault="00B7701F" w:rsidP="00FD2455">
            <w:pPr>
              <w:autoSpaceDE w:val="0"/>
              <w:autoSpaceDN w:val="0"/>
              <w:adjustRightInd w:val="0"/>
              <w:spacing w:line="276" w:lineRule="auto"/>
              <w:rPr>
                <w:rFonts w:cs="Arial"/>
                <w:sz w:val="18"/>
                <w:szCs w:val="18"/>
                <w:lang w:val="en-US"/>
              </w:rPr>
            </w:pPr>
            <w:r w:rsidRPr="00E50427">
              <w:rPr>
                <w:rFonts w:cs="Arial"/>
                <w:sz w:val="18"/>
                <w:szCs w:val="18"/>
                <w:lang w:val="en-US"/>
              </w:rPr>
              <w:t>- Outstanding amount in the project, total project equity plus debt, and the project’s revenue are known.</w:t>
            </w:r>
          </w:p>
          <w:p w14:paraId="1CCE0CF7" w14:textId="6B0CB657" w:rsidR="00B7701F" w:rsidRPr="00E50427" w:rsidRDefault="00B7701F"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w:t>
            </w:r>
            <w:r w:rsidRPr="00E50427">
              <w:rPr>
                <w:rFonts w:cs="Arial"/>
                <w:b/>
                <w:bCs/>
                <w:sz w:val="18"/>
                <w:szCs w:val="18"/>
                <w:lang w:val="en-US"/>
              </w:rPr>
              <w:t>Emission factors</w:t>
            </w:r>
            <w:r w:rsidRPr="00E50427">
              <w:rPr>
                <w:rFonts w:cs="Arial"/>
                <w:sz w:val="18"/>
                <w:szCs w:val="18"/>
                <w:lang w:val="en-US"/>
              </w:rPr>
              <w:t xml:space="preserve"> for the sector </w:t>
            </w:r>
            <w:r w:rsidRPr="00E50427">
              <w:rPr>
                <w:rFonts w:cs="Arial"/>
                <w:b/>
                <w:bCs/>
                <w:sz w:val="18"/>
                <w:szCs w:val="18"/>
                <w:lang w:val="en-US"/>
              </w:rPr>
              <w:t>per unit of revenue</w:t>
            </w:r>
            <w:r w:rsidRPr="00E50427">
              <w:rPr>
                <w:rFonts w:cs="Arial"/>
                <w:sz w:val="18"/>
                <w:szCs w:val="18"/>
                <w:lang w:val="en-US"/>
              </w:rPr>
              <w:t xml:space="preserve"> or from similar projects is known (</w:t>
            </w:r>
            <w:r w:rsidR="00381842" w:rsidRPr="00E50427">
              <w:rPr>
                <w:rFonts w:cs="Arial"/>
                <w:sz w:val="18"/>
                <w:szCs w:val="18"/>
                <w:lang w:val="en-US"/>
              </w:rPr>
              <w:t xml:space="preserve">e.g., </w:t>
            </w:r>
            <w:r w:rsidRPr="00E50427">
              <w:rPr>
                <w:rFonts w:cs="Arial"/>
                <w:sz w:val="18"/>
                <w:szCs w:val="18"/>
                <w:lang w:val="en-US"/>
              </w:rPr>
              <w:t>tCO2e per euro of revenue earned in a sector).</w:t>
            </w:r>
          </w:p>
        </w:tc>
      </w:tr>
      <w:tr w:rsidR="00E50427" w:rsidRPr="00E50427" w14:paraId="10C4ACFE" w14:textId="77777777" w:rsidTr="00AA7DD2">
        <w:trPr>
          <w:trHeight w:val="749"/>
        </w:trPr>
        <w:tc>
          <w:tcPr>
            <w:tcW w:w="907" w:type="dxa"/>
            <w:vMerge w:val="restart"/>
            <w:vAlign w:val="center"/>
          </w:tcPr>
          <w:p w14:paraId="1183C0CE" w14:textId="333C4B74" w:rsidR="007B6488" w:rsidRPr="00E50427" w:rsidRDefault="007B6488" w:rsidP="00FD2455">
            <w:pPr>
              <w:spacing w:line="276" w:lineRule="auto"/>
              <w:jc w:val="center"/>
              <w:rPr>
                <w:rFonts w:cs="Arial"/>
                <w:b/>
                <w:bCs/>
                <w:sz w:val="18"/>
                <w:szCs w:val="18"/>
                <w:lang w:val="en-US"/>
              </w:rPr>
            </w:pPr>
            <w:r w:rsidRPr="00E50427">
              <w:rPr>
                <w:rFonts w:cs="Arial"/>
                <w:b/>
                <w:bCs/>
                <w:sz w:val="18"/>
                <w:szCs w:val="18"/>
                <w:lang w:val="en-US"/>
              </w:rPr>
              <w:t>Score 5</w:t>
            </w:r>
          </w:p>
        </w:tc>
        <w:tc>
          <w:tcPr>
            <w:tcW w:w="1787" w:type="dxa"/>
            <w:vMerge/>
            <w:vAlign w:val="center"/>
          </w:tcPr>
          <w:p w14:paraId="06884BB9" w14:textId="77777777" w:rsidR="007B6488" w:rsidRPr="00E50427" w:rsidRDefault="007B6488" w:rsidP="00FD2455">
            <w:pPr>
              <w:autoSpaceDE w:val="0"/>
              <w:autoSpaceDN w:val="0"/>
              <w:adjustRightInd w:val="0"/>
              <w:spacing w:line="276" w:lineRule="auto"/>
              <w:jc w:val="center"/>
              <w:rPr>
                <w:rFonts w:cs="Arial"/>
                <w:b/>
                <w:bCs/>
                <w:sz w:val="18"/>
                <w:szCs w:val="18"/>
                <w:lang w:val="en-US"/>
              </w:rPr>
            </w:pPr>
          </w:p>
        </w:tc>
        <w:tc>
          <w:tcPr>
            <w:tcW w:w="876" w:type="dxa"/>
            <w:tcBorders>
              <w:bottom w:val="single" w:sz="6" w:space="0" w:color="BFBFBF" w:themeColor="background1" w:themeShade="BF"/>
            </w:tcBorders>
            <w:vAlign w:val="center"/>
          </w:tcPr>
          <w:p w14:paraId="35CDA41E" w14:textId="77777777" w:rsidR="007B6488" w:rsidRPr="00E50427" w:rsidRDefault="007B6488" w:rsidP="00FD2455">
            <w:pPr>
              <w:spacing w:line="276" w:lineRule="auto"/>
              <w:jc w:val="center"/>
              <w:rPr>
                <w:rFonts w:cs="Arial"/>
                <w:b/>
                <w:bCs/>
                <w:sz w:val="18"/>
                <w:szCs w:val="18"/>
                <w:lang w:val="en-US"/>
              </w:rPr>
            </w:pPr>
            <w:r w:rsidRPr="00E50427">
              <w:rPr>
                <w:rFonts w:cs="Arial"/>
                <w:b/>
                <w:bCs/>
                <w:sz w:val="18"/>
                <w:szCs w:val="18"/>
                <w:lang w:val="en-US"/>
              </w:rPr>
              <w:t>3b</w:t>
            </w:r>
          </w:p>
        </w:tc>
        <w:tc>
          <w:tcPr>
            <w:tcW w:w="4935" w:type="dxa"/>
            <w:tcBorders>
              <w:top w:val="single" w:sz="4" w:space="0" w:color="A6A6A6"/>
              <w:bottom w:val="single" w:sz="6" w:space="0" w:color="BFBFBF" w:themeColor="background1" w:themeShade="BF"/>
            </w:tcBorders>
            <w:vAlign w:val="center"/>
          </w:tcPr>
          <w:p w14:paraId="2D1DD74F" w14:textId="77777777" w:rsidR="007B6488" w:rsidRPr="00E50427" w:rsidRDefault="007B6488" w:rsidP="00FD2455">
            <w:pPr>
              <w:autoSpaceDE w:val="0"/>
              <w:autoSpaceDN w:val="0"/>
              <w:adjustRightInd w:val="0"/>
              <w:spacing w:line="276" w:lineRule="auto"/>
              <w:rPr>
                <w:rFonts w:cs="Arial"/>
                <w:sz w:val="18"/>
                <w:szCs w:val="18"/>
                <w:lang w:val="en-US"/>
              </w:rPr>
            </w:pPr>
            <w:r w:rsidRPr="00E50427">
              <w:rPr>
                <w:rFonts w:cs="Arial"/>
                <w:sz w:val="18"/>
                <w:szCs w:val="18"/>
                <w:lang w:val="en-US"/>
              </w:rPr>
              <w:t>- Outstanding amount in the project is known.</w:t>
            </w:r>
          </w:p>
          <w:p w14:paraId="6CD9C551" w14:textId="77777777" w:rsidR="007B6488" w:rsidRPr="00E50427" w:rsidRDefault="007B6488"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w:t>
            </w:r>
            <w:r w:rsidRPr="00E50427">
              <w:rPr>
                <w:rFonts w:cs="Arial"/>
                <w:b/>
                <w:bCs/>
                <w:sz w:val="18"/>
                <w:szCs w:val="18"/>
                <w:lang w:val="en-US"/>
              </w:rPr>
              <w:t>Emission factors</w:t>
            </w:r>
            <w:r w:rsidRPr="00E50427">
              <w:rPr>
                <w:rFonts w:cs="Arial"/>
                <w:sz w:val="18"/>
                <w:szCs w:val="18"/>
                <w:lang w:val="en-US"/>
              </w:rPr>
              <w:t xml:space="preserve"> for the sector </w:t>
            </w:r>
            <w:r w:rsidRPr="00E50427">
              <w:rPr>
                <w:rFonts w:cs="Arial"/>
                <w:b/>
                <w:bCs/>
                <w:sz w:val="18"/>
                <w:szCs w:val="18"/>
                <w:lang w:val="en-US"/>
              </w:rPr>
              <w:t>per unit of asset</w:t>
            </w:r>
            <w:r w:rsidRPr="00E50427">
              <w:rPr>
                <w:rFonts w:cs="Arial"/>
                <w:sz w:val="18"/>
                <w:szCs w:val="18"/>
                <w:lang w:val="en-US"/>
              </w:rPr>
              <w:t xml:space="preserve"> or economic activity-based emission factors from similar projects (e.g., tCO2e per euro of asset in a sector) are known.</w:t>
            </w:r>
          </w:p>
        </w:tc>
      </w:tr>
      <w:tr w:rsidR="007B6488" w:rsidRPr="00E50427" w14:paraId="090DE89D" w14:textId="77777777" w:rsidTr="00AA7DD2">
        <w:trPr>
          <w:trHeight w:val="1077"/>
        </w:trPr>
        <w:tc>
          <w:tcPr>
            <w:tcW w:w="907" w:type="dxa"/>
            <w:vMerge/>
            <w:tcBorders>
              <w:bottom w:val="single" w:sz="6" w:space="0" w:color="BFBFBF" w:themeColor="background1" w:themeShade="BF"/>
            </w:tcBorders>
            <w:vAlign w:val="center"/>
          </w:tcPr>
          <w:p w14:paraId="653BE960" w14:textId="4FBA2578" w:rsidR="007B6488" w:rsidRPr="00E50427" w:rsidRDefault="007B6488" w:rsidP="00FD2455">
            <w:pPr>
              <w:spacing w:line="276" w:lineRule="auto"/>
              <w:jc w:val="center"/>
              <w:rPr>
                <w:rFonts w:cs="Arial"/>
                <w:b/>
                <w:bCs/>
                <w:sz w:val="18"/>
                <w:szCs w:val="18"/>
                <w:lang w:val="en-US"/>
              </w:rPr>
            </w:pPr>
          </w:p>
        </w:tc>
        <w:tc>
          <w:tcPr>
            <w:tcW w:w="1787" w:type="dxa"/>
            <w:vMerge/>
            <w:tcBorders>
              <w:bottom w:val="single" w:sz="6" w:space="0" w:color="BFBFBF" w:themeColor="background1" w:themeShade="BF"/>
            </w:tcBorders>
            <w:vAlign w:val="center"/>
          </w:tcPr>
          <w:p w14:paraId="4674E469" w14:textId="77777777" w:rsidR="007B6488" w:rsidRPr="00E50427" w:rsidRDefault="007B6488" w:rsidP="00FD2455">
            <w:pPr>
              <w:spacing w:line="276" w:lineRule="auto"/>
              <w:jc w:val="center"/>
              <w:rPr>
                <w:rFonts w:cs="Arial"/>
                <w:b/>
                <w:bCs/>
                <w:sz w:val="18"/>
                <w:szCs w:val="18"/>
                <w:lang w:val="en-US"/>
              </w:rPr>
            </w:pPr>
          </w:p>
        </w:tc>
        <w:tc>
          <w:tcPr>
            <w:tcW w:w="876" w:type="dxa"/>
            <w:tcBorders>
              <w:top w:val="single" w:sz="4" w:space="0" w:color="A6A6A6" w:themeColor="background1" w:themeShade="A6"/>
              <w:bottom w:val="single" w:sz="6" w:space="0" w:color="BFBFBF" w:themeColor="background1" w:themeShade="BF"/>
            </w:tcBorders>
            <w:vAlign w:val="center"/>
          </w:tcPr>
          <w:p w14:paraId="0D6B7680" w14:textId="77777777" w:rsidR="007B6488" w:rsidRPr="00E50427" w:rsidRDefault="007B6488" w:rsidP="00FD2455">
            <w:pPr>
              <w:spacing w:line="276" w:lineRule="auto"/>
              <w:jc w:val="center"/>
              <w:rPr>
                <w:rFonts w:cs="Arial"/>
                <w:b/>
                <w:bCs/>
                <w:sz w:val="18"/>
                <w:szCs w:val="18"/>
                <w:lang w:val="en-US"/>
              </w:rPr>
            </w:pPr>
            <w:r w:rsidRPr="00E50427">
              <w:rPr>
                <w:rFonts w:cs="Arial"/>
                <w:b/>
                <w:bCs/>
                <w:sz w:val="18"/>
                <w:szCs w:val="18"/>
                <w:lang w:val="en-US"/>
              </w:rPr>
              <w:t>3c</w:t>
            </w:r>
          </w:p>
        </w:tc>
        <w:tc>
          <w:tcPr>
            <w:tcW w:w="4935" w:type="dxa"/>
            <w:tcBorders>
              <w:top w:val="single" w:sz="4" w:space="0" w:color="A6A6A6"/>
              <w:bottom w:val="single" w:sz="6" w:space="0" w:color="BFBFBF" w:themeColor="background1" w:themeShade="BF"/>
            </w:tcBorders>
            <w:vAlign w:val="center"/>
          </w:tcPr>
          <w:p w14:paraId="6EADC49E" w14:textId="77777777" w:rsidR="007B6488" w:rsidRPr="00E50427" w:rsidRDefault="007B6488" w:rsidP="00FD2455">
            <w:pPr>
              <w:autoSpaceDE w:val="0"/>
              <w:autoSpaceDN w:val="0"/>
              <w:adjustRightInd w:val="0"/>
              <w:spacing w:line="276" w:lineRule="auto"/>
              <w:rPr>
                <w:rFonts w:cs="Arial"/>
                <w:sz w:val="18"/>
                <w:szCs w:val="18"/>
                <w:lang w:val="en-US"/>
              </w:rPr>
            </w:pPr>
            <w:r w:rsidRPr="00E50427">
              <w:rPr>
                <w:rFonts w:cs="Arial"/>
                <w:sz w:val="18"/>
                <w:szCs w:val="18"/>
                <w:lang w:val="en-US"/>
              </w:rPr>
              <w:t>- Outstanding amount in the project is known.</w:t>
            </w:r>
          </w:p>
          <w:p w14:paraId="1B5CE37A" w14:textId="77777777" w:rsidR="007B6488" w:rsidRPr="00E50427" w:rsidRDefault="007B6488" w:rsidP="00FD2455">
            <w:pPr>
              <w:autoSpaceDE w:val="0"/>
              <w:autoSpaceDN w:val="0"/>
              <w:adjustRightInd w:val="0"/>
              <w:spacing w:line="276" w:lineRule="auto"/>
              <w:rPr>
                <w:rFonts w:cs="Arial"/>
                <w:b/>
                <w:bCs/>
                <w:sz w:val="18"/>
                <w:szCs w:val="18"/>
                <w:lang w:val="en-US"/>
              </w:rPr>
            </w:pPr>
            <w:r w:rsidRPr="00E50427">
              <w:rPr>
                <w:rFonts w:cs="Arial"/>
                <w:sz w:val="18"/>
                <w:szCs w:val="18"/>
                <w:lang w:val="en-US"/>
              </w:rPr>
              <w:t xml:space="preserve">- </w:t>
            </w:r>
            <w:r w:rsidRPr="00E50427">
              <w:rPr>
                <w:rFonts w:cs="Arial"/>
                <w:b/>
                <w:bCs/>
                <w:sz w:val="18"/>
                <w:szCs w:val="18"/>
                <w:lang w:val="en-US"/>
              </w:rPr>
              <w:t>Emission factors</w:t>
            </w:r>
            <w:r w:rsidRPr="00E50427">
              <w:rPr>
                <w:rFonts w:cs="Arial"/>
                <w:sz w:val="18"/>
                <w:szCs w:val="18"/>
                <w:lang w:val="en-US"/>
              </w:rPr>
              <w:t xml:space="preserve"> for the sector </w:t>
            </w:r>
            <w:r w:rsidRPr="00E50427">
              <w:rPr>
                <w:rFonts w:cs="Arial"/>
                <w:b/>
                <w:bCs/>
                <w:sz w:val="18"/>
                <w:szCs w:val="18"/>
                <w:lang w:val="en-US"/>
              </w:rPr>
              <w:t>per unit of</w:t>
            </w:r>
          </w:p>
          <w:p w14:paraId="558F7F62" w14:textId="77777777" w:rsidR="007B6488" w:rsidRPr="00E50427" w:rsidRDefault="007B6488" w:rsidP="00FD2455">
            <w:pPr>
              <w:autoSpaceDE w:val="0"/>
              <w:autoSpaceDN w:val="0"/>
              <w:adjustRightInd w:val="0"/>
              <w:spacing w:line="276" w:lineRule="auto"/>
              <w:rPr>
                <w:rFonts w:cs="Arial"/>
                <w:sz w:val="18"/>
                <w:szCs w:val="18"/>
                <w:lang w:val="en-US"/>
              </w:rPr>
            </w:pPr>
            <w:r w:rsidRPr="00E50427">
              <w:rPr>
                <w:rFonts w:cs="Arial"/>
                <w:b/>
                <w:bCs/>
                <w:sz w:val="18"/>
                <w:szCs w:val="18"/>
                <w:lang w:val="en-US"/>
              </w:rPr>
              <w:t>revenue</w:t>
            </w:r>
            <w:r w:rsidRPr="00E50427">
              <w:rPr>
                <w:rFonts w:cs="Arial"/>
                <w:sz w:val="18"/>
                <w:szCs w:val="18"/>
                <w:lang w:val="en-US"/>
              </w:rPr>
              <w:t xml:space="preserve"> (e.g., tCO2e per euro of revenue earned in a sector) </w:t>
            </w:r>
            <w:r w:rsidRPr="00E50427">
              <w:rPr>
                <w:rFonts w:cs="Arial"/>
                <w:b/>
                <w:bCs/>
                <w:sz w:val="18"/>
                <w:szCs w:val="18"/>
                <w:lang w:val="en-US"/>
              </w:rPr>
              <w:t>and asset turnover ratios</w:t>
            </w:r>
            <w:r w:rsidRPr="00E50427">
              <w:rPr>
                <w:rFonts w:cs="Arial"/>
                <w:sz w:val="18"/>
                <w:szCs w:val="18"/>
                <w:lang w:val="en-US"/>
              </w:rPr>
              <w:t xml:space="preserve"> for the sector or from similar projects are known.</w:t>
            </w:r>
          </w:p>
        </w:tc>
      </w:tr>
    </w:tbl>
    <w:p w14:paraId="6B9FC8AD" w14:textId="77777777" w:rsidR="00B7701F" w:rsidRPr="00E50427" w:rsidRDefault="00B7701F" w:rsidP="00FD2455">
      <w:pPr>
        <w:spacing w:line="276" w:lineRule="auto"/>
        <w:rPr>
          <w:lang w:val="en-US"/>
        </w:rPr>
      </w:pPr>
    </w:p>
    <w:p w14:paraId="3DE8E18C" w14:textId="77694AF9" w:rsidR="005F210F" w:rsidRPr="00B84425" w:rsidRDefault="005F210F" w:rsidP="00FD2455">
      <w:pPr>
        <w:spacing w:line="276" w:lineRule="auto"/>
        <w:rPr>
          <w:color w:val="4472C4" w:themeColor="accent1"/>
          <w:lang w:val="en-US"/>
        </w:rPr>
      </w:pPr>
      <w:r w:rsidRPr="00B84425">
        <w:rPr>
          <w:b/>
          <w:bCs/>
          <w:color w:val="4472C4" w:themeColor="accent1"/>
          <w:lang w:val="en-US"/>
        </w:rPr>
        <w:t>Note:</w:t>
      </w:r>
      <w:r w:rsidRPr="00B84425">
        <w:rPr>
          <w:color w:val="4472C4" w:themeColor="accent1"/>
          <w:lang w:val="en-US"/>
        </w:rPr>
        <w:t xml:space="preserve"> </w:t>
      </w:r>
      <w:r w:rsidR="0041665B" w:rsidRPr="00B84425">
        <w:rPr>
          <w:color w:val="4472C4" w:themeColor="accent1"/>
          <w:lang w:val="en-US"/>
        </w:rPr>
        <w:t>For renewable energy project finance, Scope 1 emissions should be reported as 0 and reported as actual.</w:t>
      </w:r>
    </w:p>
    <w:p w14:paraId="6AB1512E" w14:textId="65FF8B80" w:rsidR="00B7701F" w:rsidRPr="00E50427" w:rsidRDefault="00B7701F" w:rsidP="00FD2455">
      <w:pPr>
        <w:pStyle w:val="Ttulo5"/>
        <w:spacing w:line="276" w:lineRule="auto"/>
        <w:rPr>
          <w:b/>
          <w:bCs w:val="0"/>
          <w:i/>
          <w:iCs w:val="0"/>
          <w:lang w:val="en-US"/>
        </w:rPr>
      </w:pPr>
      <w:r w:rsidRPr="00E50427">
        <w:rPr>
          <w:b/>
          <w:bCs w:val="0"/>
          <w:i/>
          <w:iCs w:val="0"/>
          <w:lang w:val="en-US"/>
        </w:rPr>
        <w:t>2.4.3.</w:t>
      </w:r>
      <w:r w:rsidR="00A32B40" w:rsidRPr="00E50427">
        <w:rPr>
          <w:b/>
          <w:bCs w:val="0"/>
          <w:i/>
          <w:iCs w:val="0"/>
          <w:lang w:val="en-US"/>
        </w:rPr>
        <w:t>3</w:t>
      </w:r>
      <w:r w:rsidRPr="00E50427">
        <w:rPr>
          <w:b/>
          <w:bCs w:val="0"/>
          <w:i/>
          <w:iCs w:val="0"/>
          <w:lang w:val="en-US"/>
        </w:rPr>
        <w:t>.1. Reported emissions</w:t>
      </w:r>
    </w:p>
    <w:p w14:paraId="6F9E98AE" w14:textId="3DC7C0D7" w:rsidR="00B7701F" w:rsidRPr="00E50427" w:rsidRDefault="00B7701F" w:rsidP="00FD2455">
      <w:pPr>
        <w:pStyle w:val="Ttulo7"/>
        <w:spacing w:line="276" w:lineRule="auto"/>
        <w:rPr>
          <w:b/>
          <w:bCs/>
          <w:lang w:val="en-US"/>
        </w:rPr>
      </w:pPr>
      <w:r w:rsidRPr="00E50427">
        <w:rPr>
          <w:b/>
          <w:bCs/>
          <w:lang w:val="en-US"/>
        </w:rPr>
        <w:t>Approach</w:t>
      </w:r>
    </w:p>
    <w:p w14:paraId="1F551DA1" w14:textId="77777777" w:rsidR="00C36D21" w:rsidRPr="00E50427" w:rsidRDefault="00C36D21" w:rsidP="00FD2455">
      <w:pPr>
        <w:spacing w:line="276" w:lineRule="auto"/>
        <w:rPr>
          <w:rFonts w:cs="Arial"/>
          <w:szCs w:val="20"/>
          <w:lang w:val="en-US"/>
        </w:rPr>
      </w:pPr>
      <w:r w:rsidRPr="00E50427">
        <w:rPr>
          <w:rFonts w:cs="Arial"/>
          <w:szCs w:val="20"/>
          <w:lang w:val="en-US"/>
        </w:rPr>
        <w:t>Emissions are collected from the project directly or indirectly through independent third parties.</w:t>
      </w:r>
    </w:p>
    <w:p w14:paraId="333DBA91" w14:textId="13B7E556" w:rsidR="00C36D21" w:rsidRPr="00E50427" w:rsidRDefault="00C36D21" w:rsidP="00FD2455">
      <w:pPr>
        <w:spacing w:line="276" w:lineRule="auto"/>
        <w:rPr>
          <w:lang w:val="en-US"/>
        </w:rPr>
      </w:pPr>
      <w:r w:rsidRPr="00E50427">
        <w:rPr>
          <w:lang w:val="en-US"/>
        </w:rPr>
        <w:t>Financed emissions are calculated as follows:</w:t>
      </w:r>
    </w:p>
    <w:p w14:paraId="3C6558E5" w14:textId="46AD94F0" w:rsidR="00C36D21" w:rsidRPr="00E50427" w:rsidRDefault="00C36D21" w:rsidP="00FD2455">
      <w:pPr>
        <w:spacing w:line="276" w:lineRule="auto"/>
        <w:ind w:left="-284" w:right="-285"/>
        <w:rPr>
          <w:rFonts w:cs="Arial"/>
          <w:i/>
          <w:sz w:val="18"/>
          <w:szCs w:val="18"/>
          <w:lang w:val="en-US"/>
        </w:rPr>
      </w:pPr>
      <m:oMathPara>
        <m:oMath>
          <m:r>
            <m:rPr>
              <m:nor/>
            </m:rPr>
            <w:rPr>
              <w:rFonts w:cs="Arial"/>
              <w:sz w:val="18"/>
              <w:szCs w:val="18"/>
              <w:lang w:val="en-US"/>
            </w:rPr>
            <m:t xml:space="preserve">Project financed emissions = Project's reported emissions * </m:t>
          </m:r>
          <m:f>
            <m:fPr>
              <m:ctrlPr>
                <w:rPr>
                  <w:rFonts w:ascii="Cambria Math" w:hAnsi="Cambria Math" w:cs="Arial"/>
                  <w:i/>
                  <w:sz w:val="18"/>
                  <w:szCs w:val="18"/>
                  <w:lang w:val="en-US"/>
                </w:rPr>
              </m:ctrlPr>
            </m:fPr>
            <m:num>
              <m:r>
                <m:rPr>
                  <m:nor/>
                </m:rPr>
                <w:rPr>
                  <w:rFonts w:cs="Arial"/>
                  <w:iCs/>
                  <w:sz w:val="18"/>
                  <w:szCs w:val="18"/>
                  <w:lang w:val="en-US"/>
                </w:rPr>
                <m:t>Outstanding amount</m:t>
              </m:r>
            </m:num>
            <m:den>
              <m:r>
                <m:rPr>
                  <m:nor/>
                </m:rPr>
                <w:rPr>
                  <w:rFonts w:cs="Arial"/>
                  <w:iCs/>
                  <w:sz w:val="18"/>
                  <w:szCs w:val="18"/>
                  <w:lang w:val="en-US"/>
                </w:rPr>
                <m:t xml:space="preserve">Total </m:t>
              </m:r>
              <m:r>
                <m:rPr>
                  <m:nor/>
                </m:rPr>
                <w:rPr>
                  <w:rFonts w:cs="Arial"/>
                  <w:sz w:val="18"/>
                  <w:szCs w:val="18"/>
                  <w:lang w:val="en-US"/>
                </w:rPr>
                <m:t xml:space="preserve">equity + </m:t>
              </m:r>
              <m:r>
                <m:rPr>
                  <m:nor/>
                </m:rPr>
                <w:rPr>
                  <w:rFonts w:cs="Arial"/>
                  <w:iCs/>
                  <w:sz w:val="18"/>
                  <w:szCs w:val="18"/>
                  <w:lang w:val="en-US"/>
                </w:rPr>
                <m:t>D</m:t>
              </m:r>
              <m:r>
                <m:rPr>
                  <m:nor/>
                </m:rPr>
                <w:rPr>
                  <w:rFonts w:cs="Arial"/>
                  <w:sz w:val="18"/>
                  <w:szCs w:val="18"/>
                  <w:lang w:val="en-US"/>
                </w:rPr>
                <m:t>ebt</m:t>
              </m:r>
            </m:den>
          </m:f>
        </m:oMath>
      </m:oMathPara>
    </w:p>
    <w:p w14:paraId="7D286DFB" w14:textId="77777777" w:rsidR="00C36D21" w:rsidRPr="00E50427" w:rsidRDefault="00C36D21" w:rsidP="00FD2455">
      <w:pPr>
        <w:pStyle w:val="Prrafodelista"/>
        <w:spacing w:before="240" w:line="276" w:lineRule="auto"/>
        <w:ind w:left="0"/>
        <w:rPr>
          <w:rFonts w:cs="Arial"/>
          <w:i/>
          <w:iCs/>
          <w:szCs w:val="20"/>
          <w:lang w:val="en-US"/>
        </w:rPr>
      </w:pPr>
      <w:r w:rsidRPr="00E50427">
        <w:rPr>
          <w:rFonts w:cs="Arial"/>
          <w:i/>
          <w:iCs/>
          <w:szCs w:val="20"/>
          <w:lang w:val="en-US"/>
        </w:rPr>
        <w:t xml:space="preserve">Where: </w:t>
      </w:r>
    </w:p>
    <w:p w14:paraId="26779578" w14:textId="05722FB7" w:rsidR="00C36D21" w:rsidRPr="00E50427" w:rsidRDefault="00C36D21"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Project</w:t>
      </w:r>
      <w:r w:rsidR="00D03CFA" w:rsidRPr="00E50427">
        <w:rPr>
          <w:rFonts w:cs="Arial"/>
          <w:szCs w:val="20"/>
          <w:lang w:val="en-US"/>
        </w:rPr>
        <w:t>’s</w:t>
      </w:r>
      <w:r w:rsidRPr="00E50427">
        <w:rPr>
          <w:rFonts w:cs="Arial"/>
          <w:szCs w:val="20"/>
          <w:lang w:val="en-US"/>
        </w:rPr>
        <w:t xml:space="preserve"> reported emissions: project’s actual emissions</w:t>
      </w:r>
    </w:p>
    <w:p w14:paraId="239B6A09" w14:textId="172618E1" w:rsidR="00A41BCB" w:rsidRPr="00E50427" w:rsidRDefault="00C36D21" w:rsidP="006A0ABF">
      <w:pPr>
        <w:pStyle w:val="Prrafodelista"/>
        <w:numPr>
          <w:ilvl w:val="0"/>
          <w:numId w:val="52"/>
        </w:numPr>
        <w:spacing w:before="240" w:line="276" w:lineRule="auto"/>
        <w:ind w:left="426"/>
        <w:jc w:val="both"/>
        <w:rPr>
          <w:rFonts w:cs="Arial"/>
          <w:szCs w:val="20"/>
          <w:lang w:val="en-US"/>
        </w:rPr>
      </w:pPr>
      <w:r w:rsidRPr="00E50427">
        <w:rPr>
          <w:lang w:val="en-US"/>
        </w:rPr>
        <w:t>O</w:t>
      </w:r>
      <w:r w:rsidRPr="00E50427">
        <w:rPr>
          <w:rFonts w:cs="Arial"/>
          <w:szCs w:val="20"/>
          <w:lang w:val="en-US"/>
        </w:rPr>
        <w:t>utstanding: include all loans and lines of credit that are on the balance sheet</w:t>
      </w:r>
      <w:r w:rsidR="00854C99" w:rsidRPr="00E50427">
        <w:rPr>
          <w:rFonts w:cs="Arial"/>
          <w:szCs w:val="20"/>
          <w:lang w:val="en-US"/>
        </w:rPr>
        <w:t xml:space="preserve">. </w:t>
      </w:r>
      <w:r w:rsidRPr="00E50427">
        <w:rPr>
          <w:rFonts w:cs="Arial"/>
          <w:szCs w:val="20"/>
          <w:lang w:val="en-US"/>
        </w:rPr>
        <w:t>Any off-balance sheet loans and lines of credit are excluded.</w:t>
      </w:r>
      <w:r w:rsidR="00A41BCB" w:rsidRPr="00E50427">
        <w:rPr>
          <w:rFonts w:cs="Arial"/>
          <w:szCs w:val="20"/>
          <w:lang w:val="en-US"/>
        </w:rPr>
        <w:t xml:space="preserve"> Outstanding is the gross carrying amount reported in the satellite.</w:t>
      </w:r>
    </w:p>
    <w:p w14:paraId="7111798D" w14:textId="6E41DB8D" w:rsidR="00C36D21" w:rsidRPr="00E50427" w:rsidRDefault="00854C99" w:rsidP="006A0ABF">
      <w:pPr>
        <w:pStyle w:val="Prrafodelista"/>
        <w:numPr>
          <w:ilvl w:val="0"/>
          <w:numId w:val="52"/>
        </w:numPr>
        <w:spacing w:before="240" w:line="276" w:lineRule="auto"/>
        <w:ind w:left="426"/>
        <w:jc w:val="both"/>
        <w:rPr>
          <w:rFonts w:cs="Arial"/>
          <w:szCs w:val="20"/>
          <w:lang w:val="en-US"/>
        </w:rPr>
      </w:pPr>
      <w:r w:rsidRPr="00E50427">
        <w:rPr>
          <w:lang w:val="en-US"/>
        </w:rPr>
        <w:t>D</w:t>
      </w:r>
      <w:r w:rsidR="00C36D21" w:rsidRPr="00E50427">
        <w:rPr>
          <w:rFonts w:cs="Arial"/>
          <w:szCs w:val="20"/>
          <w:lang w:val="en-US"/>
        </w:rPr>
        <w:t xml:space="preserve">ebt= Short term debt + long term debt </w:t>
      </w:r>
      <w:r w:rsidRPr="00E50427">
        <w:rPr>
          <w:rFonts w:cs="Arial"/>
          <w:szCs w:val="20"/>
          <w:lang w:val="en-US"/>
        </w:rPr>
        <w:t>of the financed project</w:t>
      </w:r>
    </w:p>
    <w:p w14:paraId="1E37F350" w14:textId="6BDA8749" w:rsidR="00854C99" w:rsidRPr="00E50427" w:rsidRDefault="00854C99" w:rsidP="006A0ABF">
      <w:pPr>
        <w:pStyle w:val="Prrafodelista"/>
        <w:numPr>
          <w:ilvl w:val="0"/>
          <w:numId w:val="52"/>
        </w:numPr>
        <w:spacing w:before="240" w:line="276" w:lineRule="auto"/>
        <w:ind w:left="426"/>
        <w:jc w:val="both"/>
        <w:rPr>
          <w:rFonts w:cs="Arial"/>
          <w:szCs w:val="20"/>
          <w:lang w:val="en-US"/>
        </w:rPr>
      </w:pPr>
      <w:r w:rsidRPr="00E50427">
        <w:rPr>
          <w:lang w:val="en-US"/>
        </w:rPr>
        <w:t>E</w:t>
      </w:r>
      <w:r w:rsidR="00C36D21" w:rsidRPr="00E50427">
        <w:rPr>
          <w:rFonts w:cs="Arial"/>
          <w:szCs w:val="20"/>
          <w:lang w:val="en-US"/>
        </w:rPr>
        <w:t xml:space="preserve">quity= own funds </w:t>
      </w:r>
      <w:r w:rsidRPr="00E50427">
        <w:rPr>
          <w:rFonts w:cs="Arial"/>
          <w:szCs w:val="20"/>
          <w:lang w:val="en-US"/>
        </w:rPr>
        <w:t>of the financed project</w:t>
      </w:r>
    </w:p>
    <w:p w14:paraId="06471201" w14:textId="6C56042B" w:rsidR="00854C99" w:rsidRPr="00E50427" w:rsidRDefault="00854C99" w:rsidP="006A0ABF">
      <w:pPr>
        <w:pStyle w:val="Prrafodelista"/>
        <w:spacing w:before="240" w:line="276" w:lineRule="auto"/>
        <w:ind w:left="426"/>
        <w:jc w:val="both"/>
        <w:rPr>
          <w:rFonts w:cs="Arial"/>
          <w:szCs w:val="20"/>
          <w:lang w:val="en-US"/>
        </w:rPr>
      </w:pPr>
      <w:r w:rsidRPr="00E50427">
        <w:rPr>
          <w:rFonts w:cs="Arial"/>
          <w:szCs w:val="20"/>
          <w:lang w:val="en-US"/>
        </w:rPr>
        <w:t>At the start of the project, the total equity and debt in the denominator is the total financing available for the project (total debt plus equity to realize the project). In subsequent years, it is expected that projects will report annually on their financials, including balance sheet information (i.e., the total equity and debt within the project). The value of total equity and debt in the denominator can then be used to calculate the attribution factor.</w:t>
      </w:r>
    </w:p>
    <w:p w14:paraId="72A74FC1" w14:textId="77777777" w:rsidR="000B0B5F" w:rsidRPr="00E50427" w:rsidRDefault="000B0B5F" w:rsidP="006A0ABF">
      <w:pPr>
        <w:pStyle w:val="Prrafodelista"/>
        <w:spacing w:before="240" w:line="276" w:lineRule="auto"/>
        <w:ind w:left="426"/>
        <w:jc w:val="both"/>
        <w:rPr>
          <w:rFonts w:cs="Arial"/>
          <w:szCs w:val="20"/>
          <w:lang w:val="en-US"/>
        </w:rPr>
      </w:pPr>
      <w:r w:rsidRPr="00E50427">
        <w:rPr>
          <w:lang w:val="en-US"/>
        </w:rPr>
        <w:lastRenderedPageBreak/>
        <w:t>Counterparty’s o</w:t>
      </w:r>
      <w:r w:rsidRPr="00E50427">
        <w:rPr>
          <w:rFonts w:cs="Arial"/>
          <w:szCs w:val="20"/>
          <w:lang w:val="en-US"/>
        </w:rPr>
        <w:t xml:space="preserve">utstanding, debt and equity </w:t>
      </w:r>
      <w:proofErr w:type="gramStart"/>
      <w:r w:rsidRPr="00E50427">
        <w:rPr>
          <w:rFonts w:cs="Arial"/>
          <w:szCs w:val="20"/>
          <w:lang w:val="en-US"/>
        </w:rPr>
        <w:t>have to</w:t>
      </w:r>
      <w:proofErr w:type="gramEnd"/>
      <w:r w:rsidRPr="00E50427">
        <w:rPr>
          <w:rFonts w:cs="Arial"/>
          <w:szCs w:val="20"/>
          <w:lang w:val="en-US"/>
        </w:rPr>
        <w:t xml:space="preserve"> be in the same currency and unit.</w:t>
      </w:r>
    </w:p>
    <w:p w14:paraId="32544F50" w14:textId="51451B63" w:rsidR="00B7701F" w:rsidRPr="00E50427" w:rsidRDefault="00B7701F" w:rsidP="006A0ABF">
      <w:pPr>
        <w:pStyle w:val="Ttulo7"/>
        <w:spacing w:line="276" w:lineRule="auto"/>
        <w:jc w:val="both"/>
        <w:rPr>
          <w:b/>
          <w:bCs/>
          <w:lang w:val="en-US"/>
        </w:rPr>
      </w:pPr>
      <w:r w:rsidRPr="00E50427">
        <w:rPr>
          <w:b/>
          <w:bCs/>
          <w:lang w:val="en-US"/>
        </w:rPr>
        <w:t>Required information</w:t>
      </w:r>
    </w:p>
    <w:p w14:paraId="567C0008" w14:textId="7716304D" w:rsidR="00854C99" w:rsidRPr="00E50427" w:rsidRDefault="00854C99" w:rsidP="006A0ABF">
      <w:pPr>
        <w:pStyle w:val="Prrafodelista"/>
        <w:numPr>
          <w:ilvl w:val="0"/>
          <w:numId w:val="52"/>
        </w:numPr>
        <w:spacing w:line="276" w:lineRule="auto"/>
        <w:ind w:left="425" w:hanging="357"/>
        <w:jc w:val="both"/>
        <w:rPr>
          <w:i/>
          <w:iCs/>
          <w:lang w:val="en-US"/>
        </w:rPr>
      </w:pPr>
      <w:r w:rsidRPr="00E50427">
        <w:rPr>
          <w:i/>
          <w:iCs/>
          <w:lang w:val="en-US"/>
        </w:rPr>
        <w:t>Project’s outstanding</w:t>
      </w:r>
    </w:p>
    <w:p w14:paraId="6AEDFAE1" w14:textId="7FD6619D" w:rsidR="00854C99" w:rsidRPr="00E50427" w:rsidRDefault="00854C99" w:rsidP="006A0ABF">
      <w:pPr>
        <w:pStyle w:val="Prrafodelista"/>
        <w:numPr>
          <w:ilvl w:val="0"/>
          <w:numId w:val="52"/>
        </w:numPr>
        <w:spacing w:line="276" w:lineRule="auto"/>
        <w:ind w:left="425" w:hanging="357"/>
        <w:jc w:val="both"/>
        <w:rPr>
          <w:b/>
          <w:lang w:val="en-US"/>
        </w:rPr>
      </w:pPr>
      <w:r w:rsidRPr="00E50427">
        <w:rPr>
          <w:i/>
          <w:iCs/>
          <w:lang w:val="en-US"/>
        </w:rPr>
        <w:t xml:space="preserve">Project’s actual emissions </w:t>
      </w:r>
    </w:p>
    <w:p w14:paraId="5E6BB8D9" w14:textId="6C21EDFC" w:rsidR="00854C99" w:rsidRPr="00E50427" w:rsidRDefault="007B6488" w:rsidP="006A0ABF">
      <w:pPr>
        <w:pStyle w:val="Prrafodelista"/>
        <w:numPr>
          <w:ilvl w:val="0"/>
          <w:numId w:val="52"/>
        </w:numPr>
        <w:spacing w:line="276" w:lineRule="auto"/>
        <w:ind w:left="425" w:hanging="357"/>
        <w:jc w:val="both"/>
        <w:rPr>
          <w:b/>
          <w:lang w:val="en-US"/>
        </w:rPr>
      </w:pPr>
      <w:r w:rsidRPr="00E50427">
        <w:rPr>
          <w:i/>
          <w:iCs/>
          <w:lang w:val="en-US"/>
        </w:rPr>
        <w:t>Project’s d</w:t>
      </w:r>
      <w:r w:rsidR="00854C99" w:rsidRPr="00E50427">
        <w:rPr>
          <w:i/>
          <w:iCs/>
          <w:lang w:val="en-US"/>
        </w:rPr>
        <w:t>ebt</w:t>
      </w:r>
    </w:p>
    <w:p w14:paraId="5A7BBB22" w14:textId="5286C1B7" w:rsidR="00854C99" w:rsidRPr="00E50427" w:rsidRDefault="007B6488" w:rsidP="006A0ABF">
      <w:pPr>
        <w:pStyle w:val="Prrafodelista"/>
        <w:numPr>
          <w:ilvl w:val="0"/>
          <w:numId w:val="52"/>
        </w:numPr>
        <w:spacing w:line="276" w:lineRule="auto"/>
        <w:ind w:left="425" w:hanging="357"/>
        <w:jc w:val="both"/>
        <w:rPr>
          <w:b/>
          <w:lang w:val="en-US"/>
        </w:rPr>
      </w:pPr>
      <w:r w:rsidRPr="00E50427">
        <w:rPr>
          <w:i/>
          <w:iCs/>
          <w:lang w:val="en-US"/>
        </w:rPr>
        <w:t>Project’s e</w:t>
      </w:r>
      <w:r w:rsidR="00854C99" w:rsidRPr="00E50427">
        <w:rPr>
          <w:i/>
          <w:iCs/>
          <w:lang w:val="en-US"/>
        </w:rPr>
        <w:t>quity</w:t>
      </w:r>
    </w:p>
    <w:p w14:paraId="67736C87" w14:textId="40251D9E" w:rsidR="00B7701F" w:rsidRPr="00E50427" w:rsidRDefault="00B7701F" w:rsidP="006A0ABF">
      <w:pPr>
        <w:pStyle w:val="Ttulo7"/>
        <w:spacing w:line="276" w:lineRule="auto"/>
        <w:jc w:val="both"/>
        <w:rPr>
          <w:b/>
          <w:lang w:val="en-US"/>
        </w:rPr>
      </w:pPr>
      <w:r w:rsidRPr="00E50427">
        <w:rPr>
          <w:b/>
          <w:lang w:val="en-US"/>
        </w:rPr>
        <w:t>GHG reported emissions: flag actual / calculated</w:t>
      </w:r>
    </w:p>
    <w:p w14:paraId="52176749" w14:textId="2555B75E" w:rsidR="00B7701F" w:rsidRPr="00E50427" w:rsidRDefault="00B7701F" w:rsidP="006A0ABF">
      <w:pPr>
        <w:spacing w:line="276" w:lineRule="auto"/>
        <w:jc w:val="both"/>
        <w:rPr>
          <w:lang w:val="en-US"/>
        </w:rPr>
      </w:pPr>
      <w:r w:rsidRPr="00E50427">
        <w:rPr>
          <w:rFonts w:eastAsiaTheme="minorEastAsia" w:cs="Arial"/>
          <w:szCs w:val="20"/>
          <w:lang w:val="en-US"/>
        </w:rPr>
        <w:t xml:space="preserve">Regarding </w:t>
      </w:r>
      <w:r w:rsidRPr="00E50427">
        <w:rPr>
          <w:lang w:val="en-US"/>
        </w:rPr>
        <w:t xml:space="preserve">GHG </w:t>
      </w:r>
      <w:r w:rsidR="00854C99" w:rsidRPr="00E50427">
        <w:rPr>
          <w:lang w:val="en-US"/>
        </w:rPr>
        <w:t>r</w:t>
      </w:r>
      <w:r w:rsidRPr="00E50427">
        <w:rPr>
          <w:lang w:val="en-US"/>
        </w:rPr>
        <w:t xml:space="preserve">eported </w:t>
      </w:r>
      <w:r w:rsidR="00594537" w:rsidRPr="00E50427">
        <w:rPr>
          <w:lang w:val="en-US"/>
        </w:rPr>
        <w:t>e</w:t>
      </w:r>
      <w:r w:rsidRPr="00E50427">
        <w:rPr>
          <w:lang w:val="en-US"/>
        </w:rPr>
        <w:t xml:space="preserve">missions: flag actual / calculated </w:t>
      </w:r>
      <w:r w:rsidRPr="00E50427">
        <w:rPr>
          <w:rFonts w:eastAsiaTheme="minorEastAsia" w:cs="Arial"/>
          <w:szCs w:val="20"/>
          <w:lang w:val="en-US"/>
        </w:rPr>
        <w:t>the data will be considered as actual data.</w:t>
      </w:r>
    </w:p>
    <w:p w14:paraId="66E2391A" w14:textId="77777777" w:rsidR="00B7701F" w:rsidRPr="00E50427" w:rsidRDefault="00B7701F" w:rsidP="006A0ABF">
      <w:pPr>
        <w:pStyle w:val="Ttulo7"/>
        <w:spacing w:line="276" w:lineRule="auto"/>
        <w:jc w:val="both"/>
        <w:rPr>
          <w:b/>
          <w:lang w:val="en-US"/>
        </w:rPr>
      </w:pPr>
      <w:r w:rsidRPr="00E50427">
        <w:rPr>
          <w:b/>
          <w:lang w:val="en-US"/>
        </w:rPr>
        <w:t>Emissions’ data quality score</w:t>
      </w:r>
    </w:p>
    <w:p w14:paraId="2467E8B8" w14:textId="77777777" w:rsidR="00854C99" w:rsidRPr="00E50427" w:rsidRDefault="00854C99" w:rsidP="006A0ABF">
      <w:pPr>
        <w:spacing w:after="160" w:line="276" w:lineRule="auto"/>
        <w:jc w:val="both"/>
        <w:rPr>
          <w:rFonts w:eastAsiaTheme="minorEastAsia" w:cs="Arial"/>
          <w:szCs w:val="20"/>
          <w:lang w:val="en-US"/>
        </w:rPr>
      </w:pPr>
      <w:r w:rsidRPr="00E50427">
        <w:rPr>
          <w:rFonts w:eastAsiaTheme="minorEastAsia" w:cs="Arial"/>
          <w:szCs w:val="20"/>
          <w:lang w:val="en-US"/>
        </w:rPr>
        <w:t>According to PCAF standards, if reported emissions by the counterparty have been used, the data quality score will be:</w:t>
      </w:r>
    </w:p>
    <w:p w14:paraId="6FF5A99F" w14:textId="77777777" w:rsidR="002D51CA" w:rsidRPr="00E50427" w:rsidRDefault="00854C99" w:rsidP="006A0ABF">
      <w:pPr>
        <w:pStyle w:val="Prrafodelista"/>
        <w:numPr>
          <w:ilvl w:val="0"/>
          <w:numId w:val="55"/>
        </w:numPr>
        <w:spacing w:after="160" w:line="276" w:lineRule="auto"/>
        <w:jc w:val="both"/>
        <w:rPr>
          <w:rFonts w:eastAsiaTheme="minorEastAsia"/>
          <w:lang w:val="en-US"/>
        </w:rPr>
      </w:pPr>
      <w:r w:rsidRPr="00E50427">
        <w:rPr>
          <w:rFonts w:eastAsiaTheme="minorEastAsia" w:cs="Arial"/>
          <w:szCs w:val="20"/>
          <w:lang w:val="en-US"/>
        </w:rPr>
        <w:t>1: if reported emissions are audited</w:t>
      </w:r>
    </w:p>
    <w:p w14:paraId="1CE780B1" w14:textId="63272650" w:rsidR="00847C02" w:rsidRPr="00E50427" w:rsidRDefault="00854C99" w:rsidP="006A0ABF">
      <w:pPr>
        <w:pStyle w:val="Prrafodelista"/>
        <w:numPr>
          <w:ilvl w:val="0"/>
          <w:numId w:val="55"/>
        </w:numPr>
        <w:spacing w:after="160" w:line="276" w:lineRule="auto"/>
        <w:jc w:val="both"/>
        <w:rPr>
          <w:rFonts w:eastAsiaTheme="minorEastAsia"/>
          <w:lang w:val="en-US"/>
        </w:rPr>
      </w:pPr>
      <w:r w:rsidRPr="00E50427">
        <w:rPr>
          <w:rFonts w:eastAsiaTheme="minorEastAsia" w:cs="Arial"/>
          <w:szCs w:val="20"/>
          <w:lang w:val="en-US"/>
        </w:rPr>
        <w:t>2: if reported emissions are not audited</w:t>
      </w:r>
    </w:p>
    <w:p w14:paraId="74D3A860" w14:textId="5FFC0BA4" w:rsidR="00B7701F" w:rsidRPr="00E50427" w:rsidRDefault="00B7701F" w:rsidP="006A0ABF">
      <w:pPr>
        <w:pStyle w:val="Ttulo5"/>
        <w:spacing w:line="276" w:lineRule="auto"/>
        <w:jc w:val="both"/>
        <w:rPr>
          <w:b/>
          <w:bCs w:val="0"/>
          <w:lang w:val="en-US"/>
        </w:rPr>
      </w:pPr>
      <w:r w:rsidRPr="00E50427">
        <w:rPr>
          <w:b/>
          <w:bCs w:val="0"/>
          <w:lang w:val="en-US"/>
        </w:rPr>
        <w:t>2.4.3.</w:t>
      </w:r>
      <w:r w:rsidR="00A32B40" w:rsidRPr="00E50427">
        <w:rPr>
          <w:b/>
          <w:bCs w:val="0"/>
          <w:lang w:val="en-US"/>
        </w:rPr>
        <w:t>3</w:t>
      </w:r>
      <w:r w:rsidRPr="00E50427">
        <w:rPr>
          <w:b/>
          <w:bCs w:val="0"/>
          <w:lang w:val="en-US"/>
        </w:rPr>
        <w:t>.2</w:t>
      </w:r>
      <w:r w:rsidR="00897A42" w:rsidRPr="00E50427">
        <w:rPr>
          <w:b/>
          <w:bCs w:val="0"/>
          <w:lang w:val="en-US"/>
        </w:rPr>
        <w:t>.</w:t>
      </w:r>
      <w:r w:rsidRPr="00E50427">
        <w:rPr>
          <w:b/>
          <w:bCs w:val="0"/>
          <w:lang w:val="en-US"/>
        </w:rPr>
        <w:t xml:space="preserve"> </w:t>
      </w:r>
      <w:r w:rsidR="008B314A" w:rsidRPr="00E50427">
        <w:rPr>
          <w:b/>
          <w:bCs w:val="0"/>
          <w:lang w:val="en-US"/>
        </w:rPr>
        <w:t>Emissions based on physical activity</w:t>
      </w:r>
    </w:p>
    <w:p w14:paraId="26632F75" w14:textId="06CC4A81" w:rsidR="00D06F9F" w:rsidRPr="00E50427" w:rsidRDefault="00D06F9F" w:rsidP="006A0ABF">
      <w:pPr>
        <w:spacing w:after="160" w:line="276" w:lineRule="auto"/>
        <w:jc w:val="both"/>
        <w:rPr>
          <w:rFonts w:eastAsiaTheme="minorEastAsia" w:cs="Arial"/>
          <w:szCs w:val="20"/>
          <w:lang w:val="en-US"/>
        </w:rPr>
      </w:pPr>
      <w:r w:rsidRPr="00E50427">
        <w:rPr>
          <w:rFonts w:eastAsiaTheme="minorEastAsia" w:cs="Arial"/>
          <w:szCs w:val="20"/>
          <w:lang w:val="en-US"/>
        </w:rPr>
        <w:t>In the second approach, the project’s reported emissions are unknown. In this case emissions are estimated based on data obtained on the physical activity (</w:t>
      </w:r>
      <w:r w:rsidR="00381842" w:rsidRPr="00E50427">
        <w:rPr>
          <w:rFonts w:eastAsiaTheme="minorEastAsia" w:cs="Arial"/>
          <w:szCs w:val="20"/>
          <w:lang w:val="en-US"/>
        </w:rPr>
        <w:t>e.g.,</w:t>
      </w:r>
      <w:r w:rsidRPr="00E50427">
        <w:rPr>
          <w:rFonts w:eastAsiaTheme="minorEastAsia" w:cs="Arial"/>
          <w:szCs w:val="20"/>
          <w:lang w:val="en-US"/>
        </w:rPr>
        <w:t xml:space="preserve"> energy consumption and/or company production) performed by the borrower and emissions factors specific to that data.</w:t>
      </w:r>
    </w:p>
    <w:p w14:paraId="46205DAA" w14:textId="5153E645" w:rsidR="00D06F9F" w:rsidRPr="00E50427" w:rsidRDefault="00D06F9F" w:rsidP="006A0ABF">
      <w:pPr>
        <w:spacing w:after="160" w:line="276" w:lineRule="auto"/>
        <w:jc w:val="both"/>
        <w:rPr>
          <w:rFonts w:cs="Arial"/>
          <w:szCs w:val="20"/>
          <w:lang w:val="en-US"/>
        </w:rPr>
      </w:pPr>
      <w:r w:rsidRPr="00E50427">
        <w:rPr>
          <w:rFonts w:eastAsiaTheme="minorEastAsia" w:cs="Arial"/>
          <w:szCs w:val="20"/>
          <w:lang w:val="en-US"/>
        </w:rPr>
        <w:t xml:space="preserve">PCAF average emissions factors </w:t>
      </w:r>
      <w:r w:rsidR="003A1001" w:rsidRPr="00E50427">
        <w:rPr>
          <w:rFonts w:eastAsiaTheme="minorEastAsia" w:cs="Arial"/>
          <w:szCs w:val="20"/>
          <w:lang w:val="en-US"/>
        </w:rPr>
        <w:t>for</w:t>
      </w:r>
      <w:r w:rsidRPr="00E50427">
        <w:rPr>
          <w:rFonts w:eastAsiaTheme="minorEastAsia" w:cs="Arial"/>
          <w:szCs w:val="20"/>
          <w:lang w:val="en-US"/>
        </w:rPr>
        <w:t xml:space="preserve"> project finance are the same as the factors </w:t>
      </w:r>
      <w:r w:rsidR="003A1001" w:rsidRPr="00E50427">
        <w:rPr>
          <w:rFonts w:eastAsiaTheme="minorEastAsia" w:cs="Arial"/>
          <w:szCs w:val="20"/>
          <w:lang w:val="en-US"/>
        </w:rPr>
        <w:t>for</w:t>
      </w:r>
      <w:r w:rsidRPr="00E50427">
        <w:rPr>
          <w:rFonts w:eastAsiaTheme="minorEastAsia" w:cs="Arial"/>
          <w:szCs w:val="20"/>
          <w:lang w:val="en-US"/>
        </w:rPr>
        <w:t xml:space="preserve"> corporate business loans. </w:t>
      </w:r>
      <w:r w:rsidRPr="00E50427">
        <w:rPr>
          <w:rFonts w:cs="Arial"/>
          <w:szCs w:val="20"/>
          <w:lang w:val="en-US"/>
        </w:rPr>
        <w:t xml:space="preserve">The information shared by HQ with the units, attached to this guideline, is as follows </w:t>
      </w:r>
      <w:r w:rsidRPr="00E50427">
        <w:rPr>
          <w:rFonts w:cs="Arial"/>
          <w:i/>
          <w:iCs/>
          <w:szCs w:val="20"/>
          <w:lang w:val="en-US"/>
        </w:rPr>
        <w:t>(</w:t>
      </w:r>
      <w:r w:rsidR="00EC7691" w:rsidRPr="00E50427">
        <w:rPr>
          <w:rFonts w:cs="Arial"/>
          <w:i/>
          <w:iCs/>
          <w:szCs w:val="20"/>
          <w:lang w:val="en-US"/>
        </w:rPr>
        <w:t>Pillar</w:t>
      </w:r>
      <w:r w:rsidRPr="00E50427">
        <w:rPr>
          <w:rFonts w:cs="Arial"/>
          <w:i/>
          <w:iCs/>
          <w:szCs w:val="20"/>
          <w:lang w:val="en-US"/>
        </w:rPr>
        <w:t xml:space="preserve"> 3 ESG – Emissions data.xls, Corporates – PCAF factors by economic activity</w:t>
      </w:r>
      <w:r w:rsidRPr="00E50427" w:rsidDel="00AC60DD">
        <w:rPr>
          <w:rFonts w:cs="Arial"/>
          <w:i/>
          <w:iCs/>
          <w:szCs w:val="20"/>
          <w:lang w:val="en-US"/>
        </w:rPr>
        <w:t xml:space="preserve"> </w:t>
      </w:r>
      <w:r w:rsidRPr="00E50427">
        <w:rPr>
          <w:rFonts w:cs="Arial"/>
          <w:i/>
          <w:iCs/>
          <w:szCs w:val="20"/>
          <w:lang w:val="en-US"/>
        </w:rPr>
        <w:t>tab)</w:t>
      </w:r>
      <w:r w:rsidRPr="00E50427">
        <w:rPr>
          <w:rFonts w:cs="Arial"/>
          <w:szCs w:val="20"/>
          <w:lang w:val="en-US"/>
        </w:rPr>
        <w:t xml:space="preserve">: </w:t>
      </w:r>
    </w:p>
    <w:tbl>
      <w:tblPr>
        <w:tblStyle w:val="Tablaconcuadrcula"/>
        <w:tblW w:w="83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728"/>
        <w:gridCol w:w="1002"/>
        <w:gridCol w:w="893"/>
        <w:gridCol w:w="885"/>
        <w:gridCol w:w="760"/>
        <w:gridCol w:w="915"/>
        <w:gridCol w:w="826"/>
        <w:gridCol w:w="550"/>
        <w:gridCol w:w="595"/>
        <w:gridCol w:w="595"/>
        <w:gridCol w:w="595"/>
      </w:tblGrid>
      <w:tr w:rsidR="00E50427" w:rsidRPr="00E50427" w14:paraId="72DC1201" w14:textId="77777777" w:rsidTr="00AA7DD2">
        <w:trPr>
          <w:trHeight w:val="275"/>
          <w:tblHeader/>
          <w:jc w:val="center"/>
        </w:trPr>
        <w:tc>
          <w:tcPr>
            <w:tcW w:w="728" w:type="dxa"/>
            <w:vMerge w:val="restart"/>
            <w:vAlign w:val="center"/>
          </w:tcPr>
          <w:p w14:paraId="62B62B81" w14:textId="77777777" w:rsidR="00D06F9F" w:rsidRPr="00E50427" w:rsidRDefault="00D06F9F" w:rsidP="00FD2455">
            <w:pPr>
              <w:spacing w:line="276" w:lineRule="auto"/>
              <w:jc w:val="center"/>
              <w:rPr>
                <w:rFonts w:cs="Arial"/>
                <w:b/>
                <w:bCs/>
                <w:sz w:val="16"/>
                <w:szCs w:val="16"/>
                <w:lang w:val="es-ES_tradnl"/>
              </w:rPr>
            </w:pPr>
            <w:r w:rsidRPr="00E50427">
              <w:rPr>
                <w:rFonts w:cs="Arial"/>
                <w:b/>
                <w:bCs/>
                <w:sz w:val="16"/>
                <w:szCs w:val="16"/>
                <w:lang w:val="es-ES_tradnl"/>
              </w:rPr>
              <w:t>Country</w:t>
            </w:r>
          </w:p>
        </w:tc>
        <w:tc>
          <w:tcPr>
            <w:tcW w:w="3540" w:type="dxa"/>
            <w:gridSpan w:val="4"/>
            <w:tcBorders>
              <w:bottom w:val="single" w:sz="12" w:space="0" w:color="FF0000"/>
            </w:tcBorders>
            <w:vAlign w:val="center"/>
          </w:tcPr>
          <w:p w14:paraId="01AFF186" w14:textId="77777777" w:rsidR="00D06F9F" w:rsidRPr="00E50427" w:rsidRDefault="00D06F9F" w:rsidP="00FD2455">
            <w:pPr>
              <w:spacing w:line="276" w:lineRule="auto"/>
              <w:jc w:val="center"/>
              <w:rPr>
                <w:rFonts w:cs="Arial"/>
                <w:b/>
                <w:sz w:val="16"/>
                <w:szCs w:val="16"/>
                <w:lang w:val="es-ES"/>
              </w:rPr>
            </w:pPr>
            <w:proofErr w:type="spellStart"/>
            <w:r w:rsidRPr="00E50427">
              <w:rPr>
                <w:rFonts w:cs="Arial"/>
                <w:b/>
                <w:sz w:val="16"/>
                <w:szCs w:val="16"/>
                <w:lang w:val="es-ES"/>
              </w:rPr>
              <w:t>Primary</w:t>
            </w:r>
            <w:proofErr w:type="spellEnd"/>
            <w:r w:rsidRPr="00E50427">
              <w:rPr>
                <w:rFonts w:cs="Arial"/>
                <w:b/>
                <w:sz w:val="16"/>
                <w:szCs w:val="16"/>
                <w:lang w:val="es-ES"/>
              </w:rPr>
              <w:t xml:space="preserve"> </w:t>
            </w:r>
            <w:proofErr w:type="spellStart"/>
            <w:r w:rsidRPr="00E50427">
              <w:rPr>
                <w:rFonts w:cs="Arial"/>
                <w:b/>
                <w:sz w:val="16"/>
                <w:szCs w:val="16"/>
                <w:lang w:val="es-ES"/>
              </w:rPr>
              <w:t>physical</w:t>
            </w:r>
            <w:proofErr w:type="spellEnd"/>
            <w:r w:rsidRPr="00E50427">
              <w:rPr>
                <w:rFonts w:cs="Arial"/>
                <w:b/>
                <w:sz w:val="16"/>
                <w:szCs w:val="16"/>
                <w:lang w:val="es-ES"/>
              </w:rPr>
              <w:t xml:space="preserve"> </w:t>
            </w:r>
            <w:proofErr w:type="spellStart"/>
            <w:r w:rsidRPr="00E50427">
              <w:rPr>
                <w:rFonts w:cs="Arial"/>
                <w:b/>
                <w:sz w:val="16"/>
                <w:szCs w:val="16"/>
                <w:lang w:val="es-ES"/>
              </w:rPr>
              <w:t>activity</w:t>
            </w:r>
            <w:proofErr w:type="spellEnd"/>
          </w:p>
        </w:tc>
        <w:tc>
          <w:tcPr>
            <w:tcW w:w="915" w:type="dxa"/>
            <w:vMerge w:val="restart"/>
            <w:vAlign w:val="center"/>
          </w:tcPr>
          <w:p w14:paraId="55D1463E" w14:textId="77777777" w:rsidR="00D06F9F" w:rsidRPr="00E50427" w:rsidRDefault="00D06F9F" w:rsidP="00FD2455">
            <w:pPr>
              <w:spacing w:line="276" w:lineRule="auto"/>
              <w:jc w:val="center"/>
              <w:rPr>
                <w:rFonts w:cs="Arial"/>
                <w:b/>
                <w:sz w:val="16"/>
                <w:szCs w:val="16"/>
                <w:lang w:val="es-ES"/>
              </w:rPr>
            </w:pPr>
            <w:proofErr w:type="spellStart"/>
            <w:r w:rsidRPr="00E50427">
              <w:rPr>
                <w:rFonts w:cs="Arial"/>
                <w:b/>
                <w:sz w:val="16"/>
                <w:szCs w:val="16"/>
                <w:lang w:val="es-ES"/>
              </w:rPr>
              <w:t>Emissions</w:t>
            </w:r>
            <w:proofErr w:type="spellEnd"/>
            <w:r w:rsidRPr="00E50427">
              <w:rPr>
                <w:rFonts w:cs="Arial"/>
                <w:b/>
                <w:sz w:val="16"/>
                <w:szCs w:val="16"/>
                <w:lang w:val="es-ES"/>
              </w:rPr>
              <w:t xml:space="preserve"> factor (</w:t>
            </w:r>
            <w:proofErr w:type="spellStart"/>
            <w:r w:rsidRPr="00E50427">
              <w:rPr>
                <w:rFonts w:cs="Arial"/>
                <w:b/>
                <w:sz w:val="16"/>
                <w:szCs w:val="16"/>
                <w:lang w:val="es-ES"/>
              </w:rPr>
              <w:t>name</w:t>
            </w:r>
            <w:proofErr w:type="spellEnd"/>
            <w:r w:rsidRPr="00E50427">
              <w:rPr>
                <w:rFonts w:cs="Arial"/>
                <w:b/>
                <w:sz w:val="16"/>
                <w:szCs w:val="16"/>
                <w:lang w:val="es-ES"/>
              </w:rPr>
              <w:t>)</w:t>
            </w:r>
          </w:p>
        </w:tc>
        <w:tc>
          <w:tcPr>
            <w:tcW w:w="826" w:type="dxa"/>
            <w:vMerge w:val="restart"/>
            <w:vAlign w:val="center"/>
          </w:tcPr>
          <w:p w14:paraId="5880AAF1" w14:textId="77777777" w:rsidR="00D06F9F" w:rsidRPr="00E50427" w:rsidRDefault="00D06F9F" w:rsidP="00FD2455">
            <w:pPr>
              <w:spacing w:line="276" w:lineRule="auto"/>
              <w:jc w:val="center"/>
              <w:rPr>
                <w:rFonts w:cs="Arial"/>
                <w:b/>
                <w:sz w:val="16"/>
                <w:szCs w:val="16"/>
                <w:lang w:val="es-ES"/>
              </w:rPr>
            </w:pPr>
            <w:proofErr w:type="spellStart"/>
            <w:r w:rsidRPr="00E50427">
              <w:rPr>
                <w:rFonts w:cs="Arial"/>
                <w:b/>
                <w:sz w:val="16"/>
                <w:szCs w:val="16"/>
                <w:lang w:val="es-ES"/>
              </w:rPr>
              <w:t>Emission</w:t>
            </w:r>
            <w:proofErr w:type="spellEnd"/>
            <w:r w:rsidRPr="00E50427">
              <w:rPr>
                <w:rFonts w:cs="Arial"/>
                <w:b/>
                <w:sz w:val="16"/>
                <w:szCs w:val="16"/>
                <w:lang w:val="es-ES"/>
              </w:rPr>
              <w:t xml:space="preserve"> factor (</w:t>
            </w:r>
            <w:proofErr w:type="spellStart"/>
            <w:r w:rsidRPr="00E50427">
              <w:rPr>
                <w:rFonts w:cs="Arial"/>
                <w:b/>
                <w:sz w:val="16"/>
                <w:szCs w:val="16"/>
                <w:lang w:val="es-ES"/>
              </w:rPr>
              <w:t>unit</w:t>
            </w:r>
            <w:proofErr w:type="spellEnd"/>
            <w:r w:rsidRPr="00E50427">
              <w:rPr>
                <w:rFonts w:cs="Arial"/>
                <w:b/>
                <w:sz w:val="16"/>
                <w:szCs w:val="16"/>
                <w:lang w:val="es-ES"/>
              </w:rPr>
              <w:t>)</w:t>
            </w:r>
          </w:p>
        </w:tc>
        <w:tc>
          <w:tcPr>
            <w:tcW w:w="550" w:type="dxa"/>
            <w:vMerge w:val="restart"/>
            <w:vAlign w:val="center"/>
          </w:tcPr>
          <w:p w14:paraId="5B2AB80A" w14:textId="77777777" w:rsidR="00D06F9F" w:rsidRPr="00E50427" w:rsidRDefault="00D06F9F" w:rsidP="00FD2455">
            <w:pPr>
              <w:spacing w:line="276" w:lineRule="auto"/>
              <w:jc w:val="center"/>
              <w:rPr>
                <w:rFonts w:cs="Arial"/>
                <w:b/>
                <w:bCs/>
                <w:sz w:val="16"/>
                <w:szCs w:val="16"/>
                <w:lang w:val="es-ES_tradnl"/>
              </w:rPr>
            </w:pPr>
            <w:r w:rsidRPr="00E50427">
              <w:rPr>
                <w:rFonts w:cs="Arial"/>
                <w:b/>
                <w:bCs/>
                <w:sz w:val="16"/>
                <w:szCs w:val="16"/>
                <w:lang w:val="es-ES_tradnl"/>
              </w:rPr>
              <w:t>PCAF</w:t>
            </w:r>
          </w:p>
          <w:p w14:paraId="10E34555" w14:textId="77777777" w:rsidR="00D06F9F" w:rsidRPr="00E50427" w:rsidRDefault="00D06F9F" w:rsidP="00FD2455">
            <w:pPr>
              <w:spacing w:line="276" w:lineRule="auto"/>
              <w:jc w:val="center"/>
              <w:rPr>
                <w:rFonts w:cs="Arial"/>
                <w:b/>
                <w:bCs/>
                <w:sz w:val="16"/>
                <w:szCs w:val="16"/>
                <w:lang w:val="es-ES_tradnl"/>
              </w:rPr>
            </w:pPr>
            <w:r w:rsidRPr="00E50427">
              <w:rPr>
                <w:rFonts w:cs="Arial"/>
                <w:b/>
                <w:bCs/>
                <w:sz w:val="16"/>
                <w:szCs w:val="16"/>
                <w:lang w:val="es-ES_tradnl"/>
              </w:rPr>
              <w:t>DQ score</w:t>
            </w:r>
          </w:p>
        </w:tc>
        <w:tc>
          <w:tcPr>
            <w:tcW w:w="595" w:type="dxa"/>
            <w:vMerge w:val="restart"/>
            <w:vAlign w:val="center"/>
          </w:tcPr>
          <w:p w14:paraId="79E77E5B" w14:textId="77777777" w:rsidR="00D06F9F" w:rsidRPr="00E50427" w:rsidRDefault="00D06F9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1</w:t>
            </w:r>
          </w:p>
        </w:tc>
        <w:tc>
          <w:tcPr>
            <w:tcW w:w="595" w:type="dxa"/>
            <w:vMerge w:val="restart"/>
            <w:vAlign w:val="center"/>
          </w:tcPr>
          <w:p w14:paraId="40E756E7" w14:textId="77777777" w:rsidR="00D06F9F" w:rsidRPr="00E50427" w:rsidRDefault="00D06F9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2 </w:t>
            </w:r>
          </w:p>
        </w:tc>
        <w:tc>
          <w:tcPr>
            <w:tcW w:w="595" w:type="dxa"/>
            <w:vMerge w:val="restart"/>
            <w:vAlign w:val="center"/>
          </w:tcPr>
          <w:p w14:paraId="05FDC0DA" w14:textId="77777777" w:rsidR="00D06F9F" w:rsidRPr="00E50427" w:rsidRDefault="00D06F9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3 </w:t>
            </w:r>
          </w:p>
        </w:tc>
      </w:tr>
      <w:tr w:rsidR="00E50427" w:rsidRPr="00E50427" w14:paraId="21AFC1DE" w14:textId="77777777" w:rsidTr="1F337B2C">
        <w:trPr>
          <w:trHeight w:val="275"/>
          <w:tblHeader/>
          <w:jc w:val="center"/>
        </w:trPr>
        <w:tc>
          <w:tcPr>
            <w:tcW w:w="728" w:type="dxa"/>
            <w:vMerge/>
            <w:vAlign w:val="center"/>
          </w:tcPr>
          <w:p w14:paraId="7FABB402" w14:textId="77777777" w:rsidR="00D06F9F" w:rsidRPr="00E50427" w:rsidRDefault="00D06F9F" w:rsidP="00FD2455">
            <w:pPr>
              <w:spacing w:line="276" w:lineRule="auto"/>
              <w:jc w:val="center"/>
              <w:rPr>
                <w:rFonts w:cs="Arial"/>
                <w:b/>
                <w:bCs/>
                <w:sz w:val="16"/>
                <w:szCs w:val="16"/>
                <w:lang w:val="es-ES_tradnl"/>
              </w:rPr>
            </w:pPr>
          </w:p>
        </w:tc>
        <w:tc>
          <w:tcPr>
            <w:tcW w:w="1002" w:type="dxa"/>
            <w:tcBorders>
              <w:bottom w:val="single" w:sz="12" w:space="0" w:color="FF0000"/>
            </w:tcBorders>
            <w:vAlign w:val="center"/>
          </w:tcPr>
          <w:p w14:paraId="7925B678" w14:textId="77777777" w:rsidR="00D06F9F" w:rsidRPr="00E50427" w:rsidRDefault="00D06F9F" w:rsidP="00FD2455">
            <w:pPr>
              <w:spacing w:line="276" w:lineRule="auto"/>
              <w:jc w:val="center"/>
              <w:rPr>
                <w:rFonts w:cs="Arial"/>
                <w:b/>
                <w:sz w:val="16"/>
                <w:szCs w:val="16"/>
                <w:lang w:val="es-ES"/>
              </w:rPr>
            </w:pPr>
            <w:proofErr w:type="spellStart"/>
            <w:r w:rsidRPr="00E50427">
              <w:rPr>
                <w:rFonts w:cs="Arial"/>
                <w:b/>
                <w:sz w:val="16"/>
                <w:szCs w:val="16"/>
                <w:lang w:val="es-ES"/>
              </w:rPr>
              <w:t>Level</w:t>
            </w:r>
            <w:proofErr w:type="spellEnd"/>
            <w:r w:rsidRPr="00E50427">
              <w:rPr>
                <w:rFonts w:cs="Arial"/>
                <w:b/>
                <w:sz w:val="16"/>
                <w:szCs w:val="16"/>
                <w:lang w:val="es-ES"/>
              </w:rPr>
              <w:t xml:space="preserve"> 1</w:t>
            </w:r>
          </w:p>
        </w:tc>
        <w:tc>
          <w:tcPr>
            <w:tcW w:w="893" w:type="dxa"/>
            <w:tcBorders>
              <w:bottom w:val="single" w:sz="12" w:space="0" w:color="FF0000"/>
            </w:tcBorders>
            <w:vAlign w:val="center"/>
          </w:tcPr>
          <w:p w14:paraId="36D622A3" w14:textId="77777777" w:rsidR="00D06F9F" w:rsidRPr="00E50427" w:rsidRDefault="00D06F9F" w:rsidP="00FD2455">
            <w:pPr>
              <w:spacing w:line="276" w:lineRule="auto"/>
              <w:jc w:val="center"/>
              <w:rPr>
                <w:rFonts w:cs="Arial"/>
                <w:b/>
                <w:sz w:val="16"/>
                <w:szCs w:val="16"/>
                <w:lang w:val="es-ES"/>
              </w:rPr>
            </w:pPr>
            <w:proofErr w:type="spellStart"/>
            <w:r w:rsidRPr="00E50427">
              <w:rPr>
                <w:rFonts w:cs="Arial"/>
                <w:b/>
                <w:sz w:val="16"/>
                <w:szCs w:val="16"/>
                <w:lang w:val="es-ES"/>
              </w:rPr>
              <w:t>Level</w:t>
            </w:r>
            <w:proofErr w:type="spellEnd"/>
            <w:r w:rsidRPr="00E50427">
              <w:rPr>
                <w:rFonts w:cs="Arial"/>
                <w:b/>
                <w:sz w:val="16"/>
                <w:szCs w:val="16"/>
                <w:lang w:val="es-ES"/>
              </w:rPr>
              <w:t xml:space="preserve"> 2</w:t>
            </w:r>
          </w:p>
        </w:tc>
        <w:tc>
          <w:tcPr>
            <w:tcW w:w="885" w:type="dxa"/>
            <w:tcBorders>
              <w:bottom w:val="single" w:sz="12" w:space="0" w:color="FF0000"/>
            </w:tcBorders>
            <w:vAlign w:val="center"/>
          </w:tcPr>
          <w:p w14:paraId="4FFBA998" w14:textId="77777777" w:rsidR="00D06F9F" w:rsidRPr="00E50427" w:rsidRDefault="00D06F9F" w:rsidP="00FD2455">
            <w:pPr>
              <w:spacing w:line="276" w:lineRule="auto"/>
              <w:jc w:val="center"/>
              <w:rPr>
                <w:rFonts w:cs="Arial"/>
                <w:b/>
                <w:sz w:val="16"/>
                <w:szCs w:val="16"/>
                <w:lang w:val="es-ES"/>
              </w:rPr>
            </w:pPr>
            <w:proofErr w:type="spellStart"/>
            <w:r w:rsidRPr="00E50427">
              <w:rPr>
                <w:rFonts w:cs="Arial"/>
                <w:b/>
                <w:sz w:val="16"/>
                <w:szCs w:val="16"/>
                <w:lang w:val="es-ES"/>
              </w:rPr>
              <w:t>Level</w:t>
            </w:r>
            <w:proofErr w:type="spellEnd"/>
            <w:r w:rsidRPr="00E50427">
              <w:rPr>
                <w:rFonts w:cs="Arial"/>
                <w:b/>
                <w:sz w:val="16"/>
                <w:szCs w:val="16"/>
                <w:lang w:val="es-ES"/>
              </w:rPr>
              <w:t xml:space="preserve"> 3</w:t>
            </w:r>
          </w:p>
        </w:tc>
        <w:tc>
          <w:tcPr>
            <w:tcW w:w="760" w:type="dxa"/>
            <w:tcBorders>
              <w:bottom w:val="single" w:sz="12" w:space="0" w:color="FF0000"/>
            </w:tcBorders>
            <w:vAlign w:val="center"/>
          </w:tcPr>
          <w:p w14:paraId="04A61905" w14:textId="77777777" w:rsidR="00D06F9F" w:rsidRPr="00E50427" w:rsidRDefault="00D06F9F" w:rsidP="00FD2455">
            <w:pPr>
              <w:spacing w:line="276" w:lineRule="auto"/>
              <w:jc w:val="center"/>
              <w:rPr>
                <w:rFonts w:cs="Arial"/>
                <w:b/>
                <w:sz w:val="16"/>
                <w:szCs w:val="16"/>
                <w:lang w:val="es-ES"/>
              </w:rPr>
            </w:pPr>
            <w:proofErr w:type="spellStart"/>
            <w:r w:rsidRPr="00E50427">
              <w:rPr>
                <w:rFonts w:cs="Arial"/>
                <w:b/>
                <w:sz w:val="16"/>
                <w:szCs w:val="16"/>
                <w:lang w:val="es-ES"/>
              </w:rPr>
              <w:t>Level</w:t>
            </w:r>
            <w:proofErr w:type="spellEnd"/>
            <w:r w:rsidRPr="00E50427">
              <w:rPr>
                <w:rFonts w:cs="Arial"/>
                <w:b/>
                <w:sz w:val="16"/>
                <w:szCs w:val="16"/>
                <w:lang w:val="es-ES"/>
              </w:rPr>
              <w:t xml:space="preserve"> 4</w:t>
            </w:r>
          </w:p>
        </w:tc>
        <w:tc>
          <w:tcPr>
            <w:tcW w:w="915" w:type="dxa"/>
            <w:vMerge/>
            <w:vAlign w:val="center"/>
          </w:tcPr>
          <w:p w14:paraId="731A7E66" w14:textId="77777777" w:rsidR="00D06F9F" w:rsidRPr="00E50427" w:rsidRDefault="00D06F9F" w:rsidP="00FD2455">
            <w:pPr>
              <w:spacing w:line="276" w:lineRule="auto"/>
              <w:jc w:val="center"/>
              <w:rPr>
                <w:rFonts w:cs="Arial"/>
                <w:b/>
                <w:bCs/>
                <w:sz w:val="16"/>
                <w:szCs w:val="16"/>
                <w:lang w:val="es-ES_tradnl"/>
              </w:rPr>
            </w:pPr>
          </w:p>
        </w:tc>
        <w:tc>
          <w:tcPr>
            <w:tcW w:w="826" w:type="dxa"/>
            <w:vMerge/>
            <w:vAlign w:val="center"/>
          </w:tcPr>
          <w:p w14:paraId="5A7007FD" w14:textId="77777777" w:rsidR="00D06F9F" w:rsidRPr="00E50427" w:rsidRDefault="00D06F9F" w:rsidP="00FD2455">
            <w:pPr>
              <w:spacing w:line="276" w:lineRule="auto"/>
              <w:jc w:val="center"/>
              <w:rPr>
                <w:rFonts w:cs="Arial"/>
                <w:b/>
                <w:bCs/>
                <w:sz w:val="16"/>
                <w:szCs w:val="16"/>
                <w:lang w:val="es-ES_tradnl"/>
              </w:rPr>
            </w:pPr>
          </w:p>
        </w:tc>
        <w:tc>
          <w:tcPr>
            <w:tcW w:w="550" w:type="dxa"/>
            <w:vMerge/>
          </w:tcPr>
          <w:p w14:paraId="16EF5558" w14:textId="77777777" w:rsidR="00D06F9F" w:rsidRPr="00E50427" w:rsidRDefault="00D06F9F" w:rsidP="00FD2455">
            <w:pPr>
              <w:spacing w:line="276" w:lineRule="auto"/>
              <w:jc w:val="center"/>
              <w:rPr>
                <w:rFonts w:cs="Arial"/>
                <w:b/>
                <w:bCs/>
                <w:sz w:val="16"/>
                <w:szCs w:val="16"/>
                <w:lang w:val="es-ES_tradnl"/>
              </w:rPr>
            </w:pPr>
          </w:p>
        </w:tc>
        <w:tc>
          <w:tcPr>
            <w:tcW w:w="595" w:type="dxa"/>
            <w:vMerge/>
            <w:vAlign w:val="center"/>
          </w:tcPr>
          <w:p w14:paraId="76A9E20A" w14:textId="77777777" w:rsidR="00D06F9F" w:rsidRPr="00E50427" w:rsidRDefault="00D06F9F" w:rsidP="00FD2455">
            <w:pPr>
              <w:spacing w:line="276" w:lineRule="auto"/>
              <w:jc w:val="center"/>
              <w:rPr>
                <w:rFonts w:cs="Arial"/>
                <w:b/>
                <w:bCs/>
                <w:sz w:val="16"/>
                <w:szCs w:val="16"/>
                <w:lang w:val="es-ES_tradnl"/>
              </w:rPr>
            </w:pPr>
          </w:p>
        </w:tc>
        <w:tc>
          <w:tcPr>
            <w:tcW w:w="595" w:type="dxa"/>
            <w:vMerge/>
            <w:vAlign w:val="center"/>
          </w:tcPr>
          <w:p w14:paraId="6E518800" w14:textId="77777777" w:rsidR="00D06F9F" w:rsidRPr="00E50427" w:rsidRDefault="00D06F9F" w:rsidP="00FD2455">
            <w:pPr>
              <w:spacing w:line="276" w:lineRule="auto"/>
              <w:jc w:val="center"/>
              <w:rPr>
                <w:rFonts w:cs="Arial"/>
                <w:b/>
                <w:bCs/>
                <w:sz w:val="16"/>
                <w:szCs w:val="16"/>
                <w:lang w:val="es-ES_tradnl"/>
              </w:rPr>
            </w:pPr>
          </w:p>
        </w:tc>
        <w:tc>
          <w:tcPr>
            <w:tcW w:w="595" w:type="dxa"/>
            <w:vMerge/>
            <w:vAlign w:val="center"/>
          </w:tcPr>
          <w:p w14:paraId="48DB5745" w14:textId="77777777" w:rsidR="00D06F9F" w:rsidRPr="00E50427" w:rsidRDefault="00D06F9F" w:rsidP="00FD2455">
            <w:pPr>
              <w:spacing w:line="276" w:lineRule="auto"/>
              <w:jc w:val="center"/>
              <w:rPr>
                <w:rFonts w:cs="Arial"/>
                <w:b/>
                <w:bCs/>
                <w:sz w:val="16"/>
                <w:szCs w:val="16"/>
                <w:lang w:val="es-ES_tradnl"/>
              </w:rPr>
            </w:pPr>
          </w:p>
        </w:tc>
      </w:tr>
      <w:tr w:rsidR="00E50427" w:rsidRPr="00E50427" w14:paraId="1A537500" w14:textId="77777777" w:rsidTr="00AA7DD2">
        <w:trPr>
          <w:trHeight w:val="340"/>
          <w:jc w:val="center"/>
        </w:trPr>
        <w:tc>
          <w:tcPr>
            <w:tcW w:w="728" w:type="dxa"/>
            <w:tcBorders>
              <w:top w:val="single" w:sz="12" w:space="0" w:color="FF0000"/>
              <w:bottom w:val="single" w:sz="6" w:space="0" w:color="BFBFBF" w:themeColor="background1" w:themeShade="BF"/>
            </w:tcBorders>
            <w:vAlign w:val="center"/>
          </w:tcPr>
          <w:p w14:paraId="6EAD2648" w14:textId="77777777" w:rsidR="00D06F9F" w:rsidRPr="00E50427" w:rsidRDefault="00D06F9F" w:rsidP="00FD2455">
            <w:pPr>
              <w:spacing w:line="276" w:lineRule="auto"/>
              <w:jc w:val="center"/>
              <w:rPr>
                <w:rFonts w:cs="Arial"/>
                <w:sz w:val="16"/>
                <w:szCs w:val="16"/>
                <w:lang w:val="es-ES_tradnl"/>
              </w:rPr>
            </w:pPr>
          </w:p>
        </w:tc>
        <w:tc>
          <w:tcPr>
            <w:tcW w:w="1002" w:type="dxa"/>
            <w:tcBorders>
              <w:top w:val="single" w:sz="12" w:space="0" w:color="FF0000"/>
              <w:bottom w:val="single" w:sz="6" w:space="0" w:color="BFBFBF" w:themeColor="background1" w:themeShade="BF"/>
            </w:tcBorders>
            <w:vAlign w:val="center"/>
          </w:tcPr>
          <w:p w14:paraId="03A280AF" w14:textId="77777777" w:rsidR="00D06F9F" w:rsidRPr="00E50427" w:rsidRDefault="00D06F9F" w:rsidP="00FD2455">
            <w:pPr>
              <w:spacing w:line="276" w:lineRule="auto"/>
              <w:jc w:val="center"/>
              <w:rPr>
                <w:rFonts w:cs="Arial"/>
                <w:sz w:val="14"/>
                <w:szCs w:val="14"/>
                <w:lang w:val="es-ES_tradnl"/>
              </w:rPr>
            </w:pPr>
            <w:r w:rsidRPr="00E50427">
              <w:rPr>
                <w:rFonts w:cs="Arial"/>
                <w:sz w:val="14"/>
                <w:szCs w:val="14"/>
                <w:lang w:val="es-ES_tradnl"/>
              </w:rPr>
              <w:t>Energy</w:t>
            </w:r>
          </w:p>
        </w:tc>
        <w:tc>
          <w:tcPr>
            <w:tcW w:w="893" w:type="dxa"/>
            <w:tcBorders>
              <w:top w:val="single" w:sz="12" w:space="0" w:color="FF0000"/>
              <w:bottom w:val="single" w:sz="6" w:space="0" w:color="BFBFBF" w:themeColor="background1" w:themeShade="BF"/>
            </w:tcBorders>
            <w:vAlign w:val="center"/>
          </w:tcPr>
          <w:p w14:paraId="0C2F7C0A" w14:textId="77777777" w:rsidR="00D06F9F" w:rsidRPr="00E50427" w:rsidRDefault="00D06F9F" w:rsidP="00FD2455">
            <w:pPr>
              <w:spacing w:line="276" w:lineRule="auto"/>
              <w:jc w:val="center"/>
              <w:rPr>
                <w:rFonts w:cs="Arial"/>
                <w:sz w:val="14"/>
                <w:szCs w:val="14"/>
                <w:lang w:val="es-ES"/>
              </w:rPr>
            </w:pPr>
            <w:proofErr w:type="spellStart"/>
            <w:r w:rsidRPr="00E50427">
              <w:rPr>
                <w:rFonts w:cs="Arial"/>
                <w:sz w:val="14"/>
                <w:szCs w:val="14"/>
                <w:lang w:val="es-ES"/>
              </w:rPr>
              <w:t>Electricity</w:t>
            </w:r>
            <w:proofErr w:type="spellEnd"/>
            <w:r w:rsidRPr="00E50427">
              <w:rPr>
                <w:rFonts w:cs="Arial"/>
                <w:sz w:val="14"/>
                <w:szCs w:val="14"/>
                <w:lang w:val="es-ES"/>
              </w:rPr>
              <w:t xml:space="preserve"> </w:t>
            </w:r>
            <w:proofErr w:type="spellStart"/>
            <w:r w:rsidRPr="00E50427">
              <w:rPr>
                <w:rFonts w:cs="Arial"/>
                <w:sz w:val="14"/>
                <w:szCs w:val="14"/>
                <w:lang w:val="es-ES"/>
              </w:rPr>
              <w:t>production</w:t>
            </w:r>
            <w:proofErr w:type="spellEnd"/>
          </w:p>
        </w:tc>
        <w:tc>
          <w:tcPr>
            <w:tcW w:w="885" w:type="dxa"/>
            <w:tcBorders>
              <w:top w:val="single" w:sz="12" w:space="0" w:color="FF0000"/>
              <w:bottom w:val="single" w:sz="6" w:space="0" w:color="BFBFBF" w:themeColor="background1" w:themeShade="BF"/>
            </w:tcBorders>
            <w:vAlign w:val="center"/>
          </w:tcPr>
          <w:p w14:paraId="14B64388" w14:textId="77777777" w:rsidR="00D06F9F" w:rsidRPr="00E50427" w:rsidRDefault="00D06F9F" w:rsidP="00FD2455">
            <w:pPr>
              <w:spacing w:line="276" w:lineRule="auto"/>
              <w:jc w:val="center"/>
              <w:rPr>
                <w:rFonts w:cs="Arial"/>
                <w:sz w:val="14"/>
                <w:szCs w:val="14"/>
                <w:lang w:val="es-ES"/>
              </w:rPr>
            </w:pPr>
            <w:r w:rsidRPr="00E50427">
              <w:rPr>
                <w:rFonts w:cs="Arial"/>
                <w:sz w:val="14"/>
                <w:szCs w:val="14"/>
                <w:lang w:val="es-ES"/>
              </w:rPr>
              <w:t xml:space="preserve">Diesel </w:t>
            </w:r>
            <w:proofErr w:type="spellStart"/>
            <w:r w:rsidRPr="00E50427">
              <w:rPr>
                <w:rFonts w:cs="Arial"/>
                <w:sz w:val="14"/>
                <w:szCs w:val="14"/>
                <w:lang w:val="es-ES"/>
              </w:rPr>
              <w:t>energy</w:t>
            </w:r>
            <w:proofErr w:type="spellEnd"/>
            <w:r w:rsidRPr="00E50427">
              <w:rPr>
                <w:rFonts w:cs="Arial"/>
                <w:sz w:val="14"/>
                <w:szCs w:val="14"/>
                <w:lang w:val="es-ES"/>
              </w:rPr>
              <w:t xml:space="preserve"> </w:t>
            </w:r>
            <w:proofErr w:type="spellStart"/>
            <w:r w:rsidRPr="00E50427">
              <w:rPr>
                <w:rFonts w:cs="Arial"/>
                <w:sz w:val="14"/>
                <w:szCs w:val="14"/>
                <w:lang w:val="es-ES"/>
              </w:rPr>
              <w:t>combustion</w:t>
            </w:r>
            <w:proofErr w:type="spellEnd"/>
          </w:p>
        </w:tc>
        <w:tc>
          <w:tcPr>
            <w:tcW w:w="760" w:type="dxa"/>
            <w:tcBorders>
              <w:top w:val="single" w:sz="12" w:space="0" w:color="FF0000"/>
              <w:bottom w:val="single" w:sz="6" w:space="0" w:color="BFBFBF" w:themeColor="background1" w:themeShade="BF"/>
            </w:tcBorders>
            <w:vAlign w:val="center"/>
          </w:tcPr>
          <w:p w14:paraId="2F497F37" w14:textId="77777777" w:rsidR="00D06F9F" w:rsidRPr="00E50427" w:rsidRDefault="00D06F9F" w:rsidP="00FD2455">
            <w:pPr>
              <w:spacing w:line="276" w:lineRule="auto"/>
              <w:jc w:val="center"/>
              <w:rPr>
                <w:rFonts w:cs="Arial"/>
                <w:sz w:val="14"/>
                <w:szCs w:val="14"/>
                <w:lang w:val="es-ES_tradnl"/>
              </w:rPr>
            </w:pPr>
            <w:r w:rsidRPr="00E50427">
              <w:rPr>
                <w:rFonts w:cs="Arial"/>
                <w:sz w:val="14"/>
                <w:szCs w:val="14"/>
                <w:lang w:val="es-ES_tradnl"/>
              </w:rPr>
              <w:t>Fuel: natural gas</w:t>
            </w:r>
          </w:p>
        </w:tc>
        <w:tc>
          <w:tcPr>
            <w:tcW w:w="915" w:type="dxa"/>
            <w:tcBorders>
              <w:top w:val="single" w:sz="12" w:space="0" w:color="FF0000"/>
              <w:bottom w:val="single" w:sz="6" w:space="0" w:color="BFBFBF" w:themeColor="background1" w:themeShade="BF"/>
            </w:tcBorders>
            <w:vAlign w:val="center"/>
          </w:tcPr>
          <w:p w14:paraId="31A22D69" w14:textId="77777777" w:rsidR="00D06F9F" w:rsidRPr="00E50427" w:rsidRDefault="00D06F9F" w:rsidP="00FD2455">
            <w:pPr>
              <w:spacing w:line="276" w:lineRule="auto"/>
              <w:jc w:val="center"/>
              <w:rPr>
                <w:rFonts w:cs="Arial"/>
                <w:sz w:val="14"/>
                <w:szCs w:val="14"/>
                <w:lang w:val="en-US"/>
              </w:rPr>
            </w:pPr>
            <w:r w:rsidRPr="00E50427">
              <w:rPr>
                <w:rFonts w:cs="Arial"/>
                <w:sz w:val="14"/>
                <w:szCs w:val="14"/>
                <w:lang w:val="en-US"/>
              </w:rPr>
              <w:t>Emission intensity per MWh of electricity</w:t>
            </w:r>
          </w:p>
        </w:tc>
        <w:tc>
          <w:tcPr>
            <w:tcW w:w="826" w:type="dxa"/>
            <w:tcBorders>
              <w:top w:val="single" w:sz="12" w:space="0" w:color="FF0000"/>
              <w:bottom w:val="single" w:sz="6" w:space="0" w:color="BFBFBF" w:themeColor="background1" w:themeShade="BF"/>
            </w:tcBorders>
            <w:vAlign w:val="center"/>
          </w:tcPr>
          <w:p w14:paraId="35B4D31C" w14:textId="77777777" w:rsidR="00D06F9F" w:rsidRPr="00E50427" w:rsidRDefault="00D06F9F" w:rsidP="00FD2455">
            <w:pPr>
              <w:spacing w:line="276" w:lineRule="auto"/>
              <w:jc w:val="center"/>
              <w:rPr>
                <w:rFonts w:cs="Arial"/>
                <w:sz w:val="14"/>
                <w:szCs w:val="14"/>
                <w:lang w:val="es-ES"/>
              </w:rPr>
            </w:pPr>
            <w:proofErr w:type="spellStart"/>
            <w:r w:rsidRPr="00E50427">
              <w:rPr>
                <w:rFonts w:cs="Arial"/>
                <w:sz w:val="14"/>
                <w:szCs w:val="14"/>
                <w:lang w:val="es-ES"/>
              </w:rPr>
              <w:t>MWh</w:t>
            </w:r>
            <w:proofErr w:type="spellEnd"/>
          </w:p>
        </w:tc>
        <w:tc>
          <w:tcPr>
            <w:tcW w:w="550" w:type="dxa"/>
            <w:tcBorders>
              <w:top w:val="single" w:sz="12" w:space="0" w:color="FF0000"/>
              <w:bottom w:val="single" w:sz="6" w:space="0" w:color="BFBFBF" w:themeColor="background1" w:themeShade="BF"/>
            </w:tcBorders>
            <w:vAlign w:val="center"/>
          </w:tcPr>
          <w:p w14:paraId="7513BB53" w14:textId="77777777" w:rsidR="00D06F9F" w:rsidRPr="00E50427" w:rsidRDefault="00D06F9F" w:rsidP="00FD2455">
            <w:pPr>
              <w:spacing w:line="276" w:lineRule="auto"/>
              <w:jc w:val="center"/>
              <w:rPr>
                <w:rFonts w:cs="Arial"/>
                <w:sz w:val="16"/>
                <w:szCs w:val="16"/>
                <w:lang w:val="es-ES_tradnl"/>
              </w:rPr>
            </w:pPr>
            <w:r w:rsidRPr="00E50427">
              <w:rPr>
                <w:rFonts w:cs="Arial"/>
                <w:sz w:val="16"/>
                <w:szCs w:val="16"/>
                <w:lang w:val="es-ES_tradnl"/>
              </w:rPr>
              <w:t>2</w:t>
            </w:r>
          </w:p>
        </w:tc>
        <w:tc>
          <w:tcPr>
            <w:tcW w:w="595" w:type="dxa"/>
            <w:tcBorders>
              <w:top w:val="single" w:sz="12" w:space="0" w:color="FF0000"/>
              <w:bottom w:val="single" w:sz="6" w:space="0" w:color="BFBFBF" w:themeColor="background1" w:themeShade="BF"/>
            </w:tcBorders>
            <w:vAlign w:val="center"/>
          </w:tcPr>
          <w:p w14:paraId="11065D69" w14:textId="77777777" w:rsidR="00D06F9F" w:rsidRPr="00E50427" w:rsidRDefault="00D06F9F" w:rsidP="00FD2455">
            <w:pPr>
              <w:spacing w:line="276" w:lineRule="auto"/>
              <w:jc w:val="center"/>
              <w:rPr>
                <w:rFonts w:cs="Arial"/>
                <w:sz w:val="16"/>
                <w:szCs w:val="16"/>
                <w:lang w:val="es-ES_tradnl"/>
              </w:rPr>
            </w:pPr>
          </w:p>
        </w:tc>
        <w:tc>
          <w:tcPr>
            <w:tcW w:w="595" w:type="dxa"/>
            <w:tcBorders>
              <w:top w:val="single" w:sz="12" w:space="0" w:color="FF0000"/>
              <w:bottom w:val="single" w:sz="6" w:space="0" w:color="BFBFBF" w:themeColor="background1" w:themeShade="BF"/>
            </w:tcBorders>
            <w:vAlign w:val="center"/>
          </w:tcPr>
          <w:p w14:paraId="3C3A3B2B" w14:textId="77777777" w:rsidR="00D06F9F" w:rsidRPr="00E50427" w:rsidRDefault="00D06F9F" w:rsidP="00FD2455">
            <w:pPr>
              <w:spacing w:line="276" w:lineRule="auto"/>
              <w:jc w:val="center"/>
              <w:rPr>
                <w:rFonts w:cs="Arial"/>
                <w:sz w:val="16"/>
                <w:szCs w:val="16"/>
                <w:lang w:val="es-ES_tradnl"/>
              </w:rPr>
            </w:pPr>
          </w:p>
        </w:tc>
        <w:tc>
          <w:tcPr>
            <w:tcW w:w="595" w:type="dxa"/>
            <w:tcBorders>
              <w:top w:val="single" w:sz="12" w:space="0" w:color="FF0000"/>
              <w:bottom w:val="single" w:sz="6" w:space="0" w:color="BFBFBF" w:themeColor="background1" w:themeShade="BF"/>
            </w:tcBorders>
            <w:vAlign w:val="center"/>
          </w:tcPr>
          <w:p w14:paraId="20FCB90A" w14:textId="77777777" w:rsidR="00D06F9F" w:rsidRPr="00E50427" w:rsidRDefault="00D06F9F" w:rsidP="00FD2455">
            <w:pPr>
              <w:spacing w:line="276" w:lineRule="auto"/>
              <w:jc w:val="center"/>
              <w:rPr>
                <w:rFonts w:cs="Arial"/>
                <w:sz w:val="16"/>
                <w:szCs w:val="16"/>
                <w:lang w:val="es-ES_tradnl"/>
              </w:rPr>
            </w:pPr>
          </w:p>
        </w:tc>
      </w:tr>
      <w:tr w:rsidR="00E50427" w:rsidRPr="00E50427" w14:paraId="1A3585DC" w14:textId="77777777" w:rsidTr="00AA7DD2">
        <w:trPr>
          <w:trHeight w:val="340"/>
          <w:jc w:val="center"/>
        </w:trPr>
        <w:tc>
          <w:tcPr>
            <w:tcW w:w="728" w:type="dxa"/>
            <w:tcBorders>
              <w:top w:val="single" w:sz="6" w:space="0" w:color="BFBFBF" w:themeColor="background1" w:themeShade="BF"/>
              <w:bottom w:val="single" w:sz="6" w:space="0" w:color="BFBFBF" w:themeColor="background1" w:themeShade="BF"/>
            </w:tcBorders>
            <w:vAlign w:val="center"/>
          </w:tcPr>
          <w:p w14:paraId="0EBC359A" w14:textId="77777777" w:rsidR="00D06F9F" w:rsidRPr="00E50427" w:rsidRDefault="00D06F9F" w:rsidP="00FD2455">
            <w:pPr>
              <w:spacing w:line="276" w:lineRule="auto"/>
              <w:jc w:val="center"/>
              <w:rPr>
                <w:rFonts w:cs="Arial"/>
                <w:sz w:val="16"/>
                <w:szCs w:val="16"/>
                <w:lang w:val="es-ES_tradnl"/>
              </w:rPr>
            </w:pPr>
          </w:p>
        </w:tc>
        <w:tc>
          <w:tcPr>
            <w:tcW w:w="1002" w:type="dxa"/>
            <w:tcBorders>
              <w:top w:val="single" w:sz="6" w:space="0" w:color="BFBFBF" w:themeColor="background1" w:themeShade="BF"/>
              <w:bottom w:val="single" w:sz="6" w:space="0" w:color="BFBFBF" w:themeColor="background1" w:themeShade="BF"/>
            </w:tcBorders>
            <w:vAlign w:val="center"/>
          </w:tcPr>
          <w:p w14:paraId="65611C0D" w14:textId="77777777" w:rsidR="00D06F9F" w:rsidRPr="00E50427" w:rsidRDefault="00D06F9F" w:rsidP="00FD2455">
            <w:pPr>
              <w:spacing w:line="276" w:lineRule="auto"/>
              <w:jc w:val="center"/>
              <w:rPr>
                <w:rFonts w:cs="Arial"/>
                <w:sz w:val="16"/>
                <w:szCs w:val="16"/>
                <w:lang w:val="es-ES_tradnl"/>
              </w:rPr>
            </w:pPr>
            <w:r w:rsidRPr="00E50427">
              <w:rPr>
                <w:rFonts w:cs="Arial"/>
                <w:sz w:val="14"/>
                <w:szCs w:val="14"/>
                <w:lang w:val="es-ES_tradnl"/>
              </w:rPr>
              <w:t>Energy</w:t>
            </w:r>
          </w:p>
        </w:tc>
        <w:tc>
          <w:tcPr>
            <w:tcW w:w="893" w:type="dxa"/>
            <w:tcBorders>
              <w:top w:val="single" w:sz="6" w:space="0" w:color="BFBFBF" w:themeColor="background1" w:themeShade="BF"/>
              <w:bottom w:val="single" w:sz="6" w:space="0" w:color="BFBFBF" w:themeColor="background1" w:themeShade="BF"/>
            </w:tcBorders>
            <w:vAlign w:val="center"/>
          </w:tcPr>
          <w:p w14:paraId="597E0706" w14:textId="77777777" w:rsidR="00D06F9F" w:rsidRPr="00E50427" w:rsidRDefault="00D06F9F" w:rsidP="00FD2455">
            <w:pPr>
              <w:spacing w:line="276" w:lineRule="auto"/>
              <w:jc w:val="center"/>
              <w:rPr>
                <w:rFonts w:cs="Arial"/>
                <w:b/>
                <w:sz w:val="16"/>
                <w:szCs w:val="16"/>
                <w:lang w:val="es-ES"/>
              </w:rPr>
            </w:pPr>
            <w:proofErr w:type="spellStart"/>
            <w:r w:rsidRPr="00E50427">
              <w:rPr>
                <w:rFonts w:cs="Arial"/>
                <w:sz w:val="14"/>
                <w:szCs w:val="14"/>
                <w:lang w:val="es-ES"/>
              </w:rPr>
              <w:t>Electricity</w:t>
            </w:r>
            <w:proofErr w:type="spellEnd"/>
            <w:r w:rsidRPr="00E50427">
              <w:rPr>
                <w:rFonts w:cs="Arial"/>
                <w:sz w:val="14"/>
                <w:szCs w:val="14"/>
                <w:lang w:val="es-ES"/>
              </w:rPr>
              <w:t xml:space="preserve"> </w:t>
            </w:r>
            <w:proofErr w:type="spellStart"/>
            <w:r w:rsidRPr="00E50427">
              <w:rPr>
                <w:rFonts w:cs="Arial"/>
                <w:sz w:val="14"/>
                <w:szCs w:val="14"/>
                <w:lang w:val="es-ES"/>
              </w:rPr>
              <w:t>production</w:t>
            </w:r>
            <w:proofErr w:type="spellEnd"/>
          </w:p>
        </w:tc>
        <w:tc>
          <w:tcPr>
            <w:tcW w:w="885" w:type="dxa"/>
            <w:tcBorders>
              <w:top w:val="single" w:sz="6" w:space="0" w:color="BFBFBF" w:themeColor="background1" w:themeShade="BF"/>
              <w:bottom w:val="single" w:sz="6" w:space="0" w:color="BFBFBF" w:themeColor="background1" w:themeShade="BF"/>
            </w:tcBorders>
            <w:vAlign w:val="center"/>
          </w:tcPr>
          <w:p w14:paraId="52E04506" w14:textId="77777777" w:rsidR="00D06F9F" w:rsidRPr="00E50427" w:rsidRDefault="00D06F9F" w:rsidP="00FD2455">
            <w:pPr>
              <w:spacing w:line="276" w:lineRule="auto"/>
              <w:jc w:val="center"/>
              <w:rPr>
                <w:rFonts w:cs="Arial"/>
                <w:sz w:val="16"/>
                <w:szCs w:val="16"/>
                <w:lang w:val="es-ES"/>
              </w:rPr>
            </w:pPr>
            <w:proofErr w:type="spellStart"/>
            <w:r w:rsidRPr="00E50427">
              <w:rPr>
                <w:rFonts w:cs="Arial"/>
                <w:sz w:val="14"/>
                <w:szCs w:val="14"/>
                <w:lang w:val="es-ES"/>
              </w:rPr>
              <w:t>Hydro</w:t>
            </w:r>
            <w:proofErr w:type="spellEnd"/>
            <w:r w:rsidRPr="00E50427">
              <w:rPr>
                <w:rFonts w:cs="Arial"/>
                <w:sz w:val="14"/>
                <w:szCs w:val="14"/>
                <w:lang w:val="es-ES"/>
              </w:rPr>
              <w:t xml:space="preserve">, </w:t>
            </w:r>
            <w:proofErr w:type="spellStart"/>
            <w:r w:rsidRPr="00E50427">
              <w:rPr>
                <w:rFonts w:cs="Arial"/>
                <w:sz w:val="14"/>
                <w:szCs w:val="14"/>
                <w:lang w:val="es-ES"/>
              </w:rPr>
              <w:t>Geothermal</w:t>
            </w:r>
            <w:proofErr w:type="spellEnd"/>
            <w:r w:rsidRPr="00E50427">
              <w:rPr>
                <w:rFonts w:cs="Arial"/>
                <w:sz w:val="14"/>
                <w:szCs w:val="14"/>
                <w:lang w:val="es-ES"/>
              </w:rPr>
              <w:t xml:space="preserve">, </w:t>
            </w:r>
            <w:proofErr w:type="spellStart"/>
            <w:r w:rsidRPr="00E50427">
              <w:rPr>
                <w:rFonts w:cs="Arial"/>
                <w:sz w:val="14"/>
                <w:szCs w:val="14"/>
                <w:lang w:val="es-ES"/>
              </w:rPr>
              <w:t>Wind</w:t>
            </w:r>
            <w:proofErr w:type="spellEnd"/>
            <w:r w:rsidRPr="00E50427">
              <w:rPr>
                <w:rFonts w:cs="Arial"/>
                <w:sz w:val="14"/>
                <w:szCs w:val="14"/>
                <w:lang w:val="es-ES"/>
              </w:rPr>
              <w:t>, solar</w:t>
            </w:r>
          </w:p>
        </w:tc>
        <w:tc>
          <w:tcPr>
            <w:tcW w:w="760" w:type="dxa"/>
            <w:tcBorders>
              <w:top w:val="single" w:sz="6" w:space="0" w:color="BFBFBF" w:themeColor="background1" w:themeShade="BF"/>
              <w:bottom w:val="single" w:sz="6" w:space="0" w:color="BFBFBF" w:themeColor="background1" w:themeShade="BF"/>
            </w:tcBorders>
            <w:vAlign w:val="center"/>
          </w:tcPr>
          <w:p w14:paraId="00C4DAD7" w14:textId="77777777" w:rsidR="00D06F9F" w:rsidRPr="00E50427" w:rsidRDefault="00D06F9F" w:rsidP="00FD2455">
            <w:pPr>
              <w:spacing w:line="276" w:lineRule="auto"/>
              <w:jc w:val="center"/>
              <w:rPr>
                <w:rFonts w:cs="Arial"/>
                <w:sz w:val="16"/>
                <w:szCs w:val="16"/>
                <w:lang w:val="es-ES"/>
              </w:rPr>
            </w:pPr>
            <w:r w:rsidRPr="00E50427">
              <w:rPr>
                <w:rFonts w:cs="Arial"/>
                <w:sz w:val="14"/>
                <w:szCs w:val="14"/>
                <w:lang w:val="es-ES"/>
              </w:rPr>
              <w:t xml:space="preserve">Fuel: </w:t>
            </w:r>
            <w:proofErr w:type="spellStart"/>
            <w:r w:rsidRPr="00E50427">
              <w:rPr>
                <w:rFonts w:cs="Arial"/>
                <w:sz w:val="14"/>
                <w:szCs w:val="14"/>
                <w:lang w:val="es-ES"/>
              </w:rPr>
              <w:t>renewable</w:t>
            </w:r>
            <w:proofErr w:type="spellEnd"/>
          </w:p>
        </w:tc>
        <w:tc>
          <w:tcPr>
            <w:tcW w:w="915" w:type="dxa"/>
            <w:tcBorders>
              <w:top w:val="single" w:sz="6" w:space="0" w:color="BFBFBF" w:themeColor="background1" w:themeShade="BF"/>
              <w:bottom w:val="single" w:sz="6" w:space="0" w:color="BFBFBF" w:themeColor="background1" w:themeShade="BF"/>
            </w:tcBorders>
            <w:vAlign w:val="center"/>
          </w:tcPr>
          <w:p w14:paraId="1B0C0D8D" w14:textId="77777777" w:rsidR="00D06F9F" w:rsidRPr="00E50427" w:rsidRDefault="00D06F9F" w:rsidP="00FD2455">
            <w:pPr>
              <w:spacing w:line="276" w:lineRule="auto"/>
              <w:jc w:val="center"/>
              <w:rPr>
                <w:rFonts w:cs="Arial"/>
                <w:sz w:val="16"/>
                <w:szCs w:val="16"/>
                <w:lang w:val="en-US"/>
              </w:rPr>
            </w:pPr>
            <w:r w:rsidRPr="00E50427">
              <w:rPr>
                <w:rFonts w:cs="Arial"/>
                <w:sz w:val="14"/>
                <w:szCs w:val="14"/>
                <w:lang w:val="en-US"/>
              </w:rPr>
              <w:t>Emission intensity per MWh of electricity</w:t>
            </w:r>
          </w:p>
        </w:tc>
        <w:tc>
          <w:tcPr>
            <w:tcW w:w="826" w:type="dxa"/>
            <w:tcBorders>
              <w:top w:val="single" w:sz="6" w:space="0" w:color="BFBFBF" w:themeColor="background1" w:themeShade="BF"/>
              <w:bottom w:val="single" w:sz="6" w:space="0" w:color="BFBFBF" w:themeColor="background1" w:themeShade="BF"/>
            </w:tcBorders>
            <w:vAlign w:val="center"/>
          </w:tcPr>
          <w:p w14:paraId="38708A7A" w14:textId="77777777" w:rsidR="00D06F9F" w:rsidRPr="00E50427" w:rsidRDefault="00D06F9F" w:rsidP="00FD2455">
            <w:pPr>
              <w:spacing w:line="276" w:lineRule="auto"/>
              <w:jc w:val="center"/>
              <w:rPr>
                <w:rFonts w:cs="Arial"/>
                <w:sz w:val="16"/>
                <w:szCs w:val="16"/>
                <w:lang w:val="es-ES"/>
              </w:rPr>
            </w:pPr>
            <w:proofErr w:type="spellStart"/>
            <w:r w:rsidRPr="00E50427">
              <w:rPr>
                <w:rFonts w:cs="Arial"/>
                <w:sz w:val="14"/>
                <w:szCs w:val="14"/>
                <w:lang w:val="es-ES"/>
              </w:rPr>
              <w:t>MWh</w:t>
            </w:r>
            <w:proofErr w:type="spellEnd"/>
          </w:p>
        </w:tc>
        <w:tc>
          <w:tcPr>
            <w:tcW w:w="550" w:type="dxa"/>
            <w:tcBorders>
              <w:top w:val="single" w:sz="6" w:space="0" w:color="BFBFBF" w:themeColor="background1" w:themeShade="BF"/>
              <w:bottom w:val="single" w:sz="6" w:space="0" w:color="BFBFBF" w:themeColor="background1" w:themeShade="BF"/>
            </w:tcBorders>
            <w:vAlign w:val="center"/>
          </w:tcPr>
          <w:p w14:paraId="507D4EC3" w14:textId="77777777" w:rsidR="00D06F9F" w:rsidRPr="00E50427" w:rsidRDefault="00D06F9F" w:rsidP="00FD2455">
            <w:pPr>
              <w:spacing w:line="276" w:lineRule="auto"/>
              <w:jc w:val="center"/>
              <w:rPr>
                <w:rFonts w:cs="Arial"/>
                <w:sz w:val="16"/>
                <w:szCs w:val="16"/>
                <w:lang w:val="es-ES_tradnl"/>
              </w:rPr>
            </w:pPr>
            <w:r w:rsidRPr="00E50427">
              <w:rPr>
                <w:rFonts w:cs="Arial"/>
                <w:sz w:val="16"/>
                <w:szCs w:val="16"/>
                <w:lang w:val="es-ES_tradnl"/>
              </w:rPr>
              <w:t>2</w:t>
            </w:r>
          </w:p>
        </w:tc>
        <w:tc>
          <w:tcPr>
            <w:tcW w:w="595" w:type="dxa"/>
            <w:tcBorders>
              <w:top w:val="single" w:sz="6" w:space="0" w:color="BFBFBF" w:themeColor="background1" w:themeShade="BF"/>
              <w:bottom w:val="single" w:sz="6" w:space="0" w:color="BFBFBF" w:themeColor="background1" w:themeShade="BF"/>
            </w:tcBorders>
            <w:vAlign w:val="center"/>
          </w:tcPr>
          <w:p w14:paraId="7243684D" w14:textId="77777777" w:rsidR="00D06F9F" w:rsidRPr="00E50427" w:rsidRDefault="00D06F9F" w:rsidP="00FD2455">
            <w:pPr>
              <w:spacing w:line="276" w:lineRule="auto"/>
              <w:jc w:val="center"/>
              <w:rPr>
                <w:rFonts w:cs="Arial"/>
                <w:sz w:val="16"/>
                <w:szCs w:val="16"/>
                <w:lang w:val="es-ES_tradnl"/>
              </w:rPr>
            </w:pPr>
          </w:p>
        </w:tc>
        <w:tc>
          <w:tcPr>
            <w:tcW w:w="595" w:type="dxa"/>
            <w:tcBorders>
              <w:top w:val="single" w:sz="6" w:space="0" w:color="BFBFBF" w:themeColor="background1" w:themeShade="BF"/>
              <w:bottom w:val="single" w:sz="6" w:space="0" w:color="BFBFBF" w:themeColor="background1" w:themeShade="BF"/>
            </w:tcBorders>
            <w:vAlign w:val="center"/>
          </w:tcPr>
          <w:p w14:paraId="1F054D88" w14:textId="77777777" w:rsidR="00D06F9F" w:rsidRPr="00E50427" w:rsidRDefault="00D06F9F" w:rsidP="00FD2455">
            <w:pPr>
              <w:spacing w:line="276" w:lineRule="auto"/>
              <w:jc w:val="center"/>
              <w:rPr>
                <w:rFonts w:cs="Arial"/>
                <w:sz w:val="16"/>
                <w:szCs w:val="16"/>
                <w:lang w:val="es-ES_tradnl"/>
              </w:rPr>
            </w:pPr>
          </w:p>
        </w:tc>
        <w:tc>
          <w:tcPr>
            <w:tcW w:w="595" w:type="dxa"/>
            <w:tcBorders>
              <w:top w:val="single" w:sz="6" w:space="0" w:color="BFBFBF" w:themeColor="background1" w:themeShade="BF"/>
              <w:bottom w:val="single" w:sz="6" w:space="0" w:color="BFBFBF" w:themeColor="background1" w:themeShade="BF"/>
            </w:tcBorders>
            <w:vAlign w:val="center"/>
          </w:tcPr>
          <w:p w14:paraId="297C221D" w14:textId="77777777" w:rsidR="00D06F9F" w:rsidRPr="00E50427" w:rsidRDefault="00D06F9F" w:rsidP="00FD2455">
            <w:pPr>
              <w:spacing w:line="276" w:lineRule="auto"/>
              <w:jc w:val="center"/>
              <w:rPr>
                <w:rFonts w:cs="Arial"/>
                <w:sz w:val="16"/>
                <w:szCs w:val="16"/>
                <w:lang w:val="es-ES_tradnl"/>
              </w:rPr>
            </w:pPr>
          </w:p>
        </w:tc>
      </w:tr>
      <w:tr w:rsidR="00D06F9F" w:rsidRPr="00E50427" w14:paraId="79DFF58D" w14:textId="77777777" w:rsidTr="00AA7DD2">
        <w:trPr>
          <w:trHeight w:val="340"/>
          <w:jc w:val="center"/>
        </w:trPr>
        <w:tc>
          <w:tcPr>
            <w:tcW w:w="728" w:type="dxa"/>
            <w:tcBorders>
              <w:top w:val="single" w:sz="6" w:space="0" w:color="BFBFBF" w:themeColor="background1" w:themeShade="BF"/>
            </w:tcBorders>
            <w:vAlign w:val="center"/>
          </w:tcPr>
          <w:p w14:paraId="125CFBCD" w14:textId="77777777" w:rsidR="00D06F9F" w:rsidRPr="00E50427" w:rsidRDefault="00D06F9F" w:rsidP="00FD2455">
            <w:pPr>
              <w:spacing w:line="276" w:lineRule="auto"/>
              <w:jc w:val="center"/>
              <w:rPr>
                <w:rFonts w:cs="Arial"/>
                <w:sz w:val="16"/>
                <w:szCs w:val="16"/>
                <w:lang w:val="es-ES_tradnl"/>
              </w:rPr>
            </w:pPr>
          </w:p>
        </w:tc>
        <w:tc>
          <w:tcPr>
            <w:tcW w:w="1002" w:type="dxa"/>
            <w:tcBorders>
              <w:top w:val="single" w:sz="6" w:space="0" w:color="BFBFBF" w:themeColor="background1" w:themeShade="BF"/>
            </w:tcBorders>
            <w:vAlign w:val="center"/>
          </w:tcPr>
          <w:p w14:paraId="1434A7C4" w14:textId="77777777" w:rsidR="00D06F9F" w:rsidRPr="00E50427" w:rsidRDefault="00D06F9F" w:rsidP="00FD2455">
            <w:pPr>
              <w:spacing w:line="276" w:lineRule="auto"/>
              <w:jc w:val="center"/>
              <w:rPr>
                <w:rFonts w:cs="Arial"/>
                <w:sz w:val="14"/>
                <w:szCs w:val="14"/>
                <w:lang w:val="es-ES"/>
              </w:rPr>
            </w:pPr>
            <w:proofErr w:type="spellStart"/>
            <w:r w:rsidRPr="00E50427">
              <w:rPr>
                <w:rFonts w:cs="Arial"/>
                <w:sz w:val="14"/>
                <w:szCs w:val="14"/>
                <w:lang w:val="es-ES"/>
              </w:rPr>
              <w:t>Manufacturing</w:t>
            </w:r>
            <w:proofErr w:type="spellEnd"/>
          </w:p>
        </w:tc>
        <w:tc>
          <w:tcPr>
            <w:tcW w:w="893" w:type="dxa"/>
            <w:tcBorders>
              <w:top w:val="single" w:sz="6" w:space="0" w:color="BFBFBF" w:themeColor="background1" w:themeShade="BF"/>
            </w:tcBorders>
            <w:vAlign w:val="center"/>
          </w:tcPr>
          <w:p w14:paraId="4314B7D6" w14:textId="77777777" w:rsidR="00D06F9F" w:rsidRPr="00E50427" w:rsidRDefault="00D06F9F" w:rsidP="00FD2455">
            <w:pPr>
              <w:spacing w:line="276" w:lineRule="auto"/>
              <w:jc w:val="center"/>
              <w:rPr>
                <w:rFonts w:cs="Arial"/>
                <w:sz w:val="14"/>
                <w:szCs w:val="14"/>
                <w:lang w:val="es-ES"/>
              </w:rPr>
            </w:pPr>
            <w:r w:rsidRPr="00E50427">
              <w:rPr>
                <w:rFonts w:cs="Arial"/>
                <w:sz w:val="14"/>
                <w:szCs w:val="14"/>
                <w:lang w:val="es-ES"/>
              </w:rPr>
              <w:t xml:space="preserve">Manufacture </w:t>
            </w:r>
            <w:proofErr w:type="spellStart"/>
            <w:r w:rsidRPr="00E50427">
              <w:rPr>
                <w:rFonts w:cs="Arial"/>
                <w:sz w:val="14"/>
                <w:szCs w:val="14"/>
                <w:lang w:val="es-ES"/>
              </w:rPr>
              <w:t>of</w:t>
            </w:r>
            <w:proofErr w:type="spellEnd"/>
            <w:r w:rsidRPr="00E50427">
              <w:rPr>
                <w:rFonts w:cs="Arial"/>
                <w:sz w:val="14"/>
                <w:szCs w:val="14"/>
                <w:lang w:val="es-ES"/>
              </w:rPr>
              <w:t xml:space="preserve"> </w:t>
            </w:r>
            <w:proofErr w:type="spellStart"/>
            <w:r w:rsidRPr="00E50427">
              <w:rPr>
                <w:rFonts w:cs="Arial"/>
                <w:sz w:val="14"/>
                <w:szCs w:val="14"/>
                <w:lang w:val="es-ES"/>
              </w:rPr>
              <w:t>basic</w:t>
            </w:r>
            <w:proofErr w:type="spellEnd"/>
            <w:r w:rsidRPr="00E50427">
              <w:rPr>
                <w:rFonts w:cs="Arial"/>
                <w:sz w:val="14"/>
                <w:szCs w:val="14"/>
                <w:lang w:val="es-ES"/>
              </w:rPr>
              <w:t xml:space="preserve"> </w:t>
            </w:r>
            <w:proofErr w:type="spellStart"/>
            <w:r w:rsidRPr="00E50427">
              <w:rPr>
                <w:rFonts w:cs="Arial"/>
                <w:sz w:val="14"/>
                <w:szCs w:val="14"/>
                <w:lang w:val="es-ES"/>
              </w:rPr>
              <w:t>metals</w:t>
            </w:r>
            <w:proofErr w:type="spellEnd"/>
          </w:p>
        </w:tc>
        <w:tc>
          <w:tcPr>
            <w:tcW w:w="885" w:type="dxa"/>
            <w:tcBorders>
              <w:top w:val="single" w:sz="6" w:space="0" w:color="BFBFBF" w:themeColor="background1" w:themeShade="BF"/>
            </w:tcBorders>
            <w:vAlign w:val="center"/>
          </w:tcPr>
          <w:p w14:paraId="0CDD57F9" w14:textId="77777777" w:rsidR="00D06F9F" w:rsidRPr="00E50427" w:rsidRDefault="00D06F9F" w:rsidP="00FD2455">
            <w:pPr>
              <w:spacing w:line="276" w:lineRule="auto"/>
              <w:jc w:val="center"/>
              <w:rPr>
                <w:rFonts w:cs="Arial"/>
                <w:sz w:val="14"/>
                <w:szCs w:val="14"/>
                <w:lang w:val="es-ES"/>
              </w:rPr>
            </w:pPr>
            <w:proofErr w:type="spellStart"/>
            <w:r w:rsidRPr="00E50427">
              <w:rPr>
                <w:rFonts w:cs="Arial"/>
                <w:sz w:val="14"/>
                <w:szCs w:val="14"/>
                <w:lang w:val="es-ES"/>
              </w:rPr>
              <w:t>Iron</w:t>
            </w:r>
            <w:proofErr w:type="spellEnd"/>
            <w:r w:rsidRPr="00E50427">
              <w:rPr>
                <w:rFonts w:cs="Arial"/>
                <w:sz w:val="14"/>
                <w:szCs w:val="14"/>
                <w:lang w:val="es-ES"/>
              </w:rPr>
              <w:t xml:space="preserve"> and Steel </w:t>
            </w:r>
            <w:proofErr w:type="spellStart"/>
            <w:r w:rsidRPr="00E50427">
              <w:rPr>
                <w:rFonts w:cs="Arial"/>
                <w:sz w:val="14"/>
                <w:szCs w:val="14"/>
                <w:lang w:val="es-ES"/>
              </w:rPr>
              <w:t>production</w:t>
            </w:r>
            <w:proofErr w:type="spellEnd"/>
          </w:p>
        </w:tc>
        <w:tc>
          <w:tcPr>
            <w:tcW w:w="760" w:type="dxa"/>
            <w:tcBorders>
              <w:top w:val="single" w:sz="6" w:space="0" w:color="BFBFBF" w:themeColor="background1" w:themeShade="BF"/>
            </w:tcBorders>
            <w:vAlign w:val="center"/>
          </w:tcPr>
          <w:p w14:paraId="2284AD05" w14:textId="77777777" w:rsidR="00D06F9F" w:rsidRPr="00E50427" w:rsidRDefault="00D06F9F" w:rsidP="00FD2455">
            <w:pPr>
              <w:spacing w:line="276" w:lineRule="auto"/>
              <w:jc w:val="center"/>
              <w:rPr>
                <w:rFonts w:cs="Arial"/>
                <w:sz w:val="14"/>
                <w:szCs w:val="14"/>
                <w:lang w:val="en-US"/>
              </w:rPr>
            </w:pPr>
            <w:r w:rsidRPr="00E50427">
              <w:rPr>
                <w:rFonts w:cs="Arial"/>
                <w:sz w:val="14"/>
                <w:szCs w:val="14"/>
                <w:lang w:val="en-US"/>
              </w:rPr>
              <w:t xml:space="preserve">Steel making method: basic oxygen </w:t>
            </w:r>
            <w:proofErr w:type="spellStart"/>
            <w:r w:rsidRPr="00E50427">
              <w:rPr>
                <w:rFonts w:cs="Arial"/>
                <w:sz w:val="14"/>
                <w:szCs w:val="14"/>
                <w:lang w:val="en-US"/>
              </w:rPr>
              <w:t>furnance</w:t>
            </w:r>
            <w:proofErr w:type="spellEnd"/>
          </w:p>
        </w:tc>
        <w:tc>
          <w:tcPr>
            <w:tcW w:w="915" w:type="dxa"/>
            <w:tcBorders>
              <w:top w:val="single" w:sz="6" w:space="0" w:color="BFBFBF" w:themeColor="background1" w:themeShade="BF"/>
            </w:tcBorders>
            <w:vAlign w:val="center"/>
          </w:tcPr>
          <w:p w14:paraId="56EE702F" w14:textId="77777777" w:rsidR="00D06F9F" w:rsidRPr="00E50427" w:rsidRDefault="00D06F9F" w:rsidP="00FD2455">
            <w:pPr>
              <w:spacing w:line="276" w:lineRule="auto"/>
              <w:jc w:val="center"/>
              <w:rPr>
                <w:rFonts w:cs="Arial"/>
                <w:sz w:val="14"/>
                <w:szCs w:val="14"/>
                <w:lang w:val="en-US"/>
              </w:rPr>
            </w:pPr>
            <w:r w:rsidRPr="00E50427">
              <w:rPr>
                <w:rFonts w:cs="Arial"/>
                <w:sz w:val="14"/>
                <w:szCs w:val="14"/>
                <w:lang w:val="en-US"/>
              </w:rPr>
              <w:t>Emission intensity per t of steel</w:t>
            </w:r>
          </w:p>
        </w:tc>
        <w:tc>
          <w:tcPr>
            <w:tcW w:w="826" w:type="dxa"/>
            <w:tcBorders>
              <w:top w:val="single" w:sz="6" w:space="0" w:color="BFBFBF" w:themeColor="background1" w:themeShade="BF"/>
            </w:tcBorders>
            <w:vAlign w:val="center"/>
          </w:tcPr>
          <w:p w14:paraId="14528CF9" w14:textId="77777777" w:rsidR="00D06F9F" w:rsidRPr="00E50427" w:rsidRDefault="00D06F9F" w:rsidP="00FD2455">
            <w:pPr>
              <w:spacing w:line="276" w:lineRule="auto"/>
              <w:jc w:val="center"/>
              <w:rPr>
                <w:rFonts w:cs="Arial"/>
                <w:sz w:val="14"/>
                <w:szCs w:val="14"/>
                <w:lang w:val="en-US"/>
              </w:rPr>
            </w:pPr>
            <w:r w:rsidRPr="00E50427">
              <w:rPr>
                <w:rFonts w:cs="Arial"/>
                <w:sz w:val="14"/>
                <w:szCs w:val="14"/>
                <w:lang w:val="en-US"/>
              </w:rPr>
              <w:t>t</w:t>
            </w:r>
          </w:p>
        </w:tc>
        <w:tc>
          <w:tcPr>
            <w:tcW w:w="550" w:type="dxa"/>
            <w:tcBorders>
              <w:top w:val="single" w:sz="6" w:space="0" w:color="BFBFBF" w:themeColor="background1" w:themeShade="BF"/>
            </w:tcBorders>
            <w:vAlign w:val="center"/>
          </w:tcPr>
          <w:p w14:paraId="3DF6F463" w14:textId="77777777" w:rsidR="00D06F9F" w:rsidRPr="00E50427" w:rsidRDefault="00D06F9F" w:rsidP="00FD2455">
            <w:pPr>
              <w:spacing w:line="276" w:lineRule="auto"/>
              <w:jc w:val="center"/>
              <w:rPr>
                <w:rFonts w:cs="Arial"/>
                <w:sz w:val="16"/>
                <w:szCs w:val="16"/>
                <w:lang w:val="en-US"/>
              </w:rPr>
            </w:pPr>
            <w:r w:rsidRPr="00E50427">
              <w:rPr>
                <w:rFonts w:cs="Arial"/>
                <w:sz w:val="16"/>
                <w:szCs w:val="16"/>
                <w:lang w:val="en-US"/>
              </w:rPr>
              <w:t>3</w:t>
            </w:r>
          </w:p>
        </w:tc>
        <w:tc>
          <w:tcPr>
            <w:tcW w:w="595" w:type="dxa"/>
            <w:tcBorders>
              <w:top w:val="single" w:sz="6" w:space="0" w:color="BFBFBF" w:themeColor="background1" w:themeShade="BF"/>
            </w:tcBorders>
            <w:vAlign w:val="center"/>
          </w:tcPr>
          <w:p w14:paraId="460A6231" w14:textId="77777777" w:rsidR="00D06F9F" w:rsidRPr="00E50427" w:rsidRDefault="00D06F9F" w:rsidP="00FD2455">
            <w:pPr>
              <w:spacing w:line="276" w:lineRule="auto"/>
              <w:jc w:val="center"/>
              <w:rPr>
                <w:rFonts w:cs="Arial"/>
                <w:sz w:val="16"/>
                <w:szCs w:val="16"/>
                <w:lang w:val="en-US"/>
              </w:rPr>
            </w:pPr>
          </w:p>
        </w:tc>
        <w:tc>
          <w:tcPr>
            <w:tcW w:w="595" w:type="dxa"/>
            <w:tcBorders>
              <w:top w:val="single" w:sz="6" w:space="0" w:color="BFBFBF" w:themeColor="background1" w:themeShade="BF"/>
            </w:tcBorders>
            <w:vAlign w:val="center"/>
          </w:tcPr>
          <w:p w14:paraId="1765BEAE" w14:textId="77777777" w:rsidR="00D06F9F" w:rsidRPr="00E50427" w:rsidRDefault="00D06F9F" w:rsidP="00FD2455">
            <w:pPr>
              <w:spacing w:line="276" w:lineRule="auto"/>
              <w:jc w:val="center"/>
              <w:rPr>
                <w:rFonts w:cs="Arial"/>
                <w:sz w:val="16"/>
                <w:szCs w:val="16"/>
                <w:lang w:val="en-US"/>
              </w:rPr>
            </w:pPr>
          </w:p>
        </w:tc>
        <w:tc>
          <w:tcPr>
            <w:tcW w:w="595" w:type="dxa"/>
            <w:tcBorders>
              <w:top w:val="single" w:sz="6" w:space="0" w:color="BFBFBF" w:themeColor="background1" w:themeShade="BF"/>
            </w:tcBorders>
            <w:vAlign w:val="center"/>
          </w:tcPr>
          <w:p w14:paraId="3550DAA0" w14:textId="77777777" w:rsidR="00D06F9F" w:rsidRPr="00E50427" w:rsidRDefault="00D06F9F" w:rsidP="00FD2455">
            <w:pPr>
              <w:spacing w:line="276" w:lineRule="auto"/>
              <w:jc w:val="center"/>
              <w:rPr>
                <w:rFonts w:cs="Arial"/>
                <w:sz w:val="16"/>
                <w:szCs w:val="16"/>
                <w:lang w:val="en-US"/>
              </w:rPr>
            </w:pPr>
          </w:p>
        </w:tc>
      </w:tr>
    </w:tbl>
    <w:p w14:paraId="1FDC22BA" w14:textId="77777777" w:rsidR="00D06F9F" w:rsidRPr="00E50427" w:rsidRDefault="00D06F9F" w:rsidP="00FD2455">
      <w:pPr>
        <w:pStyle w:val="Piedetabla"/>
        <w:spacing w:line="276" w:lineRule="auto"/>
        <w:rPr>
          <w:rFonts w:ascii="Santander Text" w:hAnsi="Santander Text"/>
          <w:color w:val="auto"/>
          <w:lang w:val="en-US"/>
        </w:rPr>
      </w:pPr>
    </w:p>
    <w:p w14:paraId="76EF52F3" w14:textId="59ACA5DD" w:rsidR="00B7701F" w:rsidRPr="00E50427" w:rsidRDefault="00B7701F" w:rsidP="00FD2455">
      <w:pPr>
        <w:pStyle w:val="Ttulo6"/>
        <w:spacing w:line="276" w:lineRule="auto"/>
        <w:rPr>
          <w:b/>
          <w:bCs w:val="0"/>
          <w:lang w:val="en-US"/>
        </w:rPr>
      </w:pPr>
      <w:r w:rsidRPr="00E50427">
        <w:rPr>
          <w:lang w:val="en-US"/>
        </w:rPr>
        <w:lastRenderedPageBreak/>
        <w:t xml:space="preserve">I. </w:t>
      </w:r>
      <w:r w:rsidRPr="00E50427">
        <w:rPr>
          <w:b/>
          <w:bCs w:val="0"/>
          <w:lang w:val="en-US"/>
        </w:rPr>
        <w:t>Emissions based on energy consumption</w:t>
      </w:r>
    </w:p>
    <w:p w14:paraId="564E19A7" w14:textId="48074A8F" w:rsidR="00B7701F" w:rsidRPr="00E50427" w:rsidRDefault="00B7701F" w:rsidP="00FD2455">
      <w:pPr>
        <w:pStyle w:val="Ttulo7"/>
        <w:spacing w:line="276" w:lineRule="auto"/>
        <w:rPr>
          <w:b/>
          <w:bCs/>
          <w:lang w:val="en-US"/>
        </w:rPr>
      </w:pPr>
      <w:r w:rsidRPr="00E50427">
        <w:rPr>
          <w:b/>
          <w:bCs/>
          <w:lang w:val="en-US"/>
        </w:rPr>
        <w:t>Approach</w:t>
      </w:r>
    </w:p>
    <w:p w14:paraId="77A3EC58" w14:textId="77777777" w:rsidR="00D03CFA" w:rsidRPr="00E50427" w:rsidRDefault="00D03CFA" w:rsidP="006A0ABF">
      <w:pPr>
        <w:spacing w:after="160" w:line="276" w:lineRule="auto"/>
        <w:jc w:val="both"/>
        <w:rPr>
          <w:rFonts w:eastAsiaTheme="minorEastAsia" w:cs="Arial"/>
          <w:szCs w:val="20"/>
          <w:lang w:val="en-US"/>
        </w:rPr>
      </w:pPr>
      <w:r w:rsidRPr="00E50427">
        <w:rPr>
          <w:rFonts w:eastAsiaTheme="minorEastAsia" w:cs="Arial"/>
          <w:szCs w:val="20"/>
          <w:lang w:val="en-US"/>
        </w:rPr>
        <w:t>This option is only applicable to scope 1 and scope 2 emissions as scope 3 emissions cannot be estimated by this option. Other options can be used to estimate the scope 3 emissions, however.</w:t>
      </w:r>
    </w:p>
    <w:p w14:paraId="66AEE760" w14:textId="55F82838" w:rsidR="00D03CFA" w:rsidRPr="00E50427" w:rsidRDefault="00D03CFA" w:rsidP="006A0ABF">
      <w:pPr>
        <w:spacing w:after="160" w:line="276" w:lineRule="auto"/>
        <w:jc w:val="both"/>
        <w:rPr>
          <w:rFonts w:eastAsiaTheme="minorEastAsia" w:cs="Arial"/>
          <w:szCs w:val="20"/>
          <w:lang w:val="en-US"/>
        </w:rPr>
      </w:pPr>
      <w:r w:rsidRPr="00E50427">
        <w:rPr>
          <w:rFonts w:eastAsiaTheme="minorEastAsia" w:cs="Arial"/>
          <w:szCs w:val="20"/>
          <w:lang w:val="en-US"/>
        </w:rPr>
        <w:t>To be able to apply this approach, units will need to have available project’s energy consumption (in addition to other financial data required for attribution).</w:t>
      </w:r>
    </w:p>
    <w:p w14:paraId="5EEF2E02" w14:textId="664660D7" w:rsidR="00D03CFA" w:rsidRPr="00E50427" w:rsidRDefault="00D03CFA"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For each </w:t>
      </w:r>
      <w:r w:rsidR="00BC7E8F" w:rsidRPr="00E50427">
        <w:rPr>
          <w:rFonts w:eastAsiaTheme="minorEastAsia" w:cs="Arial"/>
          <w:szCs w:val="20"/>
          <w:lang w:val="en-US"/>
        </w:rPr>
        <w:t>project</w:t>
      </w:r>
      <w:r w:rsidRPr="00E50427">
        <w:rPr>
          <w:rFonts w:eastAsiaTheme="minorEastAsia" w:cs="Arial"/>
          <w:szCs w:val="20"/>
          <w:lang w:val="en-US"/>
        </w:rPr>
        <w:t xml:space="preserve">, the calculation will be the following: </w:t>
      </w:r>
    </w:p>
    <w:p w14:paraId="18C4DE4B" w14:textId="6BE3BADD" w:rsidR="00D03CFA" w:rsidRPr="00E50427" w:rsidRDefault="00BC7E8F" w:rsidP="00FD2455">
      <w:pPr>
        <w:spacing w:before="120" w:after="160" w:line="276" w:lineRule="auto"/>
        <w:jc w:val="center"/>
        <w:rPr>
          <w:rFonts w:eastAsiaTheme="minorEastAsia" w:cs="Arial"/>
          <w:i/>
          <w:iCs/>
          <w:szCs w:val="20"/>
          <w:lang w:val="en-US"/>
        </w:rPr>
      </w:pPr>
      <w:r w:rsidRPr="00E50427">
        <w:rPr>
          <w:rFonts w:eastAsiaTheme="minorEastAsia" w:cs="Arial"/>
          <w:i/>
          <w:iCs/>
          <w:szCs w:val="20"/>
          <w:lang w:val="en-US"/>
        </w:rPr>
        <w:t>Project</w:t>
      </w:r>
      <w:r w:rsidR="00D03CFA" w:rsidRPr="00E50427">
        <w:rPr>
          <w:rFonts w:eastAsiaTheme="minorEastAsia" w:cs="Arial"/>
          <w:i/>
          <w:iCs/>
          <w:szCs w:val="20"/>
          <w:lang w:val="en-US"/>
        </w:rPr>
        <w:t xml:space="preserve">’s estimated emissions (tCO2e) = Sectoral average emissions by sector and geography and by energy source * </w:t>
      </w:r>
      <w:r w:rsidRPr="00E50427">
        <w:rPr>
          <w:rFonts w:eastAsiaTheme="minorEastAsia" w:cs="Arial"/>
          <w:i/>
          <w:iCs/>
          <w:szCs w:val="20"/>
          <w:lang w:val="en-US"/>
        </w:rPr>
        <w:t>Project</w:t>
      </w:r>
      <w:r w:rsidR="00D03CFA" w:rsidRPr="00E50427">
        <w:rPr>
          <w:rFonts w:eastAsiaTheme="minorEastAsia" w:cs="Arial"/>
          <w:i/>
          <w:iCs/>
          <w:szCs w:val="20"/>
          <w:lang w:val="en-US"/>
        </w:rPr>
        <w:t>’s energy consumption by energy source</w:t>
      </w:r>
    </w:p>
    <w:p w14:paraId="5390955F" w14:textId="3423B9D7" w:rsidR="00D03CFA" w:rsidRPr="00E50427" w:rsidRDefault="00BC7E8F" w:rsidP="00FD2455">
      <w:pPr>
        <w:spacing w:after="160" w:line="276" w:lineRule="auto"/>
        <w:rPr>
          <w:rFonts w:cs="Arial"/>
          <w:szCs w:val="20"/>
          <w:lang w:val="en-US"/>
        </w:rPr>
      </w:pPr>
      <w:r w:rsidRPr="00E50427">
        <w:rPr>
          <w:rFonts w:cs="Arial"/>
          <w:szCs w:val="20"/>
          <w:lang w:val="en-US"/>
        </w:rPr>
        <w:t>Financed emissions are calculated</w:t>
      </w:r>
      <w:r w:rsidR="00D03CFA" w:rsidRPr="00E50427">
        <w:rPr>
          <w:rFonts w:cs="Arial"/>
          <w:szCs w:val="20"/>
          <w:lang w:val="en-US"/>
        </w:rPr>
        <w:t xml:space="preserve"> as follows:</w:t>
      </w:r>
    </w:p>
    <w:p w14:paraId="1110B222" w14:textId="62274291" w:rsidR="00BC7E8F" w:rsidRPr="00E50427" w:rsidRDefault="00BC7E8F" w:rsidP="00FD2455">
      <w:pPr>
        <w:spacing w:line="276" w:lineRule="auto"/>
        <w:ind w:left="-284" w:right="-285"/>
        <w:rPr>
          <w:rFonts w:cs="Arial"/>
          <w:i/>
          <w:szCs w:val="20"/>
          <w:lang w:val="en-US"/>
        </w:rPr>
      </w:pPr>
      <m:oMathPara>
        <m:oMath>
          <m:r>
            <m:rPr>
              <m:nor/>
            </m:rPr>
            <w:rPr>
              <w:rFonts w:cs="Arial"/>
              <w:szCs w:val="20"/>
              <w:lang w:val="en-US"/>
            </w:rPr>
            <m:t xml:space="preserve">Project's financed emissions = Project's estimated emissions * </m:t>
          </m:r>
          <m:f>
            <m:fPr>
              <m:ctrlPr>
                <w:rPr>
                  <w:rFonts w:ascii="Cambria Math" w:hAnsi="Cambria Math" w:cs="Arial"/>
                  <w:i/>
                  <w:szCs w:val="20"/>
                  <w:lang w:val="en-US"/>
                </w:rPr>
              </m:ctrlPr>
            </m:fPr>
            <m:num>
              <m:r>
                <m:rPr>
                  <m:nor/>
                </m:rPr>
                <w:rPr>
                  <w:rFonts w:cs="Arial"/>
                  <w:iCs/>
                  <w:szCs w:val="20"/>
                  <w:lang w:val="en-US"/>
                </w:rPr>
                <m:t>Outstanding amount</m:t>
              </m:r>
            </m:num>
            <m:den>
              <m:r>
                <m:rPr>
                  <m:nor/>
                </m:rPr>
                <w:rPr>
                  <w:rFonts w:cs="Arial"/>
                  <w:iCs/>
                  <w:szCs w:val="20"/>
                  <w:lang w:val="en-US"/>
                </w:rPr>
                <m:t xml:space="preserve">Total </m:t>
              </m:r>
              <m:r>
                <m:rPr>
                  <m:nor/>
                </m:rPr>
                <w:rPr>
                  <w:rFonts w:cs="Arial"/>
                  <w:szCs w:val="20"/>
                  <w:lang w:val="en-US"/>
                </w:rPr>
                <m:t xml:space="preserve">equity + </m:t>
              </m:r>
              <m:r>
                <m:rPr>
                  <m:nor/>
                </m:rPr>
                <w:rPr>
                  <w:rFonts w:cs="Arial"/>
                  <w:iCs/>
                  <w:szCs w:val="20"/>
                  <w:lang w:val="en-US"/>
                </w:rPr>
                <m:t>D</m:t>
              </m:r>
              <m:r>
                <m:rPr>
                  <m:nor/>
                </m:rPr>
                <w:rPr>
                  <w:rFonts w:cs="Arial"/>
                  <w:szCs w:val="20"/>
                  <w:lang w:val="en-US"/>
                </w:rPr>
                <m:t>ebt</m:t>
              </m:r>
            </m:den>
          </m:f>
        </m:oMath>
      </m:oMathPara>
    </w:p>
    <w:p w14:paraId="01B5071A" w14:textId="77777777" w:rsidR="00D03CFA" w:rsidRPr="00E50427" w:rsidRDefault="00D03CFA" w:rsidP="00FD2455">
      <w:pPr>
        <w:pStyle w:val="Prrafodelista"/>
        <w:spacing w:before="240" w:line="276" w:lineRule="auto"/>
        <w:ind w:left="0"/>
        <w:rPr>
          <w:rFonts w:cs="Arial"/>
          <w:i/>
          <w:iCs/>
          <w:szCs w:val="20"/>
          <w:lang w:val="en-US"/>
        </w:rPr>
      </w:pPr>
      <w:r w:rsidRPr="00E50427">
        <w:rPr>
          <w:rFonts w:cs="Arial"/>
          <w:i/>
          <w:iCs/>
          <w:szCs w:val="20"/>
          <w:lang w:val="en-US"/>
        </w:rPr>
        <w:t xml:space="preserve">Where: </w:t>
      </w:r>
    </w:p>
    <w:p w14:paraId="2894EA01" w14:textId="07045096" w:rsidR="00BC7E8F" w:rsidRPr="00E50427" w:rsidRDefault="00BC7E8F" w:rsidP="006A0ABF">
      <w:pPr>
        <w:pStyle w:val="Prrafodelista"/>
        <w:numPr>
          <w:ilvl w:val="0"/>
          <w:numId w:val="52"/>
        </w:numPr>
        <w:spacing w:before="240" w:line="276" w:lineRule="auto"/>
        <w:ind w:left="426"/>
        <w:jc w:val="both"/>
        <w:rPr>
          <w:rFonts w:cs="Arial"/>
          <w:i/>
          <w:iCs/>
          <w:szCs w:val="20"/>
          <w:lang w:val="en-US"/>
        </w:rPr>
      </w:pPr>
      <w:r w:rsidRPr="00E50427">
        <w:rPr>
          <w:i/>
          <w:iCs/>
          <w:lang w:val="en-US"/>
        </w:rPr>
        <w:t>O</w:t>
      </w:r>
      <w:r w:rsidRPr="00E50427">
        <w:rPr>
          <w:rFonts w:cs="Arial"/>
          <w:i/>
          <w:iCs/>
          <w:szCs w:val="20"/>
          <w:lang w:val="en-US"/>
        </w:rPr>
        <w:t>utstanding: include all loans and lines of credit that are on the balance sheet. Any off-balance sheet loans and lines of credit are excluded.</w:t>
      </w:r>
      <w:r w:rsidR="00A41BCB" w:rsidRPr="00E50427">
        <w:rPr>
          <w:rFonts w:cs="Arial"/>
          <w:i/>
          <w:iCs/>
          <w:szCs w:val="20"/>
          <w:lang w:val="en-US"/>
        </w:rPr>
        <w:t xml:space="preserve"> </w:t>
      </w:r>
      <w:r w:rsidR="00A41BCB" w:rsidRPr="00E50427">
        <w:rPr>
          <w:rFonts w:cs="Arial"/>
          <w:szCs w:val="20"/>
          <w:lang w:val="en-US"/>
        </w:rPr>
        <w:t>Outstanding is the gross carrying amount reported in the satellite.</w:t>
      </w:r>
    </w:p>
    <w:p w14:paraId="73E1E700" w14:textId="77777777" w:rsidR="00BC7E8F" w:rsidRPr="00E50427" w:rsidRDefault="00BC7E8F" w:rsidP="006A0ABF">
      <w:pPr>
        <w:pStyle w:val="Prrafodelista"/>
        <w:numPr>
          <w:ilvl w:val="0"/>
          <w:numId w:val="52"/>
        </w:numPr>
        <w:spacing w:before="240" w:line="276" w:lineRule="auto"/>
        <w:ind w:left="426"/>
        <w:jc w:val="both"/>
        <w:rPr>
          <w:rFonts w:cs="Arial"/>
          <w:i/>
          <w:iCs/>
          <w:szCs w:val="20"/>
          <w:lang w:val="en-US"/>
        </w:rPr>
      </w:pPr>
      <w:r w:rsidRPr="00E50427">
        <w:rPr>
          <w:i/>
          <w:iCs/>
          <w:lang w:val="en-US"/>
        </w:rPr>
        <w:t>D</w:t>
      </w:r>
      <w:r w:rsidRPr="00E50427">
        <w:rPr>
          <w:rFonts w:cs="Arial"/>
          <w:i/>
          <w:iCs/>
          <w:szCs w:val="20"/>
          <w:lang w:val="en-US"/>
        </w:rPr>
        <w:t>ebt= Short term debt + long term debt of the financed project</w:t>
      </w:r>
    </w:p>
    <w:p w14:paraId="29C6B886" w14:textId="77777777" w:rsidR="000B0B5F" w:rsidRPr="00E50427" w:rsidRDefault="00BC7E8F" w:rsidP="006A0ABF">
      <w:pPr>
        <w:pStyle w:val="Prrafodelista"/>
        <w:numPr>
          <w:ilvl w:val="0"/>
          <w:numId w:val="52"/>
        </w:numPr>
        <w:spacing w:before="240" w:line="276" w:lineRule="auto"/>
        <w:ind w:left="426"/>
        <w:jc w:val="both"/>
        <w:rPr>
          <w:rFonts w:cs="Arial"/>
          <w:i/>
          <w:iCs/>
          <w:szCs w:val="20"/>
          <w:lang w:val="en-US"/>
        </w:rPr>
      </w:pPr>
      <w:r w:rsidRPr="00E50427">
        <w:rPr>
          <w:i/>
          <w:iCs/>
          <w:lang w:val="en-US"/>
        </w:rPr>
        <w:t>E</w:t>
      </w:r>
      <w:r w:rsidRPr="00E50427">
        <w:rPr>
          <w:rFonts w:cs="Arial"/>
          <w:i/>
          <w:iCs/>
          <w:szCs w:val="20"/>
          <w:lang w:val="en-US"/>
        </w:rPr>
        <w:t>quity= own funds of the financed project</w:t>
      </w:r>
    </w:p>
    <w:p w14:paraId="126D5EE3" w14:textId="0A9C5071" w:rsidR="000B0B5F" w:rsidRPr="00E50427" w:rsidRDefault="000B0B5F" w:rsidP="006A0ABF">
      <w:pPr>
        <w:pStyle w:val="Prrafodelista"/>
        <w:spacing w:before="240" w:line="276" w:lineRule="auto"/>
        <w:ind w:left="426"/>
        <w:jc w:val="both"/>
        <w:rPr>
          <w:rFonts w:cs="Arial"/>
          <w:i/>
          <w:iCs/>
          <w:szCs w:val="20"/>
          <w:lang w:val="en-US"/>
        </w:rPr>
      </w:pPr>
      <w:r w:rsidRPr="00E50427">
        <w:rPr>
          <w:i/>
          <w:iCs/>
          <w:lang w:val="en-US"/>
        </w:rPr>
        <w:t>Counterparty’s o</w:t>
      </w:r>
      <w:r w:rsidRPr="00E50427">
        <w:rPr>
          <w:rFonts w:cs="Arial"/>
          <w:i/>
          <w:iCs/>
          <w:szCs w:val="20"/>
          <w:lang w:val="en-US"/>
        </w:rPr>
        <w:t xml:space="preserve">utstanding, debt and equity </w:t>
      </w:r>
      <w:proofErr w:type="gramStart"/>
      <w:r w:rsidRPr="00E50427">
        <w:rPr>
          <w:rFonts w:cs="Arial"/>
          <w:i/>
          <w:iCs/>
          <w:szCs w:val="20"/>
          <w:lang w:val="en-US"/>
        </w:rPr>
        <w:t>have to</w:t>
      </w:r>
      <w:proofErr w:type="gramEnd"/>
      <w:r w:rsidRPr="00E50427">
        <w:rPr>
          <w:rFonts w:cs="Arial"/>
          <w:i/>
          <w:iCs/>
          <w:szCs w:val="20"/>
          <w:lang w:val="en-US"/>
        </w:rPr>
        <w:t xml:space="preserve"> be in the same currency and unit.</w:t>
      </w:r>
    </w:p>
    <w:p w14:paraId="0D3B12BC" w14:textId="2202CD51" w:rsidR="00B7701F" w:rsidRPr="00E50427" w:rsidRDefault="00B7701F" w:rsidP="006A0ABF">
      <w:pPr>
        <w:pStyle w:val="Ttulo7"/>
        <w:spacing w:line="276" w:lineRule="auto"/>
        <w:jc w:val="both"/>
        <w:rPr>
          <w:b/>
          <w:bCs/>
          <w:lang w:val="en-US"/>
        </w:rPr>
      </w:pPr>
      <w:r w:rsidRPr="00E50427">
        <w:rPr>
          <w:b/>
          <w:bCs/>
          <w:lang w:val="en-US"/>
        </w:rPr>
        <w:t>Required information</w:t>
      </w:r>
    </w:p>
    <w:p w14:paraId="0CE8100D" w14:textId="70E9A2AC" w:rsidR="00BC7E8F" w:rsidRPr="00E50427" w:rsidRDefault="00BC7E8F" w:rsidP="006A0ABF">
      <w:pPr>
        <w:pStyle w:val="Prrafodelista"/>
        <w:numPr>
          <w:ilvl w:val="0"/>
          <w:numId w:val="52"/>
        </w:numPr>
        <w:spacing w:line="276" w:lineRule="auto"/>
        <w:ind w:left="425" w:hanging="357"/>
        <w:jc w:val="both"/>
        <w:rPr>
          <w:i/>
          <w:iCs/>
          <w:lang w:val="en-US"/>
        </w:rPr>
      </w:pPr>
      <w:r w:rsidRPr="00E50427">
        <w:rPr>
          <w:i/>
          <w:iCs/>
          <w:lang w:val="en-US"/>
        </w:rPr>
        <w:t>Project’s outstanding</w:t>
      </w:r>
    </w:p>
    <w:p w14:paraId="3DBC7A06" w14:textId="2BB4B4AA" w:rsidR="00BC7E8F" w:rsidRPr="00E50427" w:rsidRDefault="00BC7E8F" w:rsidP="006A0ABF">
      <w:pPr>
        <w:pStyle w:val="Prrafodelista"/>
        <w:numPr>
          <w:ilvl w:val="0"/>
          <w:numId w:val="52"/>
        </w:numPr>
        <w:spacing w:line="276" w:lineRule="auto"/>
        <w:ind w:left="425" w:hanging="357"/>
        <w:jc w:val="both"/>
        <w:rPr>
          <w:i/>
          <w:iCs/>
          <w:lang w:val="en-US"/>
        </w:rPr>
      </w:pPr>
      <w:r w:rsidRPr="00E50427">
        <w:rPr>
          <w:i/>
          <w:iCs/>
          <w:lang w:val="en-US"/>
        </w:rPr>
        <w:t>Project’s energy consumption (</w:t>
      </w:r>
      <w:r w:rsidR="0041620C" w:rsidRPr="00E50427">
        <w:rPr>
          <w:i/>
          <w:iCs/>
          <w:lang w:val="en-US"/>
        </w:rPr>
        <w:t>e.g.,</w:t>
      </w:r>
      <w:r w:rsidRPr="00E50427">
        <w:rPr>
          <w:i/>
          <w:iCs/>
          <w:lang w:val="en-US"/>
        </w:rPr>
        <w:t xml:space="preserve"> </w:t>
      </w:r>
      <w:r w:rsidR="00CF24A8" w:rsidRPr="00E50427">
        <w:rPr>
          <w:i/>
          <w:iCs/>
          <w:lang w:val="en-US"/>
        </w:rPr>
        <w:t>MWh</w:t>
      </w:r>
      <w:r w:rsidRPr="00E50427">
        <w:rPr>
          <w:i/>
          <w:iCs/>
          <w:lang w:val="en-US"/>
        </w:rPr>
        <w:t xml:space="preserve"> of electricity)</w:t>
      </w:r>
    </w:p>
    <w:p w14:paraId="02A2049A" w14:textId="6A359FA4" w:rsidR="00BC7E8F" w:rsidRPr="00E50427" w:rsidRDefault="00BC7E8F" w:rsidP="006A0ABF">
      <w:pPr>
        <w:pStyle w:val="Prrafodelista"/>
        <w:numPr>
          <w:ilvl w:val="0"/>
          <w:numId w:val="52"/>
        </w:numPr>
        <w:spacing w:line="276" w:lineRule="auto"/>
        <w:ind w:left="425" w:hanging="357"/>
        <w:jc w:val="both"/>
        <w:rPr>
          <w:i/>
          <w:iCs/>
          <w:lang w:val="en-US"/>
        </w:rPr>
      </w:pPr>
      <w:r w:rsidRPr="00E50427">
        <w:rPr>
          <w:i/>
          <w:iCs/>
          <w:lang w:val="en-US"/>
        </w:rPr>
        <w:t>Project’s equity</w:t>
      </w:r>
    </w:p>
    <w:p w14:paraId="1C9736A1" w14:textId="1410264D" w:rsidR="00BC7E8F" w:rsidRPr="00E50427" w:rsidRDefault="00BC7E8F" w:rsidP="006A0ABF">
      <w:pPr>
        <w:pStyle w:val="Prrafodelista"/>
        <w:numPr>
          <w:ilvl w:val="0"/>
          <w:numId w:val="52"/>
        </w:numPr>
        <w:spacing w:line="276" w:lineRule="auto"/>
        <w:ind w:left="425" w:hanging="357"/>
        <w:jc w:val="both"/>
        <w:rPr>
          <w:i/>
          <w:iCs/>
          <w:lang w:val="en-US"/>
        </w:rPr>
      </w:pPr>
      <w:r w:rsidRPr="00E50427">
        <w:rPr>
          <w:i/>
          <w:iCs/>
          <w:lang w:val="en-US"/>
        </w:rPr>
        <w:t>Project’s debt</w:t>
      </w:r>
    </w:p>
    <w:p w14:paraId="7017782F" w14:textId="7FE6CD78" w:rsidR="00BC7E8F" w:rsidRPr="00E50427" w:rsidRDefault="00BC7E8F" w:rsidP="006A0ABF">
      <w:pPr>
        <w:pStyle w:val="Prrafodelista"/>
        <w:numPr>
          <w:ilvl w:val="0"/>
          <w:numId w:val="52"/>
        </w:numPr>
        <w:spacing w:line="276" w:lineRule="auto"/>
        <w:ind w:left="425" w:hanging="357"/>
        <w:jc w:val="both"/>
        <w:rPr>
          <w:i/>
          <w:iCs/>
          <w:lang w:val="en-US"/>
        </w:rPr>
      </w:pPr>
      <w:r w:rsidRPr="00E50427">
        <w:rPr>
          <w:i/>
          <w:iCs/>
          <w:lang w:val="en-US"/>
        </w:rPr>
        <w:t>Project’s geography</w:t>
      </w:r>
    </w:p>
    <w:p w14:paraId="4F6A8EAC" w14:textId="6B161122" w:rsidR="00BC7E8F" w:rsidRPr="00E50427" w:rsidRDefault="00BC7E8F" w:rsidP="006A0ABF">
      <w:pPr>
        <w:pStyle w:val="Prrafodelista"/>
        <w:numPr>
          <w:ilvl w:val="0"/>
          <w:numId w:val="52"/>
        </w:numPr>
        <w:spacing w:line="276" w:lineRule="auto"/>
        <w:ind w:left="425" w:hanging="357"/>
        <w:jc w:val="both"/>
        <w:rPr>
          <w:i/>
          <w:iCs/>
          <w:lang w:val="en-US"/>
        </w:rPr>
      </w:pPr>
      <w:r w:rsidRPr="00E50427">
        <w:rPr>
          <w:i/>
          <w:iCs/>
          <w:lang w:val="en-US"/>
        </w:rPr>
        <w:t>Project’s NACE (level 4)</w:t>
      </w:r>
    </w:p>
    <w:p w14:paraId="2E4A5B76" w14:textId="77777777" w:rsidR="00B7701F" w:rsidRPr="00E50427" w:rsidRDefault="00B7701F" w:rsidP="006A0ABF">
      <w:pPr>
        <w:pStyle w:val="Ttulo7"/>
        <w:spacing w:line="276" w:lineRule="auto"/>
        <w:jc w:val="both"/>
        <w:rPr>
          <w:b/>
          <w:lang w:val="en-US"/>
        </w:rPr>
      </w:pPr>
      <w:r w:rsidRPr="00E50427">
        <w:rPr>
          <w:b/>
          <w:lang w:val="en-US"/>
        </w:rPr>
        <w:t>GHG reported emissions: flag actual / calculated</w:t>
      </w:r>
    </w:p>
    <w:p w14:paraId="75A39B4D" w14:textId="29B4A77B" w:rsidR="00B7701F" w:rsidRPr="00E50427" w:rsidRDefault="00B7701F" w:rsidP="006A0ABF">
      <w:pPr>
        <w:spacing w:line="276" w:lineRule="auto"/>
        <w:jc w:val="both"/>
        <w:rPr>
          <w:lang w:val="en-US"/>
        </w:rPr>
      </w:pPr>
      <w:r w:rsidRPr="00E50427">
        <w:rPr>
          <w:rFonts w:eastAsiaTheme="minorEastAsia" w:cs="Arial"/>
          <w:szCs w:val="20"/>
          <w:lang w:val="en-US"/>
        </w:rPr>
        <w:t xml:space="preserve">Regarding </w:t>
      </w:r>
      <w:r w:rsidRPr="00E50427">
        <w:rPr>
          <w:lang w:val="en-US"/>
        </w:rPr>
        <w:t xml:space="preserve">GHG </w:t>
      </w:r>
      <w:r w:rsidR="00854C99" w:rsidRPr="00E50427">
        <w:rPr>
          <w:lang w:val="en-US"/>
        </w:rPr>
        <w:t>r</w:t>
      </w:r>
      <w:r w:rsidRPr="00E50427">
        <w:rPr>
          <w:lang w:val="en-US"/>
        </w:rPr>
        <w:t xml:space="preserve">eported </w:t>
      </w:r>
      <w:r w:rsidR="00854C99" w:rsidRPr="00E50427">
        <w:rPr>
          <w:lang w:val="en-US"/>
        </w:rPr>
        <w:t>e</w:t>
      </w:r>
      <w:r w:rsidRPr="00E50427">
        <w:rPr>
          <w:lang w:val="en-US"/>
        </w:rPr>
        <w:t xml:space="preserve">missions: flag actual / calculated </w:t>
      </w:r>
      <w:r w:rsidRPr="00E50427">
        <w:rPr>
          <w:rFonts w:eastAsiaTheme="minorEastAsia" w:cs="Arial"/>
          <w:szCs w:val="20"/>
          <w:lang w:val="en-US"/>
        </w:rPr>
        <w:t>the data will be considered as calculated data.</w:t>
      </w:r>
      <w:r w:rsidR="00847C02" w:rsidRPr="00E50427">
        <w:rPr>
          <w:rFonts w:eastAsiaTheme="minorEastAsia" w:cs="Arial"/>
          <w:szCs w:val="20"/>
          <w:lang w:val="en-US"/>
        </w:rPr>
        <w:t xml:space="preserve"> </w:t>
      </w:r>
    </w:p>
    <w:p w14:paraId="2089C638" w14:textId="77777777" w:rsidR="00B7701F" w:rsidRPr="00E50427" w:rsidRDefault="00B7701F" w:rsidP="006A0ABF">
      <w:pPr>
        <w:pStyle w:val="Ttulo7"/>
        <w:spacing w:line="276" w:lineRule="auto"/>
        <w:jc w:val="both"/>
        <w:rPr>
          <w:b/>
          <w:lang w:val="en-US"/>
        </w:rPr>
      </w:pPr>
      <w:r w:rsidRPr="00E50427">
        <w:rPr>
          <w:b/>
          <w:lang w:val="en-US"/>
        </w:rPr>
        <w:t>Emissions’ data quality score</w:t>
      </w:r>
    </w:p>
    <w:p w14:paraId="0CB0A397" w14:textId="77777777" w:rsidR="003D2FCB" w:rsidRPr="00E50427" w:rsidRDefault="00B7701F" w:rsidP="006A0ABF">
      <w:pPr>
        <w:spacing w:line="276" w:lineRule="auto"/>
        <w:jc w:val="both"/>
        <w:rPr>
          <w:rFonts w:eastAsiaTheme="minorEastAsia" w:cs="Arial"/>
          <w:szCs w:val="20"/>
          <w:lang w:val="en-US"/>
        </w:rPr>
      </w:pPr>
      <w:r w:rsidRPr="00E50427">
        <w:rPr>
          <w:rFonts w:eastAsiaTheme="minorEastAsia" w:cs="Arial"/>
          <w:szCs w:val="20"/>
          <w:lang w:val="en-US"/>
        </w:rPr>
        <w:t>According to PCAF standards, estimated emissions based on energy consumption will have a data quality score of 2.</w:t>
      </w:r>
      <w:r w:rsidR="00847C02" w:rsidRPr="00E50427">
        <w:rPr>
          <w:rFonts w:eastAsiaTheme="minorEastAsia" w:cs="Arial"/>
          <w:szCs w:val="20"/>
          <w:lang w:val="en-US"/>
        </w:rPr>
        <w:t xml:space="preserve"> </w:t>
      </w:r>
    </w:p>
    <w:p w14:paraId="1568639D" w14:textId="6DD89B18" w:rsidR="00B7701F" w:rsidRPr="00E50427" w:rsidRDefault="00B7701F" w:rsidP="006A0ABF">
      <w:pPr>
        <w:pStyle w:val="Ttulo6"/>
        <w:spacing w:line="276" w:lineRule="auto"/>
        <w:jc w:val="both"/>
        <w:rPr>
          <w:b/>
          <w:bCs w:val="0"/>
          <w:lang w:val="en-US"/>
        </w:rPr>
      </w:pPr>
      <w:r w:rsidRPr="00E50427">
        <w:rPr>
          <w:b/>
          <w:bCs w:val="0"/>
          <w:lang w:val="en-US"/>
        </w:rPr>
        <w:lastRenderedPageBreak/>
        <w:t>II. Emissions based on production</w:t>
      </w:r>
    </w:p>
    <w:p w14:paraId="29C2D6D7" w14:textId="68E488BD" w:rsidR="000C68FF" w:rsidRPr="00E50427" w:rsidRDefault="000C68FF" w:rsidP="006A0ABF">
      <w:pPr>
        <w:pStyle w:val="Ttulo7"/>
        <w:spacing w:line="276" w:lineRule="auto"/>
        <w:jc w:val="both"/>
        <w:rPr>
          <w:b/>
          <w:lang w:val="en-US"/>
        </w:rPr>
      </w:pPr>
      <w:r w:rsidRPr="00E50427">
        <w:rPr>
          <w:b/>
          <w:lang w:val="en-US"/>
        </w:rPr>
        <w:t>Approach</w:t>
      </w:r>
    </w:p>
    <w:p w14:paraId="43454D3F" w14:textId="584FFDAA" w:rsidR="000C68FF" w:rsidRPr="00E50427" w:rsidRDefault="000C68FF" w:rsidP="006A0ABF">
      <w:pPr>
        <w:spacing w:after="160" w:line="276" w:lineRule="auto"/>
        <w:jc w:val="both"/>
        <w:rPr>
          <w:rFonts w:eastAsiaTheme="minorEastAsia" w:cs="Arial"/>
          <w:szCs w:val="20"/>
          <w:lang w:val="en-US"/>
        </w:rPr>
      </w:pPr>
      <w:r w:rsidRPr="00E50427">
        <w:rPr>
          <w:rFonts w:eastAsiaTheme="minorEastAsia" w:cs="Arial"/>
          <w:szCs w:val="20"/>
          <w:lang w:val="en-US"/>
        </w:rPr>
        <w:t>To be able to apply this approach, units will need to have available the project’s production (in addition to other financial data required for attribution).</w:t>
      </w:r>
    </w:p>
    <w:p w14:paraId="54B148BF" w14:textId="77777777" w:rsidR="000C68FF" w:rsidRPr="00E50427" w:rsidRDefault="000C68FF"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For each counterparty, the calculation will be the following: </w:t>
      </w:r>
    </w:p>
    <w:p w14:paraId="30409F94" w14:textId="76634A52" w:rsidR="000C68FF" w:rsidRPr="00E50427" w:rsidRDefault="000C68FF" w:rsidP="00FD2455">
      <w:pPr>
        <w:spacing w:before="120" w:after="160" w:line="276" w:lineRule="auto"/>
        <w:jc w:val="center"/>
        <w:rPr>
          <w:rFonts w:eastAsiaTheme="minorEastAsia" w:cs="Arial"/>
          <w:i/>
          <w:iCs/>
          <w:szCs w:val="20"/>
          <w:lang w:val="en-US"/>
        </w:rPr>
      </w:pPr>
      <w:r w:rsidRPr="00E50427">
        <w:rPr>
          <w:rFonts w:eastAsiaTheme="minorEastAsia" w:cs="Arial"/>
          <w:i/>
          <w:iCs/>
          <w:szCs w:val="20"/>
          <w:lang w:val="en-US"/>
        </w:rPr>
        <w:t xml:space="preserve">Project’s estimated emissions (tCO2e) = Sectoral average emissions by sector and geography and by primary physical activity * Project’s production </w:t>
      </w:r>
    </w:p>
    <w:p w14:paraId="3A36C297" w14:textId="329D6FAF" w:rsidR="000C68FF" w:rsidRPr="00E50427" w:rsidRDefault="000C68FF" w:rsidP="00FD2455">
      <w:pPr>
        <w:spacing w:after="160" w:line="276" w:lineRule="auto"/>
        <w:rPr>
          <w:rFonts w:cs="Arial"/>
          <w:szCs w:val="20"/>
          <w:lang w:val="en-US"/>
        </w:rPr>
      </w:pPr>
      <w:r w:rsidRPr="00E50427">
        <w:rPr>
          <w:rFonts w:cs="Arial"/>
          <w:szCs w:val="20"/>
          <w:lang w:val="en-US"/>
        </w:rPr>
        <w:t>Once we have the estimated emissions, financed emissions are calculated as follows:</w:t>
      </w:r>
    </w:p>
    <w:p w14:paraId="721F16CE" w14:textId="77777777" w:rsidR="000C68FF" w:rsidRPr="00E50427" w:rsidRDefault="000C68FF" w:rsidP="00FD2455">
      <w:pPr>
        <w:spacing w:line="276" w:lineRule="auto"/>
        <w:ind w:left="-284" w:right="-285"/>
        <w:rPr>
          <w:rFonts w:cs="Arial"/>
          <w:i/>
          <w:szCs w:val="20"/>
          <w:lang w:val="en-US"/>
        </w:rPr>
      </w:pPr>
      <m:oMathPara>
        <m:oMath>
          <m:r>
            <m:rPr>
              <m:nor/>
            </m:rPr>
            <w:rPr>
              <w:rFonts w:cs="Arial"/>
              <w:szCs w:val="20"/>
              <w:lang w:val="en-US"/>
            </w:rPr>
            <m:t xml:space="preserve">Project financed emissions = Project estimated emissions * </m:t>
          </m:r>
          <m:f>
            <m:fPr>
              <m:ctrlPr>
                <w:rPr>
                  <w:rFonts w:ascii="Cambria Math" w:hAnsi="Cambria Math" w:cs="Arial"/>
                  <w:i/>
                  <w:szCs w:val="20"/>
                  <w:lang w:val="en-US"/>
                </w:rPr>
              </m:ctrlPr>
            </m:fPr>
            <m:num>
              <m:r>
                <m:rPr>
                  <m:nor/>
                </m:rPr>
                <w:rPr>
                  <w:rFonts w:cs="Arial"/>
                  <w:iCs/>
                  <w:szCs w:val="20"/>
                  <w:lang w:val="en-US"/>
                </w:rPr>
                <m:t>Outstanding amount</m:t>
              </m:r>
            </m:num>
            <m:den>
              <m:r>
                <m:rPr>
                  <m:nor/>
                </m:rPr>
                <w:rPr>
                  <w:rFonts w:cs="Arial"/>
                  <w:iCs/>
                  <w:szCs w:val="20"/>
                  <w:lang w:val="en-US"/>
                </w:rPr>
                <m:t xml:space="preserve">Total </m:t>
              </m:r>
              <m:r>
                <m:rPr>
                  <m:nor/>
                </m:rPr>
                <w:rPr>
                  <w:rFonts w:cs="Arial"/>
                  <w:szCs w:val="20"/>
                  <w:lang w:val="en-US"/>
                </w:rPr>
                <m:t xml:space="preserve">equity + </m:t>
              </m:r>
              <m:r>
                <m:rPr>
                  <m:nor/>
                </m:rPr>
                <w:rPr>
                  <w:rFonts w:cs="Arial"/>
                  <w:iCs/>
                  <w:szCs w:val="20"/>
                  <w:lang w:val="en-US"/>
                </w:rPr>
                <m:t>D</m:t>
              </m:r>
              <m:r>
                <m:rPr>
                  <m:nor/>
                </m:rPr>
                <w:rPr>
                  <w:rFonts w:cs="Arial"/>
                  <w:szCs w:val="20"/>
                  <w:lang w:val="en-US"/>
                </w:rPr>
                <m:t>ebt</m:t>
              </m:r>
            </m:den>
          </m:f>
        </m:oMath>
      </m:oMathPara>
    </w:p>
    <w:p w14:paraId="17A4CD46" w14:textId="77777777" w:rsidR="000C68FF" w:rsidRPr="00E50427" w:rsidRDefault="000C68FF" w:rsidP="00FD2455">
      <w:pPr>
        <w:pStyle w:val="Prrafodelista"/>
        <w:spacing w:before="240" w:line="276" w:lineRule="auto"/>
        <w:ind w:left="0"/>
        <w:rPr>
          <w:rFonts w:cs="Arial"/>
          <w:i/>
          <w:iCs/>
          <w:szCs w:val="20"/>
          <w:lang w:val="en-US"/>
        </w:rPr>
      </w:pPr>
      <w:r w:rsidRPr="00E50427">
        <w:rPr>
          <w:rFonts w:cs="Arial"/>
          <w:i/>
          <w:iCs/>
          <w:szCs w:val="20"/>
          <w:lang w:val="en-US"/>
        </w:rPr>
        <w:t xml:space="preserve">Where: </w:t>
      </w:r>
    </w:p>
    <w:p w14:paraId="2863C2EF" w14:textId="5F906EB0" w:rsidR="000C68FF" w:rsidRPr="00E50427" w:rsidRDefault="00B1615D" w:rsidP="006A0ABF">
      <w:pPr>
        <w:pStyle w:val="Prrafodelista"/>
        <w:numPr>
          <w:ilvl w:val="0"/>
          <w:numId w:val="52"/>
        </w:numPr>
        <w:spacing w:before="240" w:line="276" w:lineRule="auto"/>
        <w:ind w:left="426"/>
        <w:jc w:val="both"/>
        <w:rPr>
          <w:rFonts w:cs="Arial"/>
          <w:i/>
          <w:iCs/>
          <w:szCs w:val="20"/>
          <w:lang w:val="en-US"/>
        </w:rPr>
      </w:pPr>
      <w:r w:rsidRPr="00E50427">
        <w:rPr>
          <w:i/>
          <w:iCs/>
          <w:lang w:val="en-US"/>
        </w:rPr>
        <w:t>O</w:t>
      </w:r>
      <w:r w:rsidR="000C68FF" w:rsidRPr="00E50427">
        <w:rPr>
          <w:rFonts w:cs="Arial"/>
          <w:i/>
          <w:iCs/>
          <w:szCs w:val="20"/>
          <w:lang w:val="en-US"/>
        </w:rPr>
        <w:t>utstanding: include all loans and lines of credit that are on the balance sheet. Any off-balance sheet loans and lines of credit are excluded.</w:t>
      </w:r>
      <w:r w:rsidR="00A41BCB" w:rsidRPr="00E50427">
        <w:rPr>
          <w:rFonts w:cs="Arial"/>
          <w:i/>
          <w:iCs/>
          <w:szCs w:val="20"/>
          <w:lang w:val="en-US"/>
        </w:rPr>
        <w:t xml:space="preserve"> </w:t>
      </w:r>
      <w:r w:rsidR="00A41BCB" w:rsidRPr="00E50427">
        <w:rPr>
          <w:rFonts w:cs="Arial"/>
          <w:szCs w:val="20"/>
          <w:lang w:val="en-US"/>
        </w:rPr>
        <w:t>Outstanding is the gross carrying amount reported in the satellite.</w:t>
      </w:r>
    </w:p>
    <w:p w14:paraId="163A0FC3" w14:textId="77777777" w:rsidR="000C68FF" w:rsidRPr="00E50427" w:rsidRDefault="000C68FF" w:rsidP="006A0ABF">
      <w:pPr>
        <w:pStyle w:val="Prrafodelista"/>
        <w:numPr>
          <w:ilvl w:val="0"/>
          <w:numId w:val="52"/>
        </w:numPr>
        <w:spacing w:before="240" w:line="276" w:lineRule="auto"/>
        <w:ind w:left="426"/>
        <w:jc w:val="both"/>
        <w:rPr>
          <w:rFonts w:cs="Arial"/>
          <w:i/>
          <w:iCs/>
          <w:szCs w:val="20"/>
          <w:lang w:val="en-US"/>
        </w:rPr>
      </w:pPr>
      <w:r w:rsidRPr="00E50427">
        <w:rPr>
          <w:i/>
          <w:iCs/>
          <w:lang w:val="en-US"/>
        </w:rPr>
        <w:t xml:space="preserve">Counterparty’s </w:t>
      </w:r>
      <w:r w:rsidRPr="00E50427">
        <w:rPr>
          <w:rFonts w:cs="Arial"/>
          <w:i/>
          <w:iCs/>
          <w:szCs w:val="20"/>
          <w:lang w:val="en-US"/>
        </w:rPr>
        <w:t xml:space="preserve">debt= Short term debt + long term debt of the counterparty </w:t>
      </w:r>
    </w:p>
    <w:p w14:paraId="4F6FDF75" w14:textId="77777777" w:rsidR="000B0B5F" w:rsidRPr="00E50427" w:rsidRDefault="000C68FF" w:rsidP="006A0ABF">
      <w:pPr>
        <w:pStyle w:val="Prrafodelista"/>
        <w:numPr>
          <w:ilvl w:val="0"/>
          <w:numId w:val="52"/>
        </w:numPr>
        <w:spacing w:before="240" w:line="276" w:lineRule="auto"/>
        <w:ind w:left="426"/>
        <w:jc w:val="both"/>
        <w:rPr>
          <w:rFonts w:cs="Arial"/>
          <w:i/>
          <w:iCs/>
          <w:szCs w:val="20"/>
          <w:lang w:val="en-US"/>
        </w:rPr>
      </w:pPr>
      <w:r w:rsidRPr="00E50427">
        <w:rPr>
          <w:i/>
          <w:iCs/>
          <w:lang w:val="en-US"/>
        </w:rPr>
        <w:t xml:space="preserve">Counterparty’s </w:t>
      </w:r>
      <w:r w:rsidRPr="00E50427">
        <w:rPr>
          <w:rFonts w:cs="Arial"/>
          <w:i/>
          <w:iCs/>
          <w:szCs w:val="20"/>
          <w:lang w:val="en-US"/>
        </w:rPr>
        <w:t xml:space="preserve">equity= own funds of the counterparty </w:t>
      </w:r>
    </w:p>
    <w:p w14:paraId="3F3C2A3B" w14:textId="72555A23" w:rsidR="000B0B5F" w:rsidRPr="00E50427" w:rsidRDefault="000B0B5F" w:rsidP="006A0ABF">
      <w:pPr>
        <w:pStyle w:val="Prrafodelista"/>
        <w:spacing w:before="240" w:line="276" w:lineRule="auto"/>
        <w:ind w:left="426"/>
        <w:jc w:val="both"/>
        <w:rPr>
          <w:rFonts w:cs="Arial"/>
          <w:i/>
          <w:iCs/>
          <w:szCs w:val="20"/>
          <w:lang w:val="en-US"/>
        </w:rPr>
      </w:pPr>
      <w:r w:rsidRPr="00E50427">
        <w:rPr>
          <w:i/>
          <w:iCs/>
          <w:lang w:val="en-US"/>
        </w:rPr>
        <w:t>Counterparty’s o</w:t>
      </w:r>
      <w:r w:rsidRPr="00E50427">
        <w:rPr>
          <w:rFonts w:cs="Arial"/>
          <w:i/>
          <w:iCs/>
          <w:szCs w:val="20"/>
          <w:lang w:val="en-US"/>
        </w:rPr>
        <w:t xml:space="preserve">utstanding, debt and equity </w:t>
      </w:r>
      <w:proofErr w:type="gramStart"/>
      <w:r w:rsidRPr="00E50427">
        <w:rPr>
          <w:rFonts w:cs="Arial"/>
          <w:i/>
          <w:iCs/>
          <w:szCs w:val="20"/>
          <w:lang w:val="en-US"/>
        </w:rPr>
        <w:t>have to</w:t>
      </w:r>
      <w:proofErr w:type="gramEnd"/>
      <w:r w:rsidRPr="00E50427">
        <w:rPr>
          <w:rFonts w:cs="Arial"/>
          <w:i/>
          <w:iCs/>
          <w:szCs w:val="20"/>
          <w:lang w:val="en-US"/>
        </w:rPr>
        <w:t xml:space="preserve"> be in the same currency and unit.</w:t>
      </w:r>
    </w:p>
    <w:p w14:paraId="34A570DB" w14:textId="77777777" w:rsidR="000C68FF" w:rsidRPr="00E50427" w:rsidRDefault="000C68FF" w:rsidP="006A0ABF">
      <w:pPr>
        <w:pStyle w:val="Ttulo7"/>
        <w:spacing w:line="276" w:lineRule="auto"/>
        <w:jc w:val="both"/>
        <w:rPr>
          <w:b/>
          <w:lang w:val="en-US"/>
        </w:rPr>
      </w:pPr>
      <w:r w:rsidRPr="00E50427">
        <w:rPr>
          <w:b/>
          <w:lang w:val="en-US"/>
        </w:rPr>
        <w:t>Required information</w:t>
      </w:r>
    </w:p>
    <w:p w14:paraId="49E75A59" w14:textId="77777777" w:rsidR="000C68FF" w:rsidRPr="00E50427" w:rsidRDefault="000C68FF"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4B81EB89" w14:textId="1884DF61" w:rsidR="000C68FF" w:rsidRPr="00E50427" w:rsidRDefault="000C68FF" w:rsidP="006A0ABF">
      <w:pPr>
        <w:pStyle w:val="Prrafodelista"/>
        <w:numPr>
          <w:ilvl w:val="0"/>
          <w:numId w:val="52"/>
        </w:numPr>
        <w:spacing w:line="276" w:lineRule="auto"/>
        <w:ind w:left="425" w:hanging="357"/>
        <w:jc w:val="both"/>
        <w:rPr>
          <w:i/>
          <w:iCs/>
          <w:lang w:val="en-US"/>
        </w:rPr>
      </w:pPr>
      <w:r w:rsidRPr="00E50427">
        <w:rPr>
          <w:i/>
          <w:iCs/>
          <w:lang w:val="en-US"/>
        </w:rPr>
        <w:t>Project’s outstanding</w:t>
      </w:r>
    </w:p>
    <w:p w14:paraId="5235D37D" w14:textId="4E83B0ED" w:rsidR="000C68FF" w:rsidRPr="00E50427" w:rsidRDefault="000C68FF" w:rsidP="006A0ABF">
      <w:pPr>
        <w:pStyle w:val="Prrafodelista"/>
        <w:numPr>
          <w:ilvl w:val="0"/>
          <w:numId w:val="52"/>
        </w:numPr>
        <w:spacing w:line="276" w:lineRule="auto"/>
        <w:ind w:left="425" w:hanging="357"/>
        <w:jc w:val="both"/>
        <w:rPr>
          <w:i/>
          <w:iCs/>
          <w:lang w:val="en-US"/>
        </w:rPr>
      </w:pPr>
      <w:r w:rsidRPr="00E50427">
        <w:rPr>
          <w:i/>
          <w:iCs/>
          <w:lang w:val="en-US"/>
        </w:rPr>
        <w:t>Project’s production (</w:t>
      </w:r>
      <w:r w:rsidR="00CF24A8" w:rsidRPr="00E50427">
        <w:rPr>
          <w:i/>
          <w:iCs/>
          <w:lang w:val="en-US"/>
        </w:rPr>
        <w:t>e.g.,</w:t>
      </w:r>
      <w:r w:rsidRPr="00E50427">
        <w:rPr>
          <w:i/>
          <w:iCs/>
          <w:lang w:val="en-US"/>
        </w:rPr>
        <w:t xml:space="preserve"> tons of steel produced, tons of rice)</w:t>
      </w:r>
    </w:p>
    <w:p w14:paraId="75FF51C0" w14:textId="110D4DFB" w:rsidR="000C68FF" w:rsidRPr="00E50427" w:rsidRDefault="000C68FF" w:rsidP="006A0ABF">
      <w:pPr>
        <w:pStyle w:val="Prrafodelista"/>
        <w:numPr>
          <w:ilvl w:val="0"/>
          <w:numId w:val="52"/>
        </w:numPr>
        <w:spacing w:line="276" w:lineRule="auto"/>
        <w:ind w:left="425" w:hanging="357"/>
        <w:jc w:val="both"/>
        <w:rPr>
          <w:i/>
          <w:iCs/>
          <w:lang w:val="en-US"/>
        </w:rPr>
      </w:pPr>
      <w:r w:rsidRPr="00E50427">
        <w:rPr>
          <w:i/>
          <w:iCs/>
          <w:lang w:val="en-US"/>
        </w:rPr>
        <w:t>Project’s equity</w:t>
      </w:r>
    </w:p>
    <w:p w14:paraId="5EF02FCE" w14:textId="52297297" w:rsidR="000C68FF" w:rsidRPr="00E50427" w:rsidRDefault="000C68FF" w:rsidP="006A0ABF">
      <w:pPr>
        <w:pStyle w:val="Prrafodelista"/>
        <w:numPr>
          <w:ilvl w:val="0"/>
          <w:numId w:val="52"/>
        </w:numPr>
        <w:spacing w:line="276" w:lineRule="auto"/>
        <w:ind w:left="425" w:hanging="357"/>
        <w:jc w:val="both"/>
        <w:rPr>
          <w:i/>
          <w:iCs/>
          <w:lang w:val="en-US"/>
        </w:rPr>
      </w:pPr>
      <w:r w:rsidRPr="00E50427">
        <w:rPr>
          <w:i/>
          <w:iCs/>
          <w:lang w:val="en-US"/>
        </w:rPr>
        <w:t>Project’s debt</w:t>
      </w:r>
    </w:p>
    <w:p w14:paraId="3F66D1D2" w14:textId="65468025" w:rsidR="000C68FF" w:rsidRPr="00E50427" w:rsidRDefault="000C68FF" w:rsidP="006A0ABF">
      <w:pPr>
        <w:pStyle w:val="Prrafodelista"/>
        <w:numPr>
          <w:ilvl w:val="0"/>
          <w:numId w:val="52"/>
        </w:numPr>
        <w:spacing w:line="276" w:lineRule="auto"/>
        <w:ind w:left="425" w:hanging="357"/>
        <w:jc w:val="both"/>
        <w:rPr>
          <w:i/>
          <w:iCs/>
          <w:lang w:val="en-US"/>
        </w:rPr>
      </w:pPr>
      <w:r w:rsidRPr="00E50427">
        <w:rPr>
          <w:i/>
          <w:iCs/>
          <w:lang w:val="en-US"/>
        </w:rPr>
        <w:t>Project’s geography</w:t>
      </w:r>
    </w:p>
    <w:p w14:paraId="668C32EA" w14:textId="0EF5E2EB" w:rsidR="000C68FF" w:rsidRPr="00E50427" w:rsidRDefault="000C68FF" w:rsidP="006A0ABF">
      <w:pPr>
        <w:pStyle w:val="Prrafodelista"/>
        <w:numPr>
          <w:ilvl w:val="0"/>
          <w:numId w:val="52"/>
        </w:numPr>
        <w:spacing w:line="276" w:lineRule="auto"/>
        <w:ind w:left="425" w:hanging="357"/>
        <w:jc w:val="both"/>
        <w:rPr>
          <w:i/>
          <w:iCs/>
          <w:lang w:val="en-US"/>
        </w:rPr>
      </w:pPr>
      <w:r w:rsidRPr="00E50427">
        <w:rPr>
          <w:i/>
          <w:iCs/>
          <w:lang w:val="en-US"/>
        </w:rPr>
        <w:t xml:space="preserve">Project’s NACE </w:t>
      </w:r>
      <w:r w:rsidR="00D06F9F" w:rsidRPr="00E50427">
        <w:rPr>
          <w:i/>
          <w:iCs/>
          <w:lang w:val="en-US"/>
        </w:rPr>
        <w:t xml:space="preserve">ESG </w:t>
      </w:r>
      <w:r w:rsidRPr="00E50427">
        <w:rPr>
          <w:i/>
          <w:iCs/>
          <w:lang w:val="en-US"/>
        </w:rPr>
        <w:t>(level 4)</w:t>
      </w:r>
    </w:p>
    <w:p w14:paraId="2B8A1BBE" w14:textId="77777777" w:rsidR="000C68FF" w:rsidRPr="00E50427" w:rsidRDefault="000C68FF" w:rsidP="006A0ABF">
      <w:pPr>
        <w:spacing w:line="276" w:lineRule="auto"/>
        <w:jc w:val="both"/>
        <w:rPr>
          <w:rFonts w:eastAsiaTheme="minorEastAsia" w:cs="Arial"/>
          <w:szCs w:val="20"/>
          <w:lang w:val="en-US"/>
        </w:rPr>
      </w:pPr>
      <w:r w:rsidRPr="00E50427">
        <w:rPr>
          <w:rFonts w:eastAsiaTheme="minorEastAsia" w:cs="Arial"/>
          <w:szCs w:val="20"/>
          <w:lang w:val="en-US"/>
        </w:rPr>
        <w:t>Information of sectoral average emissions factors expressed per physical activity (e.g. tCO2e/t of steel) by geography and sector will be provided by HQ.</w:t>
      </w:r>
    </w:p>
    <w:p w14:paraId="423E9F13" w14:textId="77777777" w:rsidR="00B7701F" w:rsidRPr="00E50427" w:rsidRDefault="00B7701F" w:rsidP="006A0ABF">
      <w:pPr>
        <w:pStyle w:val="Ttulo7"/>
        <w:spacing w:line="276" w:lineRule="auto"/>
        <w:jc w:val="both"/>
        <w:rPr>
          <w:b/>
          <w:lang w:val="en-US"/>
        </w:rPr>
      </w:pPr>
      <w:r w:rsidRPr="00E50427">
        <w:rPr>
          <w:b/>
          <w:lang w:val="en-US"/>
        </w:rPr>
        <w:t>GHG reported emissions: flag actual / calculated</w:t>
      </w:r>
    </w:p>
    <w:p w14:paraId="77696C5F" w14:textId="297BF775" w:rsidR="00B7701F" w:rsidRPr="00E50427" w:rsidRDefault="00B7701F" w:rsidP="006A0ABF">
      <w:pPr>
        <w:spacing w:line="276" w:lineRule="auto"/>
        <w:jc w:val="both"/>
        <w:rPr>
          <w:i/>
          <w:lang w:val="en-US"/>
        </w:rPr>
      </w:pPr>
      <w:r w:rsidRPr="00E50427">
        <w:rPr>
          <w:lang w:val="en-US"/>
        </w:rPr>
        <w:t xml:space="preserve">Regarding GHG </w:t>
      </w:r>
      <w:r w:rsidR="00854C99" w:rsidRPr="00E50427">
        <w:rPr>
          <w:lang w:val="en-US"/>
        </w:rPr>
        <w:t>r</w:t>
      </w:r>
      <w:r w:rsidRPr="00E50427">
        <w:rPr>
          <w:lang w:val="en-US"/>
        </w:rPr>
        <w:t xml:space="preserve">eported </w:t>
      </w:r>
      <w:r w:rsidR="00854C99" w:rsidRPr="00E50427">
        <w:rPr>
          <w:lang w:val="en-US"/>
        </w:rPr>
        <w:t>e</w:t>
      </w:r>
      <w:r w:rsidRPr="00E50427">
        <w:rPr>
          <w:lang w:val="en-US"/>
        </w:rPr>
        <w:t xml:space="preserve">missions: flag actual / calculated </w:t>
      </w:r>
      <w:r w:rsidRPr="00E50427">
        <w:rPr>
          <w:rFonts w:eastAsiaTheme="minorEastAsia" w:cs="Arial"/>
          <w:szCs w:val="20"/>
          <w:lang w:val="en-US"/>
        </w:rPr>
        <w:t>the data will be considered as calculated data.</w:t>
      </w:r>
    </w:p>
    <w:p w14:paraId="226F7BDD" w14:textId="77777777" w:rsidR="00B7701F" w:rsidRPr="00E50427" w:rsidRDefault="00B7701F" w:rsidP="006A0ABF">
      <w:pPr>
        <w:pStyle w:val="Ttulo7"/>
        <w:spacing w:line="276" w:lineRule="auto"/>
        <w:jc w:val="both"/>
        <w:rPr>
          <w:b/>
          <w:bCs/>
          <w:i w:val="0"/>
          <w:lang w:val="en-US"/>
        </w:rPr>
      </w:pPr>
      <w:r w:rsidRPr="00E50427">
        <w:rPr>
          <w:b/>
          <w:lang w:val="en-US"/>
        </w:rPr>
        <w:t>Emissions’ data quality score</w:t>
      </w:r>
    </w:p>
    <w:p w14:paraId="2060CD97" w14:textId="77777777" w:rsidR="003D2FCB" w:rsidRPr="00E50427" w:rsidRDefault="00B7701F" w:rsidP="006A0ABF">
      <w:pPr>
        <w:spacing w:line="276" w:lineRule="auto"/>
        <w:jc w:val="both"/>
        <w:rPr>
          <w:rFonts w:eastAsiaTheme="minorEastAsia" w:cs="Arial"/>
          <w:szCs w:val="20"/>
          <w:lang w:val="en-US"/>
        </w:rPr>
      </w:pPr>
      <w:r w:rsidRPr="00E50427">
        <w:rPr>
          <w:lang w:val="en-US"/>
        </w:rPr>
        <w:t xml:space="preserve">According </w:t>
      </w:r>
      <w:r w:rsidRPr="00E50427">
        <w:rPr>
          <w:rFonts w:eastAsiaTheme="minorEastAsia" w:cs="Arial"/>
          <w:szCs w:val="20"/>
          <w:lang w:val="en-US"/>
        </w:rPr>
        <w:t>to PCAF standards, estimated emissions based on production will have a data quality score of 3.</w:t>
      </w:r>
      <w:r w:rsidR="00847C02" w:rsidRPr="00E50427">
        <w:rPr>
          <w:rFonts w:eastAsiaTheme="minorEastAsia" w:cs="Arial"/>
          <w:szCs w:val="20"/>
          <w:lang w:val="en-US"/>
        </w:rPr>
        <w:t xml:space="preserve"> </w:t>
      </w:r>
    </w:p>
    <w:p w14:paraId="6692AED5" w14:textId="0395738C" w:rsidR="00B7701F" w:rsidRPr="00E50427" w:rsidRDefault="00B7701F" w:rsidP="006A0ABF">
      <w:pPr>
        <w:pStyle w:val="Ttulo5"/>
        <w:spacing w:line="276" w:lineRule="auto"/>
        <w:jc w:val="both"/>
        <w:rPr>
          <w:b/>
          <w:bCs w:val="0"/>
          <w:lang w:val="en-US"/>
        </w:rPr>
      </w:pPr>
      <w:r w:rsidRPr="00E50427">
        <w:rPr>
          <w:b/>
          <w:bCs w:val="0"/>
          <w:lang w:val="en-US"/>
        </w:rPr>
        <w:lastRenderedPageBreak/>
        <w:t>2.4.3.</w:t>
      </w:r>
      <w:r w:rsidR="00A32B40" w:rsidRPr="00E50427">
        <w:rPr>
          <w:b/>
          <w:bCs w:val="0"/>
          <w:lang w:val="en-US"/>
        </w:rPr>
        <w:t>3</w:t>
      </w:r>
      <w:r w:rsidRPr="00E50427">
        <w:rPr>
          <w:b/>
          <w:bCs w:val="0"/>
          <w:lang w:val="en-US"/>
        </w:rPr>
        <w:t>.3</w:t>
      </w:r>
      <w:r w:rsidR="00897A42" w:rsidRPr="00E50427">
        <w:rPr>
          <w:b/>
          <w:bCs w:val="0"/>
          <w:lang w:val="en-US"/>
        </w:rPr>
        <w:t>.</w:t>
      </w:r>
      <w:r w:rsidRPr="00E50427">
        <w:rPr>
          <w:b/>
          <w:bCs w:val="0"/>
          <w:lang w:val="en-US"/>
        </w:rPr>
        <w:t xml:space="preserve"> </w:t>
      </w:r>
      <w:r w:rsidR="008B314A" w:rsidRPr="00E50427">
        <w:rPr>
          <w:b/>
          <w:bCs w:val="0"/>
          <w:lang w:val="en-US"/>
        </w:rPr>
        <w:t>Emissions based on economic activity</w:t>
      </w:r>
    </w:p>
    <w:p w14:paraId="157E7BED" w14:textId="42E7C867" w:rsidR="008B314A" w:rsidRPr="00E50427" w:rsidRDefault="008B314A" w:rsidP="006A0ABF">
      <w:pPr>
        <w:spacing w:after="160" w:line="276" w:lineRule="auto"/>
        <w:jc w:val="both"/>
        <w:rPr>
          <w:rFonts w:eastAsiaTheme="minorEastAsia" w:cs="Arial"/>
          <w:szCs w:val="20"/>
          <w:lang w:val="en-US"/>
        </w:rPr>
      </w:pPr>
      <w:r w:rsidRPr="00E50427">
        <w:rPr>
          <w:rFonts w:eastAsiaTheme="minorEastAsia" w:cs="Arial"/>
          <w:szCs w:val="20"/>
          <w:lang w:val="en-US"/>
        </w:rPr>
        <w:t>If there is no actual emissions data, sectoral average emissions from PCAF will be applied, measured in tCO2e/M€ of revenue or tCO2e/M€ of asset for each sector and geography.</w:t>
      </w:r>
    </w:p>
    <w:p w14:paraId="2F07C3D1" w14:textId="4D40AFB9" w:rsidR="008B314A" w:rsidRPr="00E50427" w:rsidRDefault="008B314A" w:rsidP="006A0ABF">
      <w:pPr>
        <w:spacing w:after="160" w:line="276" w:lineRule="auto"/>
        <w:jc w:val="both"/>
        <w:rPr>
          <w:rFonts w:cs="Arial"/>
          <w:szCs w:val="20"/>
          <w:lang w:val="en-US"/>
        </w:rPr>
      </w:pPr>
      <w:r w:rsidRPr="00E50427">
        <w:rPr>
          <w:rFonts w:eastAsiaTheme="minorEastAsia" w:cs="Arial"/>
          <w:szCs w:val="20"/>
          <w:lang w:val="en-US"/>
        </w:rPr>
        <w:t xml:space="preserve">PCAF average emissions factors </w:t>
      </w:r>
      <w:r w:rsidR="003A1001" w:rsidRPr="00E50427">
        <w:rPr>
          <w:rFonts w:eastAsiaTheme="minorEastAsia" w:cs="Arial"/>
          <w:szCs w:val="20"/>
          <w:lang w:val="en-US"/>
        </w:rPr>
        <w:t>for</w:t>
      </w:r>
      <w:r w:rsidRPr="00E50427">
        <w:rPr>
          <w:rFonts w:eastAsiaTheme="minorEastAsia" w:cs="Arial"/>
          <w:szCs w:val="20"/>
          <w:lang w:val="en-US"/>
        </w:rPr>
        <w:t xml:space="preserve"> project finance are the same as the factors </w:t>
      </w:r>
      <w:r w:rsidR="003A1001" w:rsidRPr="00E50427">
        <w:rPr>
          <w:rFonts w:eastAsiaTheme="minorEastAsia" w:cs="Arial"/>
          <w:szCs w:val="20"/>
          <w:lang w:val="en-US"/>
        </w:rPr>
        <w:t>for</w:t>
      </w:r>
      <w:r w:rsidRPr="00E50427">
        <w:rPr>
          <w:rFonts w:eastAsiaTheme="minorEastAsia" w:cs="Arial"/>
          <w:szCs w:val="20"/>
          <w:lang w:val="en-US"/>
        </w:rPr>
        <w:t xml:space="preserve"> corporate business loans. </w:t>
      </w:r>
      <w:r w:rsidRPr="00E50427">
        <w:rPr>
          <w:rFonts w:cs="Arial"/>
          <w:szCs w:val="20"/>
          <w:lang w:val="en-US"/>
        </w:rPr>
        <w:t xml:space="preserve">The information shared by HQ with the units, attached to this guideline, is as follows </w:t>
      </w:r>
      <w:r w:rsidRPr="00E50427">
        <w:rPr>
          <w:rFonts w:cs="Arial"/>
          <w:i/>
          <w:iCs/>
          <w:szCs w:val="20"/>
          <w:lang w:val="en-US"/>
        </w:rPr>
        <w:t>(</w:t>
      </w:r>
      <w:r w:rsidR="00EC7691" w:rsidRPr="00E50427">
        <w:rPr>
          <w:rFonts w:cs="Arial"/>
          <w:i/>
          <w:iCs/>
          <w:szCs w:val="20"/>
          <w:lang w:val="en-US"/>
        </w:rPr>
        <w:t>Pillar</w:t>
      </w:r>
      <w:r w:rsidRPr="00E50427">
        <w:rPr>
          <w:rFonts w:cs="Arial"/>
          <w:i/>
          <w:iCs/>
          <w:szCs w:val="20"/>
          <w:lang w:val="en-US"/>
        </w:rPr>
        <w:t xml:space="preserve"> 3 ESG – Emissions data.xls, Corporates – PCAF factors by physical activity</w:t>
      </w:r>
      <w:r w:rsidRPr="00E50427" w:rsidDel="00AC60DD">
        <w:rPr>
          <w:rFonts w:cs="Arial"/>
          <w:i/>
          <w:iCs/>
          <w:szCs w:val="20"/>
          <w:lang w:val="en-US"/>
        </w:rPr>
        <w:t xml:space="preserve"> </w:t>
      </w:r>
      <w:r w:rsidRPr="00E50427">
        <w:rPr>
          <w:rFonts w:cs="Arial"/>
          <w:i/>
          <w:iCs/>
          <w:szCs w:val="20"/>
          <w:lang w:val="en-US"/>
        </w:rPr>
        <w:t>tab)</w:t>
      </w:r>
      <w:r w:rsidRPr="00E50427">
        <w:rPr>
          <w:rFonts w:cs="Arial"/>
          <w:szCs w:val="20"/>
          <w:lang w:val="en-US"/>
        </w:rPr>
        <w:t xml:space="preserve">: </w:t>
      </w:r>
    </w:p>
    <w:tbl>
      <w:tblPr>
        <w:tblStyle w:val="Tablaconcuadrcula"/>
        <w:tblW w:w="8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794"/>
        <w:gridCol w:w="737"/>
        <w:gridCol w:w="1020"/>
        <w:gridCol w:w="2300"/>
        <w:gridCol w:w="1020"/>
        <w:gridCol w:w="735"/>
        <w:gridCol w:w="680"/>
        <w:gridCol w:w="680"/>
        <w:gridCol w:w="680"/>
      </w:tblGrid>
      <w:tr w:rsidR="00E50427" w:rsidRPr="00E50427" w14:paraId="6BBFD8D8" w14:textId="77777777" w:rsidTr="00AA7DD2">
        <w:trPr>
          <w:trHeight w:val="340"/>
          <w:tblHeader/>
          <w:jc w:val="center"/>
        </w:trPr>
        <w:tc>
          <w:tcPr>
            <w:tcW w:w="794" w:type="dxa"/>
            <w:tcBorders>
              <w:bottom w:val="single" w:sz="12" w:space="0" w:color="FF0000"/>
            </w:tcBorders>
            <w:vAlign w:val="center"/>
          </w:tcPr>
          <w:p w14:paraId="57EFE2B2" w14:textId="77777777" w:rsidR="008B314A" w:rsidRPr="00E50427" w:rsidRDefault="008B314A" w:rsidP="00FD2455">
            <w:pPr>
              <w:spacing w:line="276" w:lineRule="auto"/>
              <w:jc w:val="center"/>
              <w:rPr>
                <w:rFonts w:cs="Arial"/>
                <w:b/>
                <w:bCs/>
                <w:sz w:val="16"/>
                <w:szCs w:val="16"/>
                <w:lang w:val="es-ES_tradnl"/>
              </w:rPr>
            </w:pPr>
            <w:r w:rsidRPr="00E50427">
              <w:rPr>
                <w:rFonts w:cs="Arial"/>
                <w:b/>
                <w:bCs/>
                <w:sz w:val="16"/>
                <w:szCs w:val="16"/>
                <w:lang w:val="es-ES_tradnl"/>
              </w:rPr>
              <w:t>Country</w:t>
            </w:r>
          </w:p>
        </w:tc>
        <w:tc>
          <w:tcPr>
            <w:tcW w:w="737" w:type="dxa"/>
            <w:tcBorders>
              <w:bottom w:val="single" w:sz="12" w:space="0" w:color="FF0000"/>
            </w:tcBorders>
            <w:vAlign w:val="center"/>
          </w:tcPr>
          <w:p w14:paraId="28D8A23A" w14:textId="77777777" w:rsidR="008B314A" w:rsidRPr="00E50427" w:rsidRDefault="008B314A" w:rsidP="00FD2455">
            <w:pPr>
              <w:spacing w:line="276" w:lineRule="auto"/>
              <w:jc w:val="center"/>
              <w:rPr>
                <w:rFonts w:cs="Arial"/>
                <w:b/>
                <w:bCs/>
                <w:sz w:val="16"/>
                <w:szCs w:val="16"/>
                <w:lang w:val="es-ES_tradnl"/>
              </w:rPr>
            </w:pPr>
            <w:r w:rsidRPr="00E50427">
              <w:rPr>
                <w:rFonts w:cs="Arial"/>
                <w:b/>
                <w:bCs/>
                <w:sz w:val="16"/>
                <w:szCs w:val="16"/>
                <w:lang w:val="es-ES_tradnl"/>
              </w:rPr>
              <w:t>NACE</w:t>
            </w:r>
          </w:p>
        </w:tc>
        <w:tc>
          <w:tcPr>
            <w:tcW w:w="1020" w:type="dxa"/>
            <w:tcBorders>
              <w:bottom w:val="single" w:sz="12" w:space="0" w:color="FF0000"/>
            </w:tcBorders>
            <w:vAlign w:val="center"/>
          </w:tcPr>
          <w:p w14:paraId="19D46390" w14:textId="77777777" w:rsidR="008B314A" w:rsidRPr="00E50427" w:rsidRDefault="008B314A" w:rsidP="00FD2455">
            <w:pPr>
              <w:spacing w:line="276" w:lineRule="auto"/>
              <w:jc w:val="center"/>
              <w:rPr>
                <w:rFonts w:cs="Arial"/>
                <w:b/>
                <w:sz w:val="16"/>
                <w:szCs w:val="16"/>
                <w:lang w:val="es-ES"/>
              </w:rPr>
            </w:pPr>
            <w:r w:rsidRPr="00E50427">
              <w:rPr>
                <w:rFonts w:cs="Arial"/>
                <w:b/>
                <w:sz w:val="16"/>
                <w:szCs w:val="16"/>
                <w:lang w:val="es-ES"/>
              </w:rPr>
              <w:t xml:space="preserve">NACE </w:t>
            </w:r>
            <w:proofErr w:type="spellStart"/>
            <w:r w:rsidRPr="00E50427">
              <w:rPr>
                <w:rFonts w:cs="Arial"/>
                <w:b/>
                <w:sz w:val="16"/>
                <w:szCs w:val="16"/>
                <w:lang w:val="es-ES"/>
              </w:rPr>
              <w:t>description</w:t>
            </w:r>
            <w:proofErr w:type="spellEnd"/>
          </w:p>
        </w:tc>
        <w:tc>
          <w:tcPr>
            <w:tcW w:w="2300" w:type="dxa"/>
            <w:tcBorders>
              <w:bottom w:val="single" w:sz="12" w:space="0" w:color="FF0000"/>
            </w:tcBorders>
            <w:vAlign w:val="center"/>
          </w:tcPr>
          <w:p w14:paraId="03FC52A6" w14:textId="77777777" w:rsidR="008B314A" w:rsidRPr="00E50427" w:rsidRDefault="008B314A" w:rsidP="00FD2455">
            <w:pPr>
              <w:spacing w:line="276" w:lineRule="auto"/>
              <w:jc w:val="center"/>
              <w:rPr>
                <w:rFonts w:cs="Arial"/>
                <w:b/>
                <w:sz w:val="16"/>
                <w:szCs w:val="16"/>
                <w:lang w:val="es-ES"/>
              </w:rPr>
            </w:pPr>
            <w:proofErr w:type="spellStart"/>
            <w:r w:rsidRPr="00E50427">
              <w:rPr>
                <w:rFonts w:cs="Arial"/>
                <w:b/>
                <w:sz w:val="16"/>
                <w:szCs w:val="16"/>
                <w:lang w:val="es-ES"/>
              </w:rPr>
              <w:t>Emissions</w:t>
            </w:r>
            <w:proofErr w:type="spellEnd"/>
            <w:r w:rsidRPr="00E50427">
              <w:rPr>
                <w:rFonts w:cs="Arial"/>
                <w:b/>
                <w:sz w:val="16"/>
                <w:szCs w:val="16"/>
                <w:lang w:val="es-ES"/>
              </w:rPr>
              <w:t xml:space="preserve"> factor (</w:t>
            </w:r>
            <w:proofErr w:type="spellStart"/>
            <w:r w:rsidRPr="00E50427">
              <w:rPr>
                <w:rFonts w:cs="Arial"/>
                <w:b/>
                <w:sz w:val="16"/>
                <w:szCs w:val="16"/>
                <w:lang w:val="es-ES"/>
              </w:rPr>
              <w:t>name</w:t>
            </w:r>
            <w:proofErr w:type="spellEnd"/>
            <w:r w:rsidRPr="00E50427">
              <w:rPr>
                <w:rFonts w:cs="Arial"/>
                <w:b/>
                <w:sz w:val="16"/>
                <w:szCs w:val="16"/>
                <w:lang w:val="es-ES"/>
              </w:rPr>
              <w:t>)</w:t>
            </w:r>
          </w:p>
        </w:tc>
        <w:tc>
          <w:tcPr>
            <w:tcW w:w="1020" w:type="dxa"/>
            <w:tcBorders>
              <w:bottom w:val="single" w:sz="12" w:space="0" w:color="FF0000"/>
            </w:tcBorders>
            <w:vAlign w:val="center"/>
          </w:tcPr>
          <w:p w14:paraId="01FB5ACA" w14:textId="77777777" w:rsidR="008B314A" w:rsidRPr="00E50427" w:rsidRDefault="008B314A" w:rsidP="00FD2455">
            <w:pPr>
              <w:spacing w:line="276" w:lineRule="auto"/>
              <w:jc w:val="center"/>
              <w:rPr>
                <w:rFonts w:cs="Arial"/>
                <w:b/>
                <w:sz w:val="16"/>
                <w:szCs w:val="16"/>
                <w:lang w:val="es-ES"/>
              </w:rPr>
            </w:pPr>
            <w:proofErr w:type="spellStart"/>
            <w:r w:rsidRPr="00E50427">
              <w:rPr>
                <w:rFonts w:cs="Arial"/>
                <w:b/>
                <w:sz w:val="16"/>
                <w:szCs w:val="16"/>
                <w:lang w:val="es-ES"/>
              </w:rPr>
              <w:t>Emission</w:t>
            </w:r>
            <w:proofErr w:type="spellEnd"/>
            <w:r w:rsidRPr="00E50427">
              <w:rPr>
                <w:rFonts w:cs="Arial"/>
                <w:b/>
                <w:sz w:val="16"/>
                <w:szCs w:val="16"/>
                <w:lang w:val="es-ES"/>
              </w:rPr>
              <w:t xml:space="preserve"> factor (</w:t>
            </w:r>
            <w:proofErr w:type="spellStart"/>
            <w:r w:rsidRPr="00E50427">
              <w:rPr>
                <w:rFonts w:cs="Arial"/>
                <w:b/>
                <w:sz w:val="16"/>
                <w:szCs w:val="16"/>
                <w:lang w:val="es-ES"/>
              </w:rPr>
              <w:t>unit</w:t>
            </w:r>
            <w:proofErr w:type="spellEnd"/>
            <w:r w:rsidRPr="00E50427">
              <w:rPr>
                <w:rFonts w:cs="Arial"/>
                <w:b/>
                <w:sz w:val="16"/>
                <w:szCs w:val="16"/>
                <w:lang w:val="es-ES"/>
              </w:rPr>
              <w:t>)</w:t>
            </w:r>
          </w:p>
        </w:tc>
        <w:tc>
          <w:tcPr>
            <w:tcW w:w="735" w:type="dxa"/>
            <w:tcBorders>
              <w:bottom w:val="single" w:sz="12" w:space="0" w:color="FF0000"/>
            </w:tcBorders>
          </w:tcPr>
          <w:p w14:paraId="22D69881" w14:textId="77777777" w:rsidR="008B314A" w:rsidRPr="00E50427" w:rsidRDefault="008B314A" w:rsidP="00FD2455">
            <w:pPr>
              <w:spacing w:line="276" w:lineRule="auto"/>
              <w:jc w:val="center"/>
              <w:rPr>
                <w:rFonts w:cs="Arial"/>
                <w:b/>
                <w:bCs/>
                <w:sz w:val="16"/>
                <w:szCs w:val="16"/>
                <w:lang w:val="es-ES_tradnl"/>
              </w:rPr>
            </w:pPr>
            <w:r w:rsidRPr="00E50427">
              <w:rPr>
                <w:rFonts w:cs="Arial"/>
                <w:b/>
                <w:bCs/>
                <w:sz w:val="16"/>
                <w:szCs w:val="16"/>
                <w:lang w:val="es-ES_tradnl"/>
              </w:rPr>
              <w:t>PCAF</w:t>
            </w:r>
          </w:p>
          <w:p w14:paraId="1DA54B49" w14:textId="77777777" w:rsidR="008B314A" w:rsidRPr="00E50427" w:rsidRDefault="008B314A" w:rsidP="00FD2455">
            <w:pPr>
              <w:spacing w:line="276" w:lineRule="auto"/>
              <w:jc w:val="center"/>
              <w:rPr>
                <w:rFonts w:cs="Arial"/>
                <w:b/>
                <w:bCs/>
                <w:sz w:val="16"/>
                <w:szCs w:val="16"/>
                <w:lang w:val="es-ES_tradnl"/>
              </w:rPr>
            </w:pPr>
            <w:r w:rsidRPr="00E50427">
              <w:rPr>
                <w:rFonts w:cs="Arial"/>
                <w:b/>
                <w:bCs/>
                <w:sz w:val="16"/>
                <w:szCs w:val="16"/>
                <w:lang w:val="es-ES_tradnl"/>
              </w:rPr>
              <w:t>DQ score</w:t>
            </w:r>
          </w:p>
        </w:tc>
        <w:tc>
          <w:tcPr>
            <w:tcW w:w="680" w:type="dxa"/>
            <w:tcBorders>
              <w:bottom w:val="single" w:sz="12" w:space="0" w:color="FF0000"/>
            </w:tcBorders>
            <w:vAlign w:val="center"/>
          </w:tcPr>
          <w:p w14:paraId="6945DF66" w14:textId="77777777" w:rsidR="008B314A" w:rsidRPr="00E50427" w:rsidRDefault="008B314A"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1</w:t>
            </w:r>
          </w:p>
        </w:tc>
        <w:tc>
          <w:tcPr>
            <w:tcW w:w="680" w:type="dxa"/>
            <w:tcBorders>
              <w:bottom w:val="single" w:sz="12" w:space="0" w:color="FF0000"/>
            </w:tcBorders>
            <w:vAlign w:val="center"/>
          </w:tcPr>
          <w:p w14:paraId="38982884" w14:textId="77777777" w:rsidR="008B314A" w:rsidRPr="00E50427" w:rsidRDefault="008B314A"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2 </w:t>
            </w:r>
          </w:p>
        </w:tc>
        <w:tc>
          <w:tcPr>
            <w:tcW w:w="680" w:type="dxa"/>
            <w:tcBorders>
              <w:bottom w:val="single" w:sz="12" w:space="0" w:color="FF0000"/>
            </w:tcBorders>
            <w:vAlign w:val="center"/>
          </w:tcPr>
          <w:p w14:paraId="40572F56" w14:textId="77777777" w:rsidR="008B314A" w:rsidRPr="00E50427" w:rsidRDefault="008B314A"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3 </w:t>
            </w:r>
          </w:p>
        </w:tc>
      </w:tr>
      <w:tr w:rsidR="00E50427" w:rsidRPr="00E50427" w14:paraId="332025F8" w14:textId="77777777" w:rsidTr="00616449">
        <w:trPr>
          <w:trHeight w:val="340"/>
          <w:jc w:val="center"/>
        </w:trPr>
        <w:tc>
          <w:tcPr>
            <w:tcW w:w="794" w:type="dxa"/>
            <w:tcBorders>
              <w:top w:val="single" w:sz="12" w:space="0" w:color="FF0000"/>
              <w:bottom w:val="single" w:sz="6" w:space="0" w:color="BFBFBF" w:themeColor="background1" w:themeShade="BF"/>
            </w:tcBorders>
            <w:vAlign w:val="center"/>
          </w:tcPr>
          <w:p w14:paraId="39EED82C" w14:textId="77777777" w:rsidR="008B314A" w:rsidRPr="00E50427" w:rsidRDefault="008B314A" w:rsidP="00FD2455">
            <w:pPr>
              <w:spacing w:line="276" w:lineRule="auto"/>
              <w:jc w:val="center"/>
              <w:rPr>
                <w:rFonts w:cs="Arial"/>
                <w:sz w:val="16"/>
                <w:szCs w:val="16"/>
                <w:lang w:val="es-ES_tradnl"/>
              </w:rPr>
            </w:pPr>
          </w:p>
        </w:tc>
        <w:tc>
          <w:tcPr>
            <w:tcW w:w="737" w:type="dxa"/>
            <w:tcBorders>
              <w:top w:val="single" w:sz="12" w:space="0" w:color="FF0000"/>
              <w:bottom w:val="single" w:sz="6" w:space="0" w:color="BFBFBF" w:themeColor="background1" w:themeShade="BF"/>
            </w:tcBorders>
            <w:vAlign w:val="center"/>
          </w:tcPr>
          <w:p w14:paraId="1AE7D3A6" w14:textId="77777777" w:rsidR="008B314A" w:rsidRPr="00E50427" w:rsidRDefault="008B314A" w:rsidP="00FD2455">
            <w:pPr>
              <w:spacing w:line="276" w:lineRule="auto"/>
              <w:jc w:val="center"/>
              <w:rPr>
                <w:rFonts w:cs="Arial"/>
                <w:sz w:val="16"/>
                <w:szCs w:val="16"/>
                <w:lang w:val="es-ES_tradnl"/>
              </w:rPr>
            </w:pPr>
          </w:p>
        </w:tc>
        <w:tc>
          <w:tcPr>
            <w:tcW w:w="1020" w:type="dxa"/>
            <w:tcBorders>
              <w:top w:val="single" w:sz="12" w:space="0" w:color="FF0000"/>
              <w:bottom w:val="single" w:sz="6" w:space="0" w:color="BFBFBF" w:themeColor="background1" w:themeShade="BF"/>
            </w:tcBorders>
            <w:vAlign w:val="center"/>
          </w:tcPr>
          <w:p w14:paraId="4AAF3B9B" w14:textId="77777777" w:rsidR="008B314A" w:rsidRPr="00E50427" w:rsidRDefault="008B314A" w:rsidP="00FD2455">
            <w:pPr>
              <w:spacing w:line="276" w:lineRule="auto"/>
              <w:jc w:val="center"/>
              <w:rPr>
                <w:rFonts w:cs="Arial"/>
                <w:b/>
                <w:bCs/>
                <w:sz w:val="16"/>
                <w:szCs w:val="16"/>
                <w:lang w:val="es-ES_tradnl"/>
              </w:rPr>
            </w:pPr>
          </w:p>
        </w:tc>
        <w:tc>
          <w:tcPr>
            <w:tcW w:w="2300" w:type="dxa"/>
            <w:tcBorders>
              <w:top w:val="single" w:sz="12" w:space="0" w:color="FF0000"/>
              <w:bottom w:val="single" w:sz="6" w:space="0" w:color="BFBFBF" w:themeColor="background1" w:themeShade="BF"/>
            </w:tcBorders>
            <w:vAlign w:val="center"/>
          </w:tcPr>
          <w:p w14:paraId="3F8E7AE8" w14:textId="77777777" w:rsidR="008B314A" w:rsidRPr="00E50427" w:rsidRDefault="008B314A" w:rsidP="00FD2455">
            <w:pPr>
              <w:spacing w:line="276" w:lineRule="auto"/>
              <w:jc w:val="center"/>
              <w:rPr>
                <w:rFonts w:cs="Arial"/>
                <w:sz w:val="16"/>
                <w:szCs w:val="16"/>
                <w:lang w:val="es-ES"/>
              </w:rPr>
            </w:pPr>
            <w:proofErr w:type="spellStart"/>
            <w:r w:rsidRPr="00E50427">
              <w:rPr>
                <w:rFonts w:cs="Arial"/>
                <w:sz w:val="16"/>
                <w:szCs w:val="16"/>
                <w:lang w:val="es-ES"/>
              </w:rPr>
              <w:t>Emissions</w:t>
            </w:r>
            <w:proofErr w:type="spellEnd"/>
            <w:r w:rsidRPr="00E50427">
              <w:rPr>
                <w:rFonts w:cs="Arial"/>
                <w:sz w:val="16"/>
                <w:szCs w:val="16"/>
                <w:lang w:val="es-ES"/>
              </w:rPr>
              <w:t xml:space="preserve"> factor per </w:t>
            </w:r>
            <w:proofErr w:type="spellStart"/>
            <w:r w:rsidRPr="00E50427">
              <w:rPr>
                <w:rFonts w:cs="Arial"/>
                <w:sz w:val="16"/>
                <w:szCs w:val="16"/>
                <w:lang w:val="es-ES"/>
              </w:rPr>
              <w:t>revenue</w:t>
            </w:r>
            <w:proofErr w:type="spellEnd"/>
          </w:p>
        </w:tc>
        <w:tc>
          <w:tcPr>
            <w:tcW w:w="1020" w:type="dxa"/>
            <w:tcBorders>
              <w:top w:val="single" w:sz="12" w:space="0" w:color="FF0000"/>
              <w:bottom w:val="single" w:sz="6" w:space="0" w:color="BFBFBF" w:themeColor="background1" w:themeShade="BF"/>
            </w:tcBorders>
            <w:vAlign w:val="center"/>
          </w:tcPr>
          <w:p w14:paraId="580DE8B4" w14:textId="77777777" w:rsidR="008B314A" w:rsidRPr="00E50427" w:rsidRDefault="008B314A" w:rsidP="00FD2455">
            <w:pPr>
              <w:spacing w:line="276" w:lineRule="auto"/>
              <w:jc w:val="center"/>
              <w:rPr>
                <w:rFonts w:cs="Arial"/>
                <w:sz w:val="16"/>
                <w:szCs w:val="16"/>
                <w:lang w:val="es-ES_tradnl"/>
              </w:rPr>
            </w:pPr>
            <w:r w:rsidRPr="00E50427">
              <w:rPr>
                <w:rFonts w:cs="Arial"/>
                <w:sz w:val="16"/>
                <w:szCs w:val="16"/>
                <w:lang w:val="es-ES_tradnl"/>
              </w:rPr>
              <w:t>tCO2e/M€</w:t>
            </w:r>
          </w:p>
        </w:tc>
        <w:tc>
          <w:tcPr>
            <w:tcW w:w="735" w:type="dxa"/>
            <w:tcBorders>
              <w:top w:val="single" w:sz="12" w:space="0" w:color="FF0000"/>
              <w:bottom w:val="single" w:sz="6" w:space="0" w:color="BFBFBF" w:themeColor="background1" w:themeShade="BF"/>
            </w:tcBorders>
            <w:vAlign w:val="center"/>
          </w:tcPr>
          <w:p w14:paraId="28A513BD" w14:textId="77777777" w:rsidR="008B314A" w:rsidRPr="00E50427" w:rsidRDefault="008B314A" w:rsidP="00FD2455">
            <w:pPr>
              <w:spacing w:line="276" w:lineRule="auto"/>
              <w:jc w:val="center"/>
              <w:rPr>
                <w:rFonts w:cs="Arial"/>
                <w:sz w:val="16"/>
                <w:szCs w:val="16"/>
                <w:lang w:val="es-ES_tradnl"/>
              </w:rPr>
            </w:pPr>
            <w:r w:rsidRPr="00E50427">
              <w:rPr>
                <w:rFonts w:cs="Arial"/>
                <w:sz w:val="16"/>
                <w:szCs w:val="16"/>
                <w:lang w:val="es-ES_tradnl"/>
              </w:rPr>
              <w:t>4</w:t>
            </w:r>
          </w:p>
        </w:tc>
        <w:tc>
          <w:tcPr>
            <w:tcW w:w="680" w:type="dxa"/>
            <w:tcBorders>
              <w:top w:val="single" w:sz="12" w:space="0" w:color="FF0000"/>
              <w:bottom w:val="single" w:sz="6" w:space="0" w:color="BFBFBF" w:themeColor="background1" w:themeShade="BF"/>
            </w:tcBorders>
            <w:vAlign w:val="center"/>
          </w:tcPr>
          <w:p w14:paraId="5FF30509" w14:textId="77777777" w:rsidR="008B314A" w:rsidRPr="00E50427" w:rsidRDefault="008B314A" w:rsidP="00FD2455">
            <w:pPr>
              <w:spacing w:line="276" w:lineRule="auto"/>
              <w:jc w:val="center"/>
              <w:rPr>
                <w:rFonts w:cs="Arial"/>
                <w:sz w:val="16"/>
                <w:szCs w:val="16"/>
                <w:lang w:val="es-ES_tradnl"/>
              </w:rPr>
            </w:pPr>
          </w:p>
        </w:tc>
        <w:tc>
          <w:tcPr>
            <w:tcW w:w="680" w:type="dxa"/>
            <w:tcBorders>
              <w:top w:val="single" w:sz="12" w:space="0" w:color="FF0000"/>
              <w:bottom w:val="single" w:sz="6" w:space="0" w:color="BFBFBF" w:themeColor="background1" w:themeShade="BF"/>
            </w:tcBorders>
            <w:vAlign w:val="center"/>
          </w:tcPr>
          <w:p w14:paraId="09152023" w14:textId="77777777" w:rsidR="008B314A" w:rsidRPr="00E50427" w:rsidRDefault="008B314A" w:rsidP="00FD2455">
            <w:pPr>
              <w:spacing w:line="276" w:lineRule="auto"/>
              <w:jc w:val="center"/>
              <w:rPr>
                <w:rFonts w:cs="Arial"/>
                <w:sz w:val="16"/>
                <w:szCs w:val="16"/>
                <w:lang w:val="es-ES_tradnl"/>
              </w:rPr>
            </w:pPr>
          </w:p>
        </w:tc>
        <w:tc>
          <w:tcPr>
            <w:tcW w:w="680" w:type="dxa"/>
            <w:tcBorders>
              <w:top w:val="single" w:sz="12" w:space="0" w:color="FF0000"/>
              <w:bottom w:val="single" w:sz="6" w:space="0" w:color="BFBFBF" w:themeColor="background1" w:themeShade="BF"/>
            </w:tcBorders>
            <w:vAlign w:val="center"/>
          </w:tcPr>
          <w:p w14:paraId="0A7E877B" w14:textId="77777777" w:rsidR="008B314A" w:rsidRPr="00E50427" w:rsidRDefault="008B314A" w:rsidP="00FD2455">
            <w:pPr>
              <w:spacing w:line="276" w:lineRule="auto"/>
              <w:jc w:val="center"/>
              <w:rPr>
                <w:rFonts w:cs="Arial"/>
                <w:sz w:val="16"/>
                <w:szCs w:val="16"/>
                <w:lang w:val="es-ES_tradnl"/>
              </w:rPr>
            </w:pPr>
          </w:p>
        </w:tc>
      </w:tr>
      <w:tr w:rsidR="008B314A" w:rsidRPr="00E50427" w14:paraId="16DA07FD" w14:textId="77777777" w:rsidTr="00616449">
        <w:trPr>
          <w:trHeight w:val="340"/>
          <w:jc w:val="center"/>
        </w:trPr>
        <w:tc>
          <w:tcPr>
            <w:tcW w:w="794" w:type="dxa"/>
            <w:tcBorders>
              <w:top w:val="single" w:sz="6" w:space="0" w:color="BFBFBF" w:themeColor="background1" w:themeShade="BF"/>
              <w:bottom w:val="single" w:sz="4" w:space="0" w:color="BFBFBF" w:themeColor="background1" w:themeShade="BF"/>
            </w:tcBorders>
            <w:vAlign w:val="center"/>
          </w:tcPr>
          <w:p w14:paraId="735D5BFB" w14:textId="77777777" w:rsidR="008B314A" w:rsidRPr="00E50427" w:rsidRDefault="008B314A" w:rsidP="00FD2455">
            <w:pPr>
              <w:spacing w:line="276" w:lineRule="auto"/>
              <w:jc w:val="center"/>
              <w:rPr>
                <w:rFonts w:cs="Arial"/>
                <w:sz w:val="16"/>
                <w:szCs w:val="16"/>
                <w:lang w:val="es-ES_tradnl"/>
              </w:rPr>
            </w:pPr>
          </w:p>
        </w:tc>
        <w:tc>
          <w:tcPr>
            <w:tcW w:w="737" w:type="dxa"/>
            <w:tcBorders>
              <w:top w:val="single" w:sz="6" w:space="0" w:color="BFBFBF" w:themeColor="background1" w:themeShade="BF"/>
              <w:bottom w:val="single" w:sz="4" w:space="0" w:color="BFBFBF" w:themeColor="background1" w:themeShade="BF"/>
            </w:tcBorders>
            <w:vAlign w:val="center"/>
          </w:tcPr>
          <w:p w14:paraId="5F9E918F" w14:textId="77777777" w:rsidR="008B314A" w:rsidRPr="00E50427" w:rsidRDefault="008B314A" w:rsidP="00FD2455">
            <w:pPr>
              <w:spacing w:line="276" w:lineRule="auto"/>
              <w:jc w:val="center"/>
              <w:rPr>
                <w:rFonts w:cs="Arial"/>
                <w:sz w:val="16"/>
                <w:szCs w:val="16"/>
                <w:lang w:val="es-ES_tradnl"/>
              </w:rPr>
            </w:pPr>
          </w:p>
        </w:tc>
        <w:tc>
          <w:tcPr>
            <w:tcW w:w="1020" w:type="dxa"/>
            <w:tcBorders>
              <w:top w:val="single" w:sz="6" w:space="0" w:color="BFBFBF" w:themeColor="background1" w:themeShade="BF"/>
              <w:bottom w:val="single" w:sz="4" w:space="0" w:color="BFBFBF" w:themeColor="background1" w:themeShade="BF"/>
            </w:tcBorders>
          </w:tcPr>
          <w:p w14:paraId="61431202" w14:textId="77777777" w:rsidR="008B314A" w:rsidRPr="00E50427" w:rsidRDefault="008B314A" w:rsidP="00FD2455">
            <w:pPr>
              <w:spacing w:line="276" w:lineRule="auto"/>
              <w:jc w:val="center"/>
              <w:rPr>
                <w:rFonts w:cs="Arial"/>
                <w:b/>
                <w:bCs/>
                <w:sz w:val="16"/>
                <w:szCs w:val="16"/>
                <w:lang w:val="es-ES_tradnl"/>
              </w:rPr>
            </w:pPr>
          </w:p>
        </w:tc>
        <w:tc>
          <w:tcPr>
            <w:tcW w:w="2300" w:type="dxa"/>
            <w:tcBorders>
              <w:top w:val="single" w:sz="6" w:space="0" w:color="BFBFBF" w:themeColor="background1" w:themeShade="BF"/>
              <w:bottom w:val="single" w:sz="4" w:space="0" w:color="BFBFBF" w:themeColor="background1" w:themeShade="BF"/>
            </w:tcBorders>
            <w:vAlign w:val="center"/>
          </w:tcPr>
          <w:p w14:paraId="6516C89E" w14:textId="77777777" w:rsidR="008B314A" w:rsidRPr="00E50427" w:rsidRDefault="008B314A" w:rsidP="00FD2455">
            <w:pPr>
              <w:spacing w:line="276" w:lineRule="auto"/>
              <w:jc w:val="center"/>
              <w:rPr>
                <w:rFonts w:cs="Arial"/>
                <w:sz w:val="16"/>
                <w:szCs w:val="16"/>
                <w:lang w:val="es-ES"/>
              </w:rPr>
            </w:pPr>
            <w:proofErr w:type="spellStart"/>
            <w:r w:rsidRPr="00E50427">
              <w:rPr>
                <w:rFonts w:cs="Arial"/>
                <w:sz w:val="16"/>
                <w:szCs w:val="16"/>
                <w:lang w:val="es-ES"/>
              </w:rPr>
              <w:t>Emissions</w:t>
            </w:r>
            <w:proofErr w:type="spellEnd"/>
            <w:r w:rsidRPr="00E50427">
              <w:rPr>
                <w:rFonts w:cs="Arial"/>
                <w:sz w:val="16"/>
                <w:szCs w:val="16"/>
                <w:lang w:val="es-ES"/>
              </w:rPr>
              <w:t xml:space="preserve"> factor per </w:t>
            </w:r>
            <w:proofErr w:type="spellStart"/>
            <w:r w:rsidRPr="00E50427">
              <w:rPr>
                <w:rFonts w:cs="Arial"/>
                <w:sz w:val="16"/>
                <w:szCs w:val="16"/>
                <w:lang w:val="es-ES"/>
              </w:rPr>
              <w:t>asset</w:t>
            </w:r>
            <w:proofErr w:type="spellEnd"/>
          </w:p>
        </w:tc>
        <w:tc>
          <w:tcPr>
            <w:tcW w:w="1020" w:type="dxa"/>
            <w:tcBorders>
              <w:top w:val="single" w:sz="6" w:space="0" w:color="BFBFBF" w:themeColor="background1" w:themeShade="BF"/>
              <w:bottom w:val="single" w:sz="4" w:space="0" w:color="BFBFBF" w:themeColor="background1" w:themeShade="BF"/>
            </w:tcBorders>
            <w:vAlign w:val="center"/>
          </w:tcPr>
          <w:p w14:paraId="361B32D6" w14:textId="77777777" w:rsidR="008B314A" w:rsidRPr="00E50427" w:rsidRDefault="008B314A" w:rsidP="00FD2455">
            <w:pPr>
              <w:spacing w:line="276" w:lineRule="auto"/>
              <w:jc w:val="center"/>
              <w:rPr>
                <w:rFonts w:cs="Arial"/>
                <w:sz w:val="16"/>
                <w:szCs w:val="16"/>
                <w:lang w:val="es-ES_tradnl"/>
              </w:rPr>
            </w:pPr>
            <w:r w:rsidRPr="00E50427">
              <w:rPr>
                <w:rFonts w:cs="Arial"/>
                <w:sz w:val="16"/>
                <w:szCs w:val="16"/>
                <w:lang w:val="es-ES_tradnl"/>
              </w:rPr>
              <w:t>tCO2e/M€</w:t>
            </w:r>
          </w:p>
        </w:tc>
        <w:tc>
          <w:tcPr>
            <w:tcW w:w="735" w:type="dxa"/>
            <w:tcBorders>
              <w:top w:val="single" w:sz="6" w:space="0" w:color="BFBFBF" w:themeColor="background1" w:themeShade="BF"/>
              <w:bottom w:val="single" w:sz="4" w:space="0" w:color="BFBFBF" w:themeColor="background1" w:themeShade="BF"/>
            </w:tcBorders>
            <w:vAlign w:val="center"/>
          </w:tcPr>
          <w:p w14:paraId="4C7A02A0" w14:textId="77777777" w:rsidR="008B314A" w:rsidRPr="00E50427" w:rsidRDefault="008B314A" w:rsidP="00FD2455">
            <w:pPr>
              <w:spacing w:line="276" w:lineRule="auto"/>
              <w:jc w:val="center"/>
              <w:rPr>
                <w:rFonts w:cs="Arial"/>
                <w:sz w:val="16"/>
                <w:szCs w:val="16"/>
                <w:lang w:val="es-ES_tradnl"/>
              </w:rPr>
            </w:pPr>
            <w:r w:rsidRPr="00E50427">
              <w:rPr>
                <w:rFonts w:cs="Arial"/>
                <w:sz w:val="16"/>
                <w:szCs w:val="16"/>
                <w:lang w:val="es-ES_tradnl"/>
              </w:rPr>
              <w:t>5</w:t>
            </w:r>
          </w:p>
        </w:tc>
        <w:tc>
          <w:tcPr>
            <w:tcW w:w="680" w:type="dxa"/>
            <w:tcBorders>
              <w:top w:val="single" w:sz="6" w:space="0" w:color="BFBFBF" w:themeColor="background1" w:themeShade="BF"/>
              <w:bottom w:val="single" w:sz="4" w:space="0" w:color="BFBFBF" w:themeColor="background1" w:themeShade="BF"/>
            </w:tcBorders>
            <w:vAlign w:val="center"/>
          </w:tcPr>
          <w:p w14:paraId="7FC38784" w14:textId="77777777" w:rsidR="008B314A" w:rsidRPr="00E50427" w:rsidRDefault="008B314A" w:rsidP="00FD2455">
            <w:pPr>
              <w:spacing w:line="276" w:lineRule="auto"/>
              <w:jc w:val="center"/>
              <w:rPr>
                <w:rFonts w:cs="Arial"/>
                <w:sz w:val="16"/>
                <w:szCs w:val="16"/>
                <w:lang w:val="es-ES_tradnl"/>
              </w:rPr>
            </w:pPr>
          </w:p>
        </w:tc>
        <w:tc>
          <w:tcPr>
            <w:tcW w:w="680" w:type="dxa"/>
            <w:tcBorders>
              <w:top w:val="single" w:sz="6" w:space="0" w:color="BFBFBF" w:themeColor="background1" w:themeShade="BF"/>
              <w:bottom w:val="single" w:sz="4" w:space="0" w:color="BFBFBF" w:themeColor="background1" w:themeShade="BF"/>
            </w:tcBorders>
            <w:vAlign w:val="center"/>
          </w:tcPr>
          <w:p w14:paraId="0B32D987" w14:textId="77777777" w:rsidR="008B314A" w:rsidRPr="00E50427" w:rsidRDefault="008B314A" w:rsidP="00FD2455">
            <w:pPr>
              <w:spacing w:line="276" w:lineRule="auto"/>
              <w:jc w:val="center"/>
              <w:rPr>
                <w:rFonts w:cs="Arial"/>
                <w:sz w:val="16"/>
                <w:szCs w:val="16"/>
                <w:lang w:val="es-ES_tradnl"/>
              </w:rPr>
            </w:pPr>
          </w:p>
        </w:tc>
        <w:tc>
          <w:tcPr>
            <w:tcW w:w="680" w:type="dxa"/>
            <w:tcBorders>
              <w:top w:val="single" w:sz="6" w:space="0" w:color="BFBFBF" w:themeColor="background1" w:themeShade="BF"/>
              <w:bottom w:val="single" w:sz="4" w:space="0" w:color="BFBFBF" w:themeColor="background1" w:themeShade="BF"/>
            </w:tcBorders>
            <w:vAlign w:val="center"/>
          </w:tcPr>
          <w:p w14:paraId="38CFCC36" w14:textId="77777777" w:rsidR="008B314A" w:rsidRPr="00E50427" w:rsidRDefault="008B314A" w:rsidP="00FD2455">
            <w:pPr>
              <w:spacing w:line="276" w:lineRule="auto"/>
              <w:jc w:val="center"/>
              <w:rPr>
                <w:rFonts w:cs="Arial"/>
                <w:sz w:val="16"/>
                <w:szCs w:val="16"/>
                <w:lang w:val="es-ES_tradnl"/>
              </w:rPr>
            </w:pPr>
          </w:p>
        </w:tc>
      </w:tr>
    </w:tbl>
    <w:p w14:paraId="137A15C3" w14:textId="5A6D4132" w:rsidR="008B314A" w:rsidRPr="00E50427" w:rsidRDefault="008B314A" w:rsidP="00FD2455">
      <w:pPr>
        <w:pStyle w:val="Piedetabla"/>
        <w:spacing w:line="276" w:lineRule="auto"/>
        <w:rPr>
          <w:rFonts w:ascii="Santander Text" w:hAnsi="Santander Text"/>
          <w:color w:val="auto"/>
        </w:rPr>
      </w:pPr>
    </w:p>
    <w:p w14:paraId="0D6C23BF" w14:textId="77777777" w:rsidR="008B314A" w:rsidRPr="00E50427" w:rsidRDefault="008B314A" w:rsidP="006A0ABF">
      <w:pPr>
        <w:spacing w:after="160" w:line="276" w:lineRule="auto"/>
        <w:jc w:val="both"/>
        <w:rPr>
          <w:rFonts w:eastAsiaTheme="minorEastAsia" w:cs="Arial"/>
          <w:szCs w:val="20"/>
          <w:lang w:val="en-US"/>
        </w:rPr>
      </w:pPr>
      <w:r w:rsidRPr="00E50427">
        <w:rPr>
          <w:rFonts w:eastAsiaTheme="minorEastAsia" w:cs="Arial"/>
          <w:szCs w:val="20"/>
          <w:lang w:val="en-US"/>
        </w:rPr>
        <w:t>The sectoral average emissions information from PCAF is at different NACE granularity levels depending on the sector and geography. The objective is to assign average emissions at the highest level of granularity available in each case, that is, NACE at level 4 if available. If average emissions are not available at NACE level 4 (emission factor = 0), the following available level will be applied.</w:t>
      </w:r>
    </w:p>
    <w:p w14:paraId="08A41EC5" w14:textId="77777777" w:rsidR="008B314A" w:rsidRPr="00E50427" w:rsidRDefault="008B314A"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Average emissions factors </w:t>
      </w:r>
      <w:proofErr w:type="gramStart"/>
      <w:r w:rsidRPr="00E50427">
        <w:rPr>
          <w:rFonts w:eastAsiaTheme="minorEastAsia" w:cs="Arial"/>
          <w:szCs w:val="20"/>
          <w:lang w:val="en-US"/>
        </w:rPr>
        <w:t>have to</w:t>
      </w:r>
      <w:proofErr w:type="gramEnd"/>
      <w:r w:rsidRPr="00E50427">
        <w:rPr>
          <w:rFonts w:eastAsiaTheme="minorEastAsia" w:cs="Arial"/>
          <w:szCs w:val="20"/>
          <w:lang w:val="en-US"/>
        </w:rPr>
        <w:t xml:space="preserve"> be assigned considering NACE ESG.</w:t>
      </w:r>
    </w:p>
    <w:p w14:paraId="197AE2DD" w14:textId="27AAF167" w:rsidR="00B1546C" w:rsidRPr="00E50427" w:rsidRDefault="00B1546C"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The geographical allocation will be made at a regional level as defined by PCAF. The regions are defined </w:t>
      </w:r>
      <w:r w:rsidR="00276843" w:rsidRPr="00E50427">
        <w:rPr>
          <w:rFonts w:eastAsiaTheme="minorEastAsia" w:cs="Arial"/>
          <w:szCs w:val="20"/>
          <w:lang w:val="en-US"/>
        </w:rPr>
        <w:t xml:space="preserve">by PCAF </w:t>
      </w:r>
      <w:r w:rsidRPr="00E50427">
        <w:rPr>
          <w:rFonts w:eastAsiaTheme="minorEastAsia" w:cs="Arial"/>
          <w:szCs w:val="20"/>
          <w:lang w:val="en-US"/>
        </w:rPr>
        <w:t>as follows:</w:t>
      </w:r>
    </w:p>
    <w:p w14:paraId="1A5DECE3" w14:textId="3B31BCAD" w:rsidR="00B1546C" w:rsidRPr="00E50427" w:rsidRDefault="00B1546C" w:rsidP="00A247B6">
      <w:pPr>
        <w:numPr>
          <w:ilvl w:val="0"/>
          <w:numId w:val="81"/>
        </w:numPr>
        <w:spacing w:after="160" w:line="276" w:lineRule="auto"/>
        <w:ind w:left="697" w:hanging="357"/>
        <w:jc w:val="both"/>
        <w:rPr>
          <w:rFonts w:eastAsiaTheme="minorEastAsia" w:cs="Arial"/>
          <w:szCs w:val="20"/>
          <w:lang w:val="en-US"/>
        </w:rPr>
      </w:pPr>
      <w:r w:rsidRPr="00E50427">
        <w:rPr>
          <w:rFonts w:eastAsiaTheme="minorEastAsia" w:cs="Arial"/>
          <w:b/>
          <w:szCs w:val="20"/>
          <w:lang w:val="en-US"/>
        </w:rPr>
        <w:t>Advanced economies:</w:t>
      </w:r>
      <w:r w:rsidRPr="00E50427">
        <w:rPr>
          <w:rFonts w:eastAsiaTheme="minorEastAsia" w:cs="Arial"/>
          <w:szCs w:val="20"/>
          <w:lang w:val="en-US"/>
        </w:rPr>
        <w:t xml:space="preserve"> Countries considered as advanced economies by the OECD and IMF. </w:t>
      </w:r>
      <w:proofErr w:type="gramStart"/>
      <w:r w:rsidRPr="00E50427">
        <w:rPr>
          <w:rFonts w:eastAsiaTheme="minorEastAsia" w:cs="Arial"/>
          <w:szCs w:val="20"/>
          <w:lang w:val="en-US"/>
        </w:rPr>
        <w:t>This countries</w:t>
      </w:r>
      <w:proofErr w:type="gramEnd"/>
      <w:r w:rsidRPr="00E50427">
        <w:rPr>
          <w:rFonts w:eastAsiaTheme="minorEastAsia" w:cs="Arial"/>
          <w:szCs w:val="20"/>
          <w:lang w:val="en-US"/>
        </w:rPr>
        <w:t xml:space="preserve"> include Andorra, Australia, Canada, Hong Kong SAR, Iceland, Israel, Japan, Korea, Macao SAR, New Zealand, Norway, Puerto Rico, San Marino, Singapore, Switzerland, Taiwan Province of China</w:t>
      </w:r>
      <w:r w:rsidR="002B6910" w:rsidRPr="00E50427">
        <w:rPr>
          <w:rFonts w:eastAsiaTheme="minorEastAsia" w:cs="Arial"/>
          <w:strike/>
          <w:szCs w:val="20"/>
          <w:lang w:val="en-US"/>
        </w:rPr>
        <w:t xml:space="preserve"> </w:t>
      </w:r>
      <w:r w:rsidRPr="00E50427">
        <w:rPr>
          <w:rFonts w:eastAsiaTheme="minorEastAsia" w:cs="Arial"/>
          <w:szCs w:val="20"/>
          <w:lang w:val="en-US"/>
        </w:rPr>
        <w:t>and United States.</w:t>
      </w:r>
    </w:p>
    <w:p w14:paraId="20558793" w14:textId="5D290D3D" w:rsidR="00B1546C" w:rsidRPr="00E50427" w:rsidRDefault="00B1546C" w:rsidP="00A247B6">
      <w:pPr>
        <w:numPr>
          <w:ilvl w:val="0"/>
          <w:numId w:val="81"/>
        </w:numPr>
        <w:spacing w:after="160" w:line="276" w:lineRule="auto"/>
        <w:ind w:left="697" w:hanging="357"/>
        <w:jc w:val="both"/>
        <w:rPr>
          <w:rFonts w:eastAsiaTheme="minorEastAsia" w:cs="Arial"/>
          <w:szCs w:val="20"/>
          <w:lang w:val="en-US"/>
        </w:rPr>
      </w:pPr>
      <w:r w:rsidRPr="00E50427">
        <w:rPr>
          <w:rFonts w:eastAsiaTheme="minorEastAsia" w:cs="Arial"/>
          <w:b/>
          <w:szCs w:val="20"/>
          <w:lang w:val="en-US"/>
        </w:rPr>
        <w:t>EU Member States:</w:t>
      </w:r>
      <w:r w:rsidRPr="00E50427">
        <w:rPr>
          <w:rFonts w:eastAsiaTheme="minorEastAsia" w:cs="Arial"/>
          <w:szCs w:val="20"/>
          <w:lang w:val="en-US"/>
        </w:rPr>
        <w:t xml:space="preserve"> Countries of the European Union + UK. </w:t>
      </w:r>
      <w:r w:rsidR="002F6080" w:rsidRPr="00E50427">
        <w:rPr>
          <w:rFonts w:eastAsiaTheme="minorEastAsia" w:cs="Arial"/>
          <w:szCs w:val="20"/>
          <w:lang w:val="en-US"/>
        </w:rPr>
        <w:t>These countries</w:t>
      </w:r>
      <w:r w:rsidRPr="00E50427">
        <w:rPr>
          <w:rFonts w:eastAsiaTheme="minorEastAsia" w:cs="Arial"/>
          <w:szCs w:val="20"/>
          <w:lang w:val="en-US"/>
        </w:rPr>
        <w:t xml:space="preserve"> include Austria, Belgium, Bulgaria, Croatia, Republic of Cyprus, Czech Republic, Denmark, Estonia, Finland, France, Germany, Greece, Hungary, Ireland, Italy, Latvia, Lithuania, Luxembourg, Malta, Netherlands, Poland, Portugal, Romania, Slovakia, Slovenia, Spain</w:t>
      </w:r>
      <w:r w:rsidR="00720E44" w:rsidRPr="00E50427">
        <w:rPr>
          <w:rFonts w:eastAsiaTheme="minorEastAsia" w:cs="Arial"/>
          <w:szCs w:val="20"/>
          <w:lang w:val="en-US"/>
        </w:rPr>
        <w:t>,</w:t>
      </w:r>
      <w:r w:rsidRPr="00E50427">
        <w:rPr>
          <w:rFonts w:eastAsiaTheme="minorEastAsia" w:cs="Arial"/>
          <w:szCs w:val="20"/>
          <w:lang w:val="en-US"/>
        </w:rPr>
        <w:t xml:space="preserve"> Sweden</w:t>
      </w:r>
      <w:r w:rsidR="00720E44" w:rsidRPr="00E50427">
        <w:rPr>
          <w:rFonts w:eastAsiaTheme="minorEastAsia" w:cs="Arial"/>
          <w:szCs w:val="20"/>
          <w:lang w:val="en-US"/>
        </w:rPr>
        <w:t xml:space="preserve"> and United Kingdom</w:t>
      </w:r>
      <w:r w:rsidRPr="00E50427">
        <w:rPr>
          <w:rFonts w:eastAsiaTheme="minorEastAsia" w:cs="Arial"/>
          <w:szCs w:val="20"/>
          <w:lang w:val="en-US"/>
        </w:rPr>
        <w:t>.</w:t>
      </w:r>
    </w:p>
    <w:p w14:paraId="0C3ED458" w14:textId="77777777" w:rsidR="00B1546C" w:rsidRPr="00E50427" w:rsidRDefault="00B1546C" w:rsidP="00A247B6">
      <w:pPr>
        <w:pStyle w:val="Prrafodelista"/>
        <w:numPr>
          <w:ilvl w:val="0"/>
          <w:numId w:val="81"/>
        </w:numPr>
        <w:spacing w:after="160" w:line="276" w:lineRule="auto"/>
        <w:ind w:left="697" w:hanging="357"/>
        <w:jc w:val="both"/>
        <w:rPr>
          <w:rFonts w:eastAsiaTheme="minorEastAsia" w:cs="Arial"/>
          <w:szCs w:val="20"/>
          <w:lang w:val="en-US"/>
        </w:rPr>
      </w:pPr>
      <w:r w:rsidRPr="00E50427">
        <w:rPr>
          <w:rFonts w:eastAsiaTheme="minorEastAsia" w:cs="Arial"/>
          <w:b/>
          <w:szCs w:val="20"/>
          <w:lang w:val="en-US"/>
        </w:rPr>
        <w:t>Emerging economies:</w:t>
      </w:r>
      <w:r w:rsidRPr="00E50427">
        <w:rPr>
          <w:rFonts w:eastAsiaTheme="minorEastAsia" w:cs="Arial"/>
          <w:szCs w:val="20"/>
          <w:lang w:val="en-US"/>
        </w:rPr>
        <w:t xml:space="preserve"> Any other country that is not included in the previous definitions.</w:t>
      </w:r>
    </w:p>
    <w:p w14:paraId="64D38B61" w14:textId="2513C0AF" w:rsidR="00B1546C" w:rsidRPr="00E50427" w:rsidRDefault="00B1546C" w:rsidP="006A0ABF">
      <w:pPr>
        <w:spacing w:after="160" w:line="276" w:lineRule="auto"/>
        <w:jc w:val="both"/>
        <w:rPr>
          <w:rFonts w:eastAsiaTheme="minorEastAsia" w:cs="Arial"/>
          <w:szCs w:val="20"/>
          <w:lang w:val="en-US"/>
        </w:rPr>
      </w:pPr>
      <w:r w:rsidRPr="00E50427">
        <w:rPr>
          <w:rFonts w:eastAsiaTheme="minorEastAsia" w:cs="Arial"/>
          <w:szCs w:val="20"/>
          <w:lang w:val="en-US"/>
        </w:rPr>
        <w:t>Emissions will be calculated using the data of the respective region depending on the country where the client is located.</w:t>
      </w:r>
    </w:p>
    <w:p w14:paraId="244A2195" w14:textId="06AC0C38" w:rsidR="00B7701F" w:rsidRPr="00E50427" w:rsidRDefault="00B7701F" w:rsidP="00FD2455">
      <w:pPr>
        <w:pStyle w:val="Ttulo6"/>
        <w:spacing w:line="276" w:lineRule="auto"/>
        <w:rPr>
          <w:b/>
          <w:bCs w:val="0"/>
          <w:lang w:val="en-US"/>
        </w:rPr>
      </w:pPr>
      <w:r w:rsidRPr="00E50427">
        <w:rPr>
          <w:b/>
          <w:bCs w:val="0"/>
          <w:lang w:val="en-US"/>
        </w:rPr>
        <w:lastRenderedPageBreak/>
        <w:t xml:space="preserve">I. </w:t>
      </w:r>
      <w:r w:rsidR="008B314A" w:rsidRPr="00E50427">
        <w:rPr>
          <w:b/>
          <w:bCs w:val="0"/>
          <w:lang w:val="en-US"/>
        </w:rPr>
        <w:t>Average emissions per revenues</w:t>
      </w:r>
    </w:p>
    <w:p w14:paraId="4AF722CD" w14:textId="4A644331" w:rsidR="00B7701F" w:rsidRPr="00E50427" w:rsidRDefault="00B7701F" w:rsidP="00FD2455">
      <w:pPr>
        <w:pStyle w:val="Ttulo7"/>
        <w:spacing w:line="276" w:lineRule="auto"/>
        <w:rPr>
          <w:b/>
          <w:bCs/>
          <w:lang w:val="en-US"/>
        </w:rPr>
      </w:pPr>
      <w:r w:rsidRPr="00E50427">
        <w:rPr>
          <w:b/>
          <w:bCs/>
          <w:lang w:val="en-US"/>
        </w:rPr>
        <w:t>Approach</w:t>
      </w:r>
    </w:p>
    <w:p w14:paraId="4B79C4B2" w14:textId="254CFF86" w:rsidR="00D1362B" w:rsidRPr="00E50427" w:rsidRDefault="00D1362B" w:rsidP="006A0ABF">
      <w:pPr>
        <w:spacing w:after="160" w:line="276" w:lineRule="auto"/>
        <w:jc w:val="both"/>
        <w:rPr>
          <w:rFonts w:eastAsiaTheme="minorEastAsia" w:cs="Arial"/>
          <w:szCs w:val="20"/>
          <w:lang w:val="en-US"/>
        </w:rPr>
      </w:pPr>
      <w:r w:rsidRPr="00E50427">
        <w:rPr>
          <w:rFonts w:eastAsiaTheme="minorEastAsia" w:cs="Arial"/>
          <w:szCs w:val="20"/>
          <w:lang w:val="en-US"/>
        </w:rPr>
        <w:t>To be able to apply PCAF information, units will need to have available project’s revenues information (in addition to other financial data required for attribution).</w:t>
      </w:r>
    </w:p>
    <w:p w14:paraId="197BBDA7" w14:textId="23811075" w:rsidR="00D1362B" w:rsidRPr="00E50427" w:rsidRDefault="00D1362B"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As a priority order, the </w:t>
      </w:r>
      <w:r w:rsidR="00B1615D" w:rsidRPr="00E50427">
        <w:rPr>
          <w:rFonts w:eastAsiaTheme="minorEastAsia" w:cs="Arial"/>
          <w:szCs w:val="20"/>
          <w:lang w:val="en-US"/>
        </w:rPr>
        <w:t>priority</w:t>
      </w:r>
      <w:r w:rsidRPr="00E50427">
        <w:rPr>
          <w:rFonts w:eastAsiaTheme="minorEastAsia" w:cs="Arial"/>
          <w:szCs w:val="20"/>
          <w:lang w:val="en-US"/>
        </w:rPr>
        <w:t xml:space="preserve"> will be assigned the sectoral average emissions measured in tCO2e/€ of revenue (due to the PCAF data quality score will be higher).</w:t>
      </w:r>
    </w:p>
    <w:p w14:paraId="3B27731B" w14:textId="49B9ABD2" w:rsidR="00D1362B" w:rsidRPr="00E50427" w:rsidRDefault="00D1362B"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For each project, the calculation will be the following: </w:t>
      </w:r>
    </w:p>
    <w:p w14:paraId="73779890" w14:textId="612EADA0" w:rsidR="00D1362B" w:rsidRPr="00E50427" w:rsidRDefault="00D1362B" w:rsidP="00FD2455">
      <w:pPr>
        <w:spacing w:before="120" w:after="160" w:line="276" w:lineRule="auto"/>
        <w:jc w:val="center"/>
        <w:rPr>
          <w:rFonts w:eastAsiaTheme="minorEastAsia" w:cs="Arial"/>
          <w:i/>
          <w:iCs/>
          <w:szCs w:val="20"/>
          <w:lang w:val="en-US"/>
        </w:rPr>
      </w:pPr>
      <w:r w:rsidRPr="00E50427">
        <w:rPr>
          <w:rFonts w:eastAsiaTheme="minorEastAsia" w:cs="Arial"/>
          <w:i/>
          <w:iCs/>
          <w:szCs w:val="20"/>
          <w:lang w:val="en-US"/>
        </w:rPr>
        <w:t>Project’s estimated emissions (tCO2e) = Sectoral average emissions by sector and geography per M€ of revenue earned in a sector (tCO2e/M€) * Project’s revenues (M€)</w:t>
      </w:r>
    </w:p>
    <w:p w14:paraId="2F236725" w14:textId="0E17079C" w:rsidR="00B501B7" w:rsidRPr="00E50427" w:rsidRDefault="000B0B5F" w:rsidP="006A0ABF">
      <w:pPr>
        <w:spacing w:after="160" w:line="276" w:lineRule="auto"/>
        <w:jc w:val="both"/>
        <w:rPr>
          <w:rFonts w:cs="Arial"/>
          <w:szCs w:val="20"/>
          <w:lang w:val="en-US"/>
        </w:rPr>
      </w:pPr>
      <w:r w:rsidRPr="00E50427">
        <w:rPr>
          <w:rFonts w:cs="Arial"/>
          <w:szCs w:val="20"/>
          <w:lang w:val="en-US"/>
        </w:rPr>
        <w:t>P</w:t>
      </w:r>
      <w:r w:rsidR="00B501B7" w:rsidRPr="00E50427">
        <w:rPr>
          <w:rFonts w:cs="Arial"/>
          <w:szCs w:val="20"/>
          <w:lang w:val="en-US"/>
        </w:rPr>
        <w:t xml:space="preserve">roject’s revenues </w:t>
      </w:r>
      <w:proofErr w:type="gramStart"/>
      <w:r w:rsidRPr="00E50427">
        <w:rPr>
          <w:rFonts w:cs="Arial"/>
          <w:szCs w:val="20"/>
          <w:lang w:val="en-US"/>
        </w:rPr>
        <w:t>have to</w:t>
      </w:r>
      <w:proofErr w:type="gramEnd"/>
      <w:r w:rsidRPr="00E50427">
        <w:rPr>
          <w:rFonts w:cs="Arial"/>
          <w:szCs w:val="20"/>
          <w:lang w:val="en-US"/>
        </w:rPr>
        <w:t xml:space="preserve"> </w:t>
      </w:r>
      <w:r w:rsidR="00C83C08" w:rsidRPr="00E50427">
        <w:rPr>
          <w:rFonts w:cs="Arial"/>
          <w:szCs w:val="20"/>
          <w:lang w:val="en-US"/>
        </w:rPr>
        <w:t xml:space="preserve">be </w:t>
      </w:r>
      <w:r w:rsidRPr="00E50427">
        <w:rPr>
          <w:rFonts w:cs="Arial"/>
          <w:szCs w:val="20"/>
          <w:lang w:val="en-US"/>
        </w:rPr>
        <w:t xml:space="preserve">in millions of </w:t>
      </w:r>
      <w:r w:rsidR="00604D51" w:rsidRPr="00E50427">
        <w:rPr>
          <w:rFonts w:cs="Arial"/>
          <w:szCs w:val="20"/>
          <w:lang w:val="en-US"/>
        </w:rPr>
        <w:t>euros</w:t>
      </w:r>
      <w:r w:rsidR="00C83C08" w:rsidRPr="00E50427">
        <w:rPr>
          <w:rFonts w:cs="Arial"/>
          <w:szCs w:val="20"/>
          <w:lang w:val="en-US"/>
        </w:rPr>
        <w:t xml:space="preserve"> (to be consistent with sectoral average emissions shared by HQ)</w:t>
      </w:r>
      <w:r w:rsidR="00B501B7" w:rsidRPr="00E50427">
        <w:rPr>
          <w:rFonts w:eastAsiaTheme="minorEastAsia" w:cs="Arial"/>
          <w:i/>
          <w:iCs/>
          <w:szCs w:val="20"/>
          <w:lang w:val="en-US"/>
        </w:rPr>
        <w:t>.</w:t>
      </w:r>
    </w:p>
    <w:p w14:paraId="5F6B59EA" w14:textId="77777777" w:rsidR="00D1362B" w:rsidRPr="00E50427" w:rsidRDefault="00D1362B" w:rsidP="006A0ABF">
      <w:pPr>
        <w:spacing w:after="160" w:line="276" w:lineRule="auto"/>
        <w:jc w:val="both"/>
        <w:rPr>
          <w:rFonts w:cs="Arial"/>
          <w:szCs w:val="20"/>
          <w:lang w:val="en-US"/>
        </w:rPr>
      </w:pPr>
      <w:r w:rsidRPr="00E50427">
        <w:rPr>
          <w:rFonts w:cs="Arial"/>
          <w:szCs w:val="20"/>
          <w:lang w:val="en-US"/>
        </w:rPr>
        <w:t>Once we have the estimated emissions, financed emissions are calculated as follows:</w:t>
      </w:r>
    </w:p>
    <w:p w14:paraId="34653DFA" w14:textId="53E6FAF9" w:rsidR="00D1362B" w:rsidRPr="00E50427" w:rsidRDefault="00D1362B" w:rsidP="00FD2455">
      <w:pPr>
        <w:spacing w:line="276" w:lineRule="auto"/>
        <w:ind w:left="-284" w:right="-285"/>
        <w:rPr>
          <w:rFonts w:cs="Arial"/>
          <w:i/>
          <w:szCs w:val="20"/>
          <w:lang w:val="en-US"/>
        </w:rPr>
      </w:pPr>
      <m:oMathPara>
        <m:oMath>
          <m:r>
            <m:rPr>
              <m:nor/>
            </m:rPr>
            <w:rPr>
              <w:rFonts w:cs="Arial"/>
              <w:szCs w:val="20"/>
              <w:lang w:val="en-US"/>
            </w:rPr>
            <m:t xml:space="preserve">Project's financed emissions = Project's estimated emissions * </m:t>
          </m:r>
          <m:f>
            <m:fPr>
              <m:ctrlPr>
                <w:rPr>
                  <w:rFonts w:ascii="Cambria Math" w:hAnsi="Cambria Math" w:cs="Arial"/>
                  <w:i/>
                  <w:szCs w:val="20"/>
                  <w:lang w:val="en-US"/>
                </w:rPr>
              </m:ctrlPr>
            </m:fPr>
            <m:num>
              <m:r>
                <m:rPr>
                  <m:nor/>
                </m:rPr>
                <w:rPr>
                  <w:rFonts w:cs="Arial"/>
                  <w:iCs/>
                  <w:szCs w:val="20"/>
                  <w:lang w:val="en-US"/>
                </w:rPr>
                <m:t>Outstanding amount</m:t>
              </m:r>
            </m:num>
            <m:den>
              <m:r>
                <m:rPr>
                  <m:nor/>
                </m:rPr>
                <w:rPr>
                  <w:rFonts w:cs="Arial"/>
                  <w:iCs/>
                  <w:szCs w:val="20"/>
                  <w:lang w:val="en-US"/>
                </w:rPr>
                <m:t xml:space="preserve">Total </m:t>
              </m:r>
              <m:r>
                <m:rPr>
                  <m:nor/>
                </m:rPr>
                <w:rPr>
                  <w:rFonts w:cs="Arial"/>
                  <w:szCs w:val="20"/>
                  <w:lang w:val="en-US"/>
                </w:rPr>
                <m:t xml:space="preserve">equity + </m:t>
              </m:r>
              <m:r>
                <m:rPr>
                  <m:nor/>
                </m:rPr>
                <w:rPr>
                  <w:rFonts w:cs="Arial"/>
                  <w:iCs/>
                  <w:szCs w:val="20"/>
                  <w:lang w:val="en-US"/>
                </w:rPr>
                <m:t>D</m:t>
              </m:r>
              <m:r>
                <m:rPr>
                  <m:nor/>
                </m:rPr>
                <w:rPr>
                  <w:rFonts w:cs="Arial"/>
                  <w:szCs w:val="20"/>
                  <w:lang w:val="en-US"/>
                </w:rPr>
                <m:t>ebt</m:t>
              </m:r>
            </m:den>
          </m:f>
        </m:oMath>
      </m:oMathPara>
    </w:p>
    <w:p w14:paraId="2B075CBD" w14:textId="77777777" w:rsidR="00D1362B" w:rsidRPr="00E50427" w:rsidRDefault="00D1362B" w:rsidP="00FD2455">
      <w:pPr>
        <w:pStyle w:val="Prrafodelista"/>
        <w:spacing w:before="240" w:line="276" w:lineRule="auto"/>
        <w:ind w:left="0"/>
        <w:rPr>
          <w:rFonts w:cs="Arial"/>
          <w:i/>
          <w:iCs/>
          <w:szCs w:val="20"/>
          <w:lang w:val="en-US"/>
        </w:rPr>
      </w:pPr>
      <w:r w:rsidRPr="00E50427">
        <w:rPr>
          <w:rFonts w:cs="Arial"/>
          <w:i/>
          <w:iCs/>
          <w:szCs w:val="20"/>
          <w:lang w:val="en-US"/>
        </w:rPr>
        <w:t xml:space="preserve">Where: </w:t>
      </w:r>
    </w:p>
    <w:p w14:paraId="547D8BFC" w14:textId="591BC07C" w:rsidR="00D1362B" w:rsidRPr="00E50427" w:rsidRDefault="00B1615D" w:rsidP="006A0ABF">
      <w:pPr>
        <w:pStyle w:val="Prrafodelista"/>
        <w:numPr>
          <w:ilvl w:val="0"/>
          <w:numId w:val="52"/>
        </w:numPr>
        <w:spacing w:before="240" w:line="276" w:lineRule="auto"/>
        <w:ind w:left="426"/>
        <w:jc w:val="both"/>
        <w:rPr>
          <w:rFonts w:cs="Arial"/>
          <w:i/>
          <w:iCs/>
          <w:szCs w:val="20"/>
          <w:lang w:val="en-US"/>
        </w:rPr>
      </w:pPr>
      <w:r w:rsidRPr="00E50427">
        <w:rPr>
          <w:i/>
          <w:iCs/>
          <w:lang w:val="en-US"/>
        </w:rPr>
        <w:t>O</w:t>
      </w:r>
      <w:r w:rsidR="00D1362B" w:rsidRPr="00E50427">
        <w:rPr>
          <w:rFonts w:cs="Arial"/>
          <w:i/>
          <w:iCs/>
          <w:szCs w:val="20"/>
          <w:lang w:val="en-US"/>
        </w:rPr>
        <w:t>utstanding: include all loans and lines of credit that are on the balance sheet. Any off-balance sheet loans and lines of credit are excluded.</w:t>
      </w:r>
      <w:r w:rsidR="00A41BCB" w:rsidRPr="00E50427">
        <w:rPr>
          <w:rFonts w:cs="Arial"/>
          <w:i/>
          <w:iCs/>
          <w:szCs w:val="20"/>
          <w:lang w:val="en-US"/>
        </w:rPr>
        <w:t xml:space="preserve"> </w:t>
      </w:r>
      <w:r w:rsidR="00A41BCB" w:rsidRPr="00E50427">
        <w:rPr>
          <w:rFonts w:cs="Arial"/>
          <w:szCs w:val="20"/>
          <w:lang w:val="en-US"/>
        </w:rPr>
        <w:t>Outstanding is the gross carrying amount reported in the satellite.</w:t>
      </w:r>
    </w:p>
    <w:p w14:paraId="6F702DC4" w14:textId="77777777" w:rsidR="00D1362B" w:rsidRPr="00E50427" w:rsidRDefault="00D1362B" w:rsidP="006A0ABF">
      <w:pPr>
        <w:pStyle w:val="Prrafodelista"/>
        <w:numPr>
          <w:ilvl w:val="0"/>
          <w:numId w:val="52"/>
        </w:numPr>
        <w:spacing w:before="240" w:line="276" w:lineRule="auto"/>
        <w:ind w:left="426"/>
        <w:jc w:val="both"/>
        <w:rPr>
          <w:rFonts w:cs="Arial"/>
          <w:i/>
          <w:iCs/>
          <w:szCs w:val="20"/>
          <w:lang w:val="en-US"/>
        </w:rPr>
      </w:pPr>
      <w:r w:rsidRPr="00E50427">
        <w:rPr>
          <w:i/>
          <w:iCs/>
          <w:lang w:val="en-US"/>
        </w:rPr>
        <w:t xml:space="preserve">Counterparty’s </w:t>
      </w:r>
      <w:r w:rsidRPr="00E50427">
        <w:rPr>
          <w:rFonts w:cs="Arial"/>
          <w:i/>
          <w:iCs/>
          <w:szCs w:val="20"/>
          <w:lang w:val="en-US"/>
        </w:rPr>
        <w:t xml:space="preserve">debt= Short term debt + long term debt of the counterparty </w:t>
      </w:r>
    </w:p>
    <w:p w14:paraId="6B7C93E2" w14:textId="77777777" w:rsidR="000B0B5F" w:rsidRPr="00E50427" w:rsidRDefault="00D1362B" w:rsidP="006A0ABF">
      <w:pPr>
        <w:pStyle w:val="Prrafodelista"/>
        <w:numPr>
          <w:ilvl w:val="0"/>
          <w:numId w:val="52"/>
        </w:numPr>
        <w:spacing w:before="240" w:line="276" w:lineRule="auto"/>
        <w:ind w:left="426"/>
        <w:jc w:val="both"/>
        <w:rPr>
          <w:rFonts w:cs="Arial"/>
          <w:i/>
          <w:iCs/>
          <w:szCs w:val="20"/>
          <w:lang w:val="en-US"/>
        </w:rPr>
      </w:pPr>
      <w:r w:rsidRPr="00E50427">
        <w:rPr>
          <w:i/>
          <w:iCs/>
          <w:lang w:val="en-US"/>
        </w:rPr>
        <w:t xml:space="preserve">Counterparty’s </w:t>
      </w:r>
      <w:r w:rsidRPr="00E50427">
        <w:rPr>
          <w:rFonts w:cs="Arial"/>
          <w:i/>
          <w:iCs/>
          <w:szCs w:val="20"/>
          <w:lang w:val="en-US"/>
        </w:rPr>
        <w:t xml:space="preserve">equity= own funds of the counterparty </w:t>
      </w:r>
    </w:p>
    <w:p w14:paraId="789B7C2E" w14:textId="77720025" w:rsidR="000B0B5F" w:rsidRPr="00E50427" w:rsidRDefault="000B0B5F" w:rsidP="006A0ABF">
      <w:pPr>
        <w:pStyle w:val="Prrafodelista"/>
        <w:spacing w:before="240" w:line="276" w:lineRule="auto"/>
        <w:ind w:left="426"/>
        <w:jc w:val="both"/>
        <w:rPr>
          <w:rFonts w:cs="Arial"/>
          <w:i/>
          <w:iCs/>
          <w:szCs w:val="20"/>
          <w:lang w:val="en-US"/>
        </w:rPr>
      </w:pPr>
      <w:r w:rsidRPr="00E50427">
        <w:rPr>
          <w:i/>
          <w:iCs/>
          <w:lang w:val="en-US"/>
        </w:rPr>
        <w:t>Counterparty’s o</w:t>
      </w:r>
      <w:r w:rsidRPr="00E50427">
        <w:rPr>
          <w:rFonts w:cs="Arial"/>
          <w:i/>
          <w:iCs/>
          <w:szCs w:val="20"/>
          <w:lang w:val="en-US"/>
        </w:rPr>
        <w:t xml:space="preserve">utstanding, debt and equity </w:t>
      </w:r>
      <w:proofErr w:type="gramStart"/>
      <w:r w:rsidRPr="00E50427">
        <w:rPr>
          <w:rFonts w:cs="Arial"/>
          <w:i/>
          <w:iCs/>
          <w:szCs w:val="20"/>
          <w:lang w:val="en-US"/>
        </w:rPr>
        <w:t>have to</w:t>
      </w:r>
      <w:proofErr w:type="gramEnd"/>
      <w:r w:rsidRPr="00E50427">
        <w:rPr>
          <w:rFonts w:cs="Arial"/>
          <w:i/>
          <w:iCs/>
          <w:szCs w:val="20"/>
          <w:lang w:val="en-US"/>
        </w:rPr>
        <w:t xml:space="preserve"> be in the same currency and unit.</w:t>
      </w:r>
    </w:p>
    <w:p w14:paraId="2D0A6F98" w14:textId="77777777" w:rsidR="00D1362B" w:rsidRPr="00E50427" w:rsidRDefault="00D1362B" w:rsidP="006A0ABF">
      <w:pPr>
        <w:pStyle w:val="Ttulo7"/>
        <w:spacing w:line="276" w:lineRule="auto"/>
        <w:jc w:val="both"/>
        <w:rPr>
          <w:b/>
          <w:bCs/>
          <w:lang w:val="en-US"/>
        </w:rPr>
      </w:pPr>
      <w:r w:rsidRPr="00E50427">
        <w:rPr>
          <w:b/>
          <w:bCs/>
          <w:lang w:val="en-US"/>
        </w:rPr>
        <w:t>Required information</w:t>
      </w:r>
    </w:p>
    <w:p w14:paraId="0467D9D6" w14:textId="77777777" w:rsidR="00D1362B" w:rsidRPr="00E50427" w:rsidRDefault="00D1362B"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1F1CA263" w14:textId="71ABA4C7" w:rsidR="00D1362B" w:rsidRPr="00E50427" w:rsidRDefault="00D1362B" w:rsidP="006A0ABF">
      <w:pPr>
        <w:pStyle w:val="Prrafodelista"/>
        <w:numPr>
          <w:ilvl w:val="0"/>
          <w:numId w:val="52"/>
        </w:numPr>
        <w:spacing w:line="276" w:lineRule="auto"/>
        <w:ind w:left="425" w:hanging="357"/>
        <w:jc w:val="both"/>
        <w:rPr>
          <w:i/>
          <w:iCs/>
          <w:lang w:val="en-US"/>
        </w:rPr>
      </w:pPr>
      <w:r w:rsidRPr="00E50427">
        <w:rPr>
          <w:i/>
          <w:iCs/>
          <w:lang w:val="en-US"/>
        </w:rPr>
        <w:t>Project’s outstanding</w:t>
      </w:r>
    </w:p>
    <w:p w14:paraId="288E79EC" w14:textId="0FD4E4A0" w:rsidR="00D1362B" w:rsidRPr="00E50427" w:rsidRDefault="00D1362B" w:rsidP="006A0ABF">
      <w:pPr>
        <w:pStyle w:val="Prrafodelista"/>
        <w:numPr>
          <w:ilvl w:val="0"/>
          <w:numId w:val="52"/>
        </w:numPr>
        <w:spacing w:line="276" w:lineRule="auto"/>
        <w:ind w:left="425" w:hanging="357"/>
        <w:jc w:val="both"/>
        <w:rPr>
          <w:i/>
          <w:iCs/>
          <w:lang w:val="en-US"/>
        </w:rPr>
      </w:pPr>
      <w:r w:rsidRPr="00E50427">
        <w:rPr>
          <w:i/>
          <w:iCs/>
          <w:lang w:val="en-US"/>
        </w:rPr>
        <w:t>Project’s revenues</w:t>
      </w:r>
    </w:p>
    <w:p w14:paraId="6D5E6531" w14:textId="77777777" w:rsidR="00D1362B" w:rsidRPr="00E50427" w:rsidRDefault="00D1362B" w:rsidP="006A0ABF">
      <w:pPr>
        <w:pStyle w:val="Prrafodelista"/>
        <w:numPr>
          <w:ilvl w:val="0"/>
          <w:numId w:val="52"/>
        </w:numPr>
        <w:spacing w:line="276" w:lineRule="auto"/>
        <w:ind w:left="425" w:hanging="357"/>
        <w:jc w:val="both"/>
        <w:rPr>
          <w:i/>
          <w:iCs/>
          <w:lang w:val="en-US"/>
        </w:rPr>
      </w:pPr>
      <w:r w:rsidRPr="00E50427">
        <w:rPr>
          <w:i/>
          <w:iCs/>
          <w:lang w:val="en-US"/>
        </w:rPr>
        <w:t>Project’s equity</w:t>
      </w:r>
    </w:p>
    <w:p w14:paraId="595D016F" w14:textId="77777777" w:rsidR="00D1362B" w:rsidRPr="00E50427" w:rsidRDefault="00D1362B" w:rsidP="006A0ABF">
      <w:pPr>
        <w:pStyle w:val="Prrafodelista"/>
        <w:numPr>
          <w:ilvl w:val="0"/>
          <w:numId w:val="52"/>
        </w:numPr>
        <w:spacing w:line="276" w:lineRule="auto"/>
        <w:ind w:left="425" w:hanging="357"/>
        <w:jc w:val="both"/>
        <w:rPr>
          <w:i/>
          <w:iCs/>
          <w:lang w:val="en-US"/>
        </w:rPr>
      </w:pPr>
      <w:r w:rsidRPr="00E50427">
        <w:rPr>
          <w:i/>
          <w:iCs/>
          <w:lang w:val="en-US"/>
        </w:rPr>
        <w:t>Project’s debt</w:t>
      </w:r>
    </w:p>
    <w:p w14:paraId="600CEA3F" w14:textId="77777777" w:rsidR="00D1362B" w:rsidRPr="00E50427" w:rsidRDefault="00D1362B" w:rsidP="006A0ABF">
      <w:pPr>
        <w:pStyle w:val="Prrafodelista"/>
        <w:numPr>
          <w:ilvl w:val="0"/>
          <w:numId w:val="52"/>
        </w:numPr>
        <w:spacing w:line="276" w:lineRule="auto"/>
        <w:ind w:left="425" w:hanging="357"/>
        <w:jc w:val="both"/>
        <w:rPr>
          <w:i/>
          <w:iCs/>
          <w:lang w:val="en-US"/>
        </w:rPr>
      </w:pPr>
      <w:r w:rsidRPr="00E50427">
        <w:rPr>
          <w:i/>
          <w:iCs/>
          <w:lang w:val="en-US"/>
        </w:rPr>
        <w:t>Project’s geography</w:t>
      </w:r>
    </w:p>
    <w:p w14:paraId="6A835471" w14:textId="26C1D629" w:rsidR="00D1362B" w:rsidRPr="00E50427" w:rsidRDefault="00D1362B" w:rsidP="006A0ABF">
      <w:pPr>
        <w:pStyle w:val="Prrafodelista"/>
        <w:numPr>
          <w:ilvl w:val="0"/>
          <w:numId w:val="52"/>
        </w:numPr>
        <w:spacing w:line="276" w:lineRule="auto"/>
        <w:ind w:left="425" w:hanging="357"/>
        <w:jc w:val="both"/>
        <w:rPr>
          <w:i/>
          <w:iCs/>
          <w:lang w:val="en-US"/>
        </w:rPr>
      </w:pPr>
      <w:r w:rsidRPr="00E50427">
        <w:rPr>
          <w:i/>
          <w:iCs/>
          <w:lang w:val="en-US"/>
        </w:rPr>
        <w:t xml:space="preserve">Project’s NACE </w:t>
      </w:r>
      <w:r w:rsidR="000B6849" w:rsidRPr="00E50427">
        <w:rPr>
          <w:i/>
          <w:iCs/>
          <w:lang w:val="en-US"/>
        </w:rPr>
        <w:t xml:space="preserve">ESG </w:t>
      </w:r>
      <w:r w:rsidRPr="00E50427">
        <w:rPr>
          <w:i/>
          <w:iCs/>
          <w:lang w:val="en-US"/>
        </w:rPr>
        <w:t>(level 4)</w:t>
      </w:r>
    </w:p>
    <w:p w14:paraId="0822B264" w14:textId="77777777" w:rsidR="00D1362B" w:rsidRPr="00E50427" w:rsidRDefault="00D1362B" w:rsidP="006A0ABF">
      <w:pPr>
        <w:spacing w:line="276" w:lineRule="auto"/>
        <w:ind w:left="68"/>
        <w:jc w:val="both"/>
        <w:rPr>
          <w:rFonts w:eastAsiaTheme="minorEastAsia" w:cs="Arial"/>
          <w:szCs w:val="20"/>
          <w:lang w:val="en-US"/>
        </w:rPr>
      </w:pPr>
      <w:r w:rsidRPr="00E50427">
        <w:rPr>
          <w:rFonts w:eastAsiaTheme="minorEastAsia" w:cs="Arial"/>
          <w:szCs w:val="20"/>
          <w:lang w:val="en-US"/>
        </w:rPr>
        <w:t>Information of sectoral average emissions by sector and geography per M€ of revenue earned in a sector will be provided by HQ.</w:t>
      </w:r>
    </w:p>
    <w:p w14:paraId="1FAB4B83" w14:textId="77777777" w:rsidR="00B7701F" w:rsidRPr="00E50427" w:rsidRDefault="00B7701F" w:rsidP="006A0ABF">
      <w:pPr>
        <w:pStyle w:val="Ttulo7"/>
        <w:spacing w:line="276" w:lineRule="auto"/>
        <w:jc w:val="both"/>
        <w:rPr>
          <w:b/>
          <w:lang w:val="en-US"/>
        </w:rPr>
      </w:pPr>
      <w:r w:rsidRPr="00E50427">
        <w:rPr>
          <w:b/>
          <w:lang w:val="en-US"/>
        </w:rPr>
        <w:t xml:space="preserve">GHG reported emissions: flag actual / calculated </w:t>
      </w:r>
    </w:p>
    <w:p w14:paraId="097CAC59" w14:textId="1FAD3880" w:rsidR="00B7701F" w:rsidRPr="00E50427" w:rsidRDefault="00B7701F" w:rsidP="006A0ABF">
      <w:pPr>
        <w:spacing w:line="276" w:lineRule="auto"/>
        <w:jc w:val="both"/>
        <w:rPr>
          <w:lang w:val="en-US"/>
        </w:rPr>
      </w:pPr>
      <w:r w:rsidRPr="00E50427">
        <w:rPr>
          <w:lang w:val="en-US"/>
        </w:rPr>
        <w:t xml:space="preserve">Regarding GHG </w:t>
      </w:r>
      <w:r w:rsidR="008B314A" w:rsidRPr="00E50427">
        <w:rPr>
          <w:lang w:val="en-US"/>
        </w:rPr>
        <w:t>r</w:t>
      </w:r>
      <w:r w:rsidRPr="00E50427">
        <w:rPr>
          <w:lang w:val="en-US"/>
        </w:rPr>
        <w:t xml:space="preserve">eported </w:t>
      </w:r>
      <w:r w:rsidR="00CF785C" w:rsidRPr="00E50427">
        <w:rPr>
          <w:lang w:val="en-US"/>
        </w:rPr>
        <w:t>e</w:t>
      </w:r>
      <w:r w:rsidRPr="00E50427">
        <w:rPr>
          <w:lang w:val="en-US"/>
        </w:rPr>
        <w:t xml:space="preserve">missions: flag actual / calculated </w:t>
      </w:r>
      <w:r w:rsidRPr="00E50427">
        <w:rPr>
          <w:rFonts w:eastAsiaTheme="minorEastAsia" w:cs="Arial"/>
          <w:szCs w:val="20"/>
          <w:lang w:val="en-US"/>
        </w:rPr>
        <w:t>the data will be considered as calculated data.</w:t>
      </w:r>
    </w:p>
    <w:p w14:paraId="20C25FCC" w14:textId="77777777" w:rsidR="00B7701F" w:rsidRPr="00E50427" w:rsidRDefault="00B7701F" w:rsidP="006A0ABF">
      <w:pPr>
        <w:pStyle w:val="Ttulo7"/>
        <w:spacing w:line="276" w:lineRule="auto"/>
        <w:jc w:val="both"/>
        <w:rPr>
          <w:b/>
          <w:bCs/>
          <w:lang w:val="en-US"/>
        </w:rPr>
      </w:pPr>
      <w:r w:rsidRPr="00E50427">
        <w:rPr>
          <w:b/>
          <w:bCs/>
          <w:lang w:val="en-US"/>
        </w:rPr>
        <w:lastRenderedPageBreak/>
        <w:t>Emissions’ data quality score</w:t>
      </w:r>
    </w:p>
    <w:p w14:paraId="77BDD414" w14:textId="77777777" w:rsidR="003D2FCB" w:rsidRPr="00E50427" w:rsidRDefault="00B7701F" w:rsidP="006A0ABF">
      <w:pPr>
        <w:spacing w:line="276" w:lineRule="auto"/>
        <w:jc w:val="both"/>
        <w:rPr>
          <w:rFonts w:eastAsiaTheme="minorEastAsia" w:cs="Arial"/>
          <w:szCs w:val="20"/>
          <w:lang w:val="en-US"/>
        </w:rPr>
      </w:pPr>
      <w:r w:rsidRPr="00E50427">
        <w:rPr>
          <w:rFonts w:eastAsiaTheme="minorEastAsia" w:cs="Arial"/>
          <w:szCs w:val="20"/>
          <w:lang w:val="en-US"/>
        </w:rPr>
        <w:t>According to PCAF standards, estimated emissions based on the sector per unit of revenue or from similar projects will have a data quality score of 4.</w:t>
      </w:r>
    </w:p>
    <w:p w14:paraId="04CC9B23" w14:textId="5708F4E9" w:rsidR="00B7701F" w:rsidRPr="00E50427" w:rsidRDefault="00B7701F" w:rsidP="006A0ABF">
      <w:pPr>
        <w:pStyle w:val="Ttulo6"/>
        <w:spacing w:line="276" w:lineRule="auto"/>
        <w:jc w:val="both"/>
        <w:rPr>
          <w:b/>
          <w:bCs w:val="0"/>
          <w:lang w:val="en-US"/>
        </w:rPr>
      </w:pPr>
      <w:r w:rsidRPr="00E50427">
        <w:rPr>
          <w:b/>
          <w:bCs w:val="0"/>
          <w:lang w:val="en-US"/>
        </w:rPr>
        <w:t xml:space="preserve">II. </w:t>
      </w:r>
      <w:r w:rsidR="008B314A" w:rsidRPr="00E50427">
        <w:rPr>
          <w:b/>
          <w:bCs w:val="0"/>
          <w:lang w:val="en-US"/>
        </w:rPr>
        <w:t>Average emissions per assets</w:t>
      </w:r>
    </w:p>
    <w:p w14:paraId="3868326E" w14:textId="5453CCB7" w:rsidR="00B7701F" w:rsidRPr="00E50427" w:rsidRDefault="00B7701F" w:rsidP="006A0ABF">
      <w:pPr>
        <w:pStyle w:val="Ttulo7"/>
        <w:spacing w:line="276" w:lineRule="auto"/>
        <w:jc w:val="both"/>
        <w:rPr>
          <w:b/>
          <w:bCs/>
          <w:lang w:val="en-US"/>
        </w:rPr>
      </w:pPr>
      <w:r w:rsidRPr="00E50427">
        <w:rPr>
          <w:b/>
          <w:bCs/>
          <w:lang w:val="en-US"/>
        </w:rPr>
        <w:t>Approach</w:t>
      </w:r>
    </w:p>
    <w:p w14:paraId="26BD3CEF" w14:textId="2331AEBF" w:rsidR="00B1615D" w:rsidRPr="00E50427" w:rsidRDefault="00B1615D" w:rsidP="006A0ABF">
      <w:pPr>
        <w:spacing w:after="160" w:line="276" w:lineRule="auto"/>
        <w:jc w:val="both"/>
        <w:rPr>
          <w:rFonts w:eastAsiaTheme="minorEastAsia" w:cs="Arial"/>
          <w:szCs w:val="20"/>
          <w:lang w:val="en-US"/>
        </w:rPr>
      </w:pPr>
      <w:r w:rsidRPr="00E50427">
        <w:rPr>
          <w:rFonts w:eastAsiaTheme="minorEastAsia" w:cs="Arial"/>
          <w:szCs w:val="20"/>
          <w:lang w:val="en-US"/>
        </w:rPr>
        <w:t>If the project’s</w:t>
      </w:r>
      <w:r w:rsidRPr="00E50427">
        <w:rPr>
          <w:rFonts w:eastAsiaTheme="minorEastAsia" w:cs="Arial"/>
          <w:i/>
          <w:iCs/>
          <w:szCs w:val="20"/>
          <w:lang w:val="en-US"/>
        </w:rPr>
        <w:t xml:space="preserve"> </w:t>
      </w:r>
      <w:r w:rsidRPr="00E50427">
        <w:rPr>
          <w:rFonts w:eastAsiaTheme="minorEastAsia" w:cs="Arial"/>
          <w:szCs w:val="20"/>
          <w:lang w:val="en-US"/>
        </w:rPr>
        <w:t>revenues are not available, sectoral average emissions measured in tCO2e/€ of assets will be applied.</w:t>
      </w:r>
    </w:p>
    <w:p w14:paraId="44D76295" w14:textId="0CADFB04" w:rsidR="00B1615D" w:rsidRPr="00E50427" w:rsidRDefault="00B1615D"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For each project, the calculation will be the following: </w:t>
      </w:r>
    </w:p>
    <w:p w14:paraId="15EDCC18" w14:textId="4BEC6F1C" w:rsidR="00B1615D" w:rsidRPr="00E50427" w:rsidRDefault="00B1615D" w:rsidP="00FD2455">
      <w:pPr>
        <w:spacing w:before="120" w:after="160" w:line="276" w:lineRule="auto"/>
        <w:jc w:val="center"/>
        <w:rPr>
          <w:rFonts w:eastAsiaTheme="minorEastAsia" w:cs="Arial"/>
          <w:i/>
          <w:iCs/>
          <w:szCs w:val="20"/>
          <w:lang w:val="en-US"/>
        </w:rPr>
      </w:pPr>
      <w:r w:rsidRPr="00E50427">
        <w:rPr>
          <w:rFonts w:eastAsiaTheme="minorEastAsia" w:cs="Arial"/>
          <w:i/>
          <w:iCs/>
          <w:szCs w:val="20"/>
          <w:lang w:val="en-US"/>
        </w:rPr>
        <w:t>Project’s financed emissions (tCO2e) = Sectoral average emissions by sector and geography per M€ of assets in a sector (tCO2e/M€) * Project’s outstanding (M€)</w:t>
      </w:r>
    </w:p>
    <w:p w14:paraId="586EC35A" w14:textId="77777777" w:rsidR="00A41BCB" w:rsidRPr="00E50427" w:rsidRDefault="00A41BCB" w:rsidP="006A0ABF">
      <w:pPr>
        <w:pStyle w:val="Prrafodelista"/>
        <w:spacing w:before="240" w:line="276" w:lineRule="auto"/>
        <w:ind w:left="0"/>
        <w:jc w:val="both"/>
        <w:rPr>
          <w:rFonts w:cs="Arial"/>
          <w:i/>
          <w:iCs/>
          <w:szCs w:val="20"/>
          <w:lang w:val="en-US"/>
        </w:rPr>
      </w:pPr>
      <w:r w:rsidRPr="00E50427">
        <w:rPr>
          <w:rFonts w:cs="Arial"/>
          <w:i/>
          <w:iCs/>
          <w:szCs w:val="20"/>
          <w:lang w:val="en-US"/>
        </w:rPr>
        <w:t xml:space="preserve">Where: </w:t>
      </w:r>
    </w:p>
    <w:p w14:paraId="55A4A198" w14:textId="77777777" w:rsidR="00A41BCB" w:rsidRPr="00E50427" w:rsidRDefault="00A41BCB" w:rsidP="006A0ABF">
      <w:pPr>
        <w:pStyle w:val="Prrafodelista"/>
        <w:numPr>
          <w:ilvl w:val="0"/>
          <w:numId w:val="52"/>
        </w:numPr>
        <w:spacing w:before="240" w:line="276" w:lineRule="auto"/>
        <w:ind w:left="426"/>
        <w:jc w:val="both"/>
        <w:rPr>
          <w:rFonts w:cs="Arial"/>
          <w:i/>
          <w:iCs/>
          <w:szCs w:val="20"/>
          <w:lang w:val="en-US"/>
        </w:rPr>
      </w:pPr>
      <w:r w:rsidRPr="00E50427">
        <w:rPr>
          <w:i/>
          <w:iCs/>
          <w:lang w:val="en-US"/>
        </w:rPr>
        <w:t>O</w:t>
      </w:r>
      <w:r w:rsidRPr="00E50427">
        <w:rPr>
          <w:rFonts w:cs="Arial"/>
          <w:i/>
          <w:iCs/>
          <w:szCs w:val="20"/>
          <w:lang w:val="en-US"/>
        </w:rPr>
        <w:t xml:space="preserve">utstanding: include all loans and lines of credit that are on the balance sheet. Any off-balance sheet loans and lines of credit are excluded. </w:t>
      </w:r>
      <w:r w:rsidRPr="00E50427">
        <w:rPr>
          <w:rFonts w:cs="Arial"/>
          <w:szCs w:val="20"/>
          <w:lang w:val="en-US"/>
        </w:rPr>
        <w:t>Outstanding is the gross carrying amount reported in the satellite.</w:t>
      </w:r>
    </w:p>
    <w:p w14:paraId="66363217" w14:textId="01AC9A35" w:rsidR="00B501B7" w:rsidRPr="00E50427" w:rsidRDefault="009B5FFC" w:rsidP="006A0ABF">
      <w:pPr>
        <w:pStyle w:val="Prrafodelista"/>
        <w:spacing w:before="240" w:line="276" w:lineRule="auto"/>
        <w:ind w:left="426"/>
        <w:jc w:val="both"/>
        <w:rPr>
          <w:rFonts w:cs="Arial"/>
          <w:i/>
          <w:iCs/>
          <w:szCs w:val="20"/>
          <w:lang w:val="en-US"/>
        </w:rPr>
      </w:pPr>
      <w:r w:rsidRPr="00E50427">
        <w:rPr>
          <w:rFonts w:cs="Arial"/>
          <w:szCs w:val="20"/>
          <w:lang w:val="en-US"/>
        </w:rPr>
        <w:t>P</w:t>
      </w:r>
      <w:r w:rsidR="00B501B7" w:rsidRPr="00E50427">
        <w:rPr>
          <w:rFonts w:cs="Arial"/>
          <w:szCs w:val="20"/>
          <w:lang w:val="en-US"/>
        </w:rPr>
        <w:t xml:space="preserve">roject’s outstanding </w:t>
      </w:r>
      <w:r w:rsidRPr="00E50427">
        <w:rPr>
          <w:rFonts w:cs="Arial"/>
          <w:szCs w:val="20"/>
          <w:lang w:val="en-US"/>
        </w:rPr>
        <w:t xml:space="preserve">has to be in millions of </w:t>
      </w:r>
      <w:proofErr w:type="gramStart"/>
      <w:r w:rsidRPr="00E50427">
        <w:rPr>
          <w:rFonts w:cs="Arial"/>
          <w:szCs w:val="20"/>
          <w:lang w:val="en-US"/>
        </w:rPr>
        <w:t>euro</w:t>
      </w:r>
      <w:proofErr w:type="gramEnd"/>
      <w:r w:rsidR="00C83C08" w:rsidRPr="00E50427">
        <w:rPr>
          <w:rFonts w:cs="Arial"/>
          <w:szCs w:val="20"/>
          <w:lang w:val="en-US"/>
        </w:rPr>
        <w:t xml:space="preserve"> (to be consistent with sectoral average emissions shared by HQ)</w:t>
      </w:r>
      <w:r w:rsidR="00B501B7" w:rsidRPr="00E50427">
        <w:rPr>
          <w:rFonts w:eastAsiaTheme="minorEastAsia" w:cs="Arial"/>
          <w:i/>
          <w:iCs/>
          <w:szCs w:val="20"/>
          <w:lang w:val="en-US"/>
        </w:rPr>
        <w:t>.</w:t>
      </w:r>
    </w:p>
    <w:p w14:paraId="5EBB5FA7" w14:textId="77777777" w:rsidR="00B1615D" w:rsidRPr="00E50427" w:rsidRDefault="00B1615D" w:rsidP="006A0ABF">
      <w:pPr>
        <w:pStyle w:val="Ttulo7"/>
        <w:spacing w:line="276" w:lineRule="auto"/>
        <w:jc w:val="both"/>
        <w:rPr>
          <w:b/>
          <w:lang w:val="en-US"/>
        </w:rPr>
      </w:pPr>
      <w:r w:rsidRPr="00E50427">
        <w:rPr>
          <w:b/>
          <w:lang w:val="en-US"/>
        </w:rPr>
        <w:t>Required information</w:t>
      </w:r>
    </w:p>
    <w:p w14:paraId="55516694" w14:textId="77777777" w:rsidR="00B1615D" w:rsidRPr="00E50427" w:rsidRDefault="00B1615D"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2ED91E99" w14:textId="7D6084DF" w:rsidR="00B1615D" w:rsidRPr="00E50427" w:rsidRDefault="00B1615D" w:rsidP="006A0ABF">
      <w:pPr>
        <w:pStyle w:val="Prrafodelista"/>
        <w:numPr>
          <w:ilvl w:val="0"/>
          <w:numId w:val="52"/>
        </w:numPr>
        <w:spacing w:line="276" w:lineRule="auto"/>
        <w:ind w:left="425" w:hanging="357"/>
        <w:jc w:val="both"/>
        <w:rPr>
          <w:lang w:val="en-US"/>
        </w:rPr>
      </w:pPr>
      <w:r w:rsidRPr="00E50427">
        <w:rPr>
          <w:rFonts w:eastAsiaTheme="minorEastAsia" w:cs="Arial"/>
          <w:szCs w:val="20"/>
          <w:lang w:val="en-US"/>
        </w:rPr>
        <w:t xml:space="preserve">Project’s </w:t>
      </w:r>
      <w:r w:rsidRPr="00E50427">
        <w:rPr>
          <w:lang w:val="en-US"/>
        </w:rPr>
        <w:t>outstanding</w:t>
      </w:r>
    </w:p>
    <w:p w14:paraId="5A779D76" w14:textId="7C478E28" w:rsidR="00B1615D" w:rsidRPr="00E50427" w:rsidRDefault="00B1615D" w:rsidP="006A0ABF">
      <w:pPr>
        <w:pStyle w:val="Prrafodelista"/>
        <w:numPr>
          <w:ilvl w:val="0"/>
          <w:numId w:val="52"/>
        </w:numPr>
        <w:spacing w:line="276" w:lineRule="auto"/>
        <w:ind w:left="425" w:hanging="357"/>
        <w:jc w:val="both"/>
        <w:rPr>
          <w:lang w:val="en-US"/>
        </w:rPr>
      </w:pPr>
      <w:r w:rsidRPr="00E50427">
        <w:rPr>
          <w:rFonts w:eastAsiaTheme="minorEastAsia" w:cs="Arial"/>
          <w:szCs w:val="20"/>
          <w:lang w:val="en-US"/>
        </w:rPr>
        <w:t xml:space="preserve">Project’s </w:t>
      </w:r>
      <w:r w:rsidRPr="00E50427">
        <w:rPr>
          <w:lang w:val="en-US"/>
        </w:rPr>
        <w:t>geography</w:t>
      </w:r>
    </w:p>
    <w:p w14:paraId="39E09574" w14:textId="40F5C67E" w:rsidR="00B1615D" w:rsidRPr="00E50427" w:rsidRDefault="00B1615D" w:rsidP="006A0ABF">
      <w:pPr>
        <w:pStyle w:val="Prrafodelista"/>
        <w:numPr>
          <w:ilvl w:val="0"/>
          <w:numId w:val="52"/>
        </w:numPr>
        <w:spacing w:line="276" w:lineRule="auto"/>
        <w:ind w:left="425" w:hanging="357"/>
        <w:jc w:val="both"/>
        <w:rPr>
          <w:lang w:val="en-US"/>
        </w:rPr>
      </w:pPr>
      <w:r w:rsidRPr="00E50427">
        <w:rPr>
          <w:rFonts w:eastAsiaTheme="minorEastAsia" w:cs="Arial"/>
          <w:szCs w:val="20"/>
          <w:lang w:val="en-US"/>
        </w:rPr>
        <w:t xml:space="preserve">Project’s </w:t>
      </w:r>
      <w:r w:rsidRPr="00E50427">
        <w:rPr>
          <w:lang w:val="en-US"/>
        </w:rPr>
        <w:t>NACE</w:t>
      </w:r>
      <w:r w:rsidR="000B6849" w:rsidRPr="00E50427">
        <w:rPr>
          <w:lang w:val="en-US"/>
        </w:rPr>
        <w:t xml:space="preserve"> ESG</w:t>
      </w:r>
      <w:r w:rsidRPr="00E50427">
        <w:rPr>
          <w:lang w:val="en-US"/>
        </w:rPr>
        <w:t xml:space="preserve"> (level 4)</w:t>
      </w:r>
    </w:p>
    <w:p w14:paraId="77D257F5" w14:textId="0EDB9444" w:rsidR="00B1615D" w:rsidRPr="00E50427" w:rsidRDefault="00B1615D" w:rsidP="006A0ABF">
      <w:pPr>
        <w:spacing w:after="160" w:line="276" w:lineRule="auto"/>
        <w:jc w:val="both"/>
        <w:rPr>
          <w:rFonts w:eastAsiaTheme="minorEastAsia" w:cs="Arial"/>
          <w:szCs w:val="20"/>
          <w:lang w:val="en-US"/>
        </w:rPr>
      </w:pPr>
      <w:r w:rsidRPr="00E50427">
        <w:rPr>
          <w:rFonts w:eastAsiaTheme="minorEastAsia" w:cs="Arial"/>
          <w:szCs w:val="20"/>
          <w:lang w:val="en-US"/>
        </w:rPr>
        <w:t>Information of sectoral average emissions by sector and geography per M€ of assets in a sector will be provided by HQ.</w:t>
      </w:r>
    </w:p>
    <w:p w14:paraId="54306CE3" w14:textId="77777777" w:rsidR="00B7701F" w:rsidRPr="00E50427" w:rsidRDefault="00B7701F" w:rsidP="006A0ABF">
      <w:pPr>
        <w:pStyle w:val="Ttulo7"/>
        <w:spacing w:line="276" w:lineRule="auto"/>
        <w:jc w:val="both"/>
        <w:rPr>
          <w:b/>
          <w:lang w:val="en-US"/>
        </w:rPr>
      </w:pPr>
      <w:r w:rsidRPr="00E50427">
        <w:rPr>
          <w:b/>
          <w:lang w:val="en-US"/>
        </w:rPr>
        <w:t>GHG reported emissions: flag actual / calculated</w:t>
      </w:r>
    </w:p>
    <w:p w14:paraId="60CE119C" w14:textId="3D0F4B9A" w:rsidR="00B7701F" w:rsidRPr="00E50427" w:rsidRDefault="00B7701F" w:rsidP="006A0ABF">
      <w:pPr>
        <w:spacing w:line="276" w:lineRule="auto"/>
        <w:jc w:val="both"/>
        <w:rPr>
          <w:lang w:val="en-US"/>
        </w:rPr>
      </w:pPr>
      <w:r w:rsidRPr="00E50427">
        <w:rPr>
          <w:lang w:val="en-US"/>
        </w:rPr>
        <w:t xml:space="preserve">Regarding GHG </w:t>
      </w:r>
      <w:r w:rsidR="00B1615D" w:rsidRPr="00E50427">
        <w:rPr>
          <w:lang w:val="en-US"/>
        </w:rPr>
        <w:t>r</w:t>
      </w:r>
      <w:r w:rsidRPr="00E50427">
        <w:rPr>
          <w:lang w:val="en-US"/>
        </w:rPr>
        <w:t xml:space="preserve">eported </w:t>
      </w:r>
      <w:r w:rsidR="00B1615D" w:rsidRPr="00E50427">
        <w:rPr>
          <w:lang w:val="en-US"/>
        </w:rPr>
        <w:t>e</w:t>
      </w:r>
      <w:r w:rsidRPr="00E50427">
        <w:rPr>
          <w:lang w:val="en-US"/>
        </w:rPr>
        <w:t xml:space="preserve">missions: flag actual / calculated </w:t>
      </w:r>
      <w:r w:rsidRPr="00E50427">
        <w:rPr>
          <w:rFonts w:eastAsiaTheme="minorEastAsia" w:cs="Arial"/>
          <w:szCs w:val="20"/>
          <w:lang w:val="en-US"/>
        </w:rPr>
        <w:t>the data will be considered as calculated data.</w:t>
      </w:r>
    </w:p>
    <w:p w14:paraId="5C868302" w14:textId="77777777" w:rsidR="00B7701F" w:rsidRPr="00E50427" w:rsidRDefault="00B7701F" w:rsidP="006A0ABF">
      <w:pPr>
        <w:pStyle w:val="Ttulo7"/>
        <w:spacing w:line="276" w:lineRule="auto"/>
        <w:jc w:val="both"/>
        <w:rPr>
          <w:b/>
          <w:lang w:val="en-US"/>
        </w:rPr>
      </w:pPr>
      <w:r w:rsidRPr="00E50427">
        <w:rPr>
          <w:b/>
          <w:lang w:val="en-US"/>
        </w:rPr>
        <w:t>Emissions’ data quality score</w:t>
      </w:r>
    </w:p>
    <w:p w14:paraId="2F5CCECD" w14:textId="501851EA" w:rsidR="00B7701F" w:rsidRPr="00E50427" w:rsidRDefault="00B7701F" w:rsidP="006A0ABF">
      <w:pPr>
        <w:spacing w:line="276" w:lineRule="auto"/>
        <w:jc w:val="both"/>
        <w:rPr>
          <w:rFonts w:eastAsiaTheme="minorEastAsia" w:cs="Arial"/>
          <w:szCs w:val="20"/>
          <w:lang w:val="en-US"/>
        </w:rPr>
      </w:pPr>
      <w:r w:rsidRPr="00E50427">
        <w:rPr>
          <w:lang w:val="en-US"/>
        </w:rPr>
        <w:t xml:space="preserve">According </w:t>
      </w:r>
      <w:r w:rsidRPr="00E50427">
        <w:rPr>
          <w:rFonts w:eastAsiaTheme="minorEastAsia" w:cs="Arial"/>
          <w:szCs w:val="20"/>
          <w:lang w:val="en-US"/>
        </w:rPr>
        <w:t>to PCAF standards, estimated emissions based on the sector per unit of asset or economic-activity emission factors will have a data quality score of 5.</w:t>
      </w:r>
      <w:r w:rsidR="00847C02" w:rsidRPr="00E50427">
        <w:rPr>
          <w:rFonts w:eastAsiaTheme="minorEastAsia" w:cs="Arial"/>
          <w:szCs w:val="20"/>
          <w:lang w:val="en-US"/>
        </w:rPr>
        <w:t xml:space="preserve"> </w:t>
      </w:r>
    </w:p>
    <w:p w14:paraId="6BD11FAB" w14:textId="06AC180B" w:rsidR="00884131" w:rsidRPr="00E50427" w:rsidRDefault="00884131" w:rsidP="006A0ABF">
      <w:pPr>
        <w:pStyle w:val="Ttulo4"/>
        <w:spacing w:line="276" w:lineRule="auto"/>
        <w:jc w:val="both"/>
        <w:rPr>
          <w:lang w:val="en-US"/>
        </w:rPr>
      </w:pPr>
      <w:r w:rsidRPr="00E50427">
        <w:rPr>
          <w:lang w:val="en-US"/>
        </w:rPr>
        <w:t>2.4.3.</w:t>
      </w:r>
      <w:r w:rsidR="00A32B40" w:rsidRPr="00E50427">
        <w:rPr>
          <w:lang w:val="en-US"/>
        </w:rPr>
        <w:t>4</w:t>
      </w:r>
      <w:r w:rsidRPr="00E50427">
        <w:rPr>
          <w:lang w:val="en-US"/>
        </w:rPr>
        <w:t xml:space="preserve">. </w:t>
      </w:r>
      <w:r w:rsidR="006A46E8" w:rsidRPr="00E50427">
        <w:rPr>
          <w:lang w:val="en-US"/>
        </w:rPr>
        <w:t xml:space="preserve">Motor vehicle </w:t>
      </w:r>
      <w:r w:rsidRPr="00E50427">
        <w:rPr>
          <w:lang w:val="en-US"/>
        </w:rPr>
        <w:t>loans calculation process</w:t>
      </w:r>
    </w:p>
    <w:p w14:paraId="5531AA42" w14:textId="23FFE29D" w:rsidR="004E2590" w:rsidRPr="00E50427" w:rsidRDefault="004E2590" w:rsidP="006A0ABF">
      <w:pPr>
        <w:spacing w:line="276" w:lineRule="auto"/>
        <w:jc w:val="both"/>
        <w:rPr>
          <w:rFonts w:cs="Arial"/>
          <w:szCs w:val="20"/>
          <w:lang w:val="en-US"/>
        </w:rPr>
      </w:pPr>
      <w:r w:rsidRPr="00E50427">
        <w:rPr>
          <w:rFonts w:cs="Arial"/>
          <w:szCs w:val="20"/>
          <w:lang w:val="en-US"/>
        </w:rPr>
        <w:t>This asset class refers to on-balance sheet loans and lines of credit for specific purposes (i.e., with known use of proceeds as defined by the GHG Protocol) to finance one or several motor vehicles.</w:t>
      </w:r>
    </w:p>
    <w:p w14:paraId="79312831" w14:textId="092A5BF1" w:rsidR="004E2590" w:rsidRPr="00E50427" w:rsidRDefault="004E2590" w:rsidP="006A0ABF">
      <w:pPr>
        <w:spacing w:line="276" w:lineRule="auto"/>
        <w:jc w:val="both"/>
        <w:rPr>
          <w:rFonts w:cs="Arial"/>
          <w:szCs w:val="20"/>
          <w:lang w:val="en-US"/>
        </w:rPr>
      </w:pPr>
      <w:r w:rsidRPr="00E50427">
        <w:rPr>
          <w:rFonts w:cs="Arial"/>
          <w:szCs w:val="20"/>
          <w:lang w:val="en-US"/>
        </w:rPr>
        <w:t>The following list exemplifies the vehicle types that may fall under the asset class of motor, vehicle loans (this is not an exhaustive list as other vehicle types can also be included):</w:t>
      </w:r>
    </w:p>
    <w:p w14:paraId="6DDFC759" w14:textId="026E8890" w:rsidR="004E2590" w:rsidRPr="00E50427" w:rsidRDefault="004E2590" w:rsidP="00A247B6">
      <w:pPr>
        <w:pStyle w:val="Prrafodelista"/>
        <w:numPr>
          <w:ilvl w:val="0"/>
          <w:numId w:val="70"/>
        </w:numPr>
        <w:spacing w:line="276" w:lineRule="auto"/>
        <w:jc w:val="both"/>
        <w:rPr>
          <w:rFonts w:cs="Arial"/>
          <w:szCs w:val="20"/>
          <w:lang w:val="en-US"/>
        </w:rPr>
      </w:pPr>
      <w:r w:rsidRPr="00E50427">
        <w:rPr>
          <w:rFonts w:cs="Arial"/>
          <w:szCs w:val="20"/>
          <w:lang w:val="en-US"/>
        </w:rPr>
        <w:lastRenderedPageBreak/>
        <w:t>Passenger car</w:t>
      </w:r>
    </w:p>
    <w:p w14:paraId="3CEFA2BC" w14:textId="3FFD3340" w:rsidR="004E2590" w:rsidRPr="00E50427" w:rsidRDefault="004E2590" w:rsidP="00A247B6">
      <w:pPr>
        <w:pStyle w:val="Prrafodelista"/>
        <w:numPr>
          <w:ilvl w:val="0"/>
          <w:numId w:val="70"/>
        </w:numPr>
        <w:spacing w:line="276" w:lineRule="auto"/>
        <w:jc w:val="both"/>
        <w:rPr>
          <w:rFonts w:cs="Arial"/>
          <w:szCs w:val="20"/>
          <w:lang w:val="en-US"/>
        </w:rPr>
      </w:pPr>
      <w:r w:rsidRPr="00E50427">
        <w:rPr>
          <w:rFonts w:cs="Arial"/>
          <w:szCs w:val="20"/>
          <w:lang w:val="en-US"/>
        </w:rPr>
        <w:t>Motorcycle</w:t>
      </w:r>
    </w:p>
    <w:p w14:paraId="5042D472" w14:textId="634D6532" w:rsidR="004E2590" w:rsidRPr="00E50427" w:rsidRDefault="004E2590" w:rsidP="00A247B6">
      <w:pPr>
        <w:pStyle w:val="Prrafodelista"/>
        <w:numPr>
          <w:ilvl w:val="0"/>
          <w:numId w:val="70"/>
        </w:numPr>
        <w:spacing w:line="276" w:lineRule="auto"/>
        <w:jc w:val="both"/>
        <w:rPr>
          <w:rFonts w:cs="Arial"/>
          <w:szCs w:val="20"/>
          <w:lang w:val="en-US"/>
        </w:rPr>
      </w:pPr>
      <w:r w:rsidRPr="00E50427">
        <w:rPr>
          <w:rFonts w:cs="Arial"/>
          <w:szCs w:val="20"/>
          <w:lang w:val="en-US"/>
        </w:rPr>
        <w:t>Light commercial truck (e.g., vans)</w:t>
      </w:r>
    </w:p>
    <w:p w14:paraId="2EDD0490" w14:textId="1885A36B" w:rsidR="004E2590" w:rsidRPr="00E50427" w:rsidRDefault="004E2590" w:rsidP="00A247B6">
      <w:pPr>
        <w:pStyle w:val="Prrafodelista"/>
        <w:numPr>
          <w:ilvl w:val="0"/>
          <w:numId w:val="70"/>
        </w:numPr>
        <w:spacing w:line="276" w:lineRule="auto"/>
        <w:jc w:val="both"/>
        <w:rPr>
          <w:rFonts w:cs="Arial"/>
          <w:szCs w:val="20"/>
          <w:lang w:val="en-US"/>
        </w:rPr>
      </w:pPr>
      <w:r w:rsidRPr="00E50427">
        <w:rPr>
          <w:rFonts w:cs="Arial"/>
          <w:szCs w:val="20"/>
          <w:lang w:val="en-US"/>
        </w:rPr>
        <w:t>Medium/heavy commercial truck</w:t>
      </w:r>
    </w:p>
    <w:p w14:paraId="7004D869" w14:textId="6DFF6873" w:rsidR="004E2590" w:rsidRPr="00E50427" w:rsidRDefault="004E2590" w:rsidP="00A247B6">
      <w:pPr>
        <w:pStyle w:val="Prrafodelista"/>
        <w:numPr>
          <w:ilvl w:val="0"/>
          <w:numId w:val="70"/>
        </w:numPr>
        <w:spacing w:line="276" w:lineRule="auto"/>
        <w:jc w:val="both"/>
        <w:rPr>
          <w:rFonts w:cs="Arial"/>
          <w:szCs w:val="20"/>
          <w:lang w:val="en-US"/>
        </w:rPr>
      </w:pPr>
      <w:r w:rsidRPr="00E50427">
        <w:rPr>
          <w:rFonts w:cs="Arial"/>
          <w:szCs w:val="20"/>
          <w:lang w:val="en-US"/>
        </w:rPr>
        <w:t>Recreational vehicles</w:t>
      </w:r>
    </w:p>
    <w:p w14:paraId="04EF14A8" w14:textId="17F4C87C" w:rsidR="004E2590" w:rsidRPr="00E50427" w:rsidRDefault="004E2590" w:rsidP="00A247B6">
      <w:pPr>
        <w:pStyle w:val="Prrafodelista"/>
        <w:numPr>
          <w:ilvl w:val="0"/>
          <w:numId w:val="70"/>
        </w:numPr>
        <w:spacing w:line="276" w:lineRule="auto"/>
        <w:jc w:val="both"/>
        <w:rPr>
          <w:rFonts w:cs="Arial"/>
          <w:szCs w:val="20"/>
          <w:lang w:val="en-US"/>
        </w:rPr>
      </w:pPr>
      <w:r w:rsidRPr="00E50427">
        <w:rPr>
          <w:rFonts w:cs="Arial"/>
          <w:szCs w:val="20"/>
          <w:lang w:val="en-US"/>
        </w:rPr>
        <w:t>Bus</w:t>
      </w:r>
    </w:p>
    <w:p w14:paraId="62F822B5" w14:textId="0FDAFD21" w:rsidR="004E2590" w:rsidRPr="00E50427" w:rsidRDefault="004E2590" w:rsidP="00A247B6">
      <w:pPr>
        <w:pStyle w:val="Prrafodelista"/>
        <w:numPr>
          <w:ilvl w:val="0"/>
          <w:numId w:val="70"/>
        </w:numPr>
        <w:spacing w:line="276" w:lineRule="auto"/>
        <w:jc w:val="both"/>
        <w:rPr>
          <w:rFonts w:cs="Arial"/>
          <w:szCs w:val="20"/>
          <w:lang w:val="en-US"/>
        </w:rPr>
      </w:pPr>
      <w:r w:rsidRPr="00E50427">
        <w:rPr>
          <w:rFonts w:cs="Arial"/>
          <w:szCs w:val="20"/>
          <w:lang w:val="en-US"/>
        </w:rPr>
        <w:t>Snowmobiles/all-terrain vehicles</w:t>
      </w:r>
    </w:p>
    <w:p w14:paraId="64586400" w14:textId="682D6896" w:rsidR="004E2590" w:rsidRPr="00E50427" w:rsidRDefault="004E2590" w:rsidP="00A247B6">
      <w:pPr>
        <w:pStyle w:val="Prrafodelista"/>
        <w:numPr>
          <w:ilvl w:val="0"/>
          <w:numId w:val="70"/>
        </w:numPr>
        <w:spacing w:line="276" w:lineRule="auto"/>
        <w:jc w:val="both"/>
        <w:rPr>
          <w:rFonts w:cs="Arial"/>
          <w:szCs w:val="20"/>
          <w:lang w:val="en-US"/>
        </w:rPr>
      </w:pPr>
      <w:r w:rsidRPr="00E50427">
        <w:rPr>
          <w:rFonts w:cs="Arial"/>
          <w:szCs w:val="20"/>
          <w:lang w:val="en-US"/>
        </w:rPr>
        <w:t>Boats, including outboard motors</w:t>
      </w:r>
    </w:p>
    <w:p w14:paraId="30E156ED" w14:textId="6639C439" w:rsidR="00511F26" w:rsidRPr="00E50427" w:rsidRDefault="00511F26" w:rsidP="006A0ABF">
      <w:pPr>
        <w:spacing w:line="276" w:lineRule="auto"/>
        <w:jc w:val="both"/>
        <w:rPr>
          <w:rFonts w:cs="Arial"/>
          <w:szCs w:val="20"/>
          <w:lang w:val="en-US"/>
        </w:rPr>
      </w:pPr>
      <w:r w:rsidRPr="00E50427">
        <w:rPr>
          <w:rFonts w:cs="Arial"/>
          <w:szCs w:val="20"/>
          <w:lang w:val="en-US"/>
        </w:rPr>
        <w:t>For auto loans it is necessary to calculate and report the annual scope 1 and scope 2 emissions of the vehicles being financed:</w:t>
      </w:r>
    </w:p>
    <w:p w14:paraId="4FD096EA" w14:textId="753DABB7" w:rsidR="00511F26" w:rsidRPr="00E50427" w:rsidRDefault="00511F26" w:rsidP="00A247B6">
      <w:pPr>
        <w:pStyle w:val="Prrafodelista"/>
        <w:numPr>
          <w:ilvl w:val="0"/>
          <w:numId w:val="70"/>
        </w:numPr>
        <w:spacing w:line="276" w:lineRule="auto"/>
        <w:jc w:val="both"/>
        <w:rPr>
          <w:rFonts w:cs="Arial"/>
          <w:szCs w:val="20"/>
          <w:lang w:val="en-US"/>
        </w:rPr>
      </w:pPr>
      <w:r w:rsidRPr="00E50427">
        <w:rPr>
          <w:rFonts w:cs="Arial"/>
          <w:szCs w:val="20"/>
          <w:lang w:val="en-US"/>
        </w:rPr>
        <w:t xml:space="preserve">Scope 1: </w:t>
      </w:r>
      <w:r w:rsidR="004D771D" w:rsidRPr="00E50427">
        <w:rPr>
          <w:rFonts w:cs="Arial"/>
          <w:szCs w:val="20"/>
          <w:lang w:val="en-US"/>
        </w:rPr>
        <w:t>d</w:t>
      </w:r>
      <w:r w:rsidRPr="00E50427">
        <w:rPr>
          <w:rFonts w:cs="Arial"/>
          <w:szCs w:val="20"/>
          <w:lang w:val="en-US"/>
        </w:rPr>
        <w:t>irect emissions from fuel combustion in vehicles</w:t>
      </w:r>
      <w:r w:rsidR="00667432" w:rsidRPr="00E50427">
        <w:rPr>
          <w:rFonts w:cs="Arial"/>
          <w:szCs w:val="20"/>
          <w:lang w:val="en-US"/>
        </w:rPr>
        <w:t xml:space="preserve"> (All cars will have scope 1 emissions, except electric cars, which emissions scope 1 are 0)</w:t>
      </w:r>
    </w:p>
    <w:p w14:paraId="580A816D" w14:textId="07483A5A" w:rsidR="00511F26" w:rsidRPr="00E50427" w:rsidRDefault="00511F26" w:rsidP="00A247B6">
      <w:pPr>
        <w:pStyle w:val="Prrafodelista"/>
        <w:numPr>
          <w:ilvl w:val="0"/>
          <w:numId w:val="70"/>
        </w:numPr>
        <w:spacing w:line="276" w:lineRule="auto"/>
        <w:jc w:val="both"/>
        <w:rPr>
          <w:rFonts w:cs="Arial"/>
          <w:szCs w:val="20"/>
          <w:lang w:val="en-US"/>
        </w:rPr>
      </w:pPr>
      <w:r w:rsidRPr="00E50427">
        <w:rPr>
          <w:rFonts w:cs="Arial"/>
          <w:szCs w:val="20"/>
          <w:lang w:val="en-US"/>
        </w:rPr>
        <w:t xml:space="preserve">Scope 2: </w:t>
      </w:r>
      <w:r w:rsidR="004D771D" w:rsidRPr="00E50427">
        <w:rPr>
          <w:rFonts w:cs="Arial"/>
          <w:szCs w:val="20"/>
          <w:lang w:val="en-US"/>
        </w:rPr>
        <w:t>i</w:t>
      </w:r>
      <w:r w:rsidRPr="00E50427">
        <w:rPr>
          <w:rFonts w:cs="Arial"/>
          <w:szCs w:val="20"/>
          <w:lang w:val="en-US"/>
        </w:rPr>
        <w:t>ndirect emissions from electricity generation consumed in EVs (</w:t>
      </w:r>
      <w:r w:rsidR="00667432" w:rsidRPr="00E50427">
        <w:rPr>
          <w:rFonts w:cs="Arial"/>
          <w:szCs w:val="20"/>
          <w:lang w:val="en-US"/>
        </w:rPr>
        <w:t>only electric cars and plug-in hybrid cars will have scope 2 emissions</w:t>
      </w:r>
      <w:r w:rsidRPr="00E50427">
        <w:rPr>
          <w:rFonts w:cs="Arial"/>
          <w:szCs w:val="20"/>
          <w:lang w:val="en-US"/>
        </w:rPr>
        <w:t>)</w:t>
      </w:r>
    </w:p>
    <w:p w14:paraId="03972148" w14:textId="5AC87CE1" w:rsidR="00667432" w:rsidRPr="00E50427" w:rsidRDefault="00667432" w:rsidP="006A0ABF">
      <w:pPr>
        <w:spacing w:line="276" w:lineRule="auto"/>
        <w:jc w:val="both"/>
        <w:rPr>
          <w:rFonts w:cs="Arial"/>
          <w:szCs w:val="20"/>
          <w:highlight w:val="yellow"/>
          <w:lang w:val="en-US"/>
        </w:rPr>
      </w:pPr>
      <w:r w:rsidRPr="00E50427">
        <w:rPr>
          <w:lang w:val="en-US"/>
        </w:rPr>
        <w:t>Electric cars will only have scope 2 emissions (scope 1 are 0); ICEs, mild hybrid and gas cars will only have scope 1 emissions (scope 2 are 0 since they are not charged by electricity</w:t>
      </w:r>
      <w:proofErr w:type="gramStart"/>
      <w:r w:rsidRPr="00E50427">
        <w:rPr>
          <w:lang w:val="en-US"/>
        </w:rPr>
        <w:t>)</w:t>
      </w:r>
      <w:proofErr w:type="gramEnd"/>
      <w:r w:rsidRPr="00E50427">
        <w:rPr>
          <w:lang w:val="en-US"/>
        </w:rPr>
        <w:t xml:space="preserve"> and plug-in hybrid vehicles will have scope 1 and scope 2 emissions.</w:t>
      </w:r>
    </w:p>
    <w:p w14:paraId="4D56EE35" w14:textId="6440EF32" w:rsidR="00511F26" w:rsidRPr="00E50427" w:rsidRDefault="00511F26" w:rsidP="006A0ABF">
      <w:pPr>
        <w:spacing w:line="276" w:lineRule="auto"/>
        <w:jc w:val="both"/>
        <w:rPr>
          <w:rFonts w:cs="Arial"/>
          <w:szCs w:val="20"/>
          <w:lang w:val="en-US"/>
        </w:rPr>
      </w:pPr>
      <w:r w:rsidRPr="00E50427">
        <w:rPr>
          <w:rFonts w:cs="Arial"/>
          <w:szCs w:val="20"/>
          <w:lang w:val="en-US"/>
        </w:rPr>
        <w:t xml:space="preserve">Scope 3 emissions related to the production of vehicles, delivery of vehicles to buyers, or decommissioning of vehicles after use do not need to be covered; these emissions are difficult to </w:t>
      </w:r>
      <w:proofErr w:type="gramStart"/>
      <w:r w:rsidRPr="00E50427">
        <w:rPr>
          <w:rFonts w:cs="Arial"/>
          <w:szCs w:val="20"/>
          <w:lang w:val="en-US"/>
        </w:rPr>
        <w:t>obtain</w:t>
      </w:r>
      <w:proofErr w:type="gramEnd"/>
      <w:r w:rsidRPr="00E50427">
        <w:rPr>
          <w:rFonts w:cs="Arial"/>
          <w:szCs w:val="20"/>
          <w:lang w:val="en-US"/>
        </w:rPr>
        <w:t xml:space="preserve"> and they can be considered rather marginal. </w:t>
      </w:r>
    </w:p>
    <w:p w14:paraId="6CF43710" w14:textId="1FC2778B" w:rsidR="009375CD" w:rsidRPr="00E50427" w:rsidRDefault="00240A9C" w:rsidP="006A0ABF">
      <w:pPr>
        <w:spacing w:line="276" w:lineRule="auto"/>
        <w:jc w:val="both"/>
        <w:rPr>
          <w:rFonts w:cs="Arial"/>
          <w:szCs w:val="20"/>
          <w:lang w:val="en-US"/>
        </w:rPr>
      </w:pPr>
      <w:proofErr w:type="gramStart"/>
      <w:r w:rsidRPr="00E50427">
        <w:rPr>
          <w:rFonts w:cs="Arial"/>
          <w:szCs w:val="20"/>
          <w:lang w:val="en-US" w:eastAsia="en-US"/>
        </w:rPr>
        <w:t>In order to</w:t>
      </w:r>
      <w:proofErr w:type="gramEnd"/>
      <w:r w:rsidRPr="00E50427">
        <w:rPr>
          <w:rFonts w:cs="Arial"/>
          <w:szCs w:val="20"/>
          <w:lang w:val="en-US" w:eastAsia="en-US"/>
        </w:rPr>
        <w:t xml:space="preserve"> report the emissions calculation approach that has been used, the metric “Calculation Approach” has been added to the satellite. That is, units calculating emissions under this approach must report them under the field </w:t>
      </w:r>
      <w:r w:rsidR="009375CD" w:rsidRPr="00E50427">
        <w:rPr>
          <w:rFonts w:cs="Arial"/>
          <w:szCs w:val="20"/>
          <w:lang w:val="en-US"/>
        </w:rPr>
        <w:t xml:space="preserve">“Motor vehicle loans”. </w:t>
      </w:r>
    </w:p>
    <w:p w14:paraId="3FE29C6C" w14:textId="1DF64C7B" w:rsidR="009375CD" w:rsidRPr="00E50427" w:rsidRDefault="009375CD" w:rsidP="006A0ABF">
      <w:pPr>
        <w:spacing w:line="276" w:lineRule="auto"/>
        <w:jc w:val="both"/>
        <w:rPr>
          <w:rFonts w:cs="Arial"/>
          <w:szCs w:val="20"/>
          <w:lang w:val="en-US"/>
        </w:rPr>
      </w:pPr>
      <w:r w:rsidRPr="00E50427">
        <w:rPr>
          <w:rFonts w:cs="Arial"/>
          <w:szCs w:val="20"/>
          <w:lang w:val="en-US"/>
        </w:rPr>
        <w:t xml:space="preserve">Using the PCAF methodology for auto loans financed emissions, there are several ways to calculate them, depending on the availability of counterparty’s specific financial and emissions data. </w:t>
      </w:r>
    </w:p>
    <w:p w14:paraId="5CF91B4C" w14:textId="77777777" w:rsidR="00884131" w:rsidRPr="00E50427" w:rsidRDefault="00884131" w:rsidP="006A0ABF">
      <w:pPr>
        <w:spacing w:after="240" w:line="276" w:lineRule="auto"/>
        <w:jc w:val="both"/>
        <w:rPr>
          <w:rFonts w:cs="Arial"/>
          <w:szCs w:val="20"/>
          <w:lang w:val="en-US"/>
        </w:rPr>
      </w:pPr>
      <w:r w:rsidRPr="00E50427">
        <w:rPr>
          <w:rFonts w:cs="Arial"/>
          <w:szCs w:val="20"/>
          <w:lang w:val="en-US"/>
        </w:rPr>
        <w:t>Depending on the information used for the calculation of emissions, according to the PCAF standards, different data quality scores are defined from 1 -highest data quality- to 5 - lowest data quality-. The following table</w:t>
      </w:r>
      <w:r w:rsidRPr="00E50427">
        <w:rPr>
          <w:rStyle w:val="Refdenotaalpie"/>
          <w:rFonts w:ascii="Santander Text" w:hAnsi="Santander Text" w:cs="Arial"/>
          <w:szCs w:val="20"/>
          <w:lang w:val="en-US"/>
        </w:rPr>
        <w:footnoteReference w:id="10"/>
      </w:r>
      <w:r w:rsidRPr="00E50427">
        <w:rPr>
          <w:rFonts w:cs="Arial"/>
          <w:szCs w:val="20"/>
          <w:lang w:val="en-US"/>
        </w:rPr>
        <w:t xml:space="preserve"> provides data quality scores for each of the described options and sub-options (if applicable) that can be used:</w:t>
      </w:r>
    </w:p>
    <w:tbl>
      <w:tblPr>
        <w:tblStyle w:val="Tablaconcuadrcula"/>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701"/>
        <w:gridCol w:w="567"/>
        <w:gridCol w:w="5386"/>
      </w:tblGrid>
      <w:tr w:rsidR="00C37B1D" w:rsidRPr="00E50427" w14:paraId="51284E8F" w14:textId="77777777" w:rsidTr="00243D54">
        <w:trPr>
          <w:tblHeader/>
        </w:trPr>
        <w:tc>
          <w:tcPr>
            <w:tcW w:w="993" w:type="dxa"/>
            <w:tcBorders>
              <w:bottom w:val="single" w:sz="12" w:space="0" w:color="FF0000"/>
            </w:tcBorders>
            <w:vAlign w:val="center"/>
          </w:tcPr>
          <w:p w14:paraId="5B9928FF"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Data quality</w:t>
            </w:r>
          </w:p>
        </w:tc>
        <w:tc>
          <w:tcPr>
            <w:tcW w:w="2268" w:type="dxa"/>
            <w:gridSpan w:val="2"/>
            <w:tcBorders>
              <w:bottom w:val="single" w:sz="12" w:space="0" w:color="FF0000"/>
            </w:tcBorders>
            <w:vAlign w:val="center"/>
          </w:tcPr>
          <w:p w14:paraId="1DC6982E"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Options to estimate the financed emissions</w:t>
            </w:r>
          </w:p>
        </w:tc>
        <w:tc>
          <w:tcPr>
            <w:tcW w:w="5386" w:type="dxa"/>
            <w:tcBorders>
              <w:bottom w:val="single" w:sz="12" w:space="0" w:color="FF0000"/>
            </w:tcBorders>
            <w:vAlign w:val="center"/>
          </w:tcPr>
          <w:p w14:paraId="66C8D282"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When to use each option</w:t>
            </w:r>
          </w:p>
        </w:tc>
      </w:tr>
      <w:tr w:rsidR="00C37B1D" w:rsidRPr="00E50427" w14:paraId="4B8379E6" w14:textId="77777777" w:rsidTr="00243D54">
        <w:trPr>
          <w:trHeight w:val="301"/>
        </w:trPr>
        <w:tc>
          <w:tcPr>
            <w:tcW w:w="993" w:type="dxa"/>
            <w:vMerge w:val="restart"/>
            <w:tcBorders>
              <w:top w:val="single" w:sz="12" w:space="0" w:color="FF0000"/>
            </w:tcBorders>
            <w:vAlign w:val="center"/>
          </w:tcPr>
          <w:p w14:paraId="698A452B" w14:textId="77777777" w:rsidR="00884131" w:rsidRPr="00E50427" w:rsidRDefault="00884131" w:rsidP="00FD2455">
            <w:pPr>
              <w:spacing w:line="276" w:lineRule="auto"/>
              <w:rPr>
                <w:rFonts w:cs="Arial"/>
                <w:b/>
                <w:bCs/>
                <w:sz w:val="18"/>
                <w:szCs w:val="18"/>
                <w:lang w:val="en-US"/>
              </w:rPr>
            </w:pPr>
            <w:r w:rsidRPr="00E50427">
              <w:rPr>
                <w:rFonts w:cs="Arial"/>
                <w:b/>
                <w:bCs/>
                <w:sz w:val="18"/>
                <w:szCs w:val="18"/>
                <w:lang w:val="en-US"/>
              </w:rPr>
              <w:t>Score 1</w:t>
            </w:r>
          </w:p>
        </w:tc>
        <w:tc>
          <w:tcPr>
            <w:tcW w:w="1701" w:type="dxa"/>
            <w:vMerge w:val="restart"/>
            <w:tcBorders>
              <w:top w:val="single" w:sz="12" w:space="0" w:color="FF0000"/>
            </w:tcBorders>
            <w:vAlign w:val="center"/>
          </w:tcPr>
          <w:p w14:paraId="788C82D2" w14:textId="1417E6CB"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Option 1:</w:t>
            </w:r>
          </w:p>
          <w:p w14:paraId="732A0BB0" w14:textId="145F5F9C" w:rsidR="00884131" w:rsidRPr="00E50427" w:rsidRDefault="00884131" w:rsidP="00FD2455">
            <w:pPr>
              <w:autoSpaceDE w:val="0"/>
              <w:autoSpaceDN w:val="0"/>
              <w:adjustRightInd w:val="0"/>
              <w:spacing w:line="276" w:lineRule="auto"/>
              <w:jc w:val="center"/>
              <w:rPr>
                <w:rFonts w:cs="Arial"/>
                <w:b/>
                <w:bCs/>
                <w:sz w:val="18"/>
                <w:szCs w:val="18"/>
                <w:lang w:val="en-US"/>
              </w:rPr>
            </w:pPr>
            <w:r w:rsidRPr="00E50427">
              <w:rPr>
                <w:rFonts w:cs="Arial"/>
                <w:b/>
                <w:bCs/>
                <w:sz w:val="18"/>
                <w:szCs w:val="18"/>
                <w:lang w:val="en-US"/>
              </w:rPr>
              <w:t>Actual vehicle-specific</w:t>
            </w:r>
            <w:r w:rsidR="00243D54" w:rsidRPr="00E50427">
              <w:rPr>
                <w:rFonts w:cs="Arial"/>
                <w:b/>
                <w:bCs/>
                <w:sz w:val="18"/>
                <w:szCs w:val="18"/>
                <w:lang w:val="en-US"/>
              </w:rPr>
              <w:t xml:space="preserve"> </w:t>
            </w:r>
            <w:r w:rsidRPr="00E50427">
              <w:rPr>
                <w:rFonts w:cs="Arial"/>
                <w:b/>
                <w:bCs/>
                <w:sz w:val="18"/>
                <w:szCs w:val="18"/>
                <w:lang w:val="en-US"/>
              </w:rPr>
              <w:t>emissions</w:t>
            </w:r>
          </w:p>
        </w:tc>
        <w:tc>
          <w:tcPr>
            <w:tcW w:w="567" w:type="dxa"/>
            <w:tcBorders>
              <w:top w:val="single" w:sz="12" w:space="0" w:color="FF0000"/>
              <w:bottom w:val="single" w:sz="4" w:space="0" w:color="A6A6A6" w:themeColor="background1" w:themeShade="A6"/>
            </w:tcBorders>
            <w:vAlign w:val="center"/>
          </w:tcPr>
          <w:p w14:paraId="2F0F6177"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1a</w:t>
            </w:r>
          </w:p>
        </w:tc>
        <w:tc>
          <w:tcPr>
            <w:tcW w:w="5386" w:type="dxa"/>
            <w:tcBorders>
              <w:top w:val="single" w:sz="12" w:space="0" w:color="FF0000"/>
              <w:bottom w:val="single" w:sz="4" w:space="0" w:color="A6A6A6"/>
            </w:tcBorders>
            <w:vAlign w:val="center"/>
          </w:tcPr>
          <w:p w14:paraId="7C1AD5E3" w14:textId="5D0A5E15"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Outstanding amount and total value at origination of vehicle or vehicle fleet are known.</w:t>
            </w:r>
          </w:p>
          <w:p w14:paraId="2C8C667E" w14:textId="7777777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Primary data on </w:t>
            </w:r>
            <w:r w:rsidRPr="00E50427">
              <w:rPr>
                <w:rFonts w:cs="Arial"/>
                <w:b/>
                <w:bCs/>
                <w:sz w:val="18"/>
                <w:szCs w:val="18"/>
                <w:lang w:val="en-US"/>
              </w:rPr>
              <w:t>actual vehicle fuel consumption is available</w:t>
            </w:r>
            <w:r w:rsidRPr="00E50427">
              <w:rPr>
                <w:rFonts w:cs="Arial"/>
                <w:sz w:val="18"/>
                <w:szCs w:val="18"/>
                <w:lang w:val="en-US"/>
              </w:rPr>
              <w:t>.</w:t>
            </w:r>
          </w:p>
          <w:p w14:paraId="2144C186" w14:textId="7777777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Emissions are calculated using actual fuel consumption and fuel type-specific emission factors.</w:t>
            </w:r>
          </w:p>
        </w:tc>
      </w:tr>
      <w:tr w:rsidR="00C37B1D" w:rsidRPr="00E50427" w14:paraId="582FA620" w14:textId="77777777" w:rsidTr="00243D54">
        <w:trPr>
          <w:trHeight w:val="300"/>
        </w:trPr>
        <w:tc>
          <w:tcPr>
            <w:tcW w:w="993" w:type="dxa"/>
            <w:vMerge/>
            <w:tcBorders>
              <w:bottom w:val="single" w:sz="4" w:space="0" w:color="A6A6A6" w:themeColor="background1" w:themeShade="A6"/>
            </w:tcBorders>
            <w:vAlign w:val="center"/>
          </w:tcPr>
          <w:p w14:paraId="351E15F4" w14:textId="77777777" w:rsidR="00884131" w:rsidRPr="00E50427" w:rsidRDefault="00884131" w:rsidP="00FD2455">
            <w:pPr>
              <w:spacing w:line="276" w:lineRule="auto"/>
              <w:jc w:val="center"/>
              <w:rPr>
                <w:rFonts w:cs="Arial"/>
                <w:b/>
                <w:bCs/>
                <w:sz w:val="18"/>
                <w:szCs w:val="18"/>
                <w:lang w:val="en-US"/>
              </w:rPr>
            </w:pPr>
          </w:p>
        </w:tc>
        <w:tc>
          <w:tcPr>
            <w:tcW w:w="1701" w:type="dxa"/>
            <w:vMerge/>
            <w:tcBorders>
              <w:bottom w:val="single" w:sz="4" w:space="0" w:color="A6A6A6" w:themeColor="background1" w:themeShade="A6"/>
            </w:tcBorders>
            <w:vAlign w:val="center"/>
          </w:tcPr>
          <w:p w14:paraId="5E3CFDC4" w14:textId="77777777" w:rsidR="00884131" w:rsidRPr="00E50427" w:rsidRDefault="00884131" w:rsidP="00FD2455">
            <w:pPr>
              <w:spacing w:line="276" w:lineRule="auto"/>
              <w:jc w:val="center"/>
              <w:rPr>
                <w:rFonts w:cs="Arial"/>
                <w:b/>
                <w:bCs/>
                <w:sz w:val="18"/>
                <w:szCs w:val="18"/>
                <w:lang w:val="en-US"/>
              </w:rPr>
            </w:pPr>
          </w:p>
        </w:tc>
        <w:tc>
          <w:tcPr>
            <w:tcW w:w="567" w:type="dxa"/>
            <w:tcBorders>
              <w:top w:val="single" w:sz="4" w:space="0" w:color="A6A6A6" w:themeColor="background1" w:themeShade="A6"/>
              <w:bottom w:val="single" w:sz="4" w:space="0" w:color="A6A6A6" w:themeColor="background1" w:themeShade="A6"/>
            </w:tcBorders>
            <w:vAlign w:val="center"/>
          </w:tcPr>
          <w:p w14:paraId="64E03705"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1b</w:t>
            </w:r>
          </w:p>
        </w:tc>
        <w:tc>
          <w:tcPr>
            <w:tcW w:w="5386" w:type="dxa"/>
            <w:tcBorders>
              <w:top w:val="single" w:sz="4" w:space="0" w:color="A6A6A6"/>
              <w:bottom w:val="single" w:sz="4" w:space="0" w:color="A6A6A6"/>
            </w:tcBorders>
            <w:vAlign w:val="center"/>
          </w:tcPr>
          <w:p w14:paraId="3D2A37E6" w14:textId="351B5342"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Outstanding amount and total value at origination of</w:t>
            </w:r>
            <w:r w:rsidR="00A927FE" w:rsidRPr="00E50427">
              <w:rPr>
                <w:rFonts w:cs="Arial"/>
                <w:sz w:val="18"/>
                <w:szCs w:val="18"/>
                <w:lang w:val="en-US"/>
              </w:rPr>
              <w:t xml:space="preserve"> v</w:t>
            </w:r>
            <w:r w:rsidRPr="00E50427">
              <w:rPr>
                <w:rFonts w:cs="Arial"/>
                <w:sz w:val="18"/>
                <w:szCs w:val="18"/>
                <w:lang w:val="en-US"/>
              </w:rPr>
              <w:t xml:space="preserve">ehicle or vehicle fleet are known. </w:t>
            </w:r>
          </w:p>
          <w:p w14:paraId="17AF3698" w14:textId="7777777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Vehicle efficiency and fuel type (fossil and/or electricity) are available from </w:t>
            </w:r>
            <w:r w:rsidRPr="00E50427">
              <w:rPr>
                <w:rFonts w:cs="Arial"/>
                <w:b/>
                <w:bCs/>
                <w:sz w:val="18"/>
                <w:szCs w:val="18"/>
                <w:lang w:val="en-US"/>
              </w:rPr>
              <w:t>known vehicle make and model</w:t>
            </w:r>
            <w:r w:rsidRPr="00E50427">
              <w:rPr>
                <w:rFonts w:cs="Arial"/>
                <w:sz w:val="18"/>
                <w:szCs w:val="18"/>
                <w:lang w:val="en-US"/>
              </w:rPr>
              <w:t>.</w:t>
            </w:r>
          </w:p>
          <w:p w14:paraId="37CE15FF" w14:textId="7777777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Primary data on </w:t>
            </w:r>
            <w:r w:rsidRPr="00E50427">
              <w:rPr>
                <w:rFonts w:cs="Arial"/>
                <w:b/>
                <w:bCs/>
                <w:sz w:val="18"/>
                <w:szCs w:val="18"/>
                <w:lang w:val="en-US"/>
              </w:rPr>
              <w:t>actual vehicle distance traveled is available</w:t>
            </w:r>
            <w:r w:rsidRPr="00E50427">
              <w:rPr>
                <w:rFonts w:cs="Arial"/>
                <w:sz w:val="18"/>
                <w:szCs w:val="18"/>
                <w:lang w:val="en-US"/>
              </w:rPr>
              <w:t>.</w:t>
            </w:r>
          </w:p>
          <w:p w14:paraId="782EBAFD" w14:textId="7777777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Emissions are calculated using estimated fuel consumption and fuel type-specific emission factors.</w:t>
            </w:r>
          </w:p>
        </w:tc>
      </w:tr>
      <w:tr w:rsidR="00C37B1D" w:rsidRPr="00E50427" w14:paraId="03BAD3A3" w14:textId="77777777" w:rsidTr="00243D54">
        <w:trPr>
          <w:trHeight w:val="723"/>
        </w:trPr>
        <w:tc>
          <w:tcPr>
            <w:tcW w:w="993" w:type="dxa"/>
            <w:tcBorders>
              <w:top w:val="single" w:sz="4" w:space="0" w:color="A6A6A6" w:themeColor="background1" w:themeShade="A6"/>
              <w:bottom w:val="single" w:sz="4" w:space="0" w:color="A6A6A6" w:themeColor="background1" w:themeShade="A6"/>
            </w:tcBorders>
            <w:vAlign w:val="center"/>
          </w:tcPr>
          <w:p w14:paraId="2C797FDB"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Score 2</w:t>
            </w:r>
          </w:p>
        </w:tc>
        <w:tc>
          <w:tcPr>
            <w:tcW w:w="1701" w:type="dxa"/>
            <w:vMerge w:val="restart"/>
            <w:tcBorders>
              <w:top w:val="single" w:sz="4" w:space="0" w:color="A6A6A6" w:themeColor="background1" w:themeShade="A6"/>
            </w:tcBorders>
            <w:vAlign w:val="center"/>
          </w:tcPr>
          <w:p w14:paraId="4C2AAC9B"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 xml:space="preserve">Option 2: </w:t>
            </w:r>
          </w:p>
          <w:p w14:paraId="1C2C8B0E"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Estimated vehicle-</w:t>
            </w:r>
          </w:p>
          <w:p w14:paraId="73DF5C45"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specific emissions</w:t>
            </w:r>
          </w:p>
        </w:tc>
        <w:tc>
          <w:tcPr>
            <w:tcW w:w="567" w:type="dxa"/>
            <w:tcBorders>
              <w:top w:val="single" w:sz="4" w:space="0" w:color="A6A6A6" w:themeColor="background1" w:themeShade="A6"/>
              <w:bottom w:val="single" w:sz="4" w:space="0" w:color="A6A6A6" w:themeColor="background1" w:themeShade="A6"/>
            </w:tcBorders>
            <w:vAlign w:val="center"/>
          </w:tcPr>
          <w:p w14:paraId="5AE3A825"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2a</w:t>
            </w:r>
          </w:p>
        </w:tc>
        <w:tc>
          <w:tcPr>
            <w:tcW w:w="5386" w:type="dxa"/>
            <w:tcBorders>
              <w:top w:val="single" w:sz="4" w:space="0" w:color="A6A6A6"/>
              <w:bottom w:val="single" w:sz="4" w:space="0" w:color="A6A6A6" w:themeColor="background1" w:themeShade="A6"/>
            </w:tcBorders>
            <w:vAlign w:val="center"/>
          </w:tcPr>
          <w:p w14:paraId="73BEF27F" w14:textId="290E589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Outstanding amount and total value at origination of</w:t>
            </w:r>
            <w:r w:rsidR="00A927FE" w:rsidRPr="00E50427">
              <w:rPr>
                <w:rFonts w:cs="Arial"/>
                <w:sz w:val="18"/>
                <w:szCs w:val="18"/>
                <w:lang w:val="en-US"/>
              </w:rPr>
              <w:t xml:space="preserve"> </w:t>
            </w:r>
            <w:r w:rsidRPr="00E50427">
              <w:rPr>
                <w:rFonts w:cs="Arial"/>
                <w:sz w:val="18"/>
                <w:szCs w:val="18"/>
                <w:lang w:val="en-US"/>
              </w:rPr>
              <w:t xml:space="preserve">vehicle or vehicle fleet are known. </w:t>
            </w:r>
          </w:p>
          <w:p w14:paraId="7F69F46F" w14:textId="7777777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Vehicle efficiency and fuel type (fossil and/or electricity) are available from </w:t>
            </w:r>
            <w:r w:rsidRPr="00E50427">
              <w:rPr>
                <w:rFonts w:cs="Arial"/>
                <w:b/>
                <w:bCs/>
                <w:sz w:val="18"/>
                <w:szCs w:val="18"/>
                <w:lang w:val="en-US"/>
              </w:rPr>
              <w:t>known vehicle make and model</w:t>
            </w:r>
            <w:r w:rsidRPr="00E50427">
              <w:rPr>
                <w:rFonts w:cs="Arial"/>
                <w:sz w:val="18"/>
                <w:szCs w:val="18"/>
                <w:lang w:val="en-US"/>
              </w:rPr>
              <w:t>.</w:t>
            </w:r>
          </w:p>
          <w:p w14:paraId="1ED341BC" w14:textId="7777777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w:t>
            </w:r>
            <w:r w:rsidRPr="00E50427">
              <w:rPr>
                <w:rFonts w:cs="Arial"/>
                <w:b/>
                <w:bCs/>
                <w:sz w:val="18"/>
                <w:szCs w:val="18"/>
                <w:lang w:val="en-US"/>
              </w:rPr>
              <w:t>Distance traveled is estimated based on local statistical data.</w:t>
            </w:r>
          </w:p>
          <w:p w14:paraId="34E9FEBD" w14:textId="16455EDB"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Emissions are calculated using estimated fuel consumption and fuel type-specific emission factors.</w:t>
            </w:r>
          </w:p>
        </w:tc>
      </w:tr>
      <w:tr w:rsidR="00C37B1D" w:rsidRPr="00E50427" w14:paraId="16F018A4" w14:textId="77777777" w:rsidTr="00243D54">
        <w:trPr>
          <w:trHeight w:val="723"/>
        </w:trPr>
        <w:tc>
          <w:tcPr>
            <w:tcW w:w="993" w:type="dxa"/>
            <w:tcBorders>
              <w:top w:val="single" w:sz="4" w:space="0" w:color="A6A6A6" w:themeColor="background1" w:themeShade="A6"/>
              <w:bottom w:val="single" w:sz="4" w:space="0" w:color="A6A6A6" w:themeColor="background1" w:themeShade="A6"/>
            </w:tcBorders>
            <w:vAlign w:val="center"/>
          </w:tcPr>
          <w:p w14:paraId="63A7AC7F"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Score 3</w:t>
            </w:r>
          </w:p>
        </w:tc>
        <w:tc>
          <w:tcPr>
            <w:tcW w:w="1701" w:type="dxa"/>
            <w:vMerge/>
            <w:tcBorders>
              <w:bottom w:val="single" w:sz="4" w:space="0" w:color="A6A6A6"/>
            </w:tcBorders>
            <w:vAlign w:val="center"/>
          </w:tcPr>
          <w:p w14:paraId="32918158" w14:textId="77777777" w:rsidR="00884131" w:rsidRPr="00E50427" w:rsidRDefault="00884131" w:rsidP="00FD2455">
            <w:pPr>
              <w:spacing w:line="276" w:lineRule="auto"/>
              <w:jc w:val="center"/>
              <w:rPr>
                <w:rFonts w:cs="Arial"/>
                <w:b/>
                <w:bCs/>
                <w:sz w:val="18"/>
                <w:szCs w:val="18"/>
                <w:lang w:val="en-US"/>
              </w:rPr>
            </w:pPr>
          </w:p>
        </w:tc>
        <w:tc>
          <w:tcPr>
            <w:tcW w:w="567" w:type="dxa"/>
            <w:tcBorders>
              <w:top w:val="single" w:sz="4" w:space="0" w:color="A6A6A6" w:themeColor="background1" w:themeShade="A6"/>
              <w:bottom w:val="single" w:sz="4" w:space="0" w:color="A6A6A6"/>
            </w:tcBorders>
            <w:vAlign w:val="center"/>
          </w:tcPr>
          <w:p w14:paraId="131BD474"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2b</w:t>
            </w:r>
          </w:p>
        </w:tc>
        <w:tc>
          <w:tcPr>
            <w:tcW w:w="5386" w:type="dxa"/>
            <w:tcBorders>
              <w:top w:val="single" w:sz="4" w:space="0" w:color="A6A6A6" w:themeColor="background1" w:themeShade="A6"/>
              <w:bottom w:val="single" w:sz="4" w:space="0" w:color="A6A6A6"/>
            </w:tcBorders>
            <w:vAlign w:val="center"/>
          </w:tcPr>
          <w:p w14:paraId="26314131" w14:textId="3A06D87F"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Outstanding amount and total value at origination of</w:t>
            </w:r>
            <w:r w:rsidR="00A927FE" w:rsidRPr="00E50427">
              <w:rPr>
                <w:rFonts w:cs="Arial"/>
                <w:sz w:val="18"/>
                <w:szCs w:val="18"/>
                <w:lang w:val="en-US"/>
              </w:rPr>
              <w:t xml:space="preserve"> </w:t>
            </w:r>
            <w:r w:rsidRPr="00E50427">
              <w:rPr>
                <w:rFonts w:cs="Arial"/>
                <w:sz w:val="18"/>
                <w:szCs w:val="18"/>
                <w:lang w:val="en-US"/>
              </w:rPr>
              <w:t xml:space="preserve">vehicle or vehicle fleet are known. </w:t>
            </w:r>
          </w:p>
          <w:p w14:paraId="4A9EB3F7" w14:textId="7777777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Vehicle efficiency and fuel type (fossil and/or electricity) are available from </w:t>
            </w:r>
            <w:r w:rsidRPr="00E50427">
              <w:rPr>
                <w:rFonts w:cs="Arial"/>
                <w:b/>
                <w:bCs/>
                <w:sz w:val="18"/>
                <w:szCs w:val="18"/>
                <w:lang w:val="en-US"/>
              </w:rPr>
              <w:t>known vehicle make and model</w:t>
            </w:r>
            <w:r w:rsidRPr="00E50427">
              <w:rPr>
                <w:rFonts w:cs="Arial"/>
                <w:sz w:val="18"/>
                <w:szCs w:val="18"/>
                <w:lang w:val="en-US"/>
              </w:rPr>
              <w:t xml:space="preserve">. </w:t>
            </w:r>
          </w:p>
          <w:p w14:paraId="456AE94A" w14:textId="77777777" w:rsidR="00884131" w:rsidRPr="00E50427" w:rsidRDefault="00884131" w:rsidP="00FD2455">
            <w:pPr>
              <w:autoSpaceDE w:val="0"/>
              <w:autoSpaceDN w:val="0"/>
              <w:adjustRightInd w:val="0"/>
              <w:spacing w:line="276" w:lineRule="auto"/>
              <w:rPr>
                <w:rFonts w:cs="Arial"/>
                <w:b/>
                <w:bCs/>
                <w:sz w:val="18"/>
                <w:szCs w:val="18"/>
                <w:lang w:val="en-US"/>
              </w:rPr>
            </w:pPr>
            <w:r w:rsidRPr="00E50427">
              <w:rPr>
                <w:rFonts w:cs="Arial"/>
                <w:sz w:val="18"/>
                <w:szCs w:val="18"/>
                <w:lang w:val="en-US"/>
              </w:rPr>
              <w:t xml:space="preserve">- </w:t>
            </w:r>
            <w:r w:rsidRPr="00E50427">
              <w:rPr>
                <w:rFonts w:cs="Arial"/>
                <w:b/>
                <w:bCs/>
                <w:sz w:val="18"/>
                <w:szCs w:val="18"/>
                <w:lang w:val="en-US"/>
              </w:rPr>
              <w:t>Distance traveled is estimated based on regional statistical data.</w:t>
            </w:r>
          </w:p>
          <w:p w14:paraId="31849E91" w14:textId="7777777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w:t>
            </w:r>
            <w:r w:rsidRPr="00E50427">
              <w:rPr>
                <w:rFonts w:cs="Arial"/>
                <w:b/>
                <w:bCs/>
                <w:sz w:val="18"/>
                <w:szCs w:val="18"/>
                <w:lang w:val="en-US"/>
              </w:rPr>
              <w:t xml:space="preserve"> </w:t>
            </w:r>
            <w:r w:rsidRPr="00E50427">
              <w:rPr>
                <w:rFonts w:cs="Arial"/>
                <w:sz w:val="18"/>
                <w:szCs w:val="18"/>
                <w:lang w:val="en-US"/>
              </w:rPr>
              <w:t>Emissions are calculated using estimated fuel consumption and fuel type-specific emission factors.</w:t>
            </w:r>
          </w:p>
        </w:tc>
      </w:tr>
      <w:tr w:rsidR="00C37B1D" w:rsidRPr="00E50427" w14:paraId="380F69BE" w14:textId="77777777" w:rsidTr="00243D54">
        <w:trPr>
          <w:trHeight w:val="723"/>
        </w:trPr>
        <w:tc>
          <w:tcPr>
            <w:tcW w:w="993" w:type="dxa"/>
            <w:tcBorders>
              <w:top w:val="single" w:sz="4" w:space="0" w:color="A6A6A6" w:themeColor="background1" w:themeShade="A6"/>
              <w:bottom w:val="single" w:sz="6" w:space="0" w:color="BFBFBF" w:themeColor="background1" w:themeShade="BF"/>
            </w:tcBorders>
            <w:vAlign w:val="center"/>
          </w:tcPr>
          <w:p w14:paraId="3FF37F3A"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Score 4</w:t>
            </w:r>
          </w:p>
        </w:tc>
        <w:tc>
          <w:tcPr>
            <w:tcW w:w="1701" w:type="dxa"/>
            <w:vMerge w:val="restart"/>
            <w:tcBorders>
              <w:top w:val="single" w:sz="4" w:space="0" w:color="A6A6A6"/>
            </w:tcBorders>
            <w:vAlign w:val="center"/>
          </w:tcPr>
          <w:p w14:paraId="7B64A823" w14:textId="77777777" w:rsidR="00884131" w:rsidRPr="00E50427" w:rsidRDefault="00884131" w:rsidP="00FD2455">
            <w:pPr>
              <w:autoSpaceDE w:val="0"/>
              <w:autoSpaceDN w:val="0"/>
              <w:adjustRightInd w:val="0"/>
              <w:spacing w:line="276" w:lineRule="auto"/>
              <w:jc w:val="center"/>
              <w:rPr>
                <w:rFonts w:cs="Arial"/>
                <w:b/>
                <w:bCs/>
                <w:sz w:val="18"/>
                <w:szCs w:val="18"/>
                <w:lang w:val="en-US"/>
              </w:rPr>
            </w:pPr>
            <w:r w:rsidRPr="00E50427">
              <w:rPr>
                <w:rFonts w:cs="Arial"/>
                <w:b/>
                <w:bCs/>
                <w:sz w:val="18"/>
                <w:szCs w:val="18"/>
                <w:lang w:val="en-US"/>
              </w:rPr>
              <w:t>Option 3:</w:t>
            </w:r>
          </w:p>
          <w:p w14:paraId="5F933F46" w14:textId="77777777" w:rsidR="00884131" w:rsidRPr="00E50427" w:rsidRDefault="00884131" w:rsidP="00FD2455">
            <w:pPr>
              <w:autoSpaceDE w:val="0"/>
              <w:autoSpaceDN w:val="0"/>
              <w:adjustRightInd w:val="0"/>
              <w:spacing w:line="276" w:lineRule="auto"/>
              <w:jc w:val="center"/>
              <w:rPr>
                <w:rFonts w:cs="Arial"/>
                <w:b/>
                <w:bCs/>
                <w:sz w:val="18"/>
                <w:szCs w:val="18"/>
                <w:lang w:val="en-US"/>
              </w:rPr>
            </w:pPr>
            <w:r w:rsidRPr="00E50427">
              <w:rPr>
                <w:rFonts w:cs="Arial"/>
                <w:b/>
                <w:bCs/>
                <w:sz w:val="18"/>
                <w:szCs w:val="18"/>
                <w:lang w:val="en-US"/>
              </w:rPr>
              <w:t>Estimated</w:t>
            </w:r>
          </w:p>
          <w:p w14:paraId="2EEF444F" w14:textId="77777777" w:rsidR="00884131" w:rsidRPr="00E50427" w:rsidRDefault="00884131" w:rsidP="00FD2455">
            <w:pPr>
              <w:autoSpaceDE w:val="0"/>
              <w:autoSpaceDN w:val="0"/>
              <w:adjustRightInd w:val="0"/>
              <w:spacing w:line="276" w:lineRule="auto"/>
              <w:jc w:val="center"/>
              <w:rPr>
                <w:rFonts w:cs="Arial"/>
                <w:b/>
                <w:bCs/>
                <w:sz w:val="18"/>
                <w:szCs w:val="18"/>
                <w:lang w:val="en-US"/>
              </w:rPr>
            </w:pPr>
            <w:r w:rsidRPr="00E50427">
              <w:rPr>
                <w:rFonts w:cs="Arial"/>
                <w:b/>
                <w:bCs/>
                <w:sz w:val="18"/>
                <w:szCs w:val="18"/>
                <w:lang w:val="en-US"/>
              </w:rPr>
              <w:t>vehicle-unspecific emissions</w:t>
            </w:r>
          </w:p>
        </w:tc>
        <w:tc>
          <w:tcPr>
            <w:tcW w:w="567" w:type="dxa"/>
            <w:tcBorders>
              <w:top w:val="single" w:sz="4" w:space="0" w:color="A6A6A6"/>
              <w:bottom w:val="single" w:sz="6" w:space="0" w:color="BFBFBF" w:themeColor="background1" w:themeShade="BF"/>
            </w:tcBorders>
            <w:vAlign w:val="center"/>
          </w:tcPr>
          <w:p w14:paraId="2C1C6969"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3a</w:t>
            </w:r>
          </w:p>
        </w:tc>
        <w:tc>
          <w:tcPr>
            <w:tcW w:w="5386" w:type="dxa"/>
            <w:tcBorders>
              <w:top w:val="single" w:sz="4" w:space="0" w:color="A6A6A6"/>
              <w:bottom w:val="single" w:sz="6" w:space="0" w:color="BFBFBF" w:themeColor="background1" w:themeShade="BF"/>
            </w:tcBorders>
            <w:vAlign w:val="center"/>
          </w:tcPr>
          <w:p w14:paraId="2330421F" w14:textId="06451DAA"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Outstanding amount and total value at origination of</w:t>
            </w:r>
            <w:r w:rsidR="00A927FE" w:rsidRPr="00E50427">
              <w:rPr>
                <w:rFonts w:cs="Arial"/>
                <w:sz w:val="18"/>
                <w:szCs w:val="18"/>
                <w:lang w:val="en-US"/>
              </w:rPr>
              <w:t xml:space="preserve"> </w:t>
            </w:r>
            <w:r w:rsidRPr="00E50427">
              <w:rPr>
                <w:rFonts w:cs="Arial"/>
                <w:sz w:val="18"/>
                <w:szCs w:val="18"/>
                <w:lang w:val="en-US"/>
              </w:rPr>
              <w:t xml:space="preserve">vehicle or vehicle fleet are known. </w:t>
            </w:r>
          </w:p>
          <w:p w14:paraId="003FC3C4" w14:textId="391807C5" w:rsidR="00884131" w:rsidRPr="00E50427" w:rsidRDefault="00884131" w:rsidP="00FD2455">
            <w:pPr>
              <w:autoSpaceDE w:val="0"/>
              <w:autoSpaceDN w:val="0"/>
              <w:adjustRightInd w:val="0"/>
              <w:spacing w:line="276" w:lineRule="auto"/>
              <w:rPr>
                <w:rFonts w:cs="Arial"/>
                <w:b/>
                <w:bCs/>
                <w:sz w:val="18"/>
                <w:szCs w:val="18"/>
                <w:lang w:val="en-US"/>
              </w:rPr>
            </w:pPr>
            <w:r w:rsidRPr="00E50427">
              <w:rPr>
                <w:rFonts w:cs="Arial"/>
                <w:sz w:val="18"/>
                <w:szCs w:val="18"/>
                <w:lang w:val="en-US"/>
              </w:rPr>
              <w:t>- Vehicle efficiency</w:t>
            </w:r>
            <w:r w:rsidR="00A927FE" w:rsidRPr="00E50427">
              <w:rPr>
                <w:rFonts w:cs="Arial"/>
                <w:sz w:val="18"/>
                <w:szCs w:val="18"/>
                <w:lang w:val="en-US"/>
              </w:rPr>
              <w:t xml:space="preserve"> </w:t>
            </w:r>
            <w:r w:rsidRPr="00E50427">
              <w:rPr>
                <w:rFonts w:cs="Arial"/>
                <w:sz w:val="18"/>
                <w:szCs w:val="18"/>
                <w:lang w:val="en-US"/>
              </w:rPr>
              <w:t>and fuel type (fossil and/or electricity) are estimated</w:t>
            </w:r>
            <w:r w:rsidR="00A927FE" w:rsidRPr="00E50427">
              <w:rPr>
                <w:rFonts w:cs="Arial"/>
                <w:sz w:val="18"/>
                <w:szCs w:val="18"/>
                <w:lang w:val="en-US"/>
              </w:rPr>
              <w:t xml:space="preserve"> </w:t>
            </w:r>
            <w:r w:rsidRPr="00E50427">
              <w:rPr>
                <w:rFonts w:cs="Arial"/>
                <w:sz w:val="18"/>
                <w:szCs w:val="18"/>
                <w:lang w:val="en-US"/>
              </w:rPr>
              <w:t xml:space="preserve">from </w:t>
            </w:r>
            <w:r w:rsidRPr="00E50427">
              <w:rPr>
                <w:rFonts w:cs="Arial"/>
                <w:b/>
                <w:bCs/>
                <w:sz w:val="18"/>
                <w:szCs w:val="18"/>
                <w:lang w:val="en-US"/>
              </w:rPr>
              <w:t>known vehicle type</w:t>
            </w:r>
            <w:r w:rsidRPr="00E50427">
              <w:rPr>
                <w:rFonts w:cs="Arial"/>
                <w:sz w:val="18"/>
                <w:szCs w:val="18"/>
                <w:lang w:val="en-US"/>
              </w:rPr>
              <w:t xml:space="preserve"> </w:t>
            </w:r>
            <w:r w:rsidRPr="00E50427">
              <w:rPr>
                <w:rFonts w:cs="Arial"/>
                <w:b/>
                <w:bCs/>
                <w:sz w:val="18"/>
                <w:szCs w:val="18"/>
                <w:lang w:val="en-US"/>
              </w:rPr>
              <w:t>(vehicle make and model are</w:t>
            </w:r>
            <w:r w:rsidR="00A927FE" w:rsidRPr="00E50427">
              <w:rPr>
                <w:rFonts w:cs="Arial"/>
                <w:b/>
                <w:bCs/>
                <w:sz w:val="18"/>
                <w:szCs w:val="18"/>
                <w:lang w:val="en-US"/>
              </w:rPr>
              <w:t xml:space="preserve"> </w:t>
            </w:r>
            <w:r w:rsidRPr="00E50427">
              <w:rPr>
                <w:rFonts w:cs="Arial"/>
                <w:b/>
                <w:bCs/>
                <w:sz w:val="18"/>
                <w:szCs w:val="18"/>
                <w:lang w:val="en-US"/>
              </w:rPr>
              <w:t>unknown).</w:t>
            </w:r>
          </w:p>
          <w:p w14:paraId="7A4AC812" w14:textId="1D38FB21"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b/>
                <w:bCs/>
                <w:sz w:val="18"/>
                <w:szCs w:val="18"/>
                <w:lang w:val="en-US"/>
              </w:rPr>
              <w:t>- Distance traveled is estimated based on</w:t>
            </w:r>
            <w:r w:rsidR="00A927FE" w:rsidRPr="00E50427">
              <w:rPr>
                <w:rFonts w:cs="Arial"/>
                <w:b/>
                <w:bCs/>
                <w:sz w:val="18"/>
                <w:szCs w:val="18"/>
                <w:lang w:val="en-US"/>
              </w:rPr>
              <w:t xml:space="preserve"> </w:t>
            </w:r>
            <w:r w:rsidRPr="00E50427">
              <w:rPr>
                <w:rFonts w:cs="Arial"/>
                <w:b/>
                <w:bCs/>
                <w:sz w:val="18"/>
                <w:szCs w:val="18"/>
                <w:lang w:val="en-US"/>
              </w:rPr>
              <w:t>local or regional statistical data</w:t>
            </w:r>
            <w:r w:rsidRPr="00E50427">
              <w:rPr>
                <w:rFonts w:cs="Arial"/>
                <w:sz w:val="18"/>
                <w:szCs w:val="18"/>
                <w:lang w:val="en-US"/>
              </w:rPr>
              <w:t xml:space="preserve">. </w:t>
            </w:r>
          </w:p>
          <w:p w14:paraId="21EA5559" w14:textId="7777777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Emissions are calculated using estimated fuel consumption and fuel type-specific emission factors.</w:t>
            </w:r>
          </w:p>
        </w:tc>
      </w:tr>
      <w:tr w:rsidR="00C37B1D" w:rsidRPr="00E50427" w14:paraId="2650B502" w14:textId="77777777" w:rsidTr="00243D54">
        <w:trPr>
          <w:trHeight w:val="723"/>
        </w:trPr>
        <w:tc>
          <w:tcPr>
            <w:tcW w:w="993" w:type="dxa"/>
            <w:tcBorders>
              <w:top w:val="single" w:sz="4" w:space="0" w:color="A6A6A6" w:themeColor="background1" w:themeShade="A6"/>
              <w:bottom w:val="single" w:sz="6" w:space="0" w:color="BFBFBF" w:themeColor="background1" w:themeShade="BF"/>
            </w:tcBorders>
            <w:vAlign w:val="center"/>
          </w:tcPr>
          <w:p w14:paraId="61CB29CB"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Score 5</w:t>
            </w:r>
          </w:p>
        </w:tc>
        <w:tc>
          <w:tcPr>
            <w:tcW w:w="1701" w:type="dxa"/>
            <w:vMerge/>
            <w:tcBorders>
              <w:bottom w:val="single" w:sz="6" w:space="0" w:color="BFBFBF" w:themeColor="background1" w:themeShade="BF"/>
            </w:tcBorders>
            <w:vAlign w:val="center"/>
          </w:tcPr>
          <w:p w14:paraId="4A0F4C9A" w14:textId="77777777" w:rsidR="00884131" w:rsidRPr="00E50427" w:rsidRDefault="00884131" w:rsidP="00FD2455">
            <w:pPr>
              <w:spacing w:line="276" w:lineRule="auto"/>
              <w:jc w:val="center"/>
              <w:rPr>
                <w:rFonts w:cs="Arial"/>
                <w:b/>
                <w:bCs/>
                <w:sz w:val="18"/>
                <w:szCs w:val="18"/>
                <w:lang w:val="en-US"/>
              </w:rPr>
            </w:pPr>
          </w:p>
        </w:tc>
        <w:tc>
          <w:tcPr>
            <w:tcW w:w="567" w:type="dxa"/>
            <w:tcBorders>
              <w:top w:val="single" w:sz="4" w:space="0" w:color="A6A6A6" w:themeColor="background1" w:themeShade="A6"/>
              <w:bottom w:val="single" w:sz="6" w:space="0" w:color="BFBFBF" w:themeColor="background1" w:themeShade="BF"/>
            </w:tcBorders>
            <w:vAlign w:val="center"/>
          </w:tcPr>
          <w:p w14:paraId="47FA9373"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3b</w:t>
            </w:r>
          </w:p>
        </w:tc>
        <w:tc>
          <w:tcPr>
            <w:tcW w:w="5386" w:type="dxa"/>
            <w:tcBorders>
              <w:top w:val="single" w:sz="4" w:space="0" w:color="A6A6A6"/>
              <w:bottom w:val="single" w:sz="6" w:space="0" w:color="BFBFBF" w:themeColor="background1" w:themeShade="BF"/>
            </w:tcBorders>
            <w:vAlign w:val="center"/>
          </w:tcPr>
          <w:p w14:paraId="1CB67C97" w14:textId="7AE9A041"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Outstanding amount and total value at origination of</w:t>
            </w:r>
            <w:r w:rsidR="00A927FE" w:rsidRPr="00E50427">
              <w:rPr>
                <w:rFonts w:cs="Arial"/>
                <w:sz w:val="18"/>
                <w:szCs w:val="18"/>
                <w:lang w:val="en-US"/>
              </w:rPr>
              <w:t xml:space="preserve"> </w:t>
            </w:r>
            <w:r w:rsidRPr="00E50427">
              <w:rPr>
                <w:rFonts w:cs="Arial"/>
                <w:sz w:val="18"/>
                <w:szCs w:val="18"/>
                <w:lang w:val="en-US"/>
              </w:rPr>
              <w:t xml:space="preserve">vehicle or vehicle fleet are known. </w:t>
            </w:r>
          </w:p>
          <w:p w14:paraId="1FD65ED6" w14:textId="7777777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xml:space="preserve">- Vehicle efficiency and fuel type (fossil and/or electricity) are estimated for an </w:t>
            </w:r>
            <w:r w:rsidRPr="00E50427">
              <w:rPr>
                <w:rFonts w:cs="Arial"/>
                <w:b/>
                <w:bCs/>
                <w:sz w:val="18"/>
                <w:szCs w:val="18"/>
                <w:lang w:val="en-US"/>
              </w:rPr>
              <w:t>average vehicle (vehicle make and model and vehicle type are unknown</w:t>
            </w:r>
            <w:r w:rsidRPr="00E50427">
              <w:rPr>
                <w:rFonts w:cs="Arial"/>
                <w:sz w:val="18"/>
                <w:szCs w:val="18"/>
                <w:lang w:val="en-US"/>
              </w:rPr>
              <w:t>).</w:t>
            </w:r>
          </w:p>
          <w:p w14:paraId="7E00F122" w14:textId="5C1816B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b/>
                <w:bCs/>
                <w:sz w:val="18"/>
                <w:szCs w:val="18"/>
                <w:lang w:val="en-US"/>
              </w:rPr>
              <w:t>- Distance traveled is estimated based on local or regional statistical data</w:t>
            </w:r>
            <w:r w:rsidRPr="00E50427">
              <w:rPr>
                <w:rFonts w:cs="Arial"/>
                <w:sz w:val="18"/>
                <w:szCs w:val="18"/>
                <w:lang w:val="en-US"/>
              </w:rPr>
              <w:t xml:space="preserve">. </w:t>
            </w:r>
          </w:p>
          <w:p w14:paraId="052FAACE" w14:textId="77777777" w:rsidR="00884131" w:rsidRPr="00E50427" w:rsidRDefault="00884131" w:rsidP="00FD2455">
            <w:pPr>
              <w:autoSpaceDE w:val="0"/>
              <w:autoSpaceDN w:val="0"/>
              <w:adjustRightInd w:val="0"/>
              <w:spacing w:line="276" w:lineRule="auto"/>
              <w:rPr>
                <w:rFonts w:cs="Arial"/>
                <w:sz w:val="18"/>
                <w:szCs w:val="18"/>
                <w:lang w:val="en-US"/>
              </w:rPr>
            </w:pPr>
            <w:r w:rsidRPr="00E50427">
              <w:rPr>
                <w:rFonts w:cs="Arial"/>
                <w:sz w:val="18"/>
                <w:szCs w:val="18"/>
                <w:lang w:val="en-US"/>
              </w:rPr>
              <w:t>- Emissions are calculated using estimated fuel consumption and fuel type-specific emission factors.</w:t>
            </w:r>
          </w:p>
        </w:tc>
      </w:tr>
    </w:tbl>
    <w:p w14:paraId="23DDCDA9" w14:textId="3FA8FF2A" w:rsidR="00884131" w:rsidRPr="00E50427" w:rsidRDefault="00884131" w:rsidP="00120302">
      <w:pPr>
        <w:spacing w:before="120" w:line="276" w:lineRule="auto"/>
        <w:jc w:val="both"/>
        <w:rPr>
          <w:rFonts w:cs="Arial"/>
          <w:szCs w:val="20"/>
          <w:lang w:val="en-US"/>
        </w:rPr>
      </w:pPr>
      <w:r w:rsidRPr="00E50427">
        <w:rPr>
          <w:rFonts w:cs="Arial"/>
          <w:szCs w:val="20"/>
          <w:lang w:val="en-US"/>
        </w:rPr>
        <w:t>The three different options defined by PCAF to calculate the financed emissions depending on the emissions data used are described below</w:t>
      </w:r>
      <w:r w:rsidR="00197ECD" w:rsidRPr="00E50427">
        <w:rPr>
          <w:rFonts w:cs="Arial"/>
          <w:szCs w:val="20"/>
          <w:lang w:val="en-US"/>
        </w:rPr>
        <w:t>.</w:t>
      </w:r>
    </w:p>
    <w:p w14:paraId="5151C374" w14:textId="249B3122" w:rsidR="00197ECD" w:rsidRPr="00E50427" w:rsidRDefault="00197ECD" w:rsidP="006A0ABF">
      <w:pPr>
        <w:spacing w:line="276" w:lineRule="auto"/>
        <w:jc w:val="both"/>
        <w:rPr>
          <w:rFonts w:cs="Arial"/>
          <w:szCs w:val="20"/>
          <w:lang w:val="en-US"/>
        </w:rPr>
      </w:pPr>
      <w:r w:rsidRPr="00E50427">
        <w:rPr>
          <w:rFonts w:cs="Arial"/>
          <w:szCs w:val="20"/>
          <w:lang w:val="en-US"/>
        </w:rPr>
        <w:lastRenderedPageBreak/>
        <w:t xml:space="preserve">For each vehicle loan, emissions under scope 1, 2 and 3 </w:t>
      </w:r>
      <w:proofErr w:type="gramStart"/>
      <w:r w:rsidRPr="00E50427">
        <w:rPr>
          <w:rFonts w:cs="Arial"/>
          <w:szCs w:val="20"/>
          <w:lang w:val="en-US"/>
        </w:rPr>
        <w:t>have to</w:t>
      </w:r>
      <w:proofErr w:type="gramEnd"/>
      <w:r w:rsidRPr="00E50427">
        <w:rPr>
          <w:rFonts w:cs="Arial"/>
          <w:szCs w:val="20"/>
          <w:lang w:val="en-US"/>
        </w:rPr>
        <w:t xml:space="preserve"> be </w:t>
      </w:r>
      <w:r w:rsidR="00C75585" w:rsidRPr="00E50427">
        <w:rPr>
          <w:rFonts w:cs="Arial"/>
          <w:szCs w:val="20"/>
          <w:lang w:val="en-US"/>
        </w:rPr>
        <w:t>reported</w:t>
      </w:r>
      <w:r w:rsidRPr="00E50427">
        <w:rPr>
          <w:rFonts w:cs="Arial"/>
          <w:szCs w:val="20"/>
          <w:lang w:val="en-US"/>
        </w:rPr>
        <w:t xml:space="preserve">. For each loan, the same value for GHG reported emissions: flag actual / calculated and </w:t>
      </w:r>
      <w:r w:rsidR="00872568" w:rsidRPr="00E50427">
        <w:rPr>
          <w:rFonts w:cs="Arial"/>
          <w:szCs w:val="20"/>
          <w:lang w:val="en-US"/>
        </w:rPr>
        <w:t>e</w:t>
      </w:r>
      <w:r w:rsidRPr="00E50427">
        <w:rPr>
          <w:rFonts w:cs="Arial"/>
          <w:szCs w:val="20"/>
          <w:lang w:val="en-US"/>
        </w:rPr>
        <w:t xml:space="preserve">missions data quality score, </w:t>
      </w:r>
      <w:proofErr w:type="gramStart"/>
      <w:r w:rsidRPr="00E50427">
        <w:rPr>
          <w:rFonts w:cs="Arial"/>
          <w:szCs w:val="20"/>
          <w:lang w:val="en-US"/>
        </w:rPr>
        <w:t>has to</w:t>
      </w:r>
      <w:proofErr w:type="gramEnd"/>
      <w:r w:rsidRPr="00E50427">
        <w:rPr>
          <w:rFonts w:cs="Arial"/>
          <w:szCs w:val="20"/>
          <w:lang w:val="en-US"/>
        </w:rPr>
        <w:t xml:space="preserve"> be assigned, according to the following approach:</w:t>
      </w:r>
    </w:p>
    <w:p w14:paraId="19B81F0A" w14:textId="6CB56241" w:rsidR="00197ECD" w:rsidRPr="00E50427" w:rsidRDefault="00197ECD" w:rsidP="00A247B6">
      <w:pPr>
        <w:pStyle w:val="Prrafodelista"/>
        <w:numPr>
          <w:ilvl w:val="0"/>
          <w:numId w:val="76"/>
        </w:numPr>
        <w:spacing w:after="240" w:line="276" w:lineRule="auto"/>
        <w:ind w:left="426"/>
        <w:jc w:val="both"/>
        <w:rPr>
          <w:rFonts w:eastAsiaTheme="minorEastAsia" w:cs="Arial"/>
          <w:szCs w:val="20"/>
          <w:lang w:val="en-US"/>
        </w:rPr>
      </w:pPr>
      <w:r w:rsidRPr="00E50427">
        <w:rPr>
          <w:rFonts w:eastAsiaTheme="minorEastAsia" w:cs="Arial"/>
          <w:szCs w:val="20"/>
          <w:lang w:val="en-US"/>
        </w:rPr>
        <w:t>Fuel vehicles</w:t>
      </w:r>
      <w:r w:rsidR="00795670" w:rsidRPr="00E50427">
        <w:rPr>
          <w:rFonts w:eastAsiaTheme="minorEastAsia" w:cs="Arial"/>
          <w:szCs w:val="20"/>
          <w:lang w:val="en-US"/>
        </w:rPr>
        <w:t xml:space="preserve"> (including hybrids and gas)</w:t>
      </w:r>
      <w:r w:rsidRPr="00E50427">
        <w:rPr>
          <w:rFonts w:eastAsiaTheme="minorEastAsia" w:cs="Arial"/>
          <w:szCs w:val="20"/>
          <w:lang w:val="en-US"/>
        </w:rPr>
        <w:t xml:space="preserve">: </w:t>
      </w:r>
      <w:r w:rsidR="00C75585" w:rsidRPr="00E50427">
        <w:rPr>
          <w:rFonts w:eastAsiaTheme="minorEastAsia" w:cs="Arial"/>
          <w:szCs w:val="20"/>
          <w:lang w:val="en-US"/>
        </w:rPr>
        <w:t>flag actual/calculated and D</w:t>
      </w:r>
      <w:r w:rsidRPr="00E50427">
        <w:rPr>
          <w:rFonts w:eastAsiaTheme="minorEastAsia" w:cs="Arial"/>
          <w:szCs w:val="20"/>
          <w:lang w:val="en-US"/>
        </w:rPr>
        <w:t>Q score will be assigned according to scope 1 emissions</w:t>
      </w:r>
      <w:r w:rsidR="00C75585" w:rsidRPr="00E50427">
        <w:rPr>
          <w:rFonts w:eastAsiaTheme="minorEastAsia" w:cs="Arial"/>
          <w:szCs w:val="20"/>
          <w:lang w:val="en-US"/>
        </w:rPr>
        <w:t xml:space="preserve"> (scope 2 and scope 3 emissions will be 0)</w:t>
      </w:r>
      <w:r w:rsidRPr="00E50427">
        <w:rPr>
          <w:rFonts w:eastAsiaTheme="minorEastAsia" w:cs="Arial"/>
          <w:szCs w:val="20"/>
          <w:lang w:val="en-US"/>
        </w:rPr>
        <w:t>.</w:t>
      </w:r>
    </w:p>
    <w:p w14:paraId="478B8817" w14:textId="09764892" w:rsidR="00197ECD" w:rsidRPr="00E50427" w:rsidRDefault="00197ECD" w:rsidP="00A247B6">
      <w:pPr>
        <w:pStyle w:val="Prrafodelista"/>
        <w:numPr>
          <w:ilvl w:val="0"/>
          <w:numId w:val="76"/>
        </w:numPr>
        <w:spacing w:after="240" w:line="276" w:lineRule="auto"/>
        <w:ind w:left="426"/>
        <w:jc w:val="both"/>
        <w:rPr>
          <w:rFonts w:eastAsiaTheme="minorEastAsia" w:cs="Arial"/>
          <w:szCs w:val="20"/>
          <w:lang w:val="en-US"/>
        </w:rPr>
      </w:pPr>
      <w:r w:rsidRPr="00E50427">
        <w:rPr>
          <w:rFonts w:eastAsiaTheme="minorEastAsia" w:cs="Arial"/>
          <w:szCs w:val="20"/>
          <w:lang w:val="en-US"/>
        </w:rPr>
        <w:t xml:space="preserve">Electric vehicles: </w:t>
      </w:r>
      <w:r w:rsidR="00C75585" w:rsidRPr="00E50427">
        <w:rPr>
          <w:rFonts w:eastAsiaTheme="minorEastAsia" w:cs="Arial"/>
          <w:szCs w:val="20"/>
          <w:lang w:val="en-US"/>
        </w:rPr>
        <w:t xml:space="preserve">flag actual/calculated and DQ score </w:t>
      </w:r>
      <w:r w:rsidRPr="00E50427">
        <w:rPr>
          <w:rFonts w:eastAsiaTheme="minorEastAsia" w:cs="Arial"/>
          <w:szCs w:val="20"/>
          <w:lang w:val="en-US"/>
        </w:rPr>
        <w:t>will be assigned according to scope 2 emissions</w:t>
      </w:r>
      <w:r w:rsidR="00C75585" w:rsidRPr="00E50427">
        <w:rPr>
          <w:rFonts w:eastAsiaTheme="minorEastAsia" w:cs="Arial"/>
          <w:szCs w:val="20"/>
          <w:lang w:val="en-US"/>
        </w:rPr>
        <w:t xml:space="preserve"> (scope 1 and scope 3 emissions will be 0)</w:t>
      </w:r>
      <w:r w:rsidRPr="00E50427">
        <w:rPr>
          <w:rFonts w:eastAsiaTheme="minorEastAsia" w:cs="Arial"/>
          <w:szCs w:val="20"/>
          <w:lang w:val="en-US"/>
        </w:rPr>
        <w:t>.</w:t>
      </w:r>
    </w:p>
    <w:p w14:paraId="4EF0C2CE" w14:textId="30B8D285" w:rsidR="00197ECD" w:rsidRPr="00E50427" w:rsidRDefault="00795670" w:rsidP="00A247B6">
      <w:pPr>
        <w:pStyle w:val="Prrafodelista"/>
        <w:numPr>
          <w:ilvl w:val="0"/>
          <w:numId w:val="76"/>
        </w:numPr>
        <w:spacing w:after="240" w:line="276" w:lineRule="auto"/>
        <w:ind w:left="426"/>
        <w:jc w:val="both"/>
        <w:rPr>
          <w:rFonts w:eastAsiaTheme="minorEastAsia" w:cs="Arial"/>
          <w:szCs w:val="20"/>
          <w:lang w:val="en-US"/>
        </w:rPr>
      </w:pPr>
      <w:r w:rsidRPr="00E50427">
        <w:rPr>
          <w:rFonts w:eastAsiaTheme="minorEastAsia" w:cs="Arial"/>
          <w:szCs w:val="20"/>
          <w:lang w:val="en-US"/>
        </w:rPr>
        <w:t>Plug-in h</w:t>
      </w:r>
      <w:r w:rsidR="00197ECD" w:rsidRPr="00E50427">
        <w:rPr>
          <w:rFonts w:eastAsiaTheme="minorEastAsia" w:cs="Arial"/>
          <w:szCs w:val="20"/>
          <w:lang w:val="en-US"/>
        </w:rPr>
        <w:t xml:space="preserve">ybrid vehicles: </w:t>
      </w:r>
      <w:r w:rsidR="00C75585" w:rsidRPr="00E50427">
        <w:rPr>
          <w:rFonts w:eastAsiaTheme="minorEastAsia" w:cs="Arial"/>
          <w:szCs w:val="20"/>
          <w:lang w:val="en-US"/>
        </w:rPr>
        <w:t xml:space="preserve">flag actual/calculated and DQ score </w:t>
      </w:r>
      <w:r w:rsidR="00197ECD" w:rsidRPr="00E50427">
        <w:rPr>
          <w:rFonts w:eastAsiaTheme="minorEastAsia" w:cs="Arial"/>
          <w:szCs w:val="20"/>
          <w:lang w:val="en-US"/>
        </w:rPr>
        <w:t xml:space="preserve">will be assigned according to the worst </w:t>
      </w:r>
      <w:r w:rsidR="00C75585" w:rsidRPr="00E50427">
        <w:rPr>
          <w:rFonts w:eastAsiaTheme="minorEastAsia" w:cs="Arial"/>
          <w:szCs w:val="20"/>
          <w:lang w:val="en-US"/>
        </w:rPr>
        <w:t>value</w:t>
      </w:r>
      <w:r w:rsidR="00197ECD" w:rsidRPr="00E50427">
        <w:rPr>
          <w:rFonts w:eastAsiaTheme="minorEastAsia" w:cs="Arial"/>
          <w:szCs w:val="20"/>
          <w:lang w:val="en-US"/>
        </w:rPr>
        <w:t xml:space="preserve"> of scope 1 and scope 2 emissions</w:t>
      </w:r>
      <w:r w:rsidR="00C75585" w:rsidRPr="00E50427">
        <w:rPr>
          <w:rFonts w:eastAsiaTheme="minorEastAsia" w:cs="Arial"/>
          <w:szCs w:val="20"/>
          <w:lang w:val="en-US"/>
        </w:rPr>
        <w:t xml:space="preserve"> (scope 3 emissions will be 0)</w:t>
      </w:r>
      <w:r w:rsidR="00197ECD" w:rsidRPr="00E50427">
        <w:rPr>
          <w:rFonts w:eastAsiaTheme="minorEastAsia" w:cs="Arial"/>
          <w:szCs w:val="20"/>
          <w:lang w:val="en-US"/>
        </w:rPr>
        <w:t>.</w:t>
      </w:r>
    </w:p>
    <w:p w14:paraId="3D710B43" w14:textId="0270E1C5" w:rsidR="004838E5" w:rsidRPr="00E50427" w:rsidRDefault="00FF24F7" w:rsidP="006A0ABF">
      <w:pPr>
        <w:spacing w:after="240" w:line="276" w:lineRule="auto"/>
        <w:ind w:left="66"/>
        <w:jc w:val="both"/>
        <w:rPr>
          <w:rFonts w:eastAsiaTheme="minorEastAsia" w:cs="Arial"/>
          <w:szCs w:val="20"/>
          <w:lang w:val="en-US"/>
        </w:rPr>
      </w:pPr>
      <w:r w:rsidRPr="00E50427">
        <w:rPr>
          <w:rFonts w:eastAsiaTheme="minorEastAsia" w:cs="Arial"/>
          <w:szCs w:val="20"/>
          <w:lang w:val="en-US"/>
        </w:rPr>
        <w:t>For</w:t>
      </w:r>
      <w:r w:rsidR="004838E5" w:rsidRPr="00E50427">
        <w:rPr>
          <w:rFonts w:eastAsiaTheme="minorEastAsia" w:cs="Arial"/>
          <w:szCs w:val="20"/>
          <w:lang w:val="en-US"/>
        </w:rPr>
        <w:t xml:space="preserve"> stock finance, emissions will be 0 (as we understand cars are not moving) and DQ score will be 1.</w:t>
      </w:r>
      <w:r w:rsidRPr="00E50427">
        <w:rPr>
          <w:rFonts w:eastAsiaTheme="minorEastAsia" w:cs="Arial"/>
          <w:szCs w:val="20"/>
          <w:lang w:val="en-US"/>
        </w:rPr>
        <w:t xml:space="preserve"> Regarding GHG reported emissions: flag actual / calculated the data will be considered as actual </w:t>
      </w:r>
      <w:r w:rsidR="00CF24A8" w:rsidRPr="00E50427">
        <w:rPr>
          <w:rFonts w:eastAsiaTheme="minorEastAsia" w:cs="Arial"/>
          <w:szCs w:val="20"/>
          <w:lang w:val="en-US"/>
        </w:rPr>
        <w:t>data.</w:t>
      </w:r>
    </w:p>
    <w:p w14:paraId="0F27A44A" w14:textId="62DFFE2D" w:rsidR="00884131" w:rsidRPr="00E50427" w:rsidRDefault="00884131" w:rsidP="00A247B6">
      <w:pPr>
        <w:pStyle w:val="Ttulo5"/>
        <w:numPr>
          <w:ilvl w:val="4"/>
          <w:numId w:val="72"/>
        </w:numPr>
        <w:spacing w:line="276" w:lineRule="auto"/>
        <w:rPr>
          <w:rFonts w:cs="Arial"/>
          <w:b/>
          <w:bCs w:val="0"/>
          <w:sz w:val="21"/>
          <w:szCs w:val="21"/>
          <w:lang w:val="en-US"/>
        </w:rPr>
      </w:pPr>
      <w:r w:rsidRPr="00E50427">
        <w:rPr>
          <w:rFonts w:cs="Arial"/>
          <w:b/>
          <w:bCs w:val="0"/>
          <w:sz w:val="21"/>
          <w:szCs w:val="21"/>
          <w:lang w:val="es-ES_tradnl"/>
        </w:rPr>
        <w:t xml:space="preserve">Actual </w:t>
      </w:r>
      <w:proofErr w:type="spellStart"/>
      <w:r w:rsidRPr="00E50427">
        <w:rPr>
          <w:rFonts w:cs="Arial"/>
          <w:b/>
          <w:bCs w:val="0"/>
          <w:sz w:val="21"/>
          <w:szCs w:val="21"/>
          <w:lang w:val="es-ES_tradnl"/>
        </w:rPr>
        <w:t>vehicle-specific</w:t>
      </w:r>
      <w:proofErr w:type="spellEnd"/>
      <w:r w:rsidRPr="00E50427">
        <w:rPr>
          <w:rFonts w:cs="Arial"/>
          <w:b/>
          <w:bCs w:val="0"/>
          <w:sz w:val="21"/>
          <w:szCs w:val="21"/>
          <w:lang w:val="es-ES_tradnl"/>
        </w:rPr>
        <w:t xml:space="preserve"> </w:t>
      </w:r>
      <w:proofErr w:type="spellStart"/>
      <w:r w:rsidRPr="00E50427">
        <w:rPr>
          <w:rFonts w:cs="Arial"/>
          <w:b/>
          <w:bCs w:val="0"/>
          <w:sz w:val="21"/>
          <w:szCs w:val="21"/>
          <w:lang w:val="es-ES_tradnl"/>
        </w:rPr>
        <w:t>emissions</w:t>
      </w:r>
      <w:proofErr w:type="spellEnd"/>
      <w:r w:rsidRPr="00E50427">
        <w:rPr>
          <w:rFonts w:cs="Arial"/>
          <w:b/>
          <w:bCs w:val="0"/>
          <w:sz w:val="21"/>
          <w:szCs w:val="21"/>
          <w:lang w:val="en-US"/>
        </w:rPr>
        <w:t xml:space="preserve"> </w:t>
      </w:r>
    </w:p>
    <w:p w14:paraId="22C1072A" w14:textId="7853DDFF" w:rsidR="00EA478B" w:rsidRPr="00E50427" w:rsidRDefault="00EA478B" w:rsidP="006A0ABF">
      <w:pPr>
        <w:spacing w:line="276" w:lineRule="auto"/>
        <w:jc w:val="both"/>
        <w:rPr>
          <w:bCs/>
          <w:lang w:val="en-US"/>
        </w:rPr>
      </w:pPr>
      <w:r w:rsidRPr="00E50427">
        <w:rPr>
          <w:lang w:val="en-US"/>
        </w:rPr>
        <w:t>Under this approach emissions are calculated based on actual vehicle fuel consumption or actual vehicle distance traveled for a known vehicle make and model with data directly collected from the borrower.</w:t>
      </w:r>
    </w:p>
    <w:p w14:paraId="7ED660D4" w14:textId="62657F26" w:rsidR="00884131" w:rsidRPr="00E50427" w:rsidRDefault="009C6CCF" w:rsidP="006A0ABF">
      <w:pPr>
        <w:pStyle w:val="Ttulo7"/>
        <w:spacing w:line="276" w:lineRule="auto"/>
        <w:jc w:val="both"/>
        <w:rPr>
          <w:rFonts w:eastAsiaTheme="minorEastAsia"/>
          <w:b/>
          <w:bCs/>
          <w:lang w:val="en-US"/>
        </w:rPr>
      </w:pPr>
      <w:proofErr w:type="spellStart"/>
      <w:r w:rsidRPr="00E50427">
        <w:rPr>
          <w:rFonts w:eastAsiaTheme="minorEastAsia"/>
          <w:b/>
          <w:bCs/>
          <w:lang w:val="en-US"/>
        </w:rPr>
        <w:t>i</w:t>
      </w:r>
      <w:proofErr w:type="spellEnd"/>
      <w:r w:rsidR="00884131" w:rsidRPr="00E50427">
        <w:rPr>
          <w:rFonts w:eastAsiaTheme="minorEastAsia"/>
          <w:b/>
          <w:bCs/>
          <w:lang w:val="en-US"/>
        </w:rPr>
        <w:t>. Emissions based on actual vehicle fuel consumption.</w:t>
      </w:r>
    </w:p>
    <w:p w14:paraId="014D9CD5" w14:textId="77CDE0CC" w:rsidR="00884131" w:rsidRPr="00E50427" w:rsidRDefault="00884131" w:rsidP="006A0ABF">
      <w:pPr>
        <w:pStyle w:val="Ttulo8"/>
        <w:spacing w:after="120" w:line="276" w:lineRule="auto"/>
        <w:jc w:val="both"/>
        <w:rPr>
          <w:rFonts w:eastAsiaTheme="minorEastAsia"/>
          <w:b/>
          <w:lang w:val="en-US"/>
        </w:rPr>
      </w:pPr>
      <w:r w:rsidRPr="00E50427">
        <w:rPr>
          <w:rFonts w:eastAsiaTheme="minorEastAsia"/>
          <w:b/>
          <w:lang w:val="en-US"/>
        </w:rPr>
        <w:t>Approach</w:t>
      </w:r>
    </w:p>
    <w:p w14:paraId="5F1FCB81" w14:textId="62AF473E" w:rsidR="00290345" w:rsidRPr="00E50427" w:rsidRDefault="00611160" w:rsidP="006A0ABF">
      <w:pPr>
        <w:spacing w:after="160" w:line="276" w:lineRule="auto"/>
        <w:jc w:val="both"/>
        <w:rPr>
          <w:rFonts w:eastAsiaTheme="minorEastAsia"/>
          <w:lang w:val="en-US"/>
        </w:rPr>
      </w:pPr>
      <w:r w:rsidRPr="00E50427">
        <w:rPr>
          <w:rFonts w:eastAsiaTheme="minorEastAsia"/>
          <w:lang w:val="en-US"/>
        </w:rPr>
        <w:t xml:space="preserve">Vehicle emissions are calculated based on actual vehicle fuel consumption. </w:t>
      </w:r>
    </w:p>
    <w:p w14:paraId="42546AEA" w14:textId="62BCAD52" w:rsidR="00611160" w:rsidRPr="00E50427" w:rsidRDefault="00611160" w:rsidP="00FD2455">
      <w:pPr>
        <w:spacing w:after="160" w:line="276" w:lineRule="auto"/>
        <w:rPr>
          <w:rFonts w:eastAsiaTheme="minorEastAsia" w:cs="Arial"/>
          <w:szCs w:val="20"/>
          <w:lang w:val="en-US"/>
        </w:rPr>
      </w:pPr>
      <w:r w:rsidRPr="00E50427">
        <w:rPr>
          <w:rFonts w:eastAsiaTheme="minorEastAsia"/>
          <w:lang w:val="en-US"/>
        </w:rPr>
        <w:t xml:space="preserve">Vehicle emissions are calculated as follows: </w:t>
      </w:r>
    </w:p>
    <w:p w14:paraId="0FE9C51E" w14:textId="69BE9F86" w:rsidR="004E7AEB" w:rsidRPr="00E50427" w:rsidRDefault="00290345" w:rsidP="00FD2455">
      <w:pPr>
        <w:spacing w:after="240" w:line="276" w:lineRule="auto"/>
        <w:jc w:val="center"/>
        <w:rPr>
          <w:rFonts w:eastAsiaTheme="minorEastAsia" w:cs="Arial"/>
          <w:i/>
          <w:iCs/>
          <w:szCs w:val="20"/>
          <w:lang w:val="en-US"/>
        </w:rPr>
      </w:pPr>
      <w:r w:rsidRPr="00E50427">
        <w:rPr>
          <w:rFonts w:eastAsiaTheme="minorEastAsia" w:cs="Arial"/>
          <w:i/>
          <w:iCs/>
          <w:szCs w:val="20"/>
          <w:lang w:val="en-US"/>
        </w:rPr>
        <w:t xml:space="preserve">Vehicle emissions (tCO2e) = </w:t>
      </w:r>
      <w:r w:rsidR="006C4C4D" w:rsidRPr="00E50427">
        <w:rPr>
          <w:rFonts w:eastAsiaTheme="minorEastAsia" w:cs="Arial"/>
          <w:i/>
          <w:iCs/>
          <w:szCs w:val="20"/>
          <w:lang w:val="en-US"/>
        </w:rPr>
        <w:t>Fuel consumption</w:t>
      </w:r>
      <w:r w:rsidRPr="00E50427">
        <w:rPr>
          <w:rFonts w:eastAsiaTheme="minorEastAsia" w:cs="Arial"/>
          <w:i/>
          <w:iCs/>
          <w:szCs w:val="20"/>
          <w:lang w:val="en-US"/>
        </w:rPr>
        <w:t xml:space="preserve"> * Emissions factor</w:t>
      </w:r>
    </w:p>
    <w:p w14:paraId="2FFA4A03" w14:textId="6C707232" w:rsidR="0088358F" w:rsidRPr="00E50427" w:rsidRDefault="0088358F" w:rsidP="00FD2455">
      <w:pPr>
        <w:spacing w:before="120" w:after="120" w:line="276" w:lineRule="auto"/>
        <w:rPr>
          <w:rFonts w:eastAsiaTheme="minorEastAsia" w:cs="Arial"/>
          <w:szCs w:val="20"/>
          <w:lang w:val="en-US"/>
        </w:rPr>
      </w:pPr>
      <w:r w:rsidRPr="00E50427">
        <w:rPr>
          <w:rFonts w:eastAsiaTheme="minorEastAsia" w:cs="Arial"/>
          <w:szCs w:val="20"/>
          <w:lang w:val="en-US"/>
        </w:rPr>
        <w:t>Where:</w:t>
      </w:r>
    </w:p>
    <w:p w14:paraId="77D0B1D1" w14:textId="3F9206FA" w:rsidR="0088358F" w:rsidRPr="00E50427" w:rsidRDefault="006C4C4D"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 xml:space="preserve">Fuel </w:t>
      </w:r>
      <w:proofErr w:type="gramStart"/>
      <w:r w:rsidRPr="00E50427">
        <w:rPr>
          <w:rFonts w:cs="Arial"/>
          <w:szCs w:val="20"/>
          <w:lang w:val="en-US"/>
        </w:rPr>
        <w:t>consumption:</w:t>
      </w:r>
      <w:proofErr w:type="gramEnd"/>
      <w:r w:rsidRPr="00E50427">
        <w:rPr>
          <w:rFonts w:cs="Arial"/>
          <w:szCs w:val="20"/>
          <w:lang w:val="en-US"/>
        </w:rPr>
        <w:t xml:space="preserve"> is the </w:t>
      </w:r>
      <w:r w:rsidR="00405AF1" w:rsidRPr="00E50427">
        <w:rPr>
          <w:rFonts w:cs="Arial"/>
          <w:szCs w:val="20"/>
          <w:lang w:val="en-US"/>
        </w:rPr>
        <w:t xml:space="preserve">actual </w:t>
      </w:r>
      <w:r w:rsidR="0088358F" w:rsidRPr="00E50427">
        <w:rPr>
          <w:rFonts w:cs="Arial"/>
          <w:szCs w:val="20"/>
          <w:lang w:val="en-US"/>
        </w:rPr>
        <w:t>vehicle</w:t>
      </w:r>
      <w:r w:rsidRPr="00E50427">
        <w:rPr>
          <w:rFonts w:cs="Arial"/>
          <w:szCs w:val="20"/>
          <w:lang w:val="en-US"/>
        </w:rPr>
        <w:t>’s</w:t>
      </w:r>
      <w:r w:rsidR="0088358F" w:rsidRPr="00E50427">
        <w:rPr>
          <w:rFonts w:cs="Arial"/>
          <w:szCs w:val="20"/>
          <w:lang w:val="en-US"/>
        </w:rPr>
        <w:t xml:space="preserve"> </w:t>
      </w:r>
      <w:r w:rsidRPr="00E50427">
        <w:rPr>
          <w:rFonts w:cs="Arial"/>
          <w:szCs w:val="20"/>
          <w:lang w:val="en-US"/>
        </w:rPr>
        <w:t>fuel consumption</w:t>
      </w:r>
      <w:r w:rsidR="0088358F" w:rsidRPr="00E50427">
        <w:rPr>
          <w:rFonts w:cs="Arial"/>
          <w:szCs w:val="20"/>
          <w:lang w:val="en-US"/>
        </w:rPr>
        <w:t xml:space="preserve"> (</w:t>
      </w:r>
      <w:r w:rsidR="00CF24A8" w:rsidRPr="00E50427">
        <w:rPr>
          <w:rFonts w:cs="Arial"/>
          <w:szCs w:val="20"/>
          <w:lang w:val="en-US"/>
        </w:rPr>
        <w:t>e.g.,</w:t>
      </w:r>
      <w:r w:rsidRPr="00E50427">
        <w:rPr>
          <w:rFonts w:cs="Arial"/>
          <w:szCs w:val="20"/>
          <w:lang w:val="en-US"/>
        </w:rPr>
        <w:t xml:space="preserve"> </w:t>
      </w:r>
      <w:r w:rsidRPr="00E50427">
        <w:rPr>
          <w:rFonts w:eastAsiaTheme="minorEastAsia" w:cs="Arial"/>
          <w:szCs w:val="20"/>
          <w:lang w:val="en-US"/>
        </w:rPr>
        <w:t>l diesel, kWh electricity</w:t>
      </w:r>
      <w:r w:rsidR="0088358F" w:rsidRPr="00E50427">
        <w:rPr>
          <w:rFonts w:cs="Arial"/>
          <w:szCs w:val="20"/>
          <w:lang w:val="en-US"/>
        </w:rPr>
        <w:t>).</w:t>
      </w:r>
    </w:p>
    <w:p w14:paraId="3FEB88AC" w14:textId="4F708298" w:rsidR="0088358F" w:rsidRPr="00E50427" w:rsidRDefault="00D4228B"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Emissions factor</w:t>
      </w:r>
      <w:r w:rsidR="006C4C4D" w:rsidRPr="00E50427">
        <w:rPr>
          <w:rFonts w:cs="Arial"/>
          <w:szCs w:val="20"/>
          <w:lang w:val="en-US"/>
        </w:rPr>
        <w:t xml:space="preserve"> is the v</w:t>
      </w:r>
      <w:r w:rsidR="0088358F" w:rsidRPr="00E50427">
        <w:rPr>
          <w:rFonts w:cs="Arial"/>
          <w:szCs w:val="20"/>
          <w:lang w:val="en-US"/>
        </w:rPr>
        <w:t xml:space="preserve">ehicle’s </w:t>
      </w:r>
      <w:r w:rsidR="009C6CCF" w:rsidRPr="00E50427">
        <w:rPr>
          <w:rFonts w:cs="Arial"/>
          <w:szCs w:val="20"/>
          <w:lang w:val="en-US"/>
        </w:rPr>
        <w:t xml:space="preserve">fuel type-specific </w:t>
      </w:r>
      <w:r w:rsidR="0088358F" w:rsidRPr="00E50427">
        <w:rPr>
          <w:rFonts w:cs="Arial"/>
          <w:szCs w:val="20"/>
          <w:lang w:val="en-US"/>
        </w:rPr>
        <w:t>emission factor (e.g., kg CO2e/l diesel, kg CO2e/kWh electricity)</w:t>
      </w:r>
    </w:p>
    <w:p w14:paraId="219DA156" w14:textId="4B4BFFCC" w:rsidR="002747A7" w:rsidRPr="00E50427" w:rsidRDefault="00062791" w:rsidP="006A0ABF">
      <w:pPr>
        <w:spacing w:after="240" w:line="276" w:lineRule="auto"/>
        <w:jc w:val="both"/>
        <w:rPr>
          <w:rFonts w:cs="Arial"/>
          <w:szCs w:val="20"/>
          <w:lang w:val="en-US"/>
        </w:rPr>
      </w:pPr>
      <w:r w:rsidRPr="00E50427">
        <w:rPr>
          <w:rFonts w:eastAsiaTheme="minorEastAsia" w:cs="Arial"/>
          <w:szCs w:val="20"/>
          <w:lang w:val="en-US"/>
        </w:rPr>
        <w:t xml:space="preserve">Once vehicle emissions have been calculated, vehicle emissions are multiplied by the attribution factor </w:t>
      </w:r>
      <w:r w:rsidRPr="00E50427">
        <w:rPr>
          <w:rFonts w:cs="Arial"/>
          <w:szCs w:val="20"/>
          <w:lang w:val="en-US"/>
        </w:rPr>
        <w:t xml:space="preserve">(units accounts for a portion of the borrower’s annual motor vehicle emissions as determined by the ratio between the outstanding amount and the value of the motor vehicle at origination) </w:t>
      </w:r>
      <w:proofErr w:type="gramStart"/>
      <w:r w:rsidRPr="00E50427">
        <w:rPr>
          <w:rFonts w:eastAsiaTheme="minorEastAsia" w:cs="Arial"/>
          <w:szCs w:val="20"/>
          <w:lang w:val="en-US"/>
        </w:rPr>
        <w:t>in order to</w:t>
      </w:r>
      <w:proofErr w:type="gramEnd"/>
      <w:r w:rsidRPr="00E50427">
        <w:rPr>
          <w:rFonts w:eastAsiaTheme="minorEastAsia" w:cs="Arial"/>
          <w:szCs w:val="20"/>
          <w:lang w:val="en-US"/>
        </w:rPr>
        <w:t xml:space="preserve"> calculate financed emissions</w:t>
      </w:r>
      <w:r w:rsidR="00523EC9" w:rsidRPr="00E50427">
        <w:rPr>
          <w:rFonts w:cs="Arial"/>
          <w:szCs w:val="20"/>
          <w:lang w:val="en-US"/>
        </w:rPr>
        <w:t xml:space="preserve">. The formula is </w:t>
      </w:r>
      <w:r w:rsidR="002747A7" w:rsidRPr="00E50427">
        <w:rPr>
          <w:rFonts w:cs="Arial"/>
          <w:szCs w:val="20"/>
          <w:lang w:val="en-US"/>
        </w:rPr>
        <w:t xml:space="preserve">the following: </w:t>
      </w:r>
    </w:p>
    <w:p w14:paraId="37431B49" w14:textId="7031C5CE" w:rsidR="002747A7" w:rsidRPr="00E50427" w:rsidRDefault="002747A7" w:rsidP="00FD2455">
      <w:pPr>
        <w:spacing w:line="276" w:lineRule="auto"/>
        <w:rPr>
          <w:rFonts w:cs="Arial"/>
          <w:i/>
          <w:iCs/>
          <w:szCs w:val="20"/>
          <w:lang w:val="en-US"/>
        </w:rPr>
      </w:pPr>
      <m:oMathPara>
        <m:oMath>
          <m:r>
            <m:rPr>
              <m:nor/>
            </m:rPr>
            <w:rPr>
              <w:rFonts w:cs="Arial"/>
              <w:szCs w:val="20"/>
              <w:lang w:val="en-US"/>
            </w:rPr>
            <m:t>Vehicle</m:t>
          </m:r>
          <m:r>
            <m:rPr>
              <m:nor/>
            </m:rPr>
            <w:rPr>
              <w:rFonts w:cs="Arial"/>
              <w:iCs/>
              <w:szCs w:val="20"/>
              <w:lang w:val="en-US"/>
            </w:rPr>
            <m:t xml:space="preserve"> financed emissions </m:t>
          </m:r>
          <m:r>
            <m:rPr>
              <m:nor/>
            </m:rPr>
            <w:rPr>
              <w:rFonts w:eastAsiaTheme="minorEastAsia" w:cs="Arial"/>
              <w:i/>
              <w:iCs/>
              <w:szCs w:val="20"/>
              <w:lang w:val="en-US"/>
            </w:rPr>
            <m:t xml:space="preserve">(tCO2e) </m:t>
          </m:r>
          <m:r>
            <m:rPr>
              <m:nor/>
            </m:rPr>
            <w:rPr>
              <w:rFonts w:cs="Arial"/>
              <w:iCs/>
              <w:szCs w:val="20"/>
              <w:lang w:val="en-US"/>
            </w:rPr>
            <m:t xml:space="preserve">= Vehicle emissions * </m:t>
          </m:r>
          <m:f>
            <m:fPr>
              <m:ctrlPr>
                <w:rPr>
                  <w:rFonts w:ascii="Cambria Math" w:hAnsi="Cambria Math" w:cs="Arial"/>
                  <w:i/>
                  <w:iCs/>
                  <w:szCs w:val="20"/>
                  <w:lang w:val="en-US"/>
                </w:rPr>
              </m:ctrlPr>
            </m:fPr>
            <m:num>
              <m:r>
                <m:rPr>
                  <m:nor/>
                </m:rPr>
                <w:rPr>
                  <w:rFonts w:cs="Arial"/>
                  <w:iCs/>
                  <w:szCs w:val="20"/>
                  <w:lang w:val="en-US"/>
                </w:rPr>
                <m:t>Vehicle loan outstanding</m:t>
              </m:r>
            </m:num>
            <m:den>
              <m:r>
                <m:rPr>
                  <m:nor/>
                </m:rPr>
                <w:rPr>
                  <w:rFonts w:cs="Arial"/>
                  <w:iCs/>
                  <w:szCs w:val="20"/>
                  <w:lang w:val="en-US"/>
                </w:rPr>
                <m:t>Total value at origination</m:t>
              </m:r>
            </m:den>
          </m:f>
        </m:oMath>
      </m:oMathPara>
    </w:p>
    <w:p w14:paraId="3DB0A0F6" w14:textId="77777777" w:rsidR="006C4C4D" w:rsidRPr="00E50427" w:rsidRDefault="006C4C4D" w:rsidP="00FD2455">
      <w:pPr>
        <w:spacing w:before="120" w:line="276" w:lineRule="auto"/>
        <w:rPr>
          <w:rFonts w:eastAsiaTheme="minorEastAsia" w:cs="Arial"/>
          <w:szCs w:val="20"/>
          <w:lang w:val="en-US"/>
        </w:rPr>
      </w:pPr>
      <w:r w:rsidRPr="00E50427">
        <w:rPr>
          <w:rFonts w:eastAsiaTheme="minorEastAsia" w:cs="Arial"/>
          <w:szCs w:val="20"/>
          <w:lang w:val="en-US"/>
        </w:rPr>
        <w:t>Where:</w:t>
      </w:r>
    </w:p>
    <w:p w14:paraId="3C1BDE2D" w14:textId="1FAF43FD" w:rsidR="006C4C4D" w:rsidRPr="00E50427" w:rsidRDefault="006C4C4D"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Vehicle loan outstanding: actual outstanding motor vehicle loan amount</w:t>
      </w:r>
      <w:r w:rsidR="00523EC9" w:rsidRPr="00E50427">
        <w:rPr>
          <w:rFonts w:cs="Arial"/>
          <w:szCs w:val="20"/>
          <w:lang w:val="en-US"/>
        </w:rPr>
        <w:t>, that is, the gross carrying amount of the loan reported in the satellite.</w:t>
      </w:r>
    </w:p>
    <w:p w14:paraId="3EB21E52" w14:textId="2B7EB4B2" w:rsidR="006C4C4D" w:rsidRPr="00E50427" w:rsidRDefault="006C4C4D"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lastRenderedPageBreak/>
        <w:t xml:space="preserve">Total value at origination: total value of the motor vehicle at origination, which corresponds to the price of the vehicle </w:t>
      </w:r>
      <w:proofErr w:type="gramStart"/>
      <w:r w:rsidRPr="00E50427">
        <w:rPr>
          <w:rFonts w:cs="Arial"/>
          <w:szCs w:val="20"/>
          <w:lang w:val="en-US"/>
        </w:rPr>
        <w:t>at the moment</w:t>
      </w:r>
      <w:proofErr w:type="gramEnd"/>
      <w:r w:rsidRPr="00E50427">
        <w:rPr>
          <w:rFonts w:cs="Arial"/>
          <w:szCs w:val="20"/>
          <w:lang w:val="en-US"/>
        </w:rPr>
        <w:t xml:space="preserve"> the transaction was done</w:t>
      </w:r>
      <w:r w:rsidR="0098393D" w:rsidRPr="00E50427">
        <w:rPr>
          <w:rFonts w:cs="Arial"/>
          <w:szCs w:val="20"/>
          <w:lang w:val="en-US"/>
        </w:rPr>
        <w:t>.</w:t>
      </w:r>
    </w:p>
    <w:p w14:paraId="41FBACC1" w14:textId="427C8DCC" w:rsidR="0098393D" w:rsidRPr="00E50427" w:rsidRDefault="0098393D"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For auto new it is the manufacturer's suggested retail price</w:t>
      </w:r>
      <w:r w:rsidR="00667432" w:rsidRPr="00E50427">
        <w:rPr>
          <w:rFonts w:cs="Arial"/>
          <w:szCs w:val="20"/>
          <w:lang w:val="en-US"/>
        </w:rPr>
        <w:t xml:space="preserve"> (MSRP) with VAT</w:t>
      </w:r>
    </w:p>
    <w:p w14:paraId="4233F8F7" w14:textId="36DB3852" w:rsidR="0098393D" w:rsidRPr="00E50427" w:rsidRDefault="0098393D"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 xml:space="preserve">For auto used it is the estimated </w:t>
      </w:r>
      <w:r w:rsidR="00667432" w:rsidRPr="00E50427">
        <w:rPr>
          <w:rFonts w:cs="Arial"/>
          <w:szCs w:val="20"/>
          <w:lang w:val="en-US"/>
        </w:rPr>
        <w:t xml:space="preserve">market </w:t>
      </w:r>
      <w:r w:rsidRPr="00E50427">
        <w:rPr>
          <w:rFonts w:cs="Arial"/>
          <w:szCs w:val="20"/>
          <w:lang w:val="en-US"/>
        </w:rPr>
        <w:t xml:space="preserve">price of the vehicle </w:t>
      </w:r>
    </w:p>
    <w:p w14:paraId="5685544B" w14:textId="1F8B3998" w:rsidR="0098393D" w:rsidRPr="00E50427" w:rsidRDefault="0098393D"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If the previous options are not available, transaction price is used</w:t>
      </w:r>
    </w:p>
    <w:p w14:paraId="2B13382B" w14:textId="69EEF56B" w:rsidR="009B5FFC" w:rsidRPr="00E50427" w:rsidRDefault="009B5FFC" w:rsidP="006A0ABF">
      <w:pPr>
        <w:pStyle w:val="Prrafodelista"/>
        <w:spacing w:before="240" w:line="276" w:lineRule="auto"/>
        <w:ind w:left="426"/>
        <w:jc w:val="both"/>
        <w:rPr>
          <w:rFonts w:cs="Arial"/>
          <w:szCs w:val="20"/>
          <w:lang w:val="en-US"/>
        </w:rPr>
      </w:pPr>
      <w:r w:rsidRPr="00E50427">
        <w:rPr>
          <w:rFonts w:cs="Arial"/>
          <w:szCs w:val="20"/>
          <w:lang w:val="en-US"/>
        </w:rPr>
        <w:t>Vehicle loan outstanding and total value at origination have to be in the same currency and unit (</w:t>
      </w:r>
      <w:r w:rsidR="00A012CB" w:rsidRPr="00E50427">
        <w:rPr>
          <w:rFonts w:cs="Arial"/>
          <w:szCs w:val="20"/>
          <w:lang w:val="en-US"/>
        </w:rPr>
        <w:t>e.g.</w:t>
      </w:r>
      <w:r w:rsidRPr="00E50427">
        <w:rPr>
          <w:rFonts w:cs="Arial"/>
          <w:szCs w:val="20"/>
          <w:lang w:val="en-US"/>
        </w:rPr>
        <w:t xml:space="preserve"> millions of </w:t>
      </w:r>
      <w:proofErr w:type="gramStart"/>
      <w:r w:rsidRPr="00E50427">
        <w:rPr>
          <w:rFonts w:cs="Arial"/>
          <w:szCs w:val="20"/>
          <w:lang w:val="en-US"/>
        </w:rPr>
        <w:t>euro</w:t>
      </w:r>
      <w:proofErr w:type="gramEnd"/>
      <w:r w:rsidRPr="00E50427">
        <w:rPr>
          <w:rFonts w:cs="Arial"/>
          <w:szCs w:val="20"/>
          <w:lang w:val="en-US"/>
        </w:rPr>
        <w:t>).</w:t>
      </w:r>
    </w:p>
    <w:p w14:paraId="6199325F" w14:textId="25736CCE" w:rsidR="00660095" w:rsidRPr="00E50427" w:rsidRDefault="00660095"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 xml:space="preserve">Since actual fuel consumption is not available in internal databases, currently this approach </w:t>
      </w:r>
      <w:r w:rsidR="00FF24F7" w:rsidRPr="00E50427">
        <w:rPr>
          <w:rFonts w:eastAsiaTheme="minorEastAsia" w:cs="Arial"/>
          <w:szCs w:val="20"/>
          <w:lang w:val="en-US"/>
        </w:rPr>
        <w:t xml:space="preserve">is only applied to stock finance, as we assume the cars are not driven and therefore emissions are 0 (because </w:t>
      </w:r>
      <w:r w:rsidR="00A73429" w:rsidRPr="00E50427">
        <w:rPr>
          <w:rFonts w:eastAsiaTheme="minorEastAsia" w:cs="Arial"/>
          <w:szCs w:val="20"/>
          <w:lang w:val="en-US"/>
        </w:rPr>
        <w:t>kilometers</w:t>
      </w:r>
      <w:r w:rsidR="00FF24F7" w:rsidRPr="00E50427">
        <w:rPr>
          <w:rFonts w:eastAsiaTheme="minorEastAsia" w:cs="Arial"/>
          <w:szCs w:val="20"/>
          <w:lang w:val="en-US"/>
        </w:rPr>
        <w:t xml:space="preserve"> are 0)</w:t>
      </w:r>
      <w:r w:rsidRPr="00E50427">
        <w:rPr>
          <w:rFonts w:eastAsiaTheme="minorEastAsia" w:cs="Arial"/>
          <w:szCs w:val="20"/>
          <w:lang w:val="en-US"/>
        </w:rPr>
        <w:t>.</w:t>
      </w:r>
    </w:p>
    <w:p w14:paraId="19863594" w14:textId="1C346198"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Required information</w:t>
      </w:r>
    </w:p>
    <w:p w14:paraId="01BD4160" w14:textId="58AB7628" w:rsidR="00290345" w:rsidRPr="00E50427" w:rsidRDefault="00290345"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units need to have the following information available:</w:t>
      </w:r>
    </w:p>
    <w:p w14:paraId="5481ABB5" w14:textId="67B2183B" w:rsidR="00290345" w:rsidRPr="00E50427" w:rsidRDefault="00290345" w:rsidP="006A0ABF">
      <w:pPr>
        <w:pStyle w:val="Prrafodelista"/>
        <w:numPr>
          <w:ilvl w:val="0"/>
          <w:numId w:val="52"/>
        </w:numPr>
        <w:spacing w:line="276" w:lineRule="auto"/>
        <w:ind w:left="425" w:hanging="357"/>
        <w:jc w:val="both"/>
        <w:rPr>
          <w:lang w:val="en-US"/>
        </w:rPr>
      </w:pPr>
      <w:r w:rsidRPr="00E50427">
        <w:rPr>
          <w:lang w:val="en-US"/>
        </w:rPr>
        <w:t>Vehicle loan’s outstanding</w:t>
      </w:r>
    </w:p>
    <w:p w14:paraId="36586D05" w14:textId="1D57129F" w:rsidR="00290345" w:rsidRPr="00E50427" w:rsidRDefault="00290345" w:rsidP="006A0ABF">
      <w:pPr>
        <w:pStyle w:val="Prrafodelista"/>
        <w:numPr>
          <w:ilvl w:val="0"/>
          <w:numId w:val="52"/>
        </w:numPr>
        <w:spacing w:line="276" w:lineRule="auto"/>
        <w:ind w:left="425" w:hanging="357"/>
        <w:jc w:val="both"/>
        <w:rPr>
          <w:lang w:val="en-US"/>
        </w:rPr>
      </w:pPr>
      <w:r w:rsidRPr="00E50427">
        <w:rPr>
          <w:lang w:val="en-US"/>
        </w:rPr>
        <w:t>Total value at origination</w:t>
      </w:r>
    </w:p>
    <w:p w14:paraId="3072308F" w14:textId="5821E7F0" w:rsidR="00B7701F" w:rsidRPr="00E50427" w:rsidRDefault="0088358F" w:rsidP="006A0ABF">
      <w:pPr>
        <w:pStyle w:val="Prrafodelista"/>
        <w:numPr>
          <w:ilvl w:val="0"/>
          <w:numId w:val="52"/>
        </w:numPr>
        <w:spacing w:line="276" w:lineRule="auto"/>
        <w:ind w:left="425" w:hanging="357"/>
        <w:jc w:val="both"/>
        <w:rPr>
          <w:lang w:val="en-US"/>
        </w:rPr>
      </w:pPr>
      <w:r w:rsidRPr="00E50427">
        <w:rPr>
          <w:lang w:val="en-US"/>
        </w:rPr>
        <w:t>Vehicle</w:t>
      </w:r>
      <w:r w:rsidR="00AE4E40" w:rsidRPr="00E50427">
        <w:rPr>
          <w:lang w:val="en-US"/>
        </w:rPr>
        <w:t>’s</w:t>
      </w:r>
      <w:r w:rsidRPr="00E50427">
        <w:rPr>
          <w:lang w:val="en-US"/>
        </w:rPr>
        <w:t xml:space="preserve"> </w:t>
      </w:r>
      <w:r w:rsidR="006C4C4D" w:rsidRPr="00E50427">
        <w:rPr>
          <w:lang w:val="en-US"/>
        </w:rPr>
        <w:t>fuel consumption</w:t>
      </w:r>
      <w:r w:rsidR="00EC1B36" w:rsidRPr="00E50427">
        <w:rPr>
          <w:lang w:val="en-US"/>
        </w:rPr>
        <w:t xml:space="preserve"> </w:t>
      </w:r>
      <w:r w:rsidR="00EC1B36" w:rsidRPr="00E50427">
        <w:rPr>
          <w:rFonts w:cs="Arial"/>
          <w:szCs w:val="20"/>
          <w:lang w:val="en-US"/>
        </w:rPr>
        <w:t>(</w:t>
      </w:r>
      <w:r w:rsidR="00A012CB" w:rsidRPr="00E50427">
        <w:rPr>
          <w:rFonts w:cs="Arial"/>
          <w:szCs w:val="20"/>
          <w:lang w:val="en-US"/>
        </w:rPr>
        <w:t>e.g.,</w:t>
      </w:r>
      <w:r w:rsidR="00EC1B36" w:rsidRPr="00E50427">
        <w:rPr>
          <w:rFonts w:cs="Arial"/>
          <w:szCs w:val="20"/>
          <w:lang w:val="en-US"/>
        </w:rPr>
        <w:t xml:space="preserve"> </w:t>
      </w:r>
      <w:r w:rsidR="00EC1B36" w:rsidRPr="00E50427">
        <w:rPr>
          <w:rFonts w:eastAsiaTheme="minorEastAsia" w:cs="Arial"/>
          <w:szCs w:val="20"/>
          <w:lang w:val="en-US"/>
        </w:rPr>
        <w:t>l diesel, kWh electricity</w:t>
      </w:r>
      <w:r w:rsidR="00EC1B36" w:rsidRPr="00E50427">
        <w:rPr>
          <w:rFonts w:cs="Arial"/>
          <w:szCs w:val="20"/>
          <w:lang w:val="en-US"/>
        </w:rPr>
        <w:t>)</w:t>
      </w:r>
    </w:p>
    <w:p w14:paraId="49E84473" w14:textId="27CBB882" w:rsidR="00B7701F" w:rsidRPr="00E50427" w:rsidRDefault="006C4C4D" w:rsidP="006A0ABF">
      <w:pPr>
        <w:pStyle w:val="Prrafodelista"/>
        <w:numPr>
          <w:ilvl w:val="0"/>
          <w:numId w:val="52"/>
        </w:numPr>
        <w:spacing w:line="276" w:lineRule="auto"/>
        <w:ind w:left="425" w:hanging="357"/>
        <w:jc w:val="both"/>
        <w:rPr>
          <w:lang w:val="en-US"/>
        </w:rPr>
      </w:pPr>
      <w:r w:rsidRPr="00E50427">
        <w:rPr>
          <w:lang w:val="en-US"/>
        </w:rPr>
        <w:t>Vehicle’s fuel type-specific emission factor</w:t>
      </w:r>
      <w:r w:rsidR="00EC1B36" w:rsidRPr="00E50427">
        <w:rPr>
          <w:lang w:val="en-US"/>
        </w:rPr>
        <w:t xml:space="preserve"> </w:t>
      </w:r>
      <w:r w:rsidR="00EC1B36" w:rsidRPr="00E50427">
        <w:rPr>
          <w:rFonts w:cs="Arial"/>
          <w:szCs w:val="20"/>
          <w:lang w:val="en-US"/>
        </w:rPr>
        <w:t>(</w:t>
      </w:r>
      <w:r w:rsidR="00A012CB" w:rsidRPr="00E50427">
        <w:rPr>
          <w:rFonts w:cs="Arial"/>
          <w:szCs w:val="20"/>
          <w:lang w:val="en-US"/>
        </w:rPr>
        <w:t>e.g.,</w:t>
      </w:r>
      <w:r w:rsidR="00EC1B36" w:rsidRPr="00E50427">
        <w:rPr>
          <w:rFonts w:cs="Arial"/>
          <w:szCs w:val="20"/>
          <w:lang w:val="en-US"/>
        </w:rPr>
        <w:t xml:space="preserve"> kg CO2e/l diesel, kg CO2e/kWh electricity)</w:t>
      </w:r>
    </w:p>
    <w:p w14:paraId="4CC229F6" w14:textId="676372BB"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 xml:space="preserve">GHG reported emissions: flag actual / calculated </w:t>
      </w:r>
    </w:p>
    <w:p w14:paraId="4FD09460" w14:textId="5936F8A2" w:rsidR="00884131" w:rsidRPr="00E50427" w:rsidRDefault="00884131" w:rsidP="006A0ABF">
      <w:pPr>
        <w:spacing w:line="276" w:lineRule="auto"/>
        <w:jc w:val="both"/>
        <w:rPr>
          <w:rFonts w:eastAsiaTheme="minorEastAsia" w:cs="Arial"/>
          <w:szCs w:val="20"/>
          <w:lang w:val="en-US"/>
        </w:rPr>
      </w:pPr>
      <w:r w:rsidRPr="00E50427">
        <w:rPr>
          <w:rFonts w:eastAsiaTheme="minorEastAsia" w:cs="Arial"/>
          <w:szCs w:val="20"/>
          <w:lang w:val="en-US"/>
        </w:rPr>
        <w:t>Regarding GHG reported emissions: flag actual / calculated the data will be considered as actual data.</w:t>
      </w:r>
    </w:p>
    <w:p w14:paraId="14C089DA" w14:textId="77777777"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Emissions’ data quality score</w:t>
      </w:r>
    </w:p>
    <w:p w14:paraId="25762766" w14:textId="77777777" w:rsidR="003D2FCB" w:rsidRPr="00E50427" w:rsidRDefault="00884131" w:rsidP="006A0ABF">
      <w:pPr>
        <w:spacing w:line="276" w:lineRule="auto"/>
        <w:jc w:val="both"/>
        <w:rPr>
          <w:rFonts w:eastAsiaTheme="minorEastAsia" w:cs="Arial"/>
          <w:szCs w:val="20"/>
          <w:lang w:val="en-US"/>
        </w:rPr>
      </w:pPr>
      <w:r w:rsidRPr="00E50427">
        <w:rPr>
          <w:rFonts w:eastAsiaTheme="minorEastAsia" w:cs="Arial"/>
          <w:szCs w:val="20"/>
          <w:lang w:val="en-US"/>
        </w:rPr>
        <w:t>According to PCAF standards, estimated emissions based on actual vehicle fuel consumption will have a data quality score of 1.</w:t>
      </w:r>
    </w:p>
    <w:p w14:paraId="524C6FB0" w14:textId="01013D30" w:rsidR="00E61738" w:rsidRPr="00E50427" w:rsidRDefault="002003B3" w:rsidP="006A0ABF">
      <w:pPr>
        <w:pStyle w:val="Ttulo7"/>
        <w:spacing w:line="276" w:lineRule="auto"/>
        <w:jc w:val="both"/>
        <w:rPr>
          <w:rFonts w:eastAsiaTheme="minorEastAsia"/>
          <w:b/>
          <w:bCs/>
          <w:lang w:val="en-US"/>
        </w:rPr>
      </w:pPr>
      <w:r w:rsidRPr="00E50427">
        <w:rPr>
          <w:rFonts w:eastAsiaTheme="minorEastAsia"/>
          <w:b/>
          <w:bCs/>
          <w:lang w:val="en-US"/>
        </w:rPr>
        <w:t xml:space="preserve">ii. </w:t>
      </w:r>
      <w:r w:rsidR="00E61738" w:rsidRPr="00E50427">
        <w:rPr>
          <w:rFonts w:eastAsiaTheme="minorEastAsia"/>
          <w:b/>
          <w:bCs/>
          <w:lang w:val="en-US"/>
        </w:rPr>
        <w:t xml:space="preserve">Emissions based on </w:t>
      </w:r>
      <w:r w:rsidR="0088358F" w:rsidRPr="00E50427">
        <w:rPr>
          <w:rFonts w:eastAsiaTheme="minorEastAsia"/>
          <w:b/>
          <w:bCs/>
          <w:lang w:val="en-US"/>
        </w:rPr>
        <w:t>known vehicle make and model and actual vehicle distance</w:t>
      </w:r>
    </w:p>
    <w:p w14:paraId="56F79B28" w14:textId="77777777" w:rsidR="006C4C4D" w:rsidRPr="00E50427" w:rsidRDefault="006C4C4D" w:rsidP="006A0ABF">
      <w:pPr>
        <w:pStyle w:val="Ttulo8"/>
        <w:spacing w:after="120" w:line="276" w:lineRule="auto"/>
        <w:jc w:val="both"/>
        <w:rPr>
          <w:rFonts w:eastAsiaTheme="minorEastAsia"/>
          <w:b/>
          <w:lang w:val="en-US"/>
        </w:rPr>
      </w:pPr>
      <w:r w:rsidRPr="00E50427">
        <w:rPr>
          <w:rFonts w:eastAsiaTheme="minorEastAsia"/>
          <w:b/>
          <w:lang w:val="en-US"/>
        </w:rPr>
        <w:t>Approach</w:t>
      </w:r>
    </w:p>
    <w:p w14:paraId="740834DB" w14:textId="53F9C569" w:rsidR="006C4C4D" w:rsidRPr="00E50427" w:rsidRDefault="006C4C4D" w:rsidP="006A0ABF">
      <w:pPr>
        <w:spacing w:after="160" w:line="276" w:lineRule="auto"/>
        <w:jc w:val="both"/>
        <w:rPr>
          <w:rFonts w:eastAsiaTheme="minorEastAsia"/>
          <w:lang w:val="en-US"/>
        </w:rPr>
      </w:pPr>
      <w:r w:rsidRPr="00E50427">
        <w:rPr>
          <w:rFonts w:eastAsiaTheme="minorEastAsia"/>
          <w:lang w:val="en-US"/>
        </w:rPr>
        <w:t xml:space="preserve">Vehicle emissions are calculated based on </w:t>
      </w:r>
      <w:r w:rsidR="00AE4E40" w:rsidRPr="00E50427">
        <w:rPr>
          <w:lang w:val="en-US"/>
        </w:rPr>
        <w:t>actual vehicle distance traveled for a known vehicle make and model with data directly collected from the borrower</w:t>
      </w:r>
      <w:r w:rsidRPr="00E50427">
        <w:rPr>
          <w:rFonts w:eastAsiaTheme="minorEastAsia"/>
          <w:lang w:val="en-US"/>
        </w:rPr>
        <w:t xml:space="preserve">. </w:t>
      </w:r>
    </w:p>
    <w:p w14:paraId="301741F6" w14:textId="16116628" w:rsidR="008F3CDD" w:rsidRPr="00E50427" w:rsidRDefault="008F3CDD" w:rsidP="006A0ABF">
      <w:pPr>
        <w:spacing w:after="160" w:line="276" w:lineRule="auto"/>
        <w:jc w:val="both"/>
        <w:rPr>
          <w:lang w:val="en-US"/>
        </w:rPr>
      </w:pPr>
      <w:r w:rsidRPr="00E50427">
        <w:rPr>
          <w:rFonts w:eastAsiaTheme="minorEastAsia"/>
          <w:lang w:val="en-US"/>
        </w:rPr>
        <w:t xml:space="preserve">This approach only applies if the </w:t>
      </w:r>
      <w:r w:rsidRPr="00E50427">
        <w:rPr>
          <w:lang w:val="en-US"/>
        </w:rPr>
        <w:t xml:space="preserve">actual vehicle distance traveled is known. If the available information is the maximum distance considered contractually, for example, in a </w:t>
      </w:r>
      <w:r w:rsidR="00860788" w:rsidRPr="00E50427">
        <w:rPr>
          <w:lang w:val="en-US"/>
        </w:rPr>
        <w:t>leasing</w:t>
      </w:r>
      <w:r w:rsidRPr="00E50427">
        <w:rPr>
          <w:lang w:val="en-US"/>
        </w:rPr>
        <w:t xml:space="preserve"> contract, the emissions will be considered as estimated (Estimated vehicle-specific emissions approach, explained in the following section).</w:t>
      </w:r>
    </w:p>
    <w:p w14:paraId="79E0A1E7" w14:textId="77777777" w:rsidR="006C4C4D" w:rsidRPr="00E50427" w:rsidRDefault="006C4C4D" w:rsidP="006A0ABF">
      <w:pPr>
        <w:spacing w:after="160" w:line="276" w:lineRule="auto"/>
        <w:jc w:val="both"/>
        <w:rPr>
          <w:rFonts w:eastAsiaTheme="minorEastAsia" w:cs="Arial"/>
          <w:szCs w:val="20"/>
          <w:lang w:val="en-US"/>
        </w:rPr>
      </w:pPr>
      <w:r w:rsidRPr="00E50427">
        <w:rPr>
          <w:rFonts w:eastAsiaTheme="minorEastAsia"/>
          <w:lang w:val="en-US"/>
        </w:rPr>
        <w:t xml:space="preserve">Vehicle emissions are calculated as follows: </w:t>
      </w:r>
    </w:p>
    <w:p w14:paraId="39B00DEF" w14:textId="479867A7" w:rsidR="006C4C4D" w:rsidRPr="00E50427" w:rsidRDefault="006C4C4D" w:rsidP="00FD2455">
      <w:pPr>
        <w:spacing w:before="120" w:after="160" w:line="276" w:lineRule="auto"/>
        <w:jc w:val="center"/>
        <w:rPr>
          <w:rFonts w:eastAsiaTheme="minorEastAsia" w:cs="Arial"/>
          <w:i/>
          <w:iCs/>
          <w:szCs w:val="20"/>
          <w:lang w:val="en-US"/>
        </w:rPr>
      </w:pPr>
      <w:r w:rsidRPr="00E50427">
        <w:rPr>
          <w:rFonts w:eastAsiaTheme="minorEastAsia" w:cs="Arial"/>
          <w:i/>
          <w:iCs/>
          <w:szCs w:val="20"/>
          <w:lang w:val="en-US"/>
        </w:rPr>
        <w:t>Vehicle emissions (tCO2e) = Distance travel</w:t>
      </w:r>
      <w:r w:rsidR="00D80FAE" w:rsidRPr="00E50427">
        <w:rPr>
          <w:rFonts w:eastAsiaTheme="minorEastAsia" w:cs="Arial"/>
          <w:i/>
          <w:iCs/>
          <w:szCs w:val="20"/>
          <w:lang w:val="en-US"/>
        </w:rPr>
        <w:t>ed</w:t>
      </w:r>
      <w:r w:rsidRPr="00E50427">
        <w:rPr>
          <w:rFonts w:eastAsiaTheme="minorEastAsia" w:cs="Arial"/>
          <w:i/>
          <w:iCs/>
          <w:szCs w:val="20"/>
          <w:lang w:val="en-US"/>
        </w:rPr>
        <w:t xml:space="preserve"> </w:t>
      </w:r>
      <w:r w:rsidR="002003B3" w:rsidRPr="00E50427">
        <w:rPr>
          <w:rFonts w:eastAsiaTheme="minorEastAsia" w:cs="Arial"/>
          <w:i/>
          <w:iCs/>
          <w:szCs w:val="20"/>
          <w:lang w:val="en-US"/>
        </w:rPr>
        <w:t>* Emissions</w:t>
      </w:r>
      <w:r w:rsidRPr="00E50427">
        <w:rPr>
          <w:rFonts w:eastAsiaTheme="minorEastAsia" w:cs="Arial"/>
          <w:i/>
          <w:iCs/>
          <w:szCs w:val="20"/>
          <w:lang w:val="en-US"/>
        </w:rPr>
        <w:t xml:space="preserve"> factor</w:t>
      </w:r>
    </w:p>
    <w:p w14:paraId="32135CC5" w14:textId="77777777" w:rsidR="006C4C4D" w:rsidRPr="00E50427" w:rsidRDefault="006C4C4D" w:rsidP="006A0ABF">
      <w:pPr>
        <w:spacing w:before="120" w:after="120" w:line="276" w:lineRule="auto"/>
        <w:jc w:val="both"/>
        <w:rPr>
          <w:rFonts w:eastAsiaTheme="minorEastAsia" w:cs="Arial"/>
          <w:szCs w:val="20"/>
          <w:lang w:val="en-US"/>
        </w:rPr>
      </w:pPr>
      <w:r w:rsidRPr="00E50427">
        <w:rPr>
          <w:rFonts w:eastAsiaTheme="minorEastAsia" w:cs="Arial"/>
          <w:szCs w:val="20"/>
          <w:lang w:val="en-US"/>
        </w:rPr>
        <w:t>Where:</w:t>
      </w:r>
    </w:p>
    <w:p w14:paraId="2BDACE54" w14:textId="4D72104B" w:rsidR="006C4C4D" w:rsidRPr="00E50427" w:rsidRDefault="006C4C4D"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Distance travel</w:t>
      </w:r>
      <w:r w:rsidR="00D80FAE" w:rsidRPr="00E50427">
        <w:rPr>
          <w:rFonts w:cs="Arial"/>
          <w:szCs w:val="20"/>
          <w:lang w:val="en-US"/>
        </w:rPr>
        <w:t>ed</w:t>
      </w:r>
      <w:r w:rsidRPr="00E50427">
        <w:rPr>
          <w:rFonts w:cs="Arial"/>
          <w:szCs w:val="20"/>
          <w:lang w:val="en-US"/>
        </w:rPr>
        <w:t xml:space="preserve"> is the </w:t>
      </w:r>
      <w:r w:rsidR="00405AF1" w:rsidRPr="00E50427">
        <w:rPr>
          <w:rFonts w:cs="Arial"/>
          <w:szCs w:val="20"/>
          <w:lang w:val="en-US"/>
        </w:rPr>
        <w:t xml:space="preserve">actual </w:t>
      </w:r>
      <w:r w:rsidRPr="00E50427">
        <w:rPr>
          <w:rFonts w:cs="Arial"/>
          <w:szCs w:val="20"/>
          <w:lang w:val="en-US"/>
        </w:rPr>
        <w:t>vehicle distance traveled (</w:t>
      </w:r>
      <w:r w:rsidR="00A012CB" w:rsidRPr="00E50427">
        <w:rPr>
          <w:rFonts w:cs="Arial"/>
          <w:szCs w:val="20"/>
          <w:lang w:val="en-US"/>
        </w:rPr>
        <w:t>e.g.,</w:t>
      </w:r>
      <w:r w:rsidRPr="00E50427">
        <w:rPr>
          <w:rFonts w:cs="Arial"/>
          <w:szCs w:val="20"/>
          <w:lang w:val="en-US"/>
        </w:rPr>
        <w:t xml:space="preserve"> km).</w:t>
      </w:r>
    </w:p>
    <w:p w14:paraId="641C2B44" w14:textId="02C207D7" w:rsidR="006C4C4D" w:rsidRPr="00E50427" w:rsidRDefault="00EC1B36"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Emissions factor</w:t>
      </w:r>
      <w:r w:rsidR="006C4C4D" w:rsidRPr="00E50427">
        <w:rPr>
          <w:rFonts w:cs="Arial"/>
          <w:szCs w:val="20"/>
          <w:lang w:val="en-US"/>
        </w:rPr>
        <w:t xml:space="preserve"> </w:t>
      </w:r>
      <w:r w:rsidR="00405AF1" w:rsidRPr="00E50427">
        <w:rPr>
          <w:rFonts w:cs="Arial"/>
          <w:szCs w:val="20"/>
          <w:lang w:val="en-US"/>
        </w:rPr>
        <w:t xml:space="preserve">is the vehicle’s </w:t>
      </w:r>
      <w:r w:rsidR="009C6CCF" w:rsidRPr="00E50427">
        <w:rPr>
          <w:rFonts w:cs="Arial"/>
          <w:szCs w:val="20"/>
          <w:lang w:val="en-US"/>
        </w:rPr>
        <w:t xml:space="preserve">fuel type-specific </w:t>
      </w:r>
      <w:r w:rsidR="00405AF1" w:rsidRPr="00E50427">
        <w:rPr>
          <w:rFonts w:cs="Arial"/>
          <w:szCs w:val="20"/>
          <w:lang w:val="en-US"/>
        </w:rPr>
        <w:t>emission factor</w:t>
      </w:r>
      <w:r w:rsidR="006C4C4D" w:rsidRPr="00E50427">
        <w:rPr>
          <w:rFonts w:cs="Arial"/>
          <w:szCs w:val="20"/>
          <w:lang w:val="en-US"/>
        </w:rPr>
        <w:t xml:space="preserve"> (e.g., kg CO2e/</w:t>
      </w:r>
      <w:r w:rsidR="00660095" w:rsidRPr="00E50427">
        <w:rPr>
          <w:rFonts w:cs="Arial"/>
          <w:szCs w:val="20"/>
          <w:lang w:val="en-US"/>
        </w:rPr>
        <w:t>km</w:t>
      </w:r>
      <w:r w:rsidR="006C4C4D" w:rsidRPr="00E50427">
        <w:rPr>
          <w:rFonts w:cs="Arial"/>
          <w:szCs w:val="20"/>
          <w:lang w:val="en-US"/>
        </w:rPr>
        <w:t>)</w:t>
      </w:r>
    </w:p>
    <w:p w14:paraId="21732385" w14:textId="4AF06C4F" w:rsidR="00062791" w:rsidRPr="00E50427" w:rsidRDefault="00062791" w:rsidP="006A0ABF">
      <w:pPr>
        <w:spacing w:after="240" w:line="276" w:lineRule="auto"/>
        <w:jc w:val="both"/>
        <w:rPr>
          <w:rFonts w:cs="Arial"/>
          <w:szCs w:val="20"/>
          <w:lang w:val="en-US"/>
        </w:rPr>
      </w:pPr>
      <w:r w:rsidRPr="00E50427">
        <w:rPr>
          <w:rFonts w:eastAsiaTheme="minorEastAsia" w:cs="Arial"/>
          <w:szCs w:val="20"/>
          <w:lang w:val="en-US"/>
        </w:rPr>
        <w:lastRenderedPageBreak/>
        <w:t xml:space="preserve">Once vehicle emissions have been calculated, vehicle emissions are multiplied by the attribution factor </w:t>
      </w:r>
      <w:proofErr w:type="gramStart"/>
      <w:r w:rsidRPr="00E50427">
        <w:rPr>
          <w:rFonts w:eastAsiaTheme="minorEastAsia" w:cs="Arial"/>
          <w:szCs w:val="20"/>
          <w:lang w:val="en-US"/>
        </w:rPr>
        <w:t>in order to</w:t>
      </w:r>
      <w:proofErr w:type="gramEnd"/>
      <w:r w:rsidRPr="00E50427">
        <w:rPr>
          <w:rFonts w:eastAsiaTheme="minorEastAsia" w:cs="Arial"/>
          <w:szCs w:val="20"/>
          <w:lang w:val="en-US"/>
        </w:rPr>
        <w:t xml:space="preserve"> calculate financed emissions. The formula is the following</w:t>
      </w:r>
      <w:r w:rsidRPr="00E50427">
        <w:rPr>
          <w:rFonts w:cs="Arial"/>
          <w:szCs w:val="20"/>
          <w:lang w:val="en-US"/>
        </w:rPr>
        <w:t xml:space="preserve">: </w:t>
      </w:r>
    </w:p>
    <w:p w14:paraId="594C05FE" w14:textId="212EAAE8" w:rsidR="006C4C4D" w:rsidRPr="00E50427" w:rsidRDefault="006C4C4D" w:rsidP="00FD2455">
      <w:pPr>
        <w:spacing w:line="276" w:lineRule="auto"/>
        <w:rPr>
          <w:rFonts w:cs="Arial"/>
          <w:i/>
          <w:iCs/>
          <w:szCs w:val="20"/>
          <w:lang w:val="en-US"/>
        </w:rPr>
      </w:pPr>
      <m:oMathPara>
        <m:oMath>
          <m:r>
            <m:rPr>
              <m:nor/>
            </m:rPr>
            <w:rPr>
              <w:rFonts w:cs="Arial"/>
              <w:szCs w:val="20"/>
              <w:lang w:val="en-US"/>
            </w:rPr>
            <m:t>Vehicle</m:t>
          </m:r>
          <m:r>
            <m:rPr>
              <m:nor/>
            </m:rPr>
            <w:rPr>
              <w:rFonts w:cs="Arial"/>
              <w:iCs/>
              <w:szCs w:val="20"/>
              <w:lang w:val="en-US"/>
            </w:rPr>
            <m:t xml:space="preserve"> financed emissions </m:t>
          </m:r>
          <m:r>
            <m:rPr>
              <m:nor/>
            </m:rPr>
            <w:rPr>
              <w:rFonts w:eastAsiaTheme="minorEastAsia" w:cs="Arial"/>
              <w:i/>
              <w:iCs/>
              <w:szCs w:val="20"/>
              <w:lang w:val="en-US"/>
            </w:rPr>
            <m:t xml:space="preserve">(tCO2e) </m:t>
          </m:r>
          <m:r>
            <m:rPr>
              <m:nor/>
            </m:rPr>
            <w:rPr>
              <w:rFonts w:cs="Arial"/>
              <w:iCs/>
              <w:szCs w:val="20"/>
              <w:lang w:val="en-US"/>
            </w:rPr>
            <m:t xml:space="preserve">= Vehicle emissions * </m:t>
          </m:r>
          <m:f>
            <m:fPr>
              <m:ctrlPr>
                <w:rPr>
                  <w:rFonts w:ascii="Cambria Math" w:hAnsi="Cambria Math" w:cs="Arial"/>
                  <w:i/>
                  <w:iCs/>
                  <w:szCs w:val="20"/>
                  <w:lang w:val="en-US"/>
                </w:rPr>
              </m:ctrlPr>
            </m:fPr>
            <m:num>
              <m:r>
                <m:rPr>
                  <m:nor/>
                </m:rPr>
                <w:rPr>
                  <w:rFonts w:cs="Arial"/>
                  <w:iCs/>
                  <w:szCs w:val="20"/>
                  <w:lang w:val="en-US"/>
                </w:rPr>
                <m:t>Vehicle loan outstanding</m:t>
              </m:r>
            </m:num>
            <m:den>
              <m:r>
                <m:rPr>
                  <m:nor/>
                </m:rPr>
                <w:rPr>
                  <w:rFonts w:cs="Arial"/>
                  <w:iCs/>
                  <w:szCs w:val="20"/>
                  <w:lang w:val="en-US"/>
                </w:rPr>
                <m:t>Total value at origination</m:t>
              </m:r>
            </m:den>
          </m:f>
        </m:oMath>
      </m:oMathPara>
    </w:p>
    <w:p w14:paraId="06A6AB6E" w14:textId="77777777" w:rsidR="006C4C4D" w:rsidRPr="00E50427" w:rsidRDefault="006C4C4D" w:rsidP="00FD2455">
      <w:pPr>
        <w:spacing w:before="120" w:line="276" w:lineRule="auto"/>
        <w:rPr>
          <w:rFonts w:eastAsiaTheme="minorEastAsia" w:cs="Arial"/>
          <w:szCs w:val="20"/>
          <w:lang w:val="en-US"/>
        </w:rPr>
      </w:pPr>
      <w:r w:rsidRPr="00E50427">
        <w:rPr>
          <w:rFonts w:eastAsiaTheme="minorEastAsia" w:cs="Arial"/>
          <w:szCs w:val="20"/>
          <w:lang w:val="en-US"/>
        </w:rPr>
        <w:t>Where:</w:t>
      </w:r>
    </w:p>
    <w:p w14:paraId="430B4CF0" w14:textId="35592ABE" w:rsidR="006C4C4D" w:rsidRPr="00E50427" w:rsidRDefault="006C4C4D"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Vehicle loan outstanding: actual outstanding motor vehicle loan amount</w:t>
      </w:r>
      <w:r w:rsidR="00523EC9" w:rsidRPr="00E50427">
        <w:rPr>
          <w:rFonts w:cs="Arial"/>
          <w:szCs w:val="20"/>
          <w:lang w:val="en-US"/>
        </w:rPr>
        <w:t>, that is, the gross carrying amount of the loan reported in the satellite.</w:t>
      </w:r>
    </w:p>
    <w:p w14:paraId="26F16891" w14:textId="30538E93" w:rsidR="009B5FFC" w:rsidRPr="00E50427" w:rsidRDefault="006C4C4D"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 xml:space="preserve">Total value at origination: total value of the motor vehicle at origination, which corresponds to the price of the vehicle </w:t>
      </w:r>
      <w:proofErr w:type="gramStart"/>
      <w:r w:rsidRPr="00E50427">
        <w:rPr>
          <w:rFonts w:cs="Arial"/>
          <w:szCs w:val="20"/>
          <w:lang w:val="en-US"/>
        </w:rPr>
        <w:t>at the moment</w:t>
      </w:r>
      <w:proofErr w:type="gramEnd"/>
      <w:r w:rsidRPr="00E50427">
        <w:rPr>
          <w:rFonts w:cs="Arial"/>
          <w:szCs w:val="20"/>
          <w:lang w:val="en-US"/>
        </w:rPr>
        <w:t xml:space="preserve"> the transaction was done</w:t>
      </w:r>
    </w:p>
    <w:p w14:paraId="12FEF9DF" w14:textId="77777777" w:rsidR="00667432" w:rsidRPr="00E50427" w:rsidRDefault="00667432"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For auto new it is the manufacturer's suggested retail price (MSRP) with VAT</w:t>
      </w:r>
    </w:p>
    <w:p w14:paraId="5AC4A804" w14:textId="77777777" w:rsidR="00667432" w:rsidRPr="00E50427" w:rsidRDefault="00667432"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 xml:space="preserve">For auto used it is the estimated market price of the vehicle </w:t>
      </w:r>
    </w:p>
    <w:p w14:paraId="7A8CAEFD" w14:textId="77777777" w:rsidR="0098393D" w:rsidRPr="00E50427" w:rsidRDefault="0098393D"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If the previous options are not available, transaction price is used</w:t>
      </w:r>
    </w:p>
    <w:p w14:paraId="1F5AFB26" w14:textId="6C1929F1" w:rsidR="009B5FFC" w:rsidRPr="00E50427" w:rsidRDefault="009B5FFC" w:rsidP="006A0ABF">
      <w:pPr>
        <w:pStyle w:val="Prrafodelista"/>
        <w:spacing w:before="240" w:line="276" w:lineRule="auto"/>
        <w:ind w:left="426"/>
        <w:jc w:val="both"/>
        <w:rPr>
          <w:rFonts w:cs="Arial"/>
          <w:szCs w:val="20"/>
          <w:lang w:val="en-US"/>
        </w:rPr>
      </w:pPr>
      <w:r w:rsidRPr="00E50427">
        <w:rPr>
          <w:rFonts w:cs="Arial"/>
          <w:szCs w:val="20"/>
          <w:lang w:val="en-US"/>
        </w:rPr>
        <w:t xml:space="preserve">Vehicle loan outstanding and total value at origination have to be in the same currency and unit (e.g. millions of </w:t>
      </w:r>
      <w:proofErr w:type="gramStart"/>
      <w:r w:rsidRPr="00E50427">
        <w:rPr>
          <w:rFonts w:cs="Arial"/>
          <w:szCs w:val="20"/>
          <w:lang w:val="en-US"/>
        </w:rPr>
        <w:t>euro</w:t>
      </w:r>
      <w:proofErr w:type="gramEnd"/>
      <w:r w:rsidRPr="00E50427">
        <w:rPr>
          <w:rFonts w:cs="Arial"/>
          <w:szCs w:val="20"/>
          <w:lang w:val="en-US"/>
        </w:rPr>
        <w:t>).</w:t>
      </w:r>
    </w:p>
    <w:p w14:paraId="0F07A1A7" w14:textId="0B1638BE" w:rsidR="00660095" w:rsidRPr="00E50427" w:rsidRDefault="00660095"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Since actual vehicle distance traveled is not available in internal databases, currently this approach cannot be applied.</w:t>
      </w:r>
    </w:p>
    <w:p w14:paraId="6AAD8CFF" w14:textId="4EC11C9C" w:rsidR="006C4C4D" w:rsidRPr="00E50427" w:rsidRDefault="006C4C4D" w:rsidP="006A0ABF">
      <w:pPr>
        <w:pStyle w:val="Ttulo8"/>
        <w:spacing w:line="276" w:lineRule="auto"/>
        <w:jc w:val="both"/>
        <w:rPr>
          <w:rFonts w:eastAsiaTheme="minorEastAsia"/>
          <w:b/>
          <w:lang w:val="en-US"/>
        </w:rPr>
      </w:pPr>
      <w:r w:rsidRPr="00E50427">
        <w:rPr>
          <w:rFonts w:eastAsiaTheme="minorEastAsia"/>
          <w:b/>
          <w:lang w:val="en-US"/>
        </w:rPr>
        <w:t>Required information</w:t>
      </w:r>
    </w:p>
    <w:p w14:paraId="1F06FFBC" w14:textId="3E5E3122" w:rsidR="006C4C4D" w:rsidRPr="00E50427" w:rsidRDefault="006C4C4D"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units need to have the following information available:</w:t>
      </w:r>
    </w:p>
    <w:p w14:paraId="6A8D94C1" w14:textId="77777777" w:rsidR="006C4C4D" w:rsidRPr="00E50427" w:rsidRDefault="006C4C4D" w:rsidP="006A0ABF">
      <w:pPr>
        <w:pStyle w:val="Prrafodelista"/>
        <w:numPr>
          <w:ilvl w:val="0"/>
          <w:numId w:val="52"/>
        </w:numPr>
        <w:spacing w:line="276" w:lineRule="auto"/>
        <w:ind w:left="425" w:hanging="357"/>
        <w:jc w:val="both"/>
        <w:rPr>
          <w:lang w:val="en-US"/>
        </w:rPr>
      </w:pPr>
      <w:r w:rsidRPr="00E50427">
        <w:rPr>
          <w:lang w:val="en-US"/>
        </w:rPr>
        <w:t>Vehicle loan’s outstanding</w:t>
      </w:r>
    </w:p>
    <w:p w14:paraId="54909890" w14:textId="77777777" w:rsidR="006C4C4D" w:rsidRPr="00E50427" w:rsidRDefault="006C4C4D" w:rsidP="006A0ABF">
      <w:pPr>
        <w:pStyle w:val="Prrafodelista"/>
        <w:numPr>
          <w:ilvl w:val="0"/>
          <w:numId w:val="52"/>
        </w:numPr>
        <w:spacing w:line="276" w:lineRule="auto"/>
        <w:ind w:left="425" w:hanging="357"/>
        <w:jc w:val="both"/>
        <w:rPr>
          <w:lang w:val="en-US"/>
        </w:rPr>
      </w:pPr>
      <w:r w:rsidRPr="00E50427">
        <w:rPr>
          <w:lang w:val="en-US"/>
        </w:rPr>
        <w:t>Total value at origination</w:t>
      </w:r>
    </w:p>
    <w:p w14:paraId="4A39AE18" w14:textId="2BE7E883" w:rsidR="006C4C4D" w:rsidRPr="00E50427" w:rsidRDefault="006C4C4D" w:rsidP="006A0ABF">
      <w:pPr>
        <w:pStyle w:val="Prrafodelista"/>
        <w:numPr>
          <w:ilvl w:val="0"/>
          <w:numId w:val="52"/>
        </w:numPr>
        <w:spacing w:line="276" w:lineRule="auto"/>
        <w:ind w:left="425" w:hanging="357"/>
        <w:jc w:val="both"/>
        <w:rPr>
          <w:lang w:val="en-US"/>
        </w:rPr>
      </w:pPr>
      <w:r w:rsidRPr="00E50427">
        <w:rPr>
          <w:lang w:val="en-US"/>
        </w:rPr>
        <w:t>Vehicle distance traveled</w:t>
      </w:r>
      <w:r w:rsidR="00EC1B36" w:rsidRPr="00E50427">
        <w:rPr>
          <w:lang w:val="en-US"/>
        </w:rPr>
        <w:t xml:space="preserve"> </w:t>
      </w:r>
      <w:r w:rsidR="00EC1B36" w:rsidRPr="00E50427">
        <w:rPr>
          <w:rFonts w:cs="Arial"/>
          <w:szCs w:val="20"/>
          <w:lang w:val="en-US"/>
        </w:rPr>
        <w:t>(</w:t>
      </w:r>
      <w:r w:rsidR="00A012CB" w:rsidRPr="00E50427">
        <w:rPr>
          <w:rFonts w:cs="Arial"/>
          <w:szCs w:val="20"/>
          <w:lang w:val="en-US"/>
        </w:rPr>
        <w:t>e.g.,</w:t>
      </w:r>
      <w:r w:rsidR="00EC1B36" w:rsidRPr="00E50427">
        <w:rPr>
          <w:rFonts w:cs="Arial"/>
          <w:szCs w:val="20"/>
          <w:lang w:val="en-US"/>
        </w:rPr>
        <w:t xml:space="preserve"> km)</w:t>
      </w:r>
    </w:p>
    <w:p w14:paraId="1541F2AE" w14:textId="7ACFA634" w:rsidR="00EC1B36" w:rsidRPr="00E50427" w:rsidRDefault="00DB7F93"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 xml:space="preserve">Vehicle’s </w:t>
      </w:r>
      <w:r w:rsidR="007F4A31" w:rsidRPr="00E50427">
        <w:rPr>
          <w:rFonts w:cs="Arial"/>
          <w:szCs w:val="20"/>
          <w:lang w:val="en-US"/>
        </w:rPr>
        <w:t xml:space="preserve">fuel type-specific </w:t>
      </w:r>
      <w:r w:rsidR="006C4C4D" w:rsidRPr="00E50427">
        <w:rPr>
          <w:lang w:val="en-US"/>
        </w:rPr>
        <w:t>emissions factor</w:t>
      </w:r>
      <w:r w:rsidR="00EC1B36" w:rsidRPr="00E50427">
        <w:rPr>
          <w:lang w:val="en-US"/>
        </w:rPr>
        <w:t xml:space="preserve"> (</w:t>
      </w:r>
      <w:r w:rsidR="00A012CB" w:rsidRPr="00E50427">
        <w:rPr>
          <w:rFonts w:cs="Arial"/>
          <w:szCs w:val="20"/>
          <w:lang w:val="en-US"/>
        </w:rPr>
        <w:t>e.g.,</w:t>
      </w:r>
      <w:r w:rsidR="00EC1B36" w:rsidRPr="00E50427">
        <w:rPr>
          <w:rFonts w:cs="Arial"/>
          <w:szCs w:val="20"/>
          <w:lang w:val="en-US"/>
        </w:rPr>
        <w:t xml:space="preserve"> kg CO2e/</w:t>
      </w:r>
      <w:r w:rsidR="00660095" w:rsidRPr="00E50427">
        <w:rPr>
          <w:rFonts w:cs="Arial"/>
          <w:szCs w:val="20"/>
          <w:lang w:val="en-US"/>
        </w:rPr>
        <w:t>km</w:t>
      </w:r>
      <w:r w:rsidR="00EC1B36" w:rsidRPr="00E50427">
        <w:rPr>
          <w:rFonts w:cs="Arial"/>
          <w:szCs w:val="20"/>
          <w:lang w:val="en-US"/>
        </w:rPr>
        <w:t>)</w:t>
      </w:r>
    </w:p>
    <w:p w14:paraId="44643FAE" w14:textId="5F73A464" w:rsidR="00E61738" w:rsidRPr="00E50427" w:rsidRDefault="00E61738" w:rsidP="006A0ABF">
      <w:pPr>
        <w:pStyle w:val="Ttulo8"/>
        <w:spacing w:line="276" w:lineRule="auto"/>
        <w:jc w:val="both"/>
        <w:rPr>
          <w:rFonts w:eastAsiaTheme="minorEastAsia"/>
          <w:b/>
          <w:lang w:val="en-US"/>
        </w:rPr>
      </w:pPr>
      <w:r w:rsidRPr="00E50427">
        <w:rPr>
          <w:rFonts w:eastAsiaTheme="minorEastAsia"/>
          <w:b/>
          <w:lang w:val="en-US"/>
        </w:rPr>
        <w:t xml:space="preserve">GHG </w:t>
      </w:r>
      <w:r w:rsidR="00EC1B36" w:rsidRPr="00E50427">
        <w:rPr>
          <w:rFonts w:eastAsiaTheme="minorEastAsia"/>
          <w:b/>
          <w:lang w:val="en-US"/>
        </w:rPr>
        <w:t>reported emissions</w:t>
      </w:r>
      <w:r w:rsidRPr="00E50427">
        <w:rPr>
          <w:rFonts w:eastAsiaTheme="minorEastAsia"/>
          <w:b/>
          <w:lang w:val="en-US"/>
        </w:rPr>
        <w:t xml:space="preserve">: flag actual / calculated </w:t>
      </w:r>
    </w:p>
    <w:p w14:paraId="54EBDBBD" w14:textId="2DD6963B" w:rsidR="00E61738" w:rsidRPr="00E50427" w:rsidRDefault="00E61738" w:rsidP="006A0ABF">
      <w:pPr>
        <w:spacing w:line="276" w:lineRule="auto"/>
        <w:jc w:val="both"/>
        <w:rPr>
          <w:rFonts w:eastAsiaTheme="minorEastAsia" w:cs="Arial"/>
          <w:szCs w:val="20"/>
          <w:lang w:val="en-US"/>
        </w:rPr>
      </w:pPr>
      <w:r w:rsidRPr="00E50427">
        <w:rPr>
          <w:rFonts w:eastAsiaTheme="minorEastAsia" w:cs="Arial"/>
          <w:szCs w:val="20"/>
          <w:lang w:val="en-US"/>
        </w:rPr>
        <w:t xml:space="preserve">Regarding GHG </w:t>
      </w:r>
      <w:r w:rsidR="00EC1B36" w:rsidRPr="00E50427">
        <w:rPr>
          <w:rFonts w:eastAsiaTheme="minorEastAsia" w:cs="Arial"/>
          <w:szCs w:val="20"/>
          <w:lang w:val="en-US"/>
        </w:rPr>
        <w:t>reported emissions</w:t>
      </w:r>
      <w:r w:rsidRPr="00E50427">
        <w:rPr>
          <w:rFonts w:eastAsiaTheme="minorEastAsia" w:cs="Arial"/>
          <w:szCs w:val="20"/>
          <w:lang w:val="en-US"/>
        </w:rPr>
        <w:t>: flag actual / calculated the data will be considered as actual data.</w:t>
      </w:r>
    </w:p>
    <w:p w14:paraId="7759C037" w14:textId="77777777" w:rsidR="00E61738" w:rsidRPr="00E50427" w:rsidRDefault="00E61738" w:rsidP="006A0ABF">
      <w:pPr>
        <w:pStyle w:val="Ttulo8"/>
        <w:spacing w:line="276" w:lineRule="auto"/>
        <w:jc w:val="both"/>
        <w:rPr>
          <w:rFonts w:eastAsiaTheme="minorEastAsia"/>
          <w:b/>
          <w:lang w:val="en-US"/>
        </w:rPr>
      </w:pPr>
      <w:r w:rsidRPr="00E50427">
        <w:rPr>
          <w:rFonts w:eastAsiaTheme="minorEastAsia"/>
          <w:b/>
          <w:lang w:val="en-US"/>
        </w:rPr>
        <w:t>Emissions’ data quality score</w:t>
      </w:r>
    </w:p>
    <w:p w14:paraId="08F29C3A" w14:textId="77777777" w:rsidR="003D2FCB" w:rsidRPr="00E50427" w:rsidRDefault="00E61738" w:rsidP="006A0ABF">
      <w:pPr>
        <w:spacing w:after="240" w:line="276" w:lineRule="auto"/>
        <w:jc w:val="both"/>
        <w:rPr>
          <w:rFonts w:eastAsiaTheme="minorEastAsia" w:cs="Arial"/>
          <w:szCs w:val="20"/>
          <w:lang w:val="en-US"/>
        </w:rPr>
      </w:pPr>
      <w:r w:rsidRPr="00E50427">
        <w:rPr>
          <w:rFonts w:eastAsiaTheme="minorEastAsia" w:cs="Arial"/>
          <w:szCs w:val="20"/>
          <w:lang w:val="en-US"/>
        </w:rPr>
        <w:t>According to PCAF standards, estimated emissions based on actual vehicle fuel consumption will have a data quality score of 1.</w:t>
      </w:r>
      <w:r w:rsidR="00847C02" w:rsidRPr="00E50427">
        <w:rPr>
          <w:rFonts w:eastAsiaTheme="minorEastAsia" w:cs="Arial"/>
          <w:szCs w:val="20"/>
          <w:lang w:val="en-US"/>
        </w:rPr>
        <w:t xml:space="preserve"> </w:t>
      </w:r>
    </w:p>
    <w:p w14:paraId="30FEC622" w14:textId="16BD9A7E" w:rsidR="00003DF9" w:rsidRPr="00E50427" w:rsidRDefault="00884131" w:rsidP="00A247B6">
      <w:pPr>
        <w:pStyle w:val="Ttulo5"/>
        <w:numPr>
          <w:ilvl w:val="4"/>
          <w:numId w:val="72"/>
        </w:numPr>
        <w:spacing w:line="276" w:lineRule="auto"/>
        <w:jc w:val="both"/>
        <w:rPr>
          <w:rFonts w:cs="Arial"/>
          <w:b/>
          <w:sz w:val="21"/>
          <w:szCs w:val="21"/>
        </w:rPr>
      </w:pPr>
      <w:bookmarkStart w:id="33" w:name="_Hlk117116148"/>
      <w:proofErr w:type="spellStart"/>
      <w:r w:rsidRPr="00E50427">
        <w:rPr>
          <w:rFonts w:cs="Arial"/>
          <w:b/>
          <w:sz w:val="21"/>
          <w:szCs w:val="21"/>
        </w:rPr>
        <w:t>Estimated</w:t>
      </w:r>
      <w:proofErr w:type="spellEnd"/>
      <w:r w:rsidRPr="00E50427">
        <w:rPr>
          <w:rFonts w:cs="Arial"/>
          <w:b/>
          <w:sz w:val="21"/>
          <w:szCs w:val="21"/>
        </w:rPr>
        <w:t xml:space="preserve"> </w:t>
      </w:r>
      <w:proofErr w:type="spellStart"/>
      <w:r w:rsidRPr="00E50427">
        <w:rPr>
          <w:rFonts w:cs="Arial"/>
          <w:b/>
          <w:sz w:val="21"/>
          <w:szCs w:val="21"/>
        </w:rPr>
        <w:t>vehicle-specific</w:t>
      </w:r>
      <w:proofErr w:type="spellEnd"/>
      <w:r w:rsidRPr="00E50427">
        <w:rPr>
          <w:rFonts w:cs="Arial"/>
          <w:b/>
          <w:sz w:val="21"/>
          <w:szCs w:val="21"/>
        </w:rPr>
        <w:t xml:space="preserve"> </w:t>
      </w:r>
      <w:proofErr w:type="spellStart"/>
      <w:r w:rsidRPr="00E50427">
        <w:rPr>
          <w:rFonts w:cs="Arial"/>
          <w:b/>
          <w:sz w:val="21"/>
          <w:szCs w:val="21"/>
        </w:rPr>
        <w:t>emissions</w:t>
      </w:r>
      <w:proofErr w:type="spellEnd"/>
    </w:p>
    <w:bookmarkEnd w:id="33"/>
    <w:p w14:paraId="58C40B82" w14:textId="34E6F305" w:rsidR="00003DF9" w:rsidRPr="00E50427" w:rsidRDefault="00003DF9" w:rsidP="006A0ABF">
      <w:pPr>
        <w:spacing w:line="276" w:lineRule="auto"/>
        <w:jc w:val="both"/>
        <w:rPr>
          <w:lang w:val="en-US"/>
        </w:rPr>
      </w:pPr>
      <w:r w:rsidRPr="00E50427">
        <w:rPr>
          <w:lang w:val="en-US"/>
        </w:rPr>
        <w:t xml:space="preserve">Under this approach emissions are calculated based on estimated vehicle distance traveled for a known vehicle make and model. </w:t>
      </w:r>
    </w:p>
    <w:p w14:paraId="113D00F3" w14:textId="1CEA6AB2" w:rsidR="009272EB" w:rsidRPr="00E50427" w:rsidRDefault="00A40EF9" w:rsidP="006A0ABF">
      <w:pPr>
        <w:spacing w:after="160" w:line="276" w:lineRule="auto"/>
        <w:jc w:val="both"/>
        <w:rPr>
          <w:rFonts w:cs="Arial"/>
          <w:szCs w:val="20"/>
          <w:lang w:val="en-US"/>
        </w:rPr>
      </w:pPr>
      <w:r w:rsidRPr="00E50427">
        <w:rPr>
          <w:rFonts w:cs="Arial"/>
          <w:szCs w:val="20"/>
          <w:lang w:val="en-US"/>
        </w:rPr>
        <w:t>For the calculation of this approach, t</w:t>
      </w:r>
      <w:r w:rsidR="009272EB" w:rsidRPr="00E50427">
        <w:rPr>
          <w:rFonts w:cs="Arial"/>
          <w:szCs w:val="20"/>
          <w:lang w:val="en-US"/>
        </w:rPr>
        <w:t xml:space="preserve">he information shared by HQ with the units, attached to this guideline, is as follows </w:t>
      </w:r>
      <w:r w:rsidR="009272EB" w:rsidRPr="00E50427">
        <w:rPr>
          <w:rFonts w:cs="Arial"/>
          <w:i/>
          <w:iCs/>
          <w:szCs w:val="20"/>
          <w:lang w:val="en-US"/>
        </w:rPr>
        <w:t>(Pillar 3 ESG – Emissions data.xlsx, Vehicle loans – PCAF factors tab)</w:t>
      </w:r>
      <w:r w:rsidR="009272EB" w:rsidRPr="00E50427">
        <w:rPr>
          <w:rFonts w:cs="Arial"/>
          <w:szCs w:val="20"/>
          <w:lang w:val="en-US"/>
        </w:rPr>
        <w:t xml:space="preserve">: </w:t>
      </w:r>
    </w:p>
    <w:tbl>
      <w:tblPr>
        <w:tblStyle w:val="Tablaconcuadrcula"/>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810"/>
        <w:gridCol w:w="810"/>
        <w:gridCol w:w="982"/>
        <w:gridCol w:w="982"/>
        <w:gridCol w:w="633"/>
        <w:gridCol w:w="696"/>
        <w:gridCol w:w="932"/>
        <w:gridCol w:w="842"/>
        <w:gridCol w:w="606"/>
        <w:gridCol w:w="606"/>
        <w:gridCol w:w="606"/>
      </w:tblGrid>
      <w:tr w:rsidR="00C37B1D" w:rsidRPr="00E50427" w14:paraId="53FC5E07" w14:textId="77777777" w:rsidTr="004244ED">
        <w:trPr>
          <w:trHeight w:val="552"/>
          <w:tblHeader/>
          <w:jc w:val="center"/>
        </w:trPr>
        <w:tc>
          <w:tcPr>
            <w:tcW w:w="810" w:type="dxa"/>
            <w:vAlign w:val="center"/>
          </w:tcPr>
          <w:p w14:paraId="6C5A3487" w14:textId="77777777" w:rsidR="00556B79" w:rsidRPr="00E50427" w:rsidRDefault="00556B79" w:rsidP="00FD2455">
            <w:pPr>
              <w:spacing w:line="276" w:lineRule="auto"/>
              <w:jc w:val="center"/>
              <w:rPr>
                <w:rFonts w:cs="Arial"/>
                <w:b/>
                <w:bCs/>
                <w:sz w:val="16"/>
                <w:szCs w:val="16"/>
                <w:lang w:val="es-ES_tradnl"/>
              </w:rPr>
            </w:pPr>
            <w:r w:rsidRPr="00E50427">
              <w:rPr>
                <w:rFonts w:cs="Arial"/>
                <w:b/>
                <w:bCs/>
                <w:sz w:val="16"/>
                <w:szCs w:val="16"/>
                <w:lang w:val="es-ES_tradnl"/>
              </w:rPr>
              <w:t>Country</w:t>
            </w:r>
          </w:p>
        </w:tc>
        <w:tc>
          <w:tcPr>
            <w:tcW w:w="810" w:type="dxa"/>
            <w:vAlign w:val="center"/>
          </w:tcPr>
          <w:p w14:paraId="72BABA7C" w14:textId="327006C5" w:rsidR="00556B79" w:rsidRPr="00E50427" w:rsidRDefault="00556B79" w:rsidP="00FD2455">
            <w:pPr>
              <w:spacing w:line="276" w:lineRule="auto"/>
              <w:jc w:val="center"/>
              <w:rPr>
                <w:rFonts w:cs="Arial"/>
                <w:b/>
                <w:bCs/>
                <w:sz w:val="16"/>
                <w:szCs w:val="16"/>
                <w:lang w:val="en-US"/>
              </w:rPr>
            </w:pPr>
            <w:r w:rsidRPr="00E50427">
              <w:rPr>
                <w:rFonts w:cs="Arial"/>
                <w:b/>
                <w:bCs/>
                <w:sz w:val="16"/>
                <w:szCs w:val="16"/>
                <w:lang w:val="en-US"/>
              </w:rPr>
              <w:t>State</w:t>
            </w:r>
          </w:p>
        </w:tc>
        <w:tc>
          <w:tcPr>
            <w:tcW w:w="982" w:type="dxa"/>
            <w:vAlign w:val="center"/>
          </w:tcPr>
          <w:p w14:paraId="33FEC7F3" w14:textId="7B0B11E7" w:rsidR="00556B79" w:rsidRPr="00E50427" w:rsidRDefault="00556B79" w:rsidP="00FD2455">
            <w:pPr>
              <w:spacing w:line="276" w:lineRule="auto"/>
              <w:jc w:val="center"/>
              <w:rPr>
                <w:rFonts w:cs="Arial"/>
                <w:b/>
                <w:bCs/>
                <w:sz w:val="16"/>
                <w:szCs w:val="16"/>
                <w:lang w:val="en-US"/>
              </w:rPr>
            </w:pPr>
            <w:r w:rsidRPr="00E50427">
              <w:rPr>
                <w:rFonts w:cs="Arial"/>
                <w:b/>
                <w:bCs/>
                <w:sz w:val="16"/>
                <w:szCs w:val="16"/>
                <w:lang w:val="en-US"/>
              </w:rPr>
              <w:t>Data level 1 (type of vehicle)</w:t>
            </w:r>
          </w:p>
        </w:tc>
        <w:tc>
          <w:tcPr>
            <w:tcW w:w="982" w:type="dxa"/>
            <w:vAlign w:val="center"/>
          </w:tcPr>
          <w:p w14:paraId="663910B4" w14:textId="2157C303" w:rsidR="00556B79" w:rsidRPr="00E50427" w:rsidRDefault="00556B79" w:rsidP="00FD2455">
            <w:pPr>
              <w:spacing w:line="276" w:lineRule="auto"/>
              <w:jc w:val="center"/>
              <w:rPr>
                <w:rFonts w:cs="Arial"/>
                <w:b/>
                <w:bCs/>
                <w:sz w:val="16"/>
                <w:szCs w:val="16"/>
                <w:lang w:val="en-US"/>
              </w:rPr>
            </w:pPr>
            <w:r w:rsidRPr="00E50427">
              <w:rPr>
                <w:rFonts w:cs="Arial"/>
                <w:b/>
                <w:bCs/>
                <w:sz w:val="16"/>
                <w:szCs w:val="16"/>
                <w:lang w:val="en-US"/>
              </w:rPr>
              <w:t>Data level 2 (Type of fuel)</w:t>
            </w:r>
            <w:r w:rsidRPr="00E50427">
              <w:rPr>
                <w:rFonts w:cs="Arial"/>
                <w:b/>
                <w:bCs/>
                <w:sz w:val="16"/>
                <w:szCs w:val="16"/>
                <w:vertAlign w:val="superscript"/>
                <w:lang w:val="en-US"/>
              </w:rPr>
              <w:t>1</w:t>
            </w:r>
          </w:p>
        </w:tc>
        <w:tc>
          <w:tcPr>
            <w:tcW w:w="633" w:type="dxa"/>
            <w:vAlign w:val="center"/>
          </w:tcPr>
          <w:p w14:paraId="23666E94" w14:textId="3BBF2F51" w:rsidR="00556B79" w:rsidRPr="00E50427" w:rsidRDefault="00556B79" w:rsidP="00FD2455">
            <w:pPr>
              <w:spacing w:line="276" w:lineRule="auto"/>
              <w:jc w:val="center"/>
              <w:rPr>
                <w:rFonts w:cs="Arial"/>
                <w:b/>
                <w:sz w:val="16"/>
                <w:szCs w:val="16"/>
                <w:lang w:val="es-ES"/>
              </w:rPr>
            </w:pPr>
            <w:r w:rsidRPr="00E50427">
              <w:rPr>
                <w:rFonts w:cs="Arial"/>
                <w:b/>
                <w:sz w:val="16"/>
                <w:szCs w:val="16"/>
                <w:lang w:val="es-ES"/>
              </w:rPr>
              <w:t xml:space="preserve">Data </w:t>
            </w:r>
            <w:proofErr w:type="spellStart"/>
            <w:r w:rsidRPr="00E50427">
              <w:rPr>
                <w:rFonts w:cs="Arial"/>
                <w:b/>
                <w:sz w:val="16"/>
                <w:szCs w:val="16"/>
                <w:lang w:val="es-ES"/>
              </w:rPr>
              <w:t>level</w:t>
            </w:r>
            <w:proofErr w:type="spellEnd"/>
            <w:r w:rsidRPr="00E50427">
              <w:rPr>
                <w:rFonts w:cs="Arial"/>
                <w:b/>
                <w:sz w:val="16"/>
                <w:szCs w:val="16"/>
                <w:lang w:val="es-ES"/>
              </w:rPr>
              <w:t xml:space="preserve"> 3 (</w:t>
            </w:r>
            <w:proofErr w:type="spellStart"/>
            <w:r w:rsidRPr="00E50427">
              <w:rPr>
                <w:rFonts w:cs="Arial"/>
                <w:b/>
                <w:sz w:val="16"/>
                <w:szCs w:val="16"/>
                <w:lang w:val="es-ES"/>
              </w:rPr>
              <w:t>Make</w:t>
            </w:r>
            <w:proofErr w:type="spellEnd"/>
            <w:r w:rsidRPr="00E50427">
              <w:rPr>
                <w:rFonts w:cs="Arial"/>
                <w:b/>
                <w:sz w:val="16"/>
                <w:szCs w:val="16"/>
                <w:lang w:val="es-ES"/>
              </w:rPr>
              <w:t>)</w:t>
            </w:r>
          </w:p>
        </w:tc>
        <w:tc>
          <w:tcPr>
            <w:tcW w:w="696" w:type="dxa"/>
            <w:vAlign w:val="center"/>
          </w:tcPr>
          <w:p w14:paraId="6545C414" w14:textId="4CC1AE4C" w:rsidR="00556B79" w:rsidRPr="00E50427" w:rsidRDefault="00556B79" w:rsidP="00FD2455">
            <w:pPr>
              <w:spacing w:line="276" w:lineRule="auto"/>
              <w:jc w:val="center"/>
              <w:rPr>
                <w:rFonts w:cs="Arial"/>
                <w:b/>
                <w:sz w:val="16"/>
                <w:szCs w:val="16"/>
                <w:lang w:val="es-ES"/>
              </w:rPr>
            </w:pPr>
            <w:r w:rsidRPr="00E50427">
              <w:rPr>
                <w:rFonts w:cs="Arial"/>
                <w:b/>
                <w:sz w:val="16"/>
                <w:szCs w:val="16"/>
                <w:lang w:val="es-ES"/>
              </w:rPr>
              <w:t xml:space="preserve">Data </w:t>
            </w:r>
            <w:proofErr w:type="spellStart"/>
            <w:r w:rsidRPr="00E50427">
              <w:rPr>
                <w:rFonts w:cs="Arial"/>
                <w:b/>
                <w:sz w:val="16"/>
                <w:szCs w:val="16"/>
                <w:lang w:val="es-ES"/>
              </w:rPr>
              <w:t>level</w:t>
            </w:r>
            <w:proofErr w:type="spellEnd"/>
            <w:r w:rsidRPr="00E50427">
              <w:rPr>
                <w:rFonts w:cs="Arial"/>
                <w:b/>
                <w:sz w:val="16"/>
                <w:szCs w:val="16"/>
                <w:lang w:val="es-ES"/>
              </w:rPr>
              <w:t xml:space="preserve"> 4 (</w:t>
            </w:r>
            <w:proofErr w:type="spellStart"/>
            <w:r w:rsidRPr="00E50427">
              <w:rPr>
                <w:rFonts w:cs="Arial"/>
                <w:b/>
                <w:sz w:val="16"/>
                <w:szCs w:val="16"/>
                <w:lang w:val="es-ES"/>
              </w:rPr>
              <w:t>Model</w:t>
            </w:r>
            <w:proofErr w:type="spellEnd"/>
            <w:r w:rsidRPr="00E50427">
              <w:rPr>
                <w:rFonts w:cs="Arial"/>
                <w:b/>
                <w:sz w:val="16"/>
                <w:szCs w:val="16"/>
                <w:lang w:val="es-ES"/>
              </w:rPr>
              <w:t>)</w:t>
            </w:r>
          </w:p>
        </w:tc>
        <w:tc>
          <w:tcPr>
            <w:tcW w:w="932" w:type="dxa"/>
            <w:vAlign w:val="center"/>
          </w:tcPr>
          <w:p w14:paraId="5C2A2552" w14:textId="378786A9" w:rsidR="00556B79" w:rsidRPr="00E50427" w:rsidRDefault="00556B79" w:rsidP="00FD2455">
            <w:pPr>
              <w:spacing w:line="276" w:lineRule="auto"/>
              <w:jc w:val="center"/>
              <w:rPr>
                <w:rFonts w:cs="Arial"/>
                <w:b/>
                <w:sz w:val="16"/>
                <w:szCs w:val="16"/>
                <w:lang w:val="es-ES"/>
              </w:rPr>
            </w:pPr>
            <w:proofErr w:type="spellStart"/>
            <w:r w:rsidRPr="00E50427">
              <w:rPr>
                <w:rFonts w:cs="Arial"/>
                <w:b/>
                <w:sz w:val="16"/>
                <w:szCs w:val="16"/>
                <w:lang w:val="es-ES"/>
              </w:rPr>
              <w:t>Emissions</w:t>
            </w:r>
            <w:proofErr w:type="spellEnd"/>
            <w:r w:rsidRPr="00E50427">
              <w:rPr>
                <w:rFonts w:cs="Arial"/>
                <w:b/>
                <w:sz w:val="16"/>
                <w:szCs w:val="16"/>
                <w:lang w:val="es-ES"/>
              </w:rPr>
              <w:t xml:space="preserve"> factor (</w:t>
            </w:r>
            <w:proofErr w:type="spellStart"/>
            <w:r w:rsidRPr="00E50427">
              <w:rPr>
                <w:rFonts w:cs="Arial"/>
                <w:b/>
                <w:sz w:val="16"/>
                <w:szCs w:val="16"/>
                <w:lang w:val="es-ES"/>
              </w:rPr>
              <w:t>name</w:t>
            </w:r>
            <w:proofErr w:type="spellEnd"/>
            <w:r w:rsidRPr="00E50427">
              <w:rPr>
                <w:rFonts w:cs="Arial"/>
                <w:b/>
                <w:sz w:val="16"/>
                <w:szCs w:val="16"/>
                <w:lang w:val="es-ES"/>
              </w:rPr>
              <w:t>)</w:t>
            </w:r>
          </w:p>
        </w:tc>
        <w:tc>
          <w:tcPr>
            <w:tcW w:w="842" w:type="dxa"/>
            <w:vAlign w:val="center"/>
          </w:tcPr>
          <w:p w14:paraId="57E695C0" w14:textId="77777777" w:rsidR="00556B79" w:rsidRPr="00E50427" w:rsidRDefault="00556B79" w:rsidP="00FD2455">
            <w:pPr>
              <w:spacing w:line="276" w:lineRule="auto"/>
              <w:jc w:val="center"/>
              <w:rPr>
                <w:rFonts w:cs="Arial"/>
                <w:b/>
                <w:sz w:val="16"/>
                <w:szCs w:val="16"/>
                <w:lang w:val="es-ES"/>
              </w:rPr>
            </w:pPr>
            <w:proofErr w:type="spellStart"/>
            <w:r w:rsidRPr="00E50427">
              <w:rPr>
                <w:rFonts w:cs="Arial"/>
                <w:b/>
                <w:sz w:val="16"/>
                <w:szCs w:val="16"/>
                <w:lang w:val="es-ES"/>
              </w:rPr>
              <w:t>Emission</w:t>
            </w:r>
            <w:proofErr w:type="spellEnd"/>
            <w:r w:rsidRPr="00E50427">
              <w:rPr>
                <w:rFonts w:cs="Arial"/>
                <w:b/>
                <w:sz w:val="16"/>
                <w:szCs w:val="16"/>
                <w:lang w:val="es-ES"/>
              </w:rPr>
              <w:t xml:space="preserve"> factor (</w:t>
            </w:r>
            <w:proofErr w:type="spellStart"/>
            <w:r w:rsidRPr="00E50427">
              <w:rPr>
                <w:rFonts w:cs="Arial"/>
                <w:b/>
                <w:sz w:val="16"/>
                <w:szCs w:val="16"/>
                <w:lang w:val="es-ES"/>
              </w:rPr>
              <w:t>unit</w:t>
            </w:r>
            <w:proofErr w:type="spellEnd"/>
            <w:r w:rsidRPr="00E50427">
              <w:rPr>
                <w:rFonts w:cs="Arial"/>
                <w:b/>
                <w:sz w:val="16"/>
                <w:szCs w:val="16"/>
                <w:lang w:val="es-ES"/>
              </w:rPr>
              <w:t>)</w:t>
            </w:r>
          </w:p>
        </w:tc>
        <w:tc>
          <w:tcPr>
            <w:tcW w:w="606" w:type="dxa"/>
            <w:vAlign w:val="center"/>
          </w:tcPr>
          <w:p w14:paraId="6FF79DC9" w14:textId="77777777" w:rsidR="00556B79" w:rsidRPr="00E50427" w:rsidRDefault="00556B79"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1</w:t>
            </w:r>
          </w:p>
        </w:tc>
        <w:tc>
          <w:tcPr>
            <w:tcW w:w="606" w:type="dxa"/>
            <w:vAlign w:val="center"/>
          </w:tcPr>
          <w:p w14:paraId="096D0BAE" w14:textId="34DCD4CA" w:rsidR="00556B79" w:rsidRPr="00E50427" w:rsidRDefault="00556B79"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2</w:t>
            </w:r>
          </w:p>
        </w:tc>
        <w:tc>
          <w:tcPr>
            <w:tcW w:w="606" w:type="dxa"/>
            <w:vAlign w:val="center"/>
          </w:tcPr>
          <w:p w14:paraId="3765B5CD" w14:textId="16DC0E05" w:rsidR="00556B79" w:rsidRPr="00E50427" w:rsidRDefault="00556B79"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3</w:t>
            </w:r>
          </w:p>
        </w:tc>
      </w:tr>
      <w:tr w:rsidR="00C37B1D" w:rsidRPr="00E50427" w14:paraId="308E1847" w14:textId="77777777" w:rsidTr="004244ED">
        <w:trPr>
          <w:trHeight w:val="340"/>
          <w:jc w:val="center"/>
        </w:trPr>
        <w:tc>
          <w:tcPr>
            <w:tcW w:w="810" w:type="dxa"/>
            <w:tcBorders>
              <w:top w:val="single" w:sz="12" w:space="0" w:color="FF0000"/>
              <w:bottom w:val="single" w:sz="6" w:space="0" w:color="BFBFBF" w:themeColor="background1" w:themeShade="BF"/>
            </w:tcBorders>
            <w:vAlign w:val="center"/>
          </w:tcPr>
          <w:p w14:paraId="524582EC" w14:textId="77777777" w:rsidR="00556B79" w:rsidRPr="00E50427" w:rsidRDefault="00556B79" w:rsidP="00FD2455">
            <w:pPr>
              <w:spacing w:line="276" w:lineRule="auto"/>
              <w:jc w:val="center"/>
              <w:rPr>
                <w:rFonts w:cs="Arial"/>
                <w:sz w:val="16"/>
                <w:szCs w:val="16"/>
                <w:lang w:val="es-ES_tradnl"/>
              </w:rPr>
            </w:pPr>
          </w:p>
        </w:tc>
        <w:tc>
          <w:tcPr>
            <w:tcW w:w="810" w:type="dxa"/>
            <w:tcBorders>
              <w:top w:val="single" w:sz="12" w:space="0" w:color="FF0000"/>
              <w:bottom w:val="single" w:sz="6" w:space="0" w:color="BFBFBF" w:themeColor="background1" w:themeShade="BF"/>
            </w:tcBorders>
          </w:tcPr>
          <w:p w14:paraId="5887F76E" w14:textId="77777777" w:rsidR="00556B79" w:rsidRPr="00E50427" w:rsidRDefault="00556B79" w:rsidP="00FD2455">
            <w:pPr>
              <w:spacing w:line="276" w:lineRule="auto"/>
              <w:jc w:val="center"/>
              <w:rPr>
                <w:rFonts w:cs="Arial"/>
                <w:sz w:val="14"/>
                <w:szCs w:val="14"/>
                <w:lang w:val="en-US"/>
              </w:rPr>
            </w:pPr>
          </w:p>
        </w:tc>
        <w:tc>
          <w:tcPr>
            <w:tcW w:w="982" w:type="dxa"/>
            <w:tcBorders>
              <w:top w:val="single" w:sz="12" w:space="0" w:color="FF0000"/>
              <w:bottom w:val="single" w:sz="6" w:space="0" w:color="BFBFBF" w:themeColor="background1" w:themeShade="BF"/>
            </w:tcBorders>
            <w:vAlign w:val="center"/>
          </w:tcPr>
          <w:p w14:paraId="2D491E15" w14:textId="009112B9" w:rsidR="00556B79" w:rsidRPr="00E50427" w:rsidRDefault="00556B79" w:rsidP="00FD2455">
            <w:pPr>
              <w:spacing w:line="276" w:lineRule="auto"/>
              <w:jc w:val="center"/>
              <w:rPr>
                <w:rFonts w:cs="Arial"/>
                <w:sz w:val="14"/>
                <w:szCs w:val="14"/>
                <w:lang w:val="en-US"/>
              </w:rPr>
            </w:pPr>
            <w:r w:rsidRPr="00E50427">
              <w:rPr>
                <w:rFonts w:cs="Arial"/>
                <w:sz w:val="14"/>
                <w:szCs w:val="14"/>
                <w:lang w:val="en-US"/>
              </w:rPr>
              <w:t>Passenger car</w:t>
            </w:r>
          </w:p>
        </w:tc>
        <w:tc>
          <w:tcPr>
            <w:tcW w:w="982" w:type="dxa"/>
            <w:tcBorders>
              <w:top w:val="single" w:sz="12" w:space="0" w:color="FF0000"/>
              <w:bottom w:val="single" w:sz="6" w:space="0" w:color="BFBFBF" w:themeColor="background1" w:themeShade="BF"/>
            </w:tcBorders>
            <w:vAlign w:val="center"/>
          </w:tcPr>
          <w:p w14:paraId="0D860F2F" w14:textId="364757B2" w:rsidR="00556B79" w:rsidRPr="00E50427" w:rsidRDefault="00556B79" w:rsidP="00FD2455">
            <w:pPr>
              <w:spacing w:line="276" w:lineRule="auto"/>
              <w:jc w:val="center"/>
              <w:rPr>
                <w:rFonts w:cs="Arial"/>
                <w:sz w:val="14"/>
                <w:szCs w:val="14"/>
                <w:lang w:val="en-US"/>
              </w:rPr>
            </w:pPr>
            <w:r w:rsidRPr="00E50427">
              <w:rPr>
                <w:rFonts w:cs="Arial"/>
                <w:sz w:val="14"/>
                <w:szCs w:val="14"/>
                <w:lang w:val="en-US"/>
              </w:rPr>
              <w:t>Thermal</w:t>
            </w:r>
          </w:p>
        </w:tc>
        <w:tc>
          <w:tcPr>
            <w:tcW w:w="633" w:type="dxa"/>
            <w:tcBorders>
              <w:top w:val="single" w:sz="12" w:space="0" w:color="FF0000"/>
              <w:bottom w:val="single" w:sz="6" w:space="0" w:color="BFBFBF" w:themeColor="background1" w:themeShade="BF"/>
            </w:tcBorders>
            <w:vAlign w:val="center"/>
          </w:tcPr>
          <w:p w14:paraId="28D4589B" w14:textId="20877CC1" w:rsidR="00556B79" w:rsidRPr="00E50427" w:rsidRDefault="00556B79" w:rsidP="00FD2455">
            <w:pPr>
              <w:spacing w:line="276" w:lineRule="auto"/>
              <w:jc w:val="center"/>
              <w:rPr>
                <w:rFonts w:cs="Arial"/>
                <w:sz w:val="14"/>
                <w:szCs w:val="14"/>
                <w:lang w:val="en-US"/>
              </w:rPr>
            </w:pPr>
            <w:r w:rsidRPr="00E50427">
              <w:rPr>
                <w:rFonts w:cs="Arial"/>
                <w:sz w:val="14"/>
                <w:szCs w:val="14"/>
                <w:lang w:val="en-US"/>
              </w:rPr>
              <w:t>Audi</w:t>
            </w:r>
          </w:p>
        </w:tc>
        <w:tc>
          <w:tcPr>
            <w:tcW w:w="696" w:type="dxa"/>
            <w:tcBorders>
              <w:top w:val="single" w:sz="12" w:space="0" w:color="FF0000"/>
              <w:bottom w:val="single" w:sz="6" w:space="0" w:color="BFBFBF" w:themeColor="background1" w:themeShade="BF"/>
            </w:tcBorders>
            <w:vAlign w:val="center"/>
          </w:tcPr>
          <w:p w14:paraId="0EED79AA" w14:textId="442CC8FF" w:rsidR="00556B79" w:rsidRPr="00E50427" w:rsidRDefault="00556B79" w:rsidP="00FD2455">
            <w:pPr>
              <w:spacing w:line="276" w:lineRule="auto"/>
              <w:jc w:val="center"/>
              <w:rPr>
                <w:rFonts w:cs="Arial"/>
                <w:sz w:val="14"/>
                <w:szCs w:val="14"/>
                <w:lang w:val="en-US"/>
              </w:rPr>
            </w:pPr>
            <w:r w:rsidRPr="00E50427">
              <w:rPr>
                <w:rFonts w:cs="Arial"/>
                <w:sz w:val="14"/>
                <w:szCs w:val="14"/>
                <w:lang w:val="en-US"/>
              </w:rPr>
              <w:t>A1</w:t>
            </w:r>
          </w:p>
        </w:tc>
        <w:tc>
          <w:tcPr>
            <w:tcW w:w="932" w:type="dxa"/>
            <w:tcBorders>
              <w:top w:val="single" w:sz="12" w:space="0" w:color="FF0000"/>
              <w:bottom w:val="single" w:sz="6" w:space="0" w:color="BFBFBF" w:themeColor="background1" w:themeShade="BF"/>
            </w:tcBorders>
            <w:vAlign w:val="center"/>
          </w:tcPr>
          <w:p w14:paraId="1737A272" w14:textId="77ECF9E6" w:rsidR="00556B79" w:rsidRPr="00E50427" w:rsidRDefault="00556B79" w:rsidP="00FD2455">
            <w:pPr>
              <w:spacing w:line="276" w:lineRule="auto"/>
              <w:jc w:val="center"/>
              <w:rPr>
                <w:rFonts w:cs="Arial"/>
                <w:sz w:val="14"/>
                <w:szCs w:val="14"/>
                <w:lang w:val="en-US"/>
              </w:rPr>
            </w:pPr>
            <w:r w:rsidRPr="00E50427">
              <w:rPr>
                <w:rFonts w:cs="Arial"/>
                <w:sz w:val="14"/>
                <w:szCs w:val="14"/>
                <w:lang w:val="en-US"/>
              </w:rPr>
              <w:t xml:space="preserve">Emission intensity per </w:t>
            </w:r>
            <w:r w:rsidRPr="00E50427">
              <w:rPr>
                <w:rFonts w:cs="Arial"/>
                <w:sz w:val="14"/>
                <w:szCs w:val="14"/>
                <w:lang w:val="en-US"/>
              </w:rPr>
              <w:lastRenderedPageBreak/>
              <w:t>distance driven</w:t>
            </w:r>
          </w:p>
        </w:tc>
        <w:tc>
          <w:tcPr>
            <w:tcW w:w="842" w:type="dxa"/>
            <w:tcBorders>
              <w:top w:val="single" w:sz="12" w:space="0" w:color="FF0000"/>
              <w:bottom w:val="single" w:sz="6" w:space="0" w:color="BFBFBF" w:themeColor="background1" w:themeShade="BF"/>
            </w:tcBorders>
            <w:vAlign w:val="center"/>
          </w:tcPr>
          <w:p w14:paraId="4C5FA55D" w14:textId="0A7F221E" w:rsidR="00556B79" w:rsidRPr="00E50427" w:rsidRDefault="00556B79" w:rsidP="00FD2455">
            <w:pPr>
              <w:spacing w:line="276" w:lineRule="auto"/>
              <w:jc w:val="center"/>
              <w:rPr>
                <w:rFonts w:cs="Arial"/>
                <w:sz w:val="14"/>
                <w:szCs w:val="14"/>
                <w:lang w:val="es-ES_tradnl"/>
              </w:rPr>
            </w:pPr>
            <w:r w:rsidRPr="00E50427">
              <w:rPr>
                <w:rFonts w:cs="Arial"/>
                <w:sz w:val="14"/>
                <w:szCs w:val="14"/>
                <w:lang w:val="es-ES_tradnl"/>
              </w:rPr>
              <w:lastRenderedPageBreak/>
              <w:t>kgCO2/km</w:t>
            </w:r>
          </w:p>
        </w:tc>
        <w:tc>
          <w:tcPr>
            <w:tcW w:w="606" w:type="dxa"/>
            <w:tcBorders>
              <w:top w:val="single" w:sz="12" w:space="0" w:color="FF0000"/>
              <w:bottom w:val="single" w:sz="6" w:space="0" w:color="BFBFBF" w:themeColor="background1" w:themeShade="BF"/>
            </w:tcBorders>
            <w:vAlign w:val="center"/>
          </w:tcPr>
          <w:p w14:paraId="1ECFE495" w14:textId="77777777" w:rsidR="00556B79" w:rsidRPr="00E50427" w:rsidRDefault="00556B79" w:rsidP="00FD2455">
            <w:pPr>
              <w:spacing w:line="276" w:lineRule="auto"/>
              <w:jc w:val="center"/>
              <w:rPr>
                <w:rFonts w:cs="Arial"/>
                <w:sz w:val="16"/>
                <w:szCs w:val="16"/>
                <w:lang w:val="es-ES_tradnl"/>
              </w:rPr>
            </w:pPr>
          </w:p>
        </w:tc>
        <w:tc>
          <w:tcPr>
            <w:tcW w:w="606" w:type="dxa"/>
            <w:tcBorders>
              <w:top w:val="single" w:sz="12" w:space="0" w:color="FF0000"/>
              <w:bottom w:val="single" w:sz="6" w:space="0" w:color="BFBFBF" w:themeColor="background1" w:themeShade="BF"/>
            </w:tcBorders>
            <w:vAlign w:val="center"/>
          </w:tcPr>
          <w:p w14:paraId="2880DD2E" w14:textId="77777777" w:rsidR="00556B79" w:rsidRPr="00E50427" w:rsidRDefault="00556B79" w:rsidP="00FD2455">
            <w:pPr>
              <w:spacing w:line="276" w:lineRule="auto"/>
              <w:jc w:val="center"/>
              <w:rPr>
                <w:rFonts w:cs="Arial"/>
                <w:sz w:val="16"/>
                <w:szCs w:val="16"/>
                <w:lang w:val="es-ES_tradnl"/>
              </w:rPr>
            </w:pPr>
          </w:p>
        </w:tc>
        <w:tc>
          <w:tcPr>
            <w:tcW w:w="606" w:type="dxa"/>
            <w:tcBorders>
              <w:top w:val="single" w:sz="12" w:space="0" w:color="FF0000"/>
              <w:bottom w:val="single" w:sz="6" w:space="0" w:color="BFBFBF" w:themeColor="background1" w:themeShade="BF"/>
            </w:tcBorders>
            <w:vAlign w:val="center"/>
          </w:tcPr>
          <w:p w14:paraId="72B1F843" w14:textId="77777777" w:rsidR="00556B79" w:rsidRPr="00E50427" w:rsidRDefault="00556B79" w:rsidP="00FD2455">
            <w:pPr>
              <w:spacing w:line="276" w:lineRule="auto"/>
              <w:jc w:val="center"/>
              <w:rPr>
                <w:rFonts w:cs="Arial"/>
                <w:sz w:val="16"/>
                <w:szCs w:val="16"/>
                <w:lang w:val="es-ES_tradnl"/>
              </w:rPr>
            </w:pPr>
          </w:p>
        </w:tc>
      </w:tr>
    </w:tbl>
    <w:p w14:paraId="05BB88C7" w14:textId="07831D71" w:rsidR="00A40EF9" w:rsidRPr="00E50427" w:rsidRDefault="007757EF" w:rsidP="00120302">
      <w:pPr>
        <w:pStyle w:val="Piedetabla"/>
        <w:spacing w:line="276" w:lineRule="auto"/>
        <w:jc w:val="both"/>
        <w:rPr>
          <w:rFonts w:ascii="Santander Text" w:hAnsi="Santander Text"/>
          <w:color w:val="auto"/>
          <w:lang w:val="en-US"/>
        </w:rPr>
      </w:pPr>
      <w:r w:rsidRPr="00E50427">
        <w:rPr>
          <w:rFonts w:ascii="Santander Text" w:hAnsi="Santander Text"/>
          <w:color w:val="auto"/>
          <w:lang w:val="en-US"/>
        </w:rPr>
        <w:t>1</w:t>
      </w:r>
      <w:r w:rsidR="00A40EF9" w:rsidRPr="00E50427">
        <w:rPr>
          <w:rFonts w:ascii="Santander Text" w:hAnsi="Santander Text"/>
          <w:color w:val="auto"/>
          <w:lang w:val="en-US"/>
        </w:rPr>
        <w:t xml:space="preserve"> Types of fuel available are</w:t>
      </w:r>
      <w:r w:rsidR="00F818FD" w:rsidRPr="00E50427">
        <w:rPr>
          <w:rFonts w:ascii="Santander Text" w:hAnsi="Santander Text"/>
          <w:color w:val="auto"/>
          <w:lang w:val="en-US"/>
        </w:rPr>
        <w:t xml:space="preserve">: </w:t>
      </w:r>
      <w:r w:rsidR="00713B59" w:rsidRPr="00E50427">
        <w:rPr>
          <w:rFonts w:ascii="Santander Text" w:hAnsi="Santander Text"/>
          <w:color w:val="auto"/>
          <w:lang w:val="en-US"/>
        </w:rPr>
        <w:t>diesel,</w:t>
      </w:r>
      <w:r w:rsidR="00F818FD" w:rsidRPr="00E50427">
        <w:rPr>
          <w:rFonts w:ascii="Santander Text" w:hAnsi="Santander Text"/>
          <w:color w:val="auto"/>
          <w:lang w:val="en-US"/>
        </w:rPr>
        <w:t xml:space="preserve"> CNG, </w:t>
      </w:r>
      <w:r w:rsidR="00713B59" w:rsidRPr="00E50427">
        <w:rPr>
          <w:rFonts w:ascii="Santander Text" w:hAnsi="Santander Text"/>
          <w:color w:val="auto"/>
          <w:lang w:val="en-US"/>
        </w:rPr>
        <w:t>diesel/electric</w:t>
      </w:r>
      <w:r w:rsidR="00F818FD" w:rsidRPr="00E50427">
        <w:rPr>
          <w:rFonts w:ascii="Santander Text" w:hAnsi="Santander Text"/>
          <w:color w:val="auto"/>
          <w:lang w:val="en-US"/>
        </w:rPr>
        <w:t xml:space="preserve">, E85, </w:t>
      </w:r>
      <w:r w:rsidR="00713B59" w:rsidRPr="00E50427">
        <w:rPr>
          <w:rFonts w:ascii="Santander Text" w:hAnsi="Santander Text"/>
          <w:color w:val="auto"/>
          <w:lang w:val="en-US"/>
        </w:rPr>
        <w:t>electric</w:t>
      </w:r>
      <w:r w:rsidR="00F818FD" w:rsidRPr="00E50427">
        <w:rPr>
          <w:rFonts w:ascii="Santander Text" w:hAnsi="Santander Text"/>
          <w:color w:val="auto"/>
          <w:lang w:val="en-US"/>
        </w:rPr>
        <w:t>, GNL</w:t>
      </w:r>
      <w:r w:rsidR="00713B59" w:rsidRPr="00E50427">
        <w:rPr>
          <w:rFonts w:ascii="Santander Text" w:hAnsi="Santander Text"/>
          <w:color w:val="auto"/>
          <w:lang w:val="en-US"/>
        </w:rPr>
        <w:t xml:space="preserve">, </w:t>
      </w:r>
      <w:r w:rsidR="00F818FD" w:rsidRPr="00E50427">
        <w:rPr>
          <w:rFonts w:ascii="Santander Text" w:hAnsi="Santander Text"/>
          <w:color w:val="auto"/>
          <w:lang w:val="en-US"/>
        </w:rPr>
        <w:t>LPG</w:t>
      </w:r>
      <w:r w:rsidR="00713B59" w:rsidRPr="00E50427">
        <w:rPr>
          <w:rFonts w:ascii="Santander Text" w:hAnsi="Santander Text"/>
          <w:color w:val="auto"/>
          <w:lang w:val="en-US"/>
        </w:rPr>
        <w:t xml:space="preserve">, </w:t>
      </w:r>
      <w:r w:rsidR="00F818FD" w:rsidRPr="00E50427">
        <w:rPr>
          <w:rFonts w:ascii="Santander Text" w:hAnsi="Santander Text"/>
          <w:color w:val="auto"/>
          <w:lang w:val="en-US"/>
        </w:rPr>
        <w:t>NG</w:t>
      </w:r>
      <w:r w:rsidR="00713B59" w:rsidRPr="00E50427">
        <w:rPr>
          <w:rFonts w:ascii="Santander Text" w:hAnsi="Santander Text"/>
          <w:color w:val="auto"/>
          <w:lang w:val="en-US"/>
        </w:rPr>
        <w:t xml:space="preserve">, </w:t>
      </w:r>
      <w:r w:rsidR="00F818FD" w:rsidRPr="00E50427">
        <w:rPr>
          <w:rFonts w:ascii="Santander Text" w:hAnsi="Santander Text"/>
          <w:color w:val="auto"/>
          <w:lang w:val="en-US"/>
        </w:rPr>
        <w:t>NG-B</w:t>
      </w:r>
      <w:r w:rsidR="00713B59" w:rsidRPr="00E50427">
        <w:rPr>
          <w:rFonts w:ascii="Santander Text" w:hAnsi="Santander Text"/>
          <w:color w:val="auto"/>
          <w:lang w:val="en-US"/>
        </w:rPr>
        <w:t xml:space="preserve">iomethane, petrol, petrol/electric, </w:t>
      </w:r>
      <w:r w:rsidR="00A81570" w:rsidRPr="00E50427">
        <w:rPr>
          <w:rFonts w:ascii="Santander Text" w:hAnsi="Santander Text"/>
          <w:color w:val="auto"/>
          <w:lang w:val="en-US"/>
        </w:rPr>
        <w:t>t</w:t>
      </w:r>
      <w:r w:rsidR="00F818FD" w:rsidRPr="00E50427">
        <w:rPr>
          <w:rFonts w:ascii="Santander Text" w:hAnsi="Santander Text"/>
          <w:color w:val="auto"/>
          <w:lang w:val="en-US"/>
        </w:rPr>
        <w:t>hermal</w:t>
      </w:r>
    </w:p>
    <w:p w14:paraId="31FA319D" w14:textId="1B05C409" w:rsidR="00884131" w:rsidRPr="00E50427" w:rsidRDefault="00A10EAD" w:rsidP="006A0ABF">
      <w:pPr>
        <w:pStyle w:val="Ttulo7"/>
        <w:spacing w:line="276" w:lineRule="auto"/>
        <w:jc w:val="both"/>
        <w:rPr>
          <w:rFonts w:eastAsiaTheme="minorEastAsia"/>
          <w:b/>
          <w:bCs/>
          <w:lang w:val="en-US"/>
        </w:rPr>
      </w:pPr>
      <w:proofErr w:type="spellStart"/>
      <w:r w:rsidRPr="00E50427">
        <w:rPr>
          <w:rFonts w:eastAsiaTheme="minorEastAsia"/>
          <w:b/>
          <w:bCs/>
          <w:lang w:val="en-US"/>
        </w:rPr>
        <w:t>i</w:t>
      </w:r>
      <w:proofErr w:type="spellEnd"/>
      <w:r w:rsidRPr="00E50427">
        <w:rPr>
          <w:rFonts w:eastAsiaTheme="minorEastAsia"/>
          <w:b/>
          <w:bCs/>
          <w:lang w:val="en-US"/>
        </w:rPr>
        <w:t xml:space="preserve">. </w:t>
      </w:r>
      <w:bookmarkStart w:id="34" w:name="_Hlk117116280"/>
      <w:r w:rsidRPr="00E50427">
        <w:rPr>
          <w:rFonts w:eastAsiaTheme="minorEastAsia"/>
          <w:b/>
          <w:bCs/>
          <w:lang w:val="en-US"/>
        </w:rPr>
        <w:t xml:space="preserve"> Estimated e</w:t>
      </w:r>
      <w:r w:rsidR="00884131" w:rsidRPr="00E50427">
        <w:rPr>
          <w:rFonts w:eastAsiaTheme="minorEastAsia"/>
          <w:b/>
          <w:bCs/>
          <w:lang w:val="en-US"/>
        </w:rPr>
        <w:t>missions</w:t>
      </w:r>
      <w:r w:rsidRPr="00E50427">
        <w:rPr>
          <w:rFonts w:eastAsiaTheme="minorEastAsia"/>
          <w:b/>
          <w:bCs/>
          <w:lang w:val="en-US"/>
        </w:rPr>
        <w:t xml:space="preserve"> based on average </w:t>
      </w:r>
      <w:r w:rsidR="00884131" w:rsidRPr="00E50427">
        <w:rPr>
          <w:rFonts w:eastAsiaTheme="minorEastAsia"/>
          <w:b/>
          <w:bCs/>
          <w:lang w:val="en-US"/>
        </w:rPr>
        <w:t xml:space="preserve">distance traveled </w:t>
      </w:r>
      <w:r w:rsidR="007E0158" w:rsidRPr="00E50427">
        <w:rPr>
          <w:rFonts w:eastAsiaTheme="minorEastAsia"/>
          <w:b/>
          <w:bCs/>
          <w:lang w:val="en-US"/>
        </w:rPr>
        <w:t>at province/state level</w:t>
      </w:r>
    </w:p>
    <w:bookmarkEnd w:id="34"/>
    <w:p w14:paraId="664E17C5" w14:textId="5DD3409B"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Approach</w:t>
      </w:r>
    </w:p>
    <w:p w14:paraId="0C6274AC" w14:textId="53DC68B2" w:rsidR="00003DF9" w:rsidRPr="00E50427" w:rsidRDefault="00003DF9" w:rsidP="006A0ABF">
      <w:pPr>
        <w:spacing w:line="276" w:lineRule="auto"/>
        <w:jc w:val="both"/>
        <w:rPr>
          <w:rFonts w:eastAsiaTheme="minorEastAsia"/>
          <w:lang w:val="en-US"/>
        </w:rPr>
      </w:pPr>
      <w:r w:rsidRPr="00E50427">
        <w:rPr>
          <w:rFonts w:eastAsiaTheme="minorEastAsia"/>
          <w:lang w:val="en-US"/>
        </w:rPr>
        <w:t>Vehicle emissions under this approach are calculated based on vehicle efficiency and fuel type (fossil or electricity) from know</w:t>
      </w:r>
      <w:r w:rsidR="0003439E" w:rsidRPr="00E50427">
        <w:rPr>
          <w:rFonts w:eastAsiaTheme="minorEastAsia"/>
          <w:lang w:val="en-US"/>
        </w:rPr>
        <w:t>n</w:t>
      </w:r>
      <w:r w:rsidRPr="00E50427">
        <w:rPr>
          <w:rFonts w:eastAsiaTheme="minorEastAsia"/>
          <w:lang w:val="en-US"/>
        </w:rPr>
        <w:t xml:space="preserve"> vehicle make and model and estimated vehicle distance traveled </w:t>
      </w:r>
      <w:r w:rsidR="00126ECB" w:rsidRPr="00E50427">
        <w:rPr>
          <w:rFonts w:eastAsiaTheme="minorEastAsia"/>
          <w:lang w:val="en-US"/>
        </w:rPr>
        <w:t>at province/state level</w:t>
      </w:r>
      <w:r w:rsidRPr="00E50427">
        <w:rPr>
          <w:rFonts w:eastAsiaTheme="minorEastAsia"/>
          <w:lang w:val="en-US"/>
        </w:rPr>
        <w:t xml:space="preserve">. </w:t>
      </w:r>
    </w:p>
    <w:p w14:paraId="7670554E" w14:textId="395047C6" w:rsidR="008F3CDD" w:rsidRPr="00E50427" w:rsidRDefault="008F3CDD" w:rsidP="006A0ABF">
      <w:pPr>
        <w:spacing w:after="160" w:line="276" w:lineRule="auto"/>
        <w:jc w:val="both"/>
        <w:rPr>
          <w:lang w:val="en-US"/>
        </w:rPr>
      </w:pPr>
      <w:r w:rsidRPr="00E50427">
        <w:rPr>
          <w:rFonts w:eastAsiaTheme="minorEastAsia"/>
          <w:lang w:val="en-US"/>
        </w:rPr>
        <w:t xml:space="preserve">This approach </w:t>
      </w:r>
      <w:r w:rsidR="00AB5A38" w:rsidRPr="00E50427">
        <w:rPr>
          <w:rFonts w:eastAsiaTheme="minorEastAsia"/>
          <w:lang w:val="en-US"/>
        </w:rPr>
        <w:t>applies also i</w:t>
      </w:r>
      <w:r w:rsidRPr="00E50427">
        <w:rPr>
          <w:lang w:val="en-US"/>
        </w:rPr>
        <w:t xml:space="preserve">f the available information is the maximum distance considered contractually, for example, in a </w:t>
      </w:r>
      <w:r w:rsidR="007E0158" w:rsidRPr="00E50427">
        <w:rPr>
          <w:lang w:val="en-US"/>
        </w:rPr>
        <w:t>leasing</w:t>
      </w:r>
      <w:r w:rsidRPr="00E50427">
        <w:rPr>
          <w:lang w:val="en-US"/>
        </w:rPr>
        <w:t xml:space="preserve"> contract</w:t>
      </w:r>
      <w:r w:rsidR="007E0158" w:rsidRPr="00E50427">
        <w:rPr>
          <w:lang w:val="en-US"/>
        </w:rPr>
        <w:t xml:space="preserve"> (actual distance is not available, only the maximum distance)</w:t>
      </w:r>
      <w:r w:rsidRPr="00E50427">
        <w:rPr>
          <w:lang w:val="en-US"/>
        </w:rPr>
        <w:t>.</w:t>
      </w:r>
    </w:p>
    <w:p w14:paraId="222AD86F" w14:textId="77777777" w:rsidR="009C6CCF" w:rsidRPr="00E50427" w:rsidRDefault="009C6CCF" w:rsidP="00FD2455">
      <w:pPr>
        <w:spacing w:after="160" w:line="276" w:lineRule="auto"/>
        <w:rPr>
          <w:rFonts w:eastAsiaTheme="minorEastAsia" w:cs="Arial"/>
          <w:szCs w:val="20"/>
          <w:lang w:val="en-US"/>
        </w:rPr>
      </w:pPr>
      <w:r w:rsidRPr="00E50427">
        <w:rPr>
          <w:rFonts w:eastAsiaTheme="minorEastAsia"/>
          <w:lang w:val="en-US"/>
        </w:rPr>
        <w:t xml:space="preserve">Vehicle emissions are calculated as follows: </w:t>
      </w:r>
    </w:p>
    <w:p w14:paraId="60BDCE8C" w14:textId="2941026A" w:rsidR="009C6CCF" w:rsidRPr="00E50427" w:rsidRDefault="009C6CCF" w:rsidP="00FD2455">
      <w:pPr>
        <w:spacing w:before="120" w:after="160" w:line="276" w:lineRule="auto"/>
        <w:jc w:val="center"/>
        <w:rPr>
          <w:rFonts w:eastAsiaTheme="minorEastAsia" w:cs="Arial"/>
          <w:i/>
          <w:iCs/>
          <w:szCs w:val="20"/>
          <w:lang w:val="en-US"/>
        </w:rPr>
      </w:pPr>
      <w:r w:rsidRPr="00E50427">
        <w:rPr>
          <w:rFonts w:eastAsiaTheme="minorEastAsia" w:cs="Arial"/>
          <w:i/>
          <w:iCs/>
          <w:szCs w:val="20"/>
          <w:lang w:val="en-US"/>
        </w:rPr>
        <w:t xml:space="preserve">Vehicle emissions (tCO2e) = Distance </w:t>
      </w:r>
      <w:r w:rsidR="00556B79" w:rsidRPr="00E50427">
        <w:rPr>
          <w:rFonts w:eastAsiaTheme="minorEastAsia" w:cs="Arial"/>
          <w:i/>
          <w:iCs/>
          <w:szCs w:val="20"/>
          <w:lang w:val="en-US"/>
        </w:rPr>
        <w:t>travel</w:t>
      </w:r>
      <w:r w:rsidR="003744D1" w:rsidRPr="00E50427">
        <w:rPr>
          <w:rFonts w:eastAsiaTheme="minorEastAsia" w:cs="Arial"/>
          <w:i/>
          <w:iCs/>
          <w:szCs w:val="20"/>
          <w:lang w:val="en-US"/>
        </w:rPr>
        <w:t>ed</w:t>
      </w:r>
      <w:r w:rsidR="00556B79" w:rsidRPr="00E50427">
        <w:rPr>
          <w:rFonts w:eastAsiaTheme="minorEastAsia" w:cs="Arial"/>
          <w:i/>
          <w:iCs/>
          <w:szCs w:val="20"/>
          <w:lang w:val="en-US"/>
        </w:rPr>
        <w:t xml:space="preserve"> *</w:t>
      </w:r>
      <w:r w:rsidRPr="00E50427">
        <w:rPr>
          <w:rFonts w:eastAsiaTheme="minorEastAsia" w:cs="Arial"/>
          <w:i/>
          <w:iCs/>
          <w:szCs w:val="20"/>
          <w:lang w:val="en-US"/>
        </w:rPr>
        <w:t xml:space="preserve"> Emissions factor</w:t>
      </w:r>
      <w:r w:rsidR="005955DC" w:rsidRPr="00E50427">
        <w:rPr>
          <w:rFonts w:eastAsiaTheme="minorEastAsia" w:cs="Arial"/>
          <w:i/>
          <w:iCs/>
          <w:szCs w:val="20"/>
          <w:lang w:val="en-US"/>
        </w:rPr>
        <w:t xml:space="preserve"> per distance driven</w:t>
      </w:r>
      <w:r w:rsidR="006D3935" w:rsidRPr="00E50427">
        <w:rPr>
          <w:rFonts w:eastAsiaTheme="minorEastAsia" w:cs="Arial"/>
          <w:i/>
          <w:iCs/>
          <w:szCs w:val="20"/>
          <w:lang w:val="en-US"/>
        </w:rPr>
        <w:t xml:space="preserve"> </w:t>
      </w:r>
    </w:p>
    <w:p w14:paraId="6CA9C1D9" w14:textId="77777777" w:rsidR="009C6CCF" w:rsidRPr="00E50427" w:rsidRDefault="009C6CCF" w:rsidP="00FD2455">
      <w:pPr>
        <w:spacing w:before="120" w:after="120" w:line="276" w:lineRule="auto"/>
        <w:rPr>
          <w:rFonts w:eastAsiaTheme="minorEastAsia" w:cs="Arial"/>
          <w:szCs w:val="20"/>
          <w:lang w:val="en-US"/>
        </w:rPr>
      </w:pPr>
      <w:r w:rsidRPr="00E50427">
        <w:rPr>
          <w:rFonts w:eastAsiaTheme="minorEastAsia" w:cs="Arial"/>
          <w:szCs w:val="20"/>
          <w:lang w:val="en-US"/>
        </w:rPr>
        <w:t>Where:</w:t>
      </w:r>
    </w:p>
    <w:p w14:paraId="418739D4" w14:textId="7EB60443" w:rsidR="007E0158" w:rsidRPr="00E50427" w:rsidRDefault="009C6CCF" w:rsidP="00486826">
      <w:pPr>
        <w:pStyle w:val="Prrafodelista"/>
        <w:numPr>
          <w:ilvl w:val="0"/>
          <w:numId w:val="52"/>
        </w:numPr>
        <w:spacing w:line="276" w:lineRule="auto"/>
        <w:ind w:left="425" w:hanging="357"/>
        <w:rPr>
          <w:rFonts w:cs="Arial"/>
          <w:szCs w:val="20"/>
          <w:lang w:val="en-US"/>
        </w:rPr>
      </w:pPr>
      <w:r w:rsidRPr="00E50427">
        <w:rPr>
          <w:rFonts w:cs="Arial"/>
          <w:szCs w:val="20"/>
          <w:lang w:val="en-US"/>
        </w:rPr>
        <w:t>Distance travel</w:t>
      </w:r>
      <w:r w:rsidR="003744D1" w:rsidRPr="00E50427">
        <w:rPr>
          <w:rFonts w:cs="Arial"/>
          <w:szCs w:val="20"/>
          <w:lang w:val="en-US"/>
        </w:rPr>
        <w:t>ed</w:t>
      </w:r>
      <w:r w:rsidR="00A10EAD" w:rsidRPr="00E50427">
        <w:rPr>
          <w:rFonts w:cs="Arial"/>
          <w:szCs w:val="20"/>
          <w:lang w:val="en-US"/>
        </w:rPr>
        <w:t xml:space="preserve"> (km)</w:t>
      </w:r>
      <w:r w:rsidR="007E0158" w:rsidRPr="00E50427">
        <w:rPr>
          <w:rFonts w:cs="Arial"/>
          <w:szCs w:val="20"/>
          <w:lang w:val="en-US"/>
        </w:rPr>
        <w:t>, two possible options:</w:t>
      </w:r>
    </w:p>
    <w:p w14:paraId="6EB03A4C" w14:textId="4C0D30D9" w:rsidR="00A10EAD" w:rsidRPr="00E50427" w:rsidRDefault="00A10EAD"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Average distance traveled at province or state level</w:t>
      </w:r>
      <w:r w:rsidR="00043A42" w:rsidRPr="00E50427">
        <w:rPr>
          <w:rFonts w:cs="Arial"/>
          <w:szCs w:val="20"/>
          <w:lang w:val="en-US"/>
        </w:rPr>
        <w:t xml:space="preserve">: </w:t>
      </w:r>
      <w:r w:rsidRPr="00E50427">
        <w:rPr>
          <w:rFonts w:cs="Arial"/>
          <w:szCs w:val="20"/>
          <w:lang w:val="en-US"/>
        </w:rPr>
        <w:t>e</w:t>
      </w:r>
      <w:r w:rsidR="009C6CCF" w:rsidRPr="00E50427">
        <w:rPr>
          <w:rFonts w:cs="Arial"/>
          <w:szCs w:val="20"/>
          <w:lang w:val="en-US"/>
        </w:rPr>
        <w:t>stimated based on local statistical data</w:t>
      </w:r>
      <w:r w:rsidR="00043A42" w:rsidRPr="00E50427">
        <w:rPr>
          <w:rFonts w:cs="Arial"/>
          <w:szCs w:val="20"/>
          <w:lang w:val="en-US"/>
        </w:rPr>
        <w:t xml:space="preserve"> or estimated according to PCAF (provided by HQ in Pillar 3 ESG – Emissions data.xlsx</w:t>
      </w:r>
      <w:r w:rsidR="00297E39" w:rsidRPr="00E50427">
        <w:rPr>
          <w:rFonts w:cs="Arial"/>
          <w:szCs w:val="20"/>
          <w:lang w:val="en-US"/>
        </w:rPr>
        <w:t xml:space="preserve">, Vehicle loans – </w:t>
      </w:r>
      <w:r w:rsidR="005A2CA5" w:rsidRPr="00E50427">
        <w:rPr>
          <w:rFonts w:cs="Arial"/>
          <w:szCs w:val="20"/>
          <w:lang w:val="en-US"/>
        </w:rPr>
        <w:t>Average Km</w:t>
      </w:r>
      <w:r w:rsidRPr="00E50427">
        <w:rPr>
          <w:rFonts w:cs="Arial"/>
          <w:szCs w:val="20"/>
          <w:lang w:val="en-US"/>
        </w:rPr>
        <w:t>)</w:t>
      </w:r>
      <w:r w:rsidR="006D3935" w:rsidRPr="00E50427">
        <w:rPr>
          <w:rFonts w:cs="Arial"/>
          <w:szCs w:val="20"/>
          <w:lang w:val="en-US"/>
        </w:rPr>
        <w:t>.</w:t>
      </w:r>
      <w:r w:rsidR="00D3318B" w:rsidRPr="00E50427">
        <w:rPr>
          <w:rFonts w:cs="Arial"/>
          <w:szCs w:val="20"/>
          <w:lang w:val="en-US"/>
        </w:rPr>
        <w:t xml:space="preserve"> In case of the respective country not being provided in the file, units must use the regional average (such as “</w:t>
      </w:r>
      <w:r w:rsidR="00F066E0" w:rsidRPr="00E50427">
        <w:rPr>
          <w:rFonts w:cs="Arial"/>
          <w:szCs w:val="20"/>
          <w:lang w:val="en-US"/>
        </w:rPr>
        <w:t>European Union</w:t>
      </w:r>
      <w:r w:rsidR="00D3318B" w:rsidRPr="00E50427">
        <w:rPr>
          <w:rFonts w:cs="Arial"/>
          <w:szCs w:val="20"/>
          <w:lang w:val="en-US"/>
        </w:rPr>
        <w:t>”</w:t>
      </w:r>
      <w:r w:rsidR="007718DE" w:rsidRPr="00E50427">
        <w:rPr>
          <w:rFonts w:cs="Arial"/>
          <w:szCs w:val="20"/>
          <w:lang w:val="en-US"/>
        </w:rPr>
        <w:t xml:space="preserve"> or</w:t>
      </w:r>
      <w:r w:rsidR="00D3318B" w:rsidRPr="00E50427">
        <w:rPr>
          <w:rFonts w:cs="Arial"/>
          <w:szCs w:val="20"/>
          <w:lang w:val="en-US"/>
        </w:rPr>
        <w:t xml:space="preserve"> “Row </w:t>
      </w:r>
      <w:r w:rsidR="00F066E0" w:rsidRPr="00E50427">
        <w:rPr>
          <w:rFonts w:cs="Arial"/>
          <w:szCs w:val="20"/>
          <w:lang w:val="en-US"/>
        </w:rPr>
        <w:t xml:space="preserve">Latin </w:t>
      </w:r>
      <w:r w:rsidR="00D3318B" w:rsidRPr="00E50427">
        <w:rPr>
          <w:rFonts w:cs="Arial"/>
          <w:szCs w:val="20"/>
          <w:lang w:val="en-US"/>
        </w:rPr>
        <w:t>America”).</w:t>
      </w:r>
    </w:p>
    <w:p w14:paraId="532AD676" w14:textId="309877F2" w:rsidR="00556B79" w:rsidRPr="00E50427" w:rsidRDefault="00556B79" w:rsidP="006A0ABF">
      <w:pPr>
        <w:pStyle w:val="Prrafodelista"/>
        <w:spacing w:before="240" w:line="276" w:lineRule="auto"/>
        <w:ind w:left="851"/>
        <w:jc w:val="both"/>
        <w:rPr>
          <w:rFonts w:cs="Arial"/>
          <w:szCs w:val="20"/>
          <w:lang w:val="en-US"/>
        </w:rPr>
      </w:pPr>
      <w:r w:rsidRPr="00E50427">
        <w:rPr>
          <w:rFonts w:cs="Arial"/>
          <w:szCs w:val="20"/>
          <w:lang w:val="en-US"/>
        </w:rPr>
        <w:t>Distance travel</w:t>
      </w:r>
      <w:r w:rsidR="0026766C" w:rsidRPr="00E50427">
        <w:rPr>
          <w:rFonts w:cs="Arial"/>
          <w:szCs w:val="20"/>
          <w:lang w:val="en-US"/>
        </w:rPr>
        <w:t>ed</w:t>
      </w:r>
      <w:r w:rsidRPr="00E50427">
        <w:rPr>
          <w:rFonts w:cs="Arial"/>
          <w:szCs w:val="20"/>
          <w:lang w:val="en-US"/>
        </w:rPr>
        <w:t xml:space="preserve"> at </w:t>
      </w:r>
      <w:r w:rsidR="002438B6" w:rsidRPr="00E50427">
        <w:rPr>
          <w:rFonts w:cs="Arial"/>
          <w:szCs w:val="20"/>
          <w:lang w:val="en-US"/>
        </w:rPr>
        <w:t>state</w:t>
      </w:r>
      <w:r w:rsidRPr="00E50427">
        <w:rPr>
          <w:rFonts w:cs="Arial"/>
          <w:szCs w:val="20"/>
          <w:lang w:val="en-US"/>
        </w:rPr>
        <w:t xml:space="preserve"> level estimated according to PCAF is only available for United States. For the rest of units, </w:t>
      </w:r>
      <w:r w:rsidR="0026766C" w:rsidRPr="00E50427">
        <w:rPr>
          <w:rFonts w:cs="Arial"/>
          <w:szCs w:val="20"/>
          <w:lang w:val="en-US"/>
        </w:rPr>
        <w:t>distance traveled</w:t>
      </w:r>
      <w:r w:rsidRPr="00E50427">
        <w:rPr>
          <w:rFonts w:cs="Arial"/>
          <w:szCs w:val="20"/>
          <w:lang w:val="en-US"/>
        </w:rPr>
        <w:t xml:space="preserve"> at country level will be used (section ii. Emissions from </w:t>
      </w:r>
      <w:r w:rsidR="002438B6" w:rsidRPr="00E50427">
        <w:rPr>
          <w:rFonts w:cs="Arial"/>
          <w:szCs w:val="20"/>
          <w:lang w:val="en-US"/>
        </w:rPr>
        <w:t>distance</w:t>
      </w:r>
      <w:r w:rsidRPr="00E50427">
        <w:rPr>
          <w:rFonts w:cs="Arial"/>
          <w:szCs w:val="20"/>
          <w:lang w:val="en-US"/>
        </w:rPr>
        <w:t xml:space="preserve"> traveled at country level)</w:t>
      </w:r>
    </w:p>
    <w:p w14:paraId="477E9EBD" w14:textId="3117C289" w:rsidR="009C6CCF" w:rsidRPr="00E50427" w:rsidRDefault="00A10EAD"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M</w:t>
      </w:r>
      <w:r w:rsidR="007E0158" w:rsidRPr="00E50427">
        <w:rPr>
          <w:rFonts w:cs="Arial"/>
          <w:szCs w:val="20"/>
          <w:lang w:val="en-US"/>
        </w:rPr>
        <w:t>aximum distance considered contractually in a leasing contract</w:t>
      </w:r>
      <w:r w:rsidR="00A12C96" w:rsidRPr="00E50427">
        <w:rPr>
          <w:rFonts w:cs="Arial"/>
          <w:szCs w:val="20"/>
          <w:lang w:val="en-US"/>
        </w:rPr>
        <w:t>.</w:t>
      </w:r>
    </w:p>
    <w:p w14:paraId="02A718C8" w14:textId="77777777" w:rsidR="00DE2E04" w:rsidRPr="00E50427" w:rsidRDefault="009C6CCF"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Emissions factor</w:t>
      </w:r>
      <w:r w:rsidR="005955DC" w:rsidRPr="00E50427">
        <w:rPr>
          <w:rFonts w:cs="Arial"/>
          <w:szCs w:val="20"/>
          <w:lang w:val="en-US"/>
        </w:rPr>
        <w:t xml:space="preserve"> per distance </w:t>
      </w:r>
      <w:proofErr w:type="gramStart"/>
      <w:r w:rsidR="005955DC" w:rsidRPr="00E50427">
        <w:rPr>
          <w:rFonts w:cs="Arial"/>
          <w:szCs w:val="20"/>
          <w:lang w:val="en-US"/>
        </w:rPr>
        <w:t>driven</w:t>
      </w:r>
      <w:r w:rsidRPr="00E50427">
        <w:rPr>
          <w:rFonts w:cs="Arial"/>
          <w:szCs w:val="20"/>
          <w:lang w:val="en-US"/>
        </w:rPr>
        <w:t>:</w:t>
      </w:r>
      <w:proofErr w:type="gramEnd"/>
      <w:r w:rsidRPr="00E50427">
        <w:rPr>
          <w:rFonts w:cs="Arial"/>
          <w:szCs w:val="20"/>
          <w:lang w:val="en-US"/>
        </w:rPr>
        <w:t xml:space="preserve"> is the vehicle’s emission factor </w:t>
      </w:r>
      <w:r w:rsidR="005955DC" w:rsidRPr="00E50427">
        <w:rPr>
          <w:rFonts w:cs="Arial"/>
          <w:szCs w:val="20"/>
          <w:lang w:val="en-US"/>
        </w:rPr>
        <w:t xml:space="preserve">per distance driven from known vehicle make and model </w:t>
      </w:r>
      <w:r w:rsidRPr="00E50427">
        <w:rPr>
          <w:rFonts w:cs="Arial"/>
          <w:szCs w:val="20"/>
          <w:lang w:val="en-US"/>
        </w:rPr>
        <w:t>(e.g., kg CO2e/</w:t>
      </w:r>
      <w:r w:rsidR="005955DC" w:rsidRPr="00E50427">
        <w:rPr>
          <w:rFonts w:cs="Arial"/>
          <w:szCs w:val="20"/>
          <w:lang w:val="en-US"/>
        </w:rPr>
        <w:t>km</w:t>
      </w:r>
      <w:r w:rsidRPr="00E50427">
        <w:rPr>
          <w:rFonts w:cs="Arial"/>
          <w:szCs w:val="20"/>
          <w:lang w:val="en-US"/>
        </w:rPr>
        <w:t>)</w:t>
      </w:r>
      <w:r w:rsidR="00043A42" w:rsidRPr="00E50427">
        <w:rPr>
          <w:rFonts w:cs="Arial"/>
          <w:szCs w:val="20"/>
          <w:lang w:val="en-US"/>
        </w:rPr>
        <w:t xml:space="preserve">, provided by HQ </w:t>
      </w:r>
      <w:r w:rsidR="00043A42" w:rsidRPr="00E50427">
        <w:rPr>
          <w:rFonts w:cs="Arial"/>
          <w:i/>
          <w:iCs/>
          <w:szCs w:val="20"/>
          <w:lang w:val="en-US"/>
        </w:rPr>
        <w:t>(Pillar 3 ESG – Emissions data.xlsx, Vehicle loans – PCAF factors tab)</w:t>
      </w:r>
      <w:r w:rsidR="00DE2E04" w:rsidRPr="00E50427">
        <w:rPr>
          <w:rFonts w:cs="Arial"/>
          <w:i/>
          <w:iCs/>
          <w:szCs w:val="20"/>
          <w:lang w:val="en-US"/>
        </w:rPr>
        <w:t>.</w:t>
      </w:r>
    </w:p>
    <w:p w14:paraId="7CC28A39" w14:textId="62ABFD06" w:rsidR="00181258" w:rsidRPr="00E50427" w:rsidRDefault="00181258" w:rsidP="006A0ABF">
      <w:pPr>
        <w:spacing w:line="276" w:lineRule="auto"/>
        <w:jc w:val="both"/>
        <w:rPr>
          <w:rFonts w:cs="Arial"/>
          <w:szCs w:val="20"/>
          <w:lang w:val="en-US"/>
        </w:rPr>
      </w:pPr>
      <w:r w:rsidRPr="00E50427">
        <w:rPr>
          <w:rFonts w:cs="Arial"/>
          <w:szCs w:val="20"/>
          <w:lang w:val="en-US"/>
        </w:rPr>
        <w:t xml:space="preserve">If PCAF emission intensity per distance driven (kgCO2/m) is used, emissions </w:t>
      </w:r>
      <w:proofErr w:type="gramStart"/>
      <w:r w:rsidRPr="00E50427">
        <w:rPr>
          <w:rFonts w:cs="Arial"/>
          <w:szCs w:val="20"/>
          <w:lang w:val="en-US"/>
        </w:rPr>
        <w:t>have to</w:t>
      </w:r>
      <w:proofErr w:type="gramEnd"/>
      <w:r w:rsidRPr="00E50427">
        <w:rPr>
          <w:rFonts w:cs="Arial"/>
          <w:szCs w:val="20"/>
          <w:lang w:val="en-US"/>
        </w:rPr>
        <w:t xml:space="preserve"> be converted into tons.</w:t>
      </w:r>
    </w:p>
    <w:p w14:paraId="00D10EC0" w14:textId="093F13C6" w:rsidR="009C6CCF" w:rsidRPr="00E50427" w:rsidRDefault="00062791" w:rsidP="006A0ABF">
      <w:pPr>
        <w:spacing w:after="240" w:line="276" w:lineRule="auto"/>
        <w:jc w:val="both"/>
        <w:rPr>
          <w:rFonts w:cs="Arial"/>
          <w:szCs w:val="20"/>
          <w:lang w:val="en-US"/>
        </w:rPr>
      </w:pPr>
      <w:r w:rsidRPr="00E50427">
        <w:rPr>
          <w:rFonts w:eastAsiaTheme="minorEastAsia" w:cs="Arial"/>
          <w:szCs w:val="20"/>
          <w:lang w:val="en-US"/>
        </w:rPr>
        <w:t xml:space="preserve">Once vehicle emissions have been calculated, vehicle emissions are multiplied by the attribution factor </w:t>
      </w:r>
      <w:proofErr w:type="gramStart"/>
      <w:r w:rsidRPr="00E50427">
        <w:rPr>
          <w:rFonts w:eastAsiaTheme="minorEastAsia" w:cs="Arial"/>
          <w:szCs w:val="20"/>
          <w:lang w:val="en-US"/>
        </w:rPr>
        <w:t>in order to</w:t>
      </w:r>
      <w:proofErr w:type="gramEnd"/>
      <w:r w:rsidRPr="00E50427">
        <w:rPr>
          <w:rFonts w:eastAsiaTheme="minorEastAsia" w:cs="Arial"/>
          <w:szCs w:val="20"/>
          <w:lang w:val="en-US"/>
        </w:rPr>
        <w:t xml:space="preserve"> calculate financed emissions. The formula is the following</w:t>
      </w:r>
      <w:r w:rsidR="009C6CCF" w:rsidRPr="00E50427">
        <w:rPr>
          <w:rFonts w:cs="Arial"/>
          <w:szCs w:val="20"/>
          <w:lang w:val="en-US"/>
        </w:rPr>
        <w:t xml:space="preserve">: </w:t>
      </w:r>
    </w:p>
    <w:p w14:paraId="6F2F8303" w14:textId="7A6F4263" w:rsidR="009C6CCF" w:rsidRPr="00E50427" w:rsidRDefault="009C6CCF" w:rsidP="00FD2455">
      <w:pPr>
        <w:spacing w:line="276" w:lineRule="auto"/>
        <w:rPr>
          <w:rFonts w:cs="Arial"/>
          <w:i/>
          <w:iCs/>
          <w:szCs w:val="20"/>
          <w:lang w:val="en-US"/>
        </w:rPr>
      </w:pPr>
      <m:oMathPara>
        <m:oMath>
          <m:r>
            <m:rPr>
              <m:nor/>
            </m:rPr>
            <w:rPr>
              <w:rFonts w:cs="Arial"/>
              <w:szCs w:val="20"/>
              <w:lang w:val="en-US"/>
            </w:rPr>
            <m:t>Vehicle</m:t>
          </m:r>
          <m:r>
            <m:rPr>
              <m:nor/>
            </m:rPr>
            <w:rPr>
              <w:rFonts w:cs="Arial"/>
              <w:iCs/>
              <w:szCs w:val="20"/>
              <w:lang w:val="en-US"/>
            </w:rPr>
            <m:t xml:space="preserve"> financed emissions </m:t>
          </m:r>
          <m:r>
            <m:rPr>
              <m:nor/>
            </m:rPr>
            <w:rPr>
              <w:rFonts w:eastAsiaTheme="minorEastAsia" w:cs="Arial"/>
              <w:i/>
              <w:iCs/>
              <w:szCs w:val="20"/>
              <w:lang w:val="en-US"/>
            </w:rPr>
            <m:t xml:space="preserve">(tCO2e) </m:t>
          </m:r>
          <m:r>
            <m:rPr>
              <m:nor/>
            </m:rPr>
            <w:rPr>
              <w:rFonts w:cs="Arial"/>
              <w:iCs/>
              <w:szCs w:val="20"/>
              <w:lang w:val="en-US"/>
            </w:rPr>
            <m:t xml:space="preserve">= Vehicle emissions * </m:t>
          </m:r>
          <m:f>
            <m:fPr>
              <m:ctrlPr>
                <w:rPr>
                  <w:rFonts w:ascii="Cambria Math" w:hAnsi="Cambria Math" w:cs="Arial"/>
                  <w:i/>
                  <w:iCs/>
                  <w:szCs w:val="20"/>
                  <w:lang w:val="en-US"/>
                </w:rPr>
              </m:ctrlPr>
            </m:fPr>
            <m:num>
              <m:r>
                <m:rPr>
                  <m:nor/>
                </m:rPr>
                <w:rPr>
                  <w:rFonts w:cs="Arial"/>
                  <w:iCs/>
                  <w:szCs w:val="20"/>
                  <w:lang w:val="en-US"/>
                </w:rPr>
                <m:t>Vehicle loan outstanding</m:t>
              </m:r>
            </m:num>
            <m:den>
              <m:r>
                <m:rPr>
                  <m:nor/>
                </m:rPr>
                <w:rPr>
                  <w:rFonts w:cs="Arial"/>
                  <w:iCs/>
                  <w:szCs w:val="20"/>
                  <w:lang w:val="en-US"/>
                </w:rPr>
                <m:t>Total value at origination</m:t>
              </m:r>
            </m:den>
          </m:f>
        </m:oMath>
      </m:oMathPara>
    </w:p>
    <w:p w14:paraId="0CC1EAD4" w14:textId="77777777" w:rsidR="009C6CCF" w:rsidRPr="00E50427" w:rsidRDefault="009C6CCF" w:rsidP="00FD2455">
      <w:pPr>
        <w:spacing w:before="120" w:line="276" w:lineRule="auto"/>
        <w:rPr>
          <w:rFonts w:eastAsiaTheme="minorEastAsia" w:cs="Arial"/>
          <w:szCs w:val="20"/>
          <w:lang w:val="en-US"/>
        </w:rPr>
      </w:pPr>
      <w:r w:rsidRPr="00E50427">
        <w:rPr>
          <w:rFonts w:eastAsiaTheme="minorEastAsia" w:cs="Arial"/>
          <w:szCs w:val="20"/>
          <w:lang w:val="en-US"/>
        </w:rPr>
        <w:t>Where:</w:t>
      </w:r>
    </w:p>
    <w:p w14:paraId="065A72DA" w14:textId="2677146D" w:rsidR="009C6CCF" w:rsidRPr="00E50427" w:rsidRDefault="009C6CCF"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lastRenderedPageBreak/>
        <w:t>Vehicle loan outstanding: actual outstanding motor vehicle loan amount</w:t>
      </w:r>
      <w:r w:rsidR="00523EC9" w:rsidRPr="00E50427">
        <w:rPr>
          <w:rFonts w:cs="Arial"/>
          <w:szCs w:val="20"/>
          <w:lang w:val="en-US"/>
        </w:rPr>
        <w:t>, that is, the gross carrying amount of the loan reported in the satellite.</w:t>
      </w:r>
    </w:p>
    <w:p w14:paraId="183BE6CA" w14:textId="2274FB7B" w:rsidR="009B5FFC" w:rsidRPr="00E50427" w:rsidRDefault="009C6CCF"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 xml:space="preserve">Total value at origination: total value of the motor vehicle at origination, which corresponds to the price of the vehicle </w:t>
      </w:r>
      <w:proofErr w:type="gramStart"/>
      <w:r w:rsidRPr="00E50427">
        <w:rPr>
          <w:rFonts w:cs="Arial"/>
          <w:szCs w:val="20"/>
          <w:lang w:val="en-US"/>
        </w:rPr>
        <w:t>at the moment</w:t>
      </w:r>
      <w:proofErr w:type="gramEnd"/>
      <w:r w:rsidRPr="00E50427">
        <w:rPr>
          <w:rFonts w:cs="Arial"/>
          <w:szCs w:val="20"/>
          <w:lang w:val="en-US"/>
        </w:rPr>
        <w:t xml:space="preserve"> the transaction was done</w:t>
      </w:r>
    </w:p>
    <w:p w14:paraId="20C611C9" w14:textId="77777777" w:rsidR="00667432" w:rsidRPr="00E50427" w:rsidRDefault="00667432"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For auto new it is the manufacturer's suggested retail price (MSRP) with VAT</w:t>
      </w:r>
    </w:p>
    <w:p w14:paraId="69A51E97" w14:textId="77777777" w:rsidR="00667432" w:rsidRPr="00E50427" w:rsidRDefault="00667432"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 xml:space="preserve">For auto used it is the estimated market price of the vehicle </w:t>
      </w:r>
    </w:p>
    <w:p w14:paraId="45CC1046" w14:textId="77777777" w:rsidR="0098393D" w:rsidRPr="00E50427" w:rsidRDefault="0098393D"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If the previous options are not available, transaction price is used</w:t>
      </w:r>
    </w:p>
    <w:p w14:paraId="578E57F3" w14:textId="439B7D28" w:rsidR="009B5FFC" w:rsidRPr="00E50427" w:rsidRDefault="009B5FFC" w:rsidP="006A0ABF">
      <w:pPr>
        <w:pStyle w:val="Prrafodelista"/>
        <w:spacing w:before="240" w:line="276" w:lineRule="auto"/>
        <w:ind w:left="426"/>
        <w:jc w:val="both"/>
        <w:rPr>
          <w:rFonts w:cs="Arial"/>
          <w:szCs w:val="20"/>
          <w:lang w:val="en-US"/>
        </w:rPr>
      </w:pPr>
      <w:r w:rsidRPr="00E50427">
        <w:rPr>
          <w:rFonts w:cs="Arial"/>
          <w:szCs w:val="20"/>
          <w:lang w:val="en-US"/>
        </w:rPr>
        <w:t xml:space="preserve">Vehicle loan outstanding and total value at origination have to be in the same currency and unit (e.g. millions of </w:t>
      </w:r>
      <w:proofErr w:type="gramStart"/>
      <w:r w:rsidRPr="00E50427">
        <w:rPr>
          <w:rFonts w:cs="Arial"/>
          <w:szCs w:val="20"/>
          <w:lang w:val="en-US"/>
        </w:rPr>
        <w:t>euro</w:t>
      </w:r>
      <w:proofErr w:type="gramEnd"/>
      <w:r w:rsidRPr="00E50427">
        <w:rPr>
          <w:rFonts w:cs="Arial"/>
          <w:szCs w:val="20"/>
          <w:lang w:val="en-US"/>
        </w:rPr>
        <w:t>).</w:t>
      </w:r>
    </w:p>
    <w:p w14:paraId="5CF2C232" w14:textId="43673BB1"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Required information</w:t>
      </w:r>
    </w:p>
    <w:p w14:paraId="6D5CDCAF" w14:textId="77777777" w:rsidR="00003DF9" w:rsidRPr="00E50427" w:rsidRDefault="00003DF9"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1E8B1EF6" w14:textId="77777777" w:rsidR="00003DF9" w:rsidRPr="00E50427" w:rsidRDefault="00003DF9" w:rsidP="006A0ABF">
      <w:pPr>
        <w:pStyle w:val="Prrafodelista"/>
        <w:numPr>
          <w:ilvl w:val="0"/>
          <w:numId w:val="52"/>
        </w:numPr>
        <w:spacing w:line="276" w:lineRule="auto"/>
        <w:ind w:left="425" w:hanging="357"/>
        <w:jc w:val="both"/>
        <w:rPr>
          <w:lang w:val="en-US"/>
        </w:rPr>
      </w:pPr>
      <w:r w:rsidRPr="00E50427">
        <w:rPr>
          <w:lang w:val="en-US"/>
        </w:rPr>
        <w:t>Vehicle loan’s outstanding</w:t>
      </w:r>
    </w:p>
    <w:p w14:paraId="5A2F80BB" w14:textId="68F43B17" w:rsidR="00003DF9" w:rsidRPr="00E50427" w:rsidRDefault="00003DF9" w:rsidP="006A0ABF">
      <w:pPr>
        <w:pStyle w:val="Prrafodelista"/>
        <w:numPr>
          <w:ilvl w:val="0"/>
          <w:numId w:val="52"/>
        </w:numPr>
        <w:spacing w:line="276" w:lineRule="auto"/>
        <w:ind w:left="425" w:hanging="357"/>
        <w:jc w:val="both"/>
        <w:rPr>
          <w:lang w:val="en-US"/>
        </w:rPr>
      </w:pPr>
      <w:r w:rsidRPr="00E50427">
        <w:rPr>
          <w:lang w:val="en-US"/>
        </w:rPr>
        <w:t>Total value at origination</w:t>
      </w:r>
    </w:p>
    <w:p w14:paraId="0811A25E" w14:textId="778EC31B" w:rsidR="00967703" w:rsidRPr="00E50427" w:rsidRDefault="00967703" w:rsidP="006A0ABF">
      <w:pPr>
        <w:pStyle w:val="Prrafodelista"/>
        <w:numPr>
          <w:ilvl w:val="0"/>
          <w:numId w:val="52"/>
        </w:numPr>
        <w:spacing w:line="276" w:lineRule="auto"/>
        <w:ind w:left="425" w:hanging="357"/>
        <w:jc w:val="both"/>
        <w:rPr>
          <w:lang w:val="en-US"/>
        </w:rPr>
      </w:pPr>
      <w:r w:rsidRPr="00E50427">
        <w:rPr>
          <w:lang w:val="en-US"/>
        </w:rPr>
        <w:t>Type of fuel (</w:t>
      </w:r>
      <w:r w:rsidR="00A81570" w:rsidRPr="00E50427">
        <w:rPr>
          <w:lang w:val="en-US"/>
        </w:rPr>
        <w:t>diesel, CNG, diesel/electric, E85, electric, GNL, LPG, NG, NG-Biomethane, petrol, petrol/electric, thermal</w:t>
      </w:r>
      <w:r w:rsidRPr="00E50427">
        <w:rPr>
          <w:lang w:val="en-US"/>
        </w:rPr>
        <w:t>)</w:t>
      </w:r>
    </w:p>
    <w:p w14:paraId="36D57498" w14:textId="3ADFCBA2" w:rsidR="00524515" w:rsidRPr="00E50427" w:rsidRDefault="00524515" w:rsidP="00120302">
      <w:pPr>
        <w:spacing w:line="276" w:lineRule="auto"/>
        <w:ind w:left="426"/>
        <w:jc w:val="both"/>
        <w:rPr>
          <w:lang w:val="en-US"/>
        </w:rPr>
      </w:pPr>
      <w:r w:rsidRPr="00E50427">
        <w:rPr>
          <w:lang w:val="en-US"/>
        </w:rPr>
        <w:t xml:space="preserve">PCAF factors of </w:t>
      </w:r>
      <w:r w:rsidR="004260FB" w:rsidRPr="00E50427">
        <w:rPr>
          <w:lang w:val="en-US"/>
        </w:rPr>
        <w:t>P</w:t>
      </w:r>
      <w:r w:rsidR="00AE59EA" w:rsidRPr="00E50427">
        <w:rPr>
          <w:lang w:val="en-US"/>
        </w:rPr>
        <w:t xml:space="preserve">HEV </w:t>
      </w:r>
      <w:r w:rsidRPr="00E50427">
        <w:rPr>
          <w:lang w:val="en-US"/>
        </w:rPr>
        <w:t xml:space="preserve">cars have been divided between diesel hybrids (called diesel/electric in PCAF factors emissions data) and petrol hybrids (called petrol/electric in PCAF factors emissions data). </w:t>
      </w:r>
    </w:p>
    <w:p w14:paraId="278E9FBB" w14:textId="6276B66F" w:rsidR="00967703" w:rsidRPr="00E50427" w:rsidRDefault="00967703" w:rsidP="006A0ABF">
      <w:pPr>
        <w:pStyle w:val="Prrafodelista"/>
        <w:numPr>
          <w:ilvl w:val="0"/>
          <w:numId w:val="52"/>
        </w:numPr>
        <w:spacing w:line="276" w:lineRule="auto"/>
        <w:ind w:left="425" w:hanging="357"/>
        <w:jc w:val="both"/>
        <w:rPr>
          <w:lang w:val="en-US"/>
        </w:rPr>
      </w:pPr>
      <w:r w:rsidRPr="00E50427">
        <w:rPr>
          <w:lang w:val="en-US"/>
        </w:rPr>
        <w:t xml:space="preserve">Make of </w:t>
      </w:r>
      <w:r w:rsidR="008C4EDC" w:rsidRPr="00E50427">
        <w:rPr>
          <w:lang w:val="en-US"/>
        </w:rPr>
        <w:t xml:space="preserve">the </w:t>
      </w:r>
      <w:r w:rsidRPr="00E50427">
        <w:rPr>
          <w:lang w:val="en-US"/>
        </w:rPr>
        <w:t>vehicle</w:t>
      </w:r>
    </w:p>
    <w:p w14:paraId="25928986" w14:textId="355F045C" w:rsidR="00967703" w:rsidRPr="00E50427" w:rsidRDefault="00967703" w:rsidP="006A0ABF">
      <w:pPr>
        <w:pStyle w:val="Prrafodelista"/>
        <w:numPr>
          <w:ilvl w:val="0"/>
          <w:numId w:val="52"/>
        </w:numPr>
        <w:spacing w:line="276" w:lineRule="auto"/>
        <w:ind w:left="425" w:hanging="357"/>
        <w:jc w:val="both"/>
        <w:rPr>
          <w:lang w:val="en-US"/>
        </w:rPr>
      </w:pPr>
      <w:r w:rsidRPr="00E50427">
        <w:rPr>
          <w:lang w:val="en-US"/>
        </w:rPr>
        <w:t>Model of the vehicle</w:t>
      </w:r>
    </w:p>
    <w:p w14:paraId="6810EC00" w14:textId="3D4728FF" w:rsidR="00884131" w:rsidRPr="00E50427" w:rsidRDefault="00884131" w:rsidP="006A0ABF">
      <w:pPr>
        <w:pStyle w:val="Ttulo8"/>
        <w:spacing w:line="276" w:lineRule="auto"/>
        <w:jc w:val="both"/>
        <w:rPr>
          <w:rFonts w:eastAsiaTheme="minorEastAsia"/>
          <w:b/>
          <w:lang w:val="en-US"/>
        </w:rPr>
      </w:pPr>
      <w:bookmarkStart w:id="35" w:name="_Hlk117116162"/>
      <w:r w:rsidRPr="00E50427">
        <w:rPr>
          <w:rFonts w:eastAsiaTheme="minorEastAsia"/>
          <w:b/>
          <w:lang w:val="en-US"/>
        </w:rPr>
        <w:t xml:space="preserve">GHG reported emissions: flag actual / calculated </w:t>
      </w:r>
    </w:p>
    <w:bookmarkEnd w:id="35"/>
    <w:p w14:paraId="4B8DAA7E" w14:textId="2E9D9936" w:rsidR="00343F19" w:rsidRPr="00E50427" w:rsidRDefault="00884131"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Regarding </w:t>
      </w:r>
      <w:r w:rsidRPr="00E50427">
        <w:rPr>
          <w:lang w:val="en-US"/>
        </w:rPr>
        <w:t xml:space="preserve">GHG </w:t>
      </w:r>
      <w:r w:rsidR="00656232" w:rsidRPr="00E50427">
        <w:rPr>
          <w:lang w:val="en-US"/>
        </w:rPr>
        <w:t>reported emissions</w:t>
      </w:r>
      <w:r w:rsidRPr="00E50427">
        <w:rPr>
          <w:lang w:val="en-US"/>
        </w:rPr>
        <w:t>: flag actual / calculated</w:t>
      </w:r>
      <w:r w:rsidR="002438B6" w:rsidRPr="00E50427">
        <w:rPr>
          <w:lang w:val="en-US"/>
        </w:rPr>
        <w:t>, it</w:t>
      </w:r>
      <w:r w:rsidRPr="00E50427">
        <w:rPr>
          <w:rFonts w:eastAsiaTheme="minorEastAsia" w:cs="Arial"/>
          <w:szCs w:val="20"/>
          <w:lang w:val="en-US"/>
        </w:rPr>
        <w:t xml:space="preserve"> will be considered as calculated data</w:t>
      </w:r>
      <w:r w:rsidR="00343F19" w:rsidRPr="00E50427">
        <w:rPr>
          <w:rFonts w:eastAsiaTheme="minorEastAsia" w:cs="Arial"/>
          <w:szCs w:val="20"/>
          <w:lang w:val="en-US"/>
        </w:rPr>
        <w:t>.</w:t>
      </w:r>
    </w:p>
    <w:p w14:paraId="2344B4B9" w14:textId="77777777" w:rsidR="00884131" w:rsidRPr="00E50427" w:rsidRDefault="00884131" w:rsidP="006A0ABF">
      <w:pPr>
        <w:pStyle w:val="Ttulo8"/>
        <w:spacing w:line="276" w:lineRule="auto"/>
        <w:jc w:val="both"/>
        <w:rPr>
          <w:rFonts w:eastAsiaTheme="minorEastAsia"/>
          <w:b/>
          <w:lang w:val="en-US"/>
        </w:rPr>
      </w:pPr>
      <w:bookmarkStart w:id="36" w:name="_Hlk117116171"/>
      <w:r w:rsidRPr="00E50427">
        <w:rPr>
          <w:rFonts w:eastAsiaTheme="minorEastAsia"/>
          <w:b/>
          <w:lang w:val="en-US"/>
        </w:rPr>
        <w:t>Emissions’ data quality score</w:t>
      </w:r>
    </w:p>
    <w:bookmarkEnd w:id="36"/>
    <w:p w14:paraId="53BE711A" w14:textId="77777777" w:rsidR="003D2FCB" w:rsidRPr="00E50427" w:rsidRDefault="00884131"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According to PCAF standards, </w:t>
      </w:r>
      <w:r w:rsidR="002438B6" w:rsidRPr="00E50427">
        <w:rPr>
          <w:rFonts w:eastAsiaTheme="minorEastAsia" w:cs="Arial"/>
          <w:szCs w:val="20"/>
          <w:lang w:val="en-US"/>
        </w:rPr>
        <w:t>the</w:t>
      </w:r>
      <w:r w:rsidRPr="00E50427">
        <w:rPr>
          <w:rFonts w:eastAsiaTheme="minorEastAsia" w:cs="Arial"/>
          <w:szCs w:val="20"/>
          <w:lang w:val="en-US"/>
        </w:rPr>
        <w:t xml:space="preserve"> data quality score </w:t>
      </w:r>
      <w:r w:rsidR="002438B6" w:rsidRPr="00E50427">
        <w:rPr>
          <w:rFonts w:eastAsiaTheme="minorEastAsia" w:cs="Arial"/>
          <w:szCs w:val="20"/>
          <w:lang w:val="en-US"/>
        </w:rPr>
        <w:t>will be</w:t>
      </w:r>
      <w:r w:rsidRPr="00E50427">
        <w:rPr>
          <w:rFonts w:eastAsiaTheme="minorEastAsia" w:cs="Arial"/>
          <w:szCs w:val="20"/>
          <w:lang w:val="en-US"/>
        </w:rPr>
        <w:t xml:space="preserve"> 2</w:t>
      </w:r>
      <w:r w:rsidR="003744D1" w:rsidRPr="00E50427">
        <w:rPr>
          <w:rFonts w:eastAsiaTheme="minorEastAsia" w:cs="Arial"/>
          <w:szCs w:val="20"/>
          <w:lang w:val="en-US"/>
        </w:rPr>
        <w:t xml:space="preserve">. </w:t>
      </w:r>
    </w:p>
    <w:p w14:paraId="2F71CC77" w14:textId="263EA2A2" w:rsidR="00884131" w:rsidRPr="00E50427" w:rsidRDefault="00884131" w:rsidP="00120302">
      <w:pPr>
        <w:pStyle w:val="Ttulo7"/>
        <w:spacing w:before="120" w:line="276" w:lineRule="auto"/>
        <w:jc w:val="both"/>
        <w:rPr>
          <w:rFonts w:eastAsiaTheme="minorEastAsia"/>
          <w:b/>
          <w:bCs/>
          <w:lang w:val="en-US"/>
        </w:rPr>
      </w:pPr>
      <w:bookmarkStart w:id="37" w:name="_Hlk117116291"/>
      <w:r w:rsidRPr="00E50427">
        <w:rPr>
          <w:rFonts w:eastAsiaTheme="minorEastAsia"/>
          <w:b/>
          <w:bCs/>
          <w:lang w:val="en-US"/>
        </w:rPr>
        <w:t xml:space="preserve">ii. </w:t>
      </w:r>
      <w:r w:rsidR="00A10EAD" w:rsidRPr="00E50427">
        <w:rPr>
          <w:rFonts w:eastAsiaTheme="minorEastAsia"/>
          <w:b/>
          <w:bCs/>
          <w:lang w:val="en-US"/>
        </w:rPr>
        <w:t>Estimated emissions based on average distance traveled at country level</w:t>
      </w:r>
    </w:p>
    <w:bookmarkEnd w:id="37"/>
    <w:p w14:paraId="3BBDCFF1" w14:textId="3BB74A7B"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Approach</w:t>
      </w:r>
    </w:p>
    <w:p w14:paraId="5F20673D" w14:textId="42BDAA7A" w:rsidR="00003DF9" w:rsidRPr="00E50427" w:rsidRDefault="00183076" w:rsidP="006A0ABF">
      <w:pPr>
        <w:spacing w:line="276" w:lineRule="auto"/>
        <w:jc w:val="both"/>
        <w:rPr>
          <w:rFonts w:eastAsiaTheme="minorEastAsia"/>
          <w:lang w:val="en-US"/>
        </w:rPr>
      </w:pPr>
      <w:r w:rsidRPr="00E50427">
        <w:rPr>
          <w:rFonts w:eastAsiaTheme="minorEastAsia"/>
          <w:lang w:val="en-US"/>
        </w:rPr>
        <w:t xml:space="preserve">This approach follows the same methodology as the previous one. The only difference is that the distance traveled is at country level instead of local level. </w:t>
      </w:r>
    </w:p>
    <w:p w14:paraId="341E4A3B" w14:textId="230AC3EA" w:rsidR="00E26047" w:rsidRPr="00E50427" w:rsidRDefault="00E26047" w:rsidP="006A0ABF">
      <w:pPr>
        <w:spacing w:line="276" w:lineRule="auto"/>
        <w:jc w:val="both"/>
        <w:rPr>
          <w:rFonts w:eastAsiaTheme="minorEastAsia"/>
          <w:lang w:val="en-US"/>
        </w:rPr>
      </w:pPr>
      <w:r w:rsidRPr="00E50427">
        <w:rPr>
          <w:rFonts w:eastAsiaTheme="minorEastAsia"/>
          <w:lang w:val="en-US"/>
        </w:rPr>
        <w:t xml:space="preserve">Vehicle emissions under this approach are calculated based on vehicle efficiency and fuel type (fossil or electricity) from known vehicle make and model and estimated vehicle distance traveled at country level. </w:t>
      </w:r>
    </w:p>
    <w:p w14:paraId="358DC568" w14:textId="77777777" w:rsidR="00E26047" w:rsidRPr="00E50427" w:rsidRDefault="00E26047" w:rsidP="006A0ABF">
      <w:pPr>
        <w:spacing w:after="160" w:line="276" w:lineRule="auto"/>
        <w:jc w:val="both"/>
        <w:rPr>
          <w:rFonts w:eastAsiaTheme="minorEastAsia" w:cs="Arial"/>
          <w:szCs w:val="20"/>
          <w:lang w:val="en-US"/>
        </w:rPr>
      </w:pPr>
      <w:r w:rsidRPr="00E50427">
        <w:rPr>
          <w:rFonts w:eastAsiaTheme="minorEastAsia"/>
          <w:lang w:val="en-US"/>
        </w:rPr>
        <w:t xml:space="preserve">Vehicle emissions are calculated as follows: </w:t>
      </w:r>
    </w:p>
    <w:p w14:paraId="1ADAF070" w14:textId="631D9619" w:rsidR="00E26047" w:rsidRPr="00E50427" w:rsidRDefault="00E26047" w:rsidP="00FD2455">
      <w:pPr>
        <w:spacing w:before="120" w:after="160" w:line="276" w:lineRule="auto"/>
        <w:jc w:val="center"/>
        <w:rPr>
          <w:rFonts w:eastAsiaTheme="minorEastAsia" w:cs="Arial"/>
          <w:i/>
          <w:iCs/>
          <w:szCs w:val="20"/>
          <w:lang w:val="en-US"/>
        </w:rPr>
      </w:pPr>
      <w:r w:rsidRPr="00E50427">
        <w:rPr>
          <w:rFonts w:eastAsiaTheme="minorEastAsia" w:cs="Arial"/>
          <w:i/>
          <w:iCs/>
          <w:szCs w:val="20"/>
          <w:lang w:val="en-US"/>
        </w:rPr>
        <w:t>Vehicle emissions (tCO2e) = Distance travel</w:t>
      </w:r>
      <w:r w:rsidR="008C4EDC" w:rsidRPr="00E50427">
        <w:rPr>
          <w:rFonts w:eastAsiaTheme="minorEastAsia" w:cs="Arial"/>
          <w:i/>
          <w:iCs/>
          <w:szCs w:val="20"/>
          <w:lang w:val="en-US"/>
        </w:rPr>
        <w:t>ed</w:t>
      </w:r>
      <w:r w:rsidRPr="00E50427">
        <w:rPr>
          <w:rFonts w:eastAsiaTheme="minorEastAsia" w:cs="Arial"/>
          <w:i/>
          <w:iCs/>
          <w:szCs w:val="20"/>
          <w:lang w:val="en-US"/>
        </w:rPr>
        <w:t xml:space="preserve"> * Emissions factor per distance driven</w:t>
      </w:r>
    </w:p>
    <w:p w14:paraId="5C46C15E" w14:textId="77777777" w:rsidR="00E26047" w:rsidRPr="00E50427" w:rsidRDefault="00E26047" w:rsidP="00FD2455">
      <w:pPr>
        <w:spacing w:before="120" w:after="120" w:line="276" w:lineRule="auto"/>
        <w:rPr>
          <w:rFonts w:eastAsiaTheme="minorEastAsia" w:cs="Arial"/>
          <w:szCs w:val="20"/>
          <w:lang w:val="en-US"/>
        </w:rPr>
      </w:pPr>
      <w:r w:rsidRPr="00E50427">
        <w:rPr>
          <w:rFonts w:eastAsiaTheme="minorEastAsia" w:cs="Arial"/>
          <w:szCs w:val="20"/>
          <w:lang w:val="en-US"/>
        </w:rPr>
        <w:t>Where:</w:t>
      </w:r>
    </w:p>
    <w:p w14:paraId="1E2C121A" w14:textId="6BF66EED" w:rsidR="006D3935" w:rsidRPr="00E50427" w:rsidRDefault="00E26047"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lastRenderedPageBreak/>
        <w:t>Distance travel</w:t>
      </w:r>
      <w:r w:rsidR="008C4EDC" w:rsidRPr="00E50427">
        <w:rPr>
          <w:rFonts w:cs="Arial"/>
          <w:szCs w:val="20"/>
          <w:lang w:val="en-US"/>
        </w:rPr>
        <w:t>ed</w:t>
      </w:r>
      <w:r w:rsidRPr="00E50427">
        <w:rPr>
          <w:rFonts w:cs="Arial"/>
          <w:szCs w:val="20"/>
          <w:lang w:val="en-US"/>
        </w:rPr>
        <w:t xml:space="preserve"> </w:t>
      </w:r>
      <w:r w:rsidR="006D3935" w:rsidRPr="00E50427">
        <w:rPr>
          <w:rFonts w:cs="Arial"/>
          <w:szCs w:val="20"/>
          <w:lang w:val="en-US"/>
        </w:rPr>
        <w:t>(</w:t>
      </w:r>
      <w:r w:rsidR="00A012CB" w:rsidRPr="00E50427">
        <w:rPr>
          <w:rFonts w:cs="Arial"/>
          <w:szCs w:val="20"/>
          <w:lang w:val="en-US"/>
        </w:rPr>
        <w:t>e.g.,</w:t>
      </w:r>
      <w:r w:rsidR="006D3935" w:rsidRPr="00E50427">
        <w:rPr>
          <w:rFonts w:cs="Arial"/>
          <w:szCs w:val="20"/>
          <w:lang w:val="en-US"/>
        </w:rPr>
        <w:t xml:space="preserve"> km) </w:t>
      </w:r>
      <w:r w:rsidRPr="00E50427">
        <w:rPr>
          <w:rFonts w:cs="Arial"/>
          <w:szCs w:val="20"/>
          <w:lang w:val="en-US"/>
        </w:rPr>
        <w:t xml:space="preserve">is estimated based on </w:t>
      </w:r>
      <w:r w:rsidR="006D3935" w:rsidRPr="00E50427">
        <w:rPr>
          <w:rFonts w:cs="Arial"/>
          <w:szCs w:val="20"/>
          <w:lang w:val="en-US"/>
        </w:rPr>
        <w:t>regional</w:t>
      </w:r>
      <w:r w:rsidRPr="00E50427">
        <w:rPr>
          <w:rFonts w:cs="Arial"/>
          <w:szCs w:val="20"/>
          <w:lang w:val="en-US"/>
        </w:rPr>
        <w:t xml:space="preserve"> statistical data</w:t>
      </w:r>
      <w:r w:rsidR="006D3935" w:rsidRPr="00E50427">
        <w:rPr>
          <w:rFonts w:cs="Arial"/>
          <w:szCs w:val="20"/>
          <w:lang w:val="en-US"/>
        </w:rPr>
        <w:t xml:space="preserve"> or estimated according to PCAF</w:t>
      </w:r>
      <w:r w:rsidR="00126ECB" w:rsidRPr="00E50427">
        <w:rPr>
          <w:rFonts w:cs="Arial"/>
          <w:szCs w:val="20"/>
          <w:lang w:val="en-US"/>
        </w:rPr>
        <w:t xml:space="preserve">, </w:t>
      </w:r>
      <w:r w:rsidR="006D3935" w:rsidRPr="00E50427">
        <w:rPr>
          <w:rFonts w:cs="Arial"/>
          <w:szCs w:val="20"/>
          <w:lang w:val="en-US"/>
        </w:rPr>
        <w:t xml:space="preserve">provided by HQ </w:t>
      </w:r>
      <w:r w:rsidR="00126ECB" w:rsidRPr="00E50427">
        <w:rPr>
          <w:rFonts w:cs="Arial"/>
          <w:szCs w:val="20"/>
          <w:lang w:val="en-US"/>
        </w:rPr>
        <w:t>(</w:t>
      </w:r>
      <w:r w:rsidR="006D3935" w:rsidRPr="00E50427">
        <w:rPr>
          <w:rFonts w:cs="Arial"/>
          <w:szCs w:val="20"/>
          <w:lang w:val="en-US"/>
        </w:rPr>
        <w:t>Pillar 3 ESG – Emissions data.xlsx</w:t>
      </w:r>
      <w:r w:rsidR="00297E39" w:rsidRPr="00E50427">
        <w:rPr>
          <w:rFonts w:cs="Arial"/>
          <w:szCs w:val="20"/>
          <w:lang w:val="en-US"/>
        </w:rPr>
        <w:t xml:space="preserve">, Vehicle loans – </w:t>
      </w:r>
      <w:r w:rsidR="001A4842" w:rsidRPr="00E50427">
        <w:rPr>
          <w:rFonts w:cs="Arial"/>
          <w:szCs w:val="20"/>
          <w:lang w:val="en-US"/>
        </w:rPr>
        <w:t>Average Km</w:t>
      </w:r>
      <w:r w:rsidR="006D3935" w:rsidRPr="00E50427">
        <w:rPr>
          <w:rFonts w:cs="Arial"/>
          <w:szCs w:val="20"/>
          <w:lang w:val="en-US"/>
        </w:rPr>
        <w:t>).</w:t>
      </w:r>
      <w:r w:rsidR="00D3318B" w:rsidRPr="00E50427">
        <w:rPr>
          <w:rFonts w:cs="Arial"/>
          <w:szCs w:val="20"/>
          <w:lang w:val="en-US"/>
        </w:rPr>
        <w:t xml:space="preserve"> In case of the respective country not being provided in the file, units must use the regional average </w:t>
      </w:r>
      <w:r w:rsidR="007718DE" w:rsidRPr="00E50427">
        <w:rPr>
          <w:rFonts w:cs="Arial"/>
          <w:szCs w:val="20"/>
          <w:lang w:val="en-US"/>
        </w:rPr>
        <w:t>(such as “European Union” or “Row Latin America”)</w:t>
      </w:r>
      <w:r w:rsidR="00D3318B" w:rsidRPr="00E50427">
        <w:rPr>
          <w:rFonts w:cs="Arial"/>
          <w:szCs w:val="20"/>
          <w:lang w:val="en-US"/>
        </w:rPr>
        <w:t>.</w:t>
      </w:r>
    </w:p>
    <w:p w14:paraId="2399CAE9" w14:textId="70898095" w:rsidR="00E26047" w:rsidRPr="00E50427" w:rsidRDefault="00E26047"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Emissions factor per distance driven is the vehicle’s emission factor per distance driven from known vehicle make and model (e.g., kg CO2e/km)</w:t>
      </w:r>
      <w:r w:rsidR="00043A42" w:rsidRPr="00E50427">
        <w:rPr>
          <w:rFonts w:cs="Arial"/>
          <w:szCs w:val="20"/>
          <w:lang w:val="en-US"/>
        </w:rPr>
        <w:t>,</w:t>
      </w:r>
      <w:r w:rsidR="00043A42" w:rsidRPr="00E50427">
        <w:rPr>
          <w:lang w:val="en-US"/>
        </w:rPr>
        <w:t xml:space="preserve"> </w:t>
      </w:r>
      <w:r w:rsidR="00043A42" w:rsidRPr="00E50427">
        <w:rPr>
          <w:rFonts w:cs="Arial"/>
          <w:szCs w:val="20"/>
          <w:lang w:val="en-US"/>
        </w:rPr>
        <w:t>provided by HQ (Pillar 3 ESG – Emissions data.xlsx, Vehicle loans – PCAF factors tab).</w:t>
      </w:r>
      <w:r w:rsidR="00D3318B" w:rsidRPr="00E50427">
        <w:rPr>
          <w:rFonts w:cs="Arial"/>
          <w:szCs w:val="20"/>
          <w:lang w:val="en-US"/>
        </w:rPr>
        <w:t xml:space="preserve"> In case of the respective country not being provided in the file, units must use the regional average </w:t>
      </w:r>
      <w:r w:rsidR="007718DE" w:rsidRPr="00E50427">
        <w:rPr>
          <w:rFonts w:cs="Arial"/>
          <w:szCs w:val="20"/>
          <w:lang w:val="en-US"/>
        </w:rPr>
        <w:t>(such as “European Union” or “Row Latin America”)</w:t>
      </w:r>
      <w:r w:rsidR="00D3318B" w:rsidRPr="00E50427">
        <w:rPr>
          <w:rFonts w:cs="Arial"/>
          <w:szCs w:val="20"/>
          <w:lang w:val="en-US"/>
        </w:rPr>
        <w:t>.</w:t>
      </w:r>
    </w:p>
    <w:p w14:paraId="4359D86A" w14:textId="77777777" w:rsidR="00E26047" w:rsidRPr="00E50427" w:rsidRDefault="00E26047" w:rsidP="006A0ABF">
      <w:pPr>
        <w:spacing w:line="276" w:lineRule="auto"/>
        <w:jc w:val="both"/>
        <w:rPr>
          <w:rFonts w:cs="Arial"/>
          <w:szCs w:val="20"/>
          <w:lang w:val="en-US"/>
        </w:rPr>
      </w:pPr>
      <w:r w:rsidRPr="00E50427">
        <w:rPr>
          <w:rFonts w:cs="Arial"/>
          <w:szCs w:val="20"/>
          <w:lang w:val="en-US"/>
        </w:rPr>
        <w:t xml:space="preserve">If PCAF emission intensity per distance driven (kgCO2/m) is used, emissions </w:t>
      </w:r>
      <w:proofErr w:type="gramStart"/>
      <w:r w:rsidRPr="00E50427">
        <w:rPr>
          <w:rFonts w:cs="Arial"/>
          <w:szCs w:val="20"/>
          <w:lang w:val="en-US"/>
        </w:rPr>
        <w:t>have to</w:t>
      </w:r>
      <w:proofErr w:type="gramEnd"/>
      <w:r w:rsidRPr="00E50427">
        <w:rPr>
          <w:rFonts w:cs="Arial"/>
          <w:szCs w:val="20"/>
          <w:lang w:val="en-US"/>
        </w:rPr>
        <w:t xml:space="preserve"> be converted into tons.</w:t>
      </w:r>
    </w:p>
    <w:p w14:paraId="69AD60EE" w14:textId="46D75D93" w:rsidR="00062791" w:rsidRPr="00E50427" w:rsidRDefault="00062791" w:rsidP="006A0ABF">
      <w:pPr>
        <w:spacing w:after="240" w:line="276" w:lineRule="auto"/>
        <w:jc w:val="both"/>
        <w:rPr>
          <w:rFonts w:cs="Arial"/>
          <w:szCs w:val="20"/>
          <w:lang w:val="en-US"/>
        </w:rPr>
      </w:pPr>
      <w:r w:rsidRPr="00E50427">
        <w:rPr>
          <w:rFonts w:eastAsiaTheme="minorEastAsia" w:cs="Arial"/>
          <w:szCs w:val="20"/>
          <w:lang w:val="en-US"/>
        </w:rPr>
        <w:t xml:space="preserve">Once vehicle emissions have been calculated, vehicle emissions are multiplied by the attribution factor </w:t>
      </w:r>
      <w:proofErr w:type="gramStart"/>
      <w:r w:rsidRPr="00E50427">
        <w:rPr>
          <w:rFonts w:eastAsiaTheme="minorEastAsia" w:cs="Arial"/>
          <w:szCs w:val="20"/>
          <w:lang w:val="en-US"/>
        </w:rPr>
        <w:t>in order to</w:t>
      </w:r>
      <w:proofErr w:type="gramEnd"/>
      <w:r w:rsidRPr="00E50427">
        <w:rPr>
          <w:rFonts w:eastAsiaTheme="minorEastAsia" w:cs="Arial"/>
          <w:szCs w:val="20"/>
          <w:lang w:val="en-US"/>
        </w:rPr>
        <w:t xml:space="preserve"> calculate financed emissions. The formula is the following</w:t>
      </w:r>
      <w:r w:rsidRPr="00E50427">
        <w:rPr>
          <w:rFonts w:cs="Arial"/>
          <w:szCs w:val="20"/>
          <w:lang w:val="en-US"/>
        </w:rPr>
        <w:t xml:space="preserve">: </w:t>
      </w:r>
    </w:p>
    <w:p w14:paraId="43DCB814" w14:textId="77777777" w:rsidR="00E26047" w:rsidRPr="00E50427" w:rsidRDefault="00E26047" w:rsidP="00FD2455">
      <w:pPr>
        <w:spacing w:line="276" w:lineRule="auto"/>
        <w:rPr>
          <w:rFonts w:cs="Arial"/>
          <w:i/>
          <w:iCs/>
          <w:szCs w:val="20"/>
          <w:lang w:val="en-US"/>
        </w:rPr>
      </w:pPr>
      <m:oMathPara>
        <m:oMath>
          <m:r>
            <m:rPr>
              <m:nor/>
            </m:rPr>
            <w:rPr>
              <w:rFonts w:cs="Arial"/>
              <w:szCs w:val="20"/>
              <w:lang w:val="en-US"/>
            </w:rPr>
            <m:t>Vehicle</m:t>
          </m:r>
          <m:r>
            <m:rPr>
              <m:nor/>
            </m:rPr>
            <w:rPr>
              <w:rFonts w:cs="Arial"/>
              <w:iCs/>
              <w:szCs w:val="20"/>
              <w:lang w:val="en-US"/>
            </w:rPr>
            <m:t xml:space="preserve"> financed emissions </m:t>
          </m:r>
          <m:r>
            <m:rPr>
              <m:nor/>
            </m:rPr>
            <w:rPr>
              <w:rFonts w:eastAsiaTheme="minorEastAsia" w:cs="Arial"/>
              <w:i/>
              <w:iCs/>
              <w:szCs w:val="20"/>
              <w:lang w:val="en-US"/>
            </w:rPr>
            <m:t xml:space="preserve">(tCO2e) </m:t>
          </m:r>
          <m:r>
            <m:rPr>
              <m:nor/>
            </m:rPr>
            <w:rPr>
              <w:rFonts w:cs="Arial"/>
              <w:iCs/>
              <w:szCs w:val="20"/>
              <w:lang w:val="en-US"/>
            </w:rPr>
            <m:t xml:space="preserve">= Vehicle emissions * </m:t>
          </m:r>
          <m:f>
            <m:fPr>
              <m:ctrlPr>
                <w:rPr>
                  <w:rFonts w:ascii="Cambria Math" w:hAnsi="Cambria Math" w:cs="Arial"/>
                  <w:i/>
                  <w:iCs/>
                  <w:szCs w:val="20"/>
                  <w:lang w:val="en-US"/>
                </w:rPr>
              </m:ctrlPr>
            </m:fPr>
            <m:num>
              <m:r>
                <m:rPr>
                  <m:nor/>
                </m:rPr>
                <w:rPr>
                  <w:rFonts w:cs="Arial"/>
                  <w:iCs/>
                  <w:szCs w:val="20"/>
                  <w:lang w:val="en-US"/>
                </w:rPr>
                <m:t>Vehicle loan outstanding</m:t>
              </m:r>
            </m:num>
            <m:den>
              <m:r>
                <m:rPr>
                  <m:nor/>
                </m:rPr>
                <w:rPr>
                  <w:rFonts w:cs="Arial"/>
                  <w:iCs/>
                  <w:szCs w:val="20"/>
                  <w:lang w:val="en-US"/>
                </w:rPr>
                <m:t>Total value at origination</m:t>
              </m:r>
            </m:den>
          </m:f>
        </m:oMath>
      </m:oMathPara>
    </w:p>
    <w:p w14:paraId="058EB5E7" w14:textId="77777777" w:rsidR="00E26047" w:rsidRPr="00E50427" w:rsidRDefault="00E26047" w:rsidP="00FD2455">
      <w:pPr>
        <w:spacing w:before="120" w:line="276" w:lineRule="auto"/>
        <w:rPr>
          <w:rFonts w:eastAsiaTheme="minorEastAsia" w:cs="Arial"/>
          <w:szCs w:val="20"/>
          <w:lang w:val="en-US"/>
        </w:rPr>
      </w:pPr>
      <w:r w:rsidRPr="00E50427">
        <w:rPr>
          <w:rFonts w:eastAsiaTheme="minorEastAsia" w:cs="Arial"/>
          <w:szCs w:val="20"/>
          <w:lang w:val="en-US"/>
        </w:rPr>
        <w:t>Where:</w:t>
      </w:r>
    </w:p>
    <w:p w14:paraId="4EE52234" w14:textId="6C26980E" w:rsidR="00E26047" w:rsidRPr="00E50427" w:rsidRDefault="00E26047"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Vehicle loan outstanding: actual outstanding motor vehicle loan amount</w:t>
      </w:r>
      <w:r w:rsidR="00523EC9" w:rsidRPr="00E50427">
        <w:rPr>
          <w:rFonts w:cs="Arial"/>
          <w:szCs w:val="20"/>
          <w:lang w:val="en-US"/>
        </w:rPr>
        <w:t>, that is, the gross carrying amount of the loan reported in the satellite.</w:t>
      </w:r>
    </w:p>
    <w:p w14:paraId="0E3F0F14" w14:textId="3745E75F" w:rsidR="009B5FFC" w:rsidRPr="00E50427" w:rsidRDefault="00E26047"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 xml:space="preserve">Total value at origination: total value of the motor vehicle at origination, which corresponds to the price of the vehicle </w:t>
      </w:r>
      <w:proofErr w:type="gramStart"/>
      <w:r w:rsidRPr="00E50427">
        <w:rPr>
          <w:rFonts w:cs="Arial"/>
          <w:szCs w:val="20"/>
          <w:lang w:val="en-US"/>
        </w:rPr>
        <w:t>at the moment</w:t>
      </w:r>
      <w:proofErr w:type="gramEnd"/>
      <w:r w:rsidRPr="00E50427">
        <w:rPr>
          <w:rFonts w:cs="Arial"/>
          <w:szCs w:val="20"/>
          <w:lang w:val="en-US"/>
        </w:rPr>
        <w:t xml:space="preserve"> the transaction was done</w:t>
      </w:r>
    </w:p>
    <w:p w14:paraId="3F1BFEF8" w14:textId="77777777" w:rsidR="00667432" w:rsidRPr="00E50427" w:rsidRDefault="00667432"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For auto new it is the manufacturer's suggested retail price (MSRP) with VAT</w:t>
      </w:r>
    </w:p>
    <w:p w14:paraId="3011334E" w14:textId="77777777" w:rsidR="00667432" w:rsidRPr="00E50427" w:rsidRDefault="00667432"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 xml:space="preserve">For auto used it is the estimated market price of the vehicle </w:t>
      </w:r>
    </w:p>
    <w:p w14:paraId="7B5CBC03" w14:textId="77777777" w:rsidR="00DE1410" w:rsidRPr="00E50427" w:rsidRDefault="00DE1410"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If the previous options are not available, transaction price is used</w:t>
      </w:r>
    </w:p>
    <w:p w14:paraId="263D7E79" w14:textId="680A611F" w:rsidR="009B5FFC" w:rsidRPr="00E50427" w:rsidRDefault="009B5FFC" w:rsidP="006A0ABF">
      <w:pPr>
        <w:pStyle w:val="Prrafodelista"/>
        <w:spacing w:before="240" w:line="276" w:lineRule="auto"/>
        <w:ind w:left="426"/>
        <w:jc w:val="both"/>
        <w:rPr>
          <w:rFonts w:cs="Arial"/>
          <w:szCs w:val="20"/>
          <w:lang w:val="en-US"/>
        </w:rPr>
      </w:pPr>
      <w:r w:rsidRPr="00E50427">
        <w:rPr>
          <w:rFonts w:cs="Arial"/>
          <w:szCs w:val="20"/>
          <w:lang w:val="en-US"/>
        </w:rPr>
        <w:t xml:space="preserve">Vehicle loan outstanding and total value at </w:t>
      </w:r>
      <w:r w:rsidR="00C83C08" w:rsidRPr="00E50427">
        <w:rPr>
          <w:rFonts w:cs="Arial"/>
          <w:szCs w:val="20"/>
          <w:lang w:val="en-US"/>
        </w:rPr>
        <w:t>origination</w:t>
      </w:r>
      <w:r w:rsidRPr="00E50427">
        <w:rPr>
          <w:rFonts w:cs="Arial"/>
          <w:szCs w:val="20"/>
          <w:lang w:val="en-US"/>
        </w:rPr>
        <w:t xml:space="preserve"> have to be in the same currency and unit (</w:t>
      </w:r>
      <w:r w:rsidR="00A012CB" w:rsidRPr="00E50427">
        <w:rPr>
          <w:rFonts w:cs="Arial"/>
          <w:szCs w:val="20"/>
          <w:lang w:val="en-US"/>
        </w:rPr>
        <w:t>e.g.</w:t>
      </w:r>
      <w:r w:rsidRPr="00E50427">
        <w:rPr>
          <w:rFonts w:cs="Arial"/>
          <w:szCs w:val="20"/>
          <w:lang w:val="en-US"/>
        </w:rPr>
        <w:t xml:space="preserve"> millions of </w:t>
      </w:r>
      <w:proofErr w:type="gramStart"/>
      <w:r w:rsidRPr="00E50427">
        <w:rPr>
          <w:rFonts w:cs="Arial"/>
          <w:szCs w:val="20"/>
          <w:lang w:val="en-US"/>
        </w:rPr>
        <w:t>euro</w:t>
      </w:r>
      <w:proofErr w:type="gramEnd"/>
      <w:r w:rsidRPr="00E50427">
        <w:rPr>
          <w:rFonts w:cs="Arial"/>
          <w:szCs w:val="20"/>
          <w:lang w:val="en-US"/>
        </w:rPr>
        <w:t>).</w:t>
      </w:r>
    </w:p>
    <w:p w14:paraId="7CA8D61A" w14:textId="77777777" w:rsidR="00E26047" w:rsidRPr="00E50427" w:rsidRDefault="00E26047" w:rsidP="006A0ABF">
      <w:pPr>
        <w:pStyle w:val="Ttulo8"/>
        <w:spacing w:line="276" w:lineRule="auto"/>
        <w:jc w:val="both"/>
        <w:rPr>
          <w:rFonts w:eastAsiaTheme="minorEastAsia"/>
          <w:b/>
          <w:lang w:val="en-US"/>
        </w:rPr>
      </w:pPr>
      <w:r w:rsidRPr="00E50427">
        <w:rPr>
          <w:rFonts w:eastAsiaTheme="minorEastAsia"/>
          <w:b/>
          <w:lang w:val="en-US"/>
        </w:rPr>
        <w:t>Required information</w:t>
      </w:r>
    </w:p>
    <w:p w14:paraId="742A9A5B" w14:textId="77777777" w:rsidR="00E26047" w:rsidRPr="00E50427" w:rsidRDefault="00E26047"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21707917" w14:textId="77777777" w:rsidR="00E26047" w:rsidRPr="00E50427" w:rsidRDefault="00E26047" w:rsidP="006A0ABF">
      <w:pPr>
        <w:pStyle w:val="Prrafodelista"/>
        <w:numPr>
          <w:ilvl w:val="0"/>
          <w:numId w:val="52"/>
        </w:numPr>
        <w:spacing w:line="276" w:lineRule="auto"/>
        <w:ind w:left="425" w:hanging="357"/>
        <w:jc w:val="both"/>
        <w:rPr>
          <w:lang w:val="en-US"/>
        </w:rPr>
      </w:pPr>
      <w:r w:rsidRPr="00E50427">
        <w:rPr>
          <w:lang w:val="en-US"/>
        </w:rPr>
        <w:t>Vehicle loan’s outstanding</w:t>
      </w:r>
    </w:p>
    <w:p w14:paraId="72E22DB6" w14:textId="77777777" w:rsidR="00E26047" w:rsidRPr="00E50427" w:rsidRDefault="00E26047" w:rsidP="006A0ABF">
      <w:pPr>
        <w:pStyle w:val="Prrafodelista"/>
        <w:numPr>
          <w:ilvl w:val="0"/>
          <w:numId w:val="52"/>
        </w:numPr>
        <w:spacing w:line="276" w:lineRule="auto"/>
        <w:ind w:left="425" w:hanging="357"/>
        <w:jc w:val="both"/>
        <w:rPr>
          <w:lang w:val="en-US"/>
        </w:rPr>
      </w:pPr>
      <w:r w:rsidRPr="00E50427">
        <w:rPr>
          <w:lang w:val="en-US"/>
        </w:rPr>
        <w:t>Total value at origination</w:t>
      </w:r>
    </w:p>
    <w:p w14:paraId="32661BB6" w14:textId="713CD92C" w:rsidR="00E26047" w:rsidRPr="00E50427" w:rsidRDefault="00E26047" w:rsidP="006A0ABF">
      <w:pPr>
        <w:pStyle w:val="Prrafodelista"/>
        <w:numPr>
          <w:ilvl w:val="0"/>
          <w:numId w:val="52"/>
        </w:numPr>
        <w:spacing w:line="276" w:lineRule="auto"/>
        <w:ind w:left="425" w:hanging="357"/>
        <w:jc w:val="both"/>
        <w:rPr>
          <w:lang w:val="en-US"/>
        </w:rPr>
      </w:pPr>
      <w:r w:rsidRPr="00E50427">
        <w:rPr>
          <w:lang w:val="en-US"/>
        </w:rPr>
        <w:t>Type of fuel (</w:t>
      </w:r>
      <w:r w:rsidR="00963BF0" w:rsidRPr="00E50427">
        <w:rPr>
          <w:lang w:val="en-US"/>
        </w:rPr>
        <w:t>diesel, CNG, diesel/electric, E85, electric, GNL, LPG, NG, NG-Biomethane, petrol, petrol/electric, thermal</w:t>
      </w:r>
      <w:r w:rsidRPr="00E50427">
        <w:rPr>
          <w:lang w:val="en-US"/>
        </w:rPr>
        <w:t>)</w:t>
      </w:r>
    </w:p>
    <w:p w14:paraId="00D91E31" w14:textId="466450F0" w:rsidR="00524515" w:rsidRPr="00E50427" w:rsidRDefault="00524515" w:rsidP="00120302">
      <w:pPr>
        <w:spacing w:line="276" w:lineRule="auto"/>
        <w:ind w:left="426"/>
        <w:jc w:val="both"/>
        <w:rPr>
          <w:lang w:val="en-US"/>
        </w:rPr>
      </w:pPr>
      <w:r w:rsidRPr="00E50427">
        <w:rPr>
          <w:lang w:val="en-US"/>
        </w:rPr>
        <w:t xml:space="preserve">PCAF factors of </w:t>
      </w:r>
      <w:r w:rsidR="00AE59EA" w:rsidRPr="00E50427">
        <w:rPr>
          <w:lang w:val="en-US"/>
        </w:rPr>
        <w:t xml:space="preserve">PHEV </w:t>
      </w:r>
      <w:r w:rsidRPr="00E50427">
        <w:rPr>
          <w:lang w:val="en-US"/>
        </w:rPr>
        <w:t xml:space="preserve">cars have been divided between diesel hybrids (called diesel/electric in PCAF factors emissions data) and petrol hybrids (called petrol/electric in PCAF factors emissions data). </w:t>
      </w:r>
    </w:p>
    <w:p w14:paraId="1241DC9A" w14:textId="2B65C824" w:rsidR="00E26047" w:rsidRPr="00E50427" w:rsidRDefault="00E26047" w:rsidP="006A0ABF">
      <w:pPr>
        <w:pStyle w:val="Prrafodelista"/>
        <w:numPr>
          <w:ilvl w:val="0"/>
          <w:numId w:val="52"/>
        </w:numPr>
        <w:spacing w:line="276" w:lineRule="auto"/>
        <w:ind w:left="425" w:hanging="357"/>
        <w:jc w:val="both"/>
        <w:rPr>
          <w:lang w:val="en-US"/>
        </w:rPr>
      </w:pPr>
      <w:r w:rsidRPr="00E50427">
        <w:rPr>
          <w:lang w:val="en-US"/>
        </w:rPr>
        <w:t xml:space="preserve">Make of </w:t>
      </w:r>
      <w:r w:rsidR="008C4EDC" w:rsidRPr="00E50427">
        <w:rPr>
          <w:lang w:val="en-US"/>
        </w:rPr>
        <w:t xml:space="preserve">the </w:t>
      </w:r>
      <w:r w:rsidRPr="00E50427">
        <w:rPr>
          <w:lang w:val="en-US"/>
        </w:rPr>
        <w:t>vehicle</w:t>
      </w:r>
    </w:p>
    <w:p w14:paraId="03B8BE5D" w14:textId="77777777" w:rsidR="00E26047" w:rsidRPr="00E50427" w:rsidRDefault="00E26047" w:rsidP="006A0ABF">
      <w:pPr>
        <w:pStyle w:val="Prrafodelista"/>
        <w:numPr>
          <w:ilvl w:val="0"/>
          <w:numId w:val="52"/>
        </w:numPr>
        <w:spacing w:line="276" w:lineRule="auto"/>
        <w:ind w:left="425" w:hanging="357"/>
        <w:jc w:val="both"/>
        <w:rPr>
          <w:lang w:val="en-US"/>
        </w:rPr>
      </w:pPr>
      <w:r w:rsidRPr="00E50427">
        <w:rPr>
          <w:lang w:val="en-US"/>
        </w:rPr>
        <w:t>Model of the vehicle</w:t>
      </w:r>
    </w:p>
    <w:p w14:paraId="083E1DF6" w14:textId="77777777" w:rsidR="00A34D8E" w:rsidRPr="00E50427" w:rsidRDefault="00A34D8E" w:rsidP="006A0ABF">
      <w:pPr>
        <w:pStyle w:val="Ttulo8"/>
        <w:spacing w:line="276" w:lineRule="auto"/>
        <w:jc w:val="both"/>
        <w:rPr>
          <w:rFonts w:eastAsiaTheme="minorEastAsia"/>
          <w:b/>
          <w:lang w:val="en-US"/>
        </w:rPr>
      </w:pPr>
      <w:r w:rsidRPr="00E50427">
        <w:rPr>
          <w:rFonts w:eastAsiaTheme="minorEastAsia"/>
          <w:b/>
          <w:lang w:val="en-US"/>
        </w:rPr>
        <w:lastRenderedPageBreak/>
        <w:t xml:space="preserve">GHG reported emissions: flag actual / calculated </w:t>
      </w:r>
    </w:p>
    <w:p w14:paraId="600053EE" w14:textId="79FCF28E" w:rsidR="009F1496" w:rsidRPr="00E50427" w:rsidRDefault="00A34D8E" w:rsidP="006A0ABF">
      <w:pPr>
        <w:spacing w:after="160" w:line="276" w:lineRule="auto"/>
        <w:jc w:val="both"/>
        <w:rPr>
          <w:rFonts w:eastAsiaTheme="minorEastAsia" w:cs="Arial"/>
          <w:szCs w:val="20"/>
          <w:lang w:val="en-US"/>
        </w:rPr>
      </w:pPr>
      <w:r w:rsidRPr="00E50427">
        <w:rPr>
          <w:rFonts w:eastAsiaTheme="minorEastAsia" w:cs="Arial"/>
          <w:szCs w:val="20"/>
          <w:lang w:val="en-US"/>
        </w:rPr>
        <w:t>Regarding GHG reported emissions: flag actual / calculated</w:t>
      </w:r>
      <w:r w:rsidR="00FE7CEB" w:rsidRPr="00E50427">
        <w:rPr>
          <w:rFonts w:eastAsiaTheme="minorEastAsia" w:cs="Arial"/>
          <w:szCs w:val="20"/>
          <w:lang w:val="en-US"/>
        </w:rPr>
        <w:t xml:space="preserve">, it </w:t>
      </w:r>
      <w:r w:rsidRPr="00E50427">
        <w:rPr>
          <w:rFonts w:eastAsiaTheme="minorEastAsia" w:cs="Arial"/>
          <w:szCs w:val="20"/>
          <w:lang w:val="en-US"/>
        </w:rPr>
        <w:t>will be considered as estimated data</w:t>
      </w:r>
      <w:r w:rsidR="009F1496" w:rsidRPr="00E50427">
        <w:rPr>
          <w:rFonts w:eastAsiaTheme="minorEastAsia" w:cs="Arial"/>
          <w:szCs w:val="20"/>
          <w:lang w:val="en-US"/>
        </w:rPr>
        <w:t>.</w:t>
      </w:r>
    </w:p>
    <w:p w14:paraId="4D7A53A0" w14:textId="77777777" w:rsidR="00A34D8E" w:rsidRPr="00E50427" w:rsidRDefault="00A34D8E" w:rsidP="006A0ABF">
      <w:pPr>
        <w:pStyle w:val="Ttulo8"/>
        <w:spacing w:line="276" w:lineRule="auto"/>
        <w:jc w:val="both"/>
        <w:rPr>
          <w:rFonts w:eastAsiaTheme="minorEastAsia"/>
          <w:b/>
          <w:lang w:val="en-US"/>
        </w:rPr>
      </w:pPr>
      <w:r w:rsidRPr="00E50427">
        <w:rPr>
          <w:rFonts w:eastAsiaTheme="minorEastAsia"/>
          <w:b/>
          <w:lang w:val="en-US"/>
        </w:rPr>
        <w:t>Emissions’ data quality score</w:t>
      </w:r>
    </w:p>
    <w:p w14:paraId="041505C5" w14:textId="145AE01C" w:rsidR="003744D1" w:rsidRPr="00E50427" w:rsidRDefault="003744D1" w:rsidP="006A0ABF">
      <w:pPr>
        <w:spacing w:after="160" w:line="276" w:lineRule="auto"/>
        <w:jc w:val="both"/>
        <w:rPr>
          <w:rFonts w:eastAsiaTheme="minorEastAsia" w:cs="Arial"/>
          <w:szCs w:val="20"/>
          <w:lang w:val="en-US"/>
        </w:rPr>
      </w:pPr>
      <w:r w:rsidRPr="00E50427">
        <w:rPr>
          <w:rFonts w:eastAsiaTheme="minorEastAsia" w:cs="Arial"/>
          <w:szCs w:val="20"/>
          <w:lang w:val="en-US"/>
        </w:rPr>
        <w:t>According to PCAF standards, the data quality score will be 3.</w:t>
      </w:r>
    </w:p>
    <w:p w14:paraId="2B63896B" w14:textId="25576EFA" w:rsidR="00884131" w:rsidRPr="00E50427" w:rsidRDefault="00A32B40" w:rsidP="00A247B6">
      <w:pPr>
        <w:pStyle w:val="Ttulo5"/>
        <w:numPr>
          <w:ilvl w:val="4"/>
          <w:numId w:val="72"/>
        </w:numPr>
        <w:spacing w:line="276" w:lineRule="auto"/>
        <w:jc w:val="both"/>
        <w:rPr>
          <w:rFonts w:cs="Arial"/>
          <w:b/>
          <w:sz w:val="21"/>
          <w:szCs w:val="21"/>
        </w:rPr>
      </w:pPr>
      <w:proofErr w:type="spellStart"/>
      <w:r w:rsidRPr="00E50427">
        <w:rPr>
          <w:rFonts w:cs="Arial"/>
          <w:b/>
          <w:sz w:val="21"/>
          <w:szCs w:val="21"/>
        </w:rPr>
        <w:t>E</w:t>
      </w:r>
      <w:r w:rsidR="00884131" w:rsidRPr="00E50427">
        <w:rPr>
          <w:rFonts w:cs="Arial"/>
          <w:b/>
          <w:sz w:val="21"/>
          <w:szCs w:val="21"/>
        </w:rPr>
        <w:t>stimated</w:t>
      </w:r>
      <w:proofErr w:type="spellEnd"/>
      <w:r w:rsidR="00884131" w:rsidRPr="00E50427">
        <w:rPr>
          <w:rFonts w:cs="Arial"/>
          <w:b/>
          <w:sz w:val="21"/>
          <w:szCs w:val="21"/>
        </w:rPr>
        <w:t xml:space="preserve"> </w:t>
      </w:r>
      <w:proofErr w:type="spellStart"/>
      <w:r w:rsidR="00884131" w:rsidRPr="00E50427">
        <w:rPr>
          <w:rFonts w:cs="Arial"/>
          <w:b/>
          <w:sz w:val="21"/>
          <w:szCs w:val="21"/>
        </w:rPr>
        <w:t>vehicle-unspecific</w:t>
      </w:r>
      <w:proofErr w:type="spellEnd"/>
      <w:r w:rsidR="00884131" w:rsidRPr="00E50427">
        <w:rPr>
          <w:rFonts w:cs="Arial"/>
          <w:b/>
          <w:sz w:val="21"/>
          <w:szCs w:val="21"/>
        </w:rPr>
        <w:t xml:space="preserve"> </w:t>
      </w:r>
      <w:proofErr w:type="spellStart"/>
      <w:r w:rsidR="00884131" w:rsidRPr="00E50427">
        <w:rPr>
          <w:rFonts w:cs="Arial"/>
          <w:b/>
          <w:sz w:val="21"/>
          <w:szCs w:val="21"/>
        </w:rPr>
        <w:t>emissions</w:t>
      </w:r>
      <w:proofErr w:type="spellEnd"/>
    </w:p>
    <w:p w14:paraId="5D22CCE4" w14:textId="58C67FF6" w:rsidR="0003439E" w:rsidRPr="00E50427" w:rsidRDefault="0003439E" w:rsidP="006A0ABF">
      <w:pPr>
        <w:spacing w:line="276" w:lineRule="auto"/>
        <w:jc w:val="both"/>
        <w:rPr>
          <w:lang w:val="en-US"/>
        </w:rPr>
      </w:pPr>
      <w:r w:rsidRPr="00E50427">
        <w:rPr>
          <w:lang w:val="en-US"/>
        </w:rPr>
        <w:t xml:space="preserve">Under this approach emissions are calculated based on estimated vehicle distance traveled for an unspecific vehicle. </w:t>
      </w:r>
    </w:p>
    <w:p w14:paraId="4F97D279" w14:textId="406E8686" w:rsidR="00A40EF9" w:rsidRPr="00E50427" w:rsidRDefault="00A40EF9" w:rsidP="006A0ABF">
      <w:pPr>
        <w:spacing w:after="160" w:line="276" w:lineRule="auto"/>
        <w:jc w:val="both"/>
        <w:rPr>
          <w:lang w:val="en-US"/>
        </w:rPr>
      </w:pPr>
      <w:r w:rsidRPr="00E50427">
        <w:rPr>
          <w:rFonts w:cs="Arial"/>
          <w:szCs w:val="20"/>
          <w:lang w:val="en-US"/>
        </w:rPr>
        <w:t xml:space="preserve">For the calculation of this approach, the information shared by HQ with the units, attached to this guideline, is </w:t>
      </w:r>
      <w:r w:rsidR="00126ECB" w:rsidRPr="00E50427">
        <w:rPr>
          <w:rFonts w:cs="Arial"/>
          <w:szCs w:val="20"/>
          <w:lang w:val="en-US"/>
        </w:rPr>
        <w:t xml:space="preserve">included in </w:t>
      </w:r>
      <w:r w:rsidRPr="00E50427">
        <w:rPr>
          <w:rFonts w:cs="Arial"/>
          <w:i/>
          <w:szCs w:val="20"/>
          <w:lang w:val="en-US"/>
        </w:rPr>
        <w:t xml:space="preserve">Pillar 3 ESG – Emissions data.xlsx, Vehicle loans – </w:t>
      </w:r>
      <w:r w:rsidR="00591778" w:rsidRPr="00E50427">
        <w:rPr>
          <w:rFonts w:cs="Arial"/>
          <w:i/>
          <w:szCs w:val="20"/>
          <w:lang w:val="en-US"/>
        </w:rPr>
        <w:t>Average Km</w:t>
      </w:r>
      <w:r w:rsidR="00126ECB" w:rsidRPr="00E50427">
        <w:rPr>
          <w:rFonts w:cs="Arial"/>
          <w:szCs w:val="20"/>
          <w:lang w:val="en-US"/>
        </w:rPr>
        <w:t>.</w:t>
      </w:r>
      <w:r w:rsidR="00D3318B" w:rsidRPr="00E50427">
        <w:rPr>
          <w:rFonts w:cs="Arial"/>
          <w:szCs w:val="20"/>
          <w:lang w:val="en-US"/>
        </w:rPr>
        <w:t xml:space="preserve"> </w:t>
      </w:r>
    </w:p>
    <w:p w14:paraId="249B97AD" w14:textId="609375F6" w:rsidR="00884131" w:rsidRPr="00E50427" w:rsidRDefault="00884131" w:rsidP="006A0ABF">
      <w:pPr>
        <w:pStyle w:val="Ttulo7"/>
        <w:spacing w:line="276" w:lineRule="auto"/>
        <w:jc w:val="both"/>
        <w:rPr>
          <w:lang w:val="en-US"/>
        </w:rPr>
      </w:pPr>
      <w:proofErr w:type="spellStart"/>
      <w:r w:rsidRPr="00E50427">
        <w:rPr>
          <w:rFonts w:eastAsiaTheme="minorEastAsia"/>
          <w:b/>
          <w:bCs/>
          <w:lang w:val="en-US"/>
        </w:rPr>
        <w:t>i</w:t>
      </w:r>
      <w:proofErr w:type="spellEnd"/>
      <w:r w:rsidRPr="00E50427">
        <w:rPr>
          <w:rFonts w:eastAsiaTheme="minorEastAsia"/>
          <w:b/>
          <w:bCs/>
          <w:lang w:val="en-US"/>
        </w:rPr>
        <w:t xml:space="preserve">. Emissions from distance traveled </w:t>
      </w:r>
      <w:r w:rsidR="00126ECB" w:rsidRPr="00E50427">
        <w:rPr>
          <w:rFonts w:eastAsiaTheme="minorEastAsia"/>
          <w:b/>
          <w:bCs/>
          <w:lang w:val="en-US"/>
        </w:rPr>
        <w:t xml:space="preserve">at country or state level </w:t>
      </w:r>
      <w:r w:rsidRPr="00E50427">
        <w:rPr>
          <w:rFonts w:eastAsiaTheme="minorEastAsia"/>
          <w:b/>
          <w:bCs/>
          <w:lang w:val="en-US"/>
        </w:rPr>
        <w:t>from a known vehicle type</w:t>
      </w:r>
      <w:r w:rsidR="00933A74" w:rsidRPr="00E50427">
        <w:rPr>
          <w:rFonts w:eastAsiaTheme="minorEastAsia"/>
          <w:b/>
          <w:bCs/>
          <w:lang w:val="en-US"/>
        </w:rPr>
        <w:t xml:space="preserve"> (make and model are unknown)</w:t>
      </w:r>
    </w:p>
    <w:p w14:paraId="00169E78" w14:textId="69E78CCA"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Approach</w:t>
      </w:r>
    </w:p>
    <w:p w14:paraId="73110A5B" w14:textId="6D863D84" w:rsidR="0003439E" w:rsidRPr="00E50427" w:rsidRDefault="0003439E" w:rsidP="006A0ABF">
      <w:pPr>
        <w:spacing w:line="276" w:lineRule="auto"/>
        <w:jc w:val="both"/>
        <w:rPr>
          <w:rFonts w:eastAsiaTheme="minorEastAsia"/>
          <w:lang w:val="en-US"/>
        </w:rPr>
      </w:pPr>
      <w:r w:rsidRPr="00E50427">
        <w:rPr>
          <w:rFonts w:eastAsiaTheme="minorEastAsia"/>
          <w:lang w:val="en-US"/>
        </w:rPr>
        <w:t xml:space="preserve">Vehicle emissions are calculated based on vehicle efficiency and fuel type (fossil or electricity) from </w:t>
      </w:r>
      <w:r w:rsidR="00873F80" w:rsidRPr="00E50427">
        <w:rPr>
          <w:rFonts w:eastAsiaTheme="minorEastAsia"/>
          <w:lang w:val="en-US"/>
        </w:rPr>
        <w:t>known</w:t>
      </w:r>
      <w:r w:rsidRPr="00E50427">
        <w:rPr>
          <w:rFonts w:eastAsiaTheme="minorEastAsia"/>
          <w:lang w:val="en-US"/>
        </w:rPr>
        <w:t xml:space="preserve"> vehicle type, </w:t>
      </w:r>
      <w:r w:rsidR="00873F80" w:rsidRPr="00E50427">
        <w:rPr>
          <w:rFonts w:eastAsiaTheme="minorEastAsia"/>
          <w:lang w:val="en-US"/>
        </w:rPr>
        <w:t xml:space="preserve">that is, passenger car, </w:t>
      </w:r>
      <w:r w:rsidR="00933A74" w:rsidRPr="00E50427">
        <w:rPr>
          <w:rFonts w:eastAsiaTheme="minorEastAsia"/>
          <w:lang w:val="en-US"/>
        </w:rPr>
        <w:t xml:space="preserve">motorcycle, </w:t>
      </w:r>
      <w:r w:rsidR="00873F80" w:rsidRPr="00E50427">
        <w:rPr>
          <w:rFonts w:eastAsiaTheme="minorEastAsia"/>
          <w:lang w:val="en-US"/>
        </w:rPr>
        <w:t>bus</w:t>
      </w:r>
      <w:r w:rsidR="004D04EE" w:rsidRPr="00E50427">
        <w:rPr>
          <w:rFonts w:eastAsiaTheme="minorEastAsia"/>
          <w:lang w:val="en-US"/>
        </w:rPr>
        <w:t>, van</w:t>
      </w:r>
      <w:r w:rsidR="00873F80" w:rsidRPr="00E50427">
        <w:rPr>
          <w:rFonts w:eastAsiaTheme="minorEastAsia"/>
          <w:lang w:val="en-US"/>
        </w:rPr>
        <w:t xml:space="preserve"> or </w:t>
      </w:r>
      <w:r w:rsidR="00933A74" w:rsidRPr="00E50427">
        <w:rPr>
          <w:rFonts w:eastAsiaTheme="minorEastAsia"/>
          <w:lang w:val="en-US"/>
        </w:rPr>
        <w:t>heavy</w:t>
      </w:r>
      <w:r w:rsidR="00873F80" w:rsidRPr="00E50427">
        <w:rPr>
          <w:rFonts w:eastAsiaTheme="minorEastAsia"/>
          <w:lang w:val="en-US"/>
        </w:rPr>
        <w:t xml:space="preserve"> </w:t>
      </w:r>
      <w:r w:rsidR="00CA1AAE" w:rsidRPr="00E50427">
        <w:rPr>
          <w:rFonts w:eastAsiaTheme="minorEastAsia"/>
          <w:lang w:val="en-US"/>
        </w:rPr>
        <w:t>vehicles</w:t>
      </w:r>
      <w:r w:rsidR="00873F80" w:rsidRPr="00E50427">
        <w:rPr>
          <w:rFonts w:eastAsiaTheme="minorEastAsia"/>
          <w:lang w:val="en-US"/>
        </w:rPr>
        <w:t xml:space="preserve">, but the vehicle </w:t>
      </w:r>
      <w:proofErr w:type="gramStart"/>
      <w:r w:rsidR="00873F80" w:rsidRPr="00E50427">
        <w:rPr>
          <w:rFonts w:eastAsiaTheme="minorEastAsia"/>
          <w:lang w:val="en-US"/>
        </w:rPr>
        <w:t>make</w:t>
      </w:r>
      <w:proofErr w:type="gramEnd"/>
      <w:r w:rsidR="00873F80" w:rsidRPr="00E50427">
        <w:rPr>
          <w:rFonts w:eastAsiaTheme="minorEastAsia"/>
          <w:lang w:val="en-US"/>
        </w:rPr>
        <w:t xml:space="preserve"> and model are unknown. Also, it is necessary to have the estimated vehicle distance traveled at </w:t>
      </w:r>
      <w:r w:rsidR="00126ECB" w:rsidRPr="00E50427">
        <w:rPr>
          <w:rFonts w:eastAsiaTheme="minorEastAsia"/>
          <w:lang w:val="en-US"/>
        </w:rPr>
        <w:t>p</w:t>
      </w:r>
      <w:r w:rsidR="00873F80" w:rsidRPr="00E50427">
        <w:rPr>
          <w:rFonts w:eastAsiaTheme="minorEastAsia"/>
          <w:lang w:val="en-US"/>
        </w:rPr>
        <w:t>rovince/state</w:t>
      </w:r>
      <w:r w:rsidR="00A34D8E" w:rsidRPr="00E50427">
        <w:rPr>
          <w:rFonts w:eastAsiaTheme="minorEastAsia"/>
          <w:lang w:val="en-US"/>
        </w:rPr>
        <w:t xml:space="preserve"> or country level</w:t>
      </w:r>
      <w:r w:rsidR="00873F80" w:rsidRPr="00E50427">
        <w:rPr>
          <w:rFonts w:eastAsiaTheme="minorEastAsia"/>
          <w:lang w:val="en-US"/>
        </w:rPr>
        <w:t>.</w:t>
      </w:r>
    </w:p>
    <w:p w14:paraId="650DE239" w14:textId="77777777" w:rsidR="00183076" w:rsidRPr="00E50427" w:rsidRDefault="00183076" w:rsidP="006A0ABF">
      <w:pPr>
        <w:spacing w:after="160" w:line="276" w:lineRule="auto"/>
        <w:jc w:val="both"/>
        <w:rPr>
          <w:rFonts w:eastAsiaTheme="minorEastAsia" w:cs="Arial"/>
          <w:szCs w:val="20"/>
          <w:lang w:val="en-US"/>
        </w:rPr>
      </w:pPr>
      <w:r w:rsidRPr="00E50427">
        <w:rPr>
          <w:rFonts w:eastAsiaTheme="minorEastAsia"/>
          <w:lang w:val="en-US"/>
        </w:rPr>
        <w:t xml:space="preserve">Vehicle emissions are calculated as follows: </w:t>
      </w:r>
    </w:p>
    <w:p w14:paraId="60AC8E94" w14:textId="5B7DD560" w:rsidR="00183076" w:rsidRPr="00E50427" w:rsidRDefault="00183076" w:rsidP="00FD2455">
      <w:pPr>
        <w:spacing w:before="120" w:after="160" w:line="276" w:lineRule="auto"/>
        <w:jc w:val="center"/>
        <w:rPr>
          <w:rFonts w:eastAsiaTheme="minorEastAsia" w:cs="Arial"/>
          <w:i/>
          <w:iCs/>
          <w:szCs w:val="20"/>
          <w:lang w:val="en-US"/>
        </w:rPr>
      </w:pPr>
      <w:r w:rsidRPr="00E50427">
        <w:rPr>
          <w:rFonts w:eastAsiaTheme="minorEastAsia" w:cs="Arial"/>
          <w:i/>
          <w:iCs/>
          <w:szCs w:val="20"/>
          <w:lang w:val="en-US"/>
        </w:rPr>
        <w:t>Vehicle emissions (tCO2e) = Distance travel</w:t>
      </w:r>
      <w:r w:rsidR="008C4EDC" w:rsidRPr="00E50427">
        <w:rPr>
          <w:rFonts w:eastAsiaTheme="minorEastAsia" w:cs="Arial"/>
          <w:i/>
          <w:iCs/>
          <w:szCs w:val="20"/>
          <w:lang w:val="en-US"/>
        </w:rPr>
        <w:t>ed</w:t>
      </w:r>
      <w:r w:rsidRPr="00E50427">
        <w:rPr>
          <w:rFonts w:eastAsiaTheme="minorEastAsia" w:cs="Arial"/>
          <w:i/>
          <w:iCs/>
          <w:szCs w:val="20"/>
          <w:lang w:val="en-US"/>
        </w:rPr>
        <w:t xml:space="preserve"> * Emissions factor per distance driven</w:t>
      </w:r>
    </w:p>
    <w:p w14:paraId="56E6B6DB" w14:textId="77777777" w:rsidR="00183076" w:rsidRPr="00E50427" w:rsidRDefault="00183076" w:rsidP="00FD2455">
      <w:pPr>
        <w:spacing w:before="120" w:after="120" w:line="276" w:lineRule="auto"/>
        <w:rPr>
          <w:rFonts w:eastAsiaTheme="minorEastAsia" w:cs="Arial"/>
          <w:szCs w:val="20"/>
          <w:lang w:val="en-US"/>
        </w:rPr>
      </w:pPr>
      <w:r w:rsidRPr="00E50427">
        <w:rPr>
          <w:rFonts w:eastAsiaTheme="minorEastAsia" w:cs="Arial"/>
          <w:szCs w:val="20"/>
          <w:lang w:val="en-US"/>
        </w:rPr>
        <w:t>Where:</w:t>
      </w:r>
    </w:p>
    <w:p w14:paraId="3B6B4C86" w14:textId="3596578F" w:rsidR="000C7D15" w:rsidRPr="00E50427" w:rsidRDefault="00183076"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Distance travel</w:t>
      </w:r>
      <w:r w:rsidR="008C4EDC" w:rsidRPr="00E50427">
        <w:rPr>
          <w:rFonts w:cs="Arial"/>
          <w:szCs w:val="20"/>
          <w:lang w:val="en-US"/>
        </w:rPr>
        <w:t>ed</w:t>
      </w:r>
      <w:r w:rsidRPr="00E50427">
        <w:rPr>
          <w:rFonts w:cs="Arial"/>
          <w:szCs w:val="20"/>
          <w:lang w:val="en-US"/>
        </w:rPr>
        <w:t xml:space="preserve"> </w:t>
      </w:r>
      <w:r w:rsidR="006D3935" w:rsidRPr="00E50427">
        <w:rPr>
          <w:rFonts w:cs="Arial"/>
          <w:szCs w:val="20"/>
          <w:lang w:val="en-US"/>
        </w:rPr>
        <w:t xml:space="preserve">(e.g. km) </w:t>
      </w:r>
      <w:r w:rsidRPr="00E50427">
        <w:rPr>
          <w:rFonts w:cs="Arial"/>
          <w:szCs w:val="20"/>
          <w:lang w:val="en-US"/>
        </w:rPr>
        <w:t xml:space="preserve">is estimated based on local </w:t>
      </w:r>
      <w:r w:rsidR="00933A74" w:rsidRPr="00E50427">
        <w:rPr>
          <w:rFonts w:cs="Arial"/>
          <w:szCs w:val="20"/>
          <w:lang w:val="en-US"/>
        </w:rPr>
        <w:t xml:space="preserve">or regional </w:t>
      </w:r>
      <w:r w:rsidRPr="00E50427">
        <w:rPr>
          <w:rFonts w:cs="Arial"/>
          <w:szCs w:val="20"/>
          <w:lang w:val="en-US"/>
        </w:rPr>
        <w:t xml:space="preserve">statistical data </w:t>
      </w:r>
      <w:r w:rsidR="006D3935" w:rsidRPr="00E50427">
        <w:rPr>
          <w:rFonts w:cs="Arial"/>
          <w:szCs w:val="20"/>
          <w:lang w:val="en-US"/>
        </w:rPr>
        <w:t>or estimated according to PCAF (provided by HQ in Pillar 3 ESG – Emissions data.xlsx</w:t>
      </w:r>
      <w:r w:rsidR="00297E39" w:rsidRPr="00E50427">
        <w:rPr>
          <w:rFonts w:cs="Arial"/>
          <w:szCs w:val="20"/>
          <w:lang w:val="en-US"/>
        </w:rPr>
        <w:t xml:space="preserve"> Vehicle loans – </w:t>
      </w:r>
      <w:r w:rsidR="00591778" w:rsidRPr="00E50427">
        <w:rPr>
          <w:rFonts w:cs="Arial"/>
          <w:szCs w:val="20"/>
          <w:lang w:val="en-US"/>
        </w:rPr>
        <w:t>Average Km</w:t>
      </w:r>
      <w:r w:rsidR="006D3935" w:rsidRPr="00E50427">
        <w:rPr>
          <w:rFonts w:cs="Arial"/>
          <w:szCs w:val="20"/>
          <w:lang w:val="en-US"/>
        </w:rPr>
        <w:t>).</w:t>
      </w:r>
      <w:r w:rsidR="00D3318B" w:rsidRPr="00E50427">
        <w:rPr>
          <w:rFonts w:cs="Arial"/>
          <w:szCs w:val="20"/>
          <w:lang w:val="en-US"/>
        </w:rPr>
        <w:t xml:space="preserve"> In case of the respective country not being provided in the file, units must use the regional average </w:t>
      </w:r>
      <w:r w:rsidR="007718DE" w:rsidRPr="00E50427">
        <w:rPr>
          <w:rFonts w:cs="Arial"/>
          <w:szCs w:val="20"/>
          <w:lang w:val="en-US"/>
        </w:rPr>
        <w:t>(such as “European Union” or “Row Latin America”)</w:t>
      </w:r>
      <w:r w:rsidR="00D3318B" w:rsidRPr="00E50427">
        <w:rPr>
          <w:rFonts w:cs="Arial"/>
          <w:szCs w:val="20"/>
          <w:lang w:val="en-US"/>
        </w:rPr>
        <w:t>.</w:t>
      </w:r>
    </w:p>
    <w:p w14:paraId="7ED539A0" w14:textId="5FCCE4B7" w:rsidR="00DE2E04" w:rsidRPr="00E50427" w:rsidRDefault="00183076" w:rsidP="006A0ABF">
      <w:pPr>
        <w:pStyle w:val="Prrafodelista"/>
        <w:numPr>
          <w:ilvl w:val="0"/>
          <w:numId w:val="52"/>
        </w:numPr>
        <w:spacing w:line="276" w:lineRule="auto"/>
        <w:ind w:left="425" w:hanging="357"/>
        <w:jc w:val="both"/>
        <w:rPr>
          <w:lang w:val="en-US"/>
        </w:rPr>
      </w:pPr>
      <w:r w:rsidRPr="00E50427">
        <w:rPr>
          <w:rFonts w:cs="Arial"/>
          <w:szCs w:val="20"/>
          <w:lang w:val="en-US"/>
        </w:rPr>
        <w:t>Emissions factor per distance driven</w:t>
      </w:r>
      <w:r w:rsidR="008F7273" w:rsidRPr="00E50427">
        <w:rPr>
          <w:rFonts w:cs="Arial"/>
          <w:szCs w:val="20"/>
          <w:lang w:val="en-US"/>
        </w:rPr>
        <w:t xml:space="preserve"> (e.g., kg CO2e/km)</w:t>
      </w:r>
      <w:r w:rsidRPr="00E50427">
        <w:rPr>
          <w:rFonts w:cs="Arial"/>
          <w:szCs w:val="20"/>
          <w:lang w:val="en-US"/>
        </w:rPr>
        <w:t xml:space="preserve">: is the vehicle’s emission factor per distance driven </w:t>
      </w:r>
      <w:r w:rsidR="008C4EDC" w:rsidRPr="00E50427">
        <w:rPr>
          <w:rFonts w:cs="Arial"/>
          <w:szCs w:val="20"/>
          <w:lang w:val="en-US"/>
        </w:rPr>
        <w:t xml:space="preserve">for each country or state (in United States) </w:t>
      </w:r>
      <w:r w:rsidRPr="00E50427">
        <w:rPr>
          <w:rFonts w:cs="Arial"/>
          <w:szCs w:val="20"/>
          <w:lang w:val="en-US"/>
        </w:rPr>
        <w:t>from unknown vehicle make and model, that is, using the average emission for the type of vehicle</w:t>
      </w:r>
      <w:r w:rsidR="008F7273" w:rsidRPr="00E50427">
        <w:rPr>
          <w:rFonts w:cs="Arial"/>
          <w:szCs w:val="20"/>
          <w:lang w:val="en-US"/>
        </w:rPr>
        <w:t xml:space="preserve"> (</w:t>
      </w:r>
      <w:r w:rsidR="008C4EDC" w:rsidRPr="00E50427">
        <w:rPr>
          <w:lang w:val="en-US"/>
        </w:rPr>
        <w:t xml:space="preserve">heavy </w:t>
      </w:r>
      <w:r w:rsidR="009F0A6E" w:rsidRPr="00E50427">
        <w:rPr>
          <w:lang w:val="en-US"/>
        </w:rPr>
        <w:t>vehicles</w:t>
      </w:r>
      <w:r w:rsidR="008C4EDC" w:rsidRPr="00E50427">
        <w:rPr>
          <w:lang w:val="en-US"/>
        </w:rPr>
        <w:t xml:space="preserve">, </w:t>
      </w:r>
      <w:r w:rsidR="00C855AB" w:rsidRPr="00E50427">
        <w:rPr>
          <w:lang w:val="en-US"/>
        </w:rPr>
        <w:t>van,</w:t>
      </w:r>
      <w:r w:rsidR="008C4EDC" w:rsidRPr="00E50427">
        <w:rPr>
          <w:lang w:val="en-US"/>
        </w:rPr>
        <w:t xml:space="preserve"> motorcycle, bus, passenger car</w:t>
      </w:r>
      <w:r w:rsidR="008F7273" w:rsidRPr="00E50427">
        <w:rPr>
          <w:rFonts w:cs="Arial"/>
          <w:szCs w:val="20"/>
          <w:lang w:val="en-US"/>
        </w:rPr>
        <w:t>)</w:t>
      </w:r>
      <w:r w:rsidRPr="00E50427">
        <w:rPr>
          <w:rFonts w:cs="Arial"/>
          <w:szCs w:val="20"/>
          <w:lang w:val="en-US"/>
        </w:rPr>
        <w:t xml:space="preserve"> </w:t>
      </w:r>
      <w:r w:rsidR="008C4EDC" w:rsidRPr="00E50427">
        <w:rPr>
          <w:rFonts w:cs="Arial"/>
          <w:szCs w:val="20"/>
          <w:lang w:val="en-US"/>
        </w:rPr>
        <w:t>and type of fuel (</w:t>
      </w:r>
      <w:r w:rsidR="002F04A5" w:rsidRPr="00E50427">
        <w:rPr>
          <w:rFonts w:cs="Arial"/>
          <w:szCs w:val="20"/>
          <w:lang w:val="en-US"/>
        </w:rPr>
        <w:t>diesel, CNG, diesel/electric, E85, electric, GNL, LPG, NG, NG-Biomethane, petrol, petrol/electric, thermal</w:t>
      </w:r>
      <w:r w:rsidR="008C4EDC" w:rsidRPr="00E50427">
        <w:rPr>
          <w:rFonts w:cs="Arial"/>
          <w:szCs w:val="20"/>
          <w:lang w:val="en-US"/>
        </w:rPr>
        <w:t xml:space="preserve">) </w:t>
      </w:r>
      <w:r w:rsidR="00DE2E04" w:rsidRPr="00E50427">
        <w:rPr>
          <w:rFonts w:cs="Arial"/>
          <w:szCs w:val="20"/>
          <w:lang w:val="en-US"/>
        </w:rPr>
        <w:t xml:space="preserve">provided by HQ (Pillar 3 ESG – Emissions data.xlsx, Vehicle loans – </w:t>
      </w:r>
      <w:r w:rsidR="002958B5">
        <w:rPr>
          <w:rFonts w:cs="Arial"/>
          <w:szCs w:val="20"/>
          <w:lang w:val="en-US"/>
        </w:rPr>
        <w:t xml:space="preserve">PCAF </w:t>
      </w:r>
      <w:r w:rsidR="00A125CC">
        <w:rPr>
          <w:rFonts w:cs="Arial"/>
          <w:szCs w:val="20"/>
          <w:lang w:val="en-US"/>
        </w:rPr>
        <w:t>factor</w:t>
      </w:r>
      <w:r w:rsidR="00DE2E04" w:rsidRPr="00E50427">
        <w:rPr>
          <w:rFonts w:cs="Arial"/>
          <w:szCs w:val="20"/>
          <w:lang w:val="en-US"/>
        </w:rPr>
        <w:t>)</w:t>
      </w:r>
      <w:r w:rsidRPr="00E50427">
        <w:rPr>
          <w:rFonts w:cs="Arial"/>
          <w:szCs w:val="20"/>
          <w:lang w:val="en-US"/>
        </w:rPr>
        <w:t xml:space="preserve">. </w:t>
      </w:r>
      <w:r w:rsidR="00D3318B" w:rsidRPr="00E50427">
        <w:rPr>
          <w:rFonts w:cs="Arial"/>
          <w:szCs w:val="20"/>
          <w:lang w:val="en-US"/>
        </w:rPr>
        <w:t xml:space="preserve"> In case of the respective country not being provided in the file, units must use the regional average </w:t>
      </w:r>
      <w:r w:rsidR="007718DE" w:rsidRPr="00E50427">
        <w:rPr>
          <w:rFonts w:cs="Arial"/>
          <w:szCs w:val="20"/>
          <w:lang w:val="en-US"/>
        </w:rPr>
        <w:t>(such as “European Union” or “Row Latin America”)</w:t>
      </w:r>
      <w:r w:rsidR="00D3318B" w:rsidRPr="00E50427">
        <w:rPr>
          <w:rFonts w:cs="Arial"/>
          <w:szCs w:val="20"/>
          <w:lang w:val="en-US"/>
        </w:rPr>
        <w:t>.</w:t>
      </w:r>
    </w:p>
    <w:p w14:paraId="2824D53B" w14:textId="220A1285" w:rsidR="00523A34" w:rsidRPr="00E50427" w:rsidRDefault="00523A34" w:rsidP="006A0ABF">
      <w:pPr>
        <w:pStyle w:val="Prrafodelista"/>
        <w:numPr>
          <w:ilvl w:val="0"/>
          <w:numId w:val="52"/>
        </w:numPr>
        <w:spacing w:line="276" w:lineRule="auto"/>
        <w:ind w:left="425" w:hanging="357"/>
        <w:jc w:val="both"/>
        <w:rPr>
          <w:lang w:val="en-US"/>
        </w:rPr>
      </w:pPr>
      <w:r w:rsidRPr="00E50427">
        <w:rPr>
          <w:rFonts w:cs="Arial"/>
          <w:szCs w:val="20"/>
          <w:lang w:val="en-US"/>
        </w:rPr>
        <w:t xml:space="preserve">Also, if the </w:t>
      </w:r>
      <w:r w:rsidR="008D4AEA" w:rsidRPr="00E50427">
        <w:rPr>
          <w:rFonts w:cs="Arial"/>
          <w:szCs w:val="20"/>
          <w:lang w:val="en-US"/>
        </w:rPr>
        <w:t xml:space="preserve">type of fuel is unknown but the </w:t>
      </w:r>
      <w:r w:rsidR="00053DE1" w:rsidRPr="00E50427">
        <w:rPr>
          <w:rFonts w:cs="Arial"/>
          <w:szCs w:val="20"/>
          <w:lang w:val="en-US"/>
        </w:rPr>
        <w:t>size of the car (</w:t>
      </w:r>
      <w:r w:rsidR="004C1387" w:rsidRPr="00E50427">
        <w:rPr>
          <w:rFonts w:cs="Arial"/>
          <w:szCs w:val="20"/>
          <w:lang w:val="en-US"/>
        </w:rPr>
        <w:t xml:space="preserve">10-LH, 10-RD, 4-LD, 4-RD, </w:t>
      </w:r>
      <w:r w:rsidR="00BF78C8" w:rsidRPr="00E50427">
        <w:rPr>
          <w:rFonts w:cs="Arial"/>
          <w:szCs w:val="20"/>
          <w:lang w:val="en-US"/>
        </w:rPr>
        <w:t>4-UD, 5-LH, 5-R</w:t>
      </w:r>
      <w:r w:rsidR="00B020A4" w:rsidRPr="00E50427">
        <w:rPr>
          <w:rFonts w:cs="Arial"/>
          <w:szCs w:val="20"/>
          <w:lang w:val="en-US"/>
        </w:rPr>
        <w:t>D, 9-LH</w:t>
      </w:r>
      <w:r w:rsidR="00621717" w:rsidRPr="00E50427">
        <w:rPr>
          <w:rFonts w:cs="Arial"/>
          <w:szCs w:val="20"/>
          <w:lang w:val="en-US"/>
        </w:rPr>
        <w:t xml:space="preserve"> and</w:t>
      </w:r>
      <w:r w:rsidR="00B020A4" w:rsidRPr="00E50427">
        <w:rPr>
          <w:rFonts w:cs="Arial"/>
          <w:szCs w:val="20"/>
          <w:lang w:val="en-US"/>
        </w:rPr>
        <w:t xml:space="preserve"> 9-RD for heavy </w:t>
      </w:r>
      <w:r w:rsidR="006A2775" w:rsidRPr="00E50427">
        <w:rPr>
          <w:rFonts w:cs="Arial"/>
          <w:szCs w:val="20"/>
          <w:lang w:val="en-US"/>
        </w:rPr>
        <w:t xml:space="preserve">vehicles and </w:t>
      </w:r>
      <w:r w:rsidR="00621717" w:rsidRPr="00E50427">
        <w:rPr>
          <w:rFonts w:cs="Arial"/>
          <w:szCs w:val="20"/>
          <w:lang w:val="en-US"/>
        </w:rPr>
        <w:t>c</w:t>
      </w:r>
      <w:r w:rsidR="00FC3B71" w:rsidRPr="00E50427">
        <w:rPr>
          <w:rFonts w:cs="Arial"/>
          <w:szCs w:val="20"/>
          <w:lang w:val="en-US"/>
        </w:rPr>
        <w:t>ompact, large, midsize and small for passenger cars)</w:t>
      </w:r>
      <w:r w:rsidR="00053DE1" w:rsidRPr="00E50427">
        <w:rPr>
          <w:rFonts w:cs="Arial"/>
          <w:szCs w:val="20"/>
          <w:lang w:val="en-US"/>
        </w:rPr>
        <w:t xml:space="preserve"> is known</w:t>
      </w:r>
      <w:r w:rsidR="00A81CD9" w:rsidRPr="00E50427">
        <w:rPr>
          <w:rFonts w:cs="Arial"/>
          <w:szCs w:val="20"/>
          <w:lang w:val="en-US"/>
        </w:rPr>
        <w:t>, the data quality will remain the same.</w:t>
      </w:r>
    </w:p>
    <w:p w14:paraId="7A6258DF" w14:textId="1805B3AF" w:rsidR="00E26047" w:rsidRPr="00E50427" w:rsidRDefault="00E26047" w:rsidP="006A0ABF">
      <w:pPr>
        <w:pStyle w:val="Prrafodelista"/>
        <w:spacing w:before="240" w:line="276" w:lineRule="auto"/>
        <w:ind w:left="426"/>
        <w:jc w:val="both"/>
        <w:rPr>
          <w:rFonts w:cs="Arial"/>
          <w:szCs w:val="20"/>
          <w:lang w:val="en-US"/>
        </w:rPr>
      </w:pPr>
      <w:r w:rsidRPr="00E50427">
        <w:rPr>
          <w:rFonts w:cs="Arial"/>
          <w:szCs w:val="20"/>
          <w:lang w:val="en-US"/>
        </w:rPr>
        <w:t xml:space="preserve">If PCAF emission intensity per distance driven (kgCO2/km) is used, emissions </w:t>
      </w:r>
      <w:proofErr w:type="gramStart"/>
      <w:r w:rsidRPr="00E50427">
        <w:rPr>
          <w:rFonts w:cs="Arial"/>
          <w:szCs w:val="20"/>
          <w:lang w:val="en-US"/>
        </w:rPr>
        <w:t>have to</w:t>
      </w:r>
      <w:proofErr w:type="gramEnd"/>
      <w:r w:rsidRPr="00E50427">
        <w:rPr>
          <w:rFonts w:cs="Arial"/>
          <w:szCs w:val="20"/>
          <w:lang w:val="en-US"/>
        </w:rPr>
        <w:t xml:space="preserve"> be converted into tons.</w:t>
      </w:r>
    </w:p>
    <w:p w14:paraId="2F180577" w14:textId="2A60C0D4" w:rsidR="00202609" w:rsidRPr="00E50427" w:rsidRDefault="00062791" w:rsidP="006A0ABF">
      <w:pPr>
        <w:spacing w:after="240" w:line="276" w:lineRule="auto"/>
        <w:jc w:val="both"/>
        <w:rPr>
          <w:rFonts w:cs="Arial"/>
          <w:szCs w:val="20"/>
          <w:lang w:val="en-US"/>
        </w:rPr>
      </w:pPr>
      <w:r w:rsidRPr="00E50427">
        <w:rPr>
          <w:rFonts w:eastAsiaTheme="minorEastAsia" w:cs="Arial"/>
          <w:szCs w:val="20"/>
          <w:lang w:val="en-US"/>
        </w:rPr>
        <w:lastRenderedPageBreak/>
        <w:t xml:space="preserve">Once vehicle emissions have been calculated, vehicle emissions are multiplied by the attribution factor </w:t>
      </w:r>
      <w:proofErr w:type="gramStart"/>
      <w:r w:rsidRPr="00E50427">
        <w:rPr>
          <w:rFonts w:eastAsiaTheme="minorEastAsia" w:cs="Arial"/>
          <w:szCs w:val="20"/>
          <w:lang w:val="en-US"/>
        </w:rPr>
        <w:t>in order to</w:t>
      </w:r>
      <w:proofErr w:type="gramEnd"/>
      <w:r w:rsidRPr="00E50427">
        <w:rPr>
          <w:rFonts w:eastAsiaTheme="minorEastAsia" w:cs="Arial"/>
          <w:szCs w:val="20"/>
          <w:lang w:val="en-US"/>
        </w:rPr>
        <w:t xml:space="preserve"> calculate financed emissions. The formula is the following</w:t>
      </w:r>
      <w:r w:rsidR="00202609" w:rsidRPr="00E50427">
        <w:rPr>
          <w:rFonts w:cs="Arial"/>
          <w:szCs w:val="20"/>
          <w:lang w:val="en-US"/>
        </w:rPr>
        <w:t xml:space="preserve">: </w:t>
      </w:r>
    </w:p>
    <w:p w14:paraId="4796604D" w14:textId="749C2133" w:rsidR="00202609" w:rsidRPr="00E50427" w:rsidRDefault="00202609" w:rsidP="00FD2455">
      <w:pPr>
        <w:spacing w:line="276" w:lineRule="auto"/>
        <w:rPr>
          <w:rFonts w:cs="Arial"/>
          <w:i/>
          <w:iCs/>
          <w:szCs w:val="20"/>
          <w:lang w:val="en-US"/>
        </w:rPr>
      </w:pPr>
      <m:oMathPara>
        <m:oMath>
          <m:r>
            <m:rPr>
              <m:nor/>
            </m:rPr>
            <w:rPr>
              <w:rFonts w:cs="Arial"/>
              <w:szCs w:val="20"/>
              <w:lang w:val="en-US"/>
            </w:rPr>
            <m:t>Vehicle</m:t>
          </m:r>
          <m:r>
            <m:rPr>
              <m:nor/>
            </m:rPr>
            <w:rPr>
              <w:rFonts w:cs="Arial"/>
              <w:iCs/>
              <w:szCs w:val="20"/>
              <w:lang w:val="en-US"/>
            </w:rPr>
            <m:t xml:space="preserve"> financed emissions </m:t>
          </m:r>
          <m:r>
            <m:rPr>
              <m:nor/>
            </m:rPr>
            <w:rPr>
              <w:rFonts w:eastAsiaTheme="minorEastAsia" w:cs="Arial"/>
              <w:i/>
              <w:iCs/>
              <w:szCs w:val="20"/>
              <w:lang w:val="en-US"/>
            </w:rPr>
            <m:t xml:space="preserve">(tCO2e) </m:t>
          </m:r>
          <m:r>
            <m:rPr>
              <m:nor/>
            </m:rPr>
            <w:rPr>
              <w:rFonts w:cs="Arial"/>
              <w:iCs/>
              <w:szCs w:val="20"/>
              <w:lang w:val="en-US"/>
            </w:rPr>
            <m:t xml:space="preserve">= Vehicle emissions * </m:t>
          </m:r>
          <m:f>
            <m:fPr>
              <m:ctrlPr>
                <w:rPr>
                  <w:rFonts w:ascii="Cambria Math" w:hAnsi="Cambria Math" w:cs="Arial"/>
                  <w:i/>
                  <w:iCs/>
                  <w:szCs w:val="20"/>
                  <w:lang w:val="en-US"/>
                </w:rPr>
              </m:ctrlPr>
            </m:fPr>
            <m:num>
              <m:r>
                <m:rPr>
                  <m:nor/>
                </m:rPr>
                <w:rPr>
                  <w:rFonts w:cs="Arial"/>
                  <w:iCs/>
                  <w:szCs w:val="20"/>
                  <w:lang w:val="en-US"/>
                </w:rPr>
                <m:t>Vehicle loan outstanding</m:t>
              </m:r>
            </m:num>
            <m:den>
              <m:r>
                <m:rPr>
                  <m:nor/>
                </m:rPr>
                <w:rPr>
                  <w:rFonts w:cs="Arial"/>
                  <w:iCs/>
                  <w:szCs w:val="20"/>
                  <w:lang w:val="en-US"/>
                </w:rPr>
                <m:t>Total value at origination</m:t>
              </m:r>
            </m:den>
          </m:f>
        </m:oMath>
      </m:oMathPara>
    </w:p>
    <w:p w14:paraId="6EF93B0B" w14:textId="77777777" w:rsidR="00202609" w:rsidRPr="00E50427" w:rsidRDefault="00202609" w:rsidP="00FD2455">
      <w:pPr>
        <w:spacing w:before="120" w:line="276" w:lineRule="auto"/>
        <w:rPr>
          <w:rFonts w:eastAsiaTheme="minorEastAsia" w:cs="Arial"/>
          <w:szCs w:val="20"/>
          <w:lang w:val="en-US"/>
        </w:rPr>
      </w:pPr>
      <w:r w:rsidRPr="00E50427">
        <w:rPr>
          <w:rFonts w:eastAsiaTheme="minorEastAsia" w:cs="Arial"/>
          <w:szCs w:val="20"/>
          <w:lang w:val="en-US"/>
        </w:rPr>
        <w:t>Where:</w:t>
      </w:r>
    </w:p>
    <w:p w14:paraId="6A5B035D" w14:textId="5D1AC894" w:rsidR="00202609" w:rsidRPr="00E50427" w:rsidRDefault="00202609"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Vehicle loan outstanding: actual outstanding motor vehicle loan amount</w:t>
      </w:r>
      <w:r w:rsidR="00523EC9" w:rsidRPr="00E50427">
        <w:rPr>
          <w:rFonts w:cs="Arial"/>
          <w:szCs w:val="20"/>
          <w:lang w:val="en-US"/>
        </w:rPr>
        <w:t>, that is, the gross carrying amount of the loan reported in the satellite.</w:t>
      </w:r>
    </w:p>
    <w:p w14:paraId="010C15F7" w14:textId="57A913E5" w:rsidR="009B5FFC" w:rsidRPr="00E50427" w:rsidRDefault="00202609" w:rsidP="006A0ABF">
      <w:pPr>
        <w:pStyle w:val="Prrafodelista"/>
        <w:numPr>
          <w:ilvl w:val="0"/>
          <w:numId w:val="52"/>
        </w:numPr>
        <w:spacing w:before="240" w:line="276" w:lineRule="auto"/>
        <w:ind w:left="426"/>
        <w:jc w:val="both"/>
        <w:rPr>
          <w:rFonts w:eastAsiaTheme="minorEastAsia"/>
          <w:lang w:val="en-US"/>
        </w:rPr>
      </w:pPr>
      <w:r w:rsidRPr="00E50427">
        <w:rPr>
          <w:rFonts w:cs="Arial"/>
          <w:szCs w:val="20"/>
          <w:lang w:val="en-US"/>
        </w:rPr>
        <w:t xml:space="preserve">Total value at origination: total value of the motor vehicle at origination, which corresponds to the price of the vehicle </w:t>
      </w:r>
      <w:proofErr w:type="gramStart"/>
      <w:r w:rsidRPr="00E50427">
        <w:rPr>
          <w:rFonts w:cs="Arial"/>
          <w:szCs w:val="20"/>
          <w:lang w:val="en-US"/>
        </w:rPr>
        <w:t>at the moment</w:t>
      </w:r>
      <w:proofErr w:type="gramEnd"/>
      <w:r w:rsidRPr="00E50427">
        <w:rPr>
          <w:rFonts w:cs="Arial"/>
          <w:szCs w:val="20"/>
          <w:lang w:val="en-US"/>
        </w:rPr>
        <w:t xml:space="preserve"> the transaction was done</w:t>
      </w:r>
    </w:p>
    <w:p w14:paraId="4365E2E3" w14:textId="77777777" w:rsidR="00667432" w:rsidRPr="00E50427" w:rsidRDefault="00667432"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For auto new it is the manufacturer's suggested retail price (MSRP) with VAT</w:t>
      </w:r>
    </w:p>
    <w:p w14:paraId="36BDEB7E" w14:textId="77777777" w:rsidR="00667432" w:rsidRPr="00E50427" w:rsidRDefault="00667432"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 xml:space="preserve">For auto used it is the estimated market price of the vehicle </w:t>
      </w:r>
    </w:p>
    <w:p w14:paraId="79ABACFC" w14:textId="77777777" w:rsidR="00DE1410" w:rsidRPr="00E50427" w:rsidRDefault="00DE1410"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If the previous options are not available, transaction price is used</w:t>
      </w:r>
    </w:p>
    <w:p w14:paraId="6202965B" w14:textId="5CC14071" w:rsidR="009B5FFC" w:rsidRPr="00E50427" w:rsidRDefault="009B5FFC" w:rsidP="006A0ABF">
      <w:pPr>
        <w:pStyle w:val="Prrafodelista"/>
        <w:spacing w:before="240" w:line="276" w:lineRule="auto"/>
        <w:ind w:left="426"/>
        <w:jc w:val="both"/>
        <w:rPr>
          <w:rFonts w:eastAsiaTheme="minorEastAsia"/>
          <w:lang w:val="en-US"/>
        </w:rPr>
      </w:pPr>
      <w:r w:rsidRPr="00E50427">
        <w:rPr>
          <w:rFonts w:cs="Arial"/>
          <w:szCs w:val="20"/>
          <w:lang w:val="en-US"/>
        </w:rPr>
        <w:t xml:space="preserve">Vehicle loan outstanding and total value at origination have to be in the same currency and unit (e.g. millions of </w:t>
      </w:r>
      <w:proofErr w:type="gramStart"/>
      <w:r w:rsidRPr="00E50427">
        <w:rPr>
          <w:rFonts w:cs="Arial"/>
          <w:szCs w:val="20"/>
          <w:lang w:val="en-US"/>
        </w:rPr>
        <w:t>euro</w:t>
      </w:r>
      <w:proofErr w:type="gramEnd"/>
      <w:r w:rsidRPr="00E50427">
        <w:rPr>
          <w:rFonts w:cs="Arial"/>
          <w:szCs w:val="20"/>
          <w:lang w:val="en-US"/>
        </w:rPr>
        <w:t>).</w:t>
      </w:r>
    </w:p>
    <w:p w14:paraId="7ECA142B" w14:textId="433552FB"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Required information</w:t>
      </w:r>
    </w:p>
    <w:p w14:paraId="4872CCF4" w14:textId="77777777" w:rsidR="00873F80" w:rsidRPr="00E50427" w:rsidRDefault="00873F80"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772D7D56" w14:textId="77777777" w:rsidR="00873F80" w:rsidRPr="00E50427" w:rsidRDefault="00873F80" w:rsidP="006A0ABF">
      <w:pPr>
        <w:pStyle w:val="Prrafodelista"/>
        <w:numPr>
          <w:ilvl w:val="0"/>
          <w:numId w:val="52"/>
        </w:numPr>
        <w:spacing w:line="276" w:lineRule="auto"/>
        <w:ind w:left="425" w:hanging="357"/>
        <w:jc w:val="both"/>
        <w:rPr>
          <w:lang w:val="en-US"/>
        </w:rPr>
      </w:pPr>
      <w:r w:rsidRPr="00E50427">
        <w:rPr>
          <w:lang w:val="en-US"/>
        </w:rPr>
        <w:t>Vehicle loan’s outstanding</w:t>
      </w:r>
    </w:p>
    <w:p w14:paraId="272E3E23" w14:textId="77777777" w:rsidR="00873F80" w:rsidRPr="00E50427" w:rsidRDefault="00873F80" w:rsidP="006A0ABF">
      <w:pPr>
        <w:pStyle w:val="Prrafodelista"/>
        <w:numPr>
          <w:ilvl w:val="0"/>
          <w:numId w:val="52"/>
        </w:numPr>
        <w:spacing w:line="276" w:lineRule="auto"/>
        <w:ind w:left="425" w:hanging="357"/>
        <w:jc w:val="both"/>
        <w:rPr>
          <w:lang w:val="en-US"/>
        </w:rPr>
      </w:pPr>
      <w:r w:rsidRPr="00E50427">
        <w:rPr>
          <w:lang w:val="en-US"/>
        </w:rPr>
        <w:t>Total value at origination</w:t>
      </w:r>
    </w:p>
    <w:p w14:paraId="7F69644D" w14:textId="1760598F" w:rsidR="00EC1CC1" w:rsidRPr="00E50427" w:rsidRDefault="00EC1CC1" w:rsidP="006A0ABF">
      <w:pPr>
        <w:pStyle w:val="Prrafodelista"/>
        <w:numPr>
          <w:ilvl w:val="0"/>
          <w:numId w:val="52"/>
        </w:numPr>
        <w:spacing w:line="276" w:lineRule="auto"/>
        <w:ind w:left="425" w:hanging="357"/>
        <w:jc w:val="both"/>
        <w:rPr>
          <w:lang w:val="en-US"/>
        </w:rPr>
      </w:pPr>
      <w:r w:rsidRPr="00E50427">
        <w:rPr>
          <w:lang w:val="en-US"/>
        </w:rPr>
        <w:t>Type of fuel (</w:t>
      </w:r>
      <w:r w:rsidR="002F04A5" w:rsidRPr="00E50427">
        <w:rPr>
          <w:lang w:val="en-US"/>
        </w:rPr>
        <w:t>diesel, CNG, diesel/electric, E85, electric, GNL, LPG, NG, NG-Biomethane, petrol, petrol/electric, thermal</w:t>
      </w:r>
      <w:r w:rsidRPr="00E50427">
        <w:rPr>
          <w:lang w:val="en-US"/>
        </w:rPr>
        <w:t>)</w:t>
      </w:r>
    </w:p>
    <w:p w14:paraId="0B2D55CD" w14:textId="66588509" w:rsidR="004227DB" w:rsidRPr="00E50427" w:rsidRDefault="004227DB" w:rsidP="00120302">
      <w:pPr>
        <w:pStyle w:val="Prrafodelista"/>
        <w:spacing w:line="276" w:lineRule="auto"/>
        <w:ind w:left="426"/>
        <w:jc w:val="both"/>
        <w:rPr>
          <w:lang w:val="en-US"/>
        </w:rPr>
      </w:pPr>
      <w:r w:rsidRPr="00E50427">
        <w:rPr>
          <w:lang w:val="en-US"/>
        </w:rPr>
        <w:t xml:space="preserve">PCAF factors of </w:t>
      </w:r>
      <w:r w:rsidR="00AE59EA" w:rsidRPr="00E50427">
        <w:rPr>
          <w:lang w:val="en-US"/>
        </w:rPr>
        <w:t xml:space="preserve">PHEV </w:t>
      </w:r>
      <w:r w:rsidRPr="00E50427">
        <w:rPr>
          <w:lang w:val="en-US"/>
        </w:rPr>
        <w:t>cars have been divided between diesel hybrids (called diesel/electric in PCAF factors</w:t>
      </w:r>
      <w:r w:rsidR="00524515" w:rsidRPr="00E50427">
        <w:rPr>
          <w:lang w:val="en-US"/>
        </w:rPr>
        <w:t xml:space="preserve"> emissions data</w:t>
      </w:r>
      <w:r w:rsidRPr="00E50427">
        <w:rPr>
          <w:lang w:val="en-US"/>
        </w:rPr>
        <w:t>) and petrol hybrids (called petrol/electric in PCAF factors</w:t>
      </w:r>
      <w:r w:rsidR="00524515" w:rsidRPr="00E50427">
        <w:rPr>
          <w:lang w:val="en-US"/>
        </w:rPr>
        <w:t xml:space="preserve"> emissions data</w:t>
      </w:r>
      <w:r w:rsidRPr="00E50427">
        <w:rPr>
          <w:lang w:val="en-US"/>
        </w:rPr>
        <w:t xml:space="preserve">). </w:t>
      </w:r>
    </w:p>
    <w:p w14:paraId="55B4A0E4" w14:textId="2D64CB45" w:rsidR="00873F80" w:rsidRPr="00E50427" w:rsidRDefault="00873F80" w:rsidP="006A0ABF">
      <w:pPr>
        <w:pStyle w:val="Prrafodelista"/>
        <w:numPr>
          <w:ilvl w:val="0"/>
          <w:numId w:val="52"/>
        </w:numPr>
        <w:spacing w:line="276" w:lineRule="auto"/>
        <w:ind w:left="425" w:hanging="357"/>
        <w:jc w:val="both"/>
        <w:rPr>
          <w:lang w:val="en-US"/>
        </w:rPr>
      </w:pPr>
      <w:r w:rsidRPr="00E50427">
        <w:rPr>
          <w:lang w:val="en-US"/>
        </w:rPr>
        <w:t>Type of vehicle</w:t>
      </w:r>
      <w:r w:rsidR="00EC1CC1" w:rsidRPr="00E50427">
        <w:rPr>
          <w:lang w:val="en-US"/>
        </w:rPr>
        <w:t xml:space="preserve"> (</w:t>
      </w:r>
      <w:r w:rsidR="00EC1CC1" w:rsidRPr="00E50427">
        <w:rPr>
          <w:rFonts w:eastAsiaTheme="minorEastAsia"/>
          <w:lang w:val="en-US"/>
        </w:rPr>
        <w:t>passenger car, motorcycle, bus</w:t>
      </w:r>
      <w:r w:rsidR="004D04EE" w:rsidRPr="00E50427">
        <w:rPr>
          <w:rFonts w:eastAsiaTheme="minorEastAsia"/>
          <w:lang w:val="en-US"/>
        </w:rPr>
        <w:t>, van</w:t>
      </w:r>
      <w:r w:rsidR="00EC1CC1" w:rsidRPr="00E50427">
        <w:rPr>
          <w:rFonts w:eastAsiaTheme="minorEastAsia"/>
          <w:lang w:val="en-US"/>
        </w:rPr>
        <w:t xml:space="preserve"> or heavy </w:t>
      </w:r>
      <w:r w:rsidR="009F0A6E" w:rsidRPr="00E50427">
        <w:rPr>
          <w:rFonts w:eastAsiaTheme="minorEastAsia"/>
          <w:lang w:val="en-US"/>
        </w:rPr>
        <w:t>vehicles</w:t>
      </w:r>
      <w:r w:rsidR="00EC1CC1" w:rsidRPr="00E50427">
        <w:rPr>
          <w:lang w:val="en-US"/>
        </w:rPr>
        <w:t>)</w:t>
      </w:r>
    </w:p>
    <w:p w14:paraId="2974A6C4" w14:textId="6E70FCDC"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 xml:space="preserve">GHG reported emissions: flag actual / calculated </w:t>
      </w:r>
    </w:p>
    <w:p w14:paraId="40E8DAB9" w14:textId="7FA16F71" w:rsidR="00884131" w:rsidRPr="00E50427" w:rsidRDefault="00884131" w:rsidP="006A0ABF">
      <w:pPr>
        <w:spacing w:after="160" w:line="276" w:lineRule="auto"/>
        <w:jc w:val="both"/>
        <w:rPr>
          <w:rFonts w:eastAsiaTheme="minorEastAsia"/>
          <w:lang w:val="en-US"/>
        </w:rPr>
      </w:pPr>
      <w:r w:rsidRPr="00E50427">
        <w:rPr>
          <w:rFonts w:eastAsiaTheme="minorEastAsia" w:cs="Arial"/>
          <w:szCs w:val="20"/>
          <w:lang w:val="en-US"/>
        </w:rPr>
        <w:t xml:space="preserve">Regarding </w:t>
      </w:r>
      <w:r w:rsidRPr="00E50427">
        <w:rPr>
          <w:lang w:val="en-US"/>
        </w:rPr>
        <w:t xml:space="preserve">GHG </w:t>
      </w:r>
      <w:r w:rsidR="002525C6" w:rsidRPr="00E50427">
        <w:rPr>
          <w:lang w:val="en-US"/>
        </w:rPr>
        <w:t>reported emissions</w:t>
      </w:r>
      <w:r w:rsidRPr="00E50427">
        <w:rPr>
          <w:lang w:val="en-US"/>
        </w:rPr>
        <w:t>: flag actual / calculated</w:t>
      </w:r>
      <w:r w:rsidR="008746DE" w:rsidRPr="00E50427">
        <w:rPr>
          <w:lang w:val="en-US"/>
        </w:rPr>
        <w:t>, it</w:t>
      </w:r>
      <w:r w:rsidRPr="00E50427">
        <w:rPr>
          <w:rFonts w:eastAsiaTheme="minorEastAsia" w:cs="Arial"/>
          <w:szCs w:val="20"/>
          <w:lang w:val="en-US"/>
        </w:rPr>
        <w:t xml:space="preserve"> will be considered as calculated data.</w:t>
      </w:r>
    </w:p>
    <w:p w14:paraId="401BC3D9" w14:textId="77777777"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Emissions’ data quality score</w:t>
      </w:r>
    </w:p>
    <w:p w14:paraId="4B1103B9" w14:textId="7591242A" w:rsidR="00CF7B9F" w:rsidRPr="00E50427" w:rsidRDefault="003744D1" w:rsidP="006A0ABF">
      <w:pPr>
        <w:jc w:val="both"/>
        <w:rPr>
          <w:rFonts w:eastAsiaTheme="minorEastAsia" w:cs="Arial"/>
          <w:szCs w:val="20"/>
          <w:lang w:val="en-US"/>
        </w:rPr>
      </w:pPr>
      <w:r w:rsidRPr="00E50427">
        <w:rPr>
          <w:rFonts w:eastAsiaTheme="minorEastAsia" w:cs="Arial"/>
          <w:szCs w:val="20"/>
          <w:lang w:val="en-US"/>
        </w:rPr>
        <w:t>According to PCAF standards, the data quality score will be 4.</w:t>
      </w:r>
    </w:p>
    <w:p w14:paraId="58B2ABB6" w14:textId="6F3D3510" w:rsidR="00873F80" w:rsidRPr="00E50427" w:rsidRDefault="005427DE" w:rsidP="00120302">
      <w:pPr>
        <w:pStyle w:val="Ttulo7"/>
        <w:spacing w:before="120" w:line="276" w:lineRule="auto"/>
        <w:jc w:val="both"/>
        <w:rPr>
          <w:rFonts w:eastAsiaTheme="minorEastAsia"/>
          <w:b/>
          <w:bCs/>
          <w:lang w:val="en-US"/>
        </w:rPr>
      </w:pPr>
      <w:r w:rsidRPr="00E50427">
        <w:rPr>
          <w:rFonts w:eastAsiaTheme="minorEastAsia"/>
          <w:b/>
          <w:bCs/>
          <w:lang w:val="en-US"/>
        </w:rPr>
        <w:t xml:space="preserve">ii. </w:t>
      </w:r>
      <w:r w:rsidR="00884131" w:rsidRPr="00E50427">
        <w:rPr>
          <w:rFonts w:eastAsiaTheme="minorEastAsia"/>
          <w:b/>
          <w:bCs/>
          <w:lang w:val="en-US"/>
        </w:rPr>
        <w:t xml:space="preserve">Emissions from distance traveled </w:t>
      </w:r>
      <w:r w:rsidR="00126ECB" w:rsidRPr="00E50427">
        <w:rPr>
          <w:rFonts w:eastAsiaTheme="minorEastAsia"/>
          <w:b/>
          <w:bCs/>
          <w:lang w:val="en-US"/>
        </w:rPr>
        <w:t xml:space="preserve">at country or state level </w:t>
      </w:r>
      <w:r w:rsidR="00884131" w:rsidRPr="00E50427">
        <w:rPr>
          <w:rFonts w:eastAsiaTheme="minorEastAsia"/>
          <w:b/>
          <w:bCs/>
          <w:lang w:val="en-US"/>
        </w:rPr>
        <w:t>from an average vehicle</w:t>
      </w:r>
    </w:p>
    <w:p w14:paraId="00BA8B98" w14:textId="0AF78A41"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Approach</w:t>
      </w:r>
    </w:p>
    <w:p w14:paraId="557F945D" w14:textId="372B4FAF" w:rsidR="00873F80" w:rsidRPr="00E50427" w:rsidRDefault="00873F80" w:rsidP="006A0ABF">
      <w:pPr>
        <w:spacing w:line="276" w:lineRule="auto"/>
        <w:jc w:val="both"/>
        <w:rPr>
          <w:rFonts w:eastAsiaTheme="minorEastAsia"/>
          <w:lang w:val="en-US"/>
        </w:rPr>
      </w:pPr>
      <w:r w:rsidRPr="00E50427">
        <w:rPr>
          <w:rFonts w:eastAsiaTheme="minorEastAsia"/>
          <w:lang w:val="en-US"/>
        </w:rPr>
        <w:t xml:space="preserve">Vehicle emissions are calculated based on vehicle efficiency and fuel type (fossil or electricity) from </w:t>
      </w:r>
      <w:r w:rsidR="00202609" w:rsidRPr="00E50427">
        <w:rPr>
          <w:rFonts w:eastAsiaTheme="minorEastAsia"/>
          <w:lang w:val="en-US"/>
        </w:rPr>
        <w:t>an unknown</w:t>
      </w:r>
      <w:r w:rsidRPr="00E50427">
        <w:rPr>
          <w:rFonts w:eastAsiaTheme="minorEastAsia"/>
          <w:lang w:val="en-US"/>
        </w:rPr>
        <w:t xml:space="preserve"> vehicle type</w:t>
      </w:r>
      <w:r w:rsidR="00FD7DC7" w:rsidRPr="00E50427">
        <w:rPr>
          <w:rFonts w:eastAsiaTheme="minorEastAsia"/>
          <w:lang w:val="en-US"/>
        </w:rPr>
        <w:t xml:space="preserve"> (</w:t>
      </w:r>
      <w:r w:rsidR="002D307A" w:rsidRPr="00E50427">
        <w:rPr>
          <w:rFonts w:eastAsiaTheme="minorEastAsia"/>
          <w:lang w:val="en-US"/>
        </w:rPr>
        <w:t>vehicle make and model are</w:t>
      </w:r>
      <w:r w:rsidR="00FD7DC7" w:rsidRPr="00E50427">
        <w:rPr>
          <w:rFonts w:eastAsiaTheme="minorEastAsia"/>
          <w:lang w:val="en-US"/>
        </w:rPr>
        <w:t xml:space="preserve"> also</w:t>
      </w:r>
      <w:r w:rsidR="002D307A" w:rsidRPr="00E50427">
        <w:rPr>
          <w:rFonts w:eastAsiaTheme="minorEastAsia"/>
          <w:lang w:val="en-US"/>
        </w:rPr>
        <w:t xml:space="preserve"> unknown</w:t>
      </w:r>
      <w:r w:rsidR="00FD7DC7" w:rsidRPr="00E50427">
        <w:rPr>
          <w:rFonts w:eastAsiaTheme="minorEastAsia"/>
          <w:lang w:val="en-US"/>
        </w:rPr>
        <w:t xml:space="preserve">) and </w:t>
      </w:r>
      <w:r w:rsidRPr="00E50427">
        <w:rPr>
          <w:rFonts w:eastAsiaTheme="minorEastAsia"/>
          <w:lang w:val="en-US"/>
        </w:rPr>
        <w:t xml:space="preserve">estimated vehicle distance traveled </w:t>
      </w:r>
      <w:r w:rsidR="008746DE" w:rsidRPr="00E50427">
        <w:rPr>
          <w:rFonts w:eastAsiaTheme="minorEastAsia"/>
          <w:lang w:val="en-US"/>
        </w:rPr>
        <w:t>at country or state level</w:t>
      </w:r>
      <w:r w:rsidRPr="00E50427">
        <w:rPr>
          <w:rFonts w:eastAsiaTheme="minorEastAsia"/>
          <w:lang w:val="en-US"/>
        </w:rPr>
        <w:t>.</w:t>
      </w:r>
    </w:p>
    <w:p w14:paraId="5ADBA24D" w14:textId="77777777" w:rsidR="00202609" w:rsidRPr="00E50427" w:rsidRDefault="00202609" w:rsidP="006A0ABF">
      <w:pPr>
        <w:spacing w:after="160" w:line="276" w:lineRule="auto"/>
        <w:jc w:val="both"/>
        <w:rPr>
          <w:rFonts w:eastAsiaTheme="minorEastAsia" w:cs="Arial"/>
          <w:szCs w:val="20"/>
          <w:lang w:val="en-US"/>
        </w:rPr>
      </w:pPr>
      <w:r w:rsidRPr="00E50427">
        <w:rPr>
          <w:rFonts w:eastAsiaTheme="minorEastAsia"/>
          <w:lang w:val="en-US"/>
        </w:rPr>
        <w:t xml:space="preserve">Vehicle emissions are calculated as follows: </w:t>
      </w:r>
    </w:p>
    <w:p w14:paraId="36EE39D7" w14:textId="68DCDA3C" w:rsidR="00202609" w:rsidRPr="00E50427" w:rsidRDefault="00202609" w:rsidP="00FD2455">
      <w:pPr>
        <w:spacing w:before="120" w:after="160" w:line="276" w:lineRule="auto"/>
        <w:jc w:val="center"/>
        <w:rPr>
          <w:rFonts w:eastAsiaTheme="minorEastAsia" w:cs="Arial"/>
          <w:i/>
          <w:iCs/>
          <w:szCs w:val="20"/>
          <w:lang w:val="en-US"/>
        </w:rPr>
      </w:pPr>
      <w:r w:rsidRPr="00E50427">
        <w:rPr>
          <w:rFonts w:eastAsiaTheme="minorEastAsia" w:cs="Arial"/>
          <w:i/>
          <w:iCs/>
          <w:szCs w:val="20"/>
          <w:lang w:val="en-US"/>
        </w:rPr>
        <w:t>Vehicle emissions (tCO2e) = Distance travel</w:t>
      </w:r>
      <w:r w:rsidR="00FD7DC7" w:rsidRPr="00E50427">
        <w:rPr>
          <w:rFonts w:eastAsiaTheme="minorEastAsia" w:cs="Arial"/>
          <w:i/>
          <w:iCs/>
          <w:szCs w:val="20"/>
          <w:lang w:val="en-US"/>
        </w:rPr>
        <w:t>ed</w:t>
      </w:r>
      <w:r w:rsidRPr="00E50427">
        <w:rPr>
          <w:rFonts w:eastAsiaTheme="minorEastAsia" w:cs="Arial"/>
          <w:i/>
          <w:iCs/>
          <w:szCs w:val="20"/>
          <w:lang w:val="en-US"/>
        </w:rPr>
        <w:t xml:space="preserve"> * Emissions factor per distance driven</w:t>
      </w:r>
    </w:p>
    <w:p w14:paraId="6C2DCD16" w14:textId="77777777" w:rsidR="00202609" w:rsidRPr="00E50427" w:rsidRDefault="00202609" w:rsidP="00FD2455">
      <w:pPr>
        <w:spacing w:before="120" w:after="120" w:line="276" w:lineRule="auto"/>
        <w:rPr>
          <w:rFonts w:eastAsiaTheme="minorEastAsia" w:cs="Arial"/>
          <w:szCs w:val="20"/>
          <w:lang w:val="en-US"/>
        </w:rPr>
      </w:pPr>
      <w:r w:rsidRPr="00E50427">
        <w:rPr>
          <w:rFonts w:eastAsiaTheme="minorEastAsia" w:cs="Arial"/>
          <w:szCs w:val="20"/>
          <w:lang w:val="en-US"/>
        </w:rPr>
        <w:lastRenderedPageBreak/>
        <w:t>Where:</w:t>
      </w:r>
    </w:p>
    <w:p w14:paraId="30E2A62F" w14:textId="0ED6E5B8" w:rsidR="00DE2E04" w:rsidRPr="00E50427" w:rsidRDefault="00DE2E04"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Distance travel</w:t>
      </w:r>
      <w:r w:rsidR="00FD7DC7" w:rsidRPr="00E50427">
        <w:rPr>
          <w:rFonts w:cs="Arial"/>
          <w:szCs w:val="20"/>
          <w:lang w:val="en-US"/>
        </w:rPr>
        <w:t>ed</w:t>
      </w:r>
      <w:r w:rsidRPr="00E50427">
        <w:rPr>
          <w:rFonts w:cs="Arial"/>
          <w:szCs w:val="20"/>
          <w:lang w:val="en-US"/>
        </w:rPr>
        <w:t xml:space="preserve"> (e.g. km) is estimated based on local or regional statistical </w:t>
      </w:r>
      <w:r w:rsidR="008746DE" w:rsidRPr="00E50427">
        <w:rPr>
          <w:rFonts w:cs="Arial"/>
          <w:szCs w:val="20"/>
          <w:lang w:val="en-US"/>
        </w:rPr>
        <w:t>data or</w:t>
      </w:r>
      <w:r w:rsidRPr="00E50427">
        <w:rPr>
          <w:rFonts w:cs="Arial"/>
          <w:szCs w:val="20"/>
          <w:lang w:val="en-US"/>
        </w:rPr>
        <w:t xml:space="preserve"> estimated according to PCAF (provided by HQ in Pillar 3 ESG – Emissions data.xlsx</w:t>
      </w:r>
      <w:r w:rsidR="00297E39" w:rsidRPr="00E50427">
        <w:rPr>
          <w:rFonts w:cs="Arial"/>
          <w:szCs w:val="20"/>
          <w:lang w:val="en-US"/>
        </w:rPr>
        <w:t xml:space="preserve">, Vehicle loans – </w:t>
      </w:r>
      <w:r w:rsidR="00EF2957" w:rsidRPr="00E50427">
        <w:rPr>
          <w:rFonts w:cs="Arial"/>
          <w:szCs w:val="20"/>
          <w:lang w:val="en-US"/>
        </w:rPr>
        <w:t>Average Km</w:t>
      </w:r>
      <w:r w:rsidRPr="00E50427">
        <w:rPr>
          <w:rFonts w:cs="Arial"/>
          <w:szCs w:val="20"/>
          <w:lang w:val="en-US"/>
        </w:rPr>
        <w:t>).</w:t>
      </w:r>
      <w:r w:rsidR="00D3318B" w:rsidRPr="00E50427">
        <w:rPr>
          <w:rFonts w:cs="Arial"/>
          <w:szCs w:val="20"/>
          <w:lang w:val="en-US"/>
        </w:rPr>
        <w:t xml:space="preserve"> In case of the respective country not being provided in the file, units must use the regional average </w:t>
      </w:r>
      <w:r w:rsidR="00A54307" w:rsidRPr="00E50427">
        <w:rPr>
          <w:rFonts w:cs="Arial"/>
          <w:szCs w:val="20"/>
          <w:lang w:val="en-US"/>
        </w:rPr>
        <w:t>(such as “European Union” or “Row Latin America”)</w:t>
      </w:r>
      <w:r w:rsidR="00D3318B" w:rsidRPr="00E50427">
        <w:rPr>
          <w:rFonts w:cs="Arial"/>
          <w:szCs w:val="20"/>
          <w:lang w:val="en-US"/>
        </w:rPr>
        <w:t>.</w:t>
      </w:r>
    </w:p>
    <w:p w14:paraId="683E82FE" w14:textId="5670D0F8" w:rsidR="00DE2E04" w:rsidRPr="00E50427" w:rsidRDefault="00202609"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 xml:space="preserve">Emissions factor per distance </w:t>
      </w:r>
      <w:proofErr w:type="gramStart"/>
      <w:r w:rsidRPr="00E50427">
        <w:rPr>
          <w:rFonts w:cs="Arial"/>
          <w:szCs w:val="20"/>
          <w:lang w:val="en-US"/>
        </w:rPr>
        <w:t>driven:</w:t>
      </w:r>
      <w:proofErr w:type="gramEnd"/>
      <w:r w:rsidRPr="00E50427">
        <w:rPr>
          <w:rFonts w:cs="Arial"/>
          <w:szCs w:val="20"/>
          <w:lang w:val="en-US"/>
        </w:rPr>
        <w:t xml:space="preserve">  is the vehicle’s emission factor per distance driven using an average emission factor for all vehicles</w:t>
      </w:r>
      <w:r w:rsidR="00DE2E04" w:rsidRPr="00E50427">
        <w:rPr>
          <w:rFonts w:cs="Arial"/>
          <w:szCs w:val="20"/>
          <w:lang w:val="en-US"/>
        </w:rPr>
        <w:t xml:space="preserve"> provided by HQ </w:t>
      </w:r>
      <w:r w:rsidR="00DE2E04" w:rsidRPr="00E50427">
        <w:rPr>
          <w:rFonts w:cs="Arial"/>
          <w:i/>
          <w:iCs/>
          <w:szCs w:val="20"/>
          <w:lang w:val="en-US"/>
        </w:rPr>
        <w:t>(</w:t>
      </w:r>
      <w:r w:rsidR="00DE2E04" w:rsidRPr="00E50427">
        <w:rPr>
          <w:rFonts w:cs="Arial"/>
          <w:i/>
          <w:szCs w:val="20"/>
          <w:lang w:val="en-US"/>
        </w:rPr>
        <w:t xml:space="preserve">Pillar 3 ESG – Emissions data.xlsx, Vehicle loans – </w:t>
      </w:r>
      <w:r w:rsidR="00A125CC">
        <w:rPr>
          <w:rFonts w:cs="Arial"/>
          <w:iCs/>
          <w:szCs w:val="20"/>
          <w:lang w:val="en-US"/>
        </w:rPr>
        <w:t>PCAF factor</w:t>
      </w:r>
      <w:r w:rsidR="00DE2E04" w:rsidRPr="00E50427">
        <w:rPr>
          <w:rFonts w:cs="Arial"/>
          <w:i/>
          <w:iCs/>
          <w:szCs w:val="20"/>
          <w:lang w:val="en-US"/>
        </w:rPr>
        <w:t>)</w:t>
      </w:r>
      <w:r w:rsidRPr="00E50427">
        <w:rPr>
          <w:rFonts w:cs="Arial"/>
          <w:szCs w:val="20"/>
          <w:lang w:val="en-US"/>
        </w:rPr>
        <w:t>.</w:t>
      </w:r>
      <w:r w:rsidR="00D3318B" w:rsidRPr="00E50427">
        <w:rPr>
          <w:rFonts w:cs="Arial"/>
          <w:szCs w:val="20"/>
          <w:lang w:val="en-US"/>
        </w:rPr>
        <w:t xml:space="preserve"> In case of the respective country not being provided in the file, units must use the regional average (</w:t>
      </w:r>
      <w:r w:rsidR="00A54307" w:rsidRPr="00E50427">
        <w:rPr>
          <w:rFonts w:cs="Arial"/>
          <w:szCs w:val="20"/>
          <w:lang w:val="en-US"/>
        </w:rPr>
        <w:t>such as “European Union” or “Row Latin America”)</w:t>
      </w:r>
      <w:r w:rsidR="00D3318B" w:rsidRPr="00E50427">
        <w:rPr>
          <w:rFonts w:cs="Arial"/>
          <w:szCs w:val="20"/>
          <w:lang w:val="en-US"/>
        </w:rPr>
        <w:t>.</w:t>
      </w:r>
    </w:p>
    <w:p w14:paraId="1A891B53" w14:textId="16F25B5A" w:rsidR="002D307A" w:rsidRPr="00E50427" w:rsidRDefault="00DE2E04" w:rsidP="00940C29">
      <w:pPr>
        <w:pStyle w:val="Prrafodelista"/>
        <w:spacing w:line="276" w:lineRule="auto"/>
        <w:ind w:left="426" w:firstLine="2"/>
        <w:jc w:val="both"/>
        <w:rPr>
          <w:i/>
          <w:iCs/>
          <w:lang w:val="en-US"/>
        </w:rPr>
      </w:pPr>
      <w:r w:rsidRPr="00E50427">
        <w:rPr>
          <w:lang w:val="en-US"/>
        </w:rPr>
        <w:t xml:space="preserve">Units have to consider the emission factor </w:t>
      </w:r>
      <w:r w:rsidR="002D307A" w:rsidRPr="00E50427">
        <w:rPr>
          <w:lang w:val="en-US"/>
        </w:rPr>
        <w:t xml:space="preserve">corresponding to the type of vehicle “Passenger </w:t>
      </w:r>
      <w:proofErr w:type="gramStart"/>
      <w:r w:rsidR="002D307A" w:rsidRPr="00E50427">
        <w:rPr>
          <w:lang w:val="en-US"/>
        </w:rPr>
        <w:t>car”(</w:t>
      </w:r>
      <w:proofErr w:type="gramEnd"/>
      <w:r w:rsidR="002D307A" w:rsidRPr="00E50427">
        <w:rPr>
          <w:lang w:val="en-US"/>
        </w:rPr>
        <w:t xml:space="preserve">assuming it is the most common item in auto loans portfolio in the Group) </w:t>
      </w:r>
      <w:r w:rsidR="00FD7DC7" w:rsidRPr="00E50427">
        <w:rPr>
          <w:lang w:val="en-US"/>
        </w:rPr>
        <w:t>and type of fuel “</w:t>
      </w:r>
      <w:r w:rsidR="00940C29" w:rsidRPr="00E50427">
        <w:rPr>
          <w:lang w:val="en-US"/>
        </w:rPr>
        <w:t>average</w:t>
      </w:r>
      <w:r w:rsidR="00FD7DC7" w:rsidRPr="00E50427">
        <w:rPr>
          <w:lang w:val="en-US"/>
        </w:rPr>
        <w:t xml:space="preserve">” </w:t>
      </w:r>
      <w:r w:rsidR="002D307A" w:rsidRPr="00E50427">
        <w:rPr>
          <w:lang w:val="en-US"/>
        </w:rPr>
        <w:t>in the database</w:t>
      </w:r>
      <w:r w:rsidR="002D307A" w:rsidRPr="00E50427">
        <w:rPr>
          <w:i/>
          <w:iCs/>
          <w:lang w:val="en-US"/>
        </w:rPr>
        <w:t>.</w:t>
      </w:r>
    </w:p>
    <w:p w14:paraId="4E4E6628" w14:textId="3EC11873" w:rsidR="00FD7DC7" w:rsidRPr="00E50427" w:rsidRDefault="00FD7DC7" w:rsidP="006A0ABF">
      <w:pPr>
        <w:pStyle w:val="Prrafodelista"/>
        <w:spacing w:line="276" w:lineRule="auto"/>
        <w:ind w:left="426"/>
        <w:jc w:val="both"/>
        <w:rPr>
          <w:lang w:val="en-US"/>
        </w:rPr>
      </w:pPr>
      <w:r w:rsidRPr="00E50427">
        <w:rPr>
          <w:lang w:val="en-US"/>
        </w:rPr>
        <w:t xml:space="preserve">In the case of vehicles that are not </w:t>
      </w:r>
      <w:proofErr w:type="gramStart"/>
      <w:r w:rsidRPr="00E50427">
        <w:rPr>
          <w:lang w:val="en-US"/>
        </w:rPr>
        <w:t>similar to</w:t>
      </w:r>
      <w:proofErr w:type="gramEnd"/>
      <w:r w:rsidRPr="00E50427">
        <w:rPr>
          <w:lang w:val="en-US"/>
        </w:rPr>
        <w:t xml:space="preserve"> the types of vehicles provided (such as boats) emissions will have to be reported as “Without emissions”, unless real emissions are available.</w:t>
      </w:r>
    </w:p>
    <w:p w14:paraId="64A8CA28" w14:textId="6DD7FD74" w:rsidR="00E26047" w:rsidRPr="00E50427" w:rsidRDefault="00E26047" w:rsidP="006A0ABF">
      <w:pPr>
        <w:spacing w:line="276" w:lineRule="auto"/>
        <w:jc w:val="both"/>
        <w:rPr>
          <w:rFonts w:cs="Arial"/>
          <w:szCs w:val="20"/>
          <w:lang w:val="en-US"/>
        </w:rPr>
      </w:pPr>
      <w:r w:rsidRPr="00E50427">
        <w:rPr>
          <w:rFonts w:cs="Arial"/>
          <w:szCs w:val="20"/>
          <w:lang w:val="en-US"/>
        </w:rPr>
        <w:t xml:space="preserve">If PCAF emission intensity per distance driven (kgCO2/km) is used, emissions </w:t>
      </w:r>
      <w:proofErr w:type="gramStart"/>
      <w:r w:rsidRPr="00E50427">
        <w:rPr>
          <w:rFonts w:cs="Arial"/>
          <w:szCs w:val="20"/>
          <w:lang w:val="en-US"/>
        </w:rPr>
        <w:t>have to</w:t>
      </w:r>
      <w:proofErr w:type="gramEnd"/>
      <w:r w:rsidRPr="00E50427">
        <w:rPr>
          <w:rFonts w:cs="Arial"/>
          <w:szCs w:val="20"/>
          <w:lang w:val="en-US"/>
        </w:rPr>
        <w:t xml:space="preserve"> be converted into tons.</w:t>
      </w:r>
    </w:p>
    <w:p w14:paraId="63574B93" w14:textId="77777777" w:rsidR="00062791" w:rsidRPr="00E50427" w:rsidRDefault="00062791" w:rsidP="00FD2455">
      <w:pPr>
        <w:spacing w:after="240" w:line="276" w:lineRule="auto"/>
        <w:rPr>
          <w:rFonts w:cs="Arial"/>
          <w:szCs w:val="20"/>
          <w:lang w:val="en-US"/>
        </w:rPr>
      </w:pPr>
      <w:r w:rsidRPr="00E50427">
        <w:rPr>
          <w:rFonts w:eastAsiaTheme="minorEastAsia" w:cs="Arial"/>
          <w:szCs w:val="20"/>
          <w:lang w:val="en-US"/>
        </w:rPr>
        <w:t xml:space="preserve">Once vehicle emissions have been calculated, vehicle emissions are multiplied by the attribution factor </w:t>
      </w:r>
      <w:proofErr w:type="gramStart"/>
      <w:r w:rsidRPr="00E50427">
        <w:rPr>
          <w:rFonts w:eastAsiaTheme="minorEastAsia" w:cs="Arial"/>
          <w:szCs w:val="20"/>
          <w:lang w:val="en-US"/>
        </w:rPr>
        <w:t>in order to</w:t>
      </w:r>
      <w:proofErr w:type="gramEnd"/>
      <w:r w:rsidRPr="00E50427">
        <w:rPr>
          <w:rFonts w:eastAsiaTheme="minorEastAsia" w:cs="Arial"/>
          <w:szCs w:val="20"/>
          <w:lang w:val="en-US"/>
        </w:rPr>
        <w:t xml:space="preserve"> calculate financed emissions. The formula is the following</w:t>
      </w:r>
      <w:r w:rsidRPr="00E50427">
        <w:rPr>
          <w:rFonts w:cs="Arial"/>
          <w:szCs w:val="20"/>
          <w:lang w:val="en-US"/>
        </w:rPr>
        <w:t xml:space="preserve">: </w:t>
      </w:r>
    </w:p>
    <w:p w14:paraId="53EBF860" w14:textId="6437D7DA" w:rsidR="00202609" w:rsidRPr="00E50427" w:rsidRDefault="00202609" w:rsidP="00FD2455">
      <w:pPr>
        <w:spacing w:after="240" w:line="276" w:lineRule="auto"/>
        <w:rPr>
          <w:rFonts w:cs="Arial"/>
          <w:i/>
          <w:iCs/>
          <w:szCs w:val="20"/>
          <w:lang w:val="en-US"/>
        </w:rPr>
      </w:pPr>
      <m:oMathPara>
        <m:oMath>
          <m:r>
            <m:rPr>
              <m:nor/>
            </m:rPr>
            <w:rPr>
              <w:rFonts w:cs="Arial"/>
              <w:szCs w:val="20"/>
              <w:lang w:val="en-US"/>
            </w:rPr>
            <m:t>Vehicle</m:t>
          </m:r>
          <m:r>
            <m:rPr>
              <m:nor/>
            </m:rPr>
            <w:rPr>
              <w:rFonts w:cs="Arial"/>
              <w:iCs/>
              <w:szCs w:val="20"/>
              <w:lang w:val="en-US"/>
            </w:rPr>
            <m:t xml:space="preserve"> financed emissions </m:t>
          </m:r>
          <m:r>
            <m:rPr>
              <m:nor/>
            </m:rPr>
            <w:rPr>
              <w:rFonts w:eastAsiaTheme="minorEastAsia" w:cs="Arial"/>
              <w:i/>
              <w:iCs/>
              <w:szCs w:val="20"/>
              <w:lang w:val="en-US"/>
            </w:rPr>
            <m:t xml:space="preserve">(tCO2e) </m:t>
          </m:r>
          <m:r>
            <m:rPr>
              <m:nor/>
            </m:rPr>
            <w:rPr>
              <w:rFonts w:cs="Arial"/>
              <w:iCs/>
              <w:szCs w:val="20"/>
              <w:lang w:val="en-US"/>
            </w:rPr>
            <m:t xml:space="preserve">= Vehicle emissions * </m:t>
          </m:r>
          <m:f>
            <m:fPr>
              <m:ctrlPr>
                <w:rPr>
                  <w:rFonts w:ascii="Cambria Math" w:hAnsi="Cambria Math" w:cs="Arial"/>
                  <w:i/>
                  <w:iCs/>
                  <w:szCs w:val="20"/>
                  <w:lang w:val="en-US"/>
                </w:rPr>
              </m:ctrlPr>
            </m:fPr>
            <m:num>
              <m:r>
                <m:rPr>
                  <m:nor/>
                </m:rPr>
                <w:rPr>
                  <w:rFonts w:cs="Arial"/>
                  <w:iCs/>
                  <w:szCs w:val="20"/>
                  <w:lang w:val="en-US"/>
                </w:rPr>
                <m:t>Vehicle loan outstanding</m:t>
              </m:r>
            </m:num>
            <m:den>
              <m:r>
                <m:rPr>
                  <m:nor/>
                </m:rPr>
                <w:rPr>
                  <w:rFonts w:cs="Arial"/>
                  <w:iCs/>
                  <w:szCs w:val="20"/>
                  <w:lang w:val="en-US"/>
                </w:rPr>
                <m:t>Total value at origination</m:t>
              </m:r>
            </m:den>
          </m:f>
        </m:oMath>
      </m:oMathPara>
    </w:p>
    <w:p w14:paraId="1EA45695" w14:textId="77777777" w:rsidR="00202609" w:rsidRPr="00E50427" w:rsidRDefault="00202609" w:rsidP="00FD2455">
      <w:pPr>
        <w:spacing w:before="120" w:line="276" w:lineRule="auto"/>
        <w:rPr>
          <w:rFonts w:eastAsiaTheme="minorEastAsia" w:cs="Arial"/>
          <w:szCs w:val="20"/>
          <w:lang w:val="en-US"/>
        </w:rPr>
      </w:pPr>
      <w:r w:rsidRPr="00E50427">
        <w:rPr>
          <w:rFonts w:eastAsiaTheme="minorEastAsia" w:cs="Arial"/>
          <w:szCs w:val="20"/>
          <w:lang w:val="en-US"/>
        </w:rPr>
        <w:t>Where:</w:t>
      </w:r>
    </w:p>
    <w:p w14:paraId="219A42E9" w14:textId="63E4D8FB" w:rsidR="00202609" w:rsidRPr="00E50427" w:rsidRDefault="00202609"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Vehicle loan outstanding: actual outstanding motor vehicle loan amount</w:t>
      </w:r>
      <w:r w:rsidR="00523EC9" w:rsidRPr="00E50427">
        <w:rPr>
          <w:rFonts w:cs="Arial"/>
          <w:szCs w:val="20"/>
          <w:lang w:val="en-US"/>
        </w:rPr>
        <w:t>, that is, the gross carrying amount of the loan reported in the satellite.</w:t>
      </w:r>
    </w:p>
    <w:p w14:paraId="78986369" w14:textId="7D57A7CF" w:rsidR="009B5FFC" w:rsidRPr="00E50427" w:rsidRDefault="00202609"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 xml:space="preserve">Total value at origination: total value of the motor vehicle at origination, which corresponds to the price of the vehicle </w:t>
      </w:r>
      <w:proofErr w:type="gramStart"/>
      <w:r w:rsidRPr="00E50427">
        <w:rPr>
          <w:rFonts w:cs="Arial"/>
          <w:szCs w:val="20"/>
          <w:lang w:val="en-US"/>
        </w:rPr>
        <w:t>at the moment</w:t>
      </w:r>
      <w:proofErr w:type="gramEnd"/>
      <w:r w:rsidRPr="00E50427">
        <w:rPr>
          <w:rFonts w:cs="Arial"/>
          <w:szCs w:val="20"/>
          <w:lang w:val="en-US"/>
        </w:rPr>
        <w:t xml:space="preserve"> the transaction was done</w:t>
      </w:r>
    </w:p>
    <w:p w14:paraId="3DF866D7" w14:textId="77777777" w:rsidR="00667432" w:rsidRPr="00E50427" w:rsidRDefault="00667432"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For auto new it is the manufacturer's suggested retail price (MSRP) with VAT</w:t>
      </w:r>
    </w:p>
    <w:p w14:paraId="7D8E1168" w14:textId="77777777" w:rsidR="00667432" w:rsidRPr="00E50427" w:rsidRDefault="00667432"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 xml:space="preserve">For auto used it is the estimated market price of the vehicle </w:t>
      </w:r>
    </w:p>
    <w:p w14:paraId="677E9EF3" w14:textId="77777777" w:rsidR="00DE1410" w:rsidRPr="00E50427" w:rsidRDefault="00DE1410" w:rsidP="00A247B6">
      <w:pPr>
        <w:pStyle w:val="Prrafodelista"/>
        <w:numPr>
          <w:ilvl w:val="0"/>
          <w:numId w:val="77"/>
        </w:numPr>
        <w:spacing w:before="240" w:line="276" w:lineRule="auto"/>
        <w:ind w:left="851" w:hanging="218"/>
        <w:jc w:val="both"/>
        <w:rPr>
          <w:rFonts w:cs="Arial"/>
          <w:szCs w:val="20"/>
          <w:lang w:val="en-US"/>
        </w:rPr>
      </w:pPr>
      <w:r w:rsidRPr="00E50427">
        <w:rPr>
          <w:rFonts w:cs="Arial"/>
          <w:szCs w:val="20"/>
          <w:lang w:val="en-US"/>
        </w:rPr>
        <w:t>If the previous options are not available, transaction price is used</w:t>
      </w:r>
    </w:p>
    <w:p w14:paraId="4730287B" w14:textId="229E2AE2" w:rsidR="009B5FFC" w:rsidRPr="00E50427" w:rsidRDefault="009B5FFC" w:rsidP="006A0ABF">
      <w:pPr>
        <w:pStyle w:val="Prrafodelista"/>
        <w:spacing w:before="240" w:line="276" w:lineRule="auto"/>
        <w:ind w:left="426"/>
        <w:jc w:val="both"/>
        <w:rPr>
          <w:rFonts w:cs="Arial"/>
          <w:szCs w:val="20"/>
          <w:lang w:val="en-US"/>
        </w:rPr>
      </w:pPr>
      <w:r w:rsidRPr="00E50427">
        <w:rPr>
          <w:rFonts w:cs="Arial"/>
          <w:szCs w:val="20"/>
          <w:lang w:val="en-US"/>
        </w:rPr>
        <w:t xml:space="preserve">Vehicle loan outstanding and total value at origination have to be in the same currency and unit (e.g. millions of </w:t>
      </w:r>
      <w:proofErr w:type="gramStart"/>
      <w:r w:rsidRPr="00E50427">
        <w:rPr>
          <w:rFonts w:cs="Arial"/>
          <w:szCs w:val="20"/>
          <w:lang w:val="en-US"/>
        </w:rPr>
        <w:t>euro</w:t>
      </w:r>
      <w:proofErr w:type="gramEnd"/>
      <w:r w:rsidRPr="00E50427">
        <w:rPr>
          <w:rFonts w:cs="Arial"/>
          <w:szCs w:val="20"/>
          <w:lang w:val="en-US"/>
        </w:rPr>
        <w:t>).</w:t>
      </w:r>
    </w:p>
    <w:p w14:paraId="0F8A029D" w14:textId="1F3457C5"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Required information</w:t>
      </w:r>
    </w:p>
    <w:p w14:paraId="02BF8DE6" w14:textId="77777777" w:rsidR="00873F80" w:rsidRPr="00E50427" w:rsidRDefault="00873F80"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09B368D4" w14:textId="77777777" w:rsidR="00873F80" w:rsidRPr="00E50427" w:rsidRDefault="00873F80" w:rsidP="006A0ABF">
      <w:pPr>
        <w:pStyle w:val="Prrafodelista"/>
        <w:numPr>
          <w:ilvl w:val="0"/>
          <w:numId w:val="52"/>
        </w:numPr>
        <w:spacing w:line="276" w:lineRule="auto"/>
        <w:ind w:left="425" w:hanging="357"/>
        <w:jc w:val="both"/>
        <w:rPr>
          <w:lang w:val="en-US"/>
        </w:rPr>
      </w:pPr>
      <w:r w:rsidRPr="00E50427">
        <w:rPr>
          <w:lang w:val="en-US"/>
        </w:rPr>
        <w:t>Vehicle loan’s outstanding</w:t>
      </w:r>
    </w:p>
    <w:p w14:paraId="42C9504E" w14:textId="456D4F5B" w:rsidR="00873F80" w:rsidRPr="00E50427" w:rsidRDefault="00873F80" w:rsidP="006A0ABF">
      <w:pPr>
        <w:pStyle w:val="Prrafodelista"/>
        <w:numPr>
          <w:ilvl w:val="0"/>
          <w:numId w:val="52"/>
        </w:numPr>
        <w:spacing w:line="276" w:lineRule="auto"/>
        <w:ind w:left="425" w:hanging="357"/>
        <w:jc w:val="both"/>
        <w:rPr>
          <w:lang w:val="en-US"/>
        </w:rPr>
      </w:pPr>
      <w:r w:rsidRPr="00E50427">
        <w:rPr>
          <w:lang w:val="en-US"/>
        </w:rPr>
        <w:t>Total value at origination</w:t>
      </w:r>
    </w:p>
    <w:p w14:paraId="3C9303F3" w14:textId="27F4A552"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 xml:space="preserve">GHG reported emissions: flag actual / calculated </w:t>
      </w:r>
    </w:p>
    <w:p w14:paraId="1EDAB052" w14:textId="3671D6E2" w:rsidR="00884131" w:rsidRPr="00E50427" w:rsidRDefault="00884131" w:rsidP="006A0ABF">
      <w:pPr>
        <w:spacing w:after="160" w:line="276" w:lineRule="auto"/>
        <w:jc w:val="both"/>
        <w:rPr>
          <w:rFonts w:eastAsiaTheme="minorEastAsia"/>
          <w:lang w:val="en-US"/>
        </w:rPr>
      </w:pPr>
      <w:r w:rsidRPr="00E50427">
        <w:rPr>
          <w:rFonts w:eastAsiaTheme="minorEastAsia" w:cs="Arial"/>
          <w:szCs w:val="20"/>
          <w:lang w:val="en-US"/>
        </w:rPr>
        <w:t xml:space="preserve">Regarding </w:t>
      </w:r>
      <w:r w:rsidRPr="00E50427">
        <w:rPr>
          <w:lang w:val="en-US"/>
        </w:rPr>
        <w:t xml:space="preserve">GHG </w:t>
      </w:r>
      <w:r w:rsidR="002525C6" w:rsidRPr="00E50427">
        <w:rPr>
          <w:lang w:val="en-US"/>
        </w:rPr>
        <w:t>reported emissions</w:t>
      </w:r>
      <w:r w:rsidRPr="00E50427">
        <w:rPr>
          <w:lang w:val="en-US"/>
        </w:rPr>
        <w:t>: flag actual / calculated</w:t>
      </w:r>
      <w:r w:rsidR="008746DE" w:rsidRPr="00E50427">
        <w:rPr>
          <w:lang w:val="en-US"/>
        </w:rPr>
        <w:t xml:space="preserve">, it </w:t>
      </w:r>
      <w:r w:rsidRPr="00E50427">
        <w:rPr>
          <w:rFonts w:eastAsiaTheme="minorEastAsia" w:cs="Arial"/>
          <w:szCs w:val="20"/>
          <w:lang w:val="en-US"/>
        </w:rPr>
        <w:t>will be considered as calculated data.</w:t>
      </w:r>
    </w:p>
    <w:p w14:paraId="46AAF25C" w14:textId="77777777" w:rsidR="00884131" w:rsidRPr="00E50427" w:rsidRDefault="00884131" w:rsidP="00FD2455">
      <w:pPr>
        <w:pStyle w:val="Ttulo8"/>
        <w:spacing w:line="276" w:lineRule="auto"/>
        <w:rPr>
          <w:rFonts w:eastAsiaTheme="minorEastAsia"/>
          <w:b/>
          <w:lang w:val="en-US"/>
        </w:rPr>
      </w:pPr>
      <w:r w:rsidRPr="00E50427">
        <w:rPr>
          <w:rFonts w:eastAsiaTheme="minorEastAsia"/>
          <w:b/>
          <w:lang w:val="en-US"/>
        </w:rPr>
        <w:lastRenderedPageBreak/>
        <w:t>Emissions’ data quality score</w:t>
      </w:r>
    </w:p>
    <w:p w14:paraId="25A9A61E" w14:textId="77777777" w:rsidR="003D2FCB" w:rsidRPr="00E50427" w:rsidRDefault="003744D1"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According to PCAF standards, the data quality score will be 5. </w:t>
      </w:r>
    </w:p>
    <w:p w14:paraId="60324BB7" w14:textId="7E1C995B" w:rsidR="00884131" w:rsidRPr="00E50427" w:rsidRDefault="00884131" w:rsidP="006A0ABF">
      <w:pPr>
        <w:pStyle w:val="Ttulo4"/>
        <w:spacing w:line="276" w:lineRule="auto"/>
        <w:jc w:val="both"/>
        <w:rPr>
          <w:lang w:val="en-US"/>
        </w:rPr>
      </w:pPr>
      <w:r w:rsidRPr="00E50427">
        <w:rPr>
          <w:lang w:val="en-US"/>
        </w:rPr>
        <w:t>2.4.3.</w:t>
      </w:r>
      <w:r w:rsidR="00A32B40" w:rsidRPr="00E50427">
        <w:rPr>
          <w:lang w:val="en-US"/>
        </w:rPr>
        <w:t>5</w:t>
      </w:r>
      <w:r w:rsidRPr="00E50427">
        <w:rPr>
          <w:lang w:val="en-US"/>
        </w:rPr>
        <w:t xml:space="preserve">. </w:t>
      </w:r>
      <w:r w:rsidR="007F0BEB" w:rsidRPr="00E50427">
        <w:rPr>
          <w:lang w:val="en-US"/>
        </w:rPr>
        <w:t xml:space="preserve">Real estate emissions calculation process </w:t>
      </w:r>
    </w:p>
    <w:p w14:paraId="00256F70" w14:textId="2A344048" w:rsidR="00BC1D2B" w:rsidRPr="00E50427" w:rsidRDefault="00BC1D2B" w:rsidP="006A0ABF">
      <w:pPr>
        <w:spacing w:line="276" w:lineRule="auto"/>
        <w:jc w:val="both"/>
        <w:rPr>
          <w:rFonts w:cs="Arial"/>
          <w:strike/>
          <w:szCs w:val="20"/>
          <w:lang w:val="en-US"/>
        </w:rPr>
      </w:pPr>
      <w:r w:rsidRPr="00E50427">
        <w:rPr>
          <w:rFonts w:cs="Arial"/>
          <w:szCs w:val="20"/>
          <w:lang w:val="en-US"/>
        </w:rPr>
        <w:t xml:space="preserve">This asset class includes on-balance sheet </w:t>
      </w:r>
      <w:r w:rsidRPr="00E50427">
        <w:rPr>
          <w:rFonts w:cs="Arial"/>
          <w:b/>
          <w:szCs w:val="20"/>
          <w:lang w:val="en-US"/>
        </w:rPr>
        <w:t>loans for specific corporate purposes</w:t>
      </w:r>
      <w:r w:rsidRPr="00E50427">
        <w:rPr>
          <w:rFonts w:cs="Arial"/>
          <w:szCs w:val="20"/>
          <w:lang w:val="en-US"/>
        </w:rPr>
        <w:t>, namely the purchase and refinance of commercial real estate (CRE), on-balance sheet investments in CRE</w:t>
      </w:r>
      <w:r w:rsidR="00A216CA" w:rsidRPr="00E50427">
        <w:rPr>
          <w:rFonts w:cs="Arial"/>
          <w:szCs w:val="20"/>
          <w:lang w:val="en-US"/>
        </w:rPr>
        <w:t>, and loans for residential real estate (RRE)</w:t>
      </w:r>
      <w:r w:rsidRPr="00E50427">
        <w:rPr>
          <w:rFonts w:cs="Arial"/>
          <w:szCs w:val="20"/>
          <w:lang w:val="en-US"/>
        </w:rPr>
        <w:t xml:space="preserve">. </w:t>
      </w:r>
    </w:p>
    <w:p w14:paraId="280465C8" w14:textId="77D43FF7" w:rsidR="002E4CBF" w:rsidRPr="00E50427" w:rsidRDefault="002E4CBF" w:rsidP="006A0ABF">
      <w:pPr>
        <w:spacing w:line="276" w:lineRule="auto"/>
        <w:jc w:val="both"/>
        <w:rPr>
          <w:rFonts w:cs="Arial"/>
          <w:szCs w:val="20"/>
          <w:lang w:val="en-US"/>
        </w:rPr>
      </w:pPr>
      <w:r w:rsidRPr="00E50427">
        <w:rPr>
          <w:rFonts w:cs="Arial"/>
          <w:szCs w:val="20"/>
          <w:lang w:val="en-US"/>
        </w:rPr>
        <w:t xml:space="preserve">Commercial real estate loans imply that </w:t>
      </w:r>
      <w:r w:rsidR="00A037B7" w:rsidRPr="00E50427">
        <w:rPr>
          <w:rFonts w:cs="Arial"/>
          <w:szCs w:val="20"/>
          <w:lang w:val="en-US"/>
        </w:rPr>
        <w:t>the</w:t>
      </w:r>
      <w:r w:rsidRPr="00E50427">
        <w:rPr>
          <w:rFonts w:cs="Arial"/>
          <w:szCs w:val="20"/>
          <w:lang w:val="en-US"/>
        </w:rPr>
        <w:t xml:space="preserve"> property is used for commercial purposes, such as retail, hotels, office space, industrial, or large multifamily rentals. On the other hand, residential real estate loans </w:t>
      </w:r>
      <w:r w:rsidR="00A037B7" w:rsidRPr="00E50427">
        <w:rPr>
          <w:rFonts w:cs="Arial"/>
          <w:szCs w:val="20"/>
          <w:lang w:val="en-US"/>
        </w:rPr>
        <w:t>refer to the purchase and refinance of residential property, including individual homes and multifamily housing with a small number of units.</w:t>
      </w:r>
    </w:p>
    <w:p w14:paraId="10D30A6C" w14:textId="1FCC3EFC" w:rsidR="00BC1D2B" w:rsidRPr="00E50427" w:rsidRDefault="00BC1D2B" w:rsidP="006A0ABF">
      <w:pPr>
        <w:spacing w:line="276" w:lineRule="auto"/>
        <w:jc w:val="both"/>
        <w:rPr>
          <w:rFonts w:cs="Arial"/>
          <w:szCs w:val="20"/>
          <w:lang w:val="en-US"/>
        </w:rPr>
      </w:pPr>
      <w:r w:rsidRPr="00E50427">
        <w:rPr>
          <w:rFonts w:cs="Arial"/>
          <w:szCs w:val="20"/>
          <w:lang w:val="en-US"/>
        </w:rPr>
        <w:t xml:space="preserve">Loans </w:t>
      </w:r>
      <w:r w:rsidR="00D12DC0" w:rsidRPr="00E50427">
        <w:rPr>
          <w:rFonts w:cs="Arial"/>
          <w:szCs w:val="20"/>
          <w:lang w:val="en-US"/>
        </w:rPr>
        <w:t>that have a collateral associated but ha</w:t>
      </w:r>
      <w:r w:rsidR="00D1581F" w:rsidRPr="00E50427">
        <w:rPr>
          <w:rFonts w:cs="Arial"/>
          <w:szCs w:val="20"/>
          <w:lang w:val="en-US"/>
        </w:rPr>
        <w:t>ve</w:t>
      </w:r>
      <w:r w:rsidR="000A04B0" w:rsidRPr="00E50427">
        <w:rPr>
          <w:rFonts w:cs="Arial"/>
          <w:strike/>
          <w:szCs w:val="20"/>
          <w:lang w:val="en-US"/>
        </w:rPr>
        <w:t xml:space="preserve"> </w:t>
      </w:r>
      <w:r w:rsidRPr="00E50427">
        <w:rPr>
          <w:rFonts w:cs="Arial"/>
          <w:szCs w:val="20"/>
          <w:lang w:val="en-US"/>
        </w:rPr>
        <w:t>purposes</w:t>
      </w:r>
      <w:r w:rsidR="00D12DC0" w:rsidRPr="00E50427">
        <w:rPr>
          <w:rFonts w:cs="Arial"/>
          <w:szCs w:val="20"/>
          <w:lang w:val="en-US"/>
        </w:rPr>
        <w:t xml:space="preserve"> other</w:t>
      </w:r>
      <w:r w:rsidRPr="00E50427">
        <w:rPr>
          <w:rFonts w:cs="Arial"/>
          <w:szCs w:val="20"/>
          <w:lang w:val="en-US"/>
        </w:rPr>
        <w:t xml:space="preserve"> than </w:t>
      </w:r>
      <w:r w:rsidR="001157D6" w:rsidRPr="00E50427">
        <w:rPr>
          <w:rFonts w:cs="Arial"/>
          <w:szCs w:val="20"/>
          <w:lang w:val="en-US"/>
        </w:rPr>
        <w:t>a real estate loan</w:t>
      </w:r>
      <w:r w:rsidR="00D12DC0" w:rsidRPr="00E50427">
        <w:rPr>
          <w:rFonts w:cs="Arial"/>
          <w:szCs w:val="20"/>
          <w:lang w:val="en-US"/>
        </w:rPr>
        <w:t>,</w:t>
      </w:r>
      <w:r w:rsidRPr="00E50427">
        <w:rPr>
          <w:rFonts w:cs="Arial"/>
          <w:szCs w:val="20"/>
          <w:lang w:val="en-US"/>
        </w:rPr>
        <w:t xml:space="preserve"> and loans to CRE</w:t>
      </w:r>
      <w:r w:rsidR="001157D6" w:rsidRPr="00E50427">
        <w:rPr>
          <w:rFonts w:cs="Arial"/>
          <w:szCs w:val="20"/>
          <w:lang w:val="en-US"/>
        </w:rPr>
        <w:t xml:space="preserve"> </w:t>
      </w:r>
      <w:r w:rsidRPr="00E50427">
        <w:rPr>
          <w:rFonts w:cs="Arial"/>
          <w:szCs w:val="20"/>
          <w:lang w:val="en-US"/>
        </w:rPr>
        <w:t>companies that are u</w:t>
      </w:r>
      <w:r w:rsidR="00D12DC0" w:rsidRPr="00E50427">
        <w:rPr>
          <w:rFonts w:cs="Arial"/>
          <w:szCs w:val="20"/>
          <w:lang w:val="en-US"/>
        </w:rPr>
        <w:t xml:space="preserve">nsecured, </w:t>
      </w:r>
      <w:r w:rsidRPr="00E50427">
        <w:rPr>
          <w:rFonts w:cs="Arial"/>
          <w:szCs w:val="20"/>
          <w:lang w:val="en-US"/>
        </w:rPr>
        <w:t xml:space="preserve">are classified as business loans </w:t>
      </w:r>
      <w:proofErr w:type="gramStart"/>
      <w:r w:rsidR="00D12DC0" w:rsidRPr="00E50427">
        <w:rPr>
          <w:rFonts w:cs="Arial"/>
          <w:szCs w:val="20"/>
          <w:lang w:val="en-US"/>
        </w:rPr>
        <w:t>as long as</w:t>
      </w:r>
      <w:proofErr w:type="gramEnd"/>
      <w:r w:rsidRPr="00E50427">
        <w:rPr>
          <w:rFonts w:cs="Arial"/>
          <w:szCs w:val="20"/>
          <w:lang w:val="en-US"/>
        </w:rPr>
        <w:t xml:space="preserve"> the loans are for general corporate purposes (i.e., with unknown use of proceeds as defined by the GHG Protocol). In these cases, </w:t>
      </w:r>
      <w:r w:rsidR="007740DB" w:rsidRPr="00E50427">
        <w:rPr>
          <w:rFonts w:cs="Arial"/>
          <w:szCs w:val="20"/>
          <w:lang w:val="en-US"/>
        </w:rPr>
        <w:t>units</w:t>
      </w:r>
      <w:r w:rsidRPr="00E50427">
        <w:rPr>
          <w:rFonts w:cs="Arial"/>
          <w:szCs w:val="20"/>
          <w:lang w:val="en-US"/>
        </w:rPr>
        <w:t xml:space="preserve"> shall use the method for business loans (section </w:t>
      </w:r>
      <w:r w:rsidR="007740DB" w:rsidRPr="00E50427">
        <w:rPr>
          <w:rFonts w:cs="Arial"/>
          <w:szCs w:val="20"/>
          <w:lang w:val="en-US"/>
        </w:rPr>
        <w:t>2.4.3.2).</w:t>
      </w:r>
      <w:r w:rsidR="007F0BEB" w:rsidRPr="00E50427">
        <w:rPr>
          <w:rFonts w:cs="Arial"/>
          <w:szCs w:val="20"/>
          <w:lang w:val="en-US"/>
        </w:rPr>
        <w:t xml:space="preserve"> Overall, emissions should only be calculated on loans whose purpose is financing commercial or residential real estate collaterals. </w:t>
      </w:r>
    </w:p>
    <w:p w14:paraId="39CAE2C0" w14:textId="799914C6" w:rsidR="00E83E0A" w:rsidRPr="00E50427" w:rsidRDefault="00D12DC0" w:rsidP="006A0ABF">
      <w:pPr>
        <w:spacing w:line="276" w:lineRule="auto"/>
        <w:jc w:val="both"/>
        <w:rPr>
          <w:rFonts w:cs="Arial"/>
          <w:szCs w:val="20"/>
          <w:lang w:val="en-US"/>
        </w:rPr>
      </w:pPr>
      <w:r w:rsidRPr="00E50427">
        <w:rPr>
          <w:rFonts w:cs="Arial"/>
          <w:szCs w:val="20"/>
          <w:lang w:val="en-US"/>
        </w:rPr>
        <w:t>U</w:t>
      </w:r>
      <w:r w:rsidR="00E83E0A" w:rsidRPr="00E50427">
        <w:rPr>
          <w:rFonts w:cs="Arial"/>
          <w:szCs w:val="20"/>
          <w:lang w:val="en-US"/>
        </w:rPr>
        <w:t xml:space="preserve">nits shall cover the absolute scope 1 and 2 emissions related to the energy use of financed buildings during their operation (energy use includes the energy consumed by the building’s </w:t>
      </w:r>
      <w:r w:rsidRPr="00E50427">
        <w:rPr>
          <w:rFonts w:cs="Arial"/>
          <w:szCs w:val="20"/>
          <w:lang w:val="en-US"/>
        </w:rPr>
        <w:t xml:space="preserve">occupant and shared facilities). </w:t>
      </w:r>
    </w:p>
    <w:p w14:paraId="732C9D70" w14:textId="53D7152C" w:rsidR="009375CD" w:rsidRPr="00E50427" w:rsidRDefault="00240A9C" w:rsidP="006A0ABF">
      <w:pPr>
        <w:spacing w:line="276" w:lineRule="auto"/>
        <w:jc w:val="both"/>
        <w:rPr>
          <w:rFonts w:cs="Arial"/>
        </w:rPr>
      </w:pPr>
      <w:proofErr w:type="gramStart"/>
      <w:r w:rsidRPr="00E50427">
        <w:rPr>
          <w:rFonts w:cs="Arial"/>
          <w:lang w:eastAsia="en-US"/>
        </w:rPr>
        <w:t>In order to</w:t>
      </w:r>
      <w:proofErr w:type="gramEnd"/>
      <w:r w:rsidRPr="00E50427">
        <w:rPr>
          <w:rFonts w:cs="Arial"/>
          <w:lang w:eastAsia="en-US"/>
        </w:rPr>
        <w:t xml:space="preserve"> report the emissions calculation approach that has been used, the metric “Calculation Approach” has been added to the satellite. That is, units calculating emissions under this approach must report them under the field </w:t>
      </w:r>
      <w:r w:rsidR="009375CD" w:rsidRPr="00E50427">
        <w:rPr>
          <w:rFonts w:cs="Arial"/>
        </w:rPr>
        <w:t xml:space="preserve">“Commercial </w:t>
      </w:r>
      <w:r w:rsidR="00354B81" w:rsidRPr="00E50427">
        <w:rPr>
          <w:rFonts w:cs="Arial"/>
        </w:rPr>
        <w:t>real estate</w:t>
      </w:r>
      <w:r w:rsidR="009375CD" w:rsidRPr="00E50427">
        <w:rPr>
          <w:rFonts w:cs="Arial"/>
        </w:rPr>
        <w:t xml:space="preserve">”. </w:t>
      </w:r>
    </w:p>
    <w:p w14:paraId="326124F2" w14:textId="7730A20C" w:rsidR="009375CD" w:rsidRPr="00E50427" w:rsidRDefault="009375CD" w:rsidP="006A0ABF">
      <w:pPr>
        <w:spacing w:line="276" w:lineRule="auto"/>
        <w:jc w:val="both"/>
        <w:rPr>
          <w:rFonts w:cs="Arial"/>
          <w:szCs w:val="20"/>
          <w:lang w:val="en-US"/>
        </w:rPr>
      </w:pPr>
      <w:r w:rsidRPr="00E50427">
        <w:rPr>
          <w:rFonts w:cs="Arial"/>
          <w:szCs w:val="20"/>
          <w:lang w:val="en-US"/>
        </w:rPr>
        <w:t>Using the PCAF methodology for</w:t>
      </w:r>
      <w:r w:rsidR="007F0BEB" w:rsidRPr="00E50427">
        <w:rPr>
          <w:rFonts w:cs="Arial"/>
          <w:szCs w:val="20"/>
          <w:lang w:val="en-US"/>
        </w:rPr>
        <w:t xml:space="preserve"> financed emissions on</w:t>
      </w:r>
      <w:r w:rsidRPr="00E50427">
        <w:rPr>
          <w:rFonts w:cs="Arial"/>
          <w:szCs w:val="20"/>
          <w:lang w:val="en-US"/>
        </w:rPr>
        <w:t xml:space="preserve"> commercial real estate </w:t>
      </w:r>
      <w:r w:rsidR="007F0BEB" w:rsidRPr="00E50427">
        <w:rPr>
          <w:rFonts w:cs="Arial"/>
          <w:szCs w:val="20"/>
          <w:lang w:val="en-US"/>
        </w:rPr>
        <w:t xml:space="preserve">and </w:t>
      </w:r>
      <w:r w:rsidR="0086371E" w:rsidRPr="00E50427">
        <w:rPr>
          <w:rFonts w:cs="Arial"/>
          <w:szCs w:val="20"/>
          <w:lang w:val="en-US"/>
        </w:rPr>
        <w:t>residential real estate</w:t>
      </w:r>
      <w:r w:rsidRPr="00E50427">
        <w:rPr>
          <w:rFonts w:cs="Arial"/>
          <w:szCs w:val="20"/>
          <w:lang w:val="en-US"/>
        </w:rPr>
        <w:t xml:space="preserve">, there are several ways to calculate them, depending on the availability of counterparty’s specific financial and emissions data. </w:t>
      </w:r>
    </w:p>
    <w:p w14:paraId="13395299" w14:textId="77777777" w:rsidR="00884131" w:rsidRPr="00E50427" w:rsidRDefault="00884131" w:rsidP="006A0ABF">
      <w:pPr>
        <w:spacing w:after="240" w:line="276" w:lineRule="auto"/>
        <w:jc w:val="both"/>
        <w:rPr>
          <w:rFonts w:cs="Arial"/>
          <w:szCs w:val="20"/>
          <w:lang w:val="en-US"/>
        </w:rPr>
      </w:pPr>
      <w:r w:rsidRPr="00E50427">
        <w:rPr>
          <w:rFonts w:cs="Arial"/>
          <w:szCs w:val="20"/>
          <w:lang w:val="en-US"/>
        </w:rPr>
        <w:t>Depending on the information used for the calculation of emissions, according to the PCAF standards, different data quality scores are defined from 1 -highest data quality- to 5 - lowest data quality-. The following table</w:t>
      </w:r>
      <w:r w:rsidRPr="00E50427">
        <w:rPr>
          <w:rStyle w:val="Refdenotaalpie"/>
          <w:rFonts w:ascii="Santander Text" w:hAnsi="Santander Text" w:cs="Arial"/>
          <w:szCs w:val="20"/>
          <w:lang w:val="en-US"/>
        </w:rPr>
        <w:footnoteReference w:id="11"/>
      </w:r>
      <w:r w:rsidRPr="00E50427">
        <w:rPr>
          <w:rFonts w:cs="Arial"/>
          <w:szCs w:val="20"/>
          <w:lang w:val="en-US"/>
        </w:rPr>
        <w:t xml:space="preserve"> provides data quality scores for each of the described options and sub-options (if applicable) that can be used: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268"/>
        <w:gridCol w:w="709"/>
        <w:gridCol w:w="4388"/>
      </w:tblGrid>
      <w:tr w:rsidR="00E50427" w:rsidRPr="00E50427" w14:paraId="7BC2DF34" w14:textId="77777777" w:rsidTr="00742803">
        <w:trPr>
          <w:tblHeader/>
        </w:trPr>
        <w:tc>
          <w:tcPr>
            <w:tcW w:w="1129" w:type="dxa"/>
            <w:tcBorders>
              <w:bottom w:val="single" w:sz="12" w:space="0" w:color="FF0000"/>
            </w:tcBorders>
            <w:vAlign w:val="center"/>
          </w:tcPr>
          <w:p w14:paraId="19227E64"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Data quality</w:t>
            </w:r>
          </w:p>
        </w:tc>
        <w:tc>
          <w:tcPr>
            <w:tcW w:w="2977" w:type="dxa"/>
            <w:gridSpan w:val="2"/>
            <w:tcBorders>
              <w:bottom w:val="single" w:sz="12" w:space="0" w:color="FF0000"/>
            </w:tcBorders>
            <w:vAlign w:val="center"/>
          </w:tcPr>
          <w:p w14:paraId="5B578EC1"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Options to estimate the financed emissions</w:t>
            </w:r>
          </w:p>
        </w:tc>
        <w:tc>
          <w:tcPr>
            <w:tcW w:w="4388" w:type="dxa"/>
            <w:tcBorders>
              <w:bottom w:val="single" w:sz="12" w:space="0" w:color="FF0000"/>
            </w:tcBorders>
            <w:vAlign w:val="center"/>
          </w:tcPr>
          <w:p w14:paraId="490C6671"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When to use each option</w:t>
            </w:r>
          </w:p>
        </w:tc>
      </w:tr>
      <w:tr w:rsidR="00E50427" w:rsidRPr="00E50427" w14:paraId="29DBBB66" w14:textId="77777777" w:rsidTr="13800304">
        <w:trPr>
          <w:trHeight w:val="324"/>
        </w:trPr>
        <w:tc>
          <w:tcPr>
            <w:tcW w:w="1129" w:type="dxa"/>
            <w:tcBorders>
              <w:top w:val="single" w:sz="12" w:space="0" w:color="FF0000"/>
              <w:bottom w:val="single" w:sz="4" w:space="0" w:color="A6A6A6" w:themeColor="background1" w:themeShade="A6"/>
            </w:tcBorders>
            <w:vAlign w:val="center"/>
          </w:tcPr>
          <w:p w14:paraId="7DF9CC24"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Score 1</w:t>
            </w:r>
          </w:p>
        </w:tc>
        <w:tc>
          <w:tcPr>
            <w:tcW w:w="2268" w:type="dxa"/>
            <w:vMerge w:val="restart"/>
            <w:tcBorders>
              <w:top w:val="single" w:sz="12" w:space="0" w:color="FF0000"/>
            </w:tcBorders>
            <w:vAlign w:val="center"/>
          </w:tcPr>
          <w:p w14:paraId="731983D3"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Option 1:</w:t>
            </w:r>
            <w:r w:rsidRPr="00E50427">
              <w:rPr>
                <w:rFonts w:cs="Arial"/>
                <w:sz w:val="18"/>
                <w:szCs w:val="18"/>
                <w:lang w:val="es-ES_tradnl"/>
              </w:rPr>
              <w:t xml:space="preserve"> </w:t>
            </w:r>
          </w:p>
          <w:p w14:paraId="34E33482" w14:textId="77777777" w:rsidR="00884131" w:rsidRPr="00E50427" w:rsidRDefault="00884131" w:rsidP="00FD2455">
            <w:pPr>
              <w:spacing w:line="276" w:lineRule="auto"/>
              <w:jc w:val="center"/>
              <w:rPr>
                <w:rFonts w:cs="Arial"/>
                <w:b/>
                <w:sz w:val="18"/>
                <w:szCs w:val="18"/>
                <w:lang w:val="es-ES"/>
              </w:rPr>
            </w:pPr>
            <w:r w:rsidRPr="00E50427">
              <w:rPr>
                <w:rFonts w:cs="Arial"/>
                <w:b/>
                <w:sz w:val="18"/>
                <w:szCs w:val="18"/>
                <w:lang w:val="es-ES"/>
              </w:rPr>
              <w:t xml:space="preserve">Actual </w:t>
            </w:r>
            <w:proofErr w:type="spellStart"/>
            <w:r w:rsidRPr="00E50427">
              <w:rPr>
                <w:rFonts w:cs="Arial"/>
                <w:b/>
                <w:sz w:val="18"/>
                <w:szCs w:val="18"/>
                <w:lang w:val="es-ES"/>
              </w:rPr>
              <w:t>building</w:t>
            </w:r>
            <w:proofErr w:type="spellEnd"/>
          </w:p>
          <w:p w14:paraId="0B6226A3" w14:textId="77777777" w:rsidR="00884131" w:rsidRPr="00E50427" w:rsidRDefault="00884131" w:rsidP="00FD2455">
            <w:pPr>
              <w:spacing w:line="276" w:lineRule="auto"/>
              <w:jc w:val="center"/>
              <w:rPr>
                <w:rFonts w:cs="Arial"/>
                <w:b/>
                <w:bCs/>
                <w:sz w:val="18"/>
                <w:szCs w:val="18"/>
                <w:lang w:val="en-US"/>
              </w:rPr>
            </w:pPr>
            <w:proofErr w:type="spellStart"/>
            <w:r w:rsidRPr="00E50427">
              <w:rPr>
                <w:rFonts w:cs="Arial"/>
                <w:b/>
                <w:bCs/>
                <w:sz w:val="18"/>
                <w:szCs w:val="18"/>
                <w:lang w:val="es-ES_tradnl"/>
              </w:rPr>
              <w:t>emissions</w:t>
            </w:r>
            <w:proofErr w:type="spellEnd"/>
          </w:p>
          <w:p w14:paraId="4F70F2A9" w14:textId="77777777" w:rsidR="00884131" w:rsidRPr="00E50427" w:rsidRDefault="00884131" w:rsidP="00FD2455">
            <w:pPr>
              <w:spacing w:line="276" w:lineRule="auto"/>
              <w:jc w:val="center"/>
              <w:rPr>
                <w:rFonts w:cs="Arial"/>
                <w:b/>
                <w:bCs/>
                <w:sz w:val="18"/>
                <w:szCs w:val="18"/>
                <w:lang w:val="en-US"/>
              </w:rPr>
            </w:pPr>
          </w:p>
        </w:tc>
        <w:tc>
          <w:tcPr>
            <w:tcW w:w="709" w:type="dxa"/>
            <w:tcBorders>
              <w:top w:val="single" w:sz="12" w:space="0" w:color="FF0000"/>
              <w:bottom w:val="single" w:sz="6" w:space="0" w:color="BFBFBF" w:themeColor="background1" w:themeShade="BF"/>
            </w:tcBorders>
            <w:vAlign w:val="center"/>
          </w:tcPr>
          <w:p w14:paraId="3B1A271E"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1a</w:t>
            </w:r>
          </w:p>
        </w:tc>
        <w:tc>
          <w:tcPr>
            <w:tcW w:w="4388" w:type="dxa"/>
            <w:tcBorders>
              <w:top w:val="single" w:sz="12" w:space="0" w:color="FF0000"/>
              <w:bottom w:val="single" w:sz="6" w:space="0" w:color="BFBFBF" w:themeColor="background1" w:themeShade="BF"/>
            </w:tcBorders>
            <w:vAlign w:val="center"/>
          </w:tcPr>
          <w:p w14:paraId="755B8F0C" w14:textId="77777777" w:rsidR="00884131" w:rsidRPr="00E50427" w:rsidRDefault="00884131" w:rsidP="006A0ABF">
            <w:pPr>
              <w:autoSpaceDE w:val="0"/>
              <w:autoSpaceDN w:val="0"/>
              <w:adjustRightInd w:val="0"/>
              <w:spacing w:line="276" w:lineRule="auto"/>
              <w:jc w:val="both"/>
              <w:rPr>
                <w:rFonts w:cs="Arial"/>
                <w:b/>
                <w:bCs/>
                <w:sz w:val="18"/>
                <w:szCs w:val="18"/>
                <w:lang w:val="en-US"/>
              </w:rPr>
            </w:pPr>
            <w:r w:rsidRPr="00E50427">
              <w:rPr>
                <w:rFonts w:cs="Arial"/>
                <w:sz w:val="18"/>
                <w:szCs w:val="18"/>
                <w:lang w:val="en-US"/>
              </w:rPr>
              <w:t xml:space="preserve">- Primary data on </w:t>
            </w:r>
            <w:r w:rsidRPr="00E50427">
              <w:rPr>
                <w:rFonts w:cs="Arial"/>
                <w:b/>
                <w:bCs/>
                <w:sz w:val="18"/>
                <w:szCs w:val="18"/>
                <w:lang w:val="en-US"/>
              </w:rPr>
              <w:t>actual building energy</w:t>
            </w:r>
          </w:p>
          <w:p w14:paraId="548BC7CE" w14:textId="77777777" w:rsidR="00884131" w:rsidRPr="00E50427" w:rsidRDefault="00884131" w:rsidP="006A0ABF">
            <w:pPr>
              <w:autoSpaceDE w:val="0"/>
              <w:autoSpaceDN w:val="0"/>
              <w:adjustRightInd w:val="0"/>
              <w:spacing w:line="276" w:lineRule="auto"/>
              <w:jc w:val="both"/>
              <w:rPr>
                <w:rFonts w:cs="Arial"/>
                <w:sz w:val="18"/>
                <w:szCs w:val="18"/>
                <w:lang w:val="en-US"/>
              </w:rPr>
            </w:pPr>
            <w:r w:rsidRPr="00E50427">
              <w:rPr>
                <w:rFonts w:cs="Arial"/>
                <w:b/>
                <w:bCs/>
                <w:sz w:val="18"/>
                <w:szCs w:val="18"/>
                <w:lang w:val="en-US"/>
              </w:rPr>
              <w:t>consumption</w:t>
            </w:r>
            <w:r w:rsidRPr="00E50427">
              <w:rPr>
                <w:rFonts w:cs="Arial"/>
                <w:sz w:val="18"/>
                <w:szCs w:val="18"/>
                <w:lang w:val="en-US"/>
              </w:rPr>
              <w:t xml:space="preserve"> (i.e., metered data) is available.</w:t>
            </w:r>
          </w:p>
          <w:p w14:paraId="117CFAD6" w14:textId="77777777" w:rsidR="00884131" w:rsidRPr="00E50427" w:rsidRDefault="00884131" w:rsidP="006A0ABF">
            <w:pPr>
              <w:autoSpaceDE w:val="0"/>
              <w:autoSpaceDN w:val="0"/>
              <w:adjustRightInd w:val="0"/>
              <w:spacing w:line="276" w:lineRule="auto"/>
              <w:jc w:val="both"/>
              <w:rPr>
                <w:rFonts w:cs="Arial"/>
                <w:sz w:val="18"/>
                <w:szCs w:val="18"/>
                <w:lang w:val="en-US"/>
              </w:rPr>
            </w:pPr>
            <w:r w:rsidRPr="00E50427">
              <w:rPr>
                <w:rFonts w:cs="Arial"/>
                <w:sz w:val="18"/>
                <w:szCs w:val="18"/>
                <w:lang w:val="en-US"/>
              </w:rPr>
              <w:t>- Emissions are calculated using actual building</w:t>
            </w:r>
          </w:p>
          <w:p w14:paraId="02AFA4C9" w14:textId="77777777" w:rsidR="00884131" w:rsidRPr="00E50427" w:rsidRDefault="00884131" w:rsidP="006A0ABF">
            <w:pPr>
              <w:autoSpaceDE w:val="0"/>
              <w:autoSpaceDN w:val="0"/>
              <w:adjustRightInd w:val="0"/>
              <w:spacing w:line="276" w:lineRule="auto"/>
              <w:jc w:val="both"/>
              <w:rPr>
                <w:rFonts w:cs="Arial"/>
                <w:b/>
                <w:bCs/>
                <w:sz w:val="18"/>
                <w:szCs w:val="18"/>
                <w:lang w:val="en-US"/>
              </w:rPr>
            </w:pPr>
            <w:r w:rsidRPr="00E50427">
              <w:rPr>
                <w:rFonts w:cs="Arial"/>
                <w:sz w:val="18"/>
                <w:szCs w:val="18"/>
                <w:lang w:val="en-US"/>
              </w:rPr>
              <w:t xml:space="preserve">energy consumption and </w:t>
            </w:r>
            <w:r w:rsidRPr="00E50427">
              <w:rPr>
                <w:rFonts w:cs="Arial"/>
                <w:b/>
                <w:bCs/>
                <w:sz w:val="18"/>
                <w:szCs w:val="18"/>
                <w:lang w:val="en-US"/>
              </w:rPr>
              <w:t>supplier-specific</w:t>
            </w:r>
          </w:p>
          <w:p w14:paraId="2751599C" w14:textId="77777777" w:rsidR="00884131" w:rsidRPr="00E50427" w:rsidRDefault="00884131" w:rsidP="006A0ABF">
            <w:pPr>
              <w:autoSpaceDE w:val="0"/>
              <w:autoSpaceDN w:val="0"/>
              <w:adjustRightInd w:val="0"/>
              <w:spacing w:line="276" w:lineRule="auto"/>
              <w:jc w:val="both"/>
              <w:rPr>
                <w:rFonts w:cs="Arial"/>
                <w:sz w:val="18"/>
                <w:szCs w:val="18"/>
                <w:lang w:val="en-US"/>
              </w:rPr>
            </w:pPr>
            <w:r w:rsidRPr="00E50427">
              <w:rPr>
                <w:rFonts w:cs="Arial"/>
                <w:b/>
                <w:bCs/>
                <w:sz w:val="18"/>
                <w:szCs w:val="18"/>
                <w:lang w:val="en-US"/>
              </w:rPr>
              <w:t>emission factors</w:t>
            </w:r>
            <w:r w:rsidRPr="00E50427">
              <w:rPr>
                <w:rFonts w:cs="Arial"/>
                <w:sz w:val="18"/>
                <w:szCs w:val="18"/>
                <w:lang w:val="en-US"/>
              </w:rPr>
              <w:t xml:space="preserve"> specific to the respective</w:t>
            </w:r>
          </w:p>
          <w:p w14:paraId="76E77E0D" w14:textId="77777777" w:rsidR="00884131" w:rsidRPr="00E50427" w:rsidRDefault="00884131" w:rsidP="006A0ABF">
            <w:pPr>
              <w:spacing w:line="276" w:lineRule="auto"/>
              <w:jc w:val="both"/>
              <w:rPr>
                <w:rFonts w:cs="Arial"/>
                <w:sz w:val="18"/>
                <w:szCs w:val="18"/>
                <w:lang w:val="en-US"/>
              </w:rPr>
            </w:pPr>
            <w:proofErr w:type="spellStart"/>
            <w:r w:rsidRPr="00E50427">
              <w:rPr>
                <w:rFonts w:cs="Arial"/>
                <w:sz w:val="18"/>
                <w:szCs w:val="18"/>
                <w:lang w:val="es-ES_tradnl"/>
              </w:rPr>
              <w:t>energy</w:t>
            </w:r>
            <w:proofErr w:type="spellEnd"/>
            <w:r w:rsidRPr="00E50427">
              <w:rPr>
                <w:rFonts w:cs="Arial"/>
                <w:sz w:val="18"/>
                <w:szCs w:val="18"/>
                <w:lang w:val="es-ES_tradnl"/>
              </w:rPr>
              <w:t xml:space="preserve"> </w:t>
            </w:r>
            <w:proofErr w:type="spellStart"/>
            <w:r w:rsidRPr="00E50427">
              <w:rPr>
                <w:rFonts w:cs="Arial"/>
                <w:sz w:val="18"/>
                <w:szCs w:val="18"/>
                <w:lang w:val="es-ES_tradnl"/>
              </w:rPr>
              <w:t>source</w:t>
            </w:r>
            <w:proofErr w:type="spellEnd"/>
            <w:r w:rsidRPr="00E50427">
              <w:rPr>
                <w:rFonts w:cs="Arial"/>
                <w:sz w:val="18"/>
                <w:szCs w:val="18"/>
                <w:lang w:val="es-ES_tradnl"/>
              </w:rPr>
              <w:t>.</w:t>
            </w:r>
          </w:p>
        </w:tc>
      </w:tr>
      <w:tr w:rsidR="00E50427" w:rsidRPr="00E50427" w14:paraId="3CCE750C" w14:textId="77777777" w:rsidTr="13800304">
        <w:trPr>
          <w:trHeight w:val="401"/>
        </w:trPr>
        <w:tc>
          <w:tcPr>
            <w:tcW w:w="1129" w:type="dxa"/>
            <w:tcBorders>
              <w:top w:val="single" w:sz="4" w:space="0" w:color="A6A6A6" w:themeColor="background1" w:themeShade="A6"/>
              <w:bottom w:val="single" w:sz="4" w:space="0" w:color="A6A6A6" w:themeColor="background1" w:themeShade="A6"/>
            </w:tcBorders>
            <w:vAlign w:val="center"/>
          </w:tcPr>
          <w:p w14:paraId="6DB10980"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lastRenderedPageBreak/>
              <w:t>Score 2</w:t>
            </w:r>
          </w:p>
        </w:tc>
        <w:tc>
          <w:tcPr>
            <w:tcW w:w="2268" w:type="dxa"/>
            <w:vMerge/>
            <w:vAlign w:val="center"/>
          </w:tcPr>
          <w:p w14:paraId="3BC65E59" w14:textId="77777777" w:rsidR="00884131" w:rsidRPr="00E50427" w:rsidRDefault="00884131" w:rsidP="00FD2455">
            <w:pPr>
              <w:spacing w:line="276" w:lineRule="auto"/>
              <w:jc w:val="center"/>
              <w:rPr>
                <w:rFonts w:cs="Arial"/>
                <w:b/>
                <w:bCs/>
                <w:sz w:val="18"/>
                <w:szCs w:val="18"/>
                <w:lang w:val="en-US"/>
              </w:rPr>
            </w:pPr>
          </w:p>
        </w:tc>
        <w:tc>
          <w:tcPr>
            <w:tcW w:w="709" w:type="dxa"/>
            <w:tcBorders>
              <w:top w:val="single" w:sz="6" w:space="0" w:color="BFBFBF" w:themeColor="background1" w:themeShade="BF"/>
              <w:bottom w:val="single" w:sz="4" w:space="0" w:color="A6A6A6" w:themeColor="background1" w:themeShade="A6"/>
            </w:tcBorders>
            <w:vAlign w:val="center"/>
          </w:tcPr>
          <w:p w14:paraId="441E5712"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1b</w:t>
            </w:r>
          </w:p>
        </w:tc>
        <w:tc>
          <w:tcPr>
            <w:tcW w:w="4388" w:type="dxa"/>
            <w:tcBorders>
              <w:top w:val="single" w:sz="6" w:space="0" w:color="BFBFBF" w:themeColor="background1" w:themeShade="BF"/>
              <w:bottom w:val="single" w:sz="4" w:space="0" w:color="A6A6A6" w:themeColor="background1" w:themeShade="A6"/>
            </w:tcBorders>
            <w:vAlign w:val="center"/>
          </w:tcPr>
          <w:p w14:paraId="5AFF261A" w14:textId="77777777" w:rsidR="00884131" w:rsidRPr="00E50427" w:rsidRDefault="00884131" w:rsidP="006A0ABF">
            <w:pPr>
              <w:autoSpaceDE w:val="0"/>
              <w:autoSpaceDN w:val="0"/>
              <w:adjustRightInd w:val="0"/>
              <w:spacing w:line="276" w:lineRule="auto"/>
              <w:jc w:val="both"/>
              <w:rPr>
                <w:rFonts w:cs="Arial"/>
                <w:sz w:val="18"/>
                <w:szCs w:val="18"/>
                <w:lang w:val="en-US"/>
              </w:rPr>
            </w:pPr>
            <w:r w:rsidRPr="00E50427">
              <w:rPr>
                <w:rFonts w:cs="Arial"/>
                <w:sz w:val="18"/>
                <w:szCs w:val="18"/>
                <w:lang w:val="en-US"/>
              </w:rPr>
              <w:t xml:space="preserve">- Primary data on </w:t>
            </w:r>
            <w:r w:rsidRPr="00E50427">
              <w:rPr>
                <w:rFonts w:cs="Arial"/>
                <w:b/>
                <w:bCs/>
                <w:sz w:val="18"/>
                <w:szCs w:val="18"/>
                <w:lang w:val="en-US"/>
              </w:rPr>
              <w:t>actual building energy consumption</w:t>
            </w:r>
            <w:r w:rsidRPr="00E50427">
              <w:rPr>
                <w:rFonts w:cs="Arial"/>
                <w:sz w:val="18"/>
                <w:szCs w:val="18"/>
                <w:lang w:val="en-US"/>
              </w:rPr>
              <w:t xml:space="preserve"> (i.e., metered data) is available.</w:t>
            </w:r>
          </w:p>
          <w:p w14:paraId="0965A81D" w14:textId="77777777" w:rsidR="00884131" w:rsidRPr="00E50427" w:rsidRDefault="00884131" w:rsidP="006A0ABF">
            <w:pPr>
              <w:autoSpaceDE w:val="0"/>
              <w:autoSpaceDN w:val="0"/>
              <w:adjustRightInd w:val="0"/>
              <w:spacing w:line="276" w:lineRule="auto"/>
              <w:jc w:val="both"/>
              <w:rPr>
                <w:rFonts w:cs="Arial"/>
                <w:sz w:val="18"/>
                <w:szCs w:val="18"/>
                <w:lang w:val="en-US"/>
              </w:rPr>
            </w:pPr>
            <w:r w:rsidRPr="00E50427">
              <w:rPr>
                <w:rFonts w:cs="Arial"/>
                <w:sz w:val="18"/>
                <w:szCs w:val="18"/>
                <w:lang w:val="en-US"/>
              </w:rPr>
              <w:t>- Emissions are calculated using actual building</w:t>
            </w:r>
          </w:p>
          <w:p w14:paraId="1BEF0CE5" w14:textId="77777777" w:rsidR="00884131" w:rsidRPr="00E50427" w:rsidRDefault="00884131" w:rsidP="006A0ABF">
            <w:pPr>
              <w:autoSpaceDE w:val="0"/>
              <w:autoSpaceDN w:val="0"/>
              <w:adjustRightInd w:val="0"/>
              <w:spacing w:line="276" w:lineRule="auto"/>
              <w:jc w:val="both"/>
              <w:rPr>
                <w:rFonts w:cs="Arial"/>
                <w:sz w:val="18"/>
                <w:szCs w:val="18"/>
                <w:lang w:val="en-US"/>
              </w:rPr>
            </w:pPr>
            <w:r w:rsidRPr="00E50427">
              <w:rPr>
                <w:rFonts w:cs="Arial"/>
                <w:sz w:val="18"/>
                <w:szCs w:val="18"/>
                <w:lang w:val="en-US"/>
              </w:rPr>
              <w:t xml:space="preserve">energy consumption and </w:t>
            </w:r>
            <w:r w:rsidRPr="00E50427">
              <w:rPr>
                <w:rFonts w:cs="Arial"/>
                <w:b/>
                <w:bCs/>
                <w:sz w:val="18"/>
                <w:szCs w:val="18"/>
                <w:lang w:val="en-US"/>
              </w:rPr>
              <w:t>average emission factors specific to the respective energy source.</w:t>
            </w:r>
          </w:p>
        </w:tc>
      </w:tr>
      <w:tr w:rsidR="00E50427" w:rsidRPr="00E50427" w14:paraId="0D6B72D5" w14:textId="77777777" w:rsidTr="13800304">
        <w:trPr>
          <w:trHeight w:val="412"/>
        </w:trPr>
        <w:tc>
          <w:tcPr>
            <w:tcW w:w="1134" w:type="dxa"/>
            <w:tcBorders>
              <w:top w:val="single" w:sz="4" w:space="0" w:color="A6A6A6" w:themeColor="background1" w:themeShade="A6"/>
              <w:bottom w:val="single" w:sz="4" w:space="0" w:color="A6A6A6" w:themeColor="background1" w:themeShade="A6"/>
            </w:tcBorders>
            <w:vAlign w:val="center"/>
          </w:tcPr>
          <w:p w14:paraId="576D2E9D"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Score 3</w:t>
            </w:r>
          </w:p>
        </w:tc>
        <w:tc>
          <w:tcPr>
            <w:tcW w:w="2263" w:type="dxa"/>
            <w:vMerge w:val="restart"/>
            <w:tcBorders>
              <w:top w:val="single" w:sz="4" w:space="0" w:color="A6A6A6" w:themeColor="background1" w:themeShade="A6"/>
            </w:tcBorders>
            <w:vAlign w:val="center"/>
          </w:tcPr>
          <w:p w14:paraId="12A23466"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Option 2: Estimated building emissions based on floor area</w:t>
            </w:r>
          </w:p>
        </w:tc>
        <w:tc>
          <w:tcPr>
            <w:tcW w:w="709" w:type="dxa"/>
            <w:tcBorders>
              <w:top w:val="single" w:sz="4" w:space="0" w:color="A6A6A6" w:themeColor="background1" w:themeShade="A6"/>
              <w:bottom w:val="single" w:sz="4" w:space="0" w:color="A6A6A6" w:themeColor="background1" w:themeShade="A6"/>
            </w:tcBorders>
            <w:vAlign w:val="center"/>
          </w:tcPr>
          <w:p w14:paraId="73C0EE17"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2a</w:t>
            </w:r>
          </w:p>
        </w:tc>
        <w:tc>
          <w:tcPr>
            <w:tcW w:w="4388" w:type="dxa"/>
            <w:tcBorders>
              <w:top w:val="single" w:sz="4" w:space="0" w:color="A6A6A6" w:themeColor="background1" w:themeShade="A6"/>
              <w:bottom w:val="single" w:sz="6" w:space="0" w:color="BFBFBF" w:themeColor="background1" w:themeShade="BF"/>
            </w:tcBorders>
            <w:vAlign w:val="center"/>
          </w:tcPr>
          <w:p w14:paraId="4B7ADBAB" w14:textId="315A25D1" w:rsidR="00884131" w:rsidRPr="00E50427" w:rsidRDefault="00884131" w:rsidP="006A0ABF">
            <w:pPr>
              <w:autoSpaceDE w:val="0"/>
              <w:autoSpaceDN w:val="0"/>
              <w:adjustRightInd w:val="0"/>
              <w:spacing w:line="276" w:lineRule="auto"/>
              <w:jc w:val="both"/>
              <w:rPr>
                <w:rFonts w:cs="Arial"/>
                <w:sz w:val="18"/>
                <w:szCs w:val="18"/>
                <w:lang w:val="en-US"/>
              </w:rPr>
            </w:pPr>
            <w:r w:rsidRPr="00E50427">
              <w:rPr>
                <w:rFonts w:cs="Arial"/>
                <w:sz w:val="18"/>
                <w:szCs w:val="18"/>
                <w:lang w:val="en-US"/>
              </w:rPr>
              <w:t xml:space="preserve">- </w:t>
            </w:r>
            <w:r w:rsidRPr="00E50427">
              <w:rPr>
                <w:rFonts w:cs="Arial"/>
                <w:b/>
                <w:bCs/>
                <w:sz w:val="18"/>
                <w:szCs w:val="18"/>
                <w:lang w:val="en-US"/>
              </w:rPr>
              <w:t xml:space="preserve">Estimated building energy consumption per floor area based on official building energy labels </w:t>
            </w:r>
            <w:r w:rsidR="00432435" w:rsidRPr="00E50427">
              <w:rPr>
                <w:rFonts w:cs="Arial"/>
                <w:b/>
                <w:bCs/>
                <w:sz w:val="18"/>
                <w:szCs w:val="18"/>
                <w:lang w:val="en-US"/>
              </w:rPr>
              <w:t>and</w:t>
            </w:r>
            <w:r w:rsidRPr="00E50427">
              <w:rPr>
                <w:rFonts w:cs="Arial"/>
                <w:b/>
                <w:bCs/>
                <w:sz w:val="18"/>
                <w:szCs w:val="18"/>
                <w:lang w:val="en-US"/>
              </w:rPr>
              <w:t xml:space="preserve"> the floor area are available</w:t>
            </w:r>
            <w:r w:rsidRPr="00E50427">
              <w:rPr>
                <w:rFonts w:cs="Arial"/>
                <w:sz w:val="18"/>
                <w:szCs w:val="18"/>
                <w:lang w:val="en-US"/>
              </w:rPr>
              <w:t>.</w:t>
            </w:r>
          </w:p>
          <w:p w14:paraId="434A1DF1" w14:textId="77777777" w:rsidR="00884131" w:rsidRPr="00E50427" w:rsidRDefault="00884131" w:rsidP="006A0ABF">
            <w:pPr>
              <w:autoSpaceDE w:val="0"/>
              <w:autoSpaceDN w:val="0"/>
              <w:adjustRightInd w:val="0"/>
              <w:spacing w:line="276" w:lineRule="auto"/>
              <w:jc w:val="both"/>
              <w:rPr>
                <w:rFonts w:cs="Arial"/>
                <w:sz w:val="18"/>
                <w:szCs w:val="18"/>
                <w:lang w:val="en-US"/>
              </w:rPr>
            </w:pPr>
            <w:r w:rsidRPr="00E50427">
              <w:rPr>
                <w:rFonts w:cs="Arial"/>
                <w:sz w:val="18"/>
                <w:szCs w:val="18"/>
                <w:lang w:val="en-US"/>
              </w:rPr>
              <w:t xml:space="preserve">- Emissions are calculated using estimated building energy consumption and </w:t>
            </w:r>
            <w:r w:rsidRPr="00E50427">
              <w:rPr>
                <w:rFonts w:cs="Arial"/>
                <w:b/>
                <w:bCs/>
                <w:sz w:val="18"/>
                <w:szCs w:val="18"/>
                <w:lang w:val="en-US"/>
              </w:rPr>
              <w:t>average emission factors</w:t>
            </w:r>
            <w:r w:rsidRPr="00E50427">
              <w:rPr>
                <w:rFonts w:cs="Arial"/>
                <w:sz w:val="18"/>
                <w:szCs w:val="18"/>
                <w:lang w:val="en-US"/>
              </w:rPr>
              <w:t xml:space="preserve"> specific to the respective energy source.</w:t>
            </w:r>
          </w:p>
        </w:tc>
      </w:tr>
      <w:tr w:rsidR="00E50427" w:rsidRPr="00E50427" w14:paraId="444B4E87" w14:textId="77777777" w:rsidTr="13800304">
        <w:trPr>
          <w:trHeight w:val="569"/>
        </w:trPr>
        <w:tc>
          <w:tcPr>
            <w:tcW w:w="1134" w:type="dxa"/>
            <w:tcBorders>
              <w:top w:val="single" w:sz="4" w:space="0" w:color="A6A6A6" w:themeColor="background1" w:themeShade="A6"/>
              <w:bottom w:val="single" w:sz="4" w:space="0" w:color="A6A6A6" w:themeColor="background1" w:themeShade="A6"/>
            </w:tcBorders>
            <w:vAlign w:val="center"/>
          </w:tcPr>
          <w:p w14:paraId="6E210568"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Score 4</w:t>
            </w:r>
          </w:p>
        </w:tc>
        <w:tc>
          <w:tcPr>
            <w:tcW w:w="2263" w:type="dxa"/>
            <w:vMerge/>
            <w:vAlign w:val="center"/>
          </w:tcPr>
          <w:p w14:paraId="03D9512F" w14:textId="77777777" w:rsidR="00884131" w:rsidRPr="00E50427" w:rsidRDefault="00884131" w:rsidP="00FD2455">
            <w:pPr>
              <w:spacing w:line="276" w:lineRule="auto"/>
              <w:jc w:val="center"/>
              <w:rPr>
                <w:rFonts w:cs="Arial"/>
                <w:b/>
                <w:bCs/>
                <w:sz w:val="18"/>
                <w:szCs w:val="18"/>
                <w:lang w:val="en-US"/>
              </w:rPr>
            </w:pPr>
          </w:p>
        </w:tc>
        <w:tc>
          <w:tcPr>
            <w:tcW w:w="709" w:type="dxa"/>
            <w:tcBorders>
              <w:top w:val="single" w:sz="4" w:space="0" w:color="A6A6A6" w:themeColor="background1" w:themeShade="A6"/>
              <w:bottom w:val="single" w:sz="4" w:space="0" w:color="A6A6A6" w:themeColor="background1" w:themeShade="A6"/>
            </w:tcBorders>
            <w:vAlign w:val="center"/>
          </w:tcPr>
          <w:p w14:paraId="430C28DA"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2b</w:t>
            </w:r>
          </w:p>
        </w:tc>
        <w:tc>
          <w:tcPr>
            <w:tcW w:w="4388" w:type="dxa"/>
            <w:tcBorders>
              <w:top w:val="single" w:sz="6" w:space="0" w:color="BFBFBF" w:themeColor="background1" w:themeShade="BF"/>
              <w:bottom w:val="single" w:sz="6" w:space="0" w:color="BFBFBF" w:themeColor="background1" w:themeShade="BF"/>
            </w:tcBorders>
            <w:vAlign w:val="center"/>
          </w:tcPr>
          <w:p w14:paraId="33D5F385" w14:textId="4ED9232E" w:rsidR="00884131" w:rsidRPr="00E50427" w:rsidRDefault="00884131" w:rsidP="006A0ABF">
            <w:pPr>
              <w:autoSpaceDE w:val="0"/>
              <w:autoSpaceDN w:val="0"/>
              <w:adjustRightInd w:val="0"/>
              <w:spacing w:line="276" w:lineRule="auto"/>
              <w:jc w:val="both"/>
              <w:rPr>
                <w:rFonts w:cs="Arial"/>
                <w:sz w:val="18"/>
                <w:szCs w:val="18"/>
                <w:lang w:val="en-US"/>
              </w:rPr>
            </w:pPr>
            <w:r w:rsidRPr="00E50427">
              <w:rPr>
                <w:rFonts w:cs="Arial"/>
                <w:sz w:val="18"/>
                <w:szCs w:val="18"/>
                <w:lang w:val="en-US"/>
              </w:rPr>
              <w:t xml:space="preserve">- </w:t>
            </w:r>
            <w:r w:rsidRPr="00E50427">
              <w:rPr>
                <w:rFonts w:cs="Arial"/>
                <w:b/>
                <w:bCs/>
                <w:sz w:val="18"/>
                <w:szCs w:val="18"/>
                <w:lang w:val="en-US"/>
              </w:rPr>
              <w:t xml:space="preserve">Estimated building energy consumption per floor area based on building type and location-specific statistical data </w:t>
            </w:r>
            <w:r w:rsidR="009E51C7" w:rsidRPr="00E50427">
              <w:rPr>
                <w:rFonts w:cs="Arial"/>
                <w:b/>
                <w:bCs/>
                <w:sz w:val="18"/>
                <w:szCs w:val="18"/>
                <w:lang w:val="en-US"/>
              </w:rPr>
              <w:t>and</w:t>
            </w:r>
            <w:r w:rsidRPr="00E50427">
              <w:rPr>
                <w:rFonts w:cs="Arial"/>
                <w:b/>
                <w:bCs/>
                <w:sz w:val="18"/>
                <w:szCs w:val="18"/>
                <w:lang w:val="en-US"/>
              </w:rPr>
              <w:t xml:space="preserve"> the floor</w:t>
            </w:r>
            <w:r w:rsidR="009E51C7" w:rsidRPr="00E50427">
              <w:rPr>
                <w:rFonts w:cs="Arial"/>
                <w:b/>
                <w:bCs/>
                <w:sz w:val="18"/>
                <w:szCs w:val="18"/>
                <w:lang w:val="en-US"/>
              </w:rPr>
              <w:t xml:space="preserve"> </w:t>
            </w:r>
            <w:r w:rsidRPr="00E50427">
              <w:rPr>
                <w:rFonts w:cs="Arial"/>
                <w:b/>
                <w:bCs/>
                <w:sz w:val="18"/>
                <w:szCs w:val="18"/>
                <w:lang w:val="en-US"/>
              </w:rPr>
              <w:t>area are available.</w:t>
            </w:r>
          </w:p>
          <w:p w14:paraId="31EBF60E" w14:textId="77777777" w:rsidR="00884131" w:rsidRPr="00E50427" w:rsidRDefault="00884131" w:rsidP="006A0ABF">
            <w:pPr>
              <w:autoSpaceDE w:val="0"/>
              <w:autoSpaceDN w:val="0"/>
              <w:adjustRightInd w:val="0"/>
              <w:spacing w:line="276" w:lineRule="auto"/>
              <w:jc w:val="both"/>
              <w:rPr>
                <w:rFonts w:cs="Arial"/>
                <w:sz w:val="18"/>
                <w:szCs w:val="18"/>
                <w:lang w:val="en-US"/>
              </w:rPr>
            </w:pPr>
            <w:r w:rsidRPr="00E50427">
              <w:rPr>
                <w:rFonts w:cs="Arial"/>
                <w:sz w:val="18"/>
                <w:szCs w:val="18"/>
                <w:lang w:val="en-US"/>
              </w:rPr>
              <w:t xml:space="preserve">- Emissions are calculated using estimated building energy consumption and </w:t>
            </w:r>
            <w:r w:rsidRPr="00E50427">
              <w:rPr>
                <w:rFonts w:cs="Arial"/>
                <w:b/>
                <w:bCs/>
                <w:sz w:val="18"/>
                <w:szCs w:val="18"/>
                <w:lang w:val="en-US"/>
              </w:rPr>
              <w:t xml:space="preserve">average emission factors specific </w:t>
            </w:r>
            <w:r w:rsidRPr="00E50427">
              <w:rPr>
                <w:rFonts w:cs="Arial"/>
                <w:sz w:val="18"/>
                <w:szCs w:val="18"/>
                <w:lang w:val="en-US"/>
              </w:rPr>
              <w:t>to the respective energy source.</w:t>
            </w:r>
          </w:p>
        </w:tc>
      </w:tr>
      <w:tr w:rsidR="0058719C" w:rsidRPr="00E50427" w14:paraId="3778E7F2" w14:textId="77777777" w:rsidTr="13800304">
        <w:trPr>
          <w:trHeight w:val="429"/>
        </w:trPr>
        <w:tc>
          <w:tcPr>
            <w:tcW w:w="1134" w:type="dxa"/>
            <w:tcBorders>
              <w:top w:val="single" w:sz="4" w:space="0" w:color="A6A6A6" w:themeColor="background1" w:themeShade="A6"/>
              <w:bottom w:val="single" w:sz="4" w:space="0" w:color="A6A6A6" w:themeColor="background1" w:themeShade="A6"/>
            </w:tcBorders>
            <w:vAlign w:val="center"/>
          </w:tcPr>
          <w:p w14:paraId="181069E9" w14:textId="77777777" w:rsidR="00884131" w:rsidRPr="00E50427" w:rsidRDefault="00884131" w:rsidP="00FD2455">
            <w:pPr>
              <w:spacing w:line="276" w:lineRule="auto"/>
              <w:jc w:val="center"/>
              <w:rPr>
                <w:rFonts w:cs="Arial"/>
                <w:b/>
                <w:bCs/>
                <w:sz w:val="18"/>
                <w:szCs w:val="18"/>
                <w:lang w:val="en-US"/>
              </w:rPr>
            </w:pPr>
            <w:r w:rsidRPr="00E50427">
              <w:rPr>
                <w:rFonts w:cs="Arial"/>
                <w:b/>
                <w:bCs/>
                <w:sz w:val="18"/>
                <w:szCs w:val="18"/>
                <w:lang w:val="en-US"/>
              </w:rPr>
              <w:t>Score 5</w:t>
            </w:r>
          </w:p>
        </w:tc>
        <w:tc>
          <w:tcPr>
            <w:tcW w:w="2263" w:type="dxa"/>
            <w:tcBorders>
              <w:top w:val="single" w:sz="4" w:space="0" w:color="A6A6A6" w:themeColor="background1" w:themeShade="A6"/>
              <w:bottom w:val="single" w:sz="4" w:space="0" w:color="A6A6A6" w:themeColor="background1" w:themeShade="A6"/>
            </w:tcBorders>
            <w:vAlign w:val="center"/>
          </w:tcPr>
          <w:p w14:paraId="48BBD374" w14:textId="77777777" w:rsidR="00884131" w:rsidRPr="00E50427" w:rsidRDefault="00884131" w:rsidP="00FD2455">
            <w:pPr>
              <w:autoSpaceDE w:val="0"/>
              <w:autoSpaceDN w:val="0"/>
              <w:adjustRightInd w:val="0"/>
              <w:spacing w:line="276" w:lineRule="auto"/>
              <w:jc w:val="center"/>
              <w:rPr>
                <w:rFonts w:cs="Arial"/>
                <w:b/>
                <w:bCs/>
                <w:sz w:val="18"/>
                <w:szCs w:val="18"/>
                <w:lang w:val="en-US"/>
              </w:rPr>
            </w:pPr>
            <w:r w:rsidRPr="00E50427">
              <w:rPr>
                <w:rFonts w:cs="Arial"/>
                <w:b/>
                <w:bCs/>
                <w:sz w:val="18"/>
                <w:szCs w:val="18"/>
                <w:lang w:val="en-US"/>
              </w:rPr>
              <w:t>Option 3: Estimated building emissions based on number of buildings</w:t>
            </w:r>
          </w:p>
        </w:tc>
        <w:tc>
          <w:tcPr>
            <w:tcW w:w="709" w:type="dxa"/>
            <w:tcBorders>
              <w:top w:val="single" w:sz="4" w:space="0" w:color="A6A6A6" w:themeColor="background1" w:themeShade="A6"/>
              <w:bottom w:val="single" w:sz="4" w:space="0" w:color="A6A6A6" w:themeColor="background1" w:themeShade="A6"/>
            </w:tcBorders>
            <w:vAlign w:val="center"/>
          </w:tcPr>
          <w:p w14:paraId="68ABF1BD" w14:textId="77777777" w:rsidR="00884131" w:rsidRPr="00E50427" w:rsidRDefault="00884131" w:rsidP="00FD2455">
            <w:pPr>
              <w:spacing w:line="276" w:lineRule="auto"/>
              <w:jc w:val="center"/>
              <w:rPr>
                <w:rFonts w:cs="Arial"/>
                <w:sz w:val="18"/>
                <w:szCs w:val="18"/>
                <w:lang w:val="en-US"/>
              </w:rPr>
            </w:pPr>
            <w:r w:rsidRPr="00E50427">
              <w:rPr>
                <w:rFonts w:cs="Arial"/>
                <w:b/>
                <w:bCs/>
                <w:sz w:val="18"/>
                <w:szCs w:val="18"/>
                <w:lang w:val="en-US"/>
              </w:rPr>
              <w:t>3</w:t>
            </w:r>
          </w:p>
        </w:tc>
        <w:tc>
          <w:tcPr>
            <w:tcW w:w="4388" w:type="dxa"/>
            <w:tcBorders>
              <w:top w:val="single" w:sz="6" w:space="0" w:color="BFBFBF" w:themeColor="background1" w:themeShade="BF"/>
              <w:bottom w:val="single" w:sz="4" w:space="0" w:color="A6A6A6" w:themeColor="background1" w:themeShade="A6"/>
            </w:tcBorders>
            <w:vAlign w:val="center"/>
          </w:tcPr>
          <w:p w14:paraId="0D777A73" w14:textId="478D53AE" w:rsidR="00884131" w:rsidRPr="00E50427" w:rsidRDefault="00884131" w:rsidP="006A0ABF">
            <w:pPr>
              <w:autoSpaceDE w:val="0"/>
              <w:autoSpaceDN w:val="0"/>
              <w:adjustRightInd w:val="0"/>
              <w:spacing w:line="276" w:lineRule="auto"/>
              <w:jc w:val="both"/>
              <w:rPr>
                <w:rFonts w:cs="Arial"/>
                <w:b/>
                <w:bCs/>
                <w:sz w:val="18"/>
                <w:szCs w:val="18"/>
                <w:lang w:val="en-US"/>
              </w:rPr>
            </w:pPr>
            <w:r w:rsidRPr="00E50427">
              <w:rPr>
                <w:rFonts w:cs="Arial"/>
                <w:sz w:val="18"/>
                <w:szCs w:val="18"/>
                <w:lang w:val="en-US"/>
              </w:rPr>
              <w:t xml:space="preserve">- </w:t>
            </w:r>
            <w:r w:rsidRPr="00E50427">
              <w:rPr>
                <w:rFonts w:cs="Arial"/>
                <w:b/>
                <w:bCs/>
                <w:sz w:val="18"/>
                <w:szCs w:val="18"/>
                <w:lang w:val="en-US"/>
              </w:rPr>
              <w:t>Estimated building energy consumption per</w:t>
            </w:r>
            <w:r w:rsidR="00ED3AFD" w:rsidRPr="00E50427">
              <w:rPr>
                <w:rFonts w:cs="Arial"/>
                <w:b/>
                <w:bCs/>
                <w:sz w:val="18"/>
                <w:szCs w:val="18"/>
                <w:lang w:val="en-US"/>
              </w:rPr>
              <w:t xml:space="preserve"> </w:t>
            </w:r>
            <w:r w:rsidRPr="00E50427">
              <w:rPr>
                <w:rFonts w:cs="Arial"/>
                <w:b/>
                <w:bCs/>
                <w:sz w:val="18"/>
                <w:szCs w:val="18"/>
                <w:lang w:val="en-US"/>
              </w:rPr>
              <w:t xml:space="preserve">building based on building type and location-specific statistical data </w:t>
            </w:r>
            <w:r w:rsidR="00D572FB" w:rsidRPr="00E50427">
              <w:rPr>
                <w:rFonts w:cs="Arial"/>
                <w:b/>
                <w:bCs/>
                <w:sz w:val="18"/>
                <w:szCs w:val="18"/>
                <w:lang w:val="en-US"/>
              </w:rPr>
              <w:t>and</w:t>
            </w:r>
            <w:r w:rsidRPr="00E50427">
              <w:rPr>
                <w:rFonts w:cs="Arial"/>
                <w:b/>
                <w:bCs/>
                <w:sz w:val="18"/>
                <w:szCs w:val="18"/>
                <w:lang w:val="en-US"/>
              </w:rPr>
              <w:t xml:space="preserve"> the number of</w:t>
            </w:r>
            <w:r w:rsidR="00BD01F6" w:rsidRPr="00E50427">
              <w:rPr>
                <w:rFonts w:cs="Arial"/>
                <w:b/>
                <w:bCs/>
                <w:sz w:val="18"/>
                <w:szCs w:val="18"/>
                <w:lang w:val="en-US"/>
              </w:rPr>
              <w:t xml:space="preserve"> </w:t>
            </w:r>
            <w:r w:rsidRPr="00E50427">
              <w:rPr>
                <w:rFonts w:cs="Arial"/>
                <w:b/>
                <w:bCs/>
                <w:sz w:val="18"/>
                <w:szCs w:val="18"/>
                <w:lang w:val="en-US"/>
              </w:rPr>
              <w:t xml:space="preserve">buildings </w:t>
            </w:r>
            <w:proofErr w:type="gramStart"/>
            <w:r w:rsidRPr="00E50427">
              <w:rPr>
                <w:rFonts w:cs="Arial"/>
                <w:b/>
                <w:bCs/>
                <w:sz w:val="18"/>
                <w:szCs w:val="18"/>
                <w:lang w:val="en-US"/>
              </w:rPr>
              <w:t>are</w:t>
            </w:r>
            <w:proofErr w:type="gramEnd"/>
            <w:r w:rsidRPr="00E50427">
              <w:rPr>
                <w:rFonts w:cs="Arial"/>
                <w:b/>
                <w:bCs/>
                <w:sz w:val="18"/>
                <w:szCs w:val="18"/>
                <w:lang w:val="en-US"/>
              </w:rPr>
              <w:t xml:space="preserve"> available. </w:t>
            </w:r>
          </w:p>
          <w:p w14:paraId="3BA1564F" w14:textId="77777777" w:rsidR="00884131" w:rsidRPr="00E50427" w:rsidRDefault="00884131" w:rsidP="006A0ABF">
            <w:pPr>
              <w:autoSpaceDE w:val="0"/>
              <w:autoSpaceDN w:val="0"/>
              <w:adjustRightInd w:val="0"/>
              <w:spacing w:line="276" w:lineRule="auto"/>
              <w:jc w:val="both"/>
              <w:rPr>
                <w:rFonts w:cs="Arial"/>
                <w:sz w:val="18"/>
                <w:szCs w:val="18"/>
                <w:lang w:val="en-US"/>
              </w:rPr>
            </w:pPr>
            <w:r w:rsidRPr="00E50427">
              <w:rPr>
                <w:rFonts w:cs="Arial"/>
                <w:sz w:val="18"/>
                <w:szCs w:val="18"/>
                <w:lang w:val="en-US"/>
              </w:rPr>
              <w:t xml:space="preserve">- Emissions are calculated using estimated building energy consumption and </w:t>
            </w:r>
            <w:r w:rsidRPr="00E50427">
              <w:rPr>
                <w:rFonts w:cs="Arial"/>
                <w:b/>
                <w:bCs/>
                <w:sz w:val="18"/>
                <w:szCs w:val="18"/>
                <w:lang w:val="en-US"/>
              </w:rPr>
              <w:t>average emission factors</w:t>
            </w:r>
            <w:r w:rsidRPr="00E50427">
              <w:rPr>
                <w:rFonts w:cs="Arial"/>
                <w:sz w:val="18"/>
                <w:szCs w:val="18"/>
                <w:lang w:val="en-US"/>
              </w:rPr>
              <w:t xml:space="preserve"> specific to the respective energy source.</w:t>
            </w:r>
          </w:p>
        </w:tc>
      </w:tr>
    </w:tbl>
    <w:p w14:paraId="4AEAC595" w14:textId="77777777" w:rsidR="007F0BEB" w:rsidRPr="00E50427" w:rsidRDefault="007F0BEB" w:rsidP="00FD2455">
      <w:pPr>
        <w:spacing w:line="276" w:lineRule="auto"/>
        <w:rPr>
          <w:rFonts w:cs="Arial"/>
          <w:szCs w:val="20"/>
          <w:lang w:val="en-US"/>
        </w:rPr>
      </w:pPr>
    </w:p>
    <w:p w14:paraId="57682273" w14:textId="758202C7" w:rsidR="00884131" w:rsidRPr="00E50427" w:rsidRDefault="00884131" w:rsidP="006A0ABF">
      <w:pPr>
        <w:spacing w:line="276" w:lineRule="auto"/>
        <w:jc w:val="both"/>
        <w:rPr>
          <w:rFonts w:cs="Arial"/>
          <w:szCs w:val="20"/>
          <w:lang w:val="en-US"/>
        </w:rPr>
      </w:pPr>
      <w:r w:rsidRPr="00E50427">
        <w:rPr>
          <w:rFonts w:cs="Arial"/>
          <w:szCs w:val="20"/>
          <w:lang w:val="en-US"/>
        </w:rPr>
        <w:t>The three different options defined by PCAF to calculate the financed emissions depending on the emissions data used are described below</w:t>
      </w:r>
      <w:r w:rsidR="007B4D21" w:rsidRPr="00E50427">
        <w:rPr>
          <w:rFonts w:cs="Arial"/>
          <w:szCs w:val="20"/>
          <w:lang w:val="en-US"/>
        </w:rPr>
        <w:t>.</w:t>
      </w:r>
    </w:p>
    <w:p w14:paraId="6DBEB974" w14:textId="5E2A4575" w:rsidR="009300D3" w:rsidRPr="00E50427" w:rsidRDefault="009300D3" w:rsidP="006A0ABF">
      <w:pPr>
        <w:spacing w:after="240" w:line="276" w:lineRule="auto"/>
        <w:jc w:val="both"/>
        <w:rPr>
          <w:rFonts w:eastAsiaTheme="minorEastAsia" w:cs="Arial"/>
          <w:szCs w:val="20"/>
          <w:lang w:val="en-US"/>
        </w:rPr>
      </w:pPr>
      <w:r w:rsidRPr="00E50427">
        <w:rPr>
          <w:rFonts w:cs="Arial"/>
          <w:szCs w:val="20"/>
          <w:lang w:val="en-US"/>
        </w:rPr>
        <w:t xml:space="preserve">For each real estate loan, emissions under scope 1, 2 and 3 </w:t>
      </w:r>
      <w:proofErr w:type="gramStart"/>
      <w:r w:rsidRPr="00E50427">
        <w:rPr>
          <w:rFonts w:cs="Arial"/>
          <w:szCs w:val="20"/>
          <w:lang w:val="en-US"/>
        </w:rPr>
        <w:t>have to</w:t>
      </w:r>
      <w:proofErr w:type="gramEnd"/>
      <w:r w:rsidRPr="00E50427">
        <w:rPr>
          <w:rFonts w:cs="Arial"/>
          <w:szCs w:val="20"/>
          <w:lang w:val="en-US"/>
        </w:rPr>
        <w:t xml:space="preserve"> be reported. For each loan, the same value for GHG reported emissions: flag actual / calculated and Emissions data quality score, </w:t>
      </w:r>
      <w:proofErr w:type="gramStart"/>
      <w:r w:rsidRPr="00E50427">
        <w:rPr>
          <w:rFonts w:cs="Arial"/>
          <w:szCs w:val="20"/>
          <w:lang w:val="en-US"/>
        </w:rPr>
        <w:t>has to</w:t>
      </w:r>
      <w:proofErr w:type="gramEnd"/>
      <w:r w:rsidRPr="00E50427">
        <w:rPr>
          <w:rFonts w:cs="Arial"/>
          <w:szCs w:val="20"/>
          <w:lang w:val="en-US"/>
        </w:rPr>
        <w:t xml:space="preserve"> be assigned, according to the following approach</w:t>
      </w:r>
      <w:r w:rsidRPr="00E50427">
        <w:rPr>
          <w:rFonts w:eastAsiaTheme="minorEastAsia" w:cs="Arial"/>
          <w:szCs w:val="20"/>
          <w:lang w:val="en-US"/>
        </w:rPr>
        <w:t xml:space="preserve"> to scope 1 and 2 emissions (scope 3 emissions will be 0).</w:t>
      </w:r>
    </w:p>
    <w:p w14:paraId="50FE8AE4" w14:textId="73946FBA" w:rsidR="00884131" w:rsidRPr="00E50427" w:rsidRDefault="00884131" w:rsidP="00A247B6">
      <w:pPr>
        <w:pStyle w:val="Ttulo5"/>
        <w:numPr>
          <w:ilvl w:val="4"/>
          <w:numId w:val="73"/>
        </w:numPr>
        <w:spacing w:line="276" w:lineRule="auto"/>
        <w:jc w:val="both"/>
        <w:rPr>
          <w:b/>
          <w:bCs w:val="0"/>
          <w:lang w:val="en-US"/>
        </w:rPr>
      </w:pPr>
      <w:r w:rsidRPr="00E50427">
        <w:rPr>
          <w:b/>
          <w:bCs w:val="0"/>
          <w:lang w:val="en-US"/>
        </w:rPr>
        <w:t>Actual building emissions.</w:t>
      </w:r>
    </w:p>
    <w:p w14:paraId="692650BA" w14:textId="5557D602" w:rsidR="004910C5" w:rsidRPr="00E50427" w:rsidRDefault="004910C5" w:rsidP="006A0ABF">
      <w:pPr>
        <w:spacing w:after="160" w:line="276" w:lineRule="auto"/>
        <w:jc w:val="both"/>
        <w:rPr>
          <w:rFonts w:eastAsiaTheme="minorEastAsia"/>
          <w:lang w:val="en-US"/>
        </w:rPr>
      </w:pPr>
      <w:r w:rsidRPr="00E50427">
        <w:rPr>
          <w:rFonts w:eastAsiaTheme="minorEastAsia"/>
          <w:lang w:val="en-US"/>
        </w:rPr>
        <w:t xml:space="preserve">Building emissions are calculated based on actual building consumption. </w:t>
      </w:r>
      <w:r w:rsidR="007E1B5F" w:rsidRPr="00E50427">
        <w:rPr>
          <w:rFonts w:eastAsiaTheme="minorEastAsia"/>
          <w:lang w:val="en-US"/>
        </w:rPr>
        <w:t>There are two different approaches.</w:t>
      </w:r>
    </w:p>
    <w:p w14:paraId="502322FF" w14:textId="58DAABB2" w:rsidR="00884131" w:rsidRPr="00E50427" w:rsidRDefault="00884131" w:rsidP="006A0ABF">
      <w:pPr>
        <w:pStyle w:val="Ttulo7"/>
        <w:spacing w:line="276" w:lineRule="auto"/>
        <w:jc w:val="both"/>
        <w:rPr>
          <w:rFonts w:eastAsiaTheme="minorEastAsia"/>
          <w:b/>
          <w:bCs/>
          <w:lang w:val="en-US"/>
        </w:rPr>
      </w:pPr>
      <w:r w:rsidRPr="00E50427">
        <w:rPr>
          <w:rFonts w:eastAsiaTheme="minorEastAsia"/>
          <w:b/>
          <w:bCs/>
          <w:lang w:val="en-US"/>
        </w:rPr>
        <w:t>I. Emissions calculated</w:t>
      </w:r>
      <w:r w:rsidR="009720BC" w:rsidRPr="00E50427">
        <w:rPr>
          <w:rFonts w:eastAsiaTheme="minorEastAsia"/>
          <w:b/>
          <w:bCs/>
          <w:lang w:val="en-US"/>
        </w:rPr>
        <w:t xml:space="preserve"> </w:t>
      </w:r>
      <w:r w:rsidRPr="00E50427">
        <w:rPr>
          <w:rFonts w:eastAsiaTheme="minorEastAsia"/>
          <w:b/>
          <w:bCs/>
          <w:lang w:val="en-US"/>
        </w:rPr>
        <w:t xml:space="preserve">from supplier-specific </w:t>
      </w:r>
      <w:r w:rsidR="009720BC" w:rsidRPr="00E50427">
        <w:rPr>
          <w:rFonts w:eastAsiaTheme="minorEastAsia"/>
          <w:b/>
          <w:bCs/>
          <w:lang w:val="en-US"/>
        </w:rPr>
        <w:t xml:space="preserve">emission </w:t>
      </w:r>
      <w:r w:rsidRPr="00E50427">
        <w:rPr>
          <w:rFonts w:eastAsiaTheme="minorEastAsia"/>
          <w:b/>
          <w:bCs/>
          <w:lang w:val="en-US"/>
        </w:rPr>
        <w:t>factors and energy consumption</w:t>
      </w:r>
    </w:p>
    <w:p w14:paraId="4A14E37E" w14:textId="63C55056" w:rsidR="00884131" w:rsidRPr="00E50427" w:rsidRDefault="00884131" w:rsidP="006A0ABF">
      <w:pPr>
        <w:pStyle w:val="Ttulo8"/>
        <w:spacing w:after="120" w:line="276" w:lineRule="auto"/>
        <w:jc w:val="both"/>
        <w:rPr>
          <w:rFonts w:eastAsiaTheme="minorEastAsia"/>
          <w:b/>
          <w:lang w:val="en-US"/>
        </w:rPr>
      </w:pPr>
      <w:r w:rsidRPr="00E50427">
        <w:rPr>
          <w:rFonts w:eastAsiaTheme="minorEastAsia"/>
          <w:b/>
          <w:lang w:val="en-US"/>
        </w:rPr>
        <w:t>Approach</w:t>
      </w:r>
    </w:p>
    <w:p w14:paraId="532A2592" w14:textId="77777777" w:rsidR="00A530AB" w:rsidRPr="00E50427" w:rsidRDefault="00A530AB" w:rsidP="006A0ABF">
      <w:pPr>
        <w:spacing w:after="160" w:line="276" w:lineRule="auto"/>
        <w:jc w:val="both"/>
        <w:rPr>
          <w:rFonts w:eastAsiaTheme="minorEastAsia" w:cs="Arial"/>
          <w:szCs w:val="20"/>
          <w:lang w:val="en-US"/>
        </w:rPr>
      </w:pPr>
      <w:r w:rsidRPr="00E50427">
        <w:rPr>
          <w:rFonts w:eastAsiaTheme="minorEastAsia"/>
          <w:lang w:val="en-US"/>
        </w:rPr>
        <w:t xml:space="preserve">Under this approach building emissions are calculated as follows: </w:t>
      </w:r>
    </w:p>
    <w:p w14:paraId="12F03EB0" w14:textId="6CC864E7" w:rsidR="00A530AB" w:rsidRPr="00E50427" w:rsidRDefault="00A530AB" w:rsidP="00FD2455">
      <w:pPr>
        <w:spacing w:after="240" w:line="276" w:lineRule="auto"/>
        <w:jc w:val="center"/>
        <w:rPr>
          <w:rFonts w:eastAsiaTheme="minorEastAsia" w:cs="Arial"/>
          <w:i/>
          <w:iCs/>
          <w:szCs w:val="20"/>
          <w:lang w:val="en-US"/>
        </w:rPr>
      </w:pPr>
      <w:r w:rsidRPr="00E50427">
        <w:rPr>
          <w:rFonts w:eastAsiaTheme="minorEastAsia" w:cs="Arial"/>
          <w:i/>
          <w:iCs/>
          <w:szCs w:val="20"/>
          <w:lang w:val="en-US"/>
        </w:rPr>
        <w:t xml:space="preserve">Building emissions (tCO2e) = </w:t>
      </w:r>
      <w:r w:rsidR="007E1B5F" w:rsidRPr="00E50427">
        <w:rPr>
          <w:rFonts w:eastAsiaTheme="minorEastAsia" w:cs="Arial"/>
          <w:i/>
          <w:iCs/>
          <w:szCs w:val="20"/>
          <w:lang w:val="en-US"/>
        </w:rPr>
        <w:t>Building e</w:t>
      </w:r>
      <w:r w:rsidRPr="00E50427">
        <w:rPr>
          <w:rFonts w:eastAsiaTheme="minorEastAsia" w:cs="Arial"/>
          <w:i/>
          <w:iCs/>
          <w:szCs w:val="20"/>
          <w:lang w:val="en-US"/>
        </w:rPr>
        <w:t xml:space="preserve">nergy consumption * </w:t>
      </w:r>
      <w:r w:rsidR="007E1B5F" w:rsidRPr="00E50427">
        <w:rPr>
          <w:rFonts w:eastAsiaTheme="minorEastAsia" w:cs="Arial"/>
          <w:i/>
          <w:iCs/>
          <w:szCs w:val="20"/>
          <w:lang w:val="en-US"/>
        </w:rPr>
        <w:t>Supplier-specific e</w:t>
      </w:r>
      <w:r w:rsidRPr="00E50427">
        <w:rPr>
          <w:rFonts w:eastAsiaTheme="minorEastAsia" w:cs="Arial"/>
          <w:i/>
          <w:iCs/>
          <w:szCs w:val="20"/>
          <w:lang w:val="en-US"/>
        </w:rPr>
        <w:t>missions factor</w:t>
      </w:r>
    </w:p>
    <w:p w14:paraId="25A1A7F4" w14:textId="77777777" w:rsidR="00A530AB" w:rsidRPr="00E50427" w:rsidRDefault="00A530AB" w:rsidP="00FD2455">
      <w:pPr>
        <w:spacing w:before="120" w:after="120" w:line="276" w:lineRule="auto"/>
        <w:rPr>
          <w:rFonts w:eastAsiaTheme="minorEastAsia" w:cs="Arial"/>
          <w:szCs w:val="20"/>
          <w:lang w:val="en-US"/>
        </w:rPr>
      </w:pPr>
      <w:r w:rsidRPr="00E50427">
        <w:rPr>
          <w:rFonts w:eastAsiaTheme="minorEastAsia" w:cs="Arial"/>
          <w:szCs w:val="20"/>
          <w:lang w:val="en-US"/>
        </w:rPr>
        <w:lastRenderedPageBreak/>
        <w:t>Where:</w:t>
      </w:r>
    </w:p>
    <w:p w14:paraId="4377098D" w14:textId="1902708E" w:rsidR="00D126EA" w:rsidRPr="00E50427" w:rsidRDefault="007E1B5F"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Building e</w:t>
      </w:r>
      <w:r w:rsidR="00A530AB" w:rsidRPr="00E50427">
        <w:rPr>
          <w:rFonts w:cs="Arial"/>
          <w:szCs w:val="20"/>
          <w:lang w:val="en-US"/>
        </w:rPr>
        <w:t xml:space="preserve">nergy </w:t>
      </w:r>
      <w:proofErr w:type="gramStart"/>
      <w:r w:rsidR="00A530AB" w:rsidRPr="00E50427">
        <w:rPr>
          <w:rFonts w:cs="Arial"/>
          <w:szCs w:val="20"/>
          <w:lang w:val="en-US"/>
        </w:rPr>
        <w:t>consumption:</w:t>
      </w:r>
      <w:proofErr w:type="gramEnd"/>
      <w:r w:rsidR="00A530AB" w:rsidRPr="00E50427">
        <w:rPr>
          <w:rFonts w:cs="Arial"/>
          <w:szCs w:val="20"/>
          <w:lang w:val="en-US"/>
        </w:rPr>
        <w:t xml:space="preserve"> is the actual building’s energy consumption</w:t>
      </w:r>
      <w:r w:rsidRPr="00E50427">
        <w:rPr>
          <w:rFonts w:cs="Arial"/>
          <w:szCs w:val="20"/>
          <w:lang w:val="en-US"/>
        </w:rPr>
        <w:t xml:space="preserve"> (</w:t>
      </w:r>
      <w:r w:rsidR="005A5F8F" w:rsidRPr="00E50427">
        <w:rPr>
          <w:rFonts w:cs="Arial"/>
          <w:szCs w:val="20"/>
          <w:lang w:val="en-US"/>
        </w:rPr>
        <w:t>e</w:t>
      </w:r>
      <w:r w:rsidRPr="00E50427">
        <w:rPr>
          <w:rFonts w:cs="Arial"/>
          <w:szCs w:val="20"/>
          <w:lang w:val="en-US"/>
        </w:rPr>
        <w:t>.</w:t>
      </w:r>
      <w:r w:rsidR="005A5F8F" w:rsidRPr="00E50427">
        <w:rPr>
          <w:rFonts w:cs="Arial"/>
          <w:szCs w:val="20"/>
          <w:lang w:val="en-US"/>
        </w:rPr>
        <w:t>g</w:t>
      </w:r>
      <w:r w:rsidRPr="00E50427">
        <w:rPr>
          <w:rFonts w:cs="Arial"/>
          <w:szCs w:val="20"/>
          <w:lang w:val="en-US"/>
        </w:rPr>
        <w:t>., metered data)</w:t>
      </w:r>
    </w:p>
    <w:p w14:paraId="05C481D0" w14:textId="1CC51D97" w:rsidR="00A530AB" w:rsidRPr="00E50427" w:rsidRDefault="007E1B5F"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Supplier-specific emissions factor</w:t>
      </w:r>
      <w:r w:rsidR="00A530AB" w:rsidRPr="00E50427">
        <w:rPr>
          <w:rFonts w:cs="Arial"/>
          <w:szCs w:val="20"/>
          <w:lang w:val="en-US"/>
        </w:rPr>
        <w:t xml:space="preserve">: </w:t>
      </w:r>
      <w:r w:rsidR="00D126EA" w:rsidRPr="00E50427">
        <w:rPr>
          <w:rFonts w:cs="Arial"/>
          <w:szCs w:val="20"/>
          <w:lang w:val="en-US"/>
        </w:rPr>
        <w:t>supplier-specific emission factors specific to the respective energy source</w:t>
      </w:r>
      <w:r w:rsidRPr="00E50427">
        <w:rPr>
          <w:rFonts w:cs="Arial"/>
          <w:szCs w:val="20"/>
          <w:lang w:val="en-US"/>
        </w:rPr>
        <w:t>. Supplier-specific emission factor is an emission rate provided by the energy supplier (e.g., utility) to its customers reflecting the emissions associated with the energy it provides (e.g., electricity, gas, etc.).</w:t>
      </w:r>
    </w:p>
    <w:p w14:paraId="5EB4CBC6" w14:textId="60459085" w:rsidR="00A530AB" w:rsidRPr="00E50427" w:rsidRDefault="00A530AB" w:rsidP="006A0ABF">
      <w:pPr>
        <w:spacing w:before="240" w:after="240" w:line="276" w:lineRule="auto"/>
        <w:jc w:val="both"/>
        <w:rPr>
          <w:rFonts w:cs="Arial"/>
          <w:szCs w:val="20"/>
          <w:lang w:val="en-US"/>
        </w:rPr>
      </w:pPr>
      <w:r w:rsidRPr="00E50427">
        <w:rPr>
          <w:rFonts w:eastAsiaTheme="minorEastAsia" w:cs="Arial"/>
          <w:szCs w:val="20"/>
          <w:lang w:val="en-US"/>
        </w:rPr>
        <w:t>The</w:t>
      </w:r>
      <w:r w:rsidRPr="00E50427">
        <w:rPr>
          <w:rFonts w:cs="Arial"/>
          <w:szCs w:val="20"/>
          <w:lang w:val="en-US"/>
        </w:rPr>
        <w:t xml:space="preserve"> formula to calculate the financed emissions for each loan is the following: </w:t>
      </w:r>
    </w:p>
    <w:p w14:paraId="58FA4225" w14:textId="759CB001" w:rsidR="00A530AB" w:rsidRPr="00E50427" w:rsidRDefault="008E3CD8" w:rsidP="00FD2455">
      <w:pPr>
        <w:spacing w:line="276" w:lineRule="auto"/>
        <w:rPr>
          <w:rFonts w:cs="Arial"/>
          <w:i/>
          <w:iCs/>
          <w:szCs w:val="20"/>
          <w:lang w:val="en-US"/>
        </w:rPr>
      </w:pPr>
      <m:oMathPara>
        <m:oMath>
          <m:r>
            <m:rPr>
              <m:nor/>
            </m:rPr>
            <w:rPr>
              <w:rFonts w:cs="Arial"/>
              <w:szCs w:val="20"/>
              <w:lang w:val="en-US"/>
            </w:rPr>
            <m:t>Building</m:t>
          </m:r>
          <m:r>
            <m:rPr>
              <m:nor/>
            </m:rPr>
            <w:rPr>
              <w:rFonts w:cs="Arial"/>
              <w:iCs/>
              <w:szCs w:val="20"/>
              <w:lang w:val="en-US"/>
            </w:rPr>
            <m:t xml:space="preserve"> financed emissions </m:t>
          </m:r>
          <m:r>
            <m:rPr>
              <m:nor/>
            </m:rPr>
            <w:rPr>
              <w:rFonts w:eastAsiaTheme="minorEastAsia" w:cs="Arial"/>
              <w:i/>
              <w:iCs/>
              <w:szCs w:val="20"/>
              <w:lang w:val="en-US"/>
            </w:rPr>
            <m:t xml:space="preserve">(tCO2e) </m:t>
          </m:r>
          <m:r>
            <m:rPr>
              <m:nor/>
            </m:rPr>
            <w:rPr>
              <w:rFonts w:cs="Arial"/>
              <w:iCs/>
              <w:szCs w:val="20"/>
              <w:lang w:val="en-US"/>
            </w:rPr>
            <m:t xml:space="preserve">= Building emissions * </m:t>
          </m:r>
          <m:f>
            <m:fPr>
              <m:ctrlPr>
                <w:rPr>
                  <w:rFonts w:ascii="Cambria Math" w:hAnsi="Cambria Math" w:cs="Arial"/>
                  <w:i/>
                  <w:iCs/>
                  <w:szCs w:val="20"/>
                  <w:lang w:val="en-US"/>
                </w:rPr>
              </m:ctrlPr>
            </m:fPr>
            <m:num>
              <m:r>
                <m:rPr>
                  <m:nor/>
                </m:rPr>
                <w:rPr>
                  <w:rFonts w:cs="Arial"/>
                  <w:iCs/>
                  <w:szCs w:val="20"/>
                  <w:lang w:val="en-US"/>
                </w:rPr>
                <m:t>Building loan outstanding</m:t>
              </m:r>
            </m:num>
            <m:den>
              <m:r>
                <m:rPr>
                  <m:nor/>
                </m:rPr>
                <w:rPr>
                  <w:rFonts w:cs="Arial"/>
                  <w:iCs/>
                  <w:szCs w:val="20"/>
                  <w:lang w:val="en-US"/>
                </w:rPr>
                <m:t>Property value at origination</m:t>
              </m:r>
            </m:den>
          </m:f>
          <m:r>
            <m:rPr>
              <m:nor/>
            </m:rPr>
            <w:rPr>
              <w:rFonts w:eastAsiaTheme="minorEastAsia" w:cs="Arial"/>
              <w:szCs w:val="20"/>
              <w:lang w:val="en-US"/>
            </w:rPr>
            <m:t xml:space="preserve"> </m:t>
          </m:r>
        </m:oMath>
      </m:oMathPara>
    </w:p>
    <w:p w14:paraId="6EFDE225" w14:textId="77777777" w:rsidR="00DF19D9" w:rsidRPr="00E50427" w:rsidRDefault="00DF19D9" w:rsidP="00FD2455">
      <w:pPr>
        <w:spacing w:after="120" w:line="276" w:lineRule="auto"/>
        <w:rPr>
          <w:rFonts w:eastAsiaTheme="minorEastAsia" w:cs="Arial"/>
          <w:szCs w:val="20"/>
          <w:lang w:val="en-US"/>
        </w:rPr>
      </w:pPr>
      <w:r w:rsidRPr="00E50427">
        <w:rPr>
          <w:rFonts w:eastAsiaTheme="minorEastAsia" w:cs="Arial"/>
          <w:szCs w:val="20"/>
          <w:lang w:val="en-US"/>
        </w:rPr>
        <w:t>Where:</w:t>
      </w:r>
    </w:p>
    <w:p w14:paraId="1CD9A559" w14:textId="0637B113" w:rsidR="00DF19D9" w:rsidRPr="00E50427" w:rsidRDefault="00DF19D9"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Building loan outstanding: actual outstanding building loan amount</w:t>
      </w:r>
      <w:r w:rsidR="006E5323" w:rsidRPr="00E50427">
        <w:rPr>
          <w:rFonts w:cs="Arial"/>
          <w:szCs w:val="20"/>
          <w:lang w:val="en-US"/>
        </w:rPr>
        <w:t>. Outstanding is the gross carrying amount reported in the satellite.</w:t>
      </w:r>
    </w:p>
    <w:p w14:paraId="64A8FD34" w14:textId="1F7A3239" w:rsidR="00DF19D9" w:rsidRPr="00E50427" w:rsidRDefault="003E4986" w:rsidP="006A0ABF">
      <w:pPr>
        <w:pStyle w:val="Prrafodelista"/>
        <w:numPr>
          <w:ilvl w:val="0"/>
          <w:numId w:val="52"/>
        </w:numPr>
        <w:spacing w:before="240" w:line="276" w:lineRule="auto"/>
        <w:ind w:left="426"/>
        <w:jc w:val="both"/>
        <w:rPr>
          <w:rFonts w:cs="Arial"/>
          <w:szCs w:val="20"/>
          <w:lang w:val="en-US"/>
        </w:rPr>
      </w:pPr>
      <w:r w:rsidRPr="00E50427">
        <w:rPr>
          <w:rFonts w:cs="Arial"/>
          <w:szCs w:val="20"/>
          <w:lang w:val="en-US"/>
        </w:rPr>
        <w:t>Property</w:t>
      </w:r>
      <w:r w:rsidR="00DF19D9" w:rsidRPr="00E50427">
        <w:rPr>
          <w:rFonts w:cs="Arial"/>
          <w:szCs w:val="20"/>
          <w:lang w:val="en-US"/>
        </w:rPr>
        <w:t xml:space="preserve"> value at origination: total value of the building at origination, which corresponds to the price of the building </w:t>
      </w:r>
      <w:proofErr w:type="gramStart"/>
      <w:r w:rsidR="00DF19D9" w:rsidRPr="00E50427">
        <w:rPr>
          <w:rFonts w:cs="Arial"/>
          <w:szCs w:val="20"/>
          <w:lang w:val="en-US"/>
        </w:rPr>
        <w:t>at the moment</w:t>
      </w:r>
      <w:proofErr w:type="gramEnd"/>
      <w:r w:rsidR="00DF19D9" w:rsidRPr="00E50427">
        <w:rPr>
          <w:rFonts w:cs="Arial"/>
          <w:szCs w:val="20"/>
          <w:lang w:val="en-US"/>
        </w:rPr>
        <w:t xml:space="preserve"> the transaction was done</w:t>
      </w:r>
    </w:p>
    <w:p w14:paraId="4206A4BC" w14:textId="10D0DDF2" w:rsidR="00DF19D9" w:rsidRPr="00E50427" w:rsidRDefault="00DF19D9" w:rsidP="006A0ABF">
      <w:pPr>
        <w:pStyle w:val="Prrafodelista"/>
        <w:spacing w:before="240" w:line="276" w:lineRule="auto"/>
        <w:ind w:left="426"/>
        <w:jc w:val="both"/>
        <w:rPr>
          <w:rFonts w:cs="Arial"/>
          <w:szCs w:val="20"/>
          <w:lang w:val="en-US"/>
        </w:rPr>
      </w:pPr>
      <w:r w:rsidRPr="00E50427">
        <w:rPr>
          <w:rFonts w:cs="Arial"/>
          <w:szCs w:val="20"/>
          <w:lang w:val="en-US"/>
        </w:rPr>
        <w:t>When the property value at origination is not feasible to obtain, units shall use the latest property value available and fix this value for the following years of GHG accounting (i.e., the denominator remains constant from the first year of GHG accounting onward). The property value should include the value of the land, the building, and any building improvements. When a</w:t>
      </w:r>
      <w:r w:rsidR="007F0BEB" w:rsidRPr="00E50427">
        <w:rPr>
          <w:rFonts w:cs="Arial"/>
          <w:szCs w:val="20"/>
          <w:lang w:val="en-US"/>
        </w:rPr>
        <w:t xml:space="preserve"> real estate</w:t>
      </w:r>
      <w:r w:rsidRPr="00E50427">
        <w:rPr>
          <w:rFonts w:cs="Arial"/>
          <w:szCs w:val="20"/>
          <w:lang w:val="en-US"/>
        </w:rPr>
        <w:t xml:space="preserve"> loan is modified (e.g., loan amount is increased, renewed, refinanced, or extended) and a new property value is obtained as part of the transaction, the property value at origination shall be updated to the property value at the time of the modification.</w:t>
      </w:r>
    </w:p>
    <w:p w14:paraId="5A0CD3D6" w14:textId="5A5F1322" w:rsidR="009B5FFC" w:rsidRPr="00E50427" w:rsidRDefault="009B5FFC" w:rsidP="006A0ABF">
      <w:pPr>
        <w:pStyle w:val="Prrafodelista"/>
        <w:spacing w:before="240" w:line="276" w:lineRule="auto"/>
        <w:ind w:left="426"/>
        <w:jc w:val="both"/>
        <w:rPr>
          <w:rFonts w:cs="Arial"/>
          <w:szCs w:val="20"/>
          <w:lang w:val="en-US"/>
        </w:rPr>
      </w:pPr>
      <w:r w:rsidRPr="00E50427">
        <w:rPr>
          <w:rFonts w:cs="Arial"/>
          <w:szCs w:val="20"/>
          <w:lang w:val="en-US"/>
        </w:rPr>
        <w:t>Building loan outstanding and property value at origination have to be in the same currency and unit (</w:t>
      </w:r>
      <w:r w:rsidR="00187EEC" w:rsidRPr="00E50427">
        <w:rPr>
          <w:rFonts w:cs="Arial"/>
          <w:szCs w:val="20"/>
          <w:lang w:val="en-US"/>
        </w:rPr>
        <w:t>e.g.,</w:t>
      </w:r>
      <w:r w:rsidRPr="00E50427">
        <w:rPr>
          <w:rFonts w:cs="Arial"/>
          <w:szCs w:val="20"/>
          <w:lang w:val="en-US"/>
        </w:rPr>
        <w:t xml:space="preserve"> millions of </w:t>
      </w:r>
      <w:proofErr w:type="gramStart"/>
      <w:r w:rsidRPr="00E50427">
        <w:rPr>
          <w:rFonts w:cs="Arial"/>
          <w:szCs w:val="20"/>
          <w:lang w:val="en-US"/>
        </w:rPr>
        <w:t>euro</w:t>
      </w:r>
      <w:proofErr w:type="gramEnd"/>
      <w:r w:rsidRPr="00E50427">
        <w:rPr>
          <w:rFonts w:cs="Arial"/>
          <w:szCs w:val="20"/>
          <w:lang w:val="en-US"/>
        </w:rPr>
        <w:t>).</w:t>
      </w:r>
    </w:p>
    <w:p w14:paraId="1E683B02" w14:textId="3950E6F5"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Required information</w:t>
      </w:r>
    </w:p>
    <w:p w14:paraId="3036B847" w14:textId="77777777" w:rsidR="001F32C7" w:rsidRPr="00E50427" w:rsidRDefault="001F32C7"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6E1DA10D" w14:textId="0CD7C683" w:rsidR="001F32C7" w:rsidRPr="00E50427" w:rsidRDefault="001F32C7" w:rsidP="006A0ABF">
      <w:pPr>
        <w:pStyle w:val="Prrafodelista"/>
        <w:numPr>
          <w:ilvl w:val="0"/>
          <w:numId w:val="52"/>
        </w:numPr>
        <w:spacing w:line="276" w:lineRule="auto"/>
        <w:ind w:left="425" w:hanging="357"/>
        <w:jc w:val="both"/>
        <w:rPr>
          <w:rFonts w:eastAsiaTheme="minorEastAsia"/>
          <w:i/>
          <w:iCs/>
          <w:lang w:val="en-US"/>
        </w:rPr>
      </w:pPr>
      <w:r w:rsidRPr="00E50427">
        <w:rPr>
          <w:rFonts w:eastAsiaTheme="minorEastAsia"/>
          <w:i/>
          <w:iCs/>
          <w:lang w:val="en-US"/>
        </w:rPr>
        <w:t>Outstanding amount</w:t>
      </w:r>
    </w:p>
    <w:p w14:paraId="4CE74F21" w14:textId="5D4F53E9" w:rsidR="001F32C7" w:rsidRPr="00E50427" w:rsidRDefault="001F32C7" w:rsidP="006A0ABF">
      <w:pPr>
        <w:pStyle w:val="Prrafodelista"/>
        <w:numPr>
          <w:ilvl w:val="0"/>
          <w:numId w:val="52"/>
        </w:numPr>
        <w:spacing w:line="276" w:lineRule="auto"/>
        <w:ind w:left="425" w:hanging="357"/>
        <w:jc w:val="both"/>
        <w:rPr>
          <w:rFonts w:eastAsiaTheme="minorEastAsia"/>
          <w:i/>
          <w:iCs/>
          <w:lang w:val="en-US"/>
        </w:rPr>
      </w:pPr>
      <w:r w:rsidRPr="00E50427">
        <w:rPr>
          <w:rFonts w:eastAsiaTheme="minorEastAsia"/>
          <w:i/>
          <w:iCs/>
          <w:lang w:val="en-US"/>
        </w:rPr>
        <w:t>Asset value at origination</w:t>
      </w:r>
    </w:p>
    <w:p w14:paraId="00CC3223" w14:textId="268F9A42" w:rsidR="001F32C7" w:rsidRPr="00E50427" w:rsidRDefault="001F32C7" w:rsidP="006A0ABF">
      <w:pPr>
        <w:pStyle w:val="Prrafodelista"/>
        <w:numPr>
          <w:ilvl w:val="0"/>
          <w:numId w:val="52"/>
        </w:numPr>
        <w:spacing w:line="276" w:lineRule="auto"/>
        <w:ind w:left="425" w:hanging="357"/>
        <w:jc w:val="both"/>
        <w:rPr>
          <w:rFonts w:eastAsiaTheme="minorEastAsia"/>
          <w:i/>
          <w:iCs/>
          <w:lang w:val="en-US"/>
        </w:rPr>
      </w:pPr>
      <w:r w:rsidRPr="00E50427">
        <w:rPr>
          <w:i/>
          <w:iCs/>
          <w:lang w:val="en-US"/>
        </w:rPr>
        <w:t>Building energy consumption</w:t>
      </w:r>
    </w:p>
    <w:p w14:paraId="505D89A2" w14:textId="6FB92848" w:rsidR="001F32C7" w:rsidRPr="00E50427" w:rsidRDefault="00E972CE" w:rsidP="006A0ABF">
      <w:pPr>
        <w:pStyle w:val="Prrafodelista"/>
        <w:numPr>
          <w:ilvl w:val="0"/>
          <w:numId w:val="52"/>
        </w:numPr>
        <w:spacing w:line="276" w:lineRule="auto"/>
        <w:ind w:left="425" w:hanging="357"/>
        <w:jc w:val="both"/>
        <w:rPr>
          <w:rFonts w:eastAsiaTheme="minorEastAsia"/>
          <w:lang w:val="en-US"/>
        </w:rPr>
      </w:pPr>
      <w:r w:rsidRPr="00E50427">
        <w:rPr>
          <w:rFonts w:eastAsiaTheme="minorEastAsia"/>
          <w:i/>
          <w:iCs/>
          <w:lang w:val="en-US"/>
        </w:rPr>
        <w:t>Supplier-specific emissions factor</w:t>
      </w:r>
      <w:r w:rsidRPr="00E50427" w:rsidDel="00E972CE">
        <w:rPr>
          <w:rFonts w:eastAsiaTheme="minorEastAsia"/>
          <w:i/>
          <w:iCs/>
          <w:lang w:val="en-US"/>
        </w:rPr>
        <w:t xml:space="preserve"> </w:t>
      </w:r>
    </w:p>
    <w:p w14:paraId="1FAC743A" w14:textId="12E01867"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 xml:space="preserve">GHG reported emissions: flag actual / calculated </w:t>
      </w:r>
    </w:p>
    <w:p w14:paraId="35F386E6" w14:textId="1A0A62A5" w:rsidR="00884131" w:rsidRPr="00E50427" w:rsidRDefault="00884131" w:rsidP="006A0ABF">
      <w:pPr>
        <w:spacing w:after="160" w:line="276" w:lineRule="auto"/>
        <w:jc w:val="both"/>
        <w:rPr>
          <w:rFonts w:cs="Arial"/>
          <w:bCs/>
          <w:szCs w:val="20"/>
          <w:lang w:val="en-US"/>
        </w:rPr>
      </w:pPr>
      <w:r w:rsidRPr="00E50427">
        <w:rPr>
          <w:rFonts w:eastAsiaTheme="minorEastAsia" w:cs="Arial"/>
          <w:bCs/>
          <w:szCs w:val="20"/>
          <w:lang w:val="en-US"/>
        </w:rPr>
        <w:t xml:space="preserve">Regarding </w:t>
      </w:r>
      <w:r w:rsidRPr="00E50427">
        <w:rPr>
          <w:bCs/>
          <w:lang w:val="en-US"/>
        </w:rPr>
        <w:t>GHG reported emissions: flag actual / calculated</w:t>
      </w:r>
      <w:r w:rsidR="00A2091B" w:rsidRPr="00E50427">
        <w:rPr>
          <w:bCs/>
          <w:lang w:val="en-US"/>
        </w:rPr>
        <w:t>, it w</w:t>
      </w:r>
      <w:r w:rsidRPr="00E50427">
        <w:rPr>
          <w:rFonts w:eastAsiaTheme="minorEastAsia" w:cs="Arial"/>
          <w:bCs/>
          <w:szCs w:val="20"/>
          <w:lang w:val="en-US"/>
        </w:rPr>
        <w:t>ill be considered as</w:t>
      </w:r>
      <w:r w:rsidRPr="00E50427">
        <w:rPr>
          <w:rFonts w:cs="Arial"/>
          <w:bCs/>
          <w:szCs w:val="20"/>
          <w:lang w:val="en-US"/>
        </w:rPr>
        <w:t xml:space="preserve"> actual data.</w:t>
      </w:r>
    </w:p>
    <w:p w14:paraId="20410534" w14:textId="77777777"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Emissions’ data quality score</w:t>
      </w:r>
    </w:p>
    <w:p w14:paraId="797161DF" w14:textId="1E21063A" w:rsidR="00884131" w:rsidRPr="00E50427" w:rsidRDefault="00884131"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According to PCAF standards, </w:t>
      </w:r>
      <w:r w:rsidR="00A2091B" w:rsidRPr="00E50427">
        <w:rPr>
          <w:rFonts w:eastAsiaTheme="minorEastAsia" w:cs="Arial"/>
          <w:szCs w:val="20"/>
          <w:lang w:val="en-US"/>
        </w:rPr>
        <w:t>the</w:t>
      </w:r>
      <w:r w:rsidRPr="00E50427">
        <w:rPr>
          <w:rFonts w:eastAsiaTheme="minorEastAsia" w:cs="Arial"/>
          <w:szCs w:val="20"/>
          <w:lang w:val="en-US"/>
        </w:rPr>
        <w:t xml:space="preserve"> data quality score </w:t>
      </w:r>
      <w:r w:rsidR="00A2091B" w:rsidRPr="00E50427">
        <w:rPr>
          <w:rFonts w:eastAsiaTheme="minorEastAsia" w:cs="Arial"/>
          <w:szCs w:val="20"/>
          <w:lang w:val="en-US"/>
        </w:rPr>
        <w:t>will be</w:t>
      </w:r>
      <w:r w:rsidRPr="00E50427">
        <w:rPr>
          <w:rFonts w:eastAsiaTheme="minorEastAsia" w:cs="Arial"/>
          <w:szCs w:val="20"/>
          <w:lang w:val="en-US"/>
        </w:rPr>
        <w:t xml:space="preserve"> 1.</w:t>
      </w:r>
      <w:r w:rsidR="009A3C8A" w:rsidRPr="00E50427">
        <w:rPr>
          <w:rFonts w:eastAsiaTheme="minorEastAsia" w:cs="Arial"/>
          <w:szCs w:val="20"/>
          <w:lang w:val="en-US"/>
        </w:rPr>
        <w:t xml:space="preserve"> </w:t>
      </w:r>
    </w:p>
    <w:p w14:paraId="0DC49AE1" w14:textId="4FB23CBD" w:rsidR="00884131" w:rsidRPr="00E50427" w:rsidRDefault="00884131" w:rsidP="00FD2455">
      <w:pPr>
        <w:pStyle w:val="Ttulo7"/>
        <w:spacing w:line="276" w:lineRule="auto"/>
        <w:rPr>
          <w:rFonts w:eastAsiaTheme="minorEastAsia"/>
          <w:b/>
          <w:bCs/>
          <w:lang w:val="en-US"/>
        </w:rPr>
      </w:pPr>
      <w:r w:rsidRPr="00E50427">
        <w:rPr>
          <w:rFonts w:eastAsiaTheme="minorEastAsia"/>
          <w:b/>
          <w:bCs/>
          <w:lang w:val="en-US"/>
        </w:rPr>
        <w:lastRenderedPageBreak/>
        <w:t xml:space="preserve">II. Emissions calculated from average emission factors </w:t>
      </w:r>
      <w:r w:rsidR="009720BC" w:rsidRPr="00E50427">
        <w:rPr>
          <w:rFonts w:eastAsiaTheme="minorEastAsia"/>
          <w:b/>
          <w:bCs/>
          <w:lang w:val="en-US"/>
        </w:rPr>
        <w:t xml:space="preserve">respective to the energy source </w:t>
      </w:r>
      <w:r w:rsidRPr="00E50427">
        <w:rPr>
          <w:rFonts w:eastAsiaTheme="minorEastAsia"/>
          <w:b/>
          <w:bCs/>
          <w:lang w:val="en-US"/>
        </w:rPr>
        <w:t>and energy consumption.</w:t>
      </w:r>
    </w:p>
    <w:p w14:paraId="4A766EBF" w14:textId="14B294CB" w:rsidR="00884131" w:rsidRPr="00E50427" w:rsidRDefault="00884131" w:rsidP="00FD2455">
      <w:pPr>
        <w:pStyle w:val="Ttulo8"/>
        <w:spacing w:after="120" w:line="276" w:lineRule="auto"/>
        <w:rPr>
          <w:rFonts w:eastAsiaTheme="minorEastAsia"/>
          <w:b/>
          <w:lang w:val="en-US"/>
        </w:rPr>
      </w:pPr>
      <w:r w:rsidRPr="00E50427">
        <w:rPr>
          <w:rFonts w:eastAsiaTheme="minorEastAsia"/>
          <w:b/>
          <w:lang w:val="en-US"/>
        </w:rPr>
        <w:t>Approach</w:t>
      </w:r>
    </w:p>
    <w:p w14:paraId="3A62A15B" w14:textId="77777777" w:rsidR="003E4986" w:rsidRPr="00E50427" w:rsidRDefault="003E4986" w:rsidP="00FD2455">
      <w:pPr>
        <w:spacing w:after="160" w:line="276" w:lineRule="auto"/>
        <w:rPr>
          <w:rFonts w:eastAsiaTheme="minorEastAsia" w:cs="Arial"/>
          <w:szCs w:val="20"/>
          <w:lang w:val="en-US"/>
        </w:rPr>
      </w:pPr>
      <w:r w:rsidRPr="00E50427">
        <w:rPr>
          <w:rFonts w:eastAsiaTheme="minorEastAsia"/>
          <w:lang w:val="en-US"/>
        </w:rPr>
        <w:t xml:space="preserve">Under this approach building emissions are calculated as follows: </w:t>
      </w:r>
    </w:p>
    <w:p w14:paraId="74D4ED62" w14:textId="3DF9B483" w:rsidR="003E4986" w:rsidRPr="00E50427" w:rsidRDefault="003E4986" w:rsidP="00FD2455">
      <w:pPr>
        <w:spacing w:after="240" w:line="276" w:lineRule="auto"/>
        <w:jc w:val="center"/>
        <w:rPr>
          <w:rFonts w:eastAsiaTheme="minorEastAsia" w:cs="Arial"/>
          <w:i/>
          <w:iCs/>
          <w:szCs w:val="20"/>
          <w:lang w:val="en-US"/>
        </w:rPr>
      </w:pPr>
      <w:r w:rsidRPr="00E50427">
        <w:rPr>
          <w:rFonts w:eastAsiaTheme="minorEastAsia" w:cs="Arial"/>
          <w:i/>
          <w:iCs/>
          <w:szCs w:val="20"/>
          <w:lang w:val="en-US"/>
        </w:rPr>
        <w:t>Building emissions (tCO2e) = Building energy consumption * Average emissions factor</w:t>
      </w:r>
    </w:p>
    <w:p w14:paraId="27A3B3D3" w14:textId="77777777" w:rsidR="003E4986" w:rsidRPr="00E50427" w:rsidRDefault="003E4986" w:rsidP="00FD2455">
      <w:pPr>
        <w:spacing w:before="120" w:after="120" w:line="276" w:lineRule="auto"/>
        <w:rPr>
          <w:rFonts w:eastAsiaTheme="minorEastAsia" w:cs="Arial"/>
          <w:szCs w:val="20"/>
          <w:lang w:val="en-US"/>
        </w:rPr>
      </w:pPr>
      <w:r w:rsidRPr="00E50427">
        <w:rPr>
          <w:rFonts w:eastAsiaTheme="minorEastAsia" w:cs="Arial"/>
          <w:szCs w:val="20"/>
          <w:lang w:val="en-US"/>
        </w:rPr>
        <w:t>Where:</w:t>
      </w:r>
    </w:p>
    <w:p w14:paraId="4E367CCB" w14:textId="1997956E" w:rsidR="003E4986" w:rsidRPr="00E50427" w:rsidRDefault="003E4986"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 xml:space="preserve">Building energy </w:t>
      </w:r>
      <w:proofErr w:type="gramStart"/>
      <w:r w:rsidR="00E854B8" w:rsidRPr="00E50427">
        <w:rPr>
          <w:rFonts w:cs="Arial"/>
          <w:szCs w:val="20"/>
          <w:lang w:val="en-US"/>
        </w:rPr>
        <w:t>consumption:</w:t>
      </w:r>
      <w:proofErr w:type="gramEnd"/>
      <w:r w:rsidRPr="00E50427">
        <w:rPr>
          <w:rFonts w:cs="Arial"/>
          <w:szCs w:val="20"/>
          <w:lang w:val="en-US"/>
        </w:rPr>
        <w:t xml:space="preserve"> is the actual building’s energy consumption (i.e., metered data)</w:t>
      </w:r>
    </w:p>
    <w:p w14:paraId="37131795" w14:textId="061C11BB" w:rsidR="00A530AB" w:rsidRPr="00E50427" w:rsidRDefault="003E4986"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Average e</w:t>
      </w:r>
      <w:r w:rsidR="00A530AB" w:rsidRPr="00E50427">
        <w:rPr>
          <w:rFonts w:cs="Arial"/>
          <w:szCs w:val="20"/>
          <w:lang w:val="en-US"/>
        </w:rPr>
        <w:t>missions factors: average emission factors specific to the respective energy source</w:t>
      </w:r>
      <w:r w:rsidRPr="00E50427">
        <w:rPr>
          <w:rFonts w:cs="Arial"/>
          <w:szCs w:val="20"/>
          <w:lang w:val="en-US"/>
        </w:rPr>
        <w:t>. Average emission factors represent the average emissions of the respective energy sources occurring in a geography (e.g., national or subnational).</w:t>
      </w:r>
    </w:p>
    <w:p w14:paraId="727C8C0A" w14:textId="77777777" w:rsidR="00A530AB" w:rsidRPr="00E50427" w:rsidRDefault="00A530AB" w:rsidP="00FD2455">
      <w:pPr>
        <w:spacing w:after="240" w:line="276" w:lineRule="auto"/>
        <w:rPr>
          <w:rFonts w:cs="Arial"/>
          <w:szCs w:val="20"/>
          <w:lang w:val="en-US"/>
        </w:rPr>
      </w:pPr>
      <w:r w:rsidRPr="00E50427">
        <w:rPr>
          <w:rFonts w:eastAsiaTheme="minorEastAsia" w:cs="Arial"/>
          <w:szCs w:val="20"/>
          <w:lang w:val="en-US"/>
        </w:rPr>
        <w:t>The</w:t>
      </w:r>
      <w:r w:rsidRPr="00E50427">
        <w:rPr>
          <w:rFonts w:cs="Arial"/>
          <w:szCs w:val="20"/>
          <w:lang w:val="en-US"/>
        </w:rPr>
        <w:t xml:space="preserve"> formula to calculate the financed emissions for each loan is the following: </w:t>
      </w:r>
    </w:p>
    <w:p w14:paraId="00F5F50A" w14:textId="77777777" w:rsidR="008E3CD8" w:rsidRPr="00E50427" w:rsidRDefault="008E3CD8" w:rsidP="00FD2455">
      <w:pPr>
        <w:spacing w:line="276" w:lineRule="auto"/>
        <w:rPr>
          <w:rFonts w:cs="Arial"/>
          <w:i/>
          <w:iCs/>
          <w:szCs w:val="20"/>
          <w:lang w:val="en-US"/>
        </w:rPr>
      </w:pPr>
      <m:oMathPara>
        <m:oMath>
          <m:r>
            <m:rPr>
              <m:nor/>
            </m:rPr>
            <w:rPr>
              <w:rFonts w:cs="Arial"/>
              <w:szCs w:val="20"/>
              <w:lang w:val="en-US"/>
            </w:rPr>
            <m:t>Building</m:t>
          </m:r>
          <m:r>
            <m:rPr>
              <m:nor/>
            </m:rPr>
            <w:rPr>
              <w:rFonts w:cs="Arial"/>
              <w:iCs/>
              <w:szCs w:val="20"/>
              <w:lang w:val="en-US"/>
            </w:rPr>
            <m:t xml:space="preserve"> financed emissions </m:t>
          </m:r>
          <m:r>
            <m:rPr>
              <m:nor/>
            </m:rPr>
            <w:rPr>
              <w:rFonts w:eastAsiaTheme="minorEastAsia" w:cs="Arial"/>
              <w:i/>
              <w:iCs/>
              <w:szCs w:val="20"/>
              <w:lang w:val="en-US"/>
            </w:rPr>
            <m:t xml:space="preserve">(tCO2e) </m:t>
          </m:r>
          <m:r>
            <m:rPr>
              <m:nor/>
            </m:rPr>
            <w:rPr>
              <w:rFonts w:cs="Arial"/>
              <w:iCs/>
              <w:szCs w:val="20"/>
              <w:lang w:val="en-US"/>
            </w:rPr>
            <m:t xml:space="preserve">= Building emissions * </m:t>
          </m:r>
          <m:f>
            <m:fPr>
              <m:ctrlPr>
                <w:rPr>
                  <w:rFonts w:ascii="Cambria Math" w:hAnsi="Cambria Math" w:cs="Arial"/>
                  <w:i/>
                  <w:iCs/>
                  <w:szCs w:val="20"/>
                  <w:lang w:val="en-US"/>
                </w:rPr>
              </m:ctrlPr>
            </m:fPr>
            <m:num>
              <m:r>
                <m:rPr>
                  <m:nor/>
                </m:rPr>
                <w:rPr>
                  <w:rFonts w:cs="Arial"/>
                  <w:iCs/>
                  <w:szCs w:val="20"/>
                  <w:lang w:val="en-US"/>
                </w:rPr>
                <m:t>Building loan outstanding</m:t>
              </m:r>
            </m:num>
            <m:den>
              <m:r>
                <m:rPr>
                  <m:nor/>
                </m:rPr>
                <w:rPr>
                  <w:rFonts w:cs="Arial"/>
                  <w:iCs/>
                  <w:szCs w:val="20"/>
                  <w:lang w:val="en-US"/>
                </w:rPr>
                <m:t>Property value at origination</m:t>
              </m:r>
            </m:den>
          </m:f>
          <m:r>
            <m:rPr>
              <m:nor/>
            </m:rPr>
            <w:rPr>
              <w:rFonts w:eastAsiaTheme="minorEastAsia" w:cs="Arial"/>
              <w:szCs w:val="20"/>
              <w:lang w:val="en-US"/>
            </w:rPr>
            <m:t xml:space="preserve"> </m:t>
          </m:r>
        </m:oMath>
      </m:oMathPara>
    </w:p>
    <w:p w14:paraId="0B426FE8" w14:textId="2F891130" w:rsidR="003E4986" w:rsidRPr="00E50427" w:rsidRDefault="003E4986" w:rsidP="00FD2455">
      <w:pPr>
        <w:spacing w:line="276" w:lineRule="auto"/>
        <w:rPr>
          <w:rFonts w:eastAsiaTheme="minorEastAsia"/>
          <w:lang w:val="en-US"/>
        </w:rPr>
      </w:pPr>
      <w:r w:rsidRPr="00E50427">
        <w:rPr>
          <w:rFonts w:cs="Arial"/>
          <w:szCs w:val="20"/>
          <w:lang w:val="en-US"/>
        </w:rPr>
        <w:t xml:space="preserve">Building loan outstanding and </w:t>
      </w:r>
      <w:r w:rsidR="007A702C" w:rsidRPr="00E50427">
        <w:rPr>
          <w:rFonts w:cs="Arial"/>
          <w:szCs w:val="20"/>
          <w:lang w:val="en-US"/>
        </w:rPr>
        <w:t>p</w:t>
      </w:r>
      <w:r w:rsidRPr="00E50427">
        <w:rPr>
          <w:rFonts w:cs="Arial"/>
          <w:szCs w:val="20"/>
          <w:lang w:val="en-US"/>
        </w:rPr>
        <w:t>roperty value at origination</w:t>
      </w:r>
      <w:r w:rsidRPr="00E50427" w:rsidDel="00D126EA">
        <w:rPr>
          <w:rFonts w:eastAsiaTheme="minorEastAsia"/>
          <w:lang w:val="en-US"/>
        </w:rPr>
        <w:t xml:space="preserve"> </w:t>
      </w:r>
      <w:r w:rsidRPr="00E50427">
        <w:rPr>
          <w:rFonts w:eastAsiaTheme="minorEastAsia"/>
          <w:lang w:val="en-US"/>
        </w:rPr>
        <w:t>are explained in the previous section 2.4.3.</w:t>
      </w:r>
      <w:r w:rsidR="007A702C" w:rsidRPr="00E50427">
        <w:rPr>
          <w:rFonts w:eastAsiaTheme="minorEastAsia"/>
          <w:lang w:val="en-US"/>
        </w:rPr>
        <w:t>5</w:t>
      </w:r>
      <w:r w:rsidRPr="00E50427">
        <w:rPr>
          <w:rFonts w:eastAsiaTheme="minorEastAsia"/>
          <w:lang w:val="en-US"/>
        </w:rPr>
        <w:t>.1. Actual building emissions - I. Emissions calculated from supplier-specific factors and energy consumption.</w:t>
      </w:r>
    </w:p>
    <w:p w14:paraId="3C837A64" w14:textId="3AD3BD17" w:rsidR="00884131" w:rsidRPr="00E50427" w:rsidRDefault="00884131" w:rsidP="00FD2455">
      <w:pPr>
        <w:pStyle w:val="Ttulo8"/>
        <w:spacing w:line="276" w:lineRule="auto"/>
        <w:rPr>
          <w:rFonts w:eastAsiaTheme="minorEastAsia"/>
          <w:b/>
          <w:lang w:val="en-US"/>
        </w:rPr>
      </w:pPr>
      <w:r w:rsidRPr="00E50427">
        <w:rPr>
          <w:rFonts w:eastAsiaTheme="minorEastAsia"/>
          <w:b/>
          <w:lang w:val="en-US"/>
        </w:rPr>
        <w:t>Required information</w:t>
      </w:r>
    </w:p>
    <w:p w14:paraId="4DE30150" w14:textId="77777777" w:rsidR="001F32C7" w:rsidRPr="00E50427" w:rsidRDefault="001F32C7" w:rsidP="00FD2455">
      <w:pPr>
        <w:spacing w:after="120" w:line="276" w:lineRule="auto"/>
        <w:contextualSpacing/>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18B62AD7" w14:textId="77777777" w:rsidR="001F32C7" w:rsidRPr="00E50427" w:rsidRDefault="001F32C7" w:rsidP="00486826">
      <w:pPr>
        <w:pStyle w:val="Prrafodelista"/>
        <w:numPr>
          <w:ilvl w:val="0"/>
          <w:numId w:val="52"/>
        </w:numPr>
        <w:spacing w:line="276" w:lineRule="auto"/>
        <w:ind w:left="425" w:hanging="357"/>
        <w:rPr>
          <w:rFonts w:eastAsiaTheme="minorEastAsia"/>
          <w:i/>
          <w:iCs/>
          <w:lang w:val="en-US"/>
        </w:rPr>
      </w:pPr>
      <w:r w:rsidRPr="00E50427">
        <w:rPr>
          <w:rFonts w:eastAsiaTheme="minorEastAsia"/>
          <w:i/>
          <w:iCs/>
          <w:lang w:val="en-US"/>
        </w:rPr>
        <w:t>Outstanding amount</w:t>
      </w:r>
    </w:p>
    <w:p w14:paraId="1F96263E" w14:textId="77777777" w:rsidR="001F32C7" w:rsidRPr="00E50427" w:rsidRDefault="001F32C7" w:rsidP="00486826">
      <w:pPr>
        <w:pStyle w:val="Prrafodelista"/>
        <w:numPr>
          <w:ilvl w:val="0"/>
          <w:numId w:val="52"/>
        </w:numPr>
        <w:spacing w:line="276" w:lineRule="auto"/>
        <w:ind w:left="425" w:hanging="357"/>
        <w:rPr>
          <w:rFonts w:eastAsiaTheme="minorEastAsia"/>
          <w:i/>
          <w:iCs/>
          <w:lang w:val="en-US"/>
        </w:rPr>
      </w:pPr>
      <w:r w:rsidRPr="00E50427">
        <w:rPr>
          <w:rFonts w:eastAsiaTheme="minorEastAsia"/>
          <w:i/>
          <w:iCs/>
          <w:lang w:val="en-US"/>
        </w:rPr>
        <w:t>Asset value at origination</w:t>
      </w:r>
    </w:p>
    <w:p w14:paraId="5E45CB79" w14:textId="77777777" w:rsidR="001F32C7" w:rsidRPr="00E50427" w:rsidRDefault="001F32C7" w:rsidP="00486826">
      <w:pPr>
        <w:pStyle w:val="Prrafodelista"/>
        <w:numPr>
          <w:ilvl w:val="0"/>
          <w:numId w:val="52"/>
        </w:numPr>
        <w:spacing w:line="276" w:lineRule="auto"/>
        <w:ind w:left="425" w:hanging="357"/>
        <w:rPr>
          <w:rFonts w:eastAsiaTheme="minorEastAsia"/>
          <w:i/>
          <w:iCs/>
          <w:lang w:val="en-US"/>
        </w:rPr>
      </w:pPr>
      <w:r w:rsidRPr="00E50427">
        <w:rPr>
          <w:i/>
          <w:iCs/>
          <w:lang w:val="en-US"/>
        </w:rPr>
        <w:t>Building energy consumption</w:t>
      </w:r>
    </w:p>
    <w:p w14:paraId="6809FB56" w14:textId="2DE775F9" w:rsidR="001F32C7" w:rsidRPr="00E50427" w:rsidRDefault="001F32C7" w:rsidP="00486826">
      <w:pPr>
        <w:pStyle w:val="Prrafodelista"/>
        <w:numPr>
          <w:ilvl w:val="0"/>
          <w:numId w:val="52"/>
        </w:numPr>
        <w:spacing w:line="276" w:lineRule="auto"/>
        <w:ind w:left="425" w:hanging="357"/>
        <w:rPr>
          <w:rFonts w:eastAsiaTheme="minorEastAsia"/>
          <w:lang w:val="en-US"/>
        </w:rPr>
      </w:pPr>
      <w:r w:rsidRPr="00E50427">
        <w:rPr>
          <w:rFonts w:eastAsiaTheme="minorEastAsia"/>
          <w:i/>
          <w:iCs/>
          <w:lang w:val="en-US"/>
        </w:rPr>
        <w:t>Average emission factors</w:t>
      </w:r>
    </w:p>
    <w:p w14:paraId="1AFB227A" w14:textId="58C864BC" w:rsidR="00884131" w:rsidRPr="00E50427" w:rsidRDefault="00884131" w:rsidP="00FD2455">
      <w:pPr>
        <w:pStyle w:val="Ttulo8"/>
        <w:spacing w:line="276" w:lineRule="auto"/>
        <w:rPr>
          <w:rFonts w:eastAsiaTheme="minorEastAsia"/>
          <w:b/>
          <w:lang w:val="en-US"/>
        </w:rPr>
      </w:pPr>
      <w:r w:rsidRPr="00E50427">
        <w:rPr>
          <w:rFonts w:eastAsiaTheme="minorEastAsia"/>
          <w:b/>
          <w:lang w:val="en-US"/>
        </w:rPr>
        <w:t xml:space="preserve">GHG reported emissions: flag actual / calculated </w:t>
      </w:r>
    </w:p>
    <w:p w14:paraId="2F66551F" w14:textId="79764CE5" w:rsidR="00884131" w:rsidRPr="00E50427" w:rsidRDefault="00884131" w:rsidP="00FD2455">
      <w:pPr>
        <w:spacing w:after="160" w:line="276" w:lineRule="auto"/>
        <w:rPr>
          <w:rFonts w:cs="Arial"/>
          <w:szCs w:val="20"/>
          <w:lang w:val="en-US"/>
        </w:rPr>
      </w:pPr>
      <w:r w:rsidRPr="00E50427">
        <w:rPr>
          <w:rFonts w:eastAsiaTheme="minorEastAsia" w:cs="Arial"/>
          <w:szCs w:val="20"/>
          <w:lang w:val="en-US"/>
        </w:rPr>
        <w:t xml:space="preserve">Regarding </w:t>
      </w:r>
      <w:r w:rsidRPr="00E50427">
        <w:rPr>
          <w:lang w:val="en-US"/>
        </w:rPr>
        <w:t>GHG reported emissions: flag original / calculated</w:t>
      </w:r>
      <w:r w:rsidR="007A702C" w:rsidRPr="00E50427">
        <w:rPr>
          <w:lang w:val="en-US"/>
        </w:rPr>
        <w:t xml:space="preserve">, it </w:t>
      </w:r>
      <w:r w:rsidRPr="00E50427">
        <w:rPr>
          <w:rFonts w:eastAsiaTheme="minorEastAsia" w:cs="Arial"/>
          <w:szCs w:val="20"/>
          <w:lang w:val="en-US"/>
        </w:rPr>
        <w:t>will be considered as</w:t>
      </w:r>
      <w:r w:rsidRPr="00E50427">
        <w:rPr>
          <w:rFonts w:cs="Arial"/>
          <w:szCs w:val="20"/>
          <w:lang w:val="en-US"/>
        </w:rPr>
        <w:t xml:space="preserve"> </w:t>
      </w:r>
      <w:r w:rsidR="008864EB" w:rsidRPr="00E50427">
        <w:rPr>
          <w:rFonts w:cs="Arial"/>
          <w:szCs w:val="20"/>
          <w:lang w:val="en-US"/>
        </w:rPr>
        <w:t>actual</w:t>
      </w:r>
      <w:r w:rsidRPr="00E50427">
        <w:rPr>
          <w:rFonts w:cs="Arial"/>
          <w:szCs w:val="20"/>
          <w:lang w:val="en-US"/>
        </w:rPr>
        <w:t xml:space="preserve"> data.</w:t>
      </w:r>
    </w:p>
    <w:p w14:paraId="03DC65F3" w14:textId="77777777" w:rsidR="00884131" w:rsidRPr="00E50427" w:rsidRDefault="00884131" w:rsidP="00FD2455">
      <w:pPr>
        <w:pStyle w:val="Ttulo8"/>
        <w:spacing w:line="276" w:lineRule="auto"/>
        <w:rPr>
          <w:rFonts w:eastAsiaTheme="minorEastAsia"/>
          <w:b/>
          <w:szCs w:val="22"/>
          <w:lang w:val="en-US"/>
        </w:rPr>
      </w:pPr>
      <w:r w:rsidRPr="00E50427">
        <w:rPr>
          <w:rFonts w:eastAsiaTheme="minorEastAsia"/>
          <w:b/>
          <w:szCs w:val="22"/>
          <w:lang w:val="en-US"/>
        </w:rPr>
        <w:t>Emissions’ data quality score</w:t>
      </w:r>
    </w:p>
    <w:p w14:paraId="07CF7678" w14:textId="77777777" w:rsidR="003D2FCB" w:rsidRPr="00E50427" w:rsidRDefault="00884131" w:rsidP="00FD2455">
      <w:pPr>
        <w:spacing w:after="160" w:line="276" w:lineRule="auto"/>
        <w:rPr>
          <w:rFonts w:eastAsiaTheme="minorEastAsia" w:cs="Arial"/>
          <w:szCs w:val="20"/>
          <w:lang w:val="en-US"/>
        </w:rPr>
      </w:pPr>
      <w:r w:rsidRPr="00E50427">
        <w:rPr>
          <w:rFonts w:eastAsiaTheme="minorEastAsia" w:cs="Arial"/>
          <w:szCs w:val="20"/>
          <w:lang w:val="en-US"/>
        </w:rPr>
        <w:t xml:space="preserve">According to PCAF standards, </w:t>
      </w:r>
      <w:r w:rsidR="007A702C" w:rsidRPr="00E50427">
        <w:rPr>
          <w:rFonts w:eastAsiaTheme="minorEastAsia" w:cs="Arial"/>
          <w:szCs w:val="20"/>
          <w:lang w:val="en-US"/>
        </w:rPr>
        <w:t>the</w:t>
      </w:r>
      <w:r w:rsidRPr="00E50427">
        <w:rPr>
          <w:rFonts w:eastAsiaTheme="minorEastAsia" w:cs="Arial"/>
          <w:szCs w:val="20"/>
          <w:lang w:val="en-US"/>
        </w:rPr>
        <w:t xml:space="preserve"> data quality score </w:t>
      </w:r>
      <w:r w:rsidR="007A702C" w:rsidRPr="00E50427">
        <w:rPr>
          <w:rFonts w:eastAsiaTheme="minorEastAsia" w:cs="Arial"/>
          <w:szCs w:val="20"/>
          <w:lang w:val="en-US"/>
        </w:rPr>
        <w:t>will be</w:t>
      </w:r>
      <w:r w:rsidRPr="00E50427">
        <w:rPr>
          <w:rFonts w:eastAsiaTheme="minorEastAsia" w:cs="Arial"/>
          <w:szCs w:val="20"/>
          <w:lang w:val="en-US"/>
        </w:rPr>
        <w:t xml:space="preserve"> 2.</w:t>
      </w:r>
      <w:r w:rsidR="009A3C8A" w:rsidRPr="00E50427">
        <w:rPr>
          <w:rFonts w:eastAsiaTheme="minorEastAsia" w:cs="Arial"/>
          <w:szCs w:val="20"/>
          <w:lang w:val="en-US"/>
        </w:rPr>
        <w:t xml:space="preserve"> </w:t>
      </w:r>
    </w:p>
    <w:p w14:paraId="5FA976C2" w14:textId="015DE768" w:rsidR="00884131" w:rsidRPr="00E50427" w:rsidRDefault="00884131" w:rsidP="00A247B6">
      <w:pPr>
        <w:pStyle w:val="Ttulo5"/>
        <w:numPr>
          <w:ilvl w:val="4"/>
          <w:numId w:val="73"/>
        </w:numPr>
        <w:spacing w:line="276" w:lineRule="auto"/>
        <w:rPr>
          <w:b/>
          <w:bCs w:val="0"/>
          <w:lang w:val="en-US"/>
        </w:rPr>
      </w:pPr>
      <w:r w:rsidRPr="00E50427">
        <w:rPr>
          <w:b/>
          <w:bCs w:val="0"/>
          <w:lang w:val="en-US"/>
        </w:rPr>
        <w:t>Estimated building emissions based on floor area</w:t>
      </w:r>
    </w:p>
    <w:p w14:paraId="033DDBEE" w14:textId="77777777" w:rsidR="00884131" w:rsidRPr="00E50427" w:rsidRDefault="00884131" w:rsidP="00FD2455">
      <w:pPr>
        <w:pStyle w:val="Ttulo7"/>
        <w:spacing w:line="276" w:lineRule="auto"/>
        <w:rPr>
          <w:rFonts w:eastAsiaTheme="minorEastAsia"/>
          <w:b/>
          <w:bCs/>
          <w:lang w:val="en-US"/>
        </w:rPr>
      </w:pPr>
      <w:proofErr w:type="spellStart"/>
      <w:r w:rsidRPr="00E50427">
        <w:rPr>
          <w:rFonts w:eastAsiaTheme="minorEastAsia"/>
          <w:b/>
          <w:bCs/>
          <w:lang w:val="en-US"/>
        </w:rPr>
        <w:t>i</w:t>
      </w:r>
      <w:proofErr w:type="spellEnd"/>
      <w:r w:rsidRPr="00E50427">
        <w:rPr>
          <w:rFonts w:eastAsiaTheme="minorEastAsia"/>
          <w:b/>
          <w:bCs/>
          <w:lang w:val="en-US"/>
        </w:rPr>
        <w:t>.   Emissions based on official building energy labels and the floor area.</w:t>
      </w:r>
    </w:p>
    <w:p w14:paraId="772AD8B4" w14:textId="77EA73A6" w:rsidR="00884131" w:rsidRPr="00E50427" w:rsidRDefault="00884131" w:rsidP="00FD2455">
      <w:pPr>
        <w:pStyle w:val="Ttulo8"/>
        <w:spacing w:line="276" w:lineRule="auto"/>
        <w:rPr>
          <w:rFonts w:eastAsiaTheme="minorEastAsia"/>
          <w:b/>
          <w:lang w:val="en-US"/>
        </w:rPr>
      </w:pPr>
      <w:r w:rsidRPr="00E50427">
        <w:rPr>
          <w:rFonts w:eastAsiaTheme="minorEastAsia"/>
          <w:b/>
          <w:lang w:val="en-US"/>
        </w:rPr>
        <w:t>Approach</w:t>
      </w:r>
    </w:p>
    <w:p w14:paraId="78639B37" w14:textId="4219CF7D" w:rsidR="001F32C7" w:rsidRPr="00E50427" w:rsidRDefault="001F32C7" w:rsidP="00FD2455">
      <w:pPr>
        <w:spacing w:line="276" w:lineRule="auto"/>
        <w:rPr>
          <w:rFonts w:eastAsiaTheme="minorEastAsia"/>
          <w:lang w:val="en-US"/>
        </w:rPr>
      </w:pPr>
      <w:r w:rsidRPr="00E50427">
        <w:rPr>
          <w:rFonts w:eastAsiaTheme="minorEastAsia"/>
          <w:lang w:val="en-US"/>
        </w:rPr>
        <w:t xml:space="preserve">Under this approach, </w:t>
      </w:r>
      <w:r w:rsidR="00D42670" w:rsidRPr="00E50427">
        <w:rPr>
          <w:rFonts w:eastAsiaTheme="minorEastAsia"/>
          <w:lang w:val="en-US"/>
        </w:rPr>
        <w:t xml:space="preserve">emissions are calculated estimating the building energy consumption per floor area based on official building energy labels, such as EPCs, and the floor area. Emissions use the average emission factors specific to the respective energy source. </w:t>
      </w:r>
    </w:p>
    <w:p w14:paraId="52356690" w14:textId="77777777" w:rsidR="003E4986" w:rsidRPr="00E50427" w:rsidRDefault="003E4986" w:rsidP="00FD2455">
      <w:pPr>
        <w:spacing w:after="160" w:line="276" w:lineRule="auto"/>
        <w:rPr>
          <w:rFonts w:eastAsiaTheme="minorEastAsia" w:cs="Arial"/>
          <w:szCs w:val="20"/>
          <w:lang w:val="en-US"/>
        </w:rPr>
      </w:pPr>
      <w:r w:rsidRPr="00E50427">
        <w:rPr>
          <w:rFonts w:eastAsiaTheme="minorEastAsia"/>
          <w:lang w:val="en-US"/>
        </w:rPr>
        <w:t xml:space="preserve">Under this approach building emissions are calculated as follows: </w:t>
      </w:r>
    </w:p>
    <w:p w14:paraId="537F6588" w14:textId="6DF434B7" w:rsidR="008046B1" w:rsidRPr="00E50427" w:rsidRDefault="008046B1" w:rsidP="008046B1">
      <w:pPr>
        <w:spacing w:after="240" w:line="276" w:lineRule="auto"/>
        <w:jc w:val="center"/>
        <w:rPr>
          <w:rFonts w:eastAsiaTheme="minorEastAsia" w:cs="Arial"/>
          <w:i/>
          <w:iCs/>
          <w:szCs w:val="20"/>
          <w:lang w:val="en-US"/>
        </w:rPr>
      </w:pPr>
      <w:r w:rsidRPr="00E50427">
        <w:rPr>
          <w:rFonts w:eastAsiaTheme="minorEastAsia" w:cs="Arial"/>
          <w:i/>
          <w:iCs/>
          <w:szCs w:val="20"/>
          <w:lang w:val="en-US"/>
        </w:rPr>
        <w:t>Building emissions (tCO2e) = Emission factor per label</w:t>
      </w:r>
      <w:r w:rsidR="001245F8" w:rsidRPr="00E50427">
        <w:rPr>
          <w:rFonts w:eastAsiaTheme="minorEastAsia" w:cs="Arial"/>
          <w:i/>
          <w:iCs/>
          <w:szCs w:val="20"/>
          <w:lang w:val="en-US"/>
        </w:rPr>
        <w:t xml:space="preserve"> </w:t>
      </w:r>
      <w:r w:rsidR="007B0142" w:rsidRPr="00E50427">
        <w:rPr>
          <w:rFonts w:eastAsiaTheme="minorEastAsia" w:cs="Arial"/>
          <w:i/>
          <w:iCs/>
          <w:szCs w:val="20"/>
          <w:lang w:val="en-US"/>
        </w:rPr>
        <w:t>(tCO2e /m</w:t>
      </w:r>
      <w:proofErr w:type="gramStart"/>
      <w:r w:rsidR="007B0142" w:rsidRPr="00E50427">
        <w:rPr>
          <w:rFonts w:eastAsiaTheme="minorEastAsia" w:cs="Arial"/>
          <w:i/>
          <w:iCs/>
          <w:szCs w:val="20"/>
          <w:vertAlign w:val="superscript"/>
          <w:lang w:val="en-US"/>
        </w:rPr>
        <w:t>2</w:t>
      </w:r>
      <w:r w:rsidR="007B0142" w:rsidRPr="00E50427">
        <w:rPr>
          <w:rFonts w:eastAsiaTheme="minorEastAsia" w:cs="Arial"/>
          <w:i/>
          <w:iCs/>
          <w:szCs w:val="20"/>
          <w:lang w:val="en-US"/>
        </w:rPr>
        <w:t>)</w:t>
      </w:r>
      <w:r w:rsidRPr="00E50427">
        <w:rPr>
          <w:rFonts w:eastAsiaTheme="minorEastAsia" w:cs="Arial"/>
          <w:i/>
          <w:iCs/>
          <w:szCs w:val="20"/>
          <w:lang w:val="en-US"/>
        </w:rPr>
        <w:t>*</w:t>
      </w:r>
      <w:proofErr w:type="gramEnd"/>
      <w:r w:rsidRPr="00E50427">
        <w:rPr>
          <w:rFonts w:eastAsiaTheme="minorEastAsia" w:cs="Arial"/>
          <w:i/>
          <w:iCs/>
          <w:szCs w:val="20"/>
          <w:lang w:val="en-US"/>
        </w:rPr>
        <w:t xml:space="preserve"> Floor area (m</w:t>
      </w:r>
      <w:r w:rsidRPr="00E50427">
        <w:rPr>
          <w:rFonts w:eastAsiaTheme="minorEastAsia" w:cs="Arial"/>
          <w:i/>
          <w:iCs/>
          <w:szCs w:val="20"/>
          <w:vertAlign w:val="superscript"/>
          <w:lang w:val="en-US"/>
        </w:rPr>
        <w:t>2</w:t>
      </w:r>
      <w:r w:rsidRPr="00E50427">
        <w:rPr>
          <w:rFonts w:eastAsiaTheme="minorEastAsia" w:cs="Arial"/>
          <w:i/>
          <w:iCs/>
          <w:szCs w:val="20"/>
          <w:lang w:val="en-US"/>
        </w:rPr>
        <w:t>)</w:t>
      </w:r>
    </w:p>
    <w:p w14:paraId="28AD2D1B" w14:textId="5966E98C" w:rsidR="003E4986" w:rsidRPr="00E50427" w:rsidRDefault="003E4986" w:rsidP="006A0ABF">
      <w:pPr>
        <w:spacing w:line="276" w:lineRule="auto"/>
        <w:rPr>
          <w:rFonts w:eastAsiaTheme="minorEastAsia" w:cs="Arial"/>
          <w:i/>
          <w:iCs/>
          <w:szCs w:val="20"/>
          <w:lang w:val="en-US"/>
        </w:rPr>
      </w:pPr>
      <w:r w:rsidRPr="00E50427">
        <w:rPr>
          <w:rFonts w:eastAsiaTheme="minorEastAsia" w:cs="Arial"/>
          <w:szCs w:val="20"/>
          <w:lang w:val="en-US"/>
        </w:rPr>
        <w:lastRenderedPageBreak/>
        <w:t>Where:</w:t>
      </w:r>
    </w:p>
    <w:p w14:paraId="5EFFE7D0" w14:textId="77777777" w:rsidR="004C5099" w:rsidRPr="00E50427" w:rsidRDefault="008046B1" w:rsidP="006A0ABF">
      <w:pPr>
        <w:pStyle w:val="Prrafodelista"/>
        <w:numPr>
          <w:ilvl w:val="0"/>
          <w:numId w:val="52"/>
        </w:numPr>
        <w:spacing w:before="120" w:after="120" w:line="276" w:lineRule="auto"/>
        <w:jc w:val="both"/>
        <w:rPr>
          <w:rFonts w:eastAsiaTheme="minorEastAsia" w:cs="Arial"/>
          <w:szCs w:val="20"/>
          <w:lang w:val="en-US"/>
        </w:rPr>
      </w:pPr>
      <w:r w:rsidRPr="00E50427">
        <w:rPr>
          <w:rFonts w:eastAsiaTheme="minorEastAsia" w:cs="Arial"/>
          <w:szCs w:val="20"/>
          <w:lang w:val="en-US"/>
        </w:rPr>
        <w:t xml:space="preserve">Emission factor per label: </w:t>
      </w:r>
      <w:r w:rsidR="00C62D3D" w:rsidRPr="00E50427">
        <w:rPr>
          <w:rFonts w:eastAsiaTheme="minorEastAsia" w:cs="Arial"/>
          <w:szCs w:val="20"/>
          <w:lang w:val="en-US"/>
        </w:rPr>
        <w:t xml:space="preserve">emission factor provided by PCAF </w:t>
      </w:r>
      <w:r w:rsidR="005A47DA" w:rsidRPr="00E50427">
        <w:rPr>
          <w:rFonts w:eastAsiaTheme="minorEastAsia" w:cs="Arial"/>
          <w:szCs w:val="20"/>
          <w:lang w:val="en-US"/>
        </w:rPr>
        <w:t xml:space="preserve">according to </w:t>
      </w:r>
      <w:r w:rsidRPr="00E50427">
        <w:rPr>
          <w:rFonts w:eastAsiaTheme="minorEastAsia" w:cs="Arial"/>
          <w:szCs w:val="20"/>
          <w:lang w:val="en-US"/>
        </w:rPr>
        <w:t>the EPC label</w:t>
      </w:r>
      <w:r w:rsidR="00C62D3D" w:rsidRPr="00E50427">
        <w:rPr>
          <w:rFonts w:eastAsiaTheme="minorEastAsia" w:cs="Arial"/>
          <w:szCs w:val="20"/>
          <w:lang w:val="en-US"/>
        </w:rPr>
        <w:t xml:space="preserve"> of the building</w:t>
      </w:r>
      <w:r w:rsidRPr="00E50427">
        <w:rPr>
          <w:rFonts w:eastAsiaTheme="minorEastAsia" w:cs="Arial"/>
          <w:szCs w:val="20"/>
          <w:lang w:val="en-US"/>
        </w:rPr>
        <w:t xml:space="preserve"> </w:t>
      </w:r>
      <w:r w:rsidR="0013061E" w:rsidRPr="00E50427">
        <w:rPr>
          <w:rFonts w:eastAsiaTheme="minorEastAsia" w:cs="Arial"/>
          <w:szCs w:val="20"/>
          <w:lang w:val="en-US"/>
        </w:rPr>
        <w:t>per floor area (in m2) in a geography (at country or at regional level) by type of building.</w:t>
      </w:r>
      <w:r w:rsidR="006E595E" w:rsidRPr="00E50427">
        <w:rPr>
          <w:rFonts w:eastAsiaTheme="minorEastAsia" w:cs="Arial"/>
          <w:szCs w:val="20"/>
          <w:lang w:val="en-US"/>
        </w:rPr>
        <w:t xml:space="preserve"> </w:t>
      </w:r>
      <w:r w:rsidR="00157AC2" w:rsidRPr="00E50427">
        <w:rPr>
          <w:rFonts w:eastAsiaTheme="minorEastAsia" w:cs="Arial"/>
          <w:szCs w:val="20"/>
          <w:lang w:val="en-US"/>
        </w:rPr>
        <w:t xml:space="preserve">In case of not having the exact type of </w:t>
      </w:r>
      <w:r w:rsidR="007F0BEB" w:rsidRPr="00E50427">
        <w:rPr>
          <w:rFonts w:eastAsiaTheme="minorEastAsia" w:cs="Arial"/>
          <w:szCs w:val="20"/>
          <w:lang w:val="en-US"/>
        </w:rPr>
        <w:t>building</w:t>
      </w:r>
      <w:r w:rsidR="00157AC2" w:rsidRPr="00E50427">
        <w:rPr>
          <w:rFonts w:eastAsiaTheme="minorEastAsia" w:cs="Arial"/>
          <w:szCs w:val="20"/>
          <w:lang w:val="en-US"/>
        </w:rPr>
        <w:t xml:space="preserve"> of the collateral, units will have to use in Europe the “</w:t>
      </w:r>
      <w:proofErr w:type="gramStart"/>
      <w:r w:rsidR="00157AC2" w:rsidRPr="00E50427">
        <w:rPr>
          <w:rFonts w:eastAsiaTheme="minorEastAsia" w:cs="Arial"/>
          <w:szCs w:val="20"/>
          <w:lang w:val="en-US"/>
        </w:rPr>
        <w:t>Non Residential</w:t>
      </w:r>
      <w:proofErr w:type="gramEnd"/>
      <w:r w:rsidR="001C778E" w:rsidRPr="00E50427">
        <w:rPr>
          <w:rFonts w:eastAsiaTheme="minorEastAsia" w:cs="Arial"/>
          <w:szCs w:val="20"/>
          <w:lang w:val="en-US"/>
        </w:rPr>
        <w:t xml:space="preserve"> </w:t>
      </w:r>
      <w:r w:rsidR="00157AC2" w:rsidRPr="00E50427">
        <w:rPr>
          <w:rFonts w:eastAsiaTheme="minorEastAsia" w:cs="Arial"/>
          <w:szCs w:val="20"/>
          <w:lang w:val="en-US"/>
        </w:rPr>
        <w:t>Total”</w:t>
      </w:r>
      <w:r w:rsidR="007F0BEB" w:rsidRPr="00E50427">
        <w:rPr>
          <w:rFonts w:eastAsiaTheme="minorEastAsia" w:cs="Arial"/>
          <w:szCs w:val="20"/>
          <w:lang w:val="en-US"/>
        </w:rPr>
        <w:t xml:space="preserve"> for Commercial Real E</w:t>
      </w:r>
      <w:r w:rsidR="00CC55F7" w:rsidRPr="00E50427">
        <w:rPr>
          <w:rFonts w:eastAsiaTheme="minorEastAsia" w:cs="Arial"/>
          <w:szCs w:val="20"/>
          <w:lang w:val="en-US"/>
        </w:rPr>
        <w:t xml:space="preserve">state. </w:t>
      </w:r>
    </w:p>
    <w:p w14:paraId="05BA844C" w14:textId="33DCB650" w:rsidR="008046B1" w:rsidRPr="00E50427" w:rsidRDefault="008046B1" w:rsidP="006A0ABF">
      <w:pPr>
        <w:pStyle w:val="Prrafodelista"/>
        <w:numPr>
          <w:ilvl w:val="0"/>
          <w:numId w:val="52"/>
        </w:numPr>
        <w:spacing w:before="120" w:after="120" w:line="276" w:lineRule="auto"/>
        <w:jc w:val="both"/>
        <w:rPr>
          <w:rFonts w:eastAsiaTheme="minorEastAsia" w:cs="Arial"/>
          <w:szCs w:val="20"/>
          <w:lang w:val="en-US"/>
        </w:rPr>
      </w:pPr>
      <w:r w:rsidRPr="00E50427">
        <w:rPr>
          <w:rFonts w:eastAsiaTheme="minorEastAsia" w:cs="Arial"/>
          <w:szCs w:val="20"/>
          <w:lang w:val="en-US"/>
        </w:rPr>
        <w:t>Floor area (m</w:t>
      </w:r>
      <w:r w:rsidRPr="00E50427">
        <w:rPr>
          <w:rFonts w:eastAsiaTheme="minorEastAsia" w:cs="Arial"/>
          <w:szCs w:val="20"/>
          <w:vertAlign w:val="superscript"/>
          <w:lang w:val="en-US"/>
        </w:rPr>
        <w:t>2</w:t>
      </w:r>
      <w:r w:rsidRPr="00E50427">
        <w:rPr>
          <w:rFonts w:eastAsiaTheme="minorEastAsia" w:cs="Arial"/>
          <w:szCs w:val="20"/>
          <w:lang w:val="en-US"/>
        </w:rPr>
        <w:t xml:space="preserve">): is the building floor area in square meters. </w:t>
      </w:r>
    </w:p>
    <w:p w14:paraId="2695505C" w14:textId="77777777" w:rsidR="00B915A4" w:rsidRPr="00E50427" w:rsidRDefault="00B915A4" w:rsidP="00B915A4">
      <w:pPr>
        <w:spacing w:after="160" w:line="276" w:lineRule="auto"/>
        <w:rPr>
          <w:rFonts w:cs="Arial"/>
          <w:szCs w:val="20"/>
          <w:lang w:val="en-US"/>
        </w:rPr>
      </w:pPr>
      <w:r w:rsidRPr="00E50427">
        <w:rPr>
          <w:rFonts w:cs="Arial"/>
          <w:szCs w:val="20"/>
          <w:lang w:val="en-US"/>
        </w:rPr>
        <w:t xml:space="preserve">For the calculation of this approach, the information shared by HQ to the units is as follows: </w:t>
      </w:r>
    </w:p>
    <w:tbl>
      <w:tblPr>
        <w:tblStyle w:val="Tablaconcuadrcul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704"/>
        <w:gridCol w:w="806"/>
        <w:gridCol w:w="915"/>
        <w:gridCol w:w="898"/>
        <w:gridCol w:w="821"/>
        <w:gridCol w:w="737"/>
        <w:gridCol w:w="959"/>
        <w:gridCol w:w="954"/>
        <w:gridCol w:w="570"/>
        <w:gridCol w:w="570"/>
        <w:gridCol w:w="570"/>
      </w:tblGrid>
      <w:tr w:rsidR="00E50427" w:rsidRPr="00E50427" w14:paraId="288E4DDB" w14:textId="77777777" w:rsidTr="00B915A4">
        <w:trPr>
          <w:trHeight w:val="552"/>
          <w:tblHeader/>
          <w:jc w:val="center"/>
        </w:trPr>
        <w:tc>
          <w:tcPr>
            <w:tcW w:w="705" w:type="dxa"/>
            <w:vAlign w:val="center"/>
          </w:tcPr>
          <w:p w14:paraId="49389EA8" w14:textId="77777777" w:rsidR="00B915A4" w:rsidRPr="00E50427" w:rsidRDefault="00B915A4" w:rsidP="00ED3AFD">
            <w:pPr>
              <w:spacing w:line="276" w:lineRule="auto"/>
              <w:jc w:val="center"/>
              <w:rPr>
                <w:rFonts w:cs="Arial"/>
                <w:b/>
                <w:bCs/>
                <w:sz w:val="16"/>
                <w:szCs w:val="16"/>
                <w:lang w:val="es-ES_tradnl"/>
              </w:rPr>
            </w:pPr>
            <w:r w:rsidRPr="00E50427">
              <w:rPr>
                <w:rFonts w:cs="Arial"/>
                <w:b/>
                <w:bCs/>
                <w:sz w:val="16"/>
                <w:szCs w:val="16"/>
                <w:lang w:val="es-ES_tradnl"/>
              </w:rPr>
              <w:t>Country</w:t>
            </w:r>
          </w:p>
        </w:tc>
        <w:tc>
          <w:tcPr>
            <w:tcW w:w="810" w:type="dxa"/>
            <w:vAlign w:val="center"/>
          </w:tcPr>
          <w:p w14:paraId="1C2B6694" w14:textId="77777777" w:rsidR="00B915A4" w:rsidRPr="00E50427" w:rsidRDefault="00B915A4" w:rsidP="00ED3AFD">
            <w:pPr>
              <w:spacing w:line="276" w:lineRule="auto"/>
              <w:jc w:val="center"/>
              <w:rPr>
                <w:rFonts w:cs="Arial"/>
                <w:b/>
                <w:bCs/>
                <w:sz w:val="16"/>
                <w:szCs w:val="16"/>
                <w:lang w:val="en-US"/>
              </w:rPr>
            </w:pPr>
            <w:r w:rsidRPr="00E50427">
              <w:rPr>
                <w:rFonts w:cs="Arial"/>
                <w:b/>
                <w:bCs/>
                <w:sz w:val="16"/>
                <w:szCs w:val="16"/>
                <w:lang w:val="en-US"/>
              </w:rPr>
              <w:t>State</w:t>
            </w:r>
          </w:p>
        </w:tc>
        <w:tc>
          <w:tcPr>
            <w:tcW w:w="917" w:type="dxa"/>
            <w:vAlign w:val="center"/>
          </w:tcPr>
          <w:p w14:paraId="480B038C" w14:textId="77777777" w:rsidR="00B915A4" w:rsidRPr="00E50427" w:rsidRDefault="00B915A4" w:rsidP="00ED3AFD">
            <w:pPr>
              <w:spacing w:line="276" w:lineRule="auto"/>
              <w:jc w:val="center"/>
              <w:rPr>
                <w:rFonts w:cs="Arial"/>
                <w:b/>
                <w:bCs/>
                <w:sz w:val="16"/>
                <w:szCs w:val="16"/>
                <w:lang w:val="en-US"/>
              </w:rPr>
            </w:pPr>
            <w:r w:rsidRPr="00E50427">
              <w:rPr>
                <w:rFonts w:cs="Arial"/>
                <w:b/>
                <w:bCs/>
                <w:sz w:val="16"/>
                <w:szCs w:val="16"/>
                <w:lang w:val="en-US"/>
              </w:rPr>
              <w:t xml:space="preserve">Data level 1 </w:t>
            </w:r>
          </w:p>
        </w:tc>
        <w:tc>
          <w:tcPr>
            <w:tcW w:w="900" w:type="dxa"/>
            <w:vAlign w:val="center"/>
          </w:tcPr>
          <w:p w14:paraId="6993EC25" w14:textId="77777777" w:rsidR="00B915A4" w:rsidRPr="00E50427" w:rsidRDefault="00B915A4" w:rsidP="00ED3AFD">
            <w:pPr>
              <w:spacing w:line="276" w:lineRule="auto"/>
              <w:jc w:val="center"/>
              <w:rPr>
                <w:rFonts w:cs="Arial"/>
                <w:b/>
                <w:bCs/>
                <w:sz w:val="16"/>
                <w:szCs w:val="16"/>
                <w:lang w:val="en-US"/>
              </w:rPr>
            </w:pPr>
            <w:r w:rsidRPr="00E50427">
              <w:rPr>
                <w:rFonts w:cs="Arial"/>
                <w:b/>
                <w:bCs/>
                <w:sz w:val="16"/>
                <w:szCs w:val="16"/>
                <w:lang w:val="en-US"/>
              </w:rPr>
              <w:t>Data level 2 (Use of the building)</w:t>
            </w:r>
          </w:p>
        </w:tc>
        <w:tc>
          <w:tcPr>
            <w:tcW w:w="824" w:type="dxa"/>
            <w:vAlign w:val="center"/>
          </w:tcPr>
          <w:p w14:paraId="10E472CA" w14:textId="33F8E37E" w:rsidR="00B915A4" w:rsidRPr="00E50427" w:rsidRDefault="00B915A4" w:rsidP="00B915A4">
            <w:pPr>
              <w:spacing w:line="276" w:lineRule="auto"/>
              <w:jc w:val="center"/>
              <w:rPr>
                <w:rFonts w:cs="Arial"/>
                <w:b/>
                <w:sz w:val="16"/>
                <w:szCs w:val="16"/>
                <w:lang w:val="es-ES"/>
              </w:rPr>
            </w:pPr>
            <w:r w:rsidRPr="00E50427">
              <w:rPr>
                <w:rFonts w:cs="Arial"/>
                <w:b/>
                <w:sz w:val="16"/>
                <w:szCs w:val="16"/>
                <w:lang w:val="es-ES"/>
              </w:rPr>
              <w:t xml:space="preserve">EPC </w:t>
            </w:r>
            <w:proofErr w:type="spellStart"/>
            <w:r w:rsidRPr="00E50427">
              <w:rPr>
                <w:rFonts w:cs="Arial"/>
                <w:b/>
                <w:sz w:val="16"/>
                <w:szCs w:val="16"/>
                <w:lang w:val="es-ES"/>
              </w:rPr>
              <w:t>label</w:t>
            </w:r>
            <w:proofErr w:type="spellEnd"/>
          </w:p>
        </w:tc>
        <w:tc>
          <w:tcPr>
            <w:tcW w:w="722" w:type="dxa"/>
            <w:vAlign w:val="center"/>
          </w:tcPr>
          <w:p w14:paraId="7EF23AC9" w14:textId="15192A05" w:rsidR="00B915A4" w:rsidRPr="00E50427" w:rsidRDefault="00B915A4" w:rsidP="00B915A4">
            <w:pPr>
              <w:spacing w:line="276" w:lineRule="auto"/>
              <w:jc w:val="center"/>
              <w:rPr>
                <w:rFonts w:cs="Arial"/>
                <w:b/>
                <w:sz w:val="16"/>
                <w:szCs w:val="16"/>
                <w:lang w:val="es-ES"/>
              </w:rPr>
            </w:pPr>
            <w:proofErr w:type="spellStart"/>
            <w:r w:rsidRPr="00E50427">
              <w:rPr>
                <w:rFonts w:cs="Arial"/>
                <w:b/>
                <w:sz w:val="16"/>
                <w:szCs w:val="16"/>
                <w:lang w:val="es-ES"/>
              </w:rPr>
              <w:t>Emission</w:t>
            </w:r>
            <w:proofErr w:type="spellEnd"/>
            <w:r w:rsidRPr="00E50427">
              <w:rPr>
                <w:rFonts w:cs="Arial"/>
                <w:b/>
                <w:sz w:val="16"/>
                <w:szCs w:val="16"/>
                <w:lang w:val="es-ES"/>
              </w:rPr>
              <w:t xml:space="preserve"> factor</w:t>
            </w:r>
          </w:p>
        </w:tc>
        <w:tc>
          <w:tcPr>
            <w:tcW w:w="960" w:type="dxa"/>
            <w:vAlign w:val="center"/>
          </w:tcPr>
          <w:p w14:paraId="6AD742EC" w14:textId="70F4EB42" w:rsidR="00B915A4" w:rsidRPr="00E50427" w:rsidRDefault="00B915A4" w:rsidP="00ED3AFD">
            <w:pPr>
              <w:spacing w:line="276" w:lineRule="auto"/>
              <w:jc w:val="center"/>
              <w:rPr>
                <w:rFonts w:cs="Arial"/>
                <w:b/>
                <w:sz w:val="16"/>
                <w:szCs w:val="16"/>
                <w:lang w:val="es-ES"/>
              </w:rPr>
            </w:pPr>
            <w:proofErr w:type="spellStart"/>
            <w:r w:rsidRPr="00E50427">
              <w:rPr>
                <w:rFonts w:cs="Arial"/>
                <w:b/>
                <w:sz w:val="16"/>
                <w:szCs w:val="16"/>
                <w:lang w:val="es-ES"/>
              </w:rPr>
              <w:t>Emissions</w:t>
            </w:r>
            <w:proofErr w:type="spellEnd"/>
            <w:r w:rsidRPr="00E50427">
              <w:rPr>
                <w:rFonts w:cs="Arial"/>
                <w:b/>
                <w:sz w:val="16"/>
                <w:szCs w:val="16"/>
                <w:lang w:val="es-ES"/>
              </w:rPr>
              <w:t xml:space="preserve"> factor (</w:t>
            </w:r>
            <w:proofErr w:type="spellStart"/>
            <w:r w:rsidRPr="00E50427">
              <w:rPr>
                <w:rFonts w:cs="Arial"/>
                <w:b/>
                <w:sz w:val="16"/>
                <w:szCs w:val="16"/>
                <w:lang w:val="es-ES"/>
              </w:rPr>
              <w:t>name</w:t>
            </w:r>
            <w:proofErr w:type="spellEnd"/>
            <w:r w:rsidRPr="00E50427">
              <w:rPr>
                <w:rFonts w:cs="Arial"/>
                <w:b/>
                <w:sz w:val="16"/>
                <w:szCs w:val="16"/>
                <w:lang w:val="es-ES"/>
              </w:rPr>
              <w:t>)</w:t>
            </w:r>
          </w:p>
        </w:tc>
        <w:tc>
          <w:tcPr>
            <w:tcW w:w="956" w:type="dxa"/>
            <w:vAlign w:val="center"/>
          </w:tcPr>
          <w:p w14:paraId="5F2F3EC2" w14:textId="77777777" w:rsidR="00B915A4" w:rsidRPr="00E50427" w:rsidRDefault="00B915A4" w:rsidP="00ED3AFD">
            <w:pPr>
              <w:spacing w:line="276" w:lineRule="auto"/>
              <w:jc w:val="center"/>
              <w:rPr>
                <w:rFonts w:cs="Arial"/>
                <w:b/>
                <w:sz w:val="16"/>
                <w:szCs w:val="16"/>
                <w:lang w:val="es-ES"/>
              </w:rPr>
            </w:pPr>
            <w:proofErr w:type="spellStart"/>
            <w:r w:rsidRPr="00E50427">
              <w:rPr>
                <w:rFonts w:cs="Arial"/>
                <w:b/>
                <w:sz w:val="16"/>
                <w:szCs w:val="16"/>
                <w:lang w:val="es-ES"/>
              </w:rPr>
              <w:t>Emission</w:t>
            </w:r>
            <w:proofErr w:type="spellEnd"/>
            <w:r w:rsidRPr="00E50427">
              <w:rPr>
                <w:rFonts w:cs="Arial"/>
                <w:b/>
                <w:sz w:val="16"/>
                <w:szCs w:val="16"/>
                <w:lang w:val="es-ES"/>
              </w:rPr>
              <w:t xml:space="preserve"> factor (</w:t>
            </w:r>
            <w:proofErr w:type="spellStart"/>
            <w:r w:rsidRPr="00E50427">
              <w:rPr>
                <w:rFonts w:cs="Arial"/>
                <w:b/>
                <w:sz w:val="16"/>
                <w:szCs w:val="16"/>
                <w:lang w:val="es-ES"/>
              </w:rPr>
              <w:t>unit</w:t>
            </w:r>
            <w:proofErr w:type="spellEnd"/>
            <w:r w:rsidRPr="00E50427">
              <w:rPr>
                <w:rFonts w:cs="Arial"/>
                <w:b/>
                <w:sz w:val="16"/>
                <w:szCs w:val="16"/>
                <w:lang w:val="es-ES"/>
              </w:rPr>
              <w:t>)</w:t>
            </w:r>
          </w:p>
        </w:tc>
        <w:tc>
          <w:tcPr>
            <w:tcW w:w="570" w:type="dxa"/>
            <w:vAlign w:val="center"/>
          </w:tcPr>
          <w:p w14:paraId="32878F64" w14:textId="77777777" w:rsidR="00B915A4" w:rsidRPr="00E50427" w:rsidRDefault="00B915A4" w:rsidP="00ED3AFD">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1</w:t>
            </w:r>
          </w:p>
        </w:tc>
        <w:tc>
          <w:tcPr>
            <w:tcW w:w="570" w:type="dxa"/>
            <w:vAlign w:val="center"/>
          </w:tcPr>
          <w:p w14:paraId="1594ACEC" w14:textId="77777777" w:rsidR="00B915A4" w:rsidRPr="00E50427" w:rsidRDefault="00B915A4" w:rsidP="00ED3AFD">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2</w:t>
            </w:r>
          </w:p>
        </w:tc>
        <w:tc>
          <w:tcPr>
            <w:tcW w:w="570" w:type="dxa"/>
            <w:vAlign w:val="center"/>
          </w:tcPr>
          <w:p w14:paraId="03BA990E" w14:textId="77777777" w:rsidR="00B915A4" w:rsidRPr="00E50427" w:rsidRDefault="00B915A4" w:rsidP="00ED3AFD">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3</w:t>
            </w:r>
          </w:p>
        </w:tc>
      </w:tr>
      <w:tr w:rsidR="00E50427" w:rsidRPr="00E50427" w14:paraId="5383E834" w14:textId="77777777" w:rsidTr="00B915A4">
        <w:trPr>
          <w:trHeight w:val="340"/>
          <w:jc w:val="center"/>
        </w:trPr>
        <w:tc>
          <w:tcPr>
            <w:tcW w:w="705" w:type="dxa"/>
            <w:tcBorders>
              <w:top w:val="single" w:sz="6" w:space="0" w:color="BFBFBF" w:themeColor="background1" w:themeShade="BF"/>
              <w:bottom w:val="single" w:sz="6" w:space="0" w:color="BFBFBF" w:themeColor="background1" w:themeShade="BF"/>
            </w:tcBorders>
            <w:vAlign w:val="center"/>
          </w:tcPr>
          <w:p w14:paraId="764DA4FE" w14:textId="77777777" w:rsidR="00B915A4" w:rsidRPr="00E50427" w:rsidRDefault="00B915A4" w:rsidP="00ED3AFD">
            <w:pPr>
              <w:spacing w:line="276" w:lineRule="auto"/>
              <w:jc w:val="center"/>
              <w:rPr>
                <w:rFonts w:cs="Arial"/>
                <w:sz w:val="16"/>
                <w:szCs w:val="16"/>
                <w:lang w:val="es-ES_tradnl"/>
              </w:rPr>
            </w:pPr>
          </w:p>
        </w:tc>
        <w:tc>
          <w:tcPr>
            <w:tcW w:w="810" w:type="dxa"/>
            <w:tcBorders>
              <w:top w:val="single" w:sz="6" w:space="0" w:color="BFBFBF" w:themeColor="background1" w:themeShade="BF"/>
              <w:bottom w:val="single" w:sz="6" w:space="0" w:color="BFBFBF" w:themeColor="background1" w:themeShade="BF"/>
            </w:tcBorders>
          </w:tcPr>
          <w:p w14:paraId="1BBFADB2" w14:textId="77777777" w:rsidR="00B915A4" w:rsidRPr="00E50427" w:rsidRDefault="00B915A4" w:rsidP="00ED3AFD">
            <w:pPr>
              <w:spacing w:line="276" w:lineRule="auto"/>
              <w:jc w:val="center"/>
              <w:rPr>
                <w:rFonts w:cs="Arial"/>
                <w:sz w:val="14"/>
                <w:szCs w:val="14"/>
                <w:lang w:val="en-US"/>
              </w:rPr>
            </w:pPr>
          </w:p>
        </w:tc>
        <w:tc>
          <w:tcPr>
            <w:tcW w:w="917" w:type="dxa"/>
            <w:tcBorders>
              <w:top w:val="single" w:sz="6" w:space="0" w:color="BFBFBF" w:themeColor="background1" w:themeShade="BF"/>
              <w:bottom w:val="single" w:sz="6" w:space="0" w:color="BFBFBF" w:themeColor="background1" w:themeShade="BF"/>
            </w:tcBorders>
            <w:vAlign w:val="center"/>
          </w:tcPr>
          <w:p w14:paraId="23773E3D" w14:textId="77777777" w:rsidR="00B915A4" w:rsidRPr="00E50427" w:rsidRDefault="00B915A4" w:rsidP="00ED3AFD">
            <w:pPr>
              <w:spacing w:line="276" w:lineRule="auto"/>
              <w:jc w:val="center"/>
              <w:rPr>
                <w:rFonts w:cs="Arial"/>
                <w:sz w:val="14"/>
                <w:szCs w:val="14"/>
                <w:lang w:val="en-US"/>
              </w:rPr>
            </w:pPr>
            <w:r w:rsidRPr="00E50427">
              <w:rPr>
                <w:rFonts w:cs="Arial"/>
                <w:sz w:val="14"/>
                <w:szCs w:val="14"/>
                <w:lang w:val="en-US"/>
              </w:rPr>
              <w:t>Non-residential buildings</w:t>
            </w:r>
          </w:p>
        </w:tc>
        <w:tc>
          <w:tcPr>
            <w:tcW w:w="900" w:type="dxa"/>
            <w:tcBorders>
              <w:top w:val="single" w:sz="6" w:space="0" w:color="BFBFBF" w:themeColor="background1" w:themeShade="BF"/>
              <w:bottom w:val="single" w:sz="6" w:space="0" w:color="BFBFBF" w:themeColor="background1" w:themeShade="BF"/>
            </w:tcBorders>
            <w:vAlign w:val="center"/>
          </w:tcPr>
          <w:p w14:paraId="309B62F5" w14:textId="77777777" w:rsidR="00B915A4" w:rsidRPr="00E50427" w:rsidRDefault="00B915A4" w:rsidP="00ED3AFD">
            <w:pPr>
              <w:spacing w:line="276" w:lineRule="auto"/>
              <w:jc w:val="center"/>
              <w:rPr>
                <w:rFonts w:cs="Arial"/>
                <w:sz w:val="14"/>
                <w:szCs w:val="14"/>
                <w:lang w:val="en-US"/>
              </w:rPr>
            </w:pPr>
            <w:r w:rsidRPr="00E50427">
              <w:rPr>
                <w:rFonts w:cs="Arial"/>
                <w:sz w:val="14"/>
                <w:szCs w:val="14"/>
                <w:lang w:val="en-US"/>
              </w:rPr>
              <w:t>Office</w:t>
            </w:r>
          </w:p>
        </w:tc>
        <w:tc>
          <w:tcPr>
            <w:tcW w:w="824" w:type="dxa"/>
            <w:tcBorders>
              <w:top w:val="single" w:sz="6" w:space="0" w:color="BFBFBF" w:themeColor="background1" w:themeShade="BF"/>
              <w:bottom w:val="single" w:sz="6" w:space="0" w:color="BFBFBF" w:themeColor="background1" w:themeShade="BF"/>
            </w:tcBorders>
            <w:vAlign w:val="center"/>
          </w:tcPr>
          <w:p w14:paraId="55FD1E30" w14:textId="6E3C33CF" w:rsidR="00B915A4" w:rsidRPr="00E50427" w:rsidRDefault="00B915A4" w:rsidP="00B915A4">
            <w:pPr>
              <w:spacing w:line="276" w:lineRule="auto"/>
              <w:jc w:val="center"/>
              <w:rPr>
                <w:rFonts w:cs="Arial"/>
                <w:sz w:val="14"/>
                <w:szCs w:val="14"/>
                <w:lang w:val="en-US"/>
              </w:rPr>
            </w:pPr>
            <w:r w:rsidRPr="00E50427">
              <w:rPr>
                <w:rFonts w:cs="Arial"/>
                <w:sz w:val="14"/>
                <w:szCs w:val="14"/>
                <w:lang w:val="en-US"/>
              </w:rPr>
              <w:t>A</w:t>
            </w:r>
          </w:p>
        </w:tc>
        <w:tc>
          <w:tcPr>
            <w:tcW w:w="722" w:type="dxa"/>
            <w:tcBorders>
              <w:top w:val="single" w:sz="6" w:space="0" w:color="BFBFBF" w:themeColor="background1" w:themeShade="BF"/>
              <w:bottom w:val="single" w:sz="6" w:space="0" w:color="BFBFBF" w:themeColor="background1" w:themeShade="BF"/>
            </w:tcBorders>
          </w:tcPr>
          <w:p w14:paraId="242ACE2F" w14:textId="77777777" w:rsidR="00B915A4" w:rsidRPr="00E50427" w:rsidRDefault="00B915A4" w:rsidP="00ED3AFD">
            <w:pPr>
              <w:spacing w:line="276" w:lineRule="auto"/>
              <w:jc w:val="center"/>
              <w:rPr>
                <w:rFonts w:cs="Arial"/>
                <w:sz w:val="14"/>
                <w:szCs w:val="14"/>
                <w:lang w:val="en-US"/>
              </w:rPr>
            </w:pPr>
          </w:p>
        </w:tc>
        <w:tc>
          <w:tcPr>
            <w:tcW w:w="960" w:type="dxa"/>
            <w:tcBorders>
              <w:top w:val="single" w:sz="6" w:space="0" w:color="BFBFBF" w:themeColor="background1" w:themeShade="BF"/>
              <w:bottom w:val="single" w:sz="6" w:space="0" w:color="BFBFBF" w:themeColor="background1" w:themeShade="BF"/>
            </w:tcBorders>
            <w:vAlign w:val="center"/>
          </w:tcPr>
          <w:p w14:paraId="54301EB4" w14:textId="2DC61BF2" w:rsidR="00B915A4" w:rsidRPr="00E50427" w:rsidRDefault="00B915A4" w:rsidP="00ED3AFD">
            <w:pPr>
              <w:spacing w:line="276" w:lineRule="auto"/>
              <w:jc w:val="center"/>
              <w:rPr>
                <w:rFonts w:cs="Arial"/>
                <w:sz w:val="16"/>
                <w:szCs w:val="16"/>
                <w:lang w:val="en-US"/>
              </w:rPr>
            </w:pPr>
            <w:r w:rsidRPr="00E50427">
              <w:rPr>
                <w:rFonts w:cs="Arial"/>
                <w:sz w:val="14"/>
                <w:szCs w:val="14"/>
                <w:lang w:val="en-US"/>
              </w:rPr>
              <w:t>Emission intensity per building</w:t>
            </w:r>
          </w:p>
        </w:tc>
        <w:tc>
          <w:tcPr>
            <w:tcW w:w="956" w:type="dxa"/>
            <w:tcBorders>
              <w:top w:val="single" w:sz="6" w:space="0" w:color="BFBFBF" w:themeColor="background1" w:themeShade="BF"/>
              <w:bottom w:val="single" w:sz="6" w:space="0" w:color="BFBFBF" w:themeColor="background1" w:themeShade="BF"/>
            </w:tcBorders>
            <w:vAlign w:val="center"/>
          </w:tcPr>
          <w:p w14:paraId="5516C717" w14:textId="39953424" w:rsidR="00B915A4" w:rsidRPr="00E50427" w:rsidRDefault="00B915A4" w:rsidP="00ED3AFD">
            <w:pPr>
              <w:spacing w:line="276" w:lineRule="auto"/>
              <w:jc w:val="center"/>
              <w:rPr>
                <w:rFonts w:cs="Arial"/>
                <w:sz w:val="16"/>
                <w:szCs w:val="16"/>
                <w:lang w:val="es-ES_tradnl"/>
              </w:rPr>
            </w:pPr>
            <w:r w:rsidRPr="00E50427">
              <w:rPr>
                <w:rFonts w:cs="Arial"/>
                <w:sz w:val="14"/>
                <w:szCs w:val="14"/>
                <w:lang w:val="es-ES_tradnl"/>
              </w:rPr>
              <w:t>tCO2/</w:t>
            </w:r>
            <w:r w:rsidR="006E595E" w:rsidRPr="00E50427">
              <w:rPr>
                <w:rFonts w:cs="Arial"/>
                <w:sz w:val="14"/>
                <w:szCs w:val="14"/>
                <w:lang w:val="es-ES_tradnl"/>
              </w:rPr>
              <w:t>m</w:t>
            </w:r>
            <w:r w:rsidR="006E595E" w:rsidRPr="00E50427">
              <w:rPr>
                <w:rFonts w:cs="Arial"/>
                <w:sz w:val="14"/>
                <w:szCs w:val="14"/>
                <w:vertAlign w:val="superscript"/>
                <w:lang w:val="es-ES_tradnl"/>
              </w:rPr>
              <w:t>2</w:t>
            </w:r>
          </w:p>
        </w:tc>
        <w:tc>
          <w:tcPr>
            <w:tcW w:w="570" w:type="dxa"/>
            <w:tcBorders>
              <w:top w:val="single" w:sz="6" w:space="0" w:color="BFBFBF" w:themeColor="background1" w:themeShade="BF"/>
              <w:bottom w:val="single" w:sz="6" w:space="0" w:color="BFBFBF" w:themeColor="background1" w:themeShade="BF"/>
            </w:tcBorders>
            <w:vAlign w:val="center"/>
          </w:tcPr>
          <w:p w14:paraId="65E0A62E" w14:textId="77777777" w:rsidR="00B915A4" w:rsidRPr="00E50427" w:rsidRDefault="00B915A4" w:rsidP="00ED3AFD">
            <w:pPr>
              <w:spacing w:line="276" w:lineRule="auto"/>
              <w:jc w:val="center"/>
              <w:rPr>
                <w:rFonts w:cs="Arial"/>
                <w:sz w:val="16"/>
                <w:szCs w:val="16"/>
                <w:lang w:val="es-ES_tradnl"/>
              </w:rPr>
            </w:pPr>
          </w:p>
        </w:tc>
        <w:tc>
          <w:tcPr>
            <w:tcW w:w="570" w:type="dxa"/>
            <w:tcBorders>
              <w:top w:val="single" w:sz="6" w:space="0" w:color="BFBFBF" w:themeColor="background1" w:themeShade="BF"/>
              <w:bottom w:val="single" w:sz="6" w:space="0" w:color="BFBFBF" w:themeColor="background1" w:themeShade="BF"/>
            </w:tcBorders>
            <w:vAlign w:val="center"/>
          </w:tcPr>
          <w:p w14:paraId="765410F8" w14:textId="77777777" w:rsidR="00B915A4" w:rsidRPr="00E50427" w:rsidRDefault="00B915A4" w:rsidP="00ED3AFD">
            <w:pPr>
              <w:spacing w:line="276" w:lineRule="auto"/>
              <w:jc w:val="center"/>
              <w:rPr>
                <w:rFonts w:cs="Arial"/>
                <w:sz w:val="16"/>
                <w:szCs w:val="16"/>
                <w:lang w:val="es-ES_tradnl"/>
              </w:rPr>
            </w:pPr>
          </w:p>
        </w:tc>
        <w:tc>
          <w:tcPr>
            <w:tcW w:w="570" w:type="dxa"/>
            <w:tcBorders>
              <w:top w:val="single" w:sz="6" w:space="0" w:color="BFBFBF" w:themeColor="background1" w:themeShade="BF"/>
              <w:bottom w:val="single" w:sz="6" w:space="0" w:color="BFBFBF" w:themeColor="background1" w:themeShade="BF"/>
            </w:tcBorders>
            <w:vAlign w:val="center"/>
          </w:tcPr>
          <w:p w14:paraId="121BE744" w14:textId="77777777" w:rsidR="00B915A4" w:rsidRPr="00E50427" w:rsidRDefault="00B915A4" w:rsidP="00ED3AFD">
            <w:pPr>
              <w:spacing w:line="276" w:lineRule="auto"/>
              <w:jc w:val="center"/>
              <w:rPr>
                <w:rFonts w:cs="Arial"/>
                <w:sz w:val="16"/>
                <w:szCs w:val="16"/>
                <w:lang w:val="es-ES_tradnl"/>
              </w:rPr>
            </w:pPr>
          </w:p>
        </w:tc>
      </w:tr>
    </w:tbl>
    <w:p w14:paraId="0BDF58CD" w14:textId="77777777" w:rsidR="00B915A4" w:rsidRPr="00E50427" w:rsidRDefault="00B915A4" w:rsidP="00B915A4">
      <w:pPr>
        <w:spacing w:line="276" w:lineRule="auto"/>
        <w:rPr>
          <w:rFonts w:cs="Arial"/>
          <w:strike/>
          <w:szCs w:val="20"/>
          <w:lang w:val="en-US"/>
        </w:rPr>
      </w:pPr>
    </w:p>
    <w:p w14:paraId="70625CC5" w14:textId="77777777" w:rsidR="003E4986" w:rsidRPr="00E50427" w:rsidRDefault="003E4986" w:rsidP="00FD2455">
      <w:pPr>
        <w:spacing w:after="240" w:line="276" w:lineRule="auto"/>
        <w:rPr>
          <w:rFonts w:cs="Arial"/>
          <w:szCs w:val="20"/>
          <w:lang w:val="en-US"/>
        </w:rPr>
      </w:pPr>
      <w:r w:rsidRPr="00E50427">
        <w:rPr>
          <w:rFonts w:eastAsiaTheme="minorEastAsia" w:cs="Arial"/>
          <w:szCs w:val="20"/>
          <w:lang w:val="en-US"/>
        </w:rPr>
        <w:t>The</w:t>
      </w:r>
      <w:r w:rsidRPr="00E50427">
        <w:rPr>
          <w:rFonts w:cs="Arial"/>
          <w:szCs w:val="20"/>
          <w:lang w:val="en-US"/>
        </w:rPr>
        <w:t xml:space="preserve"> formula to calculate the financed emissions for each loan is the following: </w:t>
      </w:r>
    </w:p>
    <w:p w14:paraId="03B55875" w14:textId="77777777" w:rsidR="008E3CD8" w:rsidRPr="00E50427" w:rsidRDefault="008E3CD8" w:rsidP="00FD2455">
      <w:pPr>
        <w:spacing w:line="276" w:lineRule="auto"/>
        <w:rPr>
          <w:rFonts w:cs="Arial"/>
          <w:i/>
          <w:iCs/>
          <w:szCs w:val="20"/>
          <w:lang w:val="en-US"/>
        </w:rPr>
      </w:pPr>
      <m:oMathPara>
        <m:oMath>
          <m:r>
            <m:rPr>
              <m:nor/>
            </m:rPr>
            <w:rPr>
              <w:rFonts w:cs="Arial"/>
              <w:szCs w:val="20"/>
              <w:lang w:val="en-US"/>
            </w:rPr>
            <m:t>Building</m:t>
          </m:r>
          <m:r>
            <m:rPr>
              <m:nor/>
            </m:rPr>
            <w:rPr>
              <w:rFonts w:cs="Arial"/>
              <w:iCs/>
              <w:szCs w:val="20"/>
              <w:lang w:val="en-US"/>
            </w:rPr>
            <m:t xml:space="preserve"> financed emissions </m:t>
          </m:r>
          <m:r>
            <m:rPr>
              <m:nor/>
            </m:rPr>
            <w:rPr>
              <w:rFonts w:eastAsiaTheme="minorEastAsia" w:cs="Arial"/>
              <w:i/>
              <w:iCs/>
              <w:szCs w:val="20"/>
              <w:lang w:val="en-US"/>
            </w:rPr>
            <m:t xml:space="preserve">(tCO2e) </m:t>
          </m:r>
          <m:r>
            <m:rPr>
              <m:nor/>
            </m:rPr>
            <w:rPr>
              <w:rFonts w:cs="Arial"/>
              <w:iCs/>
              <w:szCs w:val="20"/>
              <w:lang w:val="en-US"/>
            </w:rPr>
            <m:t xml:space="preserve">= Building emissions * </m:t>
          </m:r>
          <m:f>
            <m:fPr>
              <m:ctrlPr>
                <w:rPr>
                  <w:rFonts w:ascii="Cambria Math" w:hAnsi="Cambria Math" w:cs="Arial"/>
                  <w:i/>
                  <w:iCs/>
                  <w:szCs w:val="20"/>
                  <w:lang w:val="en-US"/>
                </w:rPr>
              </m:ctrlPr>
            </m:fPr>
            <m:num>
              <m:r>
                <m:rPr>
                  <m:nor/>
                </m:rPr>
                <w:rPr>
                  <w:rFonts w:cs="Arial"/>
                  <w:iCs/>
                  <w:szCs w:val="20"/>
                  <w:lang w:val="en-US"/>
                </w:rPr>
                <m:t>Building loan outstanding</m:t>
              </m:r>
            </m:num>
            <m:den>
              <m:r>
                <m:rPr>
                  <m:nor/>
                </m:rPr>
                <w:rPr>
                  <w:rFonts w:cs="Arial"/>
                  <w:iCs/>
                  <w:szCs w:val="20"/>
                  <w:lang w:val="en-US"/>
                </w:rPr>
                <m:t>Property value at origination</m:t>
              </m:r>
            </m:den>
          </m:f>
          <m:r>
            <m:rPr>
              <m:nor/>
            </m:rPr>
            <w:rPr>
              <w:rFonts w:eastAsiaTheme="minorEastAsia" w:cs="Arial"/>
              <w:szCs w:val="20"/>
              <w:lang w:val="en-US"/>
            </w:rPr>
            <m:t xml:space="preserve"> </m:t>
          </m:r>
        </m:oMath>
      </m:oMathPara>
    </w:p>
    <w:p w14:paraId="03F20A1E" w14:textId="2EDF6E9C" w:rsidR="003E4986" w:rsidRPr="00E50427" w:rsidRDefault="003E4986" w:rsidP="00FD2455">
      <w:pPr>
        <w:spacing w:line="276" w:lineRule="auto"/>
        <w:rPr>
          <w:rFonts w:eastAsiaTheme="minorEastAsia"/>
          <w:lang w:val="en-US"/>
        </w:rPr>
      </w:pPr>
      <w:r w:rsidRPr="00E50427">
        <w:rPr>
          <w:rFonts w:cs="Arial"/>
          <w:szCs w:val="20"/>
          <w:lang w:val="en-US"/>
        </w:rPr>
        <w:t>Building loan outstanding and property value at origination</w:t>
      </w:r>
      <w:r w:rsidRPr="00E50427" w:rsidDel="00D126EA">
        <w:rPr>
          <w:rFonts w:eastAsiaTheme="minorEastAsia"/>
          <w:lang w:val="en-US"/>
        </w:rPr>
        <w:t xml:space="preserve"> </w:t>
      </w:r>
      <w:r w:rsidRPr="00E50427">
        <w:rPr>
          <w:rFonts w:eastAsiaTheme="minorEastAsia"/>
          <w:lang w:val="en-US"/>
        </w:rPr>
        <w:t>are explained in the previous section 2.4.3.</w:t>
      </w:r>
      <w:r w:rsidR="007A702C" w:rsidRPr="00E50427">
        <w:rPr>
          <w:rFonts w:eastAsiaTheme="minorEastAsia"/>
          <w:lang w:val="en-US"/>
        </w:rPr>
        <w:t>5</w:t>
      </w:r>
      <w:r w:rsidRPr="00E50427">
        <w:rPr>
          <w:rFonts w:eastAsiaTheme="minorEastAsia"/>
          <w:lang w:val="en-US"/>
        </w:rPr>
        <w:t>.1. Actual building emissions - I. Emissions calculated from supplier-specific factors and energy consumption.</w:t>
      </w:r>
    </w:p>
    <w:p w14:paraId="41C867C8" w14:textId="2126B26C" w:rsidR="00884131" w:rsidRPr="00E50427" w:rsidRDefault="00884131" w:rsidP="00FD2455">
      <w:pPr>
        <w:pStyle w:val="Ttulo8"/>
        <w:spacing w:line="276" w:lineRule="auto"/>
        <w:rPr>
          <w:rFonts w:eastAsiaTheme="minorEastAsia"/>
          <w:b/>
          <w:lang w:val="en-US"/>
        </w:rPr>
      </w:pPr>
      <w:r w:rsidRPr="00E50427">
        <w:rPr>
          <w:rFonts w:eastAsiaTheme="minorEastAsia"/>
          <w:b/>
          <w:lang w:val="en-US"/>
        </w:rPr>
        <w:t>Required information</w:t>
      </w:r>
    </w:p>
    <w:p w14:paraId="26419B04" w14:textId="77777777" w:rsidR="00D42670" w:rsidRPr="00E50427" w:rsidRDefault="00D42670" w:rsidP="00FD2455">
      <w:pPr>
        <w:spacing w:after="120" w:line="276" w:lineRule="auto"/>
        <w:contextualSpacing/>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3DE4B4A8" w14:textId="77777777" w:rsidR="00D42670" w:rsidRPr="00E50427" w:rsidRDefault="00D42670" w:rsidP="00486826">
      <w:pPr>
        <w:pStyle w:val="Prrafodelista"/>
        <w:numPr>
          <w:ilvl w:val="0"/>
          <w:numId w:val="52"/>
        </w:numPr>
        <w:spacing w:line="276" w:lineRule="auto"/>
        <w:ind w:left="425" w:hanging="357"/>
        <w:rPr>
          <w:rFonts w:eastAsiaTheme="minorEastAsia"/>
          <w:i/>
          <w:iCs/>
          <w:lang w:val="en-US"/>
        </w:rPr>
      </w:pPr>
      <w:r w:rsidRPr="00E50427">
        <w:rPr>
          <w:rFonts w:eastAsiaTheme="minorEastAsia"/>
          <w:i/>
          <w:iCs/>
          <w:lang w:val="en-US"/>
        </w:rPr>
        <w:t>Outstanding amount</w:t>
      </w:r>
    </w:p>
    <w:p w14:paraId="09F36075" w14:textId="77777777" w:rsidR="00D42670" w:rsidRPr="00E50427" w:rsidRDefault="00D42670" w:rsidP="00486826">
      <w:pPr>
        <w:pStyle w:val="Prrafodelista"/>
        <w:numPr>
          <w:ilvl w:val="0"/>
          <w:numId w:val="52"/>
        </w:numPr>
        <w:spacing w:line="276" w:lineRule="auto"/>
        <w:ind w:left="425" w:hanging="357"/>
        <w:rPr>
          <w:rFonts w:eastAsiaTheme="minorEastAsia"/>
          <w:i/>
          <w:iCs/>
          <w:lang w:val="en-US"/>
        </w:rPr>
      </w:pPr>
      <w:r w:rsidRPr="00E50427">
        <w:rPr>
          <w:rFonts w:eastAsiaTheme="minorEastAsia"/>
          <w:i/>
          <w:iCs/>
          <w:lang w:val="en-US"/>
        </w:rPr>
        <w:t>Asset value at origination</w:t>
      </w:r>
    </w:p>
    <w:p w14:paraId="1FFEE763" w14:textId="783F38C8" w:rsidR="00D42670" w:rsidRPr="00E50427" w:rsidRDefault="00D42670" w:rsidP="00486826">
      <w:pPr>
        <w:pStyle w:val="Prrafodelista"/>
        <w:numPr>
          <w:ilvl w:val="0"/>
          <w:numId w:val="52"/>
        </w:numPr>
        <w:spacing w:line="276" w:lineRule="auto"/>
        <w:ind w:left="425" w:hanging="357"/>
        <w:rPr>
          <w:rFonts w:eastAsiaTheme="minorEastAsia"/>
          <w:i/>
          <w:iCs/>
          <w:lang w:val="en-US"/>
        </w:rPr>
      </w:pPr>
      <w:r w:rsidRPr="00E50427">
        <w:rPr>
          <w:i/>
          <w:iCs/>
          <w:lang w:val="en-US"/>
        </w:rPr>
        <w:t>Floor area (m</w:t>
      </w:r>
      <w:r w:rsidRPr="00E50427">
        <w:rPr>
          <w:i/>
          <w:iCs/>
          <w:vertAlign w:val="superscript"/>
          <w:lang w:val="en-US"/>
        </w:rPr>
        <w:t>2</w:t>
      </w:r>
      <w:r w:rsidRPr="00E50427">
        <w:rPr>
          <w:i/>
          <w:iCs/>
          <w:lang w:val="en-US"/>
        </w:rPr>
        <w:t>)</w:t>
      </w:r>
    </w:p>
    <w:p w14:paraId="68A11245" w14:textId="1A5B7970" w:rsidR="00D42670" w:rsidRPr="00E50427" w:rsidRDefault="00D42670" w:rsidP="00486826">
      <w:pPr>
        <w:pStyle w:val="Prrafodelista"/>
        <w:numPr>
          <w:ilvl w:val="0"/>
          <w:numId w:val="52"/>
        </w:numPr>
        <w:spacing w:line="276" w:lineRule="auto"/>
        <w:ind w:left="425" w:hanging="357"/>
        <w:rPr>
          <w:rFonts w:eastAsiaTheme="minorEastAsia"/>
          <w:i/>
          <w:iCs/>
          <w:lang w:val="en-US"/>
        </w:rPr>
      </w:pPr>
      <w:r w:rsidRPr="00E50427">
        <w:rPr>
          <w:i/>
          <w:iCs/>
          <w:lang w:val="en-US"/>
        </w:rPr>
        <w:t>Building energy labels</w:t>
      </w:r>
      <w:r w:rsidR="00B5190C" w:rsidRPr="00E50427">
        <w:rPr>
          <w:i/>
          <w:iCs/>
          <w:lang w:val="en-US"/>
        </w:rPr>
        <w:t xml:space="preserve">, </w:t>
      </w:r>
      <w:r w:rsidRPr="00E50427">
        <w:rPr>
          <w:i/>
          <w:iCs/>
          <w:lang w:val="en-US"/>
        </w:rPr>
        <w:t>with its consumption</w:t>
      </w:r>
      <w:r w:rsidR="00B5190C" w:rsidRPr="00E50427">
        <w:rPr>
          <w:i/>
          <w:iCs/>
          <w:lang w:val="en-US"/>
        </w:rPr>
        <w:t xml:space="preserve"> (EPC label)</w:t>
      </w:r>
    </w:p>
    <w:p w14:paraId="0F828CBA" w14:textId="4C9F8B08" w:rsidR="00D42670" w:rsidRPr="00E50427" w:rsidRDefault="00D42670" w:rsidP="00486826">
      <w:pPr>
        <w:pStyle w:val="Prrafodelista"/>
        <w:numPr>
          <w:ilvl w:val="0"/>
          <w:numId w:val="52"/>
        </w:numPr>
        <w:spacing w:line="276" w:lineRule="auto"/>
        <w:ind w:left="425" w:hanging="357"/>
        <w:rPr>
          <w:rFonts w:eastAsiaTheme="minorEastAsia"/>
          <w:lang w:val="en-US"/>
        </w:rPr>
      </w:pPr>
      <w:r w:rsidRPr="00E50427">
        <w:rPr>
          <w:rFonts w:eastAsiaTheme="minorEastAsia"/>
          <w:i/>
          <w:iCs/>
          <w:lang w:val="en-US"/>
        </w:rPr>
        <w:t>Average emission factors</w:t>
      </w:r>
      <w:r w:rsidR="0051038F" w:rsidRPr="00E50427">
        <w:rPr>
          <w:rFonts w:eastAsiaTheme="minorEastAsia"/>
          <w:i/>
          <w:iCs/>
          <w:lang w:val="en-US"/>
        </w:rPr>
        <w:t xml:space="preserve"> by energy label</w:t>
      </w:r>
    </w:p>
    <w:p w14:paraId="40422DE9" w14:textId="52F87253" w:rsidR="00884131" w:rsidRPr="00E50427" w:rsidRDefault="00884131" w:rsidP="00FD2455">
      <w:pPr>
        <w:pStyle w:val="Ttulo8"/>
        <w:spacing w:line="276" w:lineRule="auto"/>
        <w:rPr>
          <w:rFonts w:eastAsiaTheme="minorEastAsia"/>
          <w:b/>
          <w:lang w:val="en-US"/>
        </w:rPr>
      </w:pPr>
      <w:r w:rsidRPr="00E50427">
        <w:rPr>
          <w:rFonts w:eastAsiaTheme="minorEastAsia"/>
          <w:b/>
          <w:lang w:val="en-US"/>
        </w:rPr>
        <w:t xml:space="preserve">GHG reported emissions: flag actual / calculated </w:t>
      </w:r>
    </w:p>
    <w:p w14:paraId="45E81DB5" w14:textId="5D2576CC" w:rsidR="00884131" w:rsidRPr="00E50427" w:rsidRDefault="00884131" w:rsidP="00FD2455">
      <w:pPr>
        <w:spacing w:after="160" w:line="276" w:lineRule="auto"/>
        <w:rPr>
          <w:rFonts w:eastAsiaTheme="minorEastAsia" w:cs="Arial"/>
          <w:szCs w:val="20"/>
          <w:lang w:val="en-US"/>
        </w:rPr>
      </w:pPr>
      <w:r w:rsidRPr="00E50427">
        <w:rPr>
          <w:rFonts w:eastAsiaTheme="minorEastAsia" w:cs="Arial"/>
          <w:szCs w:val="20"/>
          <w:lang w:val="en-US"/>
        </w:rPr>
        <w:t xml:space="preserve">Regarding </w:t>
      </w:r>
      <w:r w:rsidRPr="00E50427">
        <w:rPr>
          <w:lang w:val="en-US"/>
        </w:rPr>
        <w:t xml:space="preserve">GHG </w:t>
      </w:r>
      <w:r w:rsidR="008D2FCA" w:rsidRPr="00E50427">
        <w:rPr>
          <w:lang w:val="en-US"/>
        </w:rPr>
        <w:t>reported e</w:t>
      </w:r>
      <w:r w:rsidRPr="00E50427">
        <w:rPr>
          <w:lang w:val="en-US"/>
        </w:rPr>
        <w:t>missions: flag actual / calculated</w:t>
      </w:r>
      <w:r w:rsidR="007A702C" w:rsidRPr="00E50427">
        <w:rPr>
          <w:lang w:val="en-US"/>
        </w:rPr>
        <w:t xml:space="preserve">, it </w:t>
      </w:r>
      <w:r w:rsidRPr="00E50427">
        <w:rPr>
          <w:rFonts w:eastAsiaTheme="minorEastAsia" w:cs="Arial"/>
          <w:szCs w:val="20"/>
          <w:lang w:val="en-US"/>
        </w:rPr>
        <w:t>will be considered as calculated data.</w:t>
      </w:r>
    </w:p>
    <w:p w14:paraId="74C88F54" w14:textId="77777777" w:rsidR="00884131" w:rsidRPr="00E50427" w:rsidRDefault="00884131" w:rsidP="00FD2455">
      <w:pPr>
        <w:pStyle w:val="Ttulo8"/>
        <w:spacing w:line="276" w:lineRule="auto"/>
        <w:rPr>
          <w:rFonts w:eastAsiaTheme="minorEastAsia"/>
          <w:b/>
          <w:lang w:val="en-US"/>
        </w:rPr>
      </w:pPr>
      <w:r w:rsidRPr="00E50427">
        <w:rPr>
          <w:rFonts w:eastAsiaTheme="minorEastAsia"/>
          <w:b/>
          <w:lang w:val="en-US"/>
        </w:rPr>
        <w:t>Emissions’ data quality score</w:t>
      </w:r>
    </w:p>
    <w:p w14:paraId="5EA87407" w14:textId="77777777" w:rsidR="003D2FCB" w:rsidRPr="00E50427" w:rsidRDefault="00884131" w:rsidP="00FD2455">
      <w:pPr>
        <w:spacing w:line="276" w:lineRule="auto"/>
        <w:rPr>
          <w:rFonts w:eastAsiaTheme="minorEastAsia" w:cs="Arial"/>
          <w:szCs w:val="20"/>
          <w:lang w:val="en-US"/>
        </w:rPr>
      </w:pPr>
      <w:r w:rsidRPr="00E50427">
        <w:rPr>
          <w:rFonts w:eastAsiaTheme="minorEastAsia" w:cs="Arial"/>
          <w:szCs w:val="20"/>
          <w:lang w:val="en-US"/>
        </w:rPr>
        <w:t xml:space="preserve">According to PCAF standards, </w:t>
      </w:r>
      <w:r w:rsidR="007A702C" w:rsidRPr="00E50427">
        <w:rPr>
          <w:rFonts w:eastAsiaTheme="minorEastAsia" w:cs="Arial"/>
          <w:szCs w:val="20"/>
          <w:lang w:val="en-US"/>
        </w:rPr>
        <w:t>the</w:t>
      </w:r>
      <w:r w:rsidRPr="00E50427">
        <w:rPr>
          <w:rFonts w:eastAsiaTheme="minorEastAsia" w:cs="Arial"/>
          <w:szCs w:val="20"/>
          <w:lang w:val="en-US"/>
        </w:rPr>
        <w:t xml:space="preserve"> data quality score </w:t>
      </w:r>
      <w:r w:rsidR="007A702C" w:rsidRPr="00E50427">
        <w:rPr>
          <w:rFonts w:eastAsiaTheme="minorEastAsia" w:cs="Arial"/>
          <w:szCs w:val="20"/>
          <w:lang w:val="en-US"/>
        </w:rPr>
        <w:t>will be</w:t>
      </w:r>
      <w:r w:rsidRPr="00E50427">
        <w:rPr>
          <w:rFonts w:eastAsiaTheme="minorEastAsia" w:cs="Arial"/>
          <w:szCs w:val="20"/>
          <w:lang w:val="en-US"/>
        </w:rPr>
        <w:t xml:space="preserve"> 3.</w:t>
      </w:r>
      <w:r w:rsidR="009A3C8A" w:rsidRPr="00E50427">
        <w:rPr>
          <w:rFonts w:eastAsiaTheme="minorEastAsia" w:cs="Arial"/>
          <w:szCs w:val="20"/>
          <w:lang w:val="en-US"/>
        </w:rPr>
        <w:t xml:space="preserve"> </w:t>
      </w:r>
    </w:p>
    <w:p w14:paraId="31D79FA2" w14:textId="77777777" w:rsidR="00884131" w:rsidRPr="00E50427" w:rsidRDefault="00884131" w:rsidP="00FD2455">
      <w:pPr>
        <w:pStyle w:val="Ttulo7"/>
        <w:spacing w:line="276" w:lineRule="auto"/>
        <w:rPr>
          <w:rFonts w:eastAsiaTheme="minorEastAsia"/>
          <w:b/>
          <w:bCs/>
          <w:lang w:val="en-US"/>
        </w:rPr>
      </w:pPr>
      <w:r w:rsidRPr="00E50427">
        <w:rPr>
          <w:rFonts w:eastAsiaTheme="minorEastAsia"/>
          <w:b/>
          <w:bCs/>
          <w:lang w:val="en-US"/>
        </w:rPr>
        <w:t xml:space="preserve">ii.   Emissions based on </w:t>
      </w:r>
      <w:r w:rsidRPr="00E50427">
        <w:rPr>
          <w:rFonts w:cs="Arial"/>
          <w:b/>
          <w:bCs/>
          <w:szCs w:val="20"/>
          <w:lang w:val="en-US"/>
        </w:rPr>
        <w:t>building type and location-specific statistical data, and the floor area.</w:t>
      </w:r>
    </w:p>
    <w:p w14:paraId="3813CB0A" w14:textId="55287F77" w:rsidR="00884131" w:rsidRPr="00E50427" w:rsidRDefault="00884131" w:rsidP="00FD2455">
      <w:pPr>
        <w:pStyle w:val="Ttulo8"/>
        <w:spacing w:line="276" w:lineRule="auto"/>
        <w:rPr>
          <w:rFonts w:eastAsiaTheme="minorEastAsia"/>
          <w:b/>
          <w:lang w:val="en-US"/>
        </w:rPr>
      </w:pPr>
      <w:r w:rsidRPr="00E50427">
        <w:rPr>
          <w:rFonts w:eastAsiaTheme="minorEastAsia"/>
          <w:b/>
          <w:lang w:val="en-US"/>
        </w:rPr>
        <w:t>Approach</w:t>
      </w:r>
    </w:p>
    <w:p w14:paraId="0DAEE435" w14:textId="09253B8A" w:rsidR="00D42670" w:rsidRPr="00E50427" w:rsidRDefault="00D42670" w:rsidP="006A0ABF">
      <w:pPr>
        <w:spacing w:line="276" w:lineRule="auto"/>
        <w:jc w:val="both"/>
        <w:rPr>
          <w:rFonts w:eastAsiaTheme="minorEastAsia"/>
          <w:lang w:val="en-US"/>
        </w:rPr>
      </w:pPr>
      <w:r w:rsidRPr="00E50427">
        <w:rPr>
          <w:rFonts w:eastAsiaTheme="minorEastAsia"/>
          <w:lang w:val="en-US"/>
        </w:rPr>
        <w:t xml:space="preserve">Under this approach, emissions are calculated estimating the building energy consumption per floor area based on official building type, location-specific statistical data and the floor area. Emissions use the average emission factors specific to the respective energy source. </w:t>
      </w:r>
    </w:p>
    <w:p w14:paraId="69007970" w14:textId="77777777" w:rsidR="00370CF5" w:rsidRPr="00E50427" w:rsidRDefault="00370CF5" w:rsidP="006A0ABF">
      <w:pPr>
        <w:spacing w:after="160" w:line="276" w:lineRule="auto"/>
        <w:jc w:val="both"/>
        <w:rPr>
          <w:rFonts w:eastAsiaTheme="minorEastAsia" w:cs="Arial"/>
          <w:szCs w:val="20"/>
          <w:lang w:val="en-US"/>
        </w:rPr>
      </w:pPr>
      <w:r w:rsidRPr="00E50427">
        <w:rPr>
          <w:rFonts w:eastAsiaTheme="minorEastAsia"/>
          <w:lang w:val="en-US"/>
        </w:rPr>
        <w:t xml:space="preserve">Under this approach building emissions are calculated as follows: </w:t>
      </w:r>
    </w:p>
    <w:p w14:paraId="523FAFCD" w14:textId="4E0727CB" w:rsidR="00370CF5" w:rsidRPr="00E50427" w:rsidRDefault="00370CF5" w:rsidP="00FD2455">
      <w:pPr>
        <w:spacing w:after="120" w:line="276" w:lineRule="auto"/>
        <w:jc w:val="center"/>
        <w:rPr>
          <w:rFonts w:eastAsiaTheme="minorEastAsia" w:cs="Arial"/>
          <w:i/>
          <w:iCs/>
          <w:szCs w:val="20"/>
          <w:lang w:val="en-US"/>
        </w:rPr>
      </w:pPr>
      <w:r w:rsidRPr="00E50427">
        <w:rPr>
          <w:rFonts w:eastAsiaTheme="minorEastAsia" w:cs="Arial"/>
          <w:i/>
          <w:iCs/>
          <w:szCs w:val="20"/>
          <w:lang w:val="en-US"/>
        </w:rPr>
        <w:lastRenderedPageBreak/>
        <w:t>Building emissions (tCO2e) = Average emissions factor per m</w:t>
      </w:r>
      <w:r w:rsidRPr="00E50427">
        <w:rPr>
          <w:rFonts w:eastAsiaTheme="minorEastAsia" w:cs="Arial"/>
          <w:i/>
          <w:iCs/>
          <w:szCs w:val="20"/>
          <w:vertAlign w:val="superscript"/>
          <w:lang w:val="en-US"/>
        </w:rPr>
        <w:t>2</w:t>
      </w:r>
      <w:r w:rsidR="006C4903" w:rsidRPr="00E50427">
        <w:rPr>
          <w:rFonts w:eastAsiaTheme="minorEastAsia" w:cs="Arial"/>
          <w:i/>
          <w:iCs/>
          <w:szCs w:val="20"/>
          <w:lang w:val="en-US"/>
        </w:rPr>
        <w:t xml:space="preserve"> * Floor area (m</w:t>
      </w:r>
      <w:r w:rsidR="006C4903" w:rsidRPr="00E50427">
        <w:rPr>
          <w:rFonts w:eastAsiaTheme="minorEastAsia" w:cs="Arial"/>
          <w:i/>
          <w:iCs/>
          <w:szCs w:val="20"/>
          <w:vertAlign w:val="superscript"/>
          <w:lang w:val="en-US"/>
        </w:rPr>
        <w:t>2</w:t>
      </w:r>
      <w:r w:rsidR="006C4903" w:rsidRPr="00E50427">
        <w:rPr>
          <w:rFonts w:eastAsiaTheme="minorEastAsia" w:cs="Arial"/>
          <w:i/>
          <w:iCs/>
          <w:szCs w:val="20"/>
          <w:lang w:val="en-US"/>
        </w:rPr>
        <w:t>)</w:t>
      </w:r>
    </w:p>
    <w:p w14:paraId="70483DD0" w14:textId="77777777" w:rsidR="00370CF5" w:rsidRPr="00E50427" w:rsidRDefault="00370CF5" w:rsidP="00FD2455">
      <w:pPr>
        <w:spacing w:before="120" w:after="120" w:line="276" w:lineRule="auto"/>
        <w:rPr>
          <w:rFonts w:eastAsiaTheme="minorEastAsia" w:cs="Arial"/>
          <w:szCs w:val="20"/>
          <w:lang w:val="en-US"/>
        </w:rPr>
      </w:pPr>
      <w:r w:rsidRPr="00E50427">
        <w:rPr>
          <w:rFonts w:eastAsiaTheme="minorEastAsia" w:cs="Arial"/>
          <w:szCs w:val="20"/>
          <w:lang w:val="en-US"/>
        </w:rPr>
        <w:t>Where:</w:t>
      </w:r>
    </w:p>
    <w:p w14:paraId="1E783572" w14:textId="0D58CA69" w:rsidR="00370CF5" w:rsidRPr="00E50427" w:rsidRDefault="00370CF5"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Floor area: is the building floor area in m</w:t>
      </w:r>
      <w:r w:rsidRPr="00E50427">
        <w:rPr>
          <w:rFonts w:cs="Arial"/>
          <w:szCs w:val="20"/>
          <w:vertAlign w:val="superscript"/>
          <w:lang w:val="en-US"/>
        </w:rPr>
        <w:t>2</w:t>
      </w:r>
      <w:r w:rsidRPr="00E50427">
        <w:rPr>
          <w:rFonts w:cs="Arial"/>
          <w:szCs w:val="20"/>
          <w:lang w:val="en-US"/>
        </w:rPr>
        <w:t>.</w:t>
      </w:r>
    </w:p>
    <w:p w14:paraId="04A72B03" w14:textId="330F0D1C" w:rsidR="00370CF5" w:rsidRPr="00E50427" w:rsidRDefault="00370CF5"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Average emissions factors per m</w:t>
      </w:r>
      <w:r w:rsidRPr="00E50427">
        <w:rPr>
          <w:rFonts w:cs="Arial"/>
          <w:szCs w:val="20"/>
          <w:vertAlign w:val="superscript"/>
          <w:lang w:val="en-US"/>
        </w:rPr>
        <w:t>2</w:t>
      </w:r>
      <w:r w:rsidRPr="00E50427">
        <w:rPr>
          <w:rFonts w:cs="Arial"/>
          <w:szCs w:val="20"/>
          <w:lang w:val="en-US"/>
        </w:rPr>
        <w:t>: average emission factors per floor area (in m</w:t>
      </w:r>
      <w:r w:rsidRPr="00E50427">
        <w:rPr>
          <w:rFonts w:cs="Arial"/>
          <w:szCs w:val="20"/>
          <w:vertAlign w:val="superscript"/>
          <w:lang w:val="en-US"/>
        </w:rPr>
        <w:t>2</w:t>
      </w:r>
      <w:r w:rsidRPr="00E50427">
        <w:rPr>
          <w:rFonts w:cs="Arial"/>
          <w:szCs w:val="20"/>
          <w:lang w:val="en-US"/>
        </w:rPr>
        <w:t>) in a geography (at country o</w:t>
      </w:r>
      <w:r w:rsidR="008F56F1" w:rsidRPr="00E50427">
        <w:rPr>
          <w:rFonts w:cs="Arial"/>
          <w:szCs w:val="20"/>
          <w:lang w:val="en-US"/>
        </w:rPr>
        <w:t>r</w:t>
      </w:r>
      <w:r w:rsidRPr="00E50427">
        <w:rPr>
          <w:rFonts w:cs="Arial"/>
          <w:szCs w:val="20"/>
          <w:lang w:val="en-US"/>
        </w:rPr>
        <w:t xml:space="preserve"> </w:t>
      </w:r>
      <w:r w:rsidR="008F56F1" w:rsidRPr="00E50427">
        <w:rPr>
          <w:rFonts w:cs="Arial"/>
          <w:szCs w:val="20"/>
          <w:lang w:val="en-US"/>
        </w:rPr>
        <w:t xml:space="preserve">at </w:t>
      </w:r>
      <w:r w:rsidRPr="00E50427">
        <w:rPr>
          <w:rFonts w:cs="Arial"/>
          <w:szCs w:val="20"/>
          <w:lang w:val="en-US"/>
        </w:rPr>
        <w:t>regional level) by type of building</w:t>
      </w:r>
      <w:r w:rsidR="008F56F1" w:rsidRPr="00E50427">
        <w:rPr>
          <w:rFonts w:cs="Arial"/>
          <w:szCs w:val="20"/>
          <w:lang w:val="en-US"/>
        </w:rPr>
        <w:t>.</w:t>
      </w:r>
    </w:p>
    <w:p w14:paraId="1C29C857" w14:textId="050DF35C" w:rsidR="00370CF5" w:rsidRPr="00E50427" w:rsidRDefault="00370CF5" w:rsidP="006A0ABF">
      <w:pPr>
        <w:pStyle w:val="Prrafodelista"/>
        <w:spacing w:line="276" w:lineRule="auto"/>
        <w:ind w:left="425"/>
        <w:jc w:val="both"/>
        <w:rPr>
          <w:rFonts w:cs="Arial"/>
          <w:szCs w:val="20"/>
          <w:lang w:val="en-US"/>
        </w:rPr>
      </w:pPr>
      <w:r w:rsidRPr="00E50427">
        <w:rPr>
          <w:rFonts w:cs="Arial"/>
          <w:szCs w:val="20"/>
          <w:lang w:val="en-US"/>
        </w:rPr>
        <w:t>PCAF emission intensity per m</w:t>
      </w:r>
      <w:r w:rsidRPr="00E50427">
        <w:rPr>
          <w:rFonts w:cs="Arial"/>
          <w:szCs w:val="20"/>
          <w:vertAlign w:val="superscript"/>
          <w:lang w:val="en-US"/>
        </w:rPr>
        <w:t>2</w:t>
      </w:r>
      <w:r w:rsidRPr="00E50427">
        <w:rPr>
          <w:rFonts w:cs="Arial"/>
          <w:szCs w:val="20"/>
          <w:lang w:val="en-US"/>
        </w:rPr>
        <w:t xml:space="preserve"> (kgCO2/m</w:t>
      </w:r>
      <w:r w:rsidRPr="00E50427">
        <w:rPr>
          <w:rFonts w:cs="Arial"/>
          <w:szCs w:val="20"/>
          <w:vertAlign w:val="superscript"/>
          <w:lang w:val="en-US"/>
        </w:rPr>
        <w:t>2</w:t>
      </w:r>
      <w:r w:rsidRPr="00E50427">
        <w:rPr>
          <w:rFonts w:cs="Arial"/>
          <w:szCs w:val="20"/>
          <w:lang w:val="en-US"/>
        </w:rPr>
        <w:t xml:space="preserve">) is provided by HQ </w:t>
      </w:r>
      <w:r w:rsidRPr="00E50427">
        <w:rPr>
          <w:rFonts w:cs="Arial"/>
          <w:i/>
          <w:iCs/>
          <w:szCs w:val="20"/>
          <w:lang w:val="en-US"/>
        </w:rPr>
        <w:t>(Pillar 3 ESG – Emissions data.xlsx</w:t>
      </w:r>
      <w:r w:rsidR="008F56F1" w:rsidRPr="00E50427">
        <w:rPr>
          <w:rFonts w:cs="Arial"/>
          <w:i/>
          <w:iCs/>
          <w:szCs w:val="20"/>
          <w:lang w:val="en-US"/>
        </w:rPr>
        <w:t>, Commercial real estate – PCAF factors tab</w:t>
      </w:r>
      <w:r w:rsidRPr="00E50427">
        <w:rPr>
          <w:rFonts w:cs="Arial"/>
          <w:i/>
          <w:iCs/>
          <w:szCs w:val="20"/>
          <w:lang w:val="en-US"/>
        </w:rPr>
        <w:t>)</w:t>
      </w:r>
      <w:r w:rsidR="000F7F34" w:rsidRPr="00E50427">
        <w:rPr>
          <w:rFonts w:cs="Arial"/>
          <w:szCs w:val="20"/>
          <w:lang w:val="en-US"/>
        </w:rPr>
        <w:t>, filtering in column Emission factor (nam</w:t>
      </w:r>
      <w:r w:rsidR="009041C5" w:rsidRPr="00E50427">
        <w:rPr>
          <w:rFonts w:cs="Arial"/>
          <w:szCs w:val="20"/>
          <w:lang w:val="en-US"/>
        </w:rPr>
        <w:t>e) by Emission intensity per m</w:t>
      </w:r>
      <w:r w:rsidR="009041C5" w:rsidRPr="00E50427">
        <w:rPr>
          <w:rFonts w:cs="Arial"/>
          <w:szCs w:val="20"/>
          <w:vertAlign w:val="superscript"/>
          <w:lang w:val="en-US"/>
        </w:rPr>
        <w:t>2</w:t>
      </w:r>
      <w:r w:rsidR="009041C5" w:rsidRPr="00E50427">
        <w:rPr>
          <w:rFonts w:cs="Arial"/>
          <w:szCs w:val="20"/>
          <w:lang w:val="en-US"/>
        </w:rPr>
        <w:t xml:space="preserve"> and the </w:t>
      </w:r>
      <w:r w:rsidR="00D0480F" w:rsidRPr="00E50427">
        <w:rPr>
          <w:rFonts w:cs="Arial"/>
          <w:szCs w:val="20"/>
          <w:lang w:val="en-US"/>
        </w:rPr>
        <w:t xml:space="preserve">data quality score </w:t>
      </w:r>
      <w:r w:rsidR="009041C5" w:rsidRPr="00E50427">
        <w:rPr>
          <w:rFonts w:cs="Arial"/>
          <w:szCs w:val="20"/>
          <w:lang w:val="en-US"/>
        </w:rPr>
        <w:t xml:space="preserve">column by 4. </w:t>
      </w:r>
    </w:p>
    <w:p w14:paraId="44AD003C" w14:textId="77777777" w:rsidR="001120B6" w:rsidRPr="00E50427" w:rsidRDefault="00157AC2" w:rsidP="006A0ABF">
      <w:pPr>
        <w:pStyle w:val="Prrafodelista"/>
        <w:spacing w:line="276" w:lineRule="auto"/>
        <w:ind w:left="425"/>
        <w:jc w:val="both"/>
        <w:rPr>
          <w:rFonts w:cs="Arial"/>
          <w:szCs w:val="20"/>
          <w:lang w:val="en-US"/>
        </w:rPr>
      </w:pPr>
      <w:r w:rsidRPr="00E50427">
        <w:rPr>
          <w:rFonts w:cs="Arial"/>
          <w:szCs w:val="20"/>
          <w:lang w:val="en-US"/>
        </w:rPr>
        <w:t>In case of units not having the specific type of building, they will have to use the “Non-Residential Total” in Europe and the “A</w:t>
      </w:r>
      <w:r w:rsidR="009B0BD3" w:rsidRPr="00E50427">
        <w:rPr>
          <w:rFonts w:cs="Arial"/>
          <w:szCs w:val="20"/>
          <w:lang w:val="en-US"/>
        </w:rPr>
        <w:t xml:space="preserve">ll Buildings” in North America for Commercial Real Estate. </w:t>
      </w:r>
      <w:r w:rsidR="00D3318B" w:rsidRPr="00E50427">
        <w:rPr>
          <w:rFonts w:cs="Arial"/>
          <w:szCs w:val="20"/>
          <w:lang w:val="en-US"/>
        </w:rPr>
        <w:t xml:space="preserve"> </w:t>
      </w:r>
    </w:p>
    <w:p w14:paraId="30CEAE9F" w14:textId="2F56127D" w:rsidR="0051038F" w:rsidRPr="00E50427" w:rsidRDefault="0051038F" w:rsidP="00FD2455">
      <w:pPr>
        <w:spacing w:after="160" w:line="276" w:lineRule="auto"/>
        <w:ind w:left="426"/>
        <w:rPr>
          <w:rFonts w:cs="Arial"/>
          <w:szCs w:val="20"/>
          <w:lang w:val="en-US"/>
        </w:rPr>
      </w:pPr>
      <w:r w:rsidRPr="00E50427">
        <w:rPr>
          <w:rFonts w:cs="Arial"/>
          <w:szCs w:val="20"/>
          <w:lang w:val="en-US"/>
        </w:rPr>
        <w:t xml:space="preserve">For the calculation of this approach, the information shared by HQ to the units is as follows: </w:t>
      </w:r>
    </w:p>
    <w:tbl>
      <w:tblPr>
        <w:tblStyle w:val="Tablaconcuadrcula"/>
        <w:tblW w:w="76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728"/>
        <w:gridCol w:w="1005"/>
        <w:gridCol w:w="1021"/>
        <w:gridCol w:w="995"/>
        <w:gridCol w:w="1048"/>
        <w:gridCol w:w="963"/>
        <w:gridCol w:w="624"/>
        <w:gridCol w:w="624"/>
        <w:gridCol w:w="624"/>
      </w:tblGrid>
      <w:tr w:rsidR="00E50427" w:rsidRPr="00E50427" w14:paraId="7AC73999" w14:textId="77777777" w:rsidTr="004244ED">
        <w:trPr>
          <w:trHeight w:val="552"/>
          <w:tblHeader/>
          <w:jc w:val="center"/>
        </w:trPr>
        <w:tc>
          <w:tcPr>
            <w:tcW w:w="728" w:type="dxa"/>
            <w:vAlign w:val="center"/>
          </w:tcPr>
          <w:p w14:paraId="040DDEBC" w14:textId="77777777" w:rsidR="0051038F" w:rsidRPr="00E50427" w:rsidRDefault="0051038F" w:rsidP="00FD2455">
            <w:pPr>
              <w:spacing w:line="276" w:lineRule="auto"/>
              <w:jc w:val="center"/>
              <w:rPr>
                <w:rFonts w:cs="Arial"/>
                <w:b/>
                <w:bCs/>
                <w:sz w:val="16"/>
                <w:szCs w:val="16"/>
                <w:lang w:val="es-ES_tradnl"/>
              </w:rPr>
            </w:pPr>
            <w:r w:rsidRPr="00E50427">
              <w:rPr>
                <w:rFonts w:cs="Arial"/>
                <w:b/>
                <w:bCs/>
                <w:sz w:val="16"/>
                <w:szCs w:val="16"/>
                <w:lang w:val="es-ES_tradnl"/>
              </w:rPr>
              <w:t>Country</w:t>
            </w:r>
          </w:p>
        </w:tc>
        <w:tc>
          <w:tcPr>
            <w:tcW w:w="1005" w:type="dxa"/>
            <w:vAlign w:val="center"/>
          </w:tcPr>
          <w:p w14:paraId="12E5F40F" w14:textId="08FE2ADA" w:rsidR="0051038F" w:rsidRPr="00E50427" w:rsidRDefault="0051038F" w:rsidP="00FD2455">
            <w:pPr>
              <w:spacing w:line="276" w:lineRule="auto"/>
              <w:jc w:val="center"/>
              <w:rPr>
                <w:rFonts w:cs="Arial"/>
                <w:b/>
                <w:bCs/>
                <w:sz w:val="16"/>
                <w:szCs w:val="16"/>
                <w:lang w:val="en-US"/>
              </w:rPr>
            </w:pPr>
            <w:r w:rsidRPr="00E50427">
              <w:rPr>
                <w:rFonts w:cs="Arial"/>
                <w:b/>
                <w:bCs/>
                <w:sz w:val="16"/>
                <w:szCs w:val="16"/>
                <w:lang w:val="en-US"/>
              </w:rPr>
              <w:t>State</w:t>
            </w:r>
          </w:p>
        </w:tc>
        <w:tc>
          <w:tcPr>
            <w:tcW w:w="1021" w:type="dxa"/>
            <w:vAlign w:val="center"/>
          </w:tcPr>
          <w:p w14:paraId="23268507" w14:textId="7A7C701D" w:rsidR="0051038F" w:rsidRPr="00E50427" w:rsidRDefault="0051038F" w:rsidP="00FD2455">
            <w:pPr>
              <w:spacing w:line="276" w:lineRule="auto"/>
              <w:jc w:val="center"/>
              <w:rPr>
                <w:rFonts w:cs="Arial"/>
                <w:b/>
                <w:bCs/>
                <w:sz w:val="16"/>
                <w:szCs w:val="16"/>
                <w:lang w:val="en-US"/>
              </w:rPr>
            </w:pPr>
            <w:r w:rsidRPr="00E50427">
              <w:rPr>
                <w:rFonts w:cs="Arial"/>
                <w:b/>
                <w:bCs/>
                <w:sz w:val="16"/>
                <w:szCs w:val="16"/>
                <w:lang w:val="en-US"/>
              </w:rPr>
              <w:t xml:space="preserve">Data level 1 </w:t>
            </w:r>
          </w:p>
        </w:tc>
        <w:tc>
          <w:tcPr>
            <w:tcW w:w="995" w:type="dxa"/>
            <w:vAlign w:val="center"/>
          </w:tcPr>
          <w:p w14:paraId="17CA0FE6" w14:textId="2AC20F9E" w:rsidR="0051038F" w:rsidRPr="00E50427" w:rsidRDefault="0051038F" w:rsidP="00FD2455">
            <w:pPr>
              <w:spacing w:line="276" w:lineRule="auto"/>
              <w:jc w:val="center"/>
              <w:rPr>
                <w:rFonts w:cs="Arial"/>
                <w:b/>
                <w:bCs/>
                <w:sz w:val="16"/>
                <w:szCs w:val="16"/>
                <w:lang w:val="en-US"/>
              </w:rPr>
            </w:pPr>
            <w:r w:rsidRPr="00E50427">
              <w:rPr>
                <w:rFonts w:cs="Arial"/>
                <w:b/>
                <w:bCs/>
                <w:sz w:val="16"/>
                <w:szCs w:val="16"/>
                <w:lang w:val="en-US"/>
              </w:rPr>
              <w:t>Data level 2 (Use of the building)</w:t>
            </w:r>
          </w:p>
        </w:tc>
        <w:tc>
          <w:tcPr>
            <w:tcW w:w="1048" w:type="dxa"/>
            <w:vAlign w:val="center"/>
          </w:tcPr>
          <w:p w14:paraId="3C11C5A8" w14:textId="77777777" w:rsidR="0051038F" w:rsidRPr="00E50427" w:rsidRDefault="0051038F" w:rsidP="00FD2455">
            <w:pPr>
              <w:spacing w:line="276" w:lineRule="auto"/>
              <w:jc w:val="center"/>
              <w:rPr>
                <w:rFonts w:cs="Arial"/>
                <w:b/>
                <w:sz w:val="16"/>
                <w:szCs w:val="16"/>
                <w:lang w:val="es-ES"/>
              </w:rPr>
            </w:pPr>
            <w:proofErr w:type="spellStart"/>
            <w:r w:rsidRPr="00E50427">
              <w:rPr>
                <w:rFonts w:cs="Arial"/>
                <w:b/>
                <w:sz w:val="16"/>
                <w:szCs w:val="16"/>
                <w:lang w:val="es-ES"/>
              </w:rPr>
              <w:t>Emissions</w:t>
            </w:r>
            <w:proofErr w:type="spellEnd"/>
            <w:r w:rsidRPr="00E50427">
              <w:rPr>
                <w:rFonts w:cs="Arial"/>
                <w:b/>
                <w:sz w:val="16"/>
                <w:szCs w:val="16"/>
                <w:lang w:val="es-ES"/>
              </w:rPr>
              <w:t xml:space="preserve"> factor (</w:t>
            </w:r>
            <w:proofErr w:type="spellStart"/>
            <w:r w:rsidRPr="00E50427">
              <w:rPr>
                <w:rFonts w:cs="Arial"/>
                <w:b/>
                <w:sz w:val="16"/>
                <w:szCs w:val="16"/>
                <w:lang w:val="es-ES"/>
              </w:rPr>
              <w:t>name</w:t>
            </w:r>
            <w:proofErr w:type="spellEnd"/>
            <w:r w:rsidRPr="00E50427">
              <w:rPr>
                <w:rFonts w:cs="Arial"/>
                <w:b/>
                <w:sz w:val="16"/>
                <w:szCs w:val="16"/>
                <w:lang w:val="es-ES"/>
              </w:rPr>
              <w:t>)</w:t>
            </w:r>
          </w:p>
        </w:tc>
        <w:tc>
          <w:tcPr>
            <w:tcW w:w="963" w:type="dxa"/>
            <w:vAlign w:val="center"/>
          </w:tcPr>
          <w:p w14:paraId="10D89840" w14:textId="77777777" w:rsidR="0051038F" w:rsidRPr="00E50427" w:rsidRDefault="0051038F" w:rsidP="00FD2455">
            <w:pPr>
              <w:spacing w:line="276" w:lineRule="auto"/>
              <w:jc w:val="center"/>
              <w:rPr>
                <w:rFonts w:cs="Arial"/>
                <w:b/>
                <w:sz w:val="16"/>
                <w:szCs w:val="16"/>
                <w:lang w:val="es-ES"/>
              </w:rPr>
            </w:pPr>
            <w:proofErr w:type="spellStart"/>
            <w:r w:rsidRPr="00E50427">
              <w:rPr>
                <w:rFonts w:cs="Arial"/>
                <w:b/>
                <w:sz w:val="16"/>
                <w:szCs w:val="16"/>
                <w:lang w:val="es-ES"/>
              </w:rPr>
              <w:t>Emission</w:t>
            </w:r>
            <w:proofErr w:type="spellEnd"/>
            <w:r w:rsidRPr="00E50427">
              <w:rPr>
                <w:rFonts w:cs="Arial"/>
                <w:b/>
                <w:sz w:val="16"/>
                <w:szCs w:val="16"/>
                <w:lang w:val="es-ES"/>
              </w:rPr>
              <w:t xml:space="preserve"> factor (</w:t>
            </w:r>
            <w:proofErr w:type="spellStart"/>
            <w:r w:rsidRPr="00E50427">
              <w:rPr>
                <w:rFonts w:cs="Arial"/>
                <w:b/>
                <w:sz w:val="16"/>
                <w:szCs w:val="16"/>
                <w:lang w:val="es-ES"/>
              </w:rPr>
              <w:t>unit</w:t>
            </w:r>
            <w:proofErr w:type="spellEnd"/>
            <w:r w:rsidRPr="00E50427">
              <w:rPr>
                <w:rFonts w:cs="Arial"/>
                <w:b/>
                <w:sz w:val="16"/>
                <w:szCs w:val="16"/>
                <w:lang w:val="es-ES"/>
              </w:rPr>
              <w:t>)</w:t>
            </w:r>
          </w:p>
        </w:tc>
        <w:tc>
          <w:tcPr>
            <w:tcW w:w="624" w:type="dxa"/>
            <w:vAlign w:val="center"/>
          </w:tcPr>
          <w:p w14:paraId="60557709" w14:textId="77777777" w:rsidR="0051038F" w:rsidRPr="00E50427" w:rsidRDefault="0051038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1</w:t>
            </w:r>
          </w:p>
        </w:tc>
        <w:tc>
          <w:tcPr>
            <w:tcW w:w="624" w:type="dxa"/>
            <w:vAlign w:val="center"/>
          </w:tcPr>
          <w:p w14:paraId="49C47F6B" w14:textId="77777777" w:rsidR="0051038F" w:rsidRPr="00E50427" w:rsidRDefault="0051038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2</w:t>
            </w:r>
          </w:p>
        </w:tc>
        <w:tc>
          <w:tcPr>
            <w:tcW w:w="624" w:type="dxa"/>
            <w:vAlign w:val="center"/>
          </w:tcPr>
          <w:p w14:paraId="1258FBF9" w14:textId="77777777" w:rsidR="0051038F" w:rsidRPr="00E50427" w:rsidRDefault="0051038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3</w:t>
            </w:r>
          </w:p>
        </w:tc>
      </w:tr>
      <w:tr w:rsidR="0051038F" w:rsidRPr="00E50427" w14:paraId="24EF4E9C" w14:textId="77777777" w:rsidTr="004244ED">
        <w:trPr>
          <w:trHeight w:val="340"/>
          <w:jc w:val="center"/>
        </w:trPr>
        <w:tc>
          <w:tcPr>
            <w:tcW w:w="728" w:type="dxa"/>
            <w:tcBorders>
              <w:top w:val="single" w:sz="12" w:space="0" w:color="FF0000"/>
              <w:bottom w:val="single" w:sz="6" w:space="0" w:color="BFBFBF" w:themeColor="background1" w:themeShade="BF"/>
            </w:tcBorders>
            <w:vAlign w:val="center"/>
          </w:tcPr>
          <w:p w14:paraId="47F9A0FC" w14:textId="77777777" w:rsidR="0051038F" w:rsidRPr="00E50427" w:rsidRDefault="0051038F" w:rsidP="00FD2455">
            <w:pPr>
              <w:spacing w:line="276" w:lineRule="auto"/>
              <w:jc w:val="center"/>
              <w:rPr>
                <w:rFonts w:cs="Arial"/>
                <w:sz w:val="16"/>
                <w:szCs w:val="16"/>
                <w:lang w:val="es-ES_tradnl"/>
              </w:rPr>
            </w:pPr>
          </w:p>
        </w:tc>
        <w:tc>
          <w:tcPr>
            <w:tcW w:w="1005" w:type="dxa"/>
            <w:tcBorders>
              <w:top w:val="single" w:sz="12" w:space="0" w:color="FF0000"/>
              <w:bottom w:val="single" w:sz="6" w:space="0" w:color="BFBFBF" w:themeColor="background1" w:themeShade="BF"/>
            </w:tcBorders>
            <w:vAlign w:val="center"/>
          </w:tcPr>
          <w:p w14:paraId="5300A851" w14:textId="77777777" w:rsidR="0051038F" w:rsidRPr="00E50427" w:rsidRDefault="0051038F" w:rsidP="00FD2455">
            <w:pPr>
              <w:spacing w:line="276" w:lineRule="auto"/>
              <w:jc w:val="center"/>
              <w:rPr>
                <w:rFonts w:cs="Arial"/>
                <w:sz w:val="14"/>
                <w:szCs w:val="14"/>
                <w:lang w:val="en-US"/>
              </w:rPr>
            </w:pPr>
          </w:p>
        </w:tc>
        <w:tc>
          <w:tcPr>
            <w:tcW w:w="1021" w:type="dxa"/>
            <w:tcBorders>
              <w:top w:val="single" w:sz="12" w:space="0" w:color="FF0000"/>
              <w:bottom w:val="single" w:sz="6" w:space="0" w:color="BFBFBF" w:themeColor="background1" w:themeShade="BF"/>
            </w:tcBorders>
            <w:vAlign w:val="center"/>
          </w:tcPr>
          <w:p w14:paraId="4EA1CDDF" w14:textId="1AD0B01A" w:rsidR="0051038F" w:rsidRPr="00E50427" w:rsidRDefault="0051038F" w:rsidP="00FD2455">
            <w:pPr>
              <w:spacing w:line="276" w:lineRule="auto"/>
              <w:jc w:val="center"/>
              <w:rPr>
                <w:rFonts w:cs="Arial"/>
                <w:sz w:val="14"/>
                <w:szCs w:val="14"/>
                <w:lang w:val="en-US"/>
              </w:rPr>
            </w:pPr>
            <w:r w:rsidRPr="00E50427">
              <w:rPr>
                <w:rFonts w:cs="Arial"/>
                <w:sz w:val="14"/>
                <w:szCs w:val="14"/>
                <w:lang w:val="en-US"/>
              </w:rPr>
              <w:t>Non-residential buildings</w:t>
            </w:r>
          </w:p>
        </w:tc>
        <w:tc>
          <w:tcPr>
            <w:tcW w:w="995" w:type="dxa"/>
            <w:tcBorders>
              <w:top w:val="single" w:sz="12" w:space="0" w:color="FF0000"/>
              <w:bottom w:val="single" w:sz="6" w:space="0" w:color="BFBFBF" w:themeColor="background1" w:themeShade="BF"/>
            </w:tcBorders>
            <w:vAlign w:val="center"/>
          </w:tcPr>
          <w:p w14:paraId="3063B430" w14:textId="74041B16" w:rsidR="0051038F" w:rsidRPr="00E50427" w:rsidRDefault="0051038F" w:rsidP="00FD2455">
            <w:pPr>
              <w:spacing w:line="276" w:lineRule="auto"/>
              <w:jc w:val="center"/>
              <w:rPr>
                <w:rFonts w:cs="Arial"/>
                <w:sz w:val="14"/>
                <w:szCs w:val="14"/>
                <w:lang w:val="en-US"/>
              </w:rPr>
            </w:pPr>
            <w:r w:rsidRPr="00E50427">
              <w:rPr>
                <w:rFonts w:cs="Arial"/>
                <w:sz w:val="14"/>
                <w:szCs w:val="14"/>
                <w:lang w:val="en-US"/>
              </w:rPr>
              <w:t>Office</w:t>
            </w:r>
          </w:p>
        </w:tc>
        <w:tc>
          <w:tcPr>
            <w:tcW w:w="1048" w:type="dxa"/>
            <w:tcBorders>
              <w:top w:val="single" w:sz="12" w:space="0" w:color="FF0000"/>
              <w:bottom w:val="single" w:sz="6" w:space="0" w:color="BFBFBF" w:themeColor="background1" w:themeShade="BF"/>
            </w:tcBorders>
            <w:vAlign w:val="center"/>
          </w:tcPr>
          <w:p w14:paraId="3DABD6B4" w14:textId="6F2A3AF4" w:rsidR="0051038F" w:rsidRPr="00E50427" w:rsidRDefault="0051038F" w:rsidP="00FD2455">
            <w:pPr>
              <w:spacing w:line="276" w:lineRule="auto"/>
              <w:jc w:val="center"/>
              <w:rPr>
                <w:rFonts w:cs="Arial"/>
                <w:sz w:val="14"/>
                <w:szCs w:val="14"/>
                <w:lang w:val="en-US"/>
              </w:rPr>
            </w:pPr>
            <w:r w:rsidRPr="00E50427">
              <w:rPr>
                <w:rFonts w:cs="Arial"/>
                <w:sz w:val="14"/>
                <w:szCs w:val="14"/>
                <w:lang w:val="en-US"/>
              </w:rPr>
              <w:t>Emission intensity per m2</w:t>
            </w:r>
          </w:p>
        </w:tc>
        <w:tc>
          <w:tcPr>
            <w:tcW w:w="963" w:type="dxa"/>
            <w:tcBorders>
              <w:top w:val="single" w:sz="12" w:space="0" w:color="FF0000"/>
              <w:bottom w:val="single" w:sz="6" w:space="0" w:color="BFBFBF" w:themeColor="background1" w:themeShade="BF"/>
            </w:tcBorders>
            <w:vAlign w:val="center"/>
          </w:tcPr>
          <w:p w14:paraId="04587D14" w14:textId="3ADD635F" w:rsidR="0051038F" w:rsidRPr="00E50427" w:rsidRDefault="0051038F" w:rsidP="00FD2455">
            <w:pPr>
              <w:spacing w:line="276" w:lineRule="auto"/>
              <w:rPr>
                <w:rFonts w:cs="Arial"/>
                <w:sz w:val="14"/>
                <w:szCs w:val="14"/>
                <w:lang w:val="es-ES_tradnl"/>
              </w:rPr>
            </w:pPr>
            <w:r w:rsidRPr="00E50427">
              <w:rPr>
                <w:rFonts w:cs="Arial"/>
                <w:sz w:val="14"/>
                <w:szCs w:val="14"/>
                <w:lang w:val="es-ES_tradnl"/>
              </w:rPr>
              <w:t>tCO2/m2</w:t>
            </w:r>
          </w:p>
        </w:tc>
        <w:tc>
          <w:tcPr>
            <w:tcW w:w="624" w:type="dxa"/>
            <w:tcBorders>
              <w:top w:val="single" w:sz="12" w:space="0" w:color="FF0000"/>
              <w:bottom w:val="single" w:sz="6" w:space="0" w:color="BFBFBF" w:themeColor="background1" w:themeShade="BF"/>
            </w:tcBorders>
            <w:vAlign w:val="center"/>
          </w:tcPr>
          <w:p w14:paraId="51C318E5" w14:textId="77777777" w:rsidR="0051038F" w:rsidRPr="00E50427" w:rsidRDefault="0051038F" w:rsidP="00FD2455">
            <w:pPr>
              <w:spacing w:line="276" w:lineRule="auto"/>
              <w:jc w:val="center"/>
              <w:rPr>
                <w:rFonts w:cs="Arial"/>
                <w:sz w:val="16"/>
                <w:szCs w:val="16"/>
                <w:lang w:val="es-ES_tradnl"/>
              </w:rPr>
            </w:pPr>
          </w:p>
        </w:tc>
        <w:tc>
          <w:tcPr>
            <w:tcW w:w="624" w:type="dxa"/>
            <w:tcBorders>
              <w:top w:val="single" w:sz="12" w:space="0" w:color="FF0000"/>
              <w:bottom w:val="single" w:sz="6" w:space="0" w:color="BFBFBF" w:themeColor="background1" w:themeShade="BF"/>
            </w:tcBorders>
            <w:vAlign w:val="center"/>
          </w:tcPr>
          <w:p w14:paraId="449EDE9C" w14:textId="77777777" w:rsidR="0051038F" w:rsidRPr="00E50427" w:rsidRDefault="0051038F" w:rsidP="00FD2455">
            <w:pPr>
              <w:spacing w:line="276" w:lineRule="auto"/>
              <w:jc w:val="center"/>
              <w:rPr>
                <w:rFonts w:cs="Arial"/>
                <w:sz w:val="16"/>
                <w:szCs w:val="16"/>
                <w:lang w:val="es-ES_tradnl"/>
              </w:rPr>
            </w:pPr>
          </w:p>
        </w:tc>
        <w:tc>
          <w:tcPr>
            <w:tcW w:w="624" w:type="dxa"/>
            <w:tcBorders>
              <w:top w:val="single" w:sz="12" w:space="0" w:color="FF0000"/>
              <w:bottom w:val="single" w:sz="6" w:space="0" w:color="BFBFBF" w:themeColor="background1" w:themeShade="BF"/>
            </w:tcBorders>
            <w:vAlign w:val="center"/>
          </w:tcPr>
          <w:p w14:paraId="1DCEE336" w14:textId="77777777" w:rsidR="0051038F" w:rsidRPr="00E50427" w:rsidRDefault="0051038F" w:rsidP="00FD2455">
            <w:pPr>
              <w:spacing w:line="276" w:lineRule="auto"/>
              <w:jc w:val="center"/>
              <w:rPr>
                <w:rFonts w:cs="Arial"/>
                <w:sz w:val="16"/>
                <w:szCs w:val="16"/>
                <w:lang w:val="es-ES_tradnl"/>
              </w:rPr>
            </w:pPr>
          </w:p>
        </w:tc>
      </w:tr>
    </w:tbl>
    <w:p w14:paraId="7EAFA0DE" w14:textId="77777777" w:rsidR="0051038F" w:rsidRPr="00E50427" w:rsidRDefault="0051038F" w:rsidP="00FD2455">
      <w:pPr>
        <w:pStyle w:val="Prrafodelista"/>
        <w:spacing w:line="276" w:lineRule="auto"/>
        <w:ind w:left="425"/>
        <w:rPr>
          <w:rFonts w:cs="Arial"/>
          <w:szCs w:val="20"/>
          <w:lang w:val="en-US"/>
        </w:rPr>
      </w:pPr>
    </w:p>
    <w:p w14:paraId="7164E5D5" w14:textId="13759B40" w:rsidR="008F56F1" w:rsidRPr="00E50427" w:rsidRDefault="008F56F1" w:rsidP="006A0ABF">
      <w:pPr>
        <w:spacing w:line="276" w:lineRule="auto"/>
        <w:jc w:val="both"/>
        <w:rPr>
          <w:rFonts w:cs="Arial"/>
          <w:szCs w:val="20"/>
          <w:lang w:val="en-US"/>
        </w:rPr>
      </w:pPr>
      <w:r w:rsidRPr="00E50427">
        <w:rPr>
          <w:rFonts w:cs="Arial"/>
          <w:szCs w:val="20"/>
          <w:lang w:val="en-US"/>
        </w:rPr>
        <w:t xml:space="preserve">For United States, information is available at state level </w:t>
      </w:r>
      <w:r w:rsidR="00E31716" w:rsidRPr="00E50427">
        <w:rPr>
          <w:rFonts w:cs="Arial"/>
          <w:szCs w:val="20"/>
          <w:lang w:val="en-US"/>
        </w:rPr>
        <w:t xml:space="preserve">(Column “State”) </w:t>
      </w:r>
      <w:r w:rsidRPr="00E50427">
        <w:rPr>
          <w:rFonts w:cs="Arial"/>
          <w:szCs w:val="20"/>
          <w:lang w:val="en-US"/>
        </w:rPr>
        <w:t xml:space="preserve">and </w:t>
      </w:r>
      <w:r w:rsidR="00E31716" w:rsidRPr="00E50427">
        <w:rPr>
          <w:rFonts w:cs="Arial"/>
          <w:szCs w:val="20"/>
          <w:lang w:val="en-US"/>
        </w:rPr>
        <w:t xml:space="preserve">depending on the use of the building (Column “Data level 2 information”). </w:t>
      </w:r>
    </w:p>
    <w:p w14:paraId="21D1AFAF" w14:textId="13588048" w:rsidR="00E31716" w:rsidRPr="00E50427" w:rsidRDefault="00E31716" w:rsidP="00A247B6">
      <w:pPr>
        <w:pStyle w:val="Prrafodelista"/>
        <w:numPr>
          <w:ilvl w:val="0"/>
          <w:numId w:val="75"/>
        </w:numPr>
        <w:spacing w:line="276" w:lineRule="auto"/>
        <w:ind w:left="851"/>
        <w:jc w:val="both"/>
        <w:rPr>
          <w:rFonts w:cs="Arial"/>
          <w:szCs w:val="20"/>
          <w:lang w:val="en-US"/>
        </w:rPr>
      </w:pPr>
      <w:r w:rsidRPr="00E50427">
        <w:rPr>
          <w:rFonts w:cs="Arial"/>
          <w:szCs w:val="20"/>
          <w:lang w:val="en-US"/>
        </w:rPr>
        <w:t>If the use of the building i</w:t>
      </w:r>
      <w:r w:rsidR="009B756A" w:rsidRPr="00E50427">
        <w:rPr>
          <w:rFonts w:cs="Arial"/>
          <w:szCs w:val="20"/>
          <w:lang w:val="en-US"/>
        </w:rPr>
        <w:t>s not known (i</w:t>
      </w:r>
      <w:r w:rsidRPr="00E50427">
        <w:rPr>
          <w:rFonts w:cs="Arial"/>
          <w:szCs w:val="20"/>
          <w:lang w:val="en-US"/>
        </w:rPr>
        <w:t xml:space="preserve">.e. Offices, education, food services, health care, transportation and warehousing…), “Other” category </w:t>
      </w:r>
      <w:proofErr w:type="gramStart"/>
      <w:r w:rsidRPr="00E50427">
        <w:rPr>
          <w:rFonts w:cs="Arial"/>
          <w:szCs w:val="20"/>
          <w:lang w:val="en-US"/>
        </w:rPr>
        <w:t>has to</w:t>
      </w:r>
      <w:proofErr w:type="gramEnd"/>
      <w:r w:rsidRPr="00E50427">
        <w:rPr>
          <w:rFonts w:cs="Arial"/>
          <w:szCs w:val="20"/>
          <w:lang w:val="en-US"/>
        </w:rPr>
        <w:t xml:space="preserve"> be selected.</w:t>
      </w:r>
    </w:p>
    <w:p w14:paraId="2CDE2BFD" w14:textId="2B08D3C3" w:rsidR="00E31716" w:rsidRPr="00E50427" w:rsidRDefault="00E31716" w:rsidP="00A247B6">
      <w:pPr>
        <w:pStyle w:val="Prrafodelista"/>
        <w:numPr>
          <w:ilvl w:val="0"/>
          <w:numId w:val="75"/>
        </w:numPr>
        <w:spacing w:line="276" w:lineRule="auto"/>
        <w:ind w:left="851"/>
        <w:jc w:val="both"/>
        <w:rPr>
          <w:rFonts w:cs="Arial"/>
          <w:szCs w:val="20"/>
          <w:lang w:val="en-US"/>
        </w:rPr>
      </w:pPr>
      <w:r w:rsidRPr="00E50427">
        <w:rPr>
          <w:rFonts w:cs="Arial"/>
          <w:szCs w:val="20"/>
          <w:lang w:val="en-US"/>
        </w:rPr>
        <w:t>If the state is not known</w:t>
      </w:r>
      <w:r w:rsidR="00FB6202" w:rsidRPr="00E50427">
        <w:rPr>
          <w:rFonts w:cs="Arial"/>
          <w:szCs w:val="20"/>
          <w:lang w:val="en-US"/>
        </w:rPr>
        <w:t>,</w:t>
      </w:r>
      <w:r w:rsidRPr="00E50427">
        <w:rPr>
          <w:rFonts w:cs="Arial"/>
          <w:szCs w:val="20"/>
          <w:lang w:val="en-US"/>
        </w:rPr>
        <w:t xml:space="preserve"> “State” column equal to blank </w:t>
      </w:r>
      <w:proofErr w:type="gramStart"/>
      <w:r w:rsidRPr="00E50427">
        <w:rPr>
          <w:rFonts w:cs="Arial"/>
          <w:szCs w:val="20"/>
          <w:lang w:val="en-US"/>
        </w:rPr>
        <w:t>has to</w:t>
      </w:r>
      <w:proofErr w:type="gramEnd"/>
      <w:r w:rsidRPr="00E50427">
        <w:rPr>
          <w:rFonts w:cs="Arial"/>
          <w:szCs w:val="20"/>
          <w:lang w:val="en-US"/>
        </w:rPr>
        <w:t xml:space="preserve"> be selected. In this case, if the use of the building is also unknown, “Average over all” category </w:t>
      </w:r>
      <w:proofErr w:type="gramStart"/>
      <w:r w:rsidRPr="00E50427">
        <w:rPr>
          <w:rFonts w:cs="Arial"/>
          <w:szCs w:val="20"/>
          <w:lang w:val="en-US"/>
        </w:rPr>
        <w:t>has to</w:t>
      </w:r>
      <w:proofErr w:type="gramEnd"/>
      <w:r w:rsidRPr="00E50427">
        <w:rPr>
          <w:rFonts w:cs="Arial"/>
          <w:szCs w:val="20"/>
          <w:lang w:val="en-US"/>
        </w:rPr>
        <w:t xml:space="preserve"> be selected</w:t>
      </w:r>
      <w:r w:rsidR="00A012CB" w:rsidRPr="00E50427">
        <w:rPr>
          <w:rFonts w:cs="Arial"/>
          <w:szCs w:val="20"/>
          <w:lang w:val="en-US"/>
        </w:rPr>
        <w:t>.</w:t>
      </w:r>
    </w:p>
    <w:p w14:paraId="0749332D" w14:textId="69B91462" w:rsidR="000E4E7D" w:rsidRPr="00E50427" w:rsidRDefault="000E4E7D" w:rsidP="006A0ABF">
      <w:pPr>
        <w:spacing w:line="276" w:lineRule="auto"/>
        <w:ind w:left="491"/>
        <w:jc w:val="both"/>
        <w:rPr>
          <w:rFonts w:cs="Arial"/>
          <w:szCs w:val="20"/>
          <w:lang w:val="en-US"/>
        </w:rPr>
      </w:pPr>
      <w:r w:rsidRPr="00E50427">
        <w:rPr>
          <w:rFonts w:cs="Arial"/>
          <w:szCs w:val="20"/>
          <w:lang w:val="en-US"/>
        </w:rPr>
        <w:t>For the rest of geographies, information is</w:t>
      </w:r>
      <w:r w:rsidR="007A702C" w:rsidRPr="00E50427">
        <w:rPr>
          <w:rFonts w:cs="Arial"/>
          <w:szCs w:val="20"/>
          <w:lang w:val="en-US"/>
        </w:rPr>
        <w:t xml:space="preserve"> only</w:t>
      </w:r>
      <w:r w:rsidRPr="00E50427">
        <w:rPr>
          <w:rFonts w:cs="Arial"/>
          <w:szCs w:val="20"/>
          <w:lang w:val="en-US"/>
        </w:rPr>
        <w:t xml:space="preserve"> available at country level (Column “Country”)</w:t>
      </w:r>
    </w:p>
    <w:p w14:paraId="09F77891" w14:textId="77777777" w:rsidR="00370CF5" w:rsidRPr="00E50427" w:rsidRDefault="00370CF5" w:rsidP="00FD2455">
      <w:pPr>
        <w:spacing w:after="240" w:line="276" w:lineRule="auto"/>
        <w:rPr>
          <w:rFonts w:cs="Arial"/>
          <w:szCs w:val="20"/>
          <w:lang w:val="en-US"/>
        </w:rPr>
      </w:pPr>
      <w:r w:rsidRPr="00E50427">
        <w:rPr>
          <w:rFonts w:eastAsiaTheme="minorEastAsia" w:cs="Arial"/>
          <w:szCs w:val="20"/>
          <w:lang w:val="en-US"/>
        </w:rPr>
        <w:t>The</w:t>
      </w:r>
      <w:r w:rsidRPr="00E50427">
        <w:rPr>
          <w:rFonts w:cs="Arial"/>
          <w:szCs w:val="20"/>
          <w:lang w:val="en-US"/>
        </w:rPr>
        <w:t xml:space="preserve"> formula to calculate the financed emissions for each loan is the following: </w:t>
      </w:r>
    </w:p>
    <w:p w14:paraId="24E18357" w14:textId="77777777" w:rsidR="008E3CD8" w:rsidRPr="00E50427" w:rsidRDefault="008E3CD8" w:rsidP="00FD2455">
      <w:pPr>
        <w:spacing w:line="276" w:lineRule="auto"/>
        <w:rPr>
          <w:rFonts w:cs="Arial"/>
          <w:i/>
          <w:iCs/>
          <w:szCs w:val="20"/>
          <w:lang w:val="en-US"/>
        </w:rPr>
      </w:pPr>
      <m:oMathPara>
        <m:oMath>
          <m:r>
            <m:rPr>
              <m:nor/>
            </m:rPr>
            <w:rPr>
              <w:rFonts w:cs="Arial"/>
              <w:szCs w:val="20"/>
              <w:lang w:val="en-US"/>
            </w:rPr>
            <m:t>Building</m:t>
          </m:r>
          <m:r>
            <m:rPr>
              <m:nor/>
            </m:rPr>
            <w:rPr>
              <w:rFonts w:cs="Arial"/>
              <w:iCs/>
              <w:szCs w:val="20"/>
              <w:lang w:val="en-US"/>
            </w:rPr>
            <m:t xml:space="preserve"> financed emissions </m:t>
          </m:r>
          <m:r>
            <m:rPr>
              <m:nor/>
            </m:rPr>
            <w:rPr>
              <w:rFonts w:eastAsiaTheme="minorEastAsia" w:cs="Arial"/>
              <w:i/>
              <w:iCs/>
              <w:szCs w:val="20"/>
              <w:lang w:val="en-US"/>
            </w:rPr>
            <m:t xml:space="preserve">(tCO2e) </m:t>
          </m:r>
          <m:r>
            <m:rPr>
              <m:nor/>
            </m:rPr>
            <w:rPr>
              <w:rFonts w:cs="Arial"/>
              <w:iCs/>
              <w:szCs w:val="20"/>
              <w:lang w:val="en-US"/>
            </w:rPr>
            <m:t xml:space="preserve">= Building emissions * </m:t>
          </m:r>
          <m:f>
            <m:fPr>
              <m:ctrlPr>
                <w:rPr>
                  <w:rFonts w:ascii="Cambria Math" w:hAnsi="Cambria Math" w:cs="Arial"/>
                  <w:i/>
                  <w:iCs/>
                  <w:szCs w:val="20"/>
                  <w:lang w:val="en-US"/>
                </w:rPr>
              </m:ctrlPr>
            </m:fPr>
            <m:num>
              <m:r>
                <m:rPr>
                  <m:nor/>
                </m:rPr>
                <w:rPr>
                  <w:rFonts w:cs="Arial"/>
                  <w:iCs/>
                  <w:szCs w:val="20"/>
                  <w:lang w:val="en-US"/>
                </w:rPr>
                <m:t>Building loan outstanding</m:t>
              </m:r>
            </m:num>
            <m:den>
              <m:r>
                <m:rPr>
                  <m:nor/>
                </m:rPr>
                <w:rPr>
                  <w:rFonts w:cs="Arial"/>
                  <w:iCs/>
                  <w:szCs w:val="20"/>
                  <w:lang w:val="en-US"/>
                </w:rPr>
                <m:t>Property value at origination</m:t>
              </m:r>
            </m:den>
          </m:f>
          <m:r>
            <m:rPr>
              <m:nor/>
            </m:rPr>
            <w:rPr>
              <w:rFonts w:eastAsiaTheme="minorEastAsia" w:cs="Arial"/>
              <w:szCs w:val="20"/>
              <w:lang w:val="en-US"/>
            </w:rPr>
            <m:t xml:space="preserve"> </m:t>
          </m:r>
        </m:oMath>
      </m:oMathPara>
    </w:p>
    <w:p w14:paraId="21E1F6F0" w14:textId="2E18B4A7" w:rsidR="00370CF5" w:rsidRPr="00E50427" w:rsidRDefault="00370CF5" w:rsidP="006A0ABF">
      <w:pPr>
        <w:spacing w:line="276" w:lineRule="auto"/>
        <w:jc w:val="both"/>
        <w:rPr>
          <w:rFonts w:eastAsiaTheme="minorEastAsia"/>
          <w:lang w:val="en-US"/>
        </w:rPr>
      </w:pPr>
      <w:r w:rsidRPr="00E50427">
        <w:rPr>
          <w:rFonts w:cs="Arial"/>
          <w:szCs w:val="20"/>
          <w:lang w:val="en-US"/>
        </w:rPr>
        <w:t>Building loan outstanding and property value at origination</w:t>
      </w:r>
      <w:r w:rsidRPr="00E50427" w:rsidDel="00D126EA">
        <w:rPr>
          <w:rFonts w:eastAsiaTheme="minorEastAsia"/>
          <w:lang w:val="en-US"/>
        </w:rPr>
        <w:t xml:space="preserve"> </w:t>
      </w:r>
      <w:r w:rsidRPr="00E50427">
        <w:rPr>
          <w:rFonts w:eastAsiaTheme="minorEastAsia"/>
          <w:lang w:val="en-US"/>
        </w:rPr>
        <w:t>are explained in the previous section 2.4.3.</w:t>
      </w:r>
      <w:r w:rsidR="007A702C" w:rsidRPr="00E50427">
        <w:rPr>
          <w:rFonts w:eastAsiaTheme="minorEastAsia"/>
          <w:lang w:val="en-US"/>
        </w:rPr>
        <w:t>5</w:t>
      </w:r>
      <w:r w:rsidRPr="00E50427">
        <w:rPr>
          <w:rFonts w:eastAsiaTheme="minorEastAsia"/>
          <w:lang w:val="en-US"/>
        </w:rPr>
        <w:t>.1. Actual building emissions - I. Emissions calculated from supplier-specific factors and energy consumption.</w:t>
      </w:r>
    </w:p>
    <w:p w14:paraId="6A611985" w14:textId="68729D31"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Required information</w:t>
      </w:r>
    </w:p>
    <w:p w14:paraId="70EF667C" w14:textId="77777777" w:rsidR="00D42670" w:rsidRPr="00E50427" w:rsidRDefault="00D42670"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2B3BA559" w14:textId="77777777" w:rsidR="00D42670" w:rsidRPr="00E50427" w:rsidRDefault="00D42670" w:rsidP="006A0ABF">
      <w:pPr>
        <w:pStyle w:val="Prrafodelista"/>
        <w:numPr>
          <w:ilvl w:val="0"/>
          <w:numId w:val="52"/>
        </w:numPr>
        <w:spacing w:line="276" w:lineRule="auto"/>
        <w:ind w:left="425" w:hanging="357"/>
        <w:jc w:val="both"/>
        <w:rPr>
          <w:rFonts w:eastAsiaTheme="minorEastAsia"/>
          <w:i/>
          <w:iCs/>
          <w:lang w:val="en-US"/>
        </w:rPr>
      </w:pPr>
      <w:r w:rsidRPr="00E50427">
        <w:rPr>
          <w:rFonts w:eastAsiaTheme="minorEastAsia"/>
          <w:i/>
          <w:iCs/>
          <w:lang w:val="en-US"/>
        </w:rPr>
        <w:t>Outstanding amount</w:t>
      </w:r>
    </w:p>
    <w:p w14:paraId="2A431C61" w14:textId="77777777" w:rsidR="00D42670" w:rsidRPr="00E50427" w:rsidRDefault="00D42670" w:rsidP="006A0ABF">
      <w:pPr>
        <w:pStyle w:val="Prrafodelista"/>
        <w:numPr>
          <w:ilvl w:val="0"/>
          <w:numId w:val="52"/>
        </w:numPr>
        <w:spacing w:line="276" w:lineRule="auto"/>
        <w:ind w:left="425" w:hanging="357"/>
        <w:jc w:val="both"/>
        <w:rPr>
          <w:rFonts w:eastAsiaTheme="minorEastAsia"/>
          <w:i/>
          <w:iCs/>
          <w:lang w:val="en-US"/>
        </w:rPr>
      </w:pPr>
      <w:r w:rsidRPr="00E50427">
        <w:rPr>
          <w:rFonts w:eastAsiaTheme="minorEastAsia"/>
          <w:i/>
          <w:iCs/>
          <w:lang w:val="en-US"/>
        </w:rPr>
        <w:t>Asset value at origination</w:t>
      </w:r>
    </w:p>
    <w:p w14:paraId="6BA46EEE" w14:textId="77777777" w:rsidR="00D42670" w:rsidRPr="00E50427" w:rsidRDefault="00D42670" w:rsidP="006A0ABF">
      <w:pPr>
        <w:pStyle w:val="Prrafodelista"/>
        <w:numPr>
          <w:ilvl w:val="0"/>
          <w:numId w:val="52"/>
        </w:numPr>
        <w:spacing w:line="276" w:lineRule="auto"/>
        <w:ind w:left="425" w:hanging="357"/>
        <w:jc w:val="both"/>
        <w:rPr>
          <w:rFonts w:eastAsiaTheme="minorEastAsia"/>
          <w:i/>
          <w:iCs/>
          <w:lang w:val="en-US"/>
        </w:rPr>
      </w:pPr>
      <w:r w:rsidRPr="00E50427">
        <w:rPr>
          <w:i/>
          <w:iCs/>
          <w:lang w:val="en-US"/>
        </w:rPr>
        <w:t>Floor area (m</w:t>
      </w:r>
      <w:r w:rsidRPr="00E50427">
        <w:rPr>
          <w:i/>
          <w:iCs/>
          <w:vertAlign w:val="superscript"/>
          <w:lang w:val="en-US"/>
        </w:rPr>
        <w:t>2</w:t>
      </w:r>
      <w:r w:rsidRPr="00E50427">
        <w:rPr>
          <w:i/>
          <w:iCs/>
          <w:lang w:val="en-US"/>
        </w:rPr>
        <w:t>)</w:t>
      </w:r>
    </w:p>
    <w:p w14:paraId="26A49828" w14:textId="77777777" w:rsidR="00FB6202" w:rsidRPr="00E50427" w:rsidRDefault="00FB6202" w:rsidP="006A0ABF">
      <w:pPr>
        <w:pStyle w:val="Prrafodelista"/>
        <w:numPr>
          <w:ilvl w:val="0"/>
          <w:numId w:val="52"/>
        </w:numPr>
        <w:spacing w:line="276" w:lineRule="auto"/>
        <w:ind w:left="425" w:hanging="357"/>
        <w:jc w:val="both"/>
        <w:rPr>
          <w:rFonts w:eastAsiaTheme="minorEastAsia"/>
          <w:i/>
          <w:iCs/>
          <w:lang w:val="en-US"/>
        </w:rPr>
      </w:pPr>
      <w:r w:rsidRPr="00E50427">
        <w:rPr>
          <w:i/>
          <w:iCs/>
          <w:lang w:val="en-US"/>
        </w:rPr>
        <w:t xml:space="preserve">Type of building (only for United States) </w:t>
      </w:r>
    </w:p>
    <w:p w14:paraId="7741EC1D" w14:textId="7D137C6A" w:rsidR="00C33387" w:rsidRPr="00E50427" w:rsidRDefault="00C33387" w:rsidP="006A0ABF">
      <w:pPr>
        <w:pStyle w:val="Prrafodelista"/>
        <w:numPr>
          <w:ilvl w:val="0"/>
          <w:numId w:val="52"/>
        </w:numPr>
        <w:spacing w:line="276" w:lineRule="auto"/>
        <w:ind w:left="425" w:hanging="357"/>
        <w:jc w:val="both"/>
        <w:rPr>
          <w:rFonts w:eastAsiaTheme="minorEastAsia"/>
          <w:i/>
          <w:iCs/>
          <w:lang w:val="en-US"/>
        </w:rPr>
      </w:pPr>
      <w:r w:rsidRPr="00E50427">
        <w:rPr>
          <w:i/>
          <w:iCs/>
          <w:lang w:val="en-US"/>
        </w:rPr>
        <w:t>Location of the building</w:t>
      </w:r>
      <w:r w:rsidR="000F7F34" w:rsidRPr="00E50427">
        <w:rPr>
          <w:i/>
          <w:iCs/>
          <w:lang w:val="en-US"/>
        </w:rPr>
        <w:t xml:space="preserve">: </w:t>
      </w:r>
      <w:r w:rsidR="00370CF5" w:rsidRPr="00E50427">
        <w:rPr>
          <w:i/>
          <w:iCs/>
          <w:lang w:val="en-US"/>
        </w:rPr>
        <w:t xml:space="preserve">country or </w:t>
      </w:r>
      <w:r w:rsidR="000F7F34" w:rsidRPr="00E50427">
        <w:rPr>
          <w:i/>
          <w:iCs/>
          <w:lang w:val="en-US"/>
        </w:rPr>
        <w:t>state (for United States)</w:t>
      </w:r>
    </w:p>
    <w:p w14:paraId="2A1CE9D2" w14:textId="6B5DC834"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lastRenderedPageBreak/>
        <w:t xml:space="preserve">GHG reported emissions: flag actual / calculated </w:t>
      </w:r>
    </w:p>
    <w:p w14:paraId="3242E359" w14:textId="3DD814A1" w:rsidR="00884131" w:rsidRPr="00E50427" w:rsidRDefault="00884131"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Regarding </w:t>
      </w:r>
      <w:r w:rsidRPr="00E50427">
        <w:rPr>
          <w:lang w:val="en-US"/>
        </w:rPr>
        <w:t xml:space="preserve">GHG </w:t>
      </w:r>
      <w:r w:rsidR="008D2FCA" w:rsidRPr="00E50427">
        <w:rPr>
          <w:lang w:val="en-US"/>
        </w:rPr>
        <w:t>r</w:t>
      </w:r>
      <w:r w:rsidRPr="00E50427">
        <w:rPr>
          <w:lang w:val="en-US"/>
        </w:rPr>
        <w:t xml:space="preserve">eported </w:t>
      </w:r>
      <w:r w:rsidR="008D2FCA" w:rsidRPr="00E50427">
        <w:rPr>
          <w:lang w:val="en-US"/>
        </w:rPr>
        <w:t>e</w:t>
      </w:r>
      <w:r w:rsidRPr="00E50427">
        <w:rPr>
          <w:lang w:val="en-US"/>
        </w:rPr>
        <w:t>missions: flag actual / calculated</w:t>
      </w:r>
      <w:r w:rsidR="007A702C" w:rsidRPr="00E50427">
        <w:rPr>
          <w:lang w:val="en-US"/>
        </w:rPr>
        <w:t xml:space="preserve">, it </w:t>
      </w:r>
      <w:r w:rsidRPr="00E50427">
        <w:rPr>
          <w:rFonts w:eastAsiaTheme="minorEastAsia" w:cs="Arial"/>
          <w:szCs w:val="20"/>
          <w:lang w:val="en-US"/>
        </w:rPr>
        <w:t>will be considered as calculated data.</w:t>
      </w:r>
    </w:p>
    <w:p w14:paraId="4B18A0CD" w14:textId="77777777" w:rsidR="00884131" w:rsidRPr="00E50427" w:rsidRDefault="00884131" w:rsidP="00FD2455">
      <w:pPr>
        <w:pStyle w:val="Ttulo8"/>
        <w:spacing w:line="276" w:lineRule="auto"/>
        <w:rPr>
          <w:rFonts w:eastAsiaTheme="minorEastAsia"/>
          <w:b/>
          <w:lang w:val="en-US"/>
        </w:rPr>
      </w:pPr>
      <w:r w:rsidRPr="00E50427">
        <w:rPr>
          <w:rFonts w:eastAsiaTheme="minorEastAsia"/>
          <w:b/>
          <w:lang w:val="en-US"/>
        </w:rPr>
        <w:t>Emissions’ data quality score</w:t>
      </w:r>
    </w:p>
    <w:p w14:paraId="29CF38C5" w14:textId="77777777" w:rsidR="003D2FCB" w:rsidRPr="00E50427" w:rsidRDefault="00884131" w:rsidP="006A0ABF">
      <w:pPr>
        <w:spacing w:after="240" w:line="276" w:lineRule="auto"/>
        <w:rPr>
          <w:rFonts w:eastAsiaTheme="minorEastAsia" w:cs="Arial"/>
          <w:szCs w:val="20"/>
          <w:lang w:val="en-US"/>
        </w:rPr>
      </w:pPr>
      <w:r w:rsidRPr="00E50427">
        <w:rPr>
          <w:rFonts w:eastAsiaTheme="minorEastAsia" w:cs="Arial"/>
          <w:szCs w:val="20"/>
          <w:lang w:val="en-US"/>
        </w:rPr>
        <w:t xml:space="preserve">According to PCAF standards, </w:t>
      </w:r>
      <w:r w:rsidR="007A702C" w:rsidRPr="00E50427">
        <w:rPr>
          <w:rFonts w:eastAsiaTheme="minorEastAsia" w:cs="Arial"/>
          <w:szCs w:val="20"/>
          <w:lang w:val="en-US"/>
        </w:rPr>
        <w:t>the</w:t>
      </w:r>
      <w:r w:rsidRPr="00E50427">
        <w:rPr>
          <w:rFonts w:eastAsiaTheme="minorEastAsia" w:cs="Arial"/>
          <w:szCs w:val="20"/>
          <w:lang w:val="en-US"/>
        </w:rPr>
        <w:t xml:space="preserve"> data quality score </w:t>
      </w:r>
      <w:r w:rsidR="007A702C" w:rsidRPr="00E50427">
        <w:rPr>
          <w:rFonts w:eastAsiaTheme="minorEastAsia" w:cs="Arial"/>
          <w:szCs w:val="20"/>
          <w:lang w:val="en-US"/>
        </w:rPr>
        <w:t>will be</w:t>
      </w:r>
      <w:r w:rsidRPr="00E50427">
        <w:rPr>
          <w:rFonts w:eastAsiaTheme="minorEastAsia" w:cs="Arial"/>
          <w:szCs w:val="20"/>
          <w:lang w:val="en-US"/>
        </w:rPr>
        <w:t xml:space="preserve"> 4.</w:t>
      </w:r>
      <w:r w:rsidR="009A3C8A" w:rsidRPr="00E50427">
        <w:rPr>
          <w:rFonts w:eastAsiaTheme="minorEastAsia" w:cs="Arial"/>
          <w:szCs w:val="20"/>
          <w:lang w:val="en-US"/>
        </w:rPr>
        <w:t xml:space="preserve"> </w:t>
      </w:r>
    </w:p>
    <w:p w14:paraId="780E21B6" w14:textId="257F65C9" w:rsidR="00884131" w:rsidRPr="00E50427" w:rsidRDefault="00884131" w:rsidP="00A247B6">
      <w:pPr>
        <w:pStyle w:val="Ttulo5"/>
        <w:numPr>
          <w:ilvl w:val="4"/>
          <w:numId w:val="73"/>
        </w:numPr>
        <w:spacing w:line="276" w:lineRule="auto"/>
        <w:rPr>
          <w:b/>
          <w:bCs w:val="0"/>
          <w:lang w:val="en-US"/>
        </w:rPr>
      </w:pPr>
      <w:r w:rsidRPr="00E50427">
        <w:rPr>
          <w:b/>
          <w:bCs w:val="0"/>
          <w:lang w:val="en-US"/>
        </w:rPr>
        <w:t>Estimated building emissions based on number of buildings</w:t>
      </w:r>
    </w:p>
    <w:p w14:paraId="51303E39" w14:textId="77777777" w:rsidR="00884131" w:rsidRPr="00E50427" w:rsidRDefault="00884131" w:rsidP="006A0ABF">
      <w:pPr>
        <w:pStyle w:val="Ttulo7"/>
        <w:spacing w:line="276" w:lineRule="auto"/>
        <w:jc w:val="both"/>
        <w:rPr>
          <w:rFonts w:eastAsiaTheme="minorEastAsia"/>
          <w:b/>
          <w:bCs/>
          <w:lang w:val="en-US"/>
        </w:rPr>
      </w:pPr>
      <w:proofErr w:type="spellStart"/>
      <w:r w:rsidRPr="00E50427">
        <w:rPr>
          <w:rFonts w:eastAsiaTheme="minorEastAsia"/>
          <w:b/>
          <w:bCs/>
          <w:lang w:val="en-US"/>
        </w:rPr>
        <w:t>i</w:t>
      </w:r>
      <w:proofErr w:type="spellEnd"/>
      <w:r w:rsidRPr="00E50427">
        <w:rPr>
          <w:rFonts w:eastAsiaTheme="minorEastAsia"/>
          <w:b/>
          <w:bCs/>
          <w:lang w:val="en-US"/>
        </w:rPr>
        <w:t>. Emissions based on building type and location-specific statistical data, and the number of buildings.</w:t>
      </w:r>
    </w:p>
    <w:p w14:paraId="42CFFB55" w14:textId="7BCBE58E"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Approach</w:t>
      </w:r>
    </w:p>
    <w:p w14:paraId="7913E009" w14:textId="1A463941" w:rsidR="00C33387" w:rsidRPr="00E50427" w:rsidRDefault="00C33387" w:rsidP="006A0ABF">
      <w:pPr>
        <w:spacing w:line="276" w:lineRule="auto"/>
        <w:jc w:val="both"/>
        <w:rPr>
          <w:rFonts w:eastAsiaTheme="minorEastAsia"/>
          <w:lang w:val="en-US"/>
        </w:rPr>
      </w:pPr>
      <w:r w:rsidRPr="00E50427">
        <w:rPr>
          <w:rFonts w:eastAsiaTheme="minorEastAsia"/>
          <w:lang w:val="en-US"/>
        </w:rPr>
        <w:t xml:space="preserve">Under this approach, financed emissions will be calculated by estimating the building energy consumption based on building type and location-specific statistical data and the number of buildings available. Emissions are calculated using estimated building energy consumption and average emission factors specific to the respective energy source. </w:t>
      </w:r>
    </w:p>
    <w:p w14:paraId="2B8FF9DD" w14:textId="77777777" w:rsidR="00370CF5" w:rsidRPr="00E50427" w:rsidRDefault="00370CF5" w:rsidP="006A0ABF">
      <w:pPr>
        <w:spacing w:after="160" w:line="276" w:lineRule="auto"/>
        <w:jc w:val="both"/>
        <w:rPr>
          <w:rFonts w:eastAsiaTheme="minorEastAsia" w:cs="Arial"/>
          <w:szCs w:val="20"/>
          <w:lang w:val="en-US"/>
        </w:rPr>
      </w:pPr>
      <w:r w:rsidRPr="00E50427">
        <w:rPr>
          <w:rFonts w:eastAsiaTheme="minorEastAsia"/>
          <w:lang w:val="en-US"/>
        </w:rPr>
        <w:t xml:space="preserve">Under this approach building emissions are calculated as follows: </w:t>
      </w:r>
    </w:p>
    <w:p w14:paraId="4D716209" w14:textId="0ADF3867" w:rsidR="00370CF5" w:rsidRPr="00E50427" w:rsidRDefault="00370CF5" w:rsidP="00FD2455">
      <w:pPr>
        <w:spacing w:after="240" w:line="276" w:lineRule="auto"/>
        <w:jc w:val="center"/>
        <w:rPr>
          <w:rFonts w:eastAsiaTheme="minorEastAsia" w:cs="Arial"/>
          <w:i/>
          <w:iCs/>
          <w:szCs w:val="20"/>
          <w:lang w:val="en-US"/>
        </w:rPr>
      </w:pPr>
      <w:r w:rsidRPr="00E50427">
        <w:rPr>
          <w:rFonts w:eastAsiaTheme="minorEastAsia" w:cs="Arial"/>
          <w:i/>
          <w:iCs/>
          <w:szCs w:val="20"/>
          <w:lang w:val="en-US"/>
        </w:rPr>
        <w:t>Building emissions (tCO2e) = Number of buildings * Average emissions factor per building</w:t>
      </w:r>
      <w:r w:rsidR="00ED49A9" w:rsidRPr="00E50427">
        <w:rPr>
          <w:rFonts w:eastAsiaTheme="minorEastAsia" w:cs="Arial"/>
          <w:i/>
          <w:iCs/>
          <w:szCs w:val="20"/>
          <w:lang w:val="en-US"/>
        </w:rPr>
        <w:t xml:space="preserve"> (tCO2e/</w:t>
      </w:r>
      <w:r w:rsidR="008C7BFC" w:rsidRPr="00E50427">
        <w:rPr>
          <w:rFonts w:eastAsiaTheme="minorEastAsia" w:cs="Arial"/>
          <w:i/>
          <w:iCs/>
          <w:szCs w:val="20"/>
          <w:lang w:val="en-US"/>
        </w:rPr>
        <w:t>building)</w:t>
      </w:r>
    </w:p>
    <w:p w14:paraId="11CAC971" w14:textId="77777777" w:rsidR="00370CF5" w:rsidRPr="00E50427" w:rsidRDefault="00370CF5" w:rsidP="00FD2455">
      <w:pPr>
        <w:spacing w:before="120" w:after="120" w:line="276" w:lineRule="auto"/>
        <w:rPr>
          <w:rFonts w:eastAsiaTheme="minorEastAsia" w:cs="Arial"/>
          <w:szCs w:val="20"/>
          <w:lang w:val="en-US"/>
        </w:rPr>
      </w:pPr>
      <w:r w:rsidRPr="00E50427">
        <w:rPr>
          <w:rFonts w:eastAsiaTheme="minorEastAsia" w:cs="Arial"/>
          <w:szCs w:val="20"/>
          <w:lang w:val="en-US"/>
        </w:rPr>
        <w:t>Where:</w:t>
      </w:r>
    </w:p>
    <w:p w14:paraId="2B9EA32F" w14:textId="41C52CDA" w:rsidR="00370CF5" w:rsidRPr="00E50427" w:rsidRDefault="00370CF5"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 xml:space="preserve">Number of </w:t>
      </w:r>
      <w:proofErr w:type="gramStart"/>
      <w:r w:rsidRPr="00E50427">
        <w:rPr>
          <w:rFonts w:cs="Arial"/>
          <w:szCs w:val="20"/>
          <w:lang w:val="en-US"/>
        </w:rPr>
        <w:t>buildings:</w:t>
      </w:r>
      <w:proofErr w:type="gramEnd"/>
      <w:r w:rsidRPr="00E50427">
        <w:rPr>
          <w:rFonts w:cs="Arial"/>
          <w:szCs w:val="20"/>
          <w:lang w:val="en-US"/>
        </w:rPr>
        <w:t xml:space="preserve"> is the </w:t>
      </w:r>
      <w:r w:rsidR="003143A7" w:rsidRPr="00E50427">
        <w:rPr>
          <w:rFonts w:cs="Arial"/>
          <w:szCs w:val="20"/>
          <w:lang w:val="en-US"/>
        </w:rPr>
        <w:t xml:space="preserve">number of </w:t>
      </w:r>
      <w:r w:rsidR="002045E9" w:rsidRPr="00E50427">
        <w:rPr>
          <w:rFonts w:cs="Arial"/>
          <w:szCs w:val="20"/>
          <w:lang w:val="en-US"/>
        </w:rPr>
        <w:t xml:space="preserve">financed </w:t>
      </w:r>
      <w:r w:rsidR="003143A7" w:rsidRPr="00E50427">
        <w:rPr>
          <w:rFonts w:cs="Arial"/>
          <w:szCs w:val="20"/>
          <w:lang w:val="en-US"/>
        </w:rPr>
        <w:t>buildings</w:t>
      </w:r>
      <w:r w:rsidRPr="00E50427">
        <w:rPr>
          <w:rFonts w:cs="Arial"/>
          <w:szCs w:val="20"/>
          <w:lang w:val="en-US"/>
        </w:rPr>
        <w:t>.</w:t>
      </w:r>
    </w:p>
    <w:p w14:paraId="7FE6FF36" w14:textId="21859F41" w:rsidR="00370CF5" w:rsidRPr="00E50427" w:rsidRDefault="00370CF5" w:rsidP="006A0ABF">
      <w:pPr>
        <w:pStyle w:val="Prrafodelista"/>
        <w:numPr>
          <w:ilvl w:val="0"/>
          <w:numId w:val="52"/>
        </w:numPr>
        <w:spacing w:line="276" w:lineRule="auto"/>
        <w:ind w:left="425" w:hanging="357"/>
        <w:jc w:val="both"/>
        <w:rPr>
          <w:rFonts w:cs="Arial"/>
          <w:szCs w:val="20"/>
          <w:lang w:val="en-US"/>
        </w:rPr>
      </w:pPr>
      <w:r w:rsidRPr="00E50427">
        <w:rPr>
          <w:rFonts w:cs="Arial"/>
          <w:szCs w:val="20"/>
          <w:lang w:val="en-US"/>
        </w:rPr>
        <w:t>Average emissions factors per building: average emission factors per building in a geography (at country o</w:t>
      </w:r>
      <w:r w:rsidR="002E127B" w:rsidRPr="00E50427">
        <w:rPr>
          <w:rFonts w:cs="Arial"/>
          <w:szCs w:val="20"/>
          <w:lang w:val="en-US"/>
        </w:rPr>
        <w:t>r</w:t>
      </w:r>
      <w:r w:rsidRPr="00E50427">
        <w:rPr>
          <w:rFonts w:cs="Arial"/>
          <w:szCs w:val="20"/>
          <w:lang w:val="en-US"/>
        </w:rPr>
        <w:t xml:space="preserve"> regional level) by type of building</w:t>
      </w:r>
    </w:p>
    <w:p w14:paraId="5BD9C336" w14:textId="1A0F6ECE" w:rsidR="00370CF5" w:rsidRPr="00E50427" w:rsidRDefault="00370CF5" w:rsidP="006A0ABF">
      <w:pPr>
        <w:pStyle w:val="Prrafodelista"/>
        <w:spacing w:line="276" w:lineRule="auto"/>
        <w:ind w:left="425"/>
        <w:jc w:val="both"/>
        <w:rPr>
          <w:rFonts w:cs="Arial"/>
          <w:szCs w:val="20"/>
          <w:lang w:val="en-US"/>
        </w:rPr>
      </w:pPr>
      <w:r w:rsidRPr="00E50427">
        <w:rPr>
          <w:rFonts w:cs="Arial"/>
          <w:szCs w:val="20"/>
          <w:lang w:val="en-US"/>
        </w:rPr>
        <w:t xml:space="preserve">PCAF emission intensity per </w:t>
      </w:r>
      <w:r w:rsidR="00DB2C12" w:rsidRPr="00E50427">
        <w:rPr>
          <w:rFonts w:cs="Arial"/>
          <w:szCs w:val="20"/>
          <w:lang w:val="en-US"/>
        </w:rPr>
        <w:t>building</w:t>
      </w:r>
      <w:r w:rsidRPr="00E50427">
        <w:rPr>
          <w:rFonts w:cs="Arial"/>
          <w:szCs w:val="20"/>
          <w:lang w:val="en-US"/>
        </w:rPr>
        <w:t xml:space="preserve"> (kgCO2/</w:t>
      </w:r>
      <w:r w:rsidR="00DB2C12" w:rsidRPr="00E50427">
        <w:rPr>
          <w:rFonts w:cs="Arial"/>
          <w:szCs w:val="20"/>
          <w:lang w:val="en-US"/>
        </w:rPr>
        <w:t>number of buildings</w:t>
      </w:r>
      <w:r w:rsidRPr="00E50427">
        <w:rPr>
          <w:rFonts w:cs="Arial"/>
          <w:szCs w:val="20"/>
          <w:lang w:val="en-US"/>
        </w:rPr>
        <w:t>) is provided by HQ (Pillar 3 ESG – Emissions data.xlsx</w:t>
      </w:r>
      <w:r w:rsidR="008F56F1" w:rsidRPr="00E50427">
        <w:rPr>
          <w:rFonts w:cs="Arial"/>
          <w:szCs w:val="20"/>
          <w:lang w:val="en-US"/>
        </w:rPr>
        <w:t>, Commercial real estate – PCAF factors tab</w:t>
      </w:r>
      <w:r w:rsidRPr="00E50427">
        <w:rPr>
          <w:rFonts w:cs="Arial"/>
          <w:szCs w:val="20"/>
          <w:lang w:val="en-US"/>
        </w:rPr>
        <w:t>)</w:t>
      </w:r>
      <w:r w:rsidR="000F7F34" w:rsidRPr="00E50427">
        <w:rPr>
          <w:rFonts w:cs="Arial"/>
          <w:szCs w:val="20"/>
          <w:lang w:val="en-US"/>
        </w:rPr>
        <w:t>, filtering in column Emission factor (name) by Emission intensity per #</w:t>
      </w:r>
      <w:r w:rsidR="009041C5" w:rsidRPr="00E50427">
        <w:rPr>
          <w:rFonts w:cs="Arial"/>
          <w:szCs w:val="20"/>
          <w:lang w:val="en-US"/>
        </w:rPr>
        <w:t xml:space="preserve"> and </w:t>
      </w:r>
      <w:r w:rsidR="00106C48" w:rsidRPr="00E50427">
        <w:rPr>
          <w:rFonts w:cs="Arial"/>
          <w:szCs w:val="20"/>
          <w:lang w:val="en-US"/>
        </w:rPr>
        <w:t xml:space="preserve">the data quality score </w:t>
      </w:r>
      <w:r w:rsidR="009041C5" w:rsidRPr="00E50427">
        <w:rPr>
          <w:rFonts w:cs="Arial"/>
          <w:szCs w:val="20"/>
          <w:lang w:val="en-US"/>
        </w:rPr>
        <w:t>column by 5</w:t>
      </w:r>
      <w:r w:rsidR="000F7F34" w:rsidRPr="00E50427">
        <w:rPr>
          <w:rFonts w:cs="Arial"/>
          <w:szCs w:val="20"/>
          <w:lang w:val="en-US"/>
        </w:rPr>
        <w:t>.</w:t>
      </w:r>
    </w:p>
    <w:p w14:paraId="5734BE78" w14:textId="77777777" w:rsidR="001120B6" w:rsidRPr="00E50427" w:rsidRDefault="00157AC2" w:rsidP="006A0ABF">
      <w:pPr>
        <w:pStyle w:val="Prrafodelista"/>
        <w:spacing w:line="276" w:lineRule="auto"/>
        <w:ind w:left="425"/>
        <w:jc w:val="both"/>
        <w:rPr>
          <w:rFonts w:cs="Arial"/>
          <w:szCs w:val="20"/>
          <w:lang w:val="en-US"/>
        </w:rPr>
      </w:pPr>
      <w:r w:rsidRPr="00E50427">
        <w:rPr>
          <w:rFonts w:cs="Arial"/>
          <w:szCs w:val="20"/>
          <w:lang w:val="en-US"/>
        </w:rPr>
        <w:t>In case of units not having the specific type of building</w:t>
      </w:r>
      <w:r w:rsidR="001C24B4" w:rsidRPr="00E50427">
        <w:rPr>
          <w:rFonts w:cs="Arial"/>
          <w:szCs w:val="20"/>
          <w:lang w:val="en-US"/>
        </w:rPr>
        <w:t xml:space="preserve"> for Commercial Real Estate</w:t>
      </w:r>
      <w:r w:rsidRPr="00E50427">
        <w:rPr>
          <w:rFonts w:cs="Arial"/>
          <w:szCs w:val="20"/>
          <w:lang w:val="en-US"/>
        </w:rPr>
        <w:t>, they will have to use the “Non-Residential Total” in Europe and the “All Buildings” in North America.</w:t>
      </w:r>
      <w:r w:rsidR="00D3318B" w:rsidRPr="00E50427">
        <w:rPr>
          <w:rFonts w:cs="Arial"/>
          <w:szCs w:val="20"/>
          <w:lang w:val="en-US"/>
        </w:rPr>
        <w:t xml:space="preserve"> </w:t>
      </w:r>
    </w:p>
    <w:p w14:paraId="707E1E03" w14:textId="77777777" w:rsidR="0051038F" w:rsidRPr="00E50427" w:rsidRDefault="0051038F" w:rsidP="006A0ABF">
      <w:pPr>
        <w:spacing w:before="120" w:after="160" w:line="276" w:lineRule="auto"/>
        <w:ind w:left="425"/>
        <w:jc w:val="both"/>
        <w:rPr>
          <w:rFonts w:cs="Arial"/>
          <w:szCs w:val="20"/>
          <w:lang w:val="en-US"/>
        </w:rPr>
      </w:pPr>
      <w:r w:rsidRPr="00E50427">
        <w:rPr>
          <w:rFonts w:cs="Arial"/>
          <w:szCs w:val="20"/>
          <w:lang w:val="en-US"/>
        </w:rPr>
        <w:t xml:space="preserve">For the calculation of this approach, the information shared by HQ to the units is as follows: </w:t>
      </w:r>
    </w:p>
    <w:tbl>
      <w:tblPr>
        <w:tblStyle w:val="Tablaconcuadrcula"/>
        <w:tblW w:w="7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728"/>
        <w:gridCol w:w="1005"/>
        <w:gridCol w:w="1021"/>
        <w:gridCol w:w="995"/>
        <w:gridCol w:w="1048"/>
        <w:gridCol w:w="963"/>
        <w:gridCol w:w="595"/>
        <w:gridCol w:w="595"/>
        <w:gridCol w:w="595"/>
      </w:tblGrid>
      <w:tr w:rsidR="00E50427" w:rsidRPr="00E50427" w14:paraId="5393C203" w14:textId="77777777" w:rsidTr="00AA7DD2">
        <w:trPr>
          <w:trHeight w:val="552"/>
          <w:tblHeader/>
          <w:jc w:val="center"/>
        </w:trPr>
        <w:tc>
          <w:tcPr>
            <w:tcW w:w="728" w:type="dxa"/>
            <w:vAlign w:val="center"/>
          </w:tcPr>
          <w:p w14:paraId="31524117" w14:textId="77777777" w:rsidR="0051038F" w:rsidRPr="00E50427" w:rsidRDefault="0051038F" w:rsidP="00FD2455">
            <w:pPr>
              <w:spacing w:line="276" w:lineRule="auto"/>
              <w:jc w:val="center"/>
              <w:rPr>
                <w:rFonts w:cs="Arial"/>
                <w:b/>
                <w:bCs/>
                <w:sz w:val="16"/>
                <w:szCs w:val="16"/>
                <w:lang w:val="es-ES_tradnl"/>
              </w:rPr>
            </w:pPr>
            <w:r w:rsidRPr="00E50427">
              <w:rPr>
                <w:rFonts w:cs="Arial"/>
                <w:b/>
                <w:bCs/>
                <w:sz w:val="16"/>
                <w:szCs w:val="16"/>
                <w:lang w:val="es-ES_tradnl"/>
              </w:rPr>
              <w:t>Country</w:t>
            </w:r>
          </w:p>
        </w:tc>
        <w:tc>
          <w:tcPr>
            <w:tcW w:w="1005" w:type="dxa"/>
            <w:vAlign w:val="center"/>
          </w:tcPr>
          <w:p w14:paraId="3B97EDB1" w14:textId="77777777" w:rsidR="0051038F" w:rsidRPr="00E50427" w:rsidRDefault="0051038F" w:rsidP="00FD2455">
            <w:pPr>
              <w:spacing w:line="276" w:lineRule="auto"/>
              <w:jc w:val="center"/>
              <w:rPr>
                <w:rFonts w:cs="Arial"/>
                <w:b/>
                <w:bCs/>
                <w:sz w:val="16"/>
                <w:szCs w:val="16"/>
                <w:lang w:val="en-US"/>
              </w:rPr>
            </w:pPr>
            <w:r w:rsidRPr="00E50427">
              <w:rPr>
                <w:rFonts w:cs="Arial"/>
                <w:b/>
                <w:bCs/>
                <w:sz w:val="16"/>
                <w:szCs w:val="16"/>
                <w:lang w:val="en-US"/>
              </w:rPr>
              <w:t>State</w:t>
            </w:r>
          </w:p>
        </w:tc>
        <w:tc>
          <w:tcPr>
            <w:tcW w:w="1021" w:type="dxa"/>
            <w:vAlign w:val="center"/>
          </w:tcPr>
          <w:p w14:paraId="4E866D13" w14:textId="77777777" w:rsidR="0051038F" w:rsidRPr="00E50427" w:rsidRDefault="0051038F" w:rsidP="00FD2455">
            <w:pPr>
              <w:spacing w:line="276" w:lineRule="auto"/>
              <w:jc w:val="center"/>
              <w:rPr>
                <w:rFonts w:cs="Arial"/>
                <w:b/>
                <w:bCs/>
                <w:sz w:val="16"/>
                <w:szCs w:val="16"/>
                <w:lang w:val="en-US"/>
              </w:rPr>
            </w:pPr>
            <w:r w:rsidRPr="00E50427">
              <w:rPr>
                <w:rFonts w:cs="Arial"/>
                <w:b/>
                <w:bCs/>
                <w:sz w:val="16"/>
                <w:szCs w:val="16"/>
                <w:lang w:val="en-US"/>
              </w:rPr>
              <w:t xml:space="preserve">Data level 1 </w:t>
            </w:r>
          </w:p>
        </w:tc>
        <w:tc>
          <w:tcPr>
            <w:tcW w:w="995" w:type="dxa"/>
            <w:vAlign w:val="center"/>
          </w:tcPr>
          <w:p w14:paraId="16136093" w14:textId="77777777" w:rsidR="0051038F" w:rsidRPr="00E50427" w:rsidRDefault="0051038F" w:rsidP="00FD2455">
            <w:pPr>
              <w:spacing w:line="276" w:lineRule="auto"/>
              <w:jc w:val="center"/>
              <w:rPr>
                <w:rFonts w:cs="Arial"/>
                <w:b/>
                <w:bCs/>
                <w:sz w:val="16"/>
                <w:szCs w:val="16"/>
                <w:lang w:val="en-US"/>
              </w:rPr>
            </w:pPr>
            <w:r w:rsidRPr="00E50427">
              <w:rPr>
                <w:rFonts w:cs="Arial"/>
                <w:b/>
                <w:bCs/>
                <w:sz w:val="16"/>
                <w:szCs w:val="16"/>
                <w:lang w:val="en-US"/>
              </w:rPr>
              <w:t>Data level 2 (Use of the building)</w:t>
            </w:r>
          </w:p>
        </w:tc>
        <w:tc>
          <w:tcPr>
            <w:tcW w:w="1048" w:type="dxa"/>
            <w:vAlign w:val="center"/>
          </w:tcPr>
          <w:p w14:paraId="006CA5BF" w14:textId="77777777" w:rsidR="0051038F" w:rsidRPr="00E50427" w:rsidRDefault="0051038F" w:rsidP="00FD2455">
            <w:pPr>
              <w:spacing w:line="276" w:lineRule="auto"/>
              <w:jc w:val="center"/>
              <w:rPr>
                <w:rFonts w:cs="Arial"/>
                <w:b/>
                <w:sz w:val="16"/>
                <w:szCs w:val="16"/>
                <w:lang w:val="es-ES"/>
              </w:rPr>
            </w:pPr>
            <w:proofErr w:type="spellStart"/>
            <w:r w:rsidRPr="00E50427">
              <w:rPr>
                <w:rFonts w:cs="Arial"/>
                <w:b/>
                <w:sz w:val="16"/>
                <w:szCs w:val="16"/>
                <w:lang w:val="es-ES"/>
              </w:rPr>
              <w:t>Emissions</w:t>
            </w:r>
            <w:proofErr w:type="spellEnd"/>
            <w:r w:rsidRPr="00E50427">
              <w:rPr>
                <w:rFonts w:cs="Arial"/>
                <w:b/>
                <w:sz w:val="16"/>
                <w:szCs w:val="16"/>
                <w:lang w:val="es-ES"/>
              </w:rPr>
              <w:t xml:space="preserve"> factor (</w:t>
            </w:r>
            <w:proofErr w:type="spellStart"/>
            <w:r w:rsidRPr="00E50427">
              <w:rPr>
                <w:rFonts w:cs="Arial"/>
                <w:b/>
                <w:sz w:val="16"/>
                <w:szCs w:val="16"/>
                <w:lang w:val="es-ES"/>
              </w:rPr>
              <w:t>name</w:t>
            </w:r>
            <w:proofErr w:type="spellEnd"/>
            <w:r w:rsidRPr="00E50427">
              <w:rPr>
                <w:rFonts w:cs="Arial"/>
                <w:b/>
                <w:sz w:val="16"/>
                <w:szCs w:val="16"/>
                <w:lang w:val="es-ES"/>
              </w:rPr>
              <w:t>)</w:t>
            </w:r>
          </w:p>
        </w:tc>
        <w:tc>
          <w:tcPr>
            <w:tcW w:w="963" w:type="dxa"/>
            <w:vAlign w:val="center"/>
          </w:tcPr>
          <w:p w14:paraId="631F48A8" w14:textId="77777777" w:rsidR="0051038F" w:rsidRPr="00E50427" w:rsidRDefault="0051038F" w:rsidP="00FD2455">
            <w:pPr>
              <w:spacing w:line="276" w:lineRule="auto"/>
              <w:jc w:val="center"/>
              <w:rPr>
                <w:rFonts w:cs="Arial"/>
                <w:b/>
                <w:sz w:val="16"/>
                <w:szCs w:val="16"/>
                <w:lang w:val="es-ES"/>
              </w:rPr>
            </w:pPr>
            <w:proofErr w:type="spellStart"/>
            <w:r w:rsidRPr="00E50427">
              <w:rPr>
                <w:rFonts w:cs="Arial"/>
                <w:b/>
                <w:sz w:val="16"/>
                <w:szCs w:val="16"/>
                <w:lang w:val="es-ES"/>
              </w:rPr>
              <w:t>Emission</w:t>
            </w:r>
            <w:proofErr w:type="spellEnd"/>
            <w:r w:rsidRPr="00E50427">
              <w:rPr>
                <w:rFonts w:cs="Arial"/>
                <w:b/>
                <w:sz w:val="16"/>
                <w:szCs w:val="16"/>
                <w:lang w:val="es-ES"/>
              </w:rPr>
              <w:t xml:space="preserve"> factor (</w:t>
            </w:r>
            <w:proofErr w:type="spellStart"/>
            <w:r w:rsidRPr="00E50427">
              <w:rPr>
                <w:rFonts w:cs="Arial"/>
                <w:b/>
                <w:sz w:val="16"/>
                <w:szCs w:val="16"/>
                <w:lang w:val="es-ES"/>
              </w:rPr>
              <w:t>unit</w:t>
            </w:r>
            <w:proofErr w:type="spellEnd"/>
            <w:r w:rsidRPr="00E50427">
              <w:rPr>
                <w:rFonts w:cs="Arial"/>
                <w:b/>
                <w:sz w:val="16"/>
                <w:szCs w:val="16"/>
                <w:lang w:val="es-ES"/>
              </w:rPr>
              <w:t>)</w:t>
            </w:r>
          </w:p>
        </w:tc>
        <w:tc>
          <w:tcPr>
            <w:tcW w:w="595" w:type="dxa"/>
            <w:vAlign w:val="center"/>
          </w:tcPr>
          <w:p w14:paraId="42333EAE" w14:textId="77777777" w:rsidR="0051038F" w:rsidRPr="00E50427" w:rsidRDefault="0051038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1</w:t>
            </w:r>
          </w:p>
        </w:tc>
        <w:tc>
          <w:tcPr>
            <w:tcW w:w="595" w:type="dxa"/>
            <w:vAlign w:val="center"/>
          </w:tcPr>
          <w:p w14:paraId="42F882DC" w14:textId="77777777" w:rsidR="0051038F" w:rsidRPr="00E50427" w:rsidRDefault="0051038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2</w:t>
            </w:r>
          </w:p>
        </w:tc>
        <w:tc>
          <w:tcPr>
            <w:tcW w:w="595" w:type="dxa"/>
            <w:vAlign w:val="center"/>
          </w:tcPr>
          <w:p w14:paraId="52C1101B" w14:textId="77777777" w:rsidR="0051038F" w:rsidRPr="00E50427" w:rsidRDefault="0051038F" w:rsidP="00FD2455">
            <w:pPr>
              <w:spacing w:line="276" w:lineRule="auto"/>
              <w:jc w:val="center"/>
              <w:rPr>
                <w:rFonts w:cs="Arial"/>
                <w:b/>
                <w:sz w:val="16"/>
                <w:szCs w:val="16"/>
                <w:lang w:val="es-ES"/>
              </w:rPr>
            </w:pPr>
            <w:proofErr w:type="spellStart"/>
            <w:r w:rsidRPr="00E50427">
              <w:rPr>
                <w:rFonts w:cs="Arial"/>
                <w:b/>
                <w:sz w:val="16"/>
                <w:szCs w:val="16"/>
                <w:lang w:val="es-ES"/>
              </w:rPr>
              <w:t>Scope</w:t>
            </w:r>
            <w:proofErr w:type="spellEnd"/>
            <w:r w:rsidRPr="00E50427">
              <w:rPr>
                <w:rFonts w:cs="Arial"/>
                <w:b/>
                <w:sz w:val="16"/>
                <w:szCs w:val="16"/>
                <w:lang w:val="es-ES"/>
              </w:rPr>
              <w:t xml:space="preserve"> 3</w:t>
            </w:r>
          </w:p>
        </w:tc>
      </w:tr>
      <w:tr w:rsidR="0051038F" w:rsidRPr="00E50427" w14:paraId="19BB8E6D" w14:textId="77777777" w:rsidTr="00AA7DD2">
        <w:trPr>
          <w:trHeight w:val="340"/>
          <w:jc w:val="center"/>
        </w:trPr>
        <w:tc>
          <w:tcPr>
            <w:tcW w:w="728" w:type="dxa"/>
            <w:tcBorders>
              <w:top w:val="single" w:sz="6" w:space="0" w:color="BFBFBF" w:themeColor="background1" w:themeShade="BF"/>
              <w:bottom w:val="single" w:sz="6" w:space="0" w:color="BFBFBF" w:themeColor="background1" w:themeShade="BF"/>
            </w:tcBorders>
            <w:vAlign w:val="center"/>
          </w:tcPr>
          <w:p w14:paraId="28715E6F" w14:textId="77777777" w:rsidR="0051038F" w:rsidRPr="00E50427" w:rsidRDefault="0051038F" w:rsidP="00FD2455">
            <w:pPr>
              <w:spacing w:line="276" w:lineRule="auto"/>
              <w:jc w:val="center"/>
              <w:rPr>
                <w:rFonts w:cs="Arial"/>
                <w:sz w:val="16"/>
                <w:szCs w:val="16"/>
                <w:lang w:val="es-ES_tradnl"/>
              </w:rPr>
            </w:pPr>
          </w:p>
        </w:tc>
        <w:tc>
          <w:tcPr>
            <w:tcW w:w="1005" w:type="dxa"/>
            <w:tcBorders>
              <w:top w:val="single" w:sz="6" w:space="0" w:color="BFBFBF" w:themeColor="background1" w:themeShade="BF"/>
              <w:bottom w:val="single" w:sz="6" w:space="0" w:color="BFBFBF" w:themeColor="background1" w:themeShade="BF"/>
            </w:tcBorders>
          </w:tcPr>
          <w:p w14:paraId="20408039" w14:textId="77777777" w:rsidR="0051038F" w:rsidRPr="00E50427" w:rsidRDefault="0051038F" w:rsidP="00FD2455">
            <w:pPr>
              <w:spacing w:line="276" w:lineRule="auto"/>
              <w:jc w:val="center"/>
              <w:rPr>
                <w:rFonts w:cs="Arial"/>
                <w:sz w:val="14"/>
                <w:szCs w:val="14"/>
                <w:lang w:val="en-US"/>
              </w:rPr>
            </w:pPr>
          </w:p>
        </w:tc>
        <w:tc>
          <w:tcPr>
            <w:tcW w:w="1021" w:type="dxa"/>
            <w:tcBorders>
              <w:top w:val="single" w:sz="6" w:space="0" w:color="BFBFBF" w:themeColor="background1" w:themeShade="BF"/>
              <w:bottom w:val="single" w:sz="6" w:space="0" w:color="BFBFBF" w:themeColor="background1" w:themeShade="BF"/>
            </w:tcBorders>
            <w:vAlign w:val="center"/>
          </w:tcPr>
          <w:p w14:paraId="6583D183" w14:textId="77777777" w:rsidR="0051038F" w:rsidRPr="00E50427" w:rsidRDefault="0051038F" w:rsidP="00FD2455">
            <w:pPr>
              <w:spacing w:line="276" w:lineRule="auto"/>
              <w:jc w:val="center"/>
              <w:rPr>
                <w:rFonts w:cs="Arial"/>
                <w:sz w:val="14"/>
                <w:szCs w:val="14"/>
                <w:lang w:val="en-US"/>
              </w:rPr>
            </w:pPr>
            <w:r w:rsidRPr="00E50427">
              <w:rPr>
                <w:rFonts w:cs="Arial"/>
                <w:sz w:val="14"/>
                <w:szCs w:val="14"/>
                <w:lang w:val="en-US"/>
              </w:rPr>
              <w:t>Non-residential buildings</w:t>
            </w:r>
          </w:p>
        </w:tc>
        <w:tc>
          <w:tcPr>
            <w:tcW w:w="995" w:type="dxa"/>
            <w:tcBorders>
              <w:top w:val="single" w:sz="6" w:space="0" w:color="BFBFBF" w:themeColor="background1" w:themeShade="BF"/>
              <w:bottom w:val="single" w:sz="6" w:space="0" w:color="BFBFBF" w:themeColor="background1" w:themeShade="BF"/>
            </w:tcBorders>
            <w:vAlign w:val="center"/>
          </w:tcPr>
          <w:p w14:paraId="0D098162" w14:textId="77777777" w:rsidR="0051038F" w:rsidRPr="00E50427" w:rsidRDefault="0051038F" w:rsidP="00FD2455">
            <w:pPr>
              <w:spacing w:line="276" w:lineRule="auto"/>
              <w:jc w:val="center"/>
              <w:rPr>
                <w:rFonts w:cs="Arial"/>
                <w:sz w:val="14"/>
                <w:szCs w:val="14"/>
                <w:lang w:val="en-US"/>
              </w:rPr>
            </w:pPr>
            <w:r w:rsidRPr="00E50427">
              <w:rPr>
                <w:rFonts w:cs="Arial"/>
                <w:sz w:val="14"/>
                <w:szCs w:val="14"/>
                <w:lang w:val="en-US"/>
              </w:rPr>
              <w:t>Office</w:t>
            </w:r>
          </w:p>
        </w:tc>
        <w:tc>
          <w:tcPr>
            <w:tcW w:w="1048" w:type="dxa"/>
            <w:tcBorders>
              <w:top w:val="single" w:sz="6" w:space="0" w:color="BFBFBF" w:themeColor="background1" w:themeShade="BF"/>
              <w:bottom w:val="single" w:sz="6" w:space="0" w:color="BFBFBF" w:themeColor="background1" w:themeShade="BF"/>
            </w:tcBorders>
            <w:vAlign w:val="center"/>
          </w:tcPr>
          <w:p w14:paraId="40B54A91" w14:textId="77777777" w:rsidR="0051038F" w:rsidRPr="00E50427" w:rsidRDefault="0051038F" w:rsidP="00FD2455">
            <w:pPr>
              <w:spacing w:line="276" w:lineRule="auto"/>
              <w:jc w:val="center"/>
              <w:rPr>
                <w:rFonts w:cs="Arial"/>
                <w:sz w:val="16"/>
                <w:szCs w:val="16"/>
                <w:lang w:val="en-US"/>
              </w:rPr>
            </w:pPr>
            <w:r w:rsidRPr="00E50427">
              <w:rPr>
                <w:rFonts w:cs="Arial"/>
                <w:sz w:val="14"/>
                <w:szCs w:val="14"/>
                <w:lang w:val="en-US"/>
              </w:rPr>
              <w:t>Emission intensity per building</w:t>
            </w:r>
          </w:p>
        </w:tc>
        <w:tc>
          <w:tcPr>
            <w:tcW w:w="963" w:type="dxa"/>
            <w:tcBorders>
              <w:top w:val="single" w:sz="6" w:space="0" w:color="BFBFBF" w:themeColor="background1" w:themeShade="BF"/>
              <w:bottom w:val="single" w:sz="6" w:space="0" w:color="BFBFBF" w:themeColor="background1" w:themeShade="BF"/>
            </w:tcBorders>
            <w:vAlign w:val="center"/>
          </w:tcPr>
          <w:p w14:paraId="05FA7ED6" w14:textId="77777777" w:rsidR="0051038F" w:rsidRPr="00E50427" w:rsidRDefault="0051038F" w:rsidP="00FD2455">
            <w:pPr>
              <w:spacing w:line="276" w:lineRule="auto"/>
              <w:jc w:val="center"/>
              <w:rPr>
                <w:rFonts w:cs="Arial"/>
                <w:sz w:val="16"/>
                <w:szCs w:val="16"/>
                <w:lang w:val="es-ES"/>
              </w:rPr>
            </w:pPr>
            <w:r w:rsidRPr="00E50427">
              <w:rPr>
                <w:rFonts w:cs="Arial"/>
                <w:sz w:val="14"/>
                <w:szCs w:val="14"/>
                <w:lang w:val="es-ES"/>
              </w:rPr>
              <w:t>tCO2/</w:t>
            </w:r>
            <w:proofErr w:type="spellStart"/>
            <w:r w:rsidRPr="00E50427">
              <w:rPr>
                <w:rFonts w:cs="Arial"/>
                <w:sz w:val="14"/>
                <w:szCs w:val="14"/>
                <w:lang w:val="es-ES"/>
              </w:rPr>
              <w:t>building</w:t>
            </w:r>
            <w:proofErr w:type="spellEnd"/>
          </w:p>
        </w:tc>
        <w:tc>
          <w:tcPr>
            <w:tcW w:w="595" w:type="dxa"/>
            <w:tcBorders>
              <w:top w:val="single" w:sz="6" w:space="0" w:color="BFBFBF" w:themeColor="background1" w:themeShade="BF"/>
              <w:bottom w:val="single" w:sz="6" w:space="0" w:color="BFBFBF" w:themeColor="background1" w:themeShade="BF"/>
            </w:tcBorders>
            <w:vAlign w:val="center"/>
          </w:tcPr>
          <w:p w14:paraId="75E08944" w14:textId="77777777" w:rsidR="0051038F" w:rsidRPr="00E50427" w:rsidRDefault="0051038F" w:rsidP="00FD2455">
            <w:pPr>
              <w:spacing w:line="276" w:lineRule="auto"/>
              <w:jc w:val="center"/>
              <w:rPr>
                <w:rFonts w:cs="Arial"/>
                <w:sz w:val="16"/>
                <w:szCs w:val="16"/>
                <w:lang w:val="es-ES_tradnl"/>
              </w:rPr>
            </w:pPr>
          </w:p>
        </w:tc>
        <w:tc>
          <w:tcPr>
            <w:tcW w:w="595" w:type="dxa"/>
            <w:tcBorders>
              <w:top w:val="single" w:sz="6" w:space="0" w:color="BFBFBF" w:themeColor="background1" w:themeShade="BF"/>
              <w:bottom w:val="single" w:sz="6" w:space="0" w:color="BFBFBF" w:themeColor="background1" w:themeShade="BF"/>
            </w:tcBorders>
            <w:vAlign w:val="center"/>
          </w:tcPr>
          <w:p w14:paraId="41FEF861" w14:textId="77777777" w:rsidR="0051038F" w:rsidRPr="00E50427" w:rsidRDefault="0051038F" w:rsidP="00FD2455">
            <w:pPr>
              <w:spacing w:line="276" w:lineRule="auto"/>
              <w:jc w:val="center"/>
              <w:rPr>
                <w:rFonts w:cs="Arial"/>
                <w:sz w:val="16"/>
                <w:szCs w:val="16"/>
                <w:lang w:val="es-ES_tradnl"/>
              </w:rPr>
            </w:pPr>
          </w:p>
        </w:tc>
        <w:tc>
          <w:tcPr>
            <w:tcW w:w="595" w:type="dxa"/>
            <w:tcBorders>
              <w:top w:val="single" w:sz="6" w:space="0" w:color="BFBFBF" w:themeColor="background1" w:themeShade="BF"/>
              <w:bottom w:val="single" w:sz="6" w:space="0" w:color="BFBFBF" w:themeColor="background1" w:themeShade="BF"/>
            </w:tcBorders>
            <w:vAlign w:val="center"/>
          </w:tcPr>
          <w:p w14:paraId="6D8B72AF" w14:textId="77777777" w:rsidR="0051038F" w:rsidRPr="00E50427" w:rsidRDefault="0051038F" w:rsidP="00FD2455">
            <w:pPr>
              <w:spacing w:line="276" w:lineRule="auto"/>
              <w:jc w:val="center"/>
              <w:rPr>
                <w:rFonts w:cs="Arial"/>
                <w:sz w:val="16"/>
                <w:szCs w:val="16"/>
                <w:lang w:val="es-ES_tradnl"/>
              </w:rPr>
            </w:pPr>
          </w:p>
        </w:tc>
      </w:tr>
    </w:tbl>
    <w:p w14:paraId="4B539FF9" w14:textId="77777777" w:rsidR="0051038F" w:rsidRPr="00E50427" w:rsidRDefault="0051038F" w:rsidP="00FD2455">
      <w:pPr>
        <w:pStyle w:val="Prrafodelista"/>
        <w:spacing w:line="276" w:lineRule="auto"/>
        <w:ind w:left="425"/>
        <w:rPr>
          <w:rFonts w:cs="Arial"/>
          <w:szCs w:val="20"/>
          <w:lang w:val="en-US"/>
        </w:rPr>
      </w:pPr>
    </w:p>
    <w:p w14:paraId="6C067062" w14:textId="77777777" w:rsidR="00FB6202" w:rsidRPr="00E50427" w:rsidRDefault="00FB6202" w:rsidP="006A0ABF">
      <w:pPr>
        <w:pStyle w:val="Prrafodelista"/>
        <w:spacing w:line="276" w:lineRule="auto"/>
        <w:ind w:left="425"/>
        <w:jc w:val="both"/>
        <w:rPr>
          <w:rFonts w:cs="Arial"/>
          <w:szCs w:val="20"/>
          <w:lang w:val="en-US"/>
        </w:rPr>
      </w:pPr>
      <w:r w:rsidRPr="00E50427">
        <w:rPr>
          <w:rFonts w:cs="Arial"/>
          <w:szCs w:val="20"/>
          <w:lang w:val="en-US"/>
        </w:rPr>
        <w:t xml:space="preserve">For United States, information is available at state level (Column “State”) and depending on the use of the building (Column “Data level 2 information”). </w:t>
      </w:r>
    </w:p>
    <w:p w14:paraId="4E1258C3" w14:textId="6EBEACA0" w:rsidR="00FB6202" w:rsidRPr="00E50427" w:rsidRDefault="00FB6202" w:rsidP="00A247B6">
      <w:pPr>
        <w:pStyle w:val="Prrafodelista"/>
        <w:numPr>
          <w:ilvl w:val="0"/>
          <w:numId w:val="75"/>
        </w:numPr>
        <w:spacing w:line="276" w:lineRule="auto"/>
        <w:ind w:left="851"/>
        <w:jc w:val="both"/>
        <w:rPr>
          <w:rFonts w:cs="Arial"/>
          <w:szCs w:val="20"/>
          <w:lang w:val="en-US"/>
        </w:rPr>
      </w:pPr>
      <w:r w:rsidRPr="00E50427">
        <w:rPr>
          <w:rFonts w:cs="Arial"/>
          <w:szCs w:val="20"/>
          <w:lang w:val="en-US"/>
        </w:rPr>
        <w:t>If the use</w:t>
      </w:r>
      <w:r w:rsidR="009B756A" w:rsidRPr="00E50427">
        <w:rPr>
          <w:rFonts w:cs="Arial"/>
          <w:szCs w:val="20"/>
          <w:lang w:val="en-US"/>
        </w:rPr>
        <w:t xml:space="preserve"> of the building is not known (</w:t>
      </w:r>
      <w:r w:rsidR="00783DFA" w:rsidRPr="00E50427">
        <w:rPr>
          <w:rFonts w:cs="Arial"/>
          <w:szCs w:val="20"/>
          <w:lang w:val="en-US"/>
        </w:rPr>
        <w:t>i.e.,</w:t>
      </w:r>
      <w:r w:rsidRPr="00E50427">
        <w:rPr>
          <w:rFonts w:cs="Arial"/>
          <w:szCs w:val="20"/>
          <w:lang w:val="en-US"/>
        </w:rPr>
        <w:t xml:space="preserve"> Offices, education, food services, health care, transportation and warehousing…), “Other” category </w:t>
      </w:r>
      <w:proofErr w:type="gramStart"/>
      <w:r w:rsidRPr="00E50427">
        <w:rPr>
          <w:rFonts w:cs="Arial"/>
          <w:szCs w:val="20"/>
          <w:lang w:val="en-US"/>
        </w:rPr>
        <w:t>has to</w:t>
      </w:r>
      <w:proofErr w:type="gramEnd"/>
      <w:r w:rsidRPr="00E50427">
        <w:rPr>
          <w:rFonts w:cs="Arial"/>
          <w:szCs w:val="20"/>
          <w:lang w:val="en-US"/>
        </w:rPr>
        <w:t xml:space="preserve"> be selected.</w:t>
      </w:r>
    </w:p>
    <w:p w14:paraId="30E3FFBE" w14:textId="0978950B" w:rsidR="00FB6202" w:rsidRPr="00E50427" w:rsidRDefault="00FB6202" w:rsidP="00A247B6">
      <w:pPr>
        <w:pStyle w:val="Prrafodelista"/>
        <w:numPr>
          <w:ilvl w:val="0"/>
          <w:numId w:val="75"/>
        </w:numPr>
        <w:spacing w:line="276" w:lineRule="auto"/>
        <w:ind w:left="851"/>
        <w:jc w:val="both"/>
        <w:rPr>
          <w:rFonts w:cs="Arial"/>
          <w:szCs w:val="20"/>
          <w:lang w:val="en-US"/>
        </w:rPr>
      </w:pPr>
      <w:r w:rsidRPr="00E50427">
        <w:rPr>
          <w:rFonts w:cs="Arial"/>
          <w:szCs w:val="20"/>
          <w:lang w:val="en-US"/>
        </w:rPr>
        <w:lastRenderedPageBreak/>
        <w:t xml:space="preserve">If the state is not known, “State” column equal to blank </w:t>
      </w:r>
      <w:proofErr w:type="gramStart"/>
      <w:r w:rsidRPr="00E50427">
        <w:rPr>
          <w:rFonts w:cs="Arial"/>
          <w:szCs w:val="20"/>
          <w:lang w:val="en-US"/>
        </w:rPr>
        <w:t>has to</w:t>
      </w:r>
      <w:proofErr w:type="gramEnd"/>
      <w:r w:rsidRPr="00E50427">
        <w:rPr>
          <w:rFonts w:cs="Arial"/>
          <w:szCs w:val="20"/>
          <w:lang w:val="en-US"/>
        </w:rPr>
        <w:t xml:space="preserve"> be selected. In this case, if the use of the building is also unknown, “Average over all” category </w:t>
      </w:r>
      <w:proofErr w:type="gramStart"/>
      <w:r w:rsidRPr="00E50427">
        <w:rPr>
          <w:rFonts w:cs="Arial"/>
          <w:szCs w:val="20"/>
          <w:lang w:val="en-US"/>
        </w:rPr>
        <w:t>has to</w:t>
      </w:r>
      <w:proofErr w:type="gramEnd"/>
      <w:r w:rsidRPr="00E50427">
        <w:rPr>
          <w:rFonts w:cs="Arial"/>
          <w:szCs w:val="20"/>
          <w:lang w:val="en-US"/>
        </w:rPr>
        <w:t xml:space="preserve"> be selected</w:t>
      </w:r>
      <w:r w:rsidR="00783DFA" w:rsidRPr="00E50427">
        <w:rPr>
          <w:rFonts w:cs="Arial"/>
          <w:szCs w:val="20"/>
          <w:lang w:val="en-US"/>
        </w:rPr>
        <w:t>.</w:t>
      </w:r>
    </w:p>
    <w:p w14:paraId="35D6D9C4" w14:textId="77777777" w:rsidR="00FB6202" w:rsidRPr="00E50427" w:rsidRDefault="00FB6202" w:rsidP="006A0ABF">
      <w:pPr>
        <w:spacing w:line="276" w:lineRule="auto"/>
        <w:ind w:left="491"/>
        <w:jc w:val="both"/>
        <w:rPr>
          <w:rFonts w:cs="Arial"/>
          <w:szCs w:val="20"/>
          <w:lang w:val="en-US"/>
        </w:rPr>
      </w:pPr>
      <w:r w:rsidRPr="00E50427">
        <w:rPr>
          <w:rFonts w:cs="Arial"/>
          <w:szCs w:val="20"/>
          <w:lang w:val="en-US"/>
        </w:rPr>
        <w:t>For the rest of geographies, information is available only at country level (Column “Country”)</w:t>
      </w:r>
    </w:p>
    <w:p w14:paraId="3E6F674C" w14:textId="77777777" w:rsidR="00370CF5" w:rsidRPr="00E50427" w:rsidRDefault="00370CF5" w:rsidP="006A0ABF">
      <w:pPr>
        <w:spacing w:after="240" w:line="276" w:lineRule="auto"/>
        <w:jc w:val="both"/>
        <w:rPr>
          <w:rFonts w:cs="Arial"/>
          <w:szCs w:val="20"/>
          <w:lang w:val="en-US"/>
        </w:rPr>
      </w:pPr>
      <w:r w:rsidRPr="00E50427">
        <w:rPr>
          <w:rFonts w:eastAsiaTheme="minorEastAsia" w:cs="Arial"/>
          <w:szCs w:val="20"/>
          <w:lang w:val="en-US"/>
        </w:rPr>
        <w:t>The</w:t>
      </w:r>
      <w:r w:rsidRPr="00E50427">
        <w:rPr>
          <w:rFonts w:cs="Arial"/>
          <w:szCs w:val="20"/>
          <w:lang w:val="en-US"/>
        </w:rPr>
        <w:t xml:space="preserve"> formula to calculate the financed emissions for each loan is the following: </w:t>
      </w:r>
    </w:p>
    <w:p w14:paraId="0C1CC6D7" w14:textId="77777777" w:rsidR="008E3CD8" w:rsidRPr="00E50427" w:rsidRDefault="008E3CD8" w:rsidP="00FD2455">
      <w:pPr>
        <w:spacing w:line="276" w:lineRule="auto"/>
        <w:rPr>
          <w:rFonts w:cs="Arial"/>
          <w:i/>
          <w:iCs/>
          <w:szCs w:val="20"/>
          <w:lang w:val="en-US"/>
        </w:rPr>
      </w:pPr>
      <m:oMathPara>
        <m:oMath>
          <m:r>
            <m:rPr>
              <m:nor/>
            </m:rPr>
            <w:rPr>
              <w:rFonts w:cs="Arial"/>
              <w:szCs w:val="20"/>
              <w:lang w:val="en-US"/>
            </w:rPr>
            <m:t>Building</m:t>
          </m:r>
          <m:r>
            <m:rPr>
              <m:nor/>
            </m:rPr>
            <w:rPr>
              <w:rFonts w:cs="Arial"/>
              <w:iCs/>
              <w:szCs w:val="20"/>
              <w:lang w:val="en-US"/>
            </w:rPr>
            <m:t xml:space="preserve"> financed emissions </m:t>
          </m:r>
          <m:r>
            <m:rPr>
              <m:nor/>
            </m:rPr>
            <w:rPr>
              <w:rFonts w:eastAsiaTheme="minorEastAsia" w:cs="Arial"/>
              <w:i/>
              <w:iCs/>
              <w:szCs w:val="20"/>
              <w:lang w:val="en-US"/>
            </w:rPr>
            <m:t xml:space="preserve">(tCO2e) </m:t>
          </m:r>
          <m:r>
            <m:rPr>
              <m:nor/>
            </m:rPr>
            <w:rPr>
              <w:rFonts w:cs="Arial"/>
              <w:iCs/>
              <w:szCs w:val="20"/>
              <w:lang w:val="en-US"/>
            </w:rPr>
            <m:t xml:space="preserve">= Building emissions * </m:t>
          </m:r>
          <m:f>
            <m:fPr>
              <m:ctrlPr>
                <w:rPr>
                  <w:rFonts w:ascii="Cambria Math" w:hAnsi="Cambria Math" w:cs="Arial"/>
                  <w:i/>
                  <w:iCs/>
                  <w:szCs w:val="20"/>
                  <w:lang w:val="en-US"/>
                </w:rPr>
              </m:ctrlPr>
            </m:fPr>
            <m:num>
              <m:r>
                <m:rPr>
                  <m:nor/>
                </m:rPr>
                <w:rPr>
                  <w:rFonts w:cs="Arial"/>
                  <w:iCs/>
                  <w:szCs w:val="20"/>
                  <w:lang w:val="en-US"/>
                </w:rPr>
                <m:t>Building loan outstanding</m:t>
              </m:r>
            </m:num>
            <m:den>
              <m:r>
                <m:rPr>
                  <m:nor/>
                </m:rPr>
                <w:rPr>
                  <w:rFonts w:cs="Arial"/>
                  <w:iCs/>
                  <w:szCs w:val="20"/>
                  <w:lang w:val="en-US"/>
                </w:rPr>
                <m:t>Property value at origination</m:t>
              </m:r>
            </m:den>
          </m:f>
          <m:r>
            <m:rPr>
              <m:nor/>
            </m:rPr>
            <w:rPr>
              <w:rFonts w:eastAsiaTheme="minorEastAsia" w:cs="Arial"/>
              <w:szCs w:val="20"/>
              <w:lang w:val="en-US"/>
            </w:rPr>
            <m:t xml:space="preserve"> </m:t>
          </m:r>
        </m:oMath>
      </m:oMathPara>
    </w:p>
    <w:p w14:paraId="298E6310" w14:textId="01CD3C56" w:rsidR="00370CF5" w:rsidRPr="00E50427" w:rsidRDefault="00370CF5" w:rsidP="0065267B">
      <w:pPr>
        <w:spacing w:after="240" w:line="276" w:lineRule="auto"/>
        <w:jc w:val="both"/>
        <w:rPr>
          <w:rFonts w:eastAsiaTheme="minorEastAsia"/>
          <w:lang w:val="en-US"/>
        </w:rPr>
      </w:pPr>
      <w:r w:rsidRPr="00E50427">
        <w:rPr>
          <w:rFonts w:cs="Arial"/>
          <w:szCs w:val="20"/>
          <w:lang w:val="en-US"/>
        </w:rPr>
        <w:t>Building loan outstanding and property value at origination</w:t>
      </w:r>
      <w:r w:rsidRPr="00E50427" w:rsidDel="00D126EA">
        <w:rPr>
          <w:rFonts w:eastAsiaTheme="minorEastAsia"/>
          <w:lang w:val="en-US"/>
        </w:rPr>
        <w:t xml:space="preserve"> </w:t>
      </w:r>
      <w:r w:rsidRPr="00E50427">
        <w:rPr>
          <w:rFonts w:eastAsiaTheme="minorEastAsia"/>
          <w:lang w:val="en-US"/>
        </w:rPr>
        <w:t>are explained in the previous section 2.4.3.</w:t>
      </w:r>
      <w:r w:rsidR="007A702C" w:rsidRPr="00E50427">
        <w:rPr>
          <w:rFonts w:eastAsiaTheme="minorEastAsia"/>
          <w:lang w:val="en-US"/>
        </w:rPr>
        <w:t>5</w:t>
      </w:r>
      <w:r w:rsidRPr="00E50427">
        <w:rPr>
          <w:rFonts w:eastAsiaTheme="minorEastAsia"/>
          <w:lang w:val="en-US"/>
        </w:rPr>
        <w:t>.1. Actual building emissions - I. Emissions calculated from supplier-specific factors and energy consumption.</w:t>
      </w:r>
    </w:p>
    <w:p w14:paraId="3FE9B190" w14:textId="6F6100FB"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Required information</w:t>
      </w:r>
    </w:p>
    <w:p w14:paraId="7440A14A" w14:textId="77777777" w:rsidR="00C33387" w:rsidRPr="00E50427" w:rsidRDefault="00C33387" w:rsidP="006A0ABF">
      <w:pPr>
        <w:spacing w:after="120" w:line="276" w:lineRule="auto"/>
        <w:contextualSpacing/>
        <w:jc w:val="both"/>
        <w:rPr>
          <w:rFonts w:eastAsiaTheme="minorEastAsia" w:cs="Arial"/>
          <w:szCs w:val="20"/>
          <w:lang w:val="en-US"/>
        </w:rPr>
      </w:pPr>
      <w:r w:rsidRPr="00E50427">
        <w:rPr>
          <w:rFonts w:eastAsiaTheme="minorEastAsia" w:cs="Arial"/>
          <w:szCs w:val="20"/>
          <w:lang w:val="en-US"/>
        </w:rPr>
        <w:t>For the application of this approach, the units need to have the following information available:</w:t>
      </w:r>
    </w:p>
    <w:p w14:paraId="6E788360" w14:textId="77777777" w:rsidR="00C33387" w:rsidRPr="00E50427" w:rsidRDefault="00C33387" w:rsidP="006A0ABF">
      <w:pPr>
        <w:pStyle w:val="Prrafodelista"/>
        <w:numPr>
          <w:ilvl w:val="0"/>
          <w:numId w:val="52"/>
        </w:numPr>
        <w:spacing w:line="276" w:lineRule="auto"/>
        <w:ind w:left="425" w:hanging="357"/>
        <w:jc w:val="both"/>
        <w:rPr>
          <w:rFonts w:eastAsiaTheme="minorEastAsia"/>
          <w:lang w:val="en-US"/>
        </w:rPr>
      </w:pPr>
      <w:r w:rsidRPr="00E50427">
        <w:rPr>
          <w:rFonts w:eastAsiaTheme="minorEastAsia"/>
          <w:lang w:val="en-US"/>
        </w:rPr>
        <w:t>Outstanding amount</w:t>
      </w:r>
    </w:p>
    <w:p w14:paraId="2054DE82" w14:textId="77777777" w:rsidR="00C33387" w:rsidRPr="00E50427" w:rsidRDefault="00C33387" w:rsidP="006A0ABF">
      <w:pPr>
        <w:pStyle w:val="Prrafodelista"/>
        <w:numPr>
          <w:ilvl w:val="0"/>
          <w:numId w:val="52"/>
        </w:numPr>
        <w:spacing w:line="276" w:lineRule="auto"/>
        <w:ind w:left="425" w:hanging="357"/>
        <w:jc w:val="both"/>
        <w:rPr>
          <w:rFonts w:eastAsiaTheme="minorEastAsia"/>
          <w:lang w:val="en-US"/>
        </w:rPr>
      </w:pPr>
      <w:r w:rsidRPr="00E50427">
        <w:rPr>
          <w:rFonts w:eastAsiaTheme="minorEastAsia"/>
          <w:lang w:val="en-US"/>
        </w:rPr>
        <w:t>Asset value at origination</w:t>
      </w:r>
    </w:p>
    <w:p w14:paraId="68E452AE" w14:textId="1C008401" w:rsidR="00C33387" w:rsidRPr="00E50427" w:rsidRDefault="00C33387" w:rsidP="006A0ABF">
      <w:pPr>
        <w:pStyle w:val="Prrafodelista"/>
        <w:numPr>
          <w:ilvl w:val="0"/>
          <w:numId w:val="52"/>
        </w:numPr>
        <w:spacing w:line="276" w:lineRule="auto"/>
        <w:ind w:left="425" w:hanging="357"/>
        <w:jc w:val="both"/>
        <w:rPr>
          <w:rFonts w:eastAsiaTheme="minorEastAsia"/>
          <w:lang w:val="en-US"/>
        </w:rPr>
      </w:pPr>
      <w:r w:rsidRPr="00E50427">
        <w:rPr>
          <w:lang w:val="en-US"/>
        </w:rPr>
        <w:t>Type of building</w:t>
      </w:r>
      <w:r w:rsidR="00FB6202" w:rsidRPr="00E50427">
        <w:rPr>
          <w:lang w:val="en-US"/>
        </w:rPr>
        <w:t xml:space="preserve"> (only for United States) </w:t>
      </w:r>
    </w:p>
    <w:p w14:paraId="47E8817E" w14:textId="77777777" w:rsidR="00FB6202" w:rsidRPr="00E50427" w:rsidRDefault="00FB6202" w:rsidP="006A0ABF">
      <w:pPr>
        <w:pStyle w:val="Prrafodelista"/>
        <w:numPr>
          <w:ilvl w:val="0"/>
          <w:numId w:val="52"/>
        </w:numPr>
        <w:spacing w:line="276" w:lineRule="auto"/>
        <w:ind w:left="425" w:hanging="357"/>
        <w:jc w:val="both"/>
        <w:rPr>
          <w:rFonts w:eastAsiaTheme="minorEastAsia"/>
          <w:lang w:val="en-US"/>
        </w:rPr>
      </w:pPr>
      <w:r w:rsidRPr="00E50427">
        <w:rPr>
          <w:lang w:val="en-US"/>
        </w:rPr>
        <w:t>Location of the building: country or state (for United States)</w:t>
      </w:r>
    </w:p>
    <w:p w14:paraId="61B31C89" w14:textId="6E3AB6AD" w:rsidR="00C33387" w:rsidRPr="00E50427" w:rsidRDefault="00C33387" w:rsidP="006A0ABF">
      <w:pPr>
        <w:pStyle w:val="Prrafodelista"/>
        <w:numPr>
          <w:ilvl w:val="0"/>
          <w:numId w:val="52"/>
        </w:numPr>
        <w:spacing w:line="276" w:lineRule="auto"/>
        <w:ind w:left="425" w:hanging="357"/>
        <w:jc w:val="both"/>
        <w:rPr>
          <w:rFonts w:eastAsiaTheme="minorEastAsia"/>
          <w:lang w:val="en-US"/>
        </w:rPr>
      </w:pPr>
      <w:r w:rsidRPr="00E50427">
        <w:rPr>
          <w:lang w:val="en-US"/>
        </w:rPr>
        <w:t>Number of buildings</w:t>
      </w:r>
    </w:p>
    <w:p w14:paraId="034DB84F" w14:textId="26EF061D" w:rsidR="00884131" w:rsidRPr="00E50427" w:rsidRDefault="00884131" w:rsidP="006A0ABF">
      <w:pPr>
        <w:pStyle w:val="Ttulo8"/>
        <w:spacing w:line="276" w:lineRule="auto"/>
        <w:jc w:val="both"/>
        <w:rPr>
          <w:rFonts w:eastAsiaTheme="minorEastAsia"/>
          <w:b/>
          <w:lang w:val="en-US"/>
        </w:rPr>
      </w:pPr>
      <w:r w:rsidRPr="00E50427">
        <w:rPr>
          <w:rFonts w:eastAsiaTheme="minorEastAsia"/>
          <w:b/>
          <w:lang w:val="en-US"/>
        </w:rPr>
        <w:t xml:space="preserve">GHG reported </w:t>
      </w:r>
      <w:r w:rsidR="0010062B" w:rsidRPr="00E50427">
        <w:rPr>
          <w:rFonts w:eastAsiaTheme="minorEastAsia"/>
          <w:b/>
          <w:lang w:val="en-US"/>
        </w:rPr>
        <w:t>e</w:t>
      </w:r>
      <w:r w:rsidRPr="00E50427">
        <w:rPr>
          <w:rFonts w:eastAsiaTheme="minorEastAsia"/>
          <w:b/>
          <w:lang w:val="en-US"/>
        </w:rPr>
        <w:t xml:space="preserve">missions: flag actual / calculated </w:t>
      </w:r>
    </w:p>
    <w:p w14:paraId="57A45DC1" w14:textId="2569FB2E" w:rsidR="00884131" w:rsidRPr="00E50427" w:rsidRDefault="00884131" w:rsidP="006A0ABF">
      <w:pPr>
        <w:spacing w:after="160" w:line="276" w:lineRule="auto"/>
        <w:jc w:val="both"/>
        <w:rPr>
          <w:rFonts w:eastAsiaTheme="minorEastAsia" w:cs="Arial"/>
          <w:szCs w:val="20"/>
          <w:lang w:val="en-US"/>
        </w:rPr>
      </w:pPr>
      <w:r w:rsidRPr="00E50427">
        <w:rPr>
          <w:rFonts w:eastAsiaTheme="minorEastAsia" w:cs="Arial"/>
          <w:szCs w:val="20"/>
          <w:lang w:val="en-US"/>
        </w:rPr>
        <w:t xml:space="preserve">Regarding </w:t>
      </w:r>
      <w:r w:rsidRPr="00E50427">
        <w:rPr>
          <w:lang w:val="en-US"/>
        </w:rPr>
        <w:t xml:space="preserve">GHG </w:t>
      </w:r>
      <w:r w:rsidR="0010062B" w:rsidRPr="00E50427">
        <w:rPr>
          <w:lang w:val="en-US"/>
        </w:rPr>
        <w:t>r</w:t>
      </w:r>
      <w:r w:rsidRPr="00E50427">
        <w:rPr>
          <w:lang w:val="en-US"/>
        </w:rPr>
        <w:t xml:space="preserve">eported </w:t>
      </w:r>
      <w:r w:rsidR="0010062B" w:rsidRPr="00E50427">
        <w:rPr>
          <w:lang w:val="en-US"/>
        </w:rPr>
        <w:t>e</w:t>
      </w:r>
      <w:r w:rsidRPr="00E50427">
        <w:rPr>
          <w:lang w:val="en-US"/>
        </w:rPr>
        <w:t>missions: flag actual / calculated</w:t>
      </w:r>
      <w:r w:rsidR="007A702C" w:rsidRPr="00E50427">
        <w:rPr>
          <w:lang w:val="en-US"/>
        </w:rPr>
        <w:t xml:space="preserve">, it </w:t>
      </w:r>
      <w:r w:rsidRPr="00E50427">
        <w:rPr>
          <w:rFonts w:eastAsiaTheme="minorEastAsia" w:cs="Arial"/>
          <w:szCs w:val="20"/>
          <w:lang w:val="en-US"/>
        </w:rPr>
        <w:t>will be considered as calculated data.</w:t>
      </w:r>
    </w:p>
    <w:p w14:paraId="57AD91A7" w14:textId="77777777" w:rsidR="00884131" w:rsidRPr="00E50427" w:rsidRDefault="00884131" w:rsidP="00FD2455">
      <w:pPr>
        <w:pStyle w:val="Ttulo8"/>
        <w:spacing w:line="276" w:lineRule="auto"/>
        <w:rPr>
          <w:rFonts w:eastAsiaTheme="minorEastAsia"/>
          <w:b/>
          <w:lang w:val="en-US"/>
        </w:rPr>
      </w:pPr>
      <w:r w:rsidRPr="00E50427">
        <w:rPr>
          <w:rFonts w:eastAsiaTheme="minorEastAsia"/>
          <w:b/>
          <w:lang w:val="en-US"/>
        </w:rPr>
        <w:t>Emissions’ data quality score</w:t>
      </w:r>
    </w:p>
    <w:p w14:paraId="42238A29" w14:textId="77777777" w:rsidR="003D2FCB" w:rsidRPr="00E50427" w:rsidRDefault="00884131" w:rsidP="00FD2455">
      <w:pPr>
        <w:spacing w:after="160" w:line="276" w:lineRule="auto"/>
        <w:rPr>
          <w:rFonts w:eastAsiaTheme="minorEastAsia" w:cs="Arial"/>
          <w:szCs w:val="20"/>
          <w:lang w:val="en-US"/>
        </w:rPr>
      </w:pPr>
      <w:r w:rsidRPr="00E50427">
        <w:rPr>
          <w:rFonts w:eastAsiaTheme="minorEastAsia" w:cs="Arial"/>
          <w:szCs w:val="20"/>
          <w:lang w:val="en-US"/>
        </w:rPr>
        <w:t xml:space="preserve">According to PCAF standards, </w:t>
      </w:r>
      <w:r w:rsidR="007A702C" w:rsidRPr="00E50427">
        <w:rPr>
          <w:rFonts w:eastAsiaTheme="minorEastAsia" w:cs="Arial"/>
          <w:szCs w:val="20"/>
          <w:lang w:val="en-US"/>
        </w:rPr>
        <w:t>the</w:t>
      </w:r>
      <w:r w:rsidRPr="00E50427">
        <w:rPr>
          <w:rFonts w:eastAsiaTheme="minorEastAsia" w:cs="Arial"/>
          <w:szCs w:val="20"/>
          <w:lang w:val="en-US"/>
        </w:rPr>
        <w:t xml:space="preserve"> data quality score </w:t>
      </w:r>
      <w:r w:rsidR="007A702C" w:rsidRPr="00E50427">
        <w:rPr>
          <w:rFonts w:eastAsiaTheme="minorEastAsia" w:cs="Arial"/>
          <w:szCs w:val="20"/>
          <w:lang w:val="en-US"/>
        </w:rPr>
        <w:t>will be</w:t>
      </w:r>
      <w:r w:rsidRPr="00E50427">
        <w:rPr>
          <w:rFonts w:eastAsiaTheme="minorEastAsia" w:cs="Arial"/>
          <w:szCs w:val="20"/>
          <w:lang w:val="en-US"/>
        </w:rPr>
        <w:t xml:space="preserve"> 5.</w:t>
      </w:r>
      <w:r w:rsidR="009A3C8A" w:rsidRPr="00E50427">
        <w:rPr>
          <w:rFonts w:eastAsiaTheme="minorEastAsia" w:cs="Arial"/>
          <w:szCs w:val="20"/>
          <w:lang w:val="en-US"/>
        </w:rPr>
        <w:t xml:space="preserve"> </w:t>
      </w:r>
    </w:p>
    <w:p w14:paraId="509BAF25" w14:textId="453E0640" w:rsidR="00011662" w:rsidRPr="00E50427" w:rsidRDefault="00011662" w:rsidP="00EE0A73">
      <w:pPr>
        <w:spacing w:after="160" w:line="276" w:lineRule="auto"/>
        <w:rPr>
          <w:rFonts w:eastAsiaTheme="minorEastAsia" w:cs="Arial"/>
          <w:szCs w:val="20"/>
          <w:lang w:val="en-US"/>
        </w:rPr>
      </w:pPr>
      <w:r w:rsidRPr="00E50427">
        <w:rPr>
          <w:rFonts w:eastAsiaTheme="minorEastAsia" w:cs="Arial"/>
          <w:b/>
          <w:szCs w:val="20"/>
          <w:u w:val="single"/>
          <w:lang w:val="en-US"/>
        </w:rPr>
        <w:t>Note</w:t>
      </w:r>
      <w:r w:rsidRPr="00E50427">
        <w:rPr>
          <w:rFonts w:eastAsiaTheme="minorEastAsia" w:cs="Arial"/>
          <w:szCs w:val="20"/>
          <w:lang w:val="en-US"/>
        </w:rPr>
        <w:t xml:space="preserve">: </w:t>
      </w:r>
      <w:r w:rsidR="009B756A" w:rsidRPr="00E50427">
        <w:rPr>
          <w:rFonts w:eastAsiaTheme="minorEastAsia" w:cs="Arial"/>
          <w:szCs w:val="20"/>
          <w:lang w:val="en-US"/>
        </w:rPr>
        <w:t xml:space="preserve">all </w:t>
      </w:r>
      <w:r w:rsidRPr="00E50427">
        <w:rPr>
          <w:rFonts w:eastAsiaTheme="minorEastAsia" w:cs="Arial"/>
          <w:szCs w:val="20"/>
          <w:lang w:val="en-US"/>
        </w:rPr>
        <w:t>emissions should be reported in tCO2e and rounded to two decimal places.</w:t>
      </w:r>
    </w:p>
    <w:p w14:paraId="2B35851C" w14:textId="4FE12AFB" w:rsidR="0021671F" w:rsidRPr="00E50427" w:rsidRDefault="0021671F" w:rsidP="001E4DDB">
      <w:pPr>
        <w:pStyle w:val="Ttulo3"/>
        <w:numPr>
          <w:ilvl w:val="2"/>
          <w:numId w:val="69"/>
        </w:numPr>
        <w:spacing w:after="0" w:line="276" w:lineRule="auto"/>
        <w:rPr>
          <w:lang w:val="en-US"/>
        </w:rPr>
      </w:pPr>
      <w:r w:rsidRPr="00E50427">
        <w:rPr>
          <w:lang w:val="en-US"/>
        </w:rPr>
        <w:t>Output</w:t>
      </w:r>
    </w:p>
    <w:p w14:paraId="3F404C3A" w14:textId="77777777" w:rsidR="0021671F" w:rsidRPr="00E50427" w:rsidRDefault="0021671F" w:rsidP="006A0ABF">
      <w:pPr>
        <w:spacing w:line="276" w:lineRule="auto"/>
        <w:jc w:val="both"/>
        <w:rPr>
          <w:rFonts w:cs="Arial"/>
          <w:szCs w:val="20"/>
          <w:lang w:val="en-US"/>
        </w:rPr>
      </w:pPr>
      <w:r w:rsidRPr="00E50427">
        <w:rPr>
          <w:rFonts w:cs="Arial"/>
          <w:szCs w:val="20"/>
          <w:lang w:val="en-US"/>
        </w:rPr>
        <w:t xml:space="preserve">As a result of the process, it is necessary to have for each of the counterparties the following information: </w:t>
      </w:r>
    </w:p>
    <w:p w14:paraId="51682289" w14:textId="5F6798C3" w:rsidR="00600C48" w:rsidRPr="00E50427" w:rsidRDefault="00600C48" w:rsidP="006A0ABF">
      <w:pPr>
        <w:pStyle w:val="Prrafodelista"/>
        <w:numPr>
          <w:ilvl w:val="0"/>
          <w:numId w:val="51"/>
        </w:numPr>
        <w:spacing w:line="276" w:lineRule="auto"/>
        <w:ind w:left="426"/>
        <w:jc w:val="both"/>
        <w:rPr>
          <w:rFonts w:cs="Arial"/>
          <w:szCs w:val="20"/>
          <w:lang w:val="en-US"/>
        </w:rPr>
      </w:pPr>
      <w:r w:rsidRPr="00E50427">
        <w:rPr>
          <w:rFonts w:cs="Arial"/>
          <w:szCs w:val="20"/>
          <w:lang w:val="en-US"/>
        </w:rPr>
        <w:t>Whether the client is from SCIB or not from SCIB (Rest).</w:t>
      </w:r>
    </w:p>
    <w:p w14:paraId="20B92ABC" w14:textId="77777777" w:rsidR="0021671F" w:rsidRPr="00E50427" w:rsidRDefault="0021671F" w:rsidP="006A0ABF">
      <w:pPr>
        <w:pStyle w:val="Prrafodelista"/>
        <w:numPr>
          <w:ilvl w:val="0"/>
          <w:numId w:val="51"/>
        </w:numPr>
        <w:spacing w:line="276" w:lineRule="auto"/>
        <w:ind w:left="426"/>
        <w:jc w:val="both"/>
        <w:rPr>
          <w:rFonts w:cs="Arial"/>
          <w:szCs w:val="20"/>
          <w:lang w:val="en-US"/>
        </w:rPr>
      </w:pPr>
      <w:r w:rsidRPr="00E50427">
        <w:rPr>
          <w:rFonts w:cs="Arial"/>
          <w:szCs w:val="20"/>
          <w:lang w:val="en-US"/>
        </w:rPr>
        <w:t>Reported emissions for scope 1, 2 and 3</w:t>
      </w:r>
    </w:p>
    <w:p w14:paraId="1BD70C92" w14:textId="50DEE802" w:rsidR="00BE435C" w:rsidRPr="00E50427" w:rsidRDefault="0021671F" w:rsidP="006A0ABF">
      <w:pPr>
        <w:pStyle w:val="Prrafodelista"/>
        <w:numPr>
          <w:ilvl w:val="0"/>
          <w:numId w:val="51"/>
        </w:numPr>
        <w:spacing w:line="276" w:lineRule="auto"/>
        <w:ind w:left="426"/>
        <w:jc w:val="both"/>
        <w:rPr>
          <w:rFonts w:cs="Arial"/>
          <w:szCs w:val="20"/>
          <w:lang w:val="en-US"/>
        </w:rPr>
      </w:pPr>
      <w:r w:rsidRPr="00E50427">
        <w:rPr>
          <w:rFonts w:cs="Arial"/>
          <w:szCs w:val="20"/>
          <w:lang w:val="en-US"/>
        </w:rPr>
        <w:t>Emissions source that has been used for scope 1,</w:t>
      </w:r>
      <w:r w:rsidR="000D74B0" w:rsidRPr="00E50427">
        <w:rPr>
          <w:rFonts w:cs="Arial"/>
          <w:szCs w:val="20"/>
          <w:lang w:val="en-US"/>
        </w:rPr>
        <w:t xml:space="preserve"> </w:t>
      </w:r>
      <w:r w:rsidRPr="00E50427">
        <w:rPr>
          <w:rFonts w:cs="Arial"/>
          <w:szCs w:val="20"/>
          <w:lang w:val="en-US"/>
        </w:rPr>
        <w:t>2 and 3: actual data vs calculated data</w:t>
      </w:r>
    </w:p>
    <w:p w14:paraId="45CC373D" w14:textId="77777777" w:rsidR="0021671F" w:rsidRPr="00E50427" w:rsidRDefault="0021671F" w:rsidP="006A0ABF">
      <w:pPr>
        <w:pStyle w:val="Prrafodelista"/>
        <w:numPr>
          <w:ilvl w:val="0"/>
          <w:numId w:val="51"/>
        </w:numPr>
        <w:spacing w:line="276" w:lineRule="auto"/>
        <w:ind w:left="426"/>
        <w:jc w:val="both"/>
        <w:rPr>
          <w:rFonts w:cs="Arial"/>
          <w:szCs w:val="20"/>
          <w:lang w:val="en-US"/>
        </w:rPr>
      </w:pPr>
      <w:r w:rsidRPr="00E50427">
        <w:rPr>
          <w:rFonts w:cs="Arial"/>
          <w:szCs w:val="20"/>
          <w:lang w:val="en-US"/>
        </w:rPr>
        <w:t>Reference year of the emissions for scope 1,2 and 3</w:t>
      </w:r>
    </w:p>
    <w:p w14:paraId="4670007E" w14:textId="77777777" w:rsidR="0021671F" w:rsidRPr="00E50427" w:rsidRDefault="0021671F" w:rsidP="006A0ABF">
      <w:pPr>
        <w:pStyle w:val="Prrafodelista"/>
        <w:numPr>
          <w:ilvl w:val="0"/>
          <w:numId w:val="51"/>
        </w:numPr>
        <w:spacing w:line="276" w:lineRule="auto"/>
        <w:ind w:left="426"/>
        <w:jc w:val="both"/>
        <w:rPr>
          <w:rFonts w:cs="Arial"/>
          <w:szCs w:val="20"/>
          <w:lang w:val="en-US"/>
        </w:rPr>
      </w:pPr>
      <w:r w:rsidRPr="00E50427">
        <w:rPr>
          <w:rFonts w:cs="Arial"/>
          <w:szCs w:val="20"/>
          <w:lang w:val="en-US"/>
        </w:rPr>
        <w:t>PCAF data quality score for scope 1,2 and 3</w:t>
      </w:r>
    </w:p>
    <w:p w14:paraId="51CFB9BD" w14:textId="5D18AC05" w:rsidR="0021671F" w:rsidRPr="00E50427" w:rsidRDefault="0021671F" w:rsidP="006A0ABF">
      <w:pPr>
        <w:pStyle w:val="Prrafodelista"/>
        <w:numPr>
          <w:ilvl w:val="0"/>
          <w:numId w:val="51"/>
        </w:numPr>
        <w:spacing w:line="276" w:lineRule="auto"/>
        <w:ind w:left="426"/>
        <w:jc w:val="both"/>
        <w:rPr>
          <w:rFonts w:cs="Arial"/>
          <w:szCs w:val="20"/>
          <w:lang w:val="en-US"/>
        </w:rPr>
      </w:pPr>
      <w:r w:rsidRPr="00E50427">
        <w:rPr>
          <w:rFonts w:cs="Arial"/>
          <w:szCs w:val="20"/>
          <w:lang w:val="en-US"/>
        </w:rPr>
        <w:t>Flag of audited emissions for scope 1,</w:t>
      </w:r>
      <w:r w:rsidR="000D74B0" w:rsidRPr="00E50427">
        <w:rPr>
          <w:rFonts w:cs="Arial"/>
          <w:szCs w:val="20"/>
          <w:lang w:val="en-US"/>
        </w:rPr>
        <w:t xml:space="preserve"> </w:t>
      </w:r>
      <w:r w:rsidRPr="00E50427">
        <w:rPr>
          <w:rFonts w:cs="Arial"/>
          <w:szCs w:val="20"/>
          <w:lang w:val="en-US"/>
        </w:rPr>
        <w:t>2 and 3 (only applicable if reported emissions are actual data and if they have been obtained from the counterparty or from external data providers)</w:t>
      </w:r>
    </w:p>
    <w:p w14:paraId="65FBB85D" w14:textId="799EB576" w:rsidR="008864EB" w:rsidRPr="00E50427" w:rsidRDefault="008864EB" w:rsidP="006A0ABF">
      <w:pPr>
        <w:pStyle w:val="Prrafodelista"/>
        <w:numPr>
          <w:ilvl w:val="0"/>
          <w:numId w:val="51"/>
        </w:numPr>
        <w:spacing w:line="276" w:lineRule="auto"/>
        <w:ind w:left="426"/>
        <w:jc w:val="both"/>
        <w:rPr>
          <w:rFonts w:cs="Arial"/>
          <w:szCs w:val="20"/>
          <w:lang w:val="en-US"/>
        </w:rPr>
      </w:pPr>
      <w:r w:rsidRPr="00E50427">
        <w:rPr>
          <w:rFonts w:cs="Arial"/>
          <w:szCs w:val="20"/>
          <w:lang w:val="en-US"/>
        </w:rPr>
        <w:t>Asset class according to PCAF approaches:</w:t>
      </w:r>
    </w:p>
    <w:p w14:paraId="768AF7C2" w14:textId="749EDB68" w:rsidR="008864EB" w:rsidRPr="00E50427" w:rsidRDefault="006E314D" w:rsidP="006A0ABF">
      <w:pPr>
        <w:pStyle w:val="Prrafodelista"/>
        <w:numPr>
          <w:ilvl w:val="1"/>
          <w:numId w:val="51"/>
        </w:numPr>
        <w:spacing w:line="276" w:lineRule="auto"/>
        <w:ind w:left="851"/>
        <w:jc w:val="both"/>
        <w:rPr>
          <w:rFonts w:cs="Arial"/>
          <w:szCs w:val="20"/>
          <w:lang w:val="en-US"/>
        </w:rPr>
      </w:pPr>
      <w:r w:rsidRPr="00E50427">
        <w:rPr>
          <w:rFonts w:cs="Arial"/>
          <w:szCs w:val="20"/>
          <w:lang w:val="en-US"/>
        </w:rPr>
        <w:t>Corporate b</w:t>
      </w:r>
      <w:r w:rsidR="008864EB" w:rsidRPr="00E50427">
        <w:rPr>
          <w:rFonts w:cs="Arial"/>
          <w:szCs w:val="20"/>
          <w:lang w:val="en-US"/>
        </w:rPr>
        <w:t>usiness loans</w:t>
      </w:r>
      <w:r w:rsidRPr="00E50427">
        <w:rPr>
          <w:rFonts w:cs="Arial"/>
          <w:szCs w:val="20"/>
          <w:lang w:val="en-US"/>
        </w:rPr>
        <w:t xml:space="preserve">, </w:t>
      </w:r>
      <w:r w:rsidR="008864EB" w:rsidRPr="00E50427">
        <w:rPr>
          <w:rFonts w:cs="Arial"/>
          <w:szCs w:val="20"/>
          <w:lang w:val="en-US"/>
        </w:rPr>
        <w:t xml:space="preserve">equity and corporate bonds </w:t>
      </w:r>
    </w:p>
    <w:p w14:paraId="5C62E8D6" w14:textId="19DC921D" w:rsidR="008864EB" w:rsidRPr="00E50427" w:rsidRDefault="008864EB" w:rsidP="006A0ABF">
      <w:pPr>
        <w:pStyle w:val="Prrafodelista"/>
        <w:numPr>
          <w:ilvl w:val="1"/>
          <w:numId w:val="51"/>
        </w:numPr>
        <w:spacing w:line="276" w:lineRule="auto"/>
        <w:ind w:left="851"/>
        <w:jc w:val="both"/>
        <w:rPr>
          <w:rFonts w:cs="Arial"/>
          <w:szCs w:val="20"/>
          <w:lang w:val="en-US"/>
        </w:rPr>
      </w:pPr>
      <w:r w:rsidRPr="00E50427">
        <w:rPr>
          <w:rFonts w:cs="Arial"/>
          <w:szCs w:val="20"/>
          <w:lang w:val="en-US"/>
        </w:rPr>
        <w:t>Project finance</w:t>
      </w:r>
    </w:p>
    <w:p w14:paraId="004A3E76" w14:textId="51CE63E5" w:rsidR="008864EB" w:rsidRPr="00E50427" w:rsidRDefault="006A46E8" w:rsidP="00486826">
      <w:pPr>
        <w:pStyle w:val="Prrafodelista"/>
        <w:numPr>
          <w:ilvl w:val="1"/>
          <w:numId w:val="51"/>
        </w:numPr>
        <w:spacing w:line="276" w:lineRule="auto"/>
        <w:ind w:left="851"/>
        <w:rPr>
          <w:rFonts w:cs="Arial"/>
          <w:szCs w:val="20"/>
          <w:lang w:val="en-US"/>
        </w:rPr>
      </w:pPr>
      <w:r w:rsidRPr="00E50427">
        <w:rPr>
          <w:rFonts w:cs="Arial"/>
          <w:szCs w:val="20"/>
          <w:lang w:val="en-US"/>
        </w:rPr>
        <w:t>Motor vehicle</w:t>
      </w:r>
      <w:r w:rsidR="003143A7" w:rsidRPr="00E50427">
        <w:rPr>
          <w:rFonts w:cs="Arial"/>
          <w:szCs w:val="20"/>
          <w:lang w:val="en-US"/>
        </w:rPr>
        <w:t xml:space="preserve"> loans</w:t>
      </w:r>
    </w:p>
    <w:p w14:paraId="58A46F78" w14:textId="7D27011E" w:rsidR="008864EB" w:rsidRPr="00E50427" w:rsidRDefault="008864EB" w:rsidP="006A0ABF">
      <w:pPr>
        <w:pStyle w:val="Prrafodelista"/>
        <w:numPr>
          <w:ilvl w:val="1"/>
          <w:numId w:val="51"/>
        </w:numPr>
        <w:spacing w:line="276" w:lineRule="auto"/>
        <w:ind w:left="851"/>
        <w:jc w:val="both"/>
        <w:rPr>
          <w:rFonts w:cs="Arial"/>
          <w:szCs w:val="20"/>
          <w:lang w:val="en-US"/>
        </w:rPr>
      </w:pPr>
      <w:r w:rsidRPr="00E50427">
        <w:rPr>
          <w:rFonts w:cs="Arial"/>
          <w:szCs w:val="20"/>
          <w:lang w:val="en-US"/>
        </w:rPr>
        <w:lastRenderedPageBreak/>
        <w:t>Commercial real estate</w:t>
      </w:r>
    </w:p>
    <w:p w14:paraId="29156AF1" w14:textId="44D021BB" w:rsidR="0021671F" w:rsidRPr="00E50427" w:rsidRDefault="0058719C" w:rsidP="006A0ABF">
      <w:pPr>
        <w:pStyle w:val="Prrafodelista"/>
        <w:numPr>
          <w:ilvl w:val="0"/>
          <w:numId w:val="51"/>
        </w:numPr>
        <w:spacing w:line="276" w:lineRule="auto"/>
        <w:ind w:left="426"/>
        <w:jc w:val="both"/>
        <w:rPr>
          <w:rFonts w:cs="Arial"/>
          <w:szCs w:val="20"/>
          <w:lang w:val="en-US"/>
        </w:rPr>
      </w:pPr>
      <w:r w:rsidRPr="00E50427">
        <w:rPr>
          <w:rFonts w:cs="Arial"/>
          <w:szCs w:val="20"/>
          <w:lang w:val="en-US"/>
        </w:rPr>
        <w:t>PCAF approach</w:t>
      </w:r>
      <w:r w:rsidR="0021671F" w:rsidRPr="00E50427">
        <w:rPr>
          <w:rFonts w:cs="Arial"/>
          <w:szCs w:val="20"/>
          <w:lang w:val="en-US"/>
        </w:rPr>
        <w:t xml:space="preserve"> </w:t>
      </w:r>
      <w:r w:rsidRPr="00E50427">
        <w:rPr>
          <w:rFonts w:cs="Arial"/>
          <w:szCs w:val="20"/>
          <w:lang w:val="en-US"/>
        </w:rPr>
        <w:t xml:space="preserve">to estimate the financed emissions </w:t>
      </w:r>
      <w:r w:rsidR="0021671F" w:rsidRPr="00E50427">
        <w:rPr>
          <w:rFonts w:cs="Arial"/>
          <w:szCs w:val="20"/>
          <w:lang w:val="en-US"/>
        </w:rPr>
        <w:t xml:space="preserve">for scope 1,2 and 3: </w:t>
      </w:r>
    </w:p>
    <w:p w14:paraId="4A6994B5" w14:textId="4352F3AE" w:rsidR="006E314D" w:rsidRPr="00E50427" w:rsidRDefault="006E314D" w:rsidP="006A0ABF">
      <w:pPr>
        <w:pStyle w:val="Prrafodelista"/>
        <w:numPr>
          <w:ilvl w:val="1"/>
          <w:numId w:val="51"/>
        </w:numPr>
        <w:spacing w:line="276" w:lineRule="auto"/>
        <w:ind w:left="851"/>
        <w:jc w:val="both"/>
        <w:rPr>
          <w:rFonts w:cs="Arial"/>
          <w:szCs w:val="20"/>
          <w:lang w:val="en-US"/>
        </w:rPr>
      </w:pPr>
      <w:r w:rsidRPr="00E50427">
        <w:rPr>
          <w:rFonts w:cs="Arial"/>
          <w:szCs w:val="20"/>
          <w:lang w:val="en-US"/>
        </w:rPr>
        <w:t>Corporate business loans, equity and corporate bonds</w:t>
      </w:r>
    </w:p>
    <w:p w14:paraId="4B3DB583" w14:textId="61BC4F7E" w:rsidR="006E314D" w:rsidRPr="00E50427" w:rsidRDefault="0021671F" w:rsidP="006A0ABF">
      <w:pPr>
        <w:pStyle w:val="Prrafodelista"/>
        <w:numPr>
          <w:ilvl w:val="2"/>
          <w:numId w:val="51"/>
        </w:numPr>
        <w:spacing w:line="276" w:lineRule="auto"/>
        <w:ind w:left="1276"/>
        <w:jc w:val="both"/>
        <w:rPr>
          <w:rFonts w:cs="Arial"/>
          <w:szCs w:val="20"/>
          <w:lang w:val="en-US"/>
        </w:rPr>
      </w:pPr>
      <w:r w:rsidRPr="00E50427">
        <w:rPr>
          <w:rFonts w:cs="Arial"/>
          <w:szCs w:val="20"/>
          <w:lang w:val="en-US"/>
        </w:rPr>
        <w:t xml:space="preserve">Reported emissions </w:t>
      </w:r>
    </w:p>
    <w:p w14:paraId="2C900323" w14:textId="77777777" w:rsidR="006E314D" w:rsidRPr="00E50427" w:rsidRDefault="006E314D" w:rsidP="006A0ABF">
      <w:pPr>
        <w:pStyle w:val="Prrafodelista"/>
        <w:numPr>
          <w:ilvl w:val="2"/>
          <w:numId w:val="51"/>
        </w:numPr>
        <w:spacing w:line="276" w:lineRule="auto"/>
        <w:ind w:left="1276"/>
        <w:jc w:val="both"/>
        <w:rPr>
          <w:rFonts w:cs="Arial"/>
          <w:szCs w:val="20"/>
          <w:lang w:val="en-US"/>
        </w:rPr>
      </w:pPr>
      <w:r w:rsidRPr="00E50427">
        <w:rPr>
          <w:rFonts w:cs="Arial"/>
          <w:szCs w:val="20"/>
          <w:lang w:val="en-US"/>
        </w:rPr>
        <w:t>Emissions based on physical activity</w:t>
      </w:r>
    </w:p>
    <w:p w14:paraId="53D39CA6" w14:textId="2A7F207B" w:rsidR="0021671F" w:rsidRPr="00E50427" w:rsidRDefault="006E314D" w:rsidP="006A0ABF">
      <w:pPr>
        <w:pStyle w:val="Prrafodelista"/>
        <w:numPr>
          <w:ilvl w:val="2"/>
          <w:numId w:val="51"/>
        </w:numPr>
        <w:spacing w:line="276" w:lineRule="auto"/>
        <w:ind w:left="1276"/>
        <w:jc w:val="both"/>
        <w:rPr>
          <w:lang w:val="en-US"/>
        </w:rPr>
      </w:pPr>
      <w:r w:rsidRPr="00E50427">
        <w:rPr>
          <w:rFonts w:cs="Arial"/>
          <w:szCs w:val="20"/>
          <w:lang w:val="en-US"/>
        </w:rPr>
        <w:t>Emissions based on economic activity</w:t>
      </w:r>
    </w:p>
    <w:p w14:paraId="176F8EC0" w14:textId="5A51C6E0" w:rsidR="006E314D" w:rsidRPr="00E50427" w:rsidRDefault="006E314D" w:rsidP="006A0ABF">
      <w:pPr>
        <w:pStyle w:val="Prrafodelista"/>
        <w:numPr>
          <w:ilvl w:val="1"/>
          <w:numId w:val="51"/>
        </w:numPr>
        <w:spacing w:line="276" w:lineRule="auto"/>
        <w:ind w:left="851"/>
        <w:jc w:val="both"/>
        <w:rPr>
          <w:rFonts w:cs="Arial"/>
          <w:szCs w:val="20"/>
          <w:lang w:val="en-US"/>
        </w:rPr>
      </w:pPr>
      <w:r w:rsidRPr="00E50427">
        <w:rPr>
          <w:rFonts w:cs="Arial"/>
          <w:szCs w:val="20"/>
          <w:lang w:val="en-US"/>
        </w:rPr>
        <w:t>Project finance</w:t>
      </w:r>
    </w:p>
    <w:p w14:paraId="00F00048" w14:textId="77777777" w:rsidR="006E314D" w:rsidRPr="00E50427" w:rsidRDefault="006E314D" w:rsidP="006A0ABF">
      <w:pPr>
        <w:pStyle w:val="Prrafodelista"/>
        <w:numPr>
          <w:ilvl w:val="2"/>
          <w:numId w:val="51"/>
        </w:numPr>
        <w:spacing w:line="276" w:lineRule="auto"/>
        <w:ind w:left="1276"/>
        <w:jc w:val="both"/>
        <w:rPr>
          <w:rFonts w:cs="Arial"/>
          <w:szCs w:val="20"/>
          <w:lang w:val="en-US"/>
        </w:rPr>
      </w:pPr>
      <w:r w:rsidRPr="00E50427">
        <w:rPr>
          <w:rFonts w:cs="Arial"/>
          <w:szCs w:val="20"/>
          <w:lang w:val="en-US"/>
        </w:rPr>
        <w:t xml:space="preserve">Reported emissions </w:t>
      </w:r>
    </w:p>
    <w:p w14:paraId="12477013" w14:textId="77777777" w:rsidR="006E314D" w:rsidRPr="00E50427" w:rsidRDefault="006E314D" w:rsidP="006A0ABF">
      <w:pPr>
        <w:pStyle w:val="Prrafodelista"/>
        <w:numPr>
          <w:ilvl w:val="2"/>
          <w:numId w:val="51"/>
        </w:numPr>
        <w:spacing w:line="276" w:lineRule="auto"/>
        <w:ind w:left="1276"/>
        <w:jc w:val="both"/>
        <w:rPr>
          <w:rFonts w:cs="Arial"/>
          <w:szCs w:val="20"/>
          <w:lang w:val="en-US"/>
        </w:rPr>
      </w:pPr>
      <w:r w:rsidRPr="00E50427">
        <w:rPr>
          <w:rFonts w:cs="Arial"/>
          <w:szCs w:val="20"/>
          <w:lang w:val="en-US"/>
        </w:rPr>
        <w:t>Emissions based on physical activity</w:t>
      </w:r>
    </w:p>
    <w:p w14:paraId="53EF8FDB" w14:textId="19E0CC9C" w:rsidR="006E314D" w:rsidRPr="00E50427" w:rsidRDefault="006E314D" w:rsidP="006A0ABF">
      <w:pPr>
        <w:pStyle w:val="Prrafodelista"/>
        <w:numPr>
          <w:ilvl w:val="2"/>
          <w:numId w:val="51"/>
        </w:numPr>
        <w:spacing w:line="276" w:lineRule="auto"/>
        <w:ind w:left="1276"/>
        <w:jc w:val="both"/>
        <w:rPr>
          <w:lang w:val="en-US"/>
        </w:rPr>
      </w:pPr>
      <w:r w:rsidRPr="00E50427">
        <w:rPr>
          <w:rFonts w:cs="Arial"/>
          <w:szCs w:val="20"/>
          <w:lang w:val="en-US"/>
        </w:rPr>
        <w:t>Emissions based on economic activity</w:t>
      </w:r>
    </w:p>
    <w:p w14:paraId="7DB3003A" w14:textId="726BC870" w:rsidR="006E314D" w:rsidRPr="00E50427" w:rsidRDefault="006E314D" w:rsidP="006A0ABF">
      <w:pPr>
        <w:pStyle w:val="Prrafodelista"/>
        <w:numPr>
          <w:ilvl w:val="1"/>
          <w:numId w:val="51"/>
        </w:numPr>
        <w:spacing w:line="276" w:lineRule="auto"/>
        <w:ind w:left="851"/>
        <w:jc w:val="both"/>
        <w:rPr>
          <w:rFonts w:cs="Arial"/>
          <w:szCs w:val="20"/>
          <w:lang w:val="en-US"/>
        </w:rPr>
      </w:pPr>
      <w:r w:rsidRPr="00E50427">
        <w:rPr>
          <w:rFonts w:cs="Arial"/>
          <w:szCs w:val="20"/>
          <w:lang w:val="en-US"/>
        </w:rPr>
        <w:t>Motor vehicle loans</w:t>
      </w:r>
    </w:p>
    <w:p w14:paraId="571CB7B7" w14:textId="08D95BDC" w:rsidR="006E314D" w:rsidRPr="00E50427" w:rsidRDefault="006E314D" w:rsidP="006A0ABF">
      <w:pPr>
        <w:pStyle w:val="Prrafodelista"/>
        <w:numPr>
          <w:ilvl w:val="2"/>
          <w:numId w:val="51"/>
        </w:numPr>
        <w:spacing w:line="276" w:lineRule="auto"/>
        <w:ind w:left="1276"/>
        <w:jc w:val="both"/>
        <w:rPr>
          <w:rFonts w:cs="Arial"/>
          <w:szCs w:val="20"/>
          <w:lang w:val="en-US"/>
        </w:rPr>
      </w:pPr>
      <w:r w:rsidRPr="00E50427">
        <w:rPr>
          <w:rFonts w:cs="Arial"/>
          <w:szCs w:val="20"/>
          <w:lang w:val="en-US"/>
        </w:rPr>
        <w:t xml:space="preserve">Actual emissions </w:t>
      </w:r>
    </w:p>
    <w:p w14:paraId="03C0D10F" w14:textId="277D88AD" w:rsidR="006E314D" w:rsidRPr="00E50427" w:rsidRDefault="006E314D" w:rsidP="006A0ABF">
      <w:pPr>
        <w:pStyle w:val="Prrafodelista"/>
        <w:numPr>
          <w:ilvl w:val="2"/>
          <w:numId w:val="51"/>
        </w:numPr>
        <w:spacing w:line="276" w:lineRule="auto"/>
        <w:ind w:left="1276"/>
        <w:jc w:val="both"/>
        <w:rPr>
          <w:rFonts w:cs="Arial"/>
          <w:sz w:val="18"/>
          <w:szCs w:val="18"/>
          <w:lang w:val="en-US"/>
        </w:rPr>
      </w:pPr>
      <w:proofErr w:type="spellStart"/>
      <w:r w:rsidRPr="00E50427">
        <w:rPr>
          <w:rFonts w:cs="Arial"/>
          <w:szCs w:val="20"/>
          <w:lang w:val="es-ES_tradnl"/>
        </w:rPr>
        <w:t>Estimated</w:t>
      </w:r>
      <w:proofErr w:type="spellEnd"/>
      <w:r w:rsidRPr="00E50427">
        <w:rPr>
          <w:rFonts w:cs="Arial"/>
          <w:szCs w:val="20"/>
          <w:lang w:val="es-ES_tradnl"/>
        </w:rPr>
        <w:t xml:space="preserve"> </w:t>
      </w:r>
      <w:proofErr w:type="spellStart"/>
      <w:r w:rsidRPr="00E50427">
        <w:rPr>
          <w:rFonts w:cs="Arial"/>
          <w:szCs w:val="20"/>
          <w:lang w:val="es-ES_tradnl"/>
        </w:rPr>
        <w:t>vehicle-specific</w:t>
      </w:r>
      <w:proofErr w:type="spellEnd"/>
      <w:r w:rsidRPr="00E50427">
        <w:rPr>
          <w:rFonts w:cs="Arial"/>
          <w:szCs w:val="20"/>
          <w:lang w:val="es-ES_tradnl"/>
        </w:rPr>
        <w:t xml:space="preserve"> </w:t>
      </w:r>
      <w:proofErr w:type="spellStart"/>
      <w:r w:rsidRPr="00E50427">
        <w:rPr>
          <w:rFonts w:cs="Arial"/>
          <w:szCs w:val="20"/>
          <w:lang w:val="es-ES_tradnl"/>
        </w:rPr>
        <w:t>emissions</w:t>
      </w:r>
      <w:proofErr w:type="spellEnd"/>
    </w:p>
    <w:p w14:paraId="1720DD4E" w14:textId="1CE6E7DF" w:rsidR="006E314D" w:rsidRPr="00E50427" w:rsidRDefault="006E314D" w:rsidP="006A0ABF">
      <w:pPr>
        <w:pStyle w:val="Prrafodelista"/>
        <w:numPr>
          <w:ilvl w:val="2"/>
          <w:numId w:val="51"/>
        </w:numPr>
        <w:spacing w:line="276" w:lineRule="auto"/>
        <w:ind w:left="1276"/>
        <w:jc w:val="both"/>
        <w:rPr>
          <w:sz w:val="18"/>
          <w:szCs w:val="22"/>
          <w:lang w:val="en-US"/>
        </w:rPr>
      </w:pPr>
      <w:proofErr w:type="spellStart"/>
      <w:r w:rsidRPr="00E50427">
        <w:rPr>
          <w:rFonts w:cs="Arial"/>
          <w:szCs w:val="20"/>
          <w:lang w:val="es-ES_tradnl"/>
        </w:rPr>
        <w:t>Estimated</w:t>
      </w:r>
      <w:proofErr w:type="spellEnd"/>
      <w:r w:rsidRPr="00E50427">
        <w:rPr>
          <w:rFonts w:cs="Arial"/>
          <w:szCs w:val="20"/>
          <w:lang w:val="es-ES_tradnl"/>
        </w:rPr>
        <w:t xml:space="preserve"> </w:t>
      </w:r>
      <w:proofErr w:type="spellStart"/>
      <w:r w:rsidRPr="00E50427">
        <w:rPr>
          <w:rFonts w:cs="Arial"/>
          <w:szCs w:val="20"/>
          <w:lang w:val="es-ES_tradnl"/>
        </w:rPr>
        <w:t>vehicle-unspecific</w:t>
      </w:r>
      <w:proofErr w:type="spellEnd"/>
      <w:r w:rsidRPr="00E50427">
        <w:rPr>
          <w:rFonts w:cs="Arial"/>
          <w:szCs w:val="20"/>
          <w:lang w:val="es-ES_tradnl"/>
        </w:rPr>
        <w:t xml:space="preserve"> </w:t>
      </w:r>
      <w:proofErr w:type="spellStart"/>
      <w:r w:rsidRPr="00E50427">
        <w:rPr>
          <w:rFonts w:cs="Arial"/>
          <w:szCs w:val="20"/>
          <w:lang w:val="es-ES_tradnl"/>
        </w:rPr>
        <w:t>emissions</w:t>
      </w:r>
      <w:proofErr w:type="spellEnd"/>
    </w:p>
    <w:p w14:paraId="5E23796D" w14:textId="6277695D" w:rsidR="006E314D" w:rsidRPr="00E50427" w:rsidRDefault="006E314D" w:rsidP="006A0ABF">
      <w:pPr>
        <w:pStyle w:val="Prrafodelista"/>
        <w:numPr>
          <w:ilvl w:val="1"/>
          <w:numId w:val="51"/>
        </w:numPr>
        <w:spacing w:line="276" w:lineRule="auto"/>
        <w:ind w:left="851"/>
        <w:jc w:val="both"/>
        <w:rPr>
          <w:rFonts w:cs="Arial"/>
          <w:szCs w:val="20"/>
          <w:lang w:val="en-US"/>
        </w:rPr>
      </w:pPr>
      <w:r w:rsidRPr="00E50427">
        <w:rPr>
          <w:rFonts w:cs="Arial"/>
          <w:szCs w:val="20"/>
          <w:lang w:val="en-US"/>
        </w:rPr>
        <w:t>Commercial real estate loans</w:t>
      </w:r>
    </w:p>
    <w:p w14:paraId="11F620FE" w14:textId="7DC07AF2" w:rsidR="006E314D" w:rsidRPr="00E50427" w:rsidRDefault="006E314D" w:rsidP="006A0ABF">
      <w:pPr>
        <w:pStyle w:val="Prrafodelista"/>
        <w:numPr>
          <w:ilvl w:val="2"/>
          <w:numId w:val="51"/>
        </w:numPr>
        <w:spacing w:line="276" w:lineRule="auto"/>
        <w:ind w:left="1276"/>
        <w:jc w:val="both"/>
        <w:rPr>
          <w:rFonts w:cs="Arial"/>
          <w:szCs w:val="20"/>
          <w:lang w:val="en-US"/>
        </w:rPr>
      </w:pPr>
      <w:r w:rsidRPr="00E50427">
        <w:rPr>
          <w:rFonts w:cs="Arial"/>
          <w:szCs w:val="20"/>
          <w:lang w:val="en-US"/>
        </w:rPr>
        <w:t xml:space="preserve">Actual emissions </w:t>
      </w:r>
    </w:p>
    <w:p w14:paraId="2A5C744F" w14:textId="5706BD61" w:rsidR="006E314D" w:rsidRPr="00E50427" w:rsidRDefault="006E314D" w:rsidP="006A0ABF">
      <w:pPr>
        <w:pStyle w:val="Prrafodelista"/>
        <w:numPr>
          <w:ilvl w:val="2"/>
          <w:numId w:val="51"/>
        </w:numPr>
        <w:spacing w:line="276" w:lineRule="auto"/>
        <w:ind w:left="1276"/>
        <w:jc w:val="both"/>
        <w:rPr>
          <w:rFonts w:cs="Arial"/>
          <w:szCs w:val="20"/>
          <w:lang w:val="en-US"/>
        </w:rPr>
      </w:pPr>
      <w:r w:rsidRPr="00E50427">
        <w:rPr>
          <w:rFonts w:cs="Arial"/>
          <w:szCs w:val="20"/>
          <w:lang w:val="en-US"/>
        </w:rPr>
        <w:t xml:space="preserve">Estimated </w:t>
      </w:r>
      <w:r w:rsidR="00742763" w:rsidRPr="00E50427">
        <w:rPr>
          <w:rFonts w:cs="Arial"/>
          <w:szCs w:val="20"/>
          <w:lang w:val="en-US"/>
        </w:rPr>
        <w:t>building</w:t>
      </w:r>
      <w:r w:rsidRPr="00E50427">
        <w:rPr>
          <w:rFonts w:cs="Arial"/>
          <w:szCs w:val="20"/>
          <w:lang w:val="en-US"/>
        </w:rPr>
        <w:t xml:space="preserve"> emissions</w:t>
      </w:r>
      <w:r w:rsidR="00742763" w:rsidRPr="00E50427">
        <w:rPr>
          <w:rFonts w:cs="Arial"/>
          <w:szCs w:val="20"/>
          <w:lang w:val="en-US"/>
        </w:rPr>
        <w:t xml:space="preserve"> based on floor area</w:t>
      </w:r>
    </w:p>
    <w:p w14:paraId="60164114" w14:textId="4B6FE59F" w:rsidR="006E314D" w:rsidRPr="00E50427" w:rsidRDefault="00742763" w:rsidP="006A0ABF">
      <w:pPr>
        <w:pStyle w:val="Prrafodelista"/>
        <w:numPr>
          <w:ilvl w:val="2"/>
          <w:numId w:val="51"/>
        </w:numPr>
        <w:spacing w:line="276" w:lineRule="auto"/>
        <w:ind w:left="1276"/>
        <w:jc w:val="both"/>
        <w:rPr>
          <w:szCs w:val="20"/>
          <w:lang w:val="en-US"/>
        </w:rPr>
      </w:pPr>
      <w:r w:rsidRPr="00E50427">
        <w:rPr>
          <w:rFonts w:cs="Arial"/>
          <w:szCs w:val="20"/>
          <w:lang w:val="en-US"/>
        </w:rPr>
        <w:t>Estimated building emissions based on number of buildings</w:t>
      </w:r>
    </w:p>
    <w:p w14:paraId="10EA748D" w14:textId="77777777" w:rsidR="00C873F1" w:rsidRPr="00E50427" w:rsidRDefault="00C873F1" w:rsidP="00C873F1">
      <w:pPr>
        <w:spacing w:line="276" w:lineRule="auto"/>
        <w:jc w:val="both"/>
        <w:rPr>
          <w:szCs w:val="20"/>
          <w:lang w:val="en-US"/>
        </w:rPr>
      </w:pPr>
    </w:p>
    <w:p w14:paraId="30AFAA07" w14:textId="47346D29" w:rsidR="009C77CA" w:rsidRPr="00E50427" w:rsidRDefault="00065AE5" w:rsidP="00B14694">
      <w:pPr>
        <w:spacing w:line="276" w:lineRule="auto"/>
        <w:jc w:val="both"/>
        <w:rPr>
          <w:szCs w:val="20"/>
          <w:lang w:val="en-US"/>
        </w:rPr>
      </w:pPr>
      <w:r w:rsidRPr="00E50427">
        <w:rPr>
          <w:szCs w:val="20"/>
          <w:lang w:val="en-US"/>
        </w:rPr>
        <w:t xml:space="preserve">It is necessary to guarantee that emissions are being calculated using the final gross carrying amount reported in the satellite for each NACE sector (after doing any adjustment in case it is necessary). </w:t>
      </w:r>
    </w:p>
    <w:p w14:paraId="010A9079" w14:textId="1E916BCE" w:rsidR="00513E9B" w:rsidRPr="00E50427" w:rsidRDefault="0021671F" w:rsidP="00FD2455">
      <w:pPr>
        <w:pStyle w:val="Ttulo2"/>
        <w:spacing w:line="276" w:lineRule="auto"/>
        <w:rPr>
          <w:sz w:val="24"/>
          <w:szCs w:val="32"/>
        </w:rPr>
      </w:pPr>
      <w:bookmarkStart w:id="38" w:name="_Toc179304531"/>
      <w:r w:rsidRPr="00E50427">
        <w:rPr>
          <w:szCs w:val="22"/>
        </w:rPr>
        <w:t xml:space="preserve">2.5 </w:t>
      </w:r>
      <w:proofErr w:type="spellStart"/>
      <w:r w:rsidR="00513E9B" w:rsidRPr="00E50427">
        <w:rPr>
          <w:szCs w:val="22"/>
        </w:rPr>
        <w:t>Flag</w:t>
      </w:r>
      <w:proofErr w:type="spellEnd"/>
      <w:r w:rsidR="00513E9B" w:rsidRPr="00E50427">
        <w:rPr>
          <w:szCs w:val="22"/>
        </w:rPr>
        <w:t xml:space="preserve"> </w:t>
      </w:r>
      <w:proofErr w:type="spellStart"/>
      <w:r w:rsidR="00513E9B" w:rsidRPr="00E50427">
        <w:rPr>
          <w:szCs w:val="22"/>
        </w:rPr>
        <w:t>of</w:t>
      </w:r>
      <w:proofErr w:type="spellEnd"/>
      <w:r w:rsidR="00513E9B" w:rsidRPr="00E50427">
        <w:rPr>
          <w:szCs w:val="22"/>
        </w:rPr>
        <w:t xml:space="preserve"> NFRD </w:t>
      </w:r>
      <w:proofErr w:type="spellStart"/>
      <w:r w:rsidR="00513E9B" w:rsidRPr="00E50427">
        <w:rPr>
          <w:szCs w:val="22"/>
        </w:rPr>
        <w:t>applicability</w:t>
      </w:r>
      <w:bookmarkEnd w:id="38"/>
      <w:proofErr w:type="spellEnd"/>
    </w:p>
    <w:p w14:paraId="0D552450" w14:textId="77777777" w:rsidR="00513E9B" w:rsidRPr="00E50427" w:rsidRDefault="00513E9B" w:rsidP="006A0ABF">
      <w:pPr>
        <w:pStyle w:val="Ttulo3"/>
        <w:numPr>
          <w:ilvl w:val="2"/>
          <w:numId w:val="31"/>
        </w:numPr>
        <w:spacing w:line="276" w:lineRule="auto"/>
        <w:jc w:val="both"/>
      </w:pPr>
      <w:proofErr w:type="spellStart"/>
      <w:r w:rsidRPr="00E50427">
        <w:t>Introduction</w:t>
      </w:r>
      <w:proofErr w:type="spellEnd"/>
    </w:p>
    <w:p w14:paraId="165EC6F1" w14:textId="77777777" w:rsidR="00513E9B" w:rsidRPr="00E50427" w:rsidRDefault="00513E9B" w:rsidP="006A0ABF">
      <w:pPr>
        <w:spacing w:line="276" w:lineRule="auto"/>
        <w:jc w:val="both"/>
        <w:rPr>
          <w:rFonts w:cs="Arial"/>
          <w:shd w:val="clear" w:color="auto" w:fill="FFFFFF"/>
        </w:rPr>
      </w:pPr>
      <w:r w:rsidRPr="00E50427">
        <w:rPr>
          <w:rFonts w:cs="Arial"/>
          <w:szCs w:val="20"/>
          <w:lang w:val="en-US"/>
        </w:rPr>
        <w:t xml:space="preserve">The Non-Financial Reporting Disclosure (NFRD) </w:t>
      </w:r>
      <w:r w:rsidRPr="00E50427">
        <w:rPr>
          <w:rFonts w:cs="Arial"/>
          <w:shd w:val="clear" w:color="auto" w:fill="FFFFFF"/>
        </w:rPr>
        <w:t xml:space="preserve">requires large companies to disclose information on the way they operate and manage social and environmental challenges. </w:t>
      </w:r>
    </w:p>
    <w:p w14:paraId="4D02BB2B" w14:textId="279AD1E4" w:rsidR="00513E9B" w:rsidRPr="00E50427" w:rsidRDefault="00C36490" w:rsidP="006A0ABF">
      <w:pPr>
        <w:pStyle w:val="Descripcin"/>
        <w:spacing w:line="276" w:lineRule="auto"/>
        <w:jc w:val="both"/>
        <w:rPr>
          <w:rFonts w:ascii="Santander Text" w:hAnsi="Santander Text"/>
          <w:b/>
          <w:bCs/>
          <w:i w:val="0"/>
          <w:iCs w:val="0"/>
          <w:sz w:val="18"/>
          <w:szCs w:val="18"/>
          <w:lang w:val="en-US"/>
        </w:rPr>
      </w:pPr>
      <w:r w:rsidRPr="00E50427">
        <w:rPr>
          <w:rFonts w:ascii="Santander Text" w:hAnsi="Santander Text"/>
          <w:b/>
          <w:bCs/>
          <w:i w:val="0"/>
          <w:iCs w:val="0"/>
          <w:lang w:val="en-US"/>
        </w:rPr>
        <w:t xml:space="preserve">Figure </w:t>
      </w:r>
      <w:r w:rsidRPr="00E50427">
        <w:rPr>
          <w:rFonts w:ascii="Santander Text" w:hAnsi="Santander Text"/>
          <w:b/>
          <w:i w:val="0"/>
          <w:shd w:val="clear" w:color="auto" w:fill="E6E6E6"/>
        </w:rPr>
        <w:fldChar w:fldCharType="begin"/>
      </w:r>
      <w:r w:rsidRPr="00E50427">
        <w:rPr>
          <w:rFonts w:ascii="Santander Text" w:hAnsi="Santander Text"/>
          <w:b/>
          <w:bCs/>
          <w:i w:val="0"/>
          <w:iCs w:val="0"/>
          <w:lang w:val="en-US"/>
        </w:rPr>
        <w:instrText xml:space="preserve"> SEQ Figure \* ARABIC </w:instrText>
      </w:r>
      <w:r w:rsidRPr="00E50427">
        <w:rPr>
          <w:rFonts w:ascii="Santander Text" w:hAnsi="Santander Text"/>
          <w:b/>
          <w:i w:val="0"/>
          <w:shd w:val="clear" w:color="auto" w:fill="E6E6E6"/>
        </w:rPr>
        <w:fldChar w:fldCharType="separate"/>
      </w:r>
      <w:r w:rsidR="00C860F3" w:rsidRPr="00E50427">
        <w:rPr>
          <w:rFonts w:ascii="Santander Text" w:hAnsi="Santander Text"/>
          <w:b/>
          <w:bCs/>
          <w:i w:val="0"/>
          <w:iCs w:val="0"/>
          <w:noProof/>
          <w:lang w:val="en-US"/>
        </w:rPr>
        <w:t>5</w:t>
      </w:r>
      <w:r w:rsidRPr="00E50427">
        <w:rPr>
          <w:rFonts w:ascii="Santander Text" w:hAnsi="Santander Text"/>
          <w:b/>
          <w:i w:val="0"/>
          <w:shd w:val="clear" w:color="auto" w:fill="E6E6E6"/>
        </w:rPr>
        <w:fldChar w:fldCharType="end"/>
      </w:r>
      <w:r w:rsidRPr="00E50427">
        <w:rPr>
          <w:rFonts w:ascii="Santander Text" w:hAnsi="Santander Text"/>
          <w:b/>
          <w:bCs/>
          <w:i w:val="0"/>
          <w:iCs w:val="0"/>
          <w:lang w:val="en-US"/>
        </w:rPr>
        <w:t xml:space="preserve">: </w:t>
      </w:r>
      <w:r w:rsidR="00513E9B" w:rsidRPr="00E50427">
        <w:rPr>
          <w:rFonts w:ascii="Santander Text" w:hAnsi="Santander Text"/>
          <w:b/>
          <w:bCs/>
          <w:i w:val="0"/>
          <w:iCs w:val="0"/>
          <w:sz w:val="18"/>
          <w:szCs w:val="22"/>
          <w:shd w:val="clear" w:color="auto" w:fill="FFFFFF"/>
          <w:lang w:val="en-US"/>
        </w:rPr>
        <w:t>Regulatory definition of counterparties that must disclose a non-financial statement</w:t>
      </w:r>
    </w:p>
    <w:p w14:paraId="7CD337DF" w14:textId="57D6D51B" w:rsidR="00513E9B" w:rsidRPr="00E50427" w:rsidRDefault="00BB4B75" w:rsidP="006A0ABF">
      <w:pPr>
        <w:spacing w:line="276" w:lineRule="auto"/>
        <w:ind w:left="1560" w:right="-1"/>
        <w:jc w:val="both"/>
        <w:rPr>
          <w:rFonts w:cs="Arial"/>
          <w:i/>
          <w:iCs/>
          <w:sz w:val="18"/>
          <w:szCs w:val="18"/>
          <w:lang w:val="en-US"/>
        </w:rPr>
      </w:pPr>
      <w:r w:rsidRPr="00E50427">
        <w:rPr>
          <w:noProof/>
          <w:shd w:val="clear" w:color="auto" w:fill="E6E6E6"/>
          <w:lang w:val="es-ES"/>
        </w:rPr>
        <mc:AlternateContent>
          <mc:Choice Requires="wps">
            <w:drawing>
              <wp:anchor distT="0" distB="0" distL="114300" distR="114300" simplePos="0" relativeHeight="251658241" behindDoc="0" locked="0" layoutInCell="1" allowOverlap="1" wp14:anchorId="1953494E" wp14:editId="4896C3C6">
                <wp:simplePos x="0" y="0"/>
                <wp:positionH relativeFrom="column">
                  <wp:posOffset>-95885</wp:posOffset>
                </wp:positionH>
                <wp:positionV relativeFrom="paragraph">
                  <wp:posOffset>69850</wp:posOffset>
                </wp:positionV>
                <wp:extent cx="972185" cy="504000"/>
                <wp:effectExtent l="0" t="0" r="0" b="0"/>
                <wp:wrapNone/>
                <wp:docPr id="15" name="Flecha: pentágon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504000"/>
                        </a:xfrm>
                        <a:prstGeom prst="homePlate">
                          <a:avLst>
                            <a:gd name="adj" fmla="val 17315"/>
                          </a:avLst>
                        </a:prstGeom>
                        <a:solidFill>
                          <a:srgbClr val="FF000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55705AA" w14:textId="77777777" w:rsidR="0063325B" w:rsidRPr="0065796D" w:rsidRDefault="0063325B" w:rsidP="00513E9B">
                            <w:pPr>
                              <w:jc w:val="center"/>
                              <w:rPr>
                                <w:b/>
                                <w:bCs/>
                                <w:color w:val="FFFFFF" w:themeColor="background1"/>
                                <w:sz w:val="18"/>
                                <w:szCs w:val="22"/>
                              </w:rPr>
                            </w:pPr>
                            <w:r w:rsidRPr="0065796D">
                              <w:rPr>
                                <w:b/>
                                <w:bCs/>
                                <w:color w:val="FFFFFF" w:themeColor="background1"/>
                                <w:sz w:val="18"/>
                                <w:szCs w:val="22"/>
                              </w:rPr>
                              <w:t>Individual level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53494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15" o:spid="_x0000_s1027" type="#_x0000_t15" style="position:absolute;left:0;text-align:left;margin-left:-7.55pt;margin-top:5.5pt;width:76.55pt;height:39.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CkVDgIAAPkDAAAOAAAAZHJzL2Uyb0RvYy54bWysU9uO0zAQfUfiHyy/0ySlZXejpqtVV0VI&#10;C6y08AGO7SQG22Nst0n5esbuhQreEC+WZ8ZzZs6Z8ep+MprspQ8KbEOrWUmJtByEsn1Dv37Zvrml&#10;JERmBdNgZUMPMtD79etXq9HVcg4DaCE9QRAb6tE1dIjR1UUR+CANCzNw0mKwA29YRNP3hfBsRHSj&#10;i3lZvitG8MJ54DIE9D4eg3Sd8btO8vi564KMRDcUe4v59Pls01msV6zuPXOD4qc22D90YZiyWPQC&#10;9cgiIzuv/oIyinsI0MUZB1NA1ykuMwdkU5V/sHkZmJOZC4oT3EWm8P9g+af9i3v2qfXgnoB/D8TC&#10;ZmC2lw/ewzhIJrBclYQqRhfqS0IyAqaSdvwIAkfLdhGyBlPnTQJEdmTKUh8uUsspEo7Ou5t5dbuk&#10;hGNoWS7KMo+iYPU52fkQ30swJF2QLxj5rFlMcrCa7Z9CzHILYplJxcU3SjqjcXh7pkl187Za5p4v&#10;jxH7jJnZglZiq7TOhu/bjfYEUxu63WI353bC9TNt02MLKS3pwerkybIkJdLShTpO7USUOGmWPC2I&#10;A+rk4bh9+FsyIf+TkhE3r6Hhx455SYn+YFHru2qxSKuajcXyZo6Gv4601xFm+QC40Dx6So7GJh4X&#10;fOe86gesVWXRLDzghDoVz6M89nUigPuVGZ3+Qlrgazu/+v1j178AAAD//wMAUEsDBBQABgAIAAAA&#10;IQCnp7py3QAAAAkBAAAPAAAAZHJzL2Rvd25yZXYueG1sTI/BTsMwEETvSPyDtUjcWidQqhDiVKSo&#10;QogThQ9w4yWOsNdR7Kbp37M9wW1H8zQ7U21m78SEY+wDKciXGQikNpieOgVfn7tFASImTUa7QKjg&#10;jBE29fVVpUsTTvSB0z51gkMollqBTWkopYytRa/jMgxI7H2H0evEcuykGfWJw72Td1m2ll73xB+s&#10;HnBrsf3ZH72Ct8a+bs95Wr+8u2a1K+RUNDgpdXszPz+BSDinPxgu9bk61NzpEI5konAKFvlDzigb&#10;OW+6APcFHwcFj9kKZF3J/wvqXwAAAP//AwBQSwECLQAUAAYACAAAACEAtoM4kv4AAADhAQAAEwAA&#10;AAAAAAAAAAAAAAAAAAAAW0NvbnRlbnRfVHlwZXNdLnhtbFBLAQItABQABgAIAAAAIQA4/SH/1gAA&#10;AJQBAAALAAAAAAAAAAAAAAAAAC8BAABfcmVscy8ucmVsc1BLAQItABQABgAIAAAAIQD7sCkVDgIA&#10;APkDAAAOAAAAAAAAAAAAAAAAAC4CAABkcnMvZTJvRG9jLnhtbFBLAQItABQABgAIAAAAIQCnp7py&#10;3QAAAAkBAAAPAAAAAAAAAAAAAAAAAGgEAABkcnMvZG93bnJldi54bWxQSwUGAAAAAAQABADzAAAA&#10;cgUAAAAA&#10;" adj="19661" fillcolor="red" stroked="f" strokeweight="1pt">
                <v:textbox>
                  <w:txbxContent>
                    <w:p w14:paraId="455705AA" w14:textId="77777777" w:rsidR="0063325B" w:rsidRPr="0065796D" w:rsidRDefault="0063325B" w:rsidP="00513E9B">
                      <w:pPr>
                        <w:jc w:val="center"/>
                        <w:rPr>
                          <w:b/>
                          <w:bCs/>
                          <w:color w:val="FFFFFF" w:themeColor="background1"/>
                          <w:sz w:val="18"/>
                          <w:szCs w:val="22"/>
                        </w:rPr>
                      </w:pPr>
                      <w:r w:rsidRPr="0065796D">
                        <w:rPr>
                          <w:b/>
                          <w:bCs/>
                          <w:color w:val="FFFFFF" w:themeColor="background1"/>
                          <w:sz w:val="18"/>
                          <w:szCs w:val="22"/>
                        </w:rPr>
                        <w:t>Individual level</w:t>
                      </w:r>
                    </w:p>
                  </w:txbxContent>
                </v:textbox>
              </v:shape>
            </w:pict>
          </mc:Fallback>
        </mc:AlternateContent>
      </w:r>
      <w:r w:rsidR="00513E9B" w:rsidRPr="00E50427">
        <w:rPr>
          <w:rFonts w:cs="Arial"/>
          <w:i/>
          <w:iCs/>
          <w:sz w:val="18"/>
          <w:szCs w:val="18"/>
          <w:lang w:val="en-US"/>
        </w:rPr>
        <w:t>“</w:t>
      </w:r>
      <w:proofErr w:type="gramStart"/>
      <w:r w:rsidR="00513E9B" w:rsidRPr="00E50427">
        <w:rPr>
          <w:rFonts w:cs="Arial"/>
          <w:i/>
          <w:iCs/>
          <w:sz w:val="18"/>
          <w:szCs w:val="18"/>
          <w:lang w:val="en-US"/>
        </w:rPr>
        <w:t>large</w:t>
      </w:r>
      <w:proofErr w:type="gramEnd"/>
      <w:r w:rsidR="00513E9B" w:rsidRPr="00E50427">
        <w:rPr>
          <w:rFonts w:cs="Arial"/>
          <w:i/>
          <w:iCs/>
          <w:sz w:val="18"/>
          <w:szCs w:val="18"/>
          <w:lang w:val="en-US"/>
        </w:rPr>
        <w:t xml:space="preserve"> undertakings which are public-interest entities exceeding on their balance sheet dates the criterion of the average number of 500 employees during the financial year”</w:t>
      </w:r>
    </w:p>
    <w:p w14:paraId="4E13670A" w14:textId="1019FFF8" w:rsidR="00513E9B" w:rsidRPr="00E50427" w:rsidRDefault="00BB4B75" w:rsidP="006A0ABF">
      <w:pPr>
        <w:spacing w:line="276" w:lineRule="auto"/>
        <w:ind w:left="1560" w:right="-1"/>
        <w:jc w:val="both"/>
        <w:rPr>
          <w:rFonts w:cs="Arial"/>
          <w:i/>
          <w:iCs/>
          <w:sz w:val="18"/>
          <w:szCs w:val="18"/>
          <w:lang w:val="en-US"/>
        </w:rPr>
      </w:pPr>
      <w:r w:rsidRPr="00E50427">
        <w:rPr>
          <w:noProof/>
          <w:shd w:val="clear" w:color="auto" w:fill="E6E6E6"/>
          <w:lang w:val="es-ES"/>
        </w:rPr>
        <mc:AlternateContent>
          <mc:Choice Requires="wps">
            <w:drawing>
              <wp:anchor distT="0" distB="0" distL="114300" distR="114300" simplePos="0" relativeHeight="251658243" behindDoc="0" locked="0" layoutInCell="1" allowOverlap="1" wp14:anchorId="05263FFB" wp14:editId="4E43C741">
                <wp:simplePos x="0" y="0"/>
                <wp:positionH relativeFrom="column">
                  <wp:posOffset>-102235</wp:posOffset>
                </wp:positionH>
                <wp:positionV relativeFrom="paragraph">
                  <wp:posOffset>240665</wp:posOffset>
                </wp:positionV>
                <wp:extent cx="972185" cy="504000"/>
                <wp:effectExtent l="0" t="0" r="0" b="0"/>
                <wp:wrapNone/>
                <wp:docPr id="14" name="Flecha: pentágon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504000"/>
                        </a:xfrm>
                        <a:prstGeom prst="homePlate">
                          <a:avLst>
                            <a:gd name="adj" fmla="val 17315"/>
                          </a:avLst>
                        </a:prstGeom>
                        <a:solidFill>
                          <a:srgbClr val="FF000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3B92F82" w14:textId="77777777" w:rsidR="0063325B" w:rsidRPr="0065796D" w:rsidRDefault="0063325B" w:rsidP="00513E9B">
                            <w:pPr>
                              <w:jc w:val="center"/>
                              <w:rPr>
                                <w:b/>
                                <w:bCs/>
                                <w:color w:val="FFFFFF" w:themeColor="background1"/>
                                <w:sz w:val="18"/>
                                <w:szCs w:val="22"/>
                              </w:rPr>
                            </w:pPr>
                            <w:r w:rsidRPr="0065796D">
                              <w:rPr>
                                <w:b/>
                                <w:bCs/>
                                <w:color w:val="FFFFFF" w:themeColor="background1"/>
                                <w:sz w:val="18"/>
                                <w:szCs w:val="22"/>
                              </w:rPr>
                              <w:t>Consolidated level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5263FFB" id="Flecha: pentágono 14" o:spid="_x0000_s1028" type="#_x0000_t15" style="position:absolute;left:0;text-align:left;margin-left:-8.05pt;margin-top:18.95pt;width:76.55pt;height:39.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YxUEAIAAPkDAAAOAAAAZHJzL2Uyb0RvYy54bWysU9uO0zAQfUfiHyy/0ySlZXejpqtVV0VI&#10;C6y08AGO7SQG22Nst0n5esbuhQreEC+WZ8ZzZs6Z8ep+MprspQ8KbEOrWUmJtByEsn1Dv37Zvrml&#10;JERmBdNgZUMPMtD79etXq9HVcg4DaCE9QRAb6tE1dIjR1UUR+CANCzNw0mKwA29YRNP3hfBsRHSj&#10;i3lZvitG8MJ54DIE9D4eg3Sd8btO8vi564KMRDcUe4v59Pls01msV6zuPXOD4qc22D90YZiyWPQC&#10;9cgiIzuv/oIyinsI0MUZB1NA1ykuMwdkU5V/sHkZmJOZC4oT3EWm8P9g+af9i3v2qfXgnoB/D8TC&#10;ZmC2lw/ewzhIJrBclYQqRhfqS0IyAqaSdvwIAkfLdhGyBlPnTQJEdmTKUh8uUsspEo7Ou5t5dbuk&#10;hGNoWS7KMo+iYPU52fkQ30swJF2QLxj5rFlMcrCa7Z9CzHILYplJxcU3SjqjcXh7pkl187Za5p4v&#10;jxH7jJnZglZiq7TOhu/bjfYEUxu63WI353bC9TNt02MLKS3pwerkybIkJdLShTpO7USUaOg81U+e&#10;FsQBdfJw3D78LZmQ/0nJiJvX0PBjx7ykRH+wqPVdtVikVc3GYnkzR8NfR9rrCLN8AFxoHj0lR2MT&#10;jwu+c171A9aqsmgWHnBCnYrnUR77OhHA/cqMTn8hLfC1nV/9/rHrXwAAAP//AwBQSwMEFAAGAAgA&#10;AAAhAMTdjfzeAAAACgEAAA8AAABkcnMvZG93bnJldi54bWxMj0FOwzAQRfdI3MEaJHatY4KSEOJU&#10;pKhCqCsKB3DjIY6Ix1HspuntcVewm9E8/Xm/2ix2YDNOvnckQawTYEit0z11Er4+d6sCmA+KtBoc&#10;oYQLetjUtzeVKrU70wfOh9CxGEK+VBJMCGPJuW8NWuXXbkSKt283WRXiOnVcT+ocw+3AH5Ik41b1&#10;FD8YNeLWYPtzOFkJ7415215EyF73Q/O4K/hcNDhLeX+3vDwDC7iEPxiu+lEd6uh0dCfSng0SViIT&#10;EZWQ5k/ArkCax3LHOIg8BV5X/H+F+hcAAP//AwBQSwECLQAUAAYACAAAACEAtoM4kv4AAADhAQAA&#10;EwAAAAAAAAAAAAAAAAAAAAAAW0NvbnRlbnRfVHlwZXNdLnhtbFBLAQItABQABgAIAAAAIQA4/SH/&#10;1gAAAJQBAAALAAAAAAAAAAAAAAAAAC8BAABfcmVscy8ucmVsc1BLAQItABQABgAIAAAAIQBm9YxU&#10;EAIAAPkDAAAOAAAAAAAAAAAAAAAAAC4CAABkcnMvZTJvRG9jLnhtbFBLAQItABQABgAIAAAAIQDE&#10;3Y383gAAAAoBAAAPAAAAAAAAAAAAAAAAAGoEAABkcnMvZG93bnJldi54bWxQSwUGAAAAAAQABADz&#10;AAAAdQUAAAAA&#10;" adj="19661" fillcolor="red" stroked="f" strokeweight="1pt">
                <v:textbox>
                  <w:txbxContent>
                    <w:p w14:paraId="13B92F82" w14:textId="77777777" w:rsidR="0063325B" w:rsidRPr="0065796D" w:rsidRDefault="0063325B" w:rsidP="00513E9B">
                      <w:pPr>
                        <w:jc w:val="center"/>
                        <w:rPr>
                          <w:b/>
                          <w:bCs/>
                          <w:color w:val="FFFFFF" w:themeColor="background1"/>
                          <w:sz w:val="18"/>
                          <w:szCs w:val="22"/>
                        </w:rPr>
                      </w:pPr>
                      <w:r w:rsidRPr="0065796D">
                        <w:rPr>
                          <w:b/>
                          <w:bCs/>
                          <w:color w:val="FFFFFF" w:themeColor="background1"/>
                          <w:sz w:val="18"/>
                          <w:szCs w:val="22"/>
                        </w:rPr>
                        <w:t>Consolidated level</w:t>
                      </w:r>
                    </w:p>
                  </w:txbxContent>
                </v:textbox>
              </v:shape>
            </w:pict>
          </mc:Fallback>
        </mc:AlternateContent>
      </w:r>
      <w:r w:rsidR="00513E9B" w:rsidRPr="00E50427">
        <w:rPr>
          <w:rFonts w:cs="Arial"/>
          <w:i/>
          <w:iCs/>
          <w:sz w:val="18"/>
          <w:szCs w:val="18"/>
          <w:lang w:val="en-US"/>
        </w:rPr>
        <w:t>“Public-interest entities</w:t>
      </w:r>
      <w:r w:rsidR="00513E9B" w:rsidRPr="00E50427">
        <w:rPr>
          <w:i/>
          <w:iCs/>
          <w:sz w:val="18"/>
          <w:szCs w:val="22"/>
          <w:lang w:val="en-US"/>
        </w:rPr>
        <w:t xml:space="preserve"> which are parent undertakings of a large group exceeding on its balance sheet dates, on a consolidated basis, the criterion of the average number of 500 employees during the financial year</w:t>
      </w:r>
      <w:r w:rsidR="00985566" w:rsidRPr="00E50427">
        <w:rPr>
          <w:i/>
          <w:iCs/>
          <w:sz w:val="18"/>
          <w:szCs w:val="22"/>
          <w:lang w:val="en-US"/>
        </w:rPr>
        <w:t>”</w:t>
      </w:r>
    </w:p>
    <w:p w14:paraId="5964BC61" w14:textId="77777777" w:rsidR="00513E9B" w:rsidRPr="00E50427" w:rsidRDefault="00513E9B" w:rsidP="006A0ABF">
      <w:pPr>
        <w:spacing w:line="276" w:lineRule="auto"/>
        <w:ind w:left="1560" w:right="849"/>
        <w:jc w:val="both"/>
        <w:rPr>
          <w:rFonts w:cs="Arial"/>
          <w:sz w:val="18"/>
          <w:szCs w:val="18"/>
          <w:lang w:val="en-US"/>
        </w:rPr>
      </w:pPr>
      <w:r w:rsidRPr="00E50427">
        <w:rPr>
          <w:rFonts w:cs="Arial"/>
          <w:sz w:val="18"/>
          <w:szCs w:val="18"/>
          <w:lang w:val="en-US"/>
        </w:rPr>
        <w:t xml:space="preserve">Source: extracts from Directive </w:t>
      </w:r>
      <w:r w:rsidRPr="00E50427">
        <w:rPr>
          <w:rFonts w:cs="Arial"/>
          <w:sz w:val="18"/>
          <w:szCs w:val="18"/>
        </w:rPr>
        <w:t>2013/34/EU, amended by NFRD</w:t>
      </w:r>
      <w:r w:rsidRPr="00E50427">
        <w:rPr>
          <w:rFonts w:cs="Arial"/>
          <w:sz w:val="18"/>
          <w:szCs w:val="18"/>
          <w:lang w:val="en-US"/>
        </w:rPr>
        <w:t xml:space="preserve"> </w:t>
      </w:r>
    </w:p>
    <w:p w14:paraId="089BB59A" w14:textId="77777777" w:rsidR="00513E9B" w:rsidRPr="00E50427" w:rsidRDefault="00513E9B" w:rsidP="006A0ABF">
      <w:pPr>
        <w:spacing w:line="276" w:lineRule="auto"/>
        <w:jc w:val="both"/>
        <w:rPr>
          <w:rFonts w:cs="Arial"/>
          <w:szCs w:val="20"/>
          <w:lang w:val="en-US"/>
        </w:rPr>
      </w:pPr>
      <w:r w:rsidRPr="00E50427">
        <w:rPr>
          <w:rFonts w:cs="Arial"/>
          <w:szCs w:val="20"/>
          <w:lang w:val="en-US"/>
        </w:rPr>
        <w:t>The purpose of the “flag of NFRD applicability” is to identify which counterparties qualify to be subject to disclose a Non-Financial Report. Thus, this mark will be useful with a double purpose:</w:t>
      </w:r>
    </w:p>
    <w:p w14:paraId="589278AF" w14:textId="77777777" w:rsidR="00513E9B" w:rsidRPr="00E50427" w:rsidRDefault="00513E9B" w:rsidP="006A0ABF">
      <w:pPr>
        <w:numPr>
          <w:ilvl w:val="0"/>
          <w:numId w:val="59"/>
        </w:numPr>
        <w:spacing w:line="276" w:lineRule="auto"/>
        <w:ind w:hanging="357"/>
        <w:jc w:val="both"/>
        <w:rPr>
          <w:rFonts w:cs="Arial"/>
          <w:szCs w:val="20"/>
          <w:lang w:val="en-US"/>
        </w:rPr>
      </w:pPr>
      <w:r w:rsidRPr="00E50427">
        <w:rPr>
          <w:rFonts w:cs="Arial"/>
          <w:szCs w:val="20"/>
          <w:lang w:val="en-US"/>
        </w:rPr>
        <w:t>To identify the set of counterparties that qualify for disclosing relevant ESG KPIs for Pillar 3 disclosure and calculations. In this sense it should be considered the following:</w:t>
      </w:r>
    </w:p>
    <w:p w14:paraId="062CC412" w14:textId="77777777" w:rsidR="00513E9B" w:rsidRPr="00E50427" w:rsidRDefault="00513E9B" w:rsidP="006A0ABF">
      <w:pPr>
        <w:numPr>
          <w:ilvl w:val="1"/>
          <w:numId w:val="59"/>
        </w:numPr>
        <w:spacing w:line="276" w:lineRule="auto"/>
        <w:jc w:val="both"/>
        <w:rPr>
          <w:rFonts w:cs="Arial"/>
          <w:szCs w:val="20"/>
          <w:lang w:val="en-US"/>
        </w:rPr>
      </w:pPr>
      <w:r w:rsidRPr="00E50427">
        <w:rPr>
          <w:rFonts w:cs="Arial"/>
          <w:szCs w:val="20"/>
          <w:lang w:val="en-US"/>
        </w:rPr>
        <w:lastRenderedPageBreak/>
        <w:t>Other counterparties might be disclosing this information but on a voluntary basis or at least not under European requirements.</w:t>
      </w:r>
    </w:p>
    <w:p w14:paraId="7E6A88A1" w14:textId="77777777" w:rsidR="00513E9B" w:rsidRPr="00E50427" w:rsidRDefault="00513E9B" w:rsidP="006A0ABF">
      <w:pPr>
        <w:numPr>
          <w:ilvl w:val="1"/>
          <w:numId w:val="59"/>
        </w:numPr>
        <w:spacing w:after="240" w:line="276" w:lineRule="auto"/>
        <w:jc w:val="both"/>
        <w:rPr>
          <w:rFonts w:cs="Arial"/>
          <w:szCs w:val="20"/>
          <w:lang w:val="en-US"/>
        </w:rPr>
      </w:pPr>
      <w:r w:rsidRPr="00E50427">
        <w:rPr>
          <w:rFonts w:cs="Arial"/>
          <w:szCs w:val="20"/>
          <w:lang w:val="en-US"/>
        </w:rPr>
        <w:t>Eligible counterparties that belong to a group might not have their own report, but the group report shall be considered.</w:t>
      </w:r>
    </w:p>
    <w:p w14:paraId="58687787" w14:textId="2E35FCA6" w:rsidR="00513E9B" w:rsidRPr="00E50427" w:rsidRDefault="00C36490" w:rsidP="00FD2455">
      <w:pPr>
        <w:pStyle w:val="Descripcin"/>
        <w:spacing w:line="276" w:lineRule="auto"/>
        <w:ind w:firstLine="0"/>
        <w:jc w:val="center"/>
        <w:rPr>
          <w:rFonts w:ascii="Santander Text" w:hAnsi="Santander Text"/>
          <w:b/>
          <w:bCs/>
          <w:lang w:val="en-US"/>
        </w:rPr>
      </w:pPr>
      <w:r w:rsidRPr="00E50427">
        <w:rPr>
          <w:rFonts w:ascii="Santander Text" w:hAnsi="Santander Text"/>
          <w:b/>
          <w:bCs/>
          <w:lang w:val="en-US"/>
        </w:rPr>
        <w:t xml:space="preserve">Table </w:t>
      </w:r>
      <w:r w:rsidRPr="00E50427">
        <w:rPr>
          <w:rFonts w:ascii="Santander Text" w:hAnsi="Santander Text"/>
          <w:b/>
          <w:shd w:val="clear" w:color="auto" w:fill="E6E6E6"/>
        </w:rPr>
        <w:fldChar w:fldCharType="begin"/>
      </w:r>
      <w:r w:rsidRPr="00E50427">
        <w:rPr>
          <w:rFonts w:ascii="Santander Text" w:hAnsi="Santander Text"/>
          <w:b/>
          <w:bCs/>
          <w:lang w:val="en-US"/>
        </w:rPr>
        <w:instrText xml:space="preserve"> SEQ Table \* ARABIC </w:instrText>
      </w:r>
      <w:r w:rsidRPr="00E50427">
        <w:rPr>
          <w:rFonts w:ascii="Santander Text" w:hAnsi="Santander Text"/>
          <w:b/>
          <w:shd w:val="clear" w:color="auto" w:fill="E6E6E6"/>
        </w:rPr>
        <w:fldChar w:fldCharType="separate"/>
      </w:r>
      <w:r w:rsidR="00C860F3" w:rsidRPr="00E50427">
        <w:rPr>
          <w:rFonts w:ascii="Santander Text" w:hAnsi="Santander Text"/>
          <w:b/>
          <w:bCs/>
          <w:noProof/>
          <w:lang w:val="en-US"/>
        </w:rPr>
        <w:t>1</w:t>
      </w:r>
      <w:r w:rsidRPr="00E50427">
        <w:rPr>
          <w:rFonts w:ascii="Santander Text" w:hAnsi="Santander Text"/>
          <w:b/>
          <w:shd w:val="clear" w:color="auto" w:fill="E6E6E6"/>
        </w:rPr>
        <w:fldChar w:fldCharType="end"/>
      </w:r>
      <w:r w:rsidR="00513E9B" w:rsidRPr="00E50427">
        <w:rPr>
          <w:rFonts w:ascii="Santander Text" w:hAnsi="Santander Text"/>
          <w:b/>
          <w:bCs/>
          <w:sz w:val="18"/>
          <w:szCs w:val="18"/>
          <w:lang w:val="en-US"/>
        </w:rPr>
        <w:t xml:space="preserve">. </w:t>
      </w:r>
      <w:r w:rsidR="00513E9B" w:rsidRPr="00E50427">
        <w:rPr>
          <w:rFonts w:ascii="Santander Text" w:hAnsi="Santander Text"/>
          <w:b/>
          <w:bCs/>
          <w:lang w:val="en-US"/>
        </w:rPr>
        <w:t>ESG data requirements that should be disclosed by counterparties subject to NFRD</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268"/>
        <w:gridCol w:w="1984"/>
        <w:gridCol w:w="2125"/>
      </w:tblGrid>
      <w:tr w:rsidR="00E50427" w:rsidRPr="00E50427" w14:paraId="4ECDDB63" w14:textId="77777777" w:rsidTr="00D94025">
        <w:trPr>
          <w:trHeight w:val="397"/>
          <w:tblHeader/>
          <w:jc w:val="center"/>
        </w:trPr>
        <w:tc>
          <w:tcPr>
            <w:tcW w:w="2127" w:type="dxa"/>
            <w:tcBorders>
              <w:bottom w:val="single" w:sz="12" w:space="0" w:color="FF0000"/>
            </w:tcBorders>
            <w:vAlign w:val="center"/>
          </w:tcPr>
          <w:p w14:paraId="3ABE6E61" w14:textId="77777777" w:rsidR="00513E9B" w:rsidRPr="00E50427" w:rsidRDefault="00513E9B" w:rsidP="00FD2455">
            <w:pPr>
              <w:spacing w:line="276" w:lineRule="auto"/>
              <w:jc w:val="center"/>
              <w:rPr>
                <w:b/>
                <w:bCs/>
                <w:lang w:val="en-US"/>
              </w:rPr>
            </w:pPr>
            <w:bookmarkStart w:id="39" w:name="_Hlk106730783"/>
            <w:r w:rsidRPr="00E50427">
              <w:rPr>
                <w:rFonts w:cs="Arial"/>
                <w:b/>
                <w:bCs/>
                <w:sz w:val="18"/>
                <w:szCs w:val="18"/>
                <w:lang w:val="en-US"/>
              </w:rPr>
              <w:t>Type of counterparty</w:t>
            </w:r>
          </w:p>
        </w:tc>
        <w:tc>
          <w:tcPr>
            <w:tcW w:w="2268" w:type="dxa"/>
            <w:tcBorders>
              <w:bottom w:val="single" w:sz="12" w:space="0" w:color="FF0000"/>
            </w:tcBorders>
            <w:vAlign w:val="center"/>
          </w:tcPr>
          <w:p w14:paraId="369D4E24" w14:textId="77777777" w:rsidR="00513E9B" w:rsidRPr="00E50427" w:rsidRDefault="00513E9B" w:rsidP="00FD2455">
            <w:pPr>
              <w:spacing w:line="276" w:lineRule="auto"/>
              <w:jc w:val="center"/>
              <w:rPr>
                <w:b/>
                <w:bCs/>
                <w:lang w:val="en-US"/>
              </w:rPr>
            </w:pPr>
            <w:r w:rsidRPr="00E50427">
              <w:rPr>
                <w:rFonts w:cs="Arial"/>
                <w:b/>
                <w:bCs/>
                <w:sz w:val="18"/>
                <w:szCs w:val="18"/>
                <w:lang w:val="en-US"/>
              </w:rPr>
              <w:t>Reported emissions</w:t>
            </w:r>
          </w:p>
        </w:tc>
        <w:tc>
          <w:tcPr>
            <w:tcW w:w="1984" w:type="dxa"/>
            <w:tcBorders>
              <w:bottom w:val="single" w:sz="12" w:space="0" w:color="FF0000"/>
            </w:tcBorders>
            <w:vAlign w:val="center"/>
          </w:tcPr>
          <w:p w14:paraId="4BCB78D2" w14:textId="77777777" w:rsidR="00513E9B" w:rsidRPr="00E50427" w:rsidRDefault="00513E9B" w:rsidP="00FD2455">
            <w:pPr>
              <w:spacing w:line="276" w:lineRule="auto"/>
              <w:jc w:val="center"/>
              <w:rPr>
                <w:b/>
                <w:bCs/>
                <w:lang w:val="en-US"/>
              </w:rPr>
            </w:pPr>
            <w:r w:rsidRPr="00E50427">
              <w:rPr>
                <w:rFonts w:cs="Arial"/>
                <w:b/>
                <w:bCs/>
                <w:sz w:val="18"/>
                <w:szCs w:val="18"/>
                <w:lang w:val="en-US"/>
              </w:rPr>
              <w:t>Eligibility Ratios</w:t>
            </w:r>
          </w:p>
        </w:tc>
        <w:tc>
          <w:tcPr>
            <w:tcW w:w="2125" w:type="dxa"/>
            <w:tcBorders>
              <w:bottom w:val="single" w:sz="12" w:space="0" w:color="FF0000"/>
            </w:tcBorders>
            <w:vAlign w:val="center"/>
          </w:tcPr>
          <w:p w14:paraId="57E6DD8A" w14:textId="77777777" w:rsidR="00513E9B" w:rsidRPr="00E50427" w:rsidRDefault="00513E9B" w:rsidP="00FD2455">
            <w:pPr>
              <w:spacing w:line="276" w:lineRule="auto"/>
              <w:jc w:val="center"/>
              <w:rPr>
                <w:b/>
                <w:bCs/>
                <w:lang w:val="en-US"/>
              </w:rPr>
            </w:pPr>
            <w:r w:rsidRPr="00E50427">
              <w:rPr>
                <w:rFonts w:cs="Arial"/>
                <w:b/>
                <w:bCs/>
                <w:sz w:val="18"/>
                <w:szCs w:val="18"/>
                <w:lang w:val="en-US"/>
              </w:rPr>
              <w:t>Aligned Ratios</w:t>
            </w:r>
          </w:p>
        </w:tc>
      </w:tr>
      <w:tr w:rsidR="00E50427" w:rsidRPr="00E50427" w14:paraId="18A9AD60" w14:textId="77777777" w:rsidTr="00DE6A76">
        <w:trPr>
          <w:trHeight w:val="397"/>
          <w:jc w:val="center"/>
        </w:trPr>
        <w:tc>
          <w:tcPr>
            <w:tcW w:w="2127" w:type="dxa"/>
            <w:tcBorders>
              <w:top w:val="single" w:sz="12" w:space="0" w:color="FF0000"/>
              <w:bottom w:val="single" w:sz="6" w:space="0" w:color="A5A5A5"/>
            </w:tcBorders>
            <w:vAlign w:val="center"/>
          </w:tcPr>
          <w:p w14:paraId="4A664027" w14:textId="77777777" w:rsidR="00513E9B" w:rsidRPr="00E50427" w:rsidRDefault="00513E9B" w:rsidP="00FD2455">
            <w:pPr>
              <w:spacing w:line="276" w:lineRule="auto"/>
              <w:jc w:val="center"/>
              <w:rPr>
                <w:b/>
                <w:bCs/>
                <w:lang w:val="en-US"/>
              </w:rPr>
            </w:pPr>
            <w:r w:rsidRPr="00E50427">
              <w:rPr>
                <w:rFonts w:cs="Arial"/>
                <w:b/>
                <w:bCs/>
                <w:sz w:val="18"/>
                <w:szCs w:val="18"/>
                <w:lang w:val="en-US"/>
              </w:rPr>
              <w:t>Non-financial corporations</w:t>
            </w:r>
          </w:p>
        </w:tc>
        <w:tc>
          <w:tcPr>
            <w:tcW w:w="2268" w:type="dxa"/>
            <w:tcBorders>
              <w:top w:val="single" w:sz="12" w:space="0" w:color="FF0000"/>
              <w:bottom w:val="single" w:sz="6" w:space="0" w:color="A5A5A5"/>
            </w:tcBorders>
          </w:tcPr>
          <w:p w14:paraId="4FB7F42E" w14:textId="77777777" w:rsidR="00513E9B" w:rsidRPr="00E50427" w:rsidRDefault="00513E9B" w:rsidP="00486826">
            <w:pPr>
              <w:pStyle w:val="Prrafodelista"/>
              <w:numPr>
                <w:ilvl w:val="0"/>
                <w:numId w:val="60"/>
              </w:numPr>
              <w:spacing w:line="276" w:lineRule="auto"/>
              <w:ind w:left="181" w:hanging="238"/>
              <w:rPr>
                <w:rFonts w:cs="Arial"/>
                <w:sz w:val="18"/>
                <w:szCs w:val="18"/>
                <w:lang w:val="en-US"/>
              </w:rPr>
            </w:pPr>
            <w:r w:rsidRPr="00E50427">
              <w:rPr>
                <w:rFonts w:cs="Arial"/>
                <w:sz w:val="18"/>
                <w:szCs w:val="18"/>
                <w:lang w:val="en-US"/>
              </w:rPr>
              <w:t>GHG reported emissions: Scope 1</w:t>
            </w:r>
          </w:p>
          <w:p w14:paraId="5F1F64A5" w14:textId="77777777" w:rsidR="00513E9B" w:rsidRPr="00E50427" w:rsidRDefault="00513E9B" w:rsidP="00486826">
            <w:pPr>
              <w:pStyle w:val="Prrafodelista"/>
              <w:numPr>
                <w:ilvl w:val="0"/>
                <w:numId w:val="60"/>
              </w:numPr>
              <w:spacing w:line="276" w:lineRule="auto"/>
              <w:ind w:left="181" w:hanging="238"/>
              <w:rPr>
                <w:rFonts w:cs="Arial"/>
                <w:sz w:val="18"/>
                <w:szCs w:val="18"/>
                <w:lang w:val="en-US"/>
              </w:rPr>
            </w:pPr>
            <w:r w:rsidRPr="00E50427">
              <w:rPr>
                <w:rFonts w:cs="Arial"/>
                <w:sz w:val="18"/>
                <w:szCs w:val="18"/>
                <w:lang w:val="en-US"/>
              </w:rPr>
              <w:t>GHG reported emissions: Scope 2</w:t>
            </w:r>
          </w:p>
          <w:p w14:paraId="52650946" w14:textId="77777777" w:rsidR="00513E9B" w:rsidRPr="00E50427" w:rsidRDefault="00513E9B" w:rsidP="00486826">
            <w:pPr>
              <w:pStyle w:val="Prrafodelista"/>
              <w:numPr>
                <w:ilvl w:val="0"/>
                <w:numId w:val="60"/>
              </w:numPr>
              <w:spacing w:line="276" w:lineRule="auto"/>
              <w:ind w:left="181" w:hanging="238"/>
              <w:rPr>
                <w:rFonts w:cs="Arial"/>
                <w:sz w:val="18"/>
                <w:szCs w:val="18"/>
                <w:lang w:val="en-US"/>
              </w:rPr>
            </w:pPr>
            <w:r w:rsidRPr="00E50427">
              <w:rPr>
                <w:rFonts w:cs="Arial"/>
                <w:sz w:val="18"/>
                <w:szCs w:val="18"/>
                <w:lang w:val="en-US"/>
              </w:rPr>
              <w:t>GHG reported emissions: Scope 3</w:t>
            </w:r>
          </w:p>
        </w:tc>
        <w:tc>
          <w:tcPr>
            <w:tcW w:w="1984" w:type="dxa"/>
            <w:tcBorders>
              <w:top w:val="single" w:sz="12" w:space="0" w:color="FF0000"/>
              <w:bottom w:val="single" w:sz="6" w:space="0" w:color="A5A5A5"/>
            </w:tcBorders>
            <w:vAlign w:val="center"/>
          </w:tcPr>
          <w:p w14:paraId="09219B86" w14:textId="77777777" w:rsidR="00513E9B" w:rsidRPr="00E50427" w:rsidRDefault="00513E9B" w:rsidP="00DE6A76">
            <w:pPr>
              <w:pStyle w:val="Prrafodelista"/>
              <w:numPr>
                <w:ilvl w:val="0"/>
                <w:numId w:val="61"/>
              </w:numPr>
              <w:spacing w:line="276" w:lineRule="auto"/>
              <w:ind w:left="181" w:hanging="238"/>
              <w:rPr>
                <w:rFonts w:cs="Arial"/>
                <w:sz w:val="18"/>
                <w:szCs w:val="18"/>
                <w:lang w:val="en-US"/>
              </w:rPr>
            </w:pPr>
            <w:r w:rsidRPr="00E50427">
              <w:rPr>
                <w:rFonts w:cs="Arial"/>
                <w:sz w:val="18"/>
                <w:szCs w:val="18"/>
                <w:lang w:val="en-US"/>
              </w:rPr>
              <w:t>Taxonomy-eligible Turnover</w:t>
            </w:r>
          </w:p>
          <w:p w14:paraId="73520D24" w14:textId="78642219" w:rsidR="00513E9B" w:rsidRPr="00E50427" w:rsidRDefault="00513E9B" w:rsidP="00DE6A76">
            <w:pPr>
              <w:pStyle w:val="Prrafodelista"/>
              <w:numPr>
                <w:ilvl w:val="0"/>
                <w:numId w:val="61"/>
              </w:numPr>
              <w:spacing w:line="276" w:lineRule="auto"/>
              <w:ind w:left="181" w:hanging="238"/>
              <w:rPr>
                <w:rFonts w:cs="Arial"/>
                <w:sz w:val="18"/>
                <w:szCs w:val="18"/>
                <w:lang w:val="en-US"/>
              </w:rPr>
            </w:pPr>
            <w:r w:rsidRPr="00E50427">
              <w:rPr>
                <w:rFonts w:cs="Arial"/>
                <w:sz w:val="18"/>
                <w:szCs w:val="18"/>
                <w:lang w:val="en-US"/>
              </w:rPr>
              <w:t>Taxonomy-eligible Capex*</w:t>
            </w:r>
          </w:p>
        </w:tc>
        <w:tc>
          <w:tcPr>
            <w:tcW w:w="2125" w:type="dxa"/>
            <w:tcBorders>
              <w:top w:val="single" w:sz="12" w:space="0" w:color="FF0000"/>
              <w:bottom w:val="single" w:sz="6" w:space="0" w:color="A5A5A5"/>
            </w:tcBorders>
            <w:vAlign w:val="center"/>
          </w:tcPr>
          <w:p w14:paraId="2DCF0EEC" w14:textId="77777777" w:rsidR="00513E9B" w:rsidRPr="00E50427" w:rsidRDefault="00513E9B" w:rsidP="00DE6A76">
            <w:pPr>
              <w:pStyle w:val="Prrafodelista"/>
              <w:numPr>
                <w:ilvl w:val="0"/>
                <w:numId w:val="62"/>
              </w:numPr>
              <w:spacing w:line="276" w:lineRule="auto"/>
              <w:ind w:left="181" w:hanging="238"/>
              <w:rPr>
                <w:rFonts w:cs="Arial"/>
                <w:sz w:val="18"/>
                <w:szCs w:val="18"/>
                <w:lang w:val="en-US"/>
              </w:rPr>
            </w:pPr>
            <w:r w:rsidRPr="00E50427">
              <w:rPr>
                <w:rFonts w:cs="Arial"/>
                <w:sz w:val="18"/>
                <w:szCs w:val="18"/>
                <w:lang w:val="en-US"/>
              </w:rPr>
              <w:t>Taxonomy-aligned Turnover</w:t>
            </w:r>
          </w:p>
          <w:p w14:paraId="68296F8F" w14:textId="3CEF8679" w:rsidR="00513E9B" w:rsidRPr="00E50427" w:rsidRDefault="00513E9B" w:rsidP="00DE6A76">
            <w:pPr>
              <w:pStyle w:val="Prrafodelista"/>
              <w:numPr>
                <w:ilvl w:val="0"/>
                <w:numId w:val="62"/>
              </w:numPr>
              <w:spacing w:line="276" w:lineRule="auto"/>
              <w:ind w:left="181" w:hanging="238"/>
              <w:rPr>
                <w:rFonts w:cs="Arial"/>
                <w:sz w:val="18"/>
                <w:szCs w:val="18"/>
                <w:lang w:val="en-US"/>
              </w:rPr>
            </w:pPr>
            <w:r w:rsidRPr="00E50427">
              <w:rPr>
                <w:rFonts w:cs="Arial"/>
                <w:sz w:val="18"/>
                <w:szCs w:val="18"/>
                <w:lang w:val="en-US"/>
              </w:rPr>
              <w:t>Taxonomy- aligned Capex*</w:t>
            </w:r>
          </w:p>
        </w:tc>
      </w:tr>
      <w:bookmarkEnd w:id="39"/>
      <w:tr w:rsidR="00E50427" w:rsidRPr="00E50427" w14:paraId="6B882B53" w14:textId="77777777" w:rsidTr="00DE6A76">
        <w:trPr>
          <w:trHeight w:val="397"/>
          <w:jc w:val="center"/>
        </w:trPr>
        <w:tc>
          <w:tcPr>
            <w:tcW w:w="2127" w:type="dxa"/>
            <w:tcBorders>
              <w:top w:val="single" w:sz="6" w:space="0" w:color="A5A5A5"/>
              <w:bottom w:val="single" w:sz="6" w:space="0" w:color="BFBFBF" w:themeColor="background1" w:themeShade="BF"/>
            </w:tcBorders>
            <w:vAlign w:val="center"/>
          </w:tcPr>
          <w:p w14:paraId="406CE8FB" w14:textId="77777777" w:rsidR="00513E9B" w:rsidRPr="00E50427" w:rsidRDefault="00513E9B" w:rsidP="00FD2455">
            <w:pPr>
              <w:spacing w:line="276" w:lineRule="auto"/>
              <w:jc w:val="center"/>
              <w:rPr>
                <w:rFonts w:cs="Arial"/>
                <w:b/>
                <w:bCs/>
                <w:sz w:val="18"/>
                <w:szCs w:val="18"/>
                <w:lang w:val="en-US"/>
              </w:rPr>
            </w:pPr>
            <w:r w:rsidRPr="00E50427">
              <w:rPr>
                <w:rFonts w:cs="Arial"/>
                <w:b/>
                <w:bCs/>
                <w:sz w:val="18"/>
                <w:szCs w:val="18"/>
                <w:lang w:val="en-US"/>
              </w:rPr>
              <w:t xml:space="preserve">  Financial corporations </w:t>
            </w:r>
          </w:p>
        </w:tc>
        <w:tc>
          <w:tcPr>
            <w:tcW w:w="2268" w:type="dxa"/>
            <w:tcBorders>
              <w:top w:val="single" w:sz="6" w:space="0" w:color="A5A5A5"/>
              <w:bottom w:val="single" w:sz="6" w:space="0" w:color="BFBFBF" w:themeColor="background1" w:themeShade="BF"/>
            </w:tcBorders>
            <w:vAlign w:val="center"/>
          </w:tcPr>
          <w:p w14:paraId="2D32CC5C" w14:textId="77777777" w:rsidR="00513E9B" w:rsidRPr="00E50427" w:rsidRDefault="00513E9B" w:rsidP="00FD2455">
            <w:pPr>
              <w:pStyle w:val="Prrafodelista"/>
              <w:spacing w:line="276" w:lineRule="auto"/>
              <w:ind w:left="244"/>
              <w:jc w:val="center"/>
              <w:rPr>
                <w:rFonts w:cs="Arial"/>
                <w:sz w:val="18"/>
                <w:szCs w:val="18"/>
                <w:lang w:val="en-US"/>
              </w:rPr>
            </w:pPr>
            <w:r w:rsidRPr="00E50427">
              <w:rPr>
                <w:rFonts w:cs="Arial"/>
                <w:sz w:val="18"/>
                <w:szCs w:val="18"/>
                <w:lang w:val="en-US"/>
              </w:rPr>
              <w:t>N/A</w:t>
            </w:r>
          </w:p>
        </w:tc>
        <w:tc>
          <w:tcPr>
            <w:tcW w:w="1984" w:type="dxa"/>
            <w:tcBorders>
              <w:top w:val="single" w:sz="6" w:space="0" w:color="A5A5A5"/>
              <w:bottom w:val="single" w:sz="6" w:space="0" w:color="BFBFBF" w:themeColor="background1" w:themeShade="BF"/>
            </w:tcBorders>
            <w:vAlign w:val="center"/>
          </w:tcPr>
          <w:p w14:paraId="10D6C3D6" w14:textId="77777777" w:rsidR="00513E9B" w:rsidRPr="00E50427" w:rsidRDefault="00513E9B" w:rsidP="00DE6A76">
            <w:pPr>
              <w:pStyle w:val="Prrafodelista"/>
              <w:numPr>
                <w:ilvl w:val="0"/>
                <w:numId w:val="61"/>
              </w:numPr>
              <w:spacing w:line="276" w:lineRule="auto"/>
              <w:ind w:left="181" w:hanging="238"/>
              <w:rPr>
                <w:rFonts w:cs="Arial"/>
                <w:sz w:val="18"/>
                <w:szCs w:val="18"/>
                <w:lang w:val="en-US"/>
              </w:rPr>
            </w:pPr>
            <w:r w:rsidRPr="00E50427">
              <w:rPr>
                <w:rFonts w:cs="Arial"/>
                <w:sz w:val="18"/>
                <w:szCs w:val="18"/>
                <w:lang w:val="en-US"/>
              </w:rPr>
              <w:t>Eligibility ratio</w:t>
            </w:r>
          </w:p>
        </w:tc>
        <w:tc>
          <w:tcPr>
            <w:tcW w:w="2125" w:type="dxa"/>
            <w:tcBorders>
              <w:top w:val="single" w:sz="6" w:space="0" w:color="A5A5A5"/>
              <w:bottom w:val="single" w:sz="6" w:space="0" w:color="BFBFBF" w:themeColor="background1" w:themeShade="BF"/>
            </w:tcBorders>
          </w:tcPr>
          <w:p w14:paraId="1A239720" w14:textId="77777777" w:rsidR="00513E9B" w:rsidRPr="00E50427" w:rsidRDefault="00513E9B" w:rsidP="00486826">
            <w:pPr>
              <w:pStyle w:val="Prrafodelista"/>
              <w:numPr>
                <w:ilvl w:val="0"/>
                <w:numId w:val="62"/>
              </w:numPr>
              <w:spacing w:line="276" w:lineRule="auto"/>
              <w:ind w:left="181" w:hanging="238"/>
              <w:rPr>
                <w:rFonts w:cs="Arial"/>
                <w:sz w:val="18"/>
                <w:szCs w:val="18"/>
                <w:lang w:val="en-US"/>
              </w:rPr>
            </w:pPr>
            <w:r w:rsidRPr="00E50427">
              <w:rPr>
                <w:rFonts w:cs="Arial"/>
                <w:sz w:val="18"/>
                <w:szCs w:val="18"/>
                <w:lang w:val="en-US"/>
              </w:rPr>
              <w:t>GAR</w:t>
            </w:r>
          </w:p>
          <w:p w14:paraId="2CCDBAE8" w14:textId="4A23710C" w:rsidR="00513E9B" w:rsidRPr="00E50427" w:rsidRDefault="005C350C" w:rsidP="00486826">
            <w:pPr>
              <w:pStyle w:val="Prrafodelista"/>
              <w:numPr>
                <w:ilvl w:val="0"/>
                <w:numId w:val="62"/>
              </w:numPr>
              <w:spacing w:line="276" w:lineRule="auto"/>
              <w:ind w:left="181" w:hanging="238"/>
              <w:rPr>
                <w:rFonts w:cs="Arial"/>
                <w:sz w:val="18"/>
                <w:szCs w:val="18"/>
                <w:lang w:val="en-US"/>
              </w:rPr>
            </w:pPr>
            <w:r w:rsidRPr="00E50427">
              <w:rPr>
                <w:rFonts w:cs="Arial"/>
                <w:sz w:val="18"/>
                <w:szCs w:val="18"/>
                <w:lang w:val="en-US"/>
              </w:rPr>
              <w:t>KPI for Financial Institutions</w:t>
            </w:r>
          </w:p>
        </w:tc>
      </w:tr>
    </w:tbl>
    <w:p w14:paraId="61F2FAB6" w14:textId="77777777" w:rsidR="00513E9B" w:rsidRPr="00E50427" w:rsidRDefault="00513E9B" w:rsidP="00FD2455">
      <w:pPr>
        <w:spacing w:line="276" w:lineRule="auto"/>
        <w:rPr>
          <w:rFonts w:cs="Arial"/>
          <w:i/>
          <w:iCs/>
          <w:sz w:val="18"/>
          <w:szCs w:val="18"/>
          <w:lang w:val="en-US"/>
        </w:rPr>
      </w:pPr>
      <w:r w:rsidRPr="00E50427">
        <w:rPr>
          <w:rFonts w:cs="Arial"/>
          <w:i/>
          <w:iCs/>
          <w:sz w:val="18"/>
          <w:szCs w:val="18"/>
          <w:lang w:val="en-US"/>
        </w:rPr>
        <w:t xml:space="preserve">* This information is out of the scope of the Pillar 3 </w:t>
      </w:r>
      <w:proofErr w:type="gramStart"/>
      <w:r w:rsidRPr="00E50427">
        <w:rPr>
          <w:rFonts w:cs="Arial"/>
          <w:i/>
          <w:iCs/>
          <w:sz w:val="18"/>
          <w:szCs w:val="18"/>
          <w:lang w:val="en-US"/>
        </w:rPr>
        <w:t>ESG</w:t>
      </w:r>
      <w:proofErr w:type="gramEnd"/>
      <w:r w:rsidRPr="00E50427">
        <w:rPr>
          <w:rFonts w:cs="Arial"/>
          <w:i/>
          <w:iCs/>
          <w:sz w:val="18"/>
          <w:szCs w:val="18"/>
          <w:lang w:val="en-US"/>
        </w:rPr>
        <w:t xml:space="preserve"> but they are required for the GAR disclosure mandated by European Commission.</w:t>
      </w:r>
    </w:p>
    <w:p w14:paraId="4188FB66" w14:textId="77777777" w:rsidR="00513E9B" w:rsidRPr="00E50427" w:rsidRDefault="00513E9B" w:rsidP="00486826">
      <w:pPr>
        <w:pStyle w:val="Ttulo3"/>
        <w:numPr>
          <w:ilvl w:val="2"/>
          <w:numId w:val="31"/>
        </w:numPr>
        <w:spacing w:line="276" w:lineRule="auto"/>
        <w:rPr>
          <w:lang w:val="en-US"/>
        </w:rPr>
      </w:pPr>
      <w:r w:rsidRPr="00E50427">
        <w:rPr>
          <w:lang w:val="en-US"/>
        </w:rPr>
        <w:t>Link with satellites and data dictionary</w:t>
      </w:r>
    </w:p>
    <w:tbl>
      <w:tblPr>
        <w:tblStyle w:val="Tablaconcuadrcula"/>
        <w:tblW w:w="85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2822"/>
        <w:gridCol w:w="2721"/>
      </w:tblGrid>
      <w:tr w:rsidR="00E50427" w:rsidRPr="00E50427" w14:paraId="2EC56B5D" w14:textId="77777777" w:rsidTr="00D94025">
        <w:trPr>
          <w:tblHeader/>
          <w:jc w:val="center"/>
        </w:trPr>
        <w:tc>
          <w:tcPr>
            <w:tcW w:w="3005" w:type="dxa"/>
            <w:tcBorders>
              <w:bottom w:val="single" w:sz="12" w:space="0" w:color="FF0000"/>
            </w:tcBorders>
            <w:vAlign w:val="center"/>
          </w:tcPr>
          <w:p w14:paraId="3F214562" w14:textId="77777777" w:rsidR="00513E9B" w:rsidRPr="00E50427" w:rsidRDefault="00513E9B" w:rsidP="00FD2455">
            <w:pPr>
              <w:spacing w:line="276" w:lineRule="auto"/>
              <w:jc w:val="center"/>
              <w:rPr>
                <w:b/>
                <w:bCs/>
                <w:lang w:val="en-US"/>
              </w:rPr>
            </w:pPr>
            <w:r w:rsidRPr="00E50427">
              <w:rPr>
                <w:b/>
                <w:bCs/>
                <w:lang w:val="en-US"/>
              </w:rPr>
              <w:t>Satellite</w:t>
            </w:r>
          </w:p>
        </w:tc>
        <w:tc>
          <w:tcPr>
            <w:tcW w:w="2822" w:type="dxa"/>
            <w:tcBorders>
              <w:bottom w:val="single" w:sz="12" w:space="0" w:color="FF0000"/>
            </w:tcBorders>
            <w:vAlign w:val="center"/>
          </w:tcPr>
          <w:p w14:paraId="7A6F8575" w14:textId="77777777" w:rsidR="00513E9B" w:rsidRPr="00E50427" w:rsidRDefault="00513E9B" w:rsidP="00FD2455">
            <w:pPr>
              <w:spacing w:line="276" w:lineRule="auto"/>
              <w:jc w:val="center"/>
              <w:rPr>
                <w:b/>
                <w:bCs/>
                <w:lang w:val="en-US"/>
              </w:rPr>
            </w:pPr>
            <w:r w:rsidRPr="00E50427">
              <w:rPr>
                <w:b/>
                <w:bCs/>
                <w:lang w:val="en-US"/>
              </w:rPr>
              <w:t>Satellite dimensions and metrics</w:t>
            </w:r>
          </w:p>
        </w:tc>
        <w:tc>
          <w:tcPr>
            <w:tcW w:w="2721" w:type="dxa"/>
            <w:tcBorders>
              <w:bottom w:val="single" w:sz="12" w:space="0" w:color="FF0000"/>
            </w:tcBorders>
            <w:vAlign w:val="center"/>
          </w:tcPr>
          <w:p w14:paraId="235FD6F0" w14:textId="77777777" w:rsidR="00513E9B" w:rsidRPr="00E50427" w:rsidRDefault="00513E9B" w:rsidP="00FD2455">
            <w:pPr>
              <w:spacing w:line="276" w:lineRule="auto"/>
              <w:jc w:val="center"/>
              <w:rPr>
                <w:b/>
                <w:bCs/>
                <w:lang w:val="en-US"/>
              </w:rPr>
            </w:pPr>
            <w:r w:rsidRPr="00E50427">
              <w:rPr>
                <w:b/>
                <w:bCs/>
                <w:lang w:val="en-US"/>
              </w:rPr>
              <w:t>Data dictionary variables</w:t>
            </w:r>
          </w:p>
        </w:tc>
      </w:tr>
      <w:tr w:rsidR="00E50427" w:rsidRPr="00E50427" w14:paraId="1C1D1AC9" w14:textId="77777777" w:rsidTr="00D94025">
        <w:trPr>
          <w:jc w:val="center"/>
        </w:trPr>
        <w:tc>
          <w:tcPr>
            <w:tcW w:w="3005" w:type="dxa"/>
            <w:tcBorders>
              <w:top w:val="single" w:sz="12" w:space="0" w:color="FF0000"/>
              <w:bottom w:val="single" w:sz="6" w:space="0" w:color="BFBFBF" w:themeColor="background1" w:themeShade="BF"/>
            </w:tcBorders>
            <w:vAlign w:val="center"/>
          </w:tcPr>
          <w:p w14:paraId="66B48EC6" w14:textId="40BF54CF" w:rsidR="00513E9B" w:rsidRPr="000959ED" w:rsidRDefault="00513E9B" w:rsidP="00FD2455">
            <w:pPr>
              <w:spacing w:line="276" w:lineRule="auto"/>
              <w:rPr>
                <w:rFonts w:cs="Arial"/>
                <w:szCs w:val="20"/>
              </w:rPr>
            </w:pPr>
            <w:r w:rsidRPr="000959ED">
              <w:rPr>
                <w:rFonts w:cs="Arial"/>
                <w:szCs w:val="20"/>
              </w:rPr>
              <w:t>MdD_84_GARB_GAR &amp; BTAR</w:t>
            </w:r>
            <w:r w:rsidR="002E197A" w:rsidRPr="000959ED">
              <w:rPr>
                <w:rFonts w:cs="Arial"/>
                <w:szCs w:val="20"/>
              </w:rPr>
              <w:t xml:space="preserve"> / </w:t>
            </w:r>
            <w:r w:rsidR="002E197A" w:rsidRPr="000959ED">
              <w:rPr>
                <w:rFonts w:cs="Arial"/>
                <w:color w:val="FF0000"/>
                <w:szCs w:val="20"/>
              </w:rPr>
              <w:t xml:space="preserve">MdD_222_GARB_GAR &amp; </w:t>
            </w:r>
            <w:proofErr w:type="spellStart"/>
            <w:r w:rsidR="002E197A" w:rsidRPr="000959ED">
              <w:rPr>
                <w:rFonts w:cs="Arial"/>
                <w:color w:val="FF0000"/>
                <w:szCs w:val="20"/>
              </w:rPr>
              <w:t>BTAR_Automático</w:t>
            </w:r>
            <w:proofErr w:type="spellEnd"/>
          </w:p>
        </w:tc>
        <w:tc>
          <w:tcPr>
            <w:tcW w:w="2822" w:type="dxa"/>
            <w:tcBorders>
              <w:top w:val="single" w:sz="12" w:space="0" w:color="FF0000"/>
              <w:bottom w:val="single" w:sz="6" w:space="0" w:color="BFBFBF" w:themeColor="background1" w:themeShade="BF"/>
            </w:tcBorders>
            <w:vAlign w:val="center"/>
          </w:tcPr>
          <w:p w14:paraId="37D6206A" w14:textId="77777777" w:rsidR="00513E9B" w:rsidRPr="00E50427" w:rsidRDefault="00513E9B" w:rsidP="00FD2455">
            <w:pPr>
              <w:spacing w:line="276" w:lineRule="auto"/>
              <w:jc w:val="center"/>
              <w:rPr>
                <w:rFonts w:cs="Arial"/>
                <w:szCs w:val="20"/>
                <w:lang w:val="en-US"/>
              </w:rPr>
            </w:pPr>
            <w:r w:rsidRPr="00E50427">
              <w:t>NFRD disclosures</w:t>
            </w:r>
          </w:p>
        </w:tc>
        <w:tc>
          <w:tcPr>
            <w:tcW w:w="2721" w:type="dxa"/>
            <w:tcBorders>
              <w:top w:val="single" w:sz="12" w:space="0" w:color="FF0000"/>
              <w:bottom w:val="single" w:sz="6" w:space="0" w:color="BFBFBF" w:themeColor="background1" w:themeShade="BF"/>
            </w:tcBorders>
            <w:vAlign w:val="center"/>
          </w:tcPr>
          <w:p w14:paraId="2CA65E39" w14:textId="77777777" w:rsidR="00513E9B" w:rsidRPr="00E50427" w:rsidRDefault="00513E9B" w:rsidP="00756CCE">
            <w:pPr>
              <w:jc w:val="center"/>
              <w:rPr>
                <w:lang w:val="en-US"/>
              </w:rPr>
            </w:pPr>
            <w:r w:rsidRPr="00E50427">
              <w:rPr>
                <w:lang w:val="en-US"/>
              </w:rPr>
              <w:t>Flag of NFRD applicability</w:t>
            </w:r>
          </w:p>
          <w:p w14:paraId="1E5E20CD" w14:textId="0705D932" w:rsidR="002816D2" w:rsidRPr="00E50427" w:rsidRDefault="002816D2" w:rsidP="00756CCE">
            <w:pPr>
              <w:jc w:val="center"/>
              <w:rPr>
                <w:rFonts w:cs="Segoe UI"/>
                <w:sz w:val="21"/>
                <w:szCs w:val="21"/>
                <w:lang w:val="en-US" w:eastAsia="es-ES_tradnl"/>
              </w:rPr>
            </w:pPr>
          </w:p>
        </w:tc>
      </w:tr>
    </w:tbl>
    <w:p w14:paraId="23996158" w14:textId="77777777" w:rsidR="00513E9B" w:rsidRPr="00E50427" w:rsidRDefault="00513E9B" w:rsidP="00FD2455">
      <w:pPr>
        <w:spacing w:line="276" w:lineRule="auto"/>
        <w:rPr>
          <w:rFonts w:cs="Arial"/>
          <w:sz w:val="16"/>
          <w:szCs w:val="16"/>
          <w:lang w:val="en-US"/>
        </w:rPr>
      </w:pPr>
      <w:r w:rsidRPr="00E50427">
        <w:rPr>
          <w:rFonts w:cs="Arial"/>
          <w:sz w:val="16"/>
          <w:szCs w:val="16"/>
          <w:lang w:val="en-US"/>
        </w:rPr>
        <w:t>*Variables used to calculate the Flag of NFRD applicability.</w:t>
      </w:r>
    </w:p>
    <w:p w14:paraId="4E383C04" w14:textId="77777777" w:rsidR="00513E9B" w:rsidRPr="00E50427" w:rsidRDefault="00513E9B" w:rsidP="006A0ABF">
      <w:pPr>
        <w:pStyle w:val="Ttulo3"/>
        <w:numPr>
          <w:ilvl w:val="2"/>
          <w:numId w:val="31"/>
        </w:numPr>
        <w:spacing w:after="0" w:line="276" w:lineRule="auto"/>
        <w:rPr>
          <w:lang w:val="en-US"/>
        </w:rPr>
      </w:pPr>
      <w:r w:rsidRPr="00E50427">
        <w:rPr>
          <w:lang w:val="en-US"/>
        </w:rPr>
        <w:t xml:space="preserve">Functional guidelines </w:t>
      </w:r>
    </w:p>
    <w:p w14:paraId="5E63577E" w14:textId="77777777" w:rsidR="00513E9B" w:rsidRPr="00E50427" w:rsidRDefault="00513E9B" w:rsidP="006A0ABF">
      <w:pPr>
        <w:spacing w:line="276" w:lineRule="auto"/>
        <w:jc w:val="both"/>
        <w:rPr>
          <w:rFonts w:cs="Arial"/>
          <w:szCs w:val="20"/>
          <w:lang w:val="en-US"/>
        </w:rPr>
      </w:pPr>
      <w:r w:rsidRPr="00E50427">
        <w:rPr>
          <w:rFonts w:cs="Arial"/>
          <w:szCs w:val="20"/>
          <w:lang w:val="en-US"/>
        </w:rPr>
        <w:t xml:space="preserve">From the analysis of regulation, the counterparties that qualify as eligible for NFRD disclosure comply with </w:t>
      </w:r>
      <w:r w:rsidRPr="00E50427">
        <w:rPr>
          <w:rFonts w:cs="Arial"/>
          <w:szCs w:val="20"/>
          <w:u w:val="single"/>
          <w:lang w:val="en-US"/>
        </w:rPr>
        <w:t>all</w:t>
      </w:r>
      <w:r w:rsidRPr="00E50427">
        <w:rPr>
          <w:rFonts w:cs="Arial"/>
          <w:szCs w:val="20"/>
          <w:lang w:val="en-US"/>
        </w:rPr>
        <w:t xml:space="preserve"> the following requisites:</w:t>
      </w:r>
    </w:p>
    <w:p w14:paraId="24206826" w14:textId="77777777" w:rsidR="00513E9B" w:rsidRPr="00E50427" w:rsidRDefault="00513E9B" w:rsidP="006A0ABF">
      <w:pPr>
        <w:pStyle w:val="Prrafodelista"/>
        <w:numPr>
          <w:ilvl w:val="2"/>
          <w:numId w:val="44"/>
        </w:numPr>
        <w:spacing w:line="276" w:lineRule="auto"/>
        <w:ind w:left="426"/>
        <w:jc w:val="both"/>
        <w:rPr>
          <w:rFonts w:cs="Arial"/>
          <w:szCs w:val="20"/>
          <w:lang w:val="en-US"/>
        </w:rPr>
      </w:pPr>
      <w:r w:rsidRPr="00E50427">
        <w:rPr>
          <w:rFonts w:cs="Arial"/>
          <w:b/>
          <w:bCs/>
          <w:szCs w:val="20"/>
          <w:lang w:val="en-US"/>
        </w:rPr>
        <w:t xml:space="preserve">Geographical criteria. </w:t>
      </w:r>
      <w:r w:rsidRPr="00E50427">
        <w:rPr>
          <w:rFonts w:cs="Arial"/>
          <w:szCs w:val="20"/>
          <w:lang w:val="en-US"/>
        </w:rPr>
        <w:t xml:space="preserve">The undertaking </w:t>
      </w:r>
      <w:proofErr w:type="gramStart"/>
      <w:r w:rsidRPr="00E50427">
        <w:rPr>
          <w:rFonts w:cs="Arial"/>
          <w:szCs w:val="20"/>
          <w:lang w:val="en-US"/>
        </w:rPr>
        <w:t>is located in</w:t>
      </w:r>
      <w:proofErr w:type="gramEnd"/>
      <w:r w:rsidRPr="00E50427">
        <w:rPr>
          <w:rFonts w:cs="Arial"/>
          <w:szCs w:val="20"/>
          <w:lang w:val="en-US"/>
        </w:rPr>
        <w:t xml:space="preserve"> the EU or has transferrable values admitted to trading in the EU, including:</w:t>
      </w:r>
    </w:p>
    <w:p w14:paraId="0A483873" w14:textId="77777777" w:rsidR="00513E9B" w:rsidRPr="00E50427" w:rsidRDefault="00513E9B" w:rsidP="006A0ABF">
      <w:pPr>
        <w:numPr>
          <w:ilvl w:val="1"/>
          <w:numId w:val="59"/>
        </w:numPr>
        <w:tabs>
          <w:tab w:val="clear" w:pos="1440"/>
          <w:tab w:val="num" w:pos="1134"/>
        </w:tabs>
        <w:spacing w:line="276" w:lineRule="auto"/>
        <w:ind w:left="851" w:hanging="357"/>
        <w:jc w:val="both"/>
        <w:rPr>
          <w:rFonts w:cs="Arial"/>
          <w:szCs w:val="20"/>
          <w:lang w:val="en-US"/>
        </w:rPr>
      </w:pPr>
      <w:r w:rsidRPr="00E50427">
        <w:rPr>
          <w:rFonts w:cs="Arial"/>
          <w:szCs w:val="20"/>
          <w:lang w:val="en-US"/>
        </w:rPr>
        <w:t>No financial corporations that are listed on EU regulated markets, even if not established in the EU; and</w:t>
      </w:r>
    </w:p>
    <w:p w14:paraId="0FAA4190" w14:textId="77777777" w:rsidR="00513E9B" w:rsidRPr="00E50427" w:rsidRDefault="00513E9B" w:rsidP="006A0ABF">
      <w:pPr>
        <w:numPr>
          <w:ilvl w:val="1"/>
          <w:numId w:val="59"/>
        </w:numPr>
        <w:tabs>
          <w:tab w:val="clear" w:pos="1440"/>
          <w:tab w:val="num" w:pos="1134"/>
        </w:tabs>
        <w:spacing w:line="276" w:lineRule="auto"/>
        <w:ind w:left="851" w:hanging="357"/>
        <w:jc w:val="both"/>
        <w:rPr>
          <w:rFonts w:cs="Arial"/>
          <w:szCs w:val="20"/>
          <w:lang w:val="en-US"/>
        </w:rPr>
      </w:pPr>
      <w:r w:rsidRPr="00E50427">
        <w:rPr>
          <w:rFonts w:cs="Arial"/>
          <w:szCs w:val="20"/>
          <w:lang w:val="en-US"/>
        </w:rPr>
        <w:t>EU subsidiaries of non-EU companies.</w:t>
      </w:r>
    </w:p>
    <w:p w14:paraId="11A1E41E" w14:textId="77777777" w:rsidR="00513E9B" w:rsidRPr="00E50427" w:rsidRDefault="00513E9B" w:rsidP="006A0ABF">
      <w:pPr>
        <w:pStyle w:val="Prrafodelista"/>
        <w:numPr>
          <w:ilvl w:val="2"/>
          <w:numId w:val="44"/>
        </w:numPr>
        <w:spacing w:line="276" w:lineRule="auto"/>
        <w:ind w:left="426"/>
        <w:jc w:val="both"/>
        <w:rPr>
          <w:rFonts w:cs="Arial"/>
          <w:szCs w:val="20"/>
          <w:lang w:val="en-US"/>
        </w:rPr>
      </w:pPr>
      <w:r w:rsidRPr="00E50427">
        <w:rPr>
          <w:rFonts w:cs="Arial"/>
          <w:b/>
          <w:bCs/>
          <w:szCs w:val="20"/>
          <w:lang w:val="en-US"/>
        </w:rPr>
        <w:t xml:space="preserve">Size criteria. </w:t>
      </w:r>
      <w:r w:rsidRPr="00E50427">
        <w:rPr>
          <w:rFonts w:cs="Arial"/>
          <w:szCs w:val="20"/>
          <w:lang w:val="en-US"/>
        </w:rPr>
        <w:t>The counterparty is a large undertaking, understood at a minimum as:</w:t>
      </w:r>
    </w:p>
    <w:p w14:paraId="0AB90C39" w14:textId="77777777" w:rsidR="00513E9B" w:rsidRPr="00E50427" w:rsidRDefault="00513E9B" w:rsidP="006A0ABF">
      <w:pPr>
        <w:numPr>
          <w:ilvl w:val="1"/>
          <w:numId w:val="59"/>
        </w:numPr>
        <w:tabs>
          <w:tab w:val="clear" w:pos="1440"/>
          <w:tab w:val="num" w:pos="1134"/>
        </w:tabs>
        <w:spacing w:line="276" w:lineRule="auto"/>
        <w:ind w:left="851" w:hanging="357"/>
        <w:jc w:val="both"/>
        <w:rPr>
          <w:rFonts w:cs="Arial"/>
          <w:szCs w:val="20"/>
          <w:lang w:val="en-US"/>
        </w:rPr>
      </w:pPr>
      <w:r w:rsidRPr="00E50427">
        <w:rPr>
          <w:rFonts w:cs="Arial"/>
          <w:szCs w:val="20"/>
          <w:lang w:val="en-US"/>
        </w:rPr>
        <w:t>Average number of 500 employees during the financial year, and</w:t>
      </w:r>
    </w:p>
    <w:p w14:paraId="78169875" w14:textId="77777777" w:rsidR="00513E9B" w:rsidRPr="00E50427" w:rsidRDefault="00513E9B" w:rsidP="006A0ABF">
      <w:pPr>
        <w:numPr>
          <w:ilvl w:val="2"/>
          <w:numId w:val="59"/>
        </w:numPr>
        <w:tabs>
          <w:tab w:val="clear" w:pos="2160"/>
        </w:tabs>
        <w:spacing w:line="276" w:lineRule="auto"/>
        <w:ind w:left="1276"/>
        <w:jc w:val="both"/>
        <w:rPr>
          <w:rFonts w:cs="Arial"/>
          <w:szCs w:val="20"/>
          <w:lang w:val="en-US"/>
        </w:rPr>
      </w:pPr>
      <w:r w:rsidRPr="00E50427">
        <w:rPr>
          <w:rFonts w:cs="Arial"/>
          <w:szCs w:val="20"/>
          <w:lang w:val="en-US"/>
        </w:rPr>
        <w:t xml:space="preserve">Annual net turnover &gt; 40 000 000 euros, or </w:t>
      </w:r>
    </w:p>
    <w:p w14:paraId="15E3B1B9" w14:textId="77777777" w:rsidR="00513E9B" w:rsidRPr="00E50427" w:rsidRDefault="00513E9B" w:rsidP="006A0ABF">
      <w:pPr>
        <w:numPr>
          <w:ilvl w:val="2"/>
          <w:numId w:val="59"/>
        </w:numPr>
        <w:tabs>
          <w:tab w:val="clear" w:pos="2160"/>
        </w:tabs>
        <w:spacing w:line="276" w:lineRule="auto"/>
        <w:ind w:left="1276"/>
        <w:jc w:val="both"/>
        <w:rPr>
          <w:rFonts w:cs="Arial"/>
          <w:szCs w:val="20"/>
          <w:lang w:val="en-US"/>
        </w:rPr>
      </w:pPr>
      <w:r w:rsidRPr="00E50427">
        <w:rPr>
          <w:rFonts w:cs="Arial"/>
          <w:szCs w:val="20"/>
          <w:lang w:val="en-US"/>
        </w:rPr>
        <w:t>Total assets &gt; 20 000 000 euros</w:t>
      </w:r>
      <w:r w:rsidRPr="00E50427">
        <w:rPr>
          <w:rFonts w:cs="Arial"/>
          <w:szCs w:val="20"/>
          <w:lang w:val="en-US"/>
        </w:rPr>
        <w:tab/>
      </w:r>
    </w:p>
    <w:p w14:paraId="5B25CB5D" w14:textId="77777777" w:rsidR="00513E9B" w:rsidRPr="00E50427" w:rsidRDefault="00513E9B" w:rsidP="006A0ABF">
      <w:pPr>
        <w:numPr>
          <w:ilvl w:val="1"/>
          <w:numId w:val="59"/>
        </w:numPr>
        <w:tabs>
          <w:tab w:val="clear" w:pos="1440"/>
          <w:tab w:val="num" w:pos="1134"/>
        </w:tabs>
        <w:spacing w:line="276" w:lineRule="auto"/>
        <w:ind w:left="851" w:hanging="357"/>
        <w:jc w:val="both"/>
        <w:rPr>
          <w:rFonts w:cs="Arial"/>
          <w:szCs w:val="20"/>
          <w:lang w:val="en-US"/>
        </w:rPr>
      </w:pPr>
      <w:r w:rsidRPr="00E50427">
        <w:rPr>
          <w:rFonts w:cs="Arial"/>
          <w:szCs w:val="20"/>
          <w:lang w:val="en-US"/>
        </w:rPr>
        <w:lastRenderedPageBreak/>
        <w:t xml:space="preserve">This criterion applies to individual counterparties or at group level when the counterparty belongs to a group. </w:t>
      </w:r>
    </w:p>
    <w:p w14:paraId="53F7A1B9" w14:textId="77777777" w:rsidR="00513E9B" w:rsidRPr="00E50427" w:rsidRDefault="00513E9B" w:rsidP="006A0ABF">
      <w:pPr>
        <w:spacing w:line="276" w:lineRule="auto"/>
        <w:jc w:val="both"/>
        <w:rPr>
          <w:rFonts w:cs="Arial"/>
          <w:szCs w:val="20"/>
          <w:lang w:val="en-US"/>
        </w:rPr>
      </w:pPr>
      <w:r w:rsidRPr="00E50427">
        <w:rPr>
          <w:rFonts w:cs="Arial"/>
          <w:szCs w:val="20"/>
          <w:lang w:val="en-US"/>
        </w:rPr>
        <w:t>Since the NFRD as well as the Directive amended by NFRD (2013/34/EU) have been transposed in all Member States, Units will have to address the local regulation of the Member State where the client is located. Given this, NFRD might require a more restrictive regulation in different countries. There is National Transposition</w:t>
      </w:r>
      <w:r w:rsidRPr="00E50427">
        <w:rPr>
          <w:rStyle w:val="Refdenotaalpie"/>
          <w:rFonts w:ascii="Santander Text" w:hAnsi="Santander Text" w:cs="Arial"/>
          <w:szCs w:val="20"/>
          <w:lang w:val="en-US"/>
        </w:rPr>
        <w:footnoteReference w:id="12"/>
      </w:r>
      <w:r w:rsidRPr="00E50427">
        <w:rPr>
          <w:rFonts w:cs="Arial"/>
          <w:szCs w:val="20"/>
          <w:lang w:val="en-US"/>
        </w:rPr>
        <w:t xml:space="preserve"> for each country in the European Union. </w:t>
      </w:r>
    </w:p>
    <w:p w14:paraId="5E042879" w14:textId="77777777" w:rsidR="00513E9B" w:rsidRPr="00E50427" w:rsidRDefault="00513E9B" w:rsidP="006A0ABF">
      <w:pPr>
        <w:pStyle w:val="Prrafodelista"/>
        <w:numPr>
          <w:ilvl w:val="2"/>
          <w:numId w:val="44"/>
        </w:numPr>
        <w:spacing w:line="276" w:lineRule="auto"/>
        <w:ind w:left="426"/>
        <w:jc w:val="both"/>
        <w:rPr>
          <w:rFonts w:cs="Arial"/>
          <w:szCs w:val="20"/>
          <w:lang w:val="en-US"/>
        </w:rPr>
      </w:pPr>
      <w:r w:rsidRPr="00E50427">
        <w:rPr>
          <w:rFonts w:cs="Arial"/>
          <w:b/>
          <w:bCs/>
          <w:szCs w:val="20"/>
          <w:lang w:val="en-US"/>
        </w:rPr>
        <w:t xml:space="preserve">Public interest entity criteria. </w:t>
      </w:r>
      <w:r w:rsidRPr="00E50427">
        <w:rPr>
          <w:rFonts w:cs="Arial"/>
          <w:szCs w:val="20"/>
          <w:lang w:val="en-US"/>
        </w:rPr>
        <w:t>The counterparty belongs to one of the following groups:</w:t>
      </w:r>
    </w:p>
    <w:p w14:paraId="609183DF" w14:textId="77777777" w:rsidR="00513E9B" w:rsidRPr="00E50427" w:rsidRDefault="00513E9B" w:rsidP="006A0ABF">
      <w:pPr>
        <w:numPr>
          <w:ilvl w:val="1"/>
          <w:numId w:val="59"/>
        </w:numPr>
        <w:tabs>
          <w:tab w:val="clear" w:pos="1440"/>
          <w:tab w:val="num" w:pos="1134"/>
        </w:tabs>
        <w:spacing w:line="276" w:lineRule="auto"/>
        <w:ind w:left="851" w:hanging="357"/>
        <w:jc w:val="both"/>
        <w:rPr>
          <w:rFonts w:cs="Arial"/>
          <w:szCs w:val="20"/>
          <w:lang w:val="en-US"/>
        </w:rPr>
      </w:pPr>
      <w:r w:rsidRPr="00E50427">
        <w:rPr>
          <w:rFonts w:cs="Arial"/>
          <w:szCs w:val="20"/>
          <w:lang w:val="en-US"/>
        </w:rPr>
        <w:t>Any non-financial corporation whose transferrable securities are admitted to trading on a regulated market</w:t>
      </w:r>
      <w:r w:rsidRPr="00E50427">
        <w:rPr>
          <w:rFonts w:cs="Arial"/>
          <w:szCs w:val="20"/>
          <w:vertAlign w:val="superscript"/>
          <w:lang w:val="en-US"/>
        </w:rPr>
        <w:footnoteReference w:id="13"/>
      </w:r>
      <w:r w:rsidRPr="00E50427">
        <w:rPr>
          <w:rFonts w:cs="Arial"/>
          <w:szCs w:val="20"/>
          <w:lang w:val="en-US"/>
        </w:rPr>
        <w:t xml:space="preserve"> of any Member State. The European Securities and Markets Authority (ESMA</w:t>
      </w:r>
      <w:r w:rsidRPr="00E50427">
        <w:rPr>
          <w:vertAlign w:val="superscript"/>
          <w:lang w:val="en-US"/>
        </w:rPr>
        <w:footnoteReference w:id="14"/>
      </w:r>
      <w:r w:rsidRPr="00E50427">
        <w:rPr>
          <w:rFonts w:cs="Arial"/>
          <w:szCs w:val="20"/>
          <w:lang w:val="en-US"/>
        </w:rPr>
        <w:t xml:space="preserve">) provides information on all companies admitted for trading on regulated markets in national databases. In Annex I, there is relevant information available by Member State on its regulated markets.  </w:t>
      </w:r>
    </w:p>
    <w:p w14:paraId="497CDAA7" w14:textId="77777777" w:rsidR="00513E9B" w:rsidRPr="00E50427" w:rsidRDefault="00513E9B" w:rsidP="006A0ABF">
      <w:pPr>
        <w:numPr>
          <w:ilvl w:val="1"/>
          <w:numId w:val="59"/>
        </w:numPr>
        <w:tabs>
          <w:tab w:val="clear" w:pos="1440"/>
          <w:tab w:val="num" w:pos="1134"/>
        </w:tabs>
        <w:spacing w:line="276" w:lineRule="auto"/>
        <w:ind w:left="851" w:hanging="357"/>
        <w:jc w:val="both"/>
        <w:rPr>
          <w:rFonts w:cs="Arial"/>
          <w:szCs w:val="20"/>
          <w:lang w:val="en-US"/>
        </w:rPr>
      </w:pPr>
      <w:r w:rsidRPr="00E50427">
        <w:rPr>
          <w:rFonts w:cs="Arial"/>
          <w:szCs w:val="20"/>
          <w:lang w:val="en-US"/>
        </w:rPr>
        <w:t>Credit institution</w:t>
      </w:r>
    </w:p>
    <w:p w14:paraId="55DD0DEF" w14:textId="77777777" w:rsidR="00513E9B" w:rsidRPr="00E50427" w:rsidRDefault="00513E9B" w:rsidP="006A0ABF">
      <w:pPr>
        <w:numPr>
          <w:ilvl w:val="1"/>
          <w:numId w:val="59"/>
        </w:numPr>
        <w:tabs>
          <w:tab w:val="clear" w:pos="1440"/>
          <w:tab w:val="num" w:pos="1134"/>
        </w:tabs>
        <w:spacing w:line="276" w:lineRule="auto"/>
        <w:ind w:left="851" w:hanging="357"/>
        <w:jc w:val="both"/>
        <w:rPr>
          <w:rFonts w:cs="Arial"/>
          <w:szCs w:val="20"/>
          <w:lang w:val="en-US"/>
        </w:rPr>
      </w:pPr>
      <w:r w:rsidRPr="00E50427">
        <w:rPr>
          <w:rFonts w:cs="Arial"/>
          <w:szCs w:val="20"/>
          <w:lang w:val="en-US"/>
        </w:rPr>
        <w:t>Insurance undertaking</w:t>
      </w:r>
    </w:p>
    <w:p w14:paraId="1C6C7ECA" w14:textId="6BEA582A" w:rsidR="00513E9B" w:rsidRPr="00E50427" w:rsidRDefault="00513E9B" w:rsidP="006A0ABF">
      <w:pPr>
        <w:numPr>
          <w:ilvl w:val="1"/>
          <w:numId w:val="59"/>
        </w:numPr>
        <w:tabs>
          <w:tab w:val="clear" w:pos="1440"/>
          <w:tab w:val="num" w:pos="1134"/>
        </w:tabs>
        <w:spacing w:line="276" w:lineRule="auto"/>
        <w:ind w:left="851" w:hanging="357"/>
        <w:jc w:val="both"/>
        <w:rPr>
          <w:rFonts w:cs="Arial"/>
          <w:szCs w:val="20"/>
          <w:lang w:val="en-US"/>
        </w:rPr>
      </w:pPr>
      <w:r w:rsidRPr="00E50427">
        <w:rPr>
          <w:rFonts w:cs="Arial"/>
          <w:szCs w:val="20"/>
          <w:lang w:val="en-US"/>
        </w:rPr>
        <w:t xml:space="preserve">Kind of undertakings designated by Member States, due </w:t>
      </w:r>
      <w:r w:rsidR="002832F2" w:rsidRPr="00E50427">
        <w:rPr>
          <w:rFonts w:cs="Arial"/>
          <w:szCs w:val="20"/>
          <w:lang w:val="en-US"/>
        </w:rPr>
        <w:t>e.g.,</w:t>
      </w:r>
      <w:r w:rsidRPr="00E50427">
        <w:rPr>
          <w:rFonts w:cs="Arial"/>
          <w:szCs w:val="20"/>
          <w:lang w:val="en-US"/>
        </w:rPr>
        <w:t xml:space="preserve"> to the nature of their business, their size or the number of their employees. In this regard, the transposition made by the EU Country where the HQ of those counterparties that are not included in the previous categories are located, will determine if it might be eligible for NFRD disclosure purposes. For example, for counterparties located in Spain, Royal Decree 877/2015</w:t>
      </w:r>
      <w:r w:rsidRPr="00E50427">
        <w:rPr>
          <w:vertAlign w:val="superscript"/>
        </w:rPr>
        <w:footnoteReference w:id="15"/>
      </w:r>
      <w:r w:rsidRPr="00E50427">
        <w:rPr>
          <w:rFonts w:cs="Arial"/>
          <w:szCs w:val="20"/>
          <w:lang w:val="en-US"/>
        </w:rPr>
        <w:t>, article 15 applies.</w:t>
      </w:r>
    </w:p>
    <w:p w14:paraId="6349D536" w14:textId="4F77846C" w:rsidR="00683238" w:rsidRPr="00E50427" w:rsidRDefault="00683238" w:rsidP="006A0ABF">
      <w:pPr>
        <w:spacing w:line="276" w:lineRule="auto"/>
        <w:jc w:val="both"/>
        <w:rPr>
          <w:i/>
          <w:iCs/>
          <w:lang w:val="en-US"/>
        </w:rPr>
      </w:pPr>
      <w:r w:rsidRPr="00E50427">
        <w:rPr>
          <w:lang w:val="en-US"/>
        </w:rPr>
        <w:t xml:space="preserve">For the purpose of this report, </w:t>
      </w:r>
      <w:r w:rsidRPr="00E50427">
        <w:rPr>
          <w:b/>
          <w:bCs/>
          <w:lang w:val="en-US"/>
        </w:rPr>
        <w:t xml:space="preserve">a </w:t>
      </w:r>
      <w:r w:rsidRPr="00E50427">
        <w:rPr>
          <w:b/>
          <w:bCs/>
          <w:u w:val="single"/>
          <w:lang w:val="en-US"/>
        </w:rPr>
        <w:t>counterparty</w:t>
      </w:r>
      <w:r w:rsidRPr="00E50427">
        <w:rPr>
          <w:b/>
          <w:bCs/>
          <w:lang w:val="en-US"/>
        </w:rPr>
        <w:t xml:space="preserve"> will be flagged as “Subject to NFRD” in the </w:t>
      </w:r>
      <w:proofErr w:type="gramStart"/>
      <w:r w:rsidRPr="00E50427">
        <w:rPr>
          <w:b/>
          <w:bCs/>
          <w:lang w:val="en-US"/>
        </w:rPr>
        <w:t xml:space="preserve">satellite </w:t>
      </w:r>
      <w:r w:rsidRPr="00E50427">
        <w:rPr>
          <w:rFonts w:cs="Arial"/>
          <w:szCs w:val="20"/>
          <w:lang w:val="en-US"/>
        </w:rPr>
        <w:t xml:space="preserve"> </w:t>
      </w:r>
      <w:r w:rsidRPr="00E50427">
        <w:rPr>
          <w:lang w:val="en-US"/>
        </w:rPr>
        <w:t>using</w:t>
      </w:r>
      <w:proofErr w:type="gramEnd"/>
      <w:r w:rsidRPr="00E50427">
        <w:rPr>
          <w:lang w:val="en-US"/>
        </w:rPr>
        <w:t xml:space="preserve"> the information captured from the </w:t>
      </w:r>
      <w:r w:rsidRPr="00E50427">
        <w:t>external provider Clarity</w:t>
      </w:r>
      <w:r w:rsidR="0087331A" w:rsidRPr="00E50427">
        <w:t xml:space="preserve"> for both types of transactions (</w:t>
      </w:r>
      <w:r w:rsidR="00411002" w:rsidRPr="00E50427">
        <w:t>specific and general purpose</w:t>
      </w:r>
      <w:r w:rsidR="0087331A" w:rsidRPr="00E50427">
        <w:t>)</w:t>
      </w:r>
      <w:r w:rsidRPr="00E50427">
        <w:t xml:space="preserve">. </w:t>
      </w:r>
      <w:r w:rsidRPr="00E50427">
        <w:rPr>
          <w:lang w:val="en-US"/>
        </w:rPr>
        <w:t xml:space="preserve">To help units with the identification of the corresponding exposures, as explain in section </w:t>
      </w:r>
      <w:r w:rsidR="0078316F" w:rsidRPr="00E50427">
        <w:rPr>
          <w:lang w:val="en-US"/>
        </w:rPr>
        <w:t>4.1.4.1 vii)</w:t>
      </w:r>
      <w:r w:rsidRPr="00E50427">
        <w:rPr>
          <w:lang w:val="en-US"/>
        </w:rPr>
        <w:t>, a list of counterparties with their corresponding NFRD information has been provided</w:t>
      </w:r>
      <w:r w:rsidRPr="00E50427">
        <w:rPr>
          <w:i/>
          <w:iCs/>
          <w:u w:val="single"/>
          <w:lang w:val="en-US"/>
        </w:rPr>
        <w:t xml:space="preserve"> [Excel: Pillar 3 ESG – GAR External Data (the updated version is permanently available in the </w:t>
      </w:r>
      <w:proofErr w:type="spellStart"/>
      <w:r w:rsidRPr="00E50427">
        <w:rPr>
          <w:i/>
          <w:iCs/>
          <w:u w:val="single"/>
          <w:lang w:val="en-US"/>
        </w:rPr>
        <w:t>ESG_Pillar</w:t>
      </w:r>
      <w:proofErr w:type="spellEnd"/>
      <w:r w:rsidRPr="00E50427">
        <w:rPr>
          <w:i/>
          <w:iCs/>
          <w:u w:val="single"/>
          <w:lang w:val="en-US"/>
        </w:rPr>
        <w:t xml:space="preserve"> 3_Regulatory Reporting teams)]:</w:t>
      </w:r>
    </w:p>
    <w:p w14:paraId="228561AB" w14:textId="77777777" w:rsidR="00683238" w:rsidRPr="00E50427" w:rsidRDefault="00683238" w:rsidP="00A247B6">
      <w:pPr>
        <w:pStyle w:val="Prrafodelista"/>
        <w:numPr>
          <w:ilvl w:val="0"/>
          <w:numId w:val="90"/>
        </w:numPr>
        <w:spacing w:line="276" w:lineRule="auto"/>
        <w:ind w:left="709"/>
        <w:jc w:val="both"/>
        <w:rPr>
          <w:i/>
          <w:iCs/>
          <w:sz w:val="4"/>
          <w:szCs w:val="8"/>
          <w:lang w:val="en-US"/>
        </w:rPr>
      </w:pPr>
      <w:r w:rsidRPr="00E50427">
        <w:rPr>
          <w:i/>
          <w:iCs/>
          <w:lang w:val="en-US"/>
        </w:rPr>
        <w:t>If the counterparty is found in Clarity file, the corresponding information will directly be applied</w:t>
      </w:r>
      <w:r w:rsidRPr="00E50427">
        <w:rPr>
          <w:rFonts w:cs="Arial"/>
          <w:i/>
          <w:iCs/>
          <w:szCs w:val="20"/>
          <w:lang w:val="en-US"/>
        </w:rPr>
        <w:t>.</w:t>
      </w:r>
    </w:p>
    <w:p w14:paraId="7200A9EB" w14:textId="77777777" w:rsidR="00683238" w:rsidRPr="00E50427" w:rsidRDefault="00683238" w:rsidP="00A247B6">
      <w:pPr>
        <w:pStyle w:val="Prrafodelista"/>
        <w:numPr>
          <w:ilvl w:val="0"/>
          <w:numId w:val="90"/>
        </w:numPr>
        <w:spacing w:line="276" w:lineRule="auto"/>
        <w:ind w:left="709"/>
        <w:rPr>
          <w:i/>
          <w:sz w:val="4"/>
          <w:szCs w:val="8"/>
          <w:lang w:val="en-US"/>
        </w:rPr>
      </w:pPr>
      <w:r w:rsidRPr="00E50427">
        <w:rPr>
          <w:i/>
          <w:lang w:val="en-US"/>
        </w:rPr>
        <w:t xml:space="preserve">If the counterparty </w:t>
      </w:r>
      <w:r w:rsidRPr="00E50427">
        <w:rPr>
          <w:i/>
          <w:iCs/>
          <w:lang w:val="en-US"/>
        </w:rPr>
        <w:t xml:space="preserve">is not found, </w:t>
      </w:r>
      <w:r w:rsidRPr="00E50427">
        <w:rPr>
          <w:i/>
          <w:lang w:val="en-US"/>
        </w:rPr>
        <w:t xml:space="preserve">the </w:t>
      </w:r>
      <w:r w:rsidRPr="00E50427">
        <w:rPr>
          <w:i/>
          <w:iCs/>
          <w:lang w:val="en-US"/>
        </w:rPr>
        <w:t xml:space="preserve">Parent Company will be </w:t>
      </w:r>
      <w:r w:rsidRPr="00E50427">
        <w:rPr>
          <w:i/>
          <w:lang w:val="en-US"/>
        </w:rPr>
        <w:t xml:space="preserve">identified using the GLCS </w:t>
      </w:r>
      <w:proofErr w:type="gramStart"/>
      <w:r w:rsidRPr="00E50427">
        <w:rPr>
          <w:i/>
          <w:lang w:val="en-US"/>
        </w:rPr>
        <w:t>5  in</w:t>
      </w:r>
      <w:proofErr w:type="gramEnd"/>
      <w:r w:rsidRPr="00E50427">
        <w:rPr>
          <w:i/>
          <w:lang w:val="en-US"/>
        </w:rPr>
        <w:t xml:space="preserve"> order to assigned its information to the counterparty.</w:t>
      </w:r>
    </w:p>
    <w:p w14:paraId="44426F4E" w14:textId="2C4A592C" w:rsidR="00573121" w:rsidRPr="00E50427" w:rsidRDefault="00573121" w:rsidP="00573121">
      <w:pPr>
        <w:spacing w:line="276" w:lineRule="auto"/>
        <w:rPr>
          <w:i/>
          <w:sz w:val="4"/>
          <w:szCs w:val="8"/>
          <w:lang w:val="en-US"/>
        </w:rPr>
      </w:pPr>
      <w:r w:rsidRPr="00E50427">
        <w:rPr>
          <w:lang w:val="en-US"/>
        </w:rPr>
        <w:t>Note: t</w:t>
      </w:r>
      <w:r w:rsidRPr="00E50427">
        <w:t>his flag provided by Clarity is based on the European directive, not local transpositions. However, if additional NFRD flags are available locally or a unit has been able to identify a company subject to NFRD, this information can be used</w:t>
      </w:r>
      <w:r w:rsidRPr="00E50427">
        <w:rPr>
          <w:szCs w:val="20"/>
          <w:lang w:val="en-US"/>
        </w:rPr>
        <w:t>.</w:t>
      </w:r>
    </w:p>
    <w:p w14:paraId="401842EA" w14:textId="4273C95F" w:rsidR="006B6C98" w:rsidRPr="00E50427" w:rsidRDefault="006B6C98" w:rsidP="00196252">
      <w:pPr>
        <w:spacing w:line="276" w:lineRule="auto"/>
        <w:rPr>
          <w:rFonts w:cs="Arial"/>
          <w:sz w:val="2"/>
          <w:szCs w:val="2"/>
          <w:lang w:val="en-US"/>
        </w:rPr>
      </w:pPr>
    </w:p>
    <w:p w14:paraId="7EDC2F62" w14:textId="352E189E" w:rsidR="00BD04AB" w:rsidRPr="00E50427" w:rsidRDefault="00BD04AB" w:rsidP="00FD2455">
      <w:pPr>
        <w:pStyle w:val="Ttulo2"/>
        <w:spacing w:line="276" w:lineRule="auto"/>
        <w:rPr>
          <w:lang w:val="en-US"/>
        </w:rPr>
      </w:pPr>
      <w:bookmarkStart w:id="40" w:name="_Toc179304532"/>
      <w:r w:rsidRPr="00E50427">
        <w:rPr>
          <w:lang w:val="en-US"/>
        </w:rPr>
        <w:lastRenderedPageBreak/>
        <w:t>2.6 EPCs</w:t>
      </w:r>
      <w:bookmarkEnd w:id="40"/>
    </w:p>
    <w:p w14:paraId="5ED3333B" w14:textId="77777777" w:rsidR="00DF75F5" w:rsidRPr="00E50427" w:rsidRDefault="00DF75F5" w:rsidP="00486826">
      <w:pPr>
        <w:pStyle w:val="Ttulo3"/>
        <w:numPr>
          <w:ilvl w:val="2"/>
          <w:numId w:val="27"/>
        </w:numPr>
        <w:spacing w:line="276" w:lineRule="auto"/>
        <w:rPr>
          <w:lang w:val="en-US"/>
        </w:rPr>
      </w:pPr>
      <w:proofErr w:type="spellStart"/>
      <w:r w:rsidRPr="00E50427">
        <w:t>Introduction</w:t>
      </w:r>
      <w:proofErr w:type="spellEnd"/>
    </w:p>
    <w:p w14:paraId="67614B14" w14:textId="77777777" w:rsidR="00DF75F5" w:rsidRPr="00E50427" w:rsidRDefault="00DF75F5" w:rsidP="006A0ABF">
      <w:pPr>
        <w:spacing w:line="276" w:lineRule="auto"/>
        <w:jc w:val="both"/>
        <w:rPr>
          <w:lang w:val="en-US"/>
        </w:rPr>
      </w:pPr>
      <w:r w:rsidRPr="00E50427">
        <w:rPr>
          <w:lang w:val="en-US"/>
        </w:rPr>
        <w:t xml:space="preserve">The Energy Performance of Buildings Directive 2010/31/EU10 (EPBD) introduced the Energy Performance Certificates (EPC) as instruments for improving the energy performance of buildings. They are defined as a certificate recognized by a Member State or by a legal person designated by it, which indicates the energy performance of a building, calculated according to a methodology adopted in accordance with the own EPBD. </w:t>
      </w:r>
    </w:p>
    <w:p w14:paraId="1A8A26A5" w14:textId="184534ED" w:rsidR="00DF75F5" w:rsidRPr="00E50427" w:rsidRDefault="00DF75F5" w:rsidP="006A0ABF">
      <w:pPr>
        <w:spacing w:line="276" w:lineRule="auto"/>
        <w:jc w:val="both"/>
        <w:rPr>
          <w:lang w:val="en-US"/>
        </w:rPr>
      </w:pPr>
      <w:r w:rsidRPr="00E50427">
        <w:rPr>
          <w:lang w:val="en-US"/>
        </w:rPr>
        <w:t xml:space="preserve">The EPC </w:t>
      </w:r>
      <w:r w:rsidR="002415D9" w:rsidRPr="00E50427">
        <w:rPr>
          <w:lang w:val="en-US"/>
        </w:rPr>
        <w:t>related</w:t>
      </w:r>
      <w:r w:rsidRPr="00E50427">
        <w:rPr>
          <w:lang w:val="en-US"/>
        </w:rPr>
        <w:t xml:space="preserve"> information is required for loans collateralized by residential and commercial </w:t>
      </w:r>
      <w:r w:rsidR="002415D9" w:rsidRPr="00E50427">
        <w:rPr>
          <w:lang w:val="en-US"/>
        </w:rPr>
        <w:t>immovable</w:t>
      </w:r>
      <w:r w:rsidRPr="00E50427">
        <w:rPr>
          <w:lang w:val="en-US"/>
        </w:rPr>
        <w:t xml:space="preserve"> propert</w:t>
      </w:r>
      <w:r w:rsidR="002415D9" w:rsidRPr="00E50427">
        <w:rPr>
          <w:lang w:val="en-US"/>
        </w:rPr>
        <w:t>ies</w:t>
      </w:r>
      <w:r w:rsidRPr="00E50427">
        <w:rPr>
          <w:lang w:val="en-US"/>
        </w:rPr>
        <w:t>, as well as for repossessed collaterals (</w:t>
      </w:r>
      <w:r w:rsidR="00985566" w:rsidRPr="00E50427">
        <w:rPr>
          <w:lang w:val="en-US"/>
        </w:rPr>
        <w:t>i.e.,</w:t>
      </w:r>
      <w:r w:rsidRPr="00E50427">
        <w:rPr>
          <w:lang w:val="en-US"/>
        </w:rPr>
        <w:t xml:space="preserve"> collaterals obtained by taking possession).</w:t>
      </w:r>
    </w:p>
    <w:p w14:paraId="40F93C64" w14:textId="77777777" w:rsidR="00DF75F5" w:rsidRPr="00E50427" w:rsidRDefault="00DF75F5" w:rsidP="00486826">
      <w:pPr>
        <w:pStyle w:val="Ttulo3"/>
        <w:numPr>
          <w:ilvl w:val="2"/>
          <w:numId w:val="27"/>
        </w:numPr>
        <w:spacing w:line="276" w:lineRule="auto"/>
        <w:rPr>
          <w:lang w:val="en-US"/>
        </w:rPr>
      </w:pPr>
      <w:r w:rsidRPr="00E50427">
        <w:rPr>
          <w:lang w:val="en-US"/>
        </w:rPr>
        <w:t>Link with satellites and data dictionary</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0"/>
        <w:gridCol w:w="2835"/>
        <w:gridCol w:w="2829"/>
      </w:tblGrid>
      <w:tr w:rsidR="00C37B1D" w:rsidRPr="00E50427" w14:paraId="73C0CDD9" w14:textId="77777777" w:rsidTr="0040422A">
        <w:trPr>
          <w:tblHeader/>
          <w:jc w:val="center"/>
        </w:trPr>
        <w:tc>
          <w:tcPr>
            <w:tcW w:w="2830" w:type="dxa"/>
            <w:tcBorders>
              <w:bottom w:val="single" w:sz="12" w:space="0" w:color="FF0000"/>
            </w:tcBorders>
            <w:vAlign w:val="center"/>
          </w:tcPr>
          <w:p w14:paraId="348EA7DD" w14:textId="77777777" w:rsidR="00004862" w:rsidRPr="00E50427" w:rsidRDefault="00004862" w:rsidP="00FD2455">
            <w:pPr>
              <w:spacing w:line="276" w:lineRule="auto"/>
              <w:jc w:val="center"/>
              <w:rPr>
                <w:b/>
                <w:bCs/>
                <w:lang w:val="en-US"/>
              </w:rPr>
            </w:pPr>
            <w:r w:rsidRPr="00E50427">
              <w:rPr>
                <w:b/>
                <w:bCs/>
                <w:lang w:val="en-US"/>
              </w:rPr>
              <w:t>Satellite</w:t>
            </w:r>
          </w:p>
        </w:tc>
        <w:tc>
          <w:tcPr>
            <w:tcW w:w="2835" w:type="dxa"/>
            <w:tcBorders>
              <w:bottom w:val="single" w:sz="12" w:space="0" w:color="FF0000"/>
            </w:tcBorders>
            <w:vAlign w:val="center"/>
          </w:tcPr>
          <w:p w14:paraId="5FCA9376" w14:textId="442A2A97" w:rsidR="00004862" w:rsidRPr="00E50427" w:rsidRDefault="00004862" w:rsidP="00FD2455">
            <w:pPr>
              <w:spacing w:line="276" w:lineRule="auto"/>
              <w:jc w:val="center"/>
              <w:rPr>
                <w:b/>
                <w:bCs/>
                <w:lang w:val="en-US"/>
              </w:rPr>
            </w:pPr>
            <w:r w:rsidRPr="00E50427">
              <w:rPr>
                <w:b/>
                <w:bCs/>
                <w:lang w:val="en-US"/>
              </w:rPr>
              <w:t>Satellite dimensions and metrics</w:t>
            </w:r>
          </w:p>
        </w:tc>
        <w:tc>
          <w:tcPr>
            <w:tcW w:w="2829" w:type="dxa"/>
            <w:tcBorders>
              <w:bottom w:val="single" w:sz="12" w:space="0" w:color="FF0000"/>
            </w:tcBorders>
            <w:vAlign w:val="center"/>
          </w:tcPr>
          <w:p w14:paraId="79880F53" w14:textId="77777777" w:rsidR="00004862" w:rsidRPr="00E50427" w:rsidRDefault="00004862" w:rsidP="00FD2455">
            <w:pPr>
              <w:spacing w:line="276" w:lineRule="auto"/>
              <w:jc w:val="center"/>
              <w:rPr>
                <w:b/>
                <w:bCs/>
                <w:lang w:val="en-US"/>
              </w:rPr>
            </w:pPr>
            <w:r w:rsidRPr="00E50427">
              <w:rPr>
                <w:b/>
                <w:bCs/>
                <w:lang w:val="en-US"/>
              </w:rPr>
              <w:t>Data dictionary variables</w:t>
            </w:r>
          </w:p>
        </w:tc>
      </w:tr>
      <w:tr w:rsidR="00C37B1D" w:rsidRPr="00E50427" w14:paraId="5D1C7FFA" w14:textId="77777777" w:rsidTr="007873F7">
        <w:trPr>
          <w:jc w:val="center"/>
        </w:trPr>
        <w:tc>
          <w:tcPr>
            <w:tcW w:w="2830" w:type="dxa"/>
            <w:tcBorders>
              <w:top w:val="single" w:sz="12" w:space="0" w:color="FF0000"/>
              <w:bottom w:val="single" w:sz="6" w:space="0" w:color="BFBFBF" w:themeColor="background1" w:themeShade="BF"/>
            </w:tcBorders>
            <w:vAlign w:val="center"/>
          </w:tcPr>
          <w:p w14:paraId="46A5F0D9" w14:textId="59A04911" w:rsidR="00DF75F5" w:rsidRPr="0065093F" w:rsidRDefault="00B35778" w:rsidP="00FD2455">
            <w:pPr>
              <w:spacing w:line="276" w:lineRule="auto"/>
              <w:rPr>
                <w:rFonts w:cs="Arial"/>
                <w:szCs w:val="20"/>
                <w:lang w:val="it-IT"/>
              </w:rPr>
            </w:pPr>
            <w:r w:rsidRPr="00442F58">
              <w:rPr>
                <w:lang w:val="it-IT"/>
              </w:rPr>
              <w:t xml:space="preserve">MdD_80_ENPC_Energy_Performance_Certificate </w:t>
            </w:r>
            <w:proofErr w:type="gramStart"/>
            <w:r w:rsidRPr="00442F58">
              <w:rPr>
                <w:lang w:val="it-IT"/>
              </w:rPr>
              <w:t xml:space="preserve">/  </w:t>
            </w:r>
            <w:r w:rsidRPr="00442F58">
              <w:rPr>
                <w:color w:val="FF0000"/>
                <w:lang w:val="it-IT"/>
              </w:rPr>
              <w:t>MdD</w:t>
            </w:r>
            <w:proofErr w:type="gramEnd"/>
            <w:r w:rsidRPr="00442F58">
              <w:rPr>
                <w:color w:val="FF0000"/>
                <w:lang w:val="it-IT"/>
              </w:rPr>
              <w:t>_220_ENPA_Energy_Performance_Certificate_Automatico</w:t>
            </w:r>
          </w:p>
        </w:tc>
        <w:tc>
          <w:tcPr>
            <w:tcW w:w="2835" w:type="dxa"/>
            <w:tcBorders>
              <w:top w:val="single" w:sz="12" w:space="0" w:color="FF0000"/>
              <w:bottom w:val="single" w:sz="6" w:space="0" w:color="BFBFBF" w:themeColor="background1" w:themeShade="BF"/>
            </w:tcBorders>
            <w:vAlign w:val="center"/>
          </w:tcPr>
          <w:p w14:paraId="671587C7" w14:textId="660B727E" w:rsidR="00DF75F5" w:rsidRPr="00E50427" w:rsidRDefault="00DF75F5" w:rsidP="00FD2455">
            <w:pPr>
              <w:spacing w:line="276" w:lineRule="auto"/>
              <w:jc w:val="center"/>
              <w:rPr>
                <w:rFonts w:cs="Arial"/>
                <w:szCs w:val="20"/>
                <w:lang w:val="en-US"/>
              </w:rPr>
            </w:pPr>
            <w:r w:rsidRPr="00E50427">
              <w:rPr>
                <w:rFonts w:cs="Arial"/>
                <w:szCs w:val="20"/>
                <w:lang w:val="en-US"/>
              </w:rPr>
              <w:t>EP Score</w:t>
            </w:r>
            <w:r w:rsidR="003B164D" w:rsidRPr="00E50427">
              <w:rPr>
                <w:rFonts w:cs="Arial"/>
                <w:szCs w:val="20"/>
                <w:lang w:val="en-US"/>
              </w:rPr>
              <w:t xml:space="preserve"> data</w:t>
            </w:r>
          </w:p>
        </w:tc>
        <w:tc>
          <w:tcPr>
            <w:tcW w:w="2829" w:type="dxa"/>
            <w:tcBorders>
              <w:top w:val="single" w:sz="12" w:space="0" w:color="FF0000"/>
              <w:bottom w:val="single" w:sz="6" w:space="0" w:color="BFBFBF" w:themeColor="background1" w:themeShade="BF"/>
            </w:tcBorders>
            <w:vAlign w:val="center"/>
          </w:tcPr>
          <w:p w14:paraId="4006BA0E" w14:textId="790D4409" w:rsidR="00DF75F5" w:rsidRPr="00E50427" w:rsidRDefault="003B164D" w:rsidP="00FD2455">
            <w:pPr>
              <w:spacing w:line="276" w:lineRule="auto"/>
              <w:jc w:val="center"/>
              <w:rPr>
                <w:lang w:val="en-US"/>
              </w:rPr>
            </w:pPr>
            <w:r w:rsidRPr="00E50427">
              <w:rPr>
                <w:lang w:val="en-US"/>
              </w:rPr>
              <w:t>EP score: Flag original / calculated</w:t>
            </w:r>
          </w:p>
        </w:tc>
      </w:tr>
      <w:tr w:rsidR="00C37B1D" w:rsidRPr="00E50427" w14:paraId="47795E31" w14:textId="77777777" w:rsidTr="007873F7">
        <w:trPr>
          <w:jc w:val="center"/>
        </w:trPr>
        <w:tc>
          <w:tcPr>
            <w:tcW w:w="2830" w:type="dxa"/>
            <w:tcBorders>
              <w:top w:val="single" w:sz="6" w:space="0" w:color="BFBFBF" w:themeColor="background1" w:themeShade="BF"/>
              <w:bottom w:val="single" w:sz="6" w:space="0" w:color="BFBFBF" w:themeColor="background1" w:themeShade="BF"/>
            </w:tcBorders>
            <w:vAlign w:val="center"/>
          </w:tcPr>
          <w:p w14:paraId="2300D223" w14:textId="1A1A02D9" w:rsidR="003B164D" w:rsidRPr="0065093F" w:rsidRDefault="003B164D" w:rsidP="00FD2455">
            <w:pPr>
              <w:spacing w:line="276" w:lineRule="auto"/>
              <w:rPr>
                <w:lang w:val="it-IT"/>
              </w:rPr>
            </w:pPr>
            <w:r w:rsidRPr="0065093F">
              <w:rPr>
                <w:lang w:val="it-IT"/>
              </w:rPr>
              <w:t>MdD_80_ENPC_Energy_Performance_Certificate</w:t>
            </w:r>
            <w:r w:rsidR="00B35778" w:rsidRPr="0065093F">
              <w:rPr>
                <w:lang w:val="it-IT"/>
              </w:rPr>
              <w:t xml:space="preserve"> </w:t>
            </w:r>
            <w:proofErr w:type="gramStart"/>
            <w:r w:rsidR="00B35778" w:rsidRPr="0065093F">
              <w:rPr>
                <w:lang w:val="it-IT"/>
              </w:rPr>
              <w:t xml:space="preserve">/  </w:t>
            </w:r>
            <w:r w:rsidR="00B35778" w:rsidRPr="0065093F">
              <w:rPr>
                <w:color w:val="FF0000"/>
                <w:lang w:val="it-IT"/>
              </w:rPr>
              <w:t>MdD</w:t>
            </w:r>
            <w:proofErr w:type="gramEnd"/>
            <w:r w:rsidR="00B35778" w:rsidRPr="0065093F">
              <w:rPr>
                <w:color w:val="FF0000"/>
                <w:lang w:val="it-IT"/>
              </w:rPr>
              <w:t>_220_ENPA_Energy_Performance_Certificate_Automatico</w:t>
            </w:r>
            <w:r w:rsidR="00B35778" w:rsidRPr="0065093F" w:rsidDel="00B35778">
              <w:rPr>
                <w:color w:val="FF0000"/>
                <w:lang w:val="it-IT"/>
              </w:rPr>
              <w:t xml:space="preserve"> </w:t>
            </w:r>
          </w:p>
        </w:tc>
        <w:tc>
          <w:tcPr>
            <w:tcW w:w="2835" w:type="dxa"/>
            <w:tcBorders>
              <w:top w:val="single" w:sz="6" w:space="0" w:color="BFBFBF" w:themeColor="background1" w:themeShade="BF"/>
              <w:bottom w:val="single" w:sz="6" w:space="0" w:color="BFBFBF" w:themeColor="background1" w:themeShade="BF"/>
            </w:tcBorders>
            <w:vAlign w:val="center"/>
          </w:tcPr>
          <w:p w14:paraId="718A4B79" w14:textId="73E38A4C" w:rsidR="003B164D" w:rsidRPr="00E50427" w:rsidRDefault="003B164D" w:rsidP="00FD2455">
            <w:pPr>
              <w:spacing w:line="276" w:lineRule="auto"/>
              <w:jc w:val="center"/>
              <w:rPr>
                <w:rFonts w:cs="Arial"/>
                <w:szCs w:val="20"/>
                <w:lang w:val="en-US"/>
              </w:rPr>
            </w:pPr>
            <w:r w:rsidRPr="00E50427">
              <w:rPr>
                <w:rFonts w:cs="Arial"/>
                <w:szCs w:val="20"/>
                <w:lang w:val="en-US"/>
              </w:rPr>
              <w:t>EP Score</w:t>
            </w:r>
          </w:p>
        </w:tc>
        <w:tc>
          <w:tcPr>
            <w:tcW w:w="2829" w:type="dxa"/>
            <w:tcBorders>
              <w:top w:val="single" w:sz="6" w:space="0" w:color="BFBFBF" w:themeColor="background1" w:themeShade="BF"/>
              <w:bottom w:val="single" w:sz="6" w:space="0" w:color="BFBFBF" w:themeColor="background1" w:themeShade="BF"/>
            </w:tcBorders>
            <w:vAlign w:val="center"/>
          </w:tcPr>
          <w:p w14:paraId="617E5B17" w14:textId="320C30B4" w:rsidR="003B164D" w:rsidRPr="00E50427" w:rsidRDefault="003B164D" w:rsidP="009B18B0">
            <w:pPr>
              <w:spacing w:line="276" w:lineRule="auto"/>
              <w:jc w:val="center"/>
              <w:rPr>
                <w:lang w:val="en-US"/>
              </w:rPr>
            </w:pPr>
            <w:r w:rsidRPr="00E50427">
              <w:rPr>
                <w:lang w:val="en-US"/>
              </w:rPr>
              <w:t>EP Score</w:t>
            </w:r>
          </w:p>
        </w:tc>
      </w:tr>
      <w:tr w:rsidR="00C37B1D" w:rsidRPr="00E50427" w14:paraId="7796513C" w14:textId="77777777" w:rsidTr="007D01A2">
        <w:trPr>
          <w:jc w:val="center"/>
        </w:trPr>
        <w:tc>
          <w:tcPr>
            <w:tcW w:w="2830" w:type="dxa"/>
            <w:tcBorders>
              <w:top w:val="single" w:sz="6" w:space="0" w:color="BFBFBF" w:themeColor="background1" w:themeShade="BF"/>
              <w:bottom w:val="single" w:sz="6" w:space="0" w:color="BFBFBF" w:themeColor="background1" w:themeShade="BF"/>
            </w:tcBorders>
            <w:vAlign w:val="center"/>
          </w:tcPr>
          <w:p w14:paraId="428C9484" w14:textId="6200EAC2" w:rsidR="003B164D" w:rsidRPr="0065093F" w:rsidRDefault="00B35778" w:rsidP="00FD2455">
            <w:pPr>
              <w:spacing w:line="276" w:lineRule="auto"/>
              <w:rPr>
                <w:lang w:val="it-IT"/>
              </w:rPr>
            </w:pPr>
            <w:r w:rsidRPr="00442F58">
              <w:rPr>
                <w:lang w:val="it-IT"/>
              </w:rPr>
              <w:t xml:space="preserve">MdD_80_ENPC_Energy_Performance_Certificate </w:t>
            </w:r>
            <w:proofErr w:type="gramStart"/>
            <w:r w:rsidRPr="00442F58">
              <w:rPr>
                <w:lang w:val="it-IT"/>
              </w:rPr>
              <w:t xml:space="preserve">/  </w:t>
            </w:r>
            <w:r w:rsidRPr="00442F58">
              <w:rPr>
                <w:color w:val="FF0000"/>
                <w:lang w:val="it-IT"/>
              </w:rPr>
              <w:t>MdD</w:t>
            </w:r>
            <w:proofErr w:type="gramEnd"/>
            <w:r w:rsidRPr="00442F58">
              <w:rPr>
                <w:color w:val="FF0000"/>
                <w:lang w:val="it-IT"/>
              </w:rPr>
              <w:t>_220_ENPA_Energy_Performance_Certificate_Automatico</w:t>
            </w:r>
          </w:p>
        </w:tc>
        <w:tc>
          <w:tcPr>
            <w:tcW w:w="2835" w:type="dxa"/>
            <w:tcBorders>
              <w:top w:val="single" w:sz="6" w:space="0" w:color="BFBFBF" w:themeColor="background1" w:themeShade="BF"/>
              <w:bottom w:val="single" w:sz="6" w:space="0" w:color="BFBFBF" w:themeColor="background1" w:themeShade="BF"/>
            </w:tcBorders>
            <w:vAlign w:val="center"/>
          </w:tcPr>
          <w:p w14:paraId="262A72D5" w14:textId="649F8CC6" w:rsidR="003B164D" w:rsidRPr="00E50427" w:rsidRDefault="003B164D" w:rsidP="00FD2455">
            <w:pPr>
              <w:spacing w:line="276" w:lineRule="auto"/>
              <w:jc w:val="center"/>
              <w:rPr>
                <w:rFonts w:cs="Arial"/>
                <w:szCs w:val="20"/>
                <w:lang w:val="en-US"/>
              </w:rPr>
            </w:pPr>
            <w:r w:rsidRPr="00E50427">
              <w:rPr>
                <w:rFonts w:cs="Arial"/>
                <w:szCs w:val="20"/>
                <w:lang w:val="en-US"/>
              </w:rPr>
              <w:t>EPC label data</w:t>
            </w:r>
          </w:p>
        </w:tc>
        <w:tc>
          <w:tcPr>
            <w:tcW w:w="2829" w:type="dxa"/>
            <w:tcBorders>
              <w:top w:val="single" w:sz="6" w:space="0" w:color="BFBFBF" w:themeColor="background1" w:themeShade="BF"/>
              <w:bottom w:val="single" w:sz="6" w:space="0" w:color="BFBFBF" w:themeColor="background1" w:themeShade="BF"/>
            </w:tcBorders>
            <w:vAlign w:val="center"/>
          </w:tcPr>
          <w:p w14:paraId="458417EA" w14:textId="1286B1E1" w:rsidR="003B164D" w:rsidRPr="00E50427" w:rsidRDefault="003B164D" w:rsidP="00FD2455">
            <w:pPr>
              <w:spacing w:line="276" w:lineRule="auto"/>
              <w:jc w:val="center"/>
              <w:rPr>
                <w:lang w:val="en-US"/>
              </w:rPr>
            </w:pPr>
            <w:r w:rsidRPr="00E50427">
              <w:rPr>
                <w:lang w:val="en-US"/>
              </w:rPr>
              <w:t>EPC label</w:t>
            </w:r>
            <w:r w:rsidR="0022546F" w:rsidRPr="00E50427">
              <w:rPr>
                <w:lang w:val="en-US"/>
              </w:rPr>
              <w:t>: Flag original/calculated</w:t>
            </w:r>
          </w:p>
        </w:tc>
      </w:tr>
      <w:tr w:rsidR="00C37B1D" w:rsidRPr="00E50427" w14:paraId="34C0A8D5" w14:textId="77777777" w:rsidTr="007D01A2">
        <w:trPr>
          <w:jc w:val="center"/>
        </w:trPr>
        <w:tc>
          <w:tcPr>
            <w:tcW w:w="2830" w:type="dxa"/>
            <w:tcBorders>
              <w:top w:val="single" w:sz="6" w:space="0" w:color="BFBFBF" w:themeColor="background1" w:themeShade="BF"/>
              <w:bottom w:val="single" w:sz="6" w:space="0" w:color="BFBFBF" w:themeColor="background1" w:themeShade="BF"/>
            </w:tcBorders>
            <w:vAlign w:val="center"/>
          </w:tcPr>
          <w:p w14:paraId="2966924F" w14:textId="1127E63D" w:rsidR="003B164D" w:rsidRPr="0065093F" w:rsidRDefault="00B35778" w:rsidP="00FD2455">
            <w:pPr>
              <w:spacing w:line="276" w:lineRule="auto"/>
              <w:rPr>
                <w:lang w:val="it-IT"/>
              </w:rPr>
            </w:pPr>
            <w:r w:rsidRPr="00442F58">
              <w:rPr>
                <w:lang w:val="it-IT"/>
              </w:rPr>
              <w:t xml:space="preserve">MdD_80_ENPC_Energy_Performance_Certificate </w:t>
            </w:r>
            <w:proofErr w:type="gramStart"/>
            <w:r w:rsidRPr="00442F58">
              <w:rPr>
                <w:lang w:val="it-IT"/>
              </w:rPr>
              <w:t xml:space="preserve">/  </w:t>
            </w:r>
            <w:r w:rsidRPr="00442F58">
              <w:rPr>
                <w:color w:val="FF0000"/>
                <w:lang w:val="it-IT"/>
              </w:rPr>
              <w:t>MdD</w:t>
            </w:r>
            <w:proofErr w:type="gramEnd"/>
            <w:r w:rsidRPr="00442F58">
              <w:rPr>
                <w:color w:val="FF0000"/>
                <w:lang w:val="it-IT"/>
              </w:rPr>
              <w:t>_220_ENPA_Energy_Performance_Certificate_Automatico</w:t>
            </w:r>
          </w:p>
        </w:tc>
        <w:tc>
          <w:tcPr>
            <w:tcW w:w="2835" w:type="dxa"/>
            <w:tcBorders>
              <w:top w:val="single" w:sz="6" w:space="0" w:color="BFBFBF" w:themeColor="background1" w:themeShade="BF"/>
              <w:bottom w:val="single" w:sz="6" w:space="0" w:color="BFBFBF" w:themeColor="background1" w:themeShade="BF"/>
            </w:tcBorders>
            <w:vAlign w:val="center"/>
          </w:tcPr>
          <w:p w14:paraId="5F07972C" w14:textId="77777777" w:rsidR="003B164D" w:rsidRPr="00E50427" w:rsidRDefault="003B164D" w:rsidP="00FD2455">
            <w:pPr>
              <w:spacing w:line="276" w:lineRule="auto"/>
              <w:jc w:val="center"/>
              <w:rPr>
                <w:rFonts w:cs="Arial"/>
                <w:szCs w:val="20"/>
                <w:lang w:val="en-US"/>
              </w:rPr>
            </w:pPr>
            <w:r w:rsidRPr="00E50427">
              <w:rPr>
                <w:rFonts w:cs="Arial"/>
                <w:szCs w:val="20"/>
                <w:lang w:val="en-US"/>
              </w:rPr>
              <w:t>EPC label</w:t>
            </w:r>
          </w:p>
        </w:tc>
        <w:tc>
          <w:tcPr>
            <w:tcW w:w="2829" w:type="dxa"/>
            <w:tcBorders>
              <w:top w:val="single" w:sz="6" w:space="0" w:color="BFBFBF" w:themeColor="background1" w:themeShade="BF"/>
              <w:bottom w:val="single" w:sz="6" w:space="0" w:color="BFBFBF" w:themeColor="background1" w:themeShade="BF"/>
            </w:tcBorders>
            <w:vAlign w:val="center"/>
          </w:tcPr>
          <w:p w14:paraId="413F4ED9" w14:textId="77777777" w:rsidR="003B164D" w:rsidRPr="00E50427" w:rsidRDefault="003B164D" w:rsidP="00FD2455">
            <w:pPr>
              <w:spacing w:line="276" w:lineRule="auto"/>
              <w:jc w:val="center"/>
              <w:rPr>
                <w:lang w:val="en-US" w:eastAsia="es-ES"/>
              </w:rPr>
            </w:pPr>
            <w:r w:rsidRPr="00E50427">
              <w:rPr>
                <w:lang w:val="en-US"/>
              </w:rPr>
              <w:t>EPC label</w:t>
            </w:r>
          </w:p>
        </w:tc>
      </w:tr>
      <w:tr w:rsidR="00433C4D" w:rsidRPr="00433C4D" w14:paraId="756F3726" w14:textId="77777777" w:rsidTr="007D01A2">
        <w:trPr>
          <w:jc w:val="center"/>
        </w:trPr>
        <w:tc>
          <w:tcPr>
            <w:tcW w:w="2830" w:type="dxa"/>
            <w:tcBorders>
              <w:top w:val="single" w:sz="6" w:space="0" w:color="BFBFBF" w:themeColor="background1" w:themeShade="BF"/>
              <w:bottom w:val="single" w:sz="6" w:space="0" w:color="BFBFBF" w:themeColor="background1" w:themeShade="BF"/>
            </w:tcBorders>
            <w:vAlign w:val="center"/>
          </w:tcPr>
          <w:p w14:paraId="1A6306A3" w14:textId="6E08C319" w:rsidR="00433C4D" w:rsidRPr="00433C4D" w:rsidRDefault="00B35778" w:rsidP="00433C4D">
            <w:pPr>
              <w:spacing w:line="276" w:lineRule="auto"/>
              <w:rPr>
                <w:lang w:val="it-IT"/>
              </w:rPr>
            </w:pPr>
            <w:r w:rsidRPr="00442F58">
              <w:rPr>
                <w:color w:val="FF0000"/>
                <w:lang w:val="it-IT"/>
              </w:rPr>
              <w:lastRenderedPageBreak/>
              <w:t>MdD_220_ENPA_Energy_Performance_Certificate_Automatico</w:t>
            </w:r>
          </w:p>
        </w:tc>
        <w:tc>
          <w:tcPr>
            <w:tcW w:w="2835" w:type="dxa"/>
            <w:tcBorders>
              <w:top w:val="single" w:sz="6" w:space="0" w:color="BFBFBF" w:themeColor="background1" w:themeShade="BF"/>
              <w:bottom w:val="single" w:sz="6" w:space="0" w:color="BFBFBF" w:themeColor="background1" w:themeShade="BF"/>
            </w:tcBorders>
            <w:vAlign w:val="center"/>
          </w:tcPr>
          <w:p w14:paraId="6402604C" w14:textId="53876755" w:rsidR="00433C4D" w:rsidRPr="0065093F" w:rsidRDefault="00ED384E" w:rsidP="00433C4D">
            <w:pPr>
              <w:spacing w:line="276" w:lineRule="auto"/>
              <w:ind w:left="708" w:hanging="708"/>
              <w:jc w:val="center"/>
              <w:rPr>
                <w:rFonts w:cs="Arial"/>
                <w:szCs w:val="20"/>
                <w:lang w:val="it-IT"/>
              </w:rPr>
            </w:pPr>
            <w:proofErr w:type="spellStart"/>
            <w:r w:rsidRPr="00ED384E">
              <w:rPr>
                <w:rFonts w:cs="Arial"/>
                <w:szCs w:val="20"/>
                <w:lang w:val="it-IT"/>
              </w:rPr>
              <w:t>Collateral</w:t>
            </w:r>
            <w:proofErr w:type="spellEnd"/>
            <w:r w:rsidRPr="00ED384E">
              <w:rPr>
                <w:rFonts w:cs="Arial"/>
                <w:szCs w:val="20"/>
                <w:lang w:val="it-IT"/>
              </w:rPr>
              <w:t xml:space="preserve"> LTV</w:t>
            </w:r>
          </w:p>
        </w:tc>
        <w:tc>
          <w:tcPr>
            <w:tcW w:w="2829" w:type="dxa"/>
            <w:tcBorders>
              <w:top w:val="single" w:sz="6" w:space="0" w:color="BFBFBF" w:themeColor="background1" w:themeShade="BF"/>
              <w:bottom w:val="single" w:sz="6" w:space="0" w:color="BFBFBF" w:themeColor="background1" w:themeShade="BF"/>
            </w:tcBorders>
            <w:vAlign w:val="center"/>
          </w:tcPr>
          <w:p w14:paraId="4A352F95" w14:textId="77777777" w:rsidR="00433C4D" w:rsidRPr="0065093F" w:rsidRDefault="00433C4D" w:rsidP="00433C4D">
            <w:pPr>
              <w:spacing w:line="276" w:lineRule="auto"/>
              <w:jc w:val="center"/>
              <w:rPr>
                <w:lang w:val="it-IT"/>
              </w:rPr>
            </w:pPr>
          </w:p>
        </w:tc>
      </w:tr>
      <w:tr w:rsidR="00433C4D" w:rsidRPr="00433C4D" w14:paraId="64530117" w14:textId="77777777" w:rsidTr="007D01A2">
        <w:trPr>
          <w:jc w:val="center"/>
        </w:trPr>
        <w:tc>
          <w:tcPr>
            <w:tcW w:w="2830" w:type="dxa"/>
            <w:tcBorders>
              <w:top w:val="single" w:sz="6" w:space="0" w:color="BFBFBF" w:themeColor="background1" w:themeShade="BF"/>
              <w:bottom w:val="single" w:sz="6" w:space="0" w:color="BFBFBF" w:themeColor="background1" w:themeShade="BF"/>
            </w:tcBorders>
            <w:vAlign w:val="center"/>
          </w:tcPr>
          <w:p w14:paraId="5110724B" w14:textId="53C71C67" w:rsidR="00433C4D" w:rsidRPr="00433C4D" w:rsidRDefault="00B35778" w:rsidP="00433C4D">
            <w:pPr>
              <w:spacing w:line="276" w:lineRule="auto"/>
              <w:rPr>
                <w:lang w:val="it-IT"/>
              </w:rPr>
            </w:pPr>
            <w:r w:rsidRPr="00442F58">
              <w:rPr>
                <w:color w:val="FF0000"/>
                <w:lang w:val="it-IT"/>
              </w:rPr>
              <w:t>MdD_220_ENPA_Energy_Performance_Certificate_Automatico</w:t>
            </w:r>
          </w:p>
        </w:tc>
        <w:tc>
          <w:tcPr>
            <w:tcW w:w="2835" w:type="dxa"/>
            <w:tcBorders>
              <w:top w:val="single" w:sz="6" w:space="0" w:color="BFBFBF" w:themeColor="background1" w:themeShade="BF"/>
              <w:bottom w:val="single" w:sz="6" w:space="0" w:color="BFBFBF" w:themeColor="background1" w:themeShade="BF"/>
            </w:tcBorders>
            <w:vAlign w:val="center"/>
          </w:tcPr>
          <w:p w14:paraId="7EFD92FD" w14:textId="47B91943" w:rsidR="00433C4D" w:rsidRPr="0065093F" w:rsidRDefault="00ED384E" w:rsidP="00433C4D">
            <w:pPr>
              <w:spacing w:line="276" w:lineRule="auto"/>
              <w:ind w:left="708" w:hanging="708"/>
              <w:jc w:val="center"/>
              <w:rPr>
                <w:rFonts w:cs="Arial"/>
                <w:szCs w:val="20"/>
                <w:lang w:val="it-IT"/>
              </w:rPr>
            </w:pPr>
            <w:proofErr w:type="spellStart"/>
            <w:r w:rsidRPr="00ED384E">
              <w:rPr>
                <w:rFonts w:cs="Arial"/>
                <w:szCs w:val="20"/>
                <w:lang w:val="it-IT"/>
              </w:rPr>
              <w:t>Maturity</w:t>
            </w:r>
            <w:proofErr w:type="spellEnd"/>
            <w:r w:rsidRPr="00ED384E">
              <w:rPr>
                <w:rFonts w:cs="Arial"/>
                <w:szCs w:val="20"/>
                <w:lang w:val="it-IT"/>
              </w:rPr>
              <w:t xml:space="preserve"> ESG</w:t>
            </w:r>
          </w:p>
        </w:tc>
        <w:tc>
          <w:tcPr>
            <w:tcW w:w="2829" w:type="dxa"/>
            <w:tcBorders>
              <w:top w:val="single" w:sz="6" w:space="0" w:color="BFBFBF" w:themeColor="background1" w:themeShade="BF"/>
              <w:bottom w:val="single" w:sz="6" w:space="0" w:color="BFBFBF" w:themeColor="background1" w:themeShade="BF"/>
            </w:tcBorders>
            <w:vAlign w:val="center"/>
          </w:tcPr>
          <w:p w14:paraId="60FCFBC1" w14:textId="55233478" w:rsidR="00433C4D" w:rsidRPr="0065093F" w:rsidRDefault="00A31BC6" w:rsidP="00433C4D">
            <w:pPr>
              <w:spacing w:line="276" w:lineRule="auto"/>
              <w:jc w:val="center"/>
              <w:rPr>
                <w:lang w:val="it-IT"/>
              </w:rPr>
            </w:pPr>
            <w:r w:rsidRPr="00E50427">
              <w:rPr>
                <w:lang w:val="en-US"/>
              </w:rPr>
              <w:t>Maturity</w:t>
            </w:r>
          </w:p>
        </w:tc>
      </w:tr>
      <w:tr w:rsidR="004F4943" w:rsidRPr="00ED384E" w14:paraId="13123B2D" w14:textId="77777777" w:rsidTr="007D01A2">
        <w:trPr>
          <w:jc w:val="center"/>
        </w:trPr>
        <w:tc>
          <w:tcPr>
            <w:tcW w:w="2830" w:type="dxa"/>
            <w:tcBorders>
              <w:top w:val="single" w:sz="6" w:space="0" w:color="BFBFBF" w:themeColor="background1" w:themeShade="BF"/>
              <w:bottom w:val="single" w:sz="6" w:space="0" w:color="BFBFBF" w:themeColor="background1" w:themeShade="BF"/>
            </w:tcBorders>
            <w:vAlign w:val="center"/>
          </w:tcPr>
          <w:p w14:paraId="6B4A84C1" w14:textId="22023E62" w:rsidR="004F4943" w:rsidRPr="00850CBF" w:rsidRDefault="00B35778" w:rsidP="004F4943">
            <w:pPr>
              <w:spacing w:line="276" w:lineRule="auto"/>
              <w:rPr>
                <w:lang w:val="it-IT"/>
              </w:rPr>
            </w:pPr>
            <w:r w:rsidRPr="00442F58">
              <w:rPr>
                <w:color w:val="FF0000"/>
                <w:lang w:val="it-IT"/>
              </w:rPr>
              <w:t>MdD_220_ENPA_Energy_Performance_Certificate_Automatico</w:t>
            </w:r>
          </w:p>
        </w:tc>
        <w:tc>
          <w:tcPr>
            <w:tcW w:w="2835" w:type="dxa"/>
            <w:tcBorders>
              <w:top w:val="single" w:sz="6" w:space="0" w:color="BFBFBF" w:themeColor="background1" w:themeShade="BF"/>
              <w:bottom w:val="single" w:sz="6" w:space="0" w:color="BFBFBF" w:themeColor="background1" w:themeShade="BF"/>
            </w:tcBorders>
            <w:vAlign w:val="center"/>
          </w:tcPr>
          <w:p w14:paraId="24D3C664" w14:textId="0F8C2F11" w:rsidR="004F4943" w:rsidRPr="00ED384E" w:rsidRDefault="004F4943" w:rsidP="004F4943">
            <w:pPr>
              <w:spacing w:line="276" w:lineRule="auto"/>
              <w:ind w:left="708" w:hanging="708"/>
              <w:jc w:val="center"/>
              <w:rPr>
                <w:rFonts w:cs="Arial"/>
                <w:szCs w:val="20"/>
                <w:lang w:val="it-IT"/>
              </w:rPr>
            </w:pPr>
            <w:r w:rsidRPr="00ED384E">
              <w:rPr>
                <w:rFonts w:cs="Arial"/>
                <w:szCs w:val="20"/>
                <w:lang w:val="it-IT"/>
              </w:rPr>
              <w:t>New Business Flow</w:t>
            </w:r>
          </w:p>
        </w:tc>
        <w:tc>
          <w:tcPr>
            <w:tcW w:w="2829" w:type="dxa"/>
            <w:tcBorders>
              <w:top w:val="single" w:sz="6" w:space="0" w:color="BFBFBF" w:themeColor="background1" w:themeShade="BF"/>
              <w:bottom w:val="single" w:sz="6" w:space="0" w:color="BFBFBF" w:themeColor="background1" w:themeShade="BF"/>
            </w:tcBorders>
            <w:vAlign w:val="center"/>
          </w:tcPr>
          <w:p w14:paraId="6B6EC1EB" w14:textId="77777777" w:rsidR="004F4943" w:rsidRPr="00ED384E" w:rsidRDefault="004F4943" w:rsidP="004F4943">
            <w:pPr>
              <w:spacing w:line="276" w:lineRule="auto"/>
              <w:jc w:val="center"/>
              <w:rPr>
                <w:lang w:val="it-IT"/>
              </w:rPr>
            </w:pPr>
          </w:p>
        </w:tc>
      </w:tr>
      <w:tr w:rsidR="001E46FF" w:rsidRPr="00ED384E" w14:paraId="3D829F7B" w14:textId="77777777" w:rsidTr="007D01A2">
        <w:trPr>
          <w:jc w:val="center"/>
        </w:trPr>
        <w:tc>
          <w:tcPr>
            <w:tcW w:w="2830" w:type="dxa"/>
            <w:tcBorders>
              <w:top w:val="single" w:sz="6" w:space="0" w:color="BFBFBF" w:themeColor="background1" w:themeShade="BF"/>
              <w:bottom w:val="single" w:sz="6" w:space="0" w:color="BFBFBF" w:themeColor="background1" w:themeShade="BF"/>
            </w:tcBorders>
            <w:vAlign w:val="center"/>
          </w:tcPr>
          <w:p w14:paraId="14548EB3" w14:textId="273C9153" w:rsidR="001E46FF" w:rsidRPr="00B84425" w:rsidDel="0014191C" w:rsidRDefault="001E46FF" w:rsidP="001E46FF">
            <w:pPr>
              <w:spacing w:line="276" w:lineRule="auto"/>
              <w:rPr>
                <w:color w:val="4472C4" w:themeColor="accent1"/>
                <w:lang w:val="it-IT"/>
              </w:rPr>
            </w:pPr>
            <w:r w:rsidRPr="00B84425">
              <w:rPr>
                <w:color w:val="4472C4" w:themeColor="accent1"/>
                <w:lang w:val="it-IT"/>
              </w:rPr>
              <w:t>MdD_220_ENPA_Energy_Performance_Certificate_Automatico</w:t>
            </w:r>
          </w:p>
        </w:tc>
        <w:tc>
          <w:tcPr>
            <w:tcW w:w="2835" w:type="dxa"/>
            <w:tcBorders>
              <w:top w:val="single" w:sz="6" w:space="0" w:color="BFBFBF" w:themeColor="background1" w:themeShade="BF"/>
              <w:bottom w:val="single" w:sz="6" w:space="0" w:color="BFBFBF" w:themeColor="background1" w:themeShade="BF"/>
            </w:tcBorders>
            <w:vAlign w:val="center"/>
          </w:tcPr>
          <w:p w14:paraId="0AF329FE" w14:textId="530D0764" w:rsidR="001E46FF" w:rsidRPr="00B84425" w:rsidRDefault="001E46FF" w:rsidP="001E46FF">
            <w:pPr>
              <w:spacing w:line="276" w:lineRule="auto"/>
              <w:ind w:left="708" w:hanging="708"/>
              <w:jc w:val="center"/>
              <w:rPr>
                <w:rFonts w:cs="Arial"/>
                <w:color w:val="4472C4" w:themeColor="accent1"/>
                <w:szCs w:val="20"/>
                <w:lang w:val="en-US"/>
              </w:rPr>
            </w:pPr>
            <w:r w:rsidRPr="00B84425">
              <w:rPr>
                <w:rFonts w:cs="Arial"/>
                <w:color w:val="4472C4" w:themeColor="accent1"/>
                <w:szCs w:val="20"/>
                <w:lang w:val="en-US"/>
              </w:rPr>
              <w:t>Previous year EP Score da</w:t>
            </w:r>
            <w:r w:rsidR="00522631" w:rsidRPr="00B84425">
              <w:rPr>
                <w:rFonts w:cs="Arial"/>
                <w:color w:val="4472C4" w:themeColor="accent1"/>
                <w:szCs w:val="20"/>
                <w:lang w:val="en-US"/>
              </w:rPr>
              <w:t>ta</w:t>
            </w:r>
          </w:p>
        </w:tc>
        <w:tc>
          <w:tcPr>
            <w:tcW w:w="2829" w:type="dxa"/>
            <w:tcBorders>
              <w:top w:val="single" w:sz="6" w:space="0" w:color="BFBFBF" w:themeColor="background1" w:themeShade="BF"/>
              <w:bottom w:val="single" w:sz="6" w:space="0" w:color="BFBFBF" w:themeColor="background1" w:themeShade="BF"/>
            </w:tcBorders>
            <w:vAlign w:val="center"/>
          </w:tcPr>
          <w:p w14:paraId="2D9EBB42" w14:textId="557CA0BA" w:rsidR="001E46FF" w:rsidRPr="00B84425" w:rsidRDefault="00522631" w:rsidP="001E46FF">
            <w:pPr>
              <w:spacing w:line="276" w:lineRule="auto"/>
              <w:jc w:val="center"/>
              <w:rPr>
                <w:color w:val="4472C4" w:themeColor="accent1"/>
                <w:lang w:val="en-US"/>
              </w:rPr>
            </w:pPr>
            <w:r w:rsidRPr="00B84425">
              <w:rPr>
                <w:color w:val="4472C4" w:themeColor="accent1"/>
                <w:lang w:val="en-US"/>
              </w:rPr>
              <w:t>EP score: Flag original / calculated</w:t>
            </w:r>
          </w:p>
        </w:tc>
      </w:tr>
      <w:tr w:rsidR="001E46FF" w:rsidRPr="00ED384E" w14:paraId="2C2B108E" w14:textId="77777777" w:rsidTr="007D01A2">
        <w:trPr>
          <w:jc w:val="center"/>
        </w:trPr>
        <w:tc>
          <w:tcPr>
            <w:tcW w:w="2830" w:type="dxa"/>
            <w:tcBorders>
              <w:top w:val="single" w:sz="6" w:space="0" w:color="BFBFBF" w:themeColor="background1" w:themeShade="BF"/>
              <w:bottom w:val="single" w:sz="6" w:space="0" w:color="BFBFBF" w:themeColor="background1" w:themeShade="BF"/>
            </w:tcBorders>
            <w:vAlign w:val="center"/>
          </w:tcPr>
          <w:p w14:paraId="34028F32" w14:textId="3978B91B" w:rsidR="001E46FF" w:rsidRPr="00850CBF" w:rsidRDefault="001E46FF" w:rsidP="001E46FF">
            <w:pPr>
              <w:spacing w:line="276" w:lineRule="auto"/>
              <w:rPr>
                <w:lang w:val="it-IT"/>
              </w:rPr>
            </w:pPr>
            <w:r w:rsidRPr="00442F58">
              <w:rPr>
                <w:color w:val="FF0000"/>
                <w:lang w:val="it-IT"/>
              </w:rPr>
              <w:t>MdD_220_ENPA_Energy_Performance_Certificate_Automatico</w:t>
            </w:r>
          </w:p>
        </w:tc>
        <w:tc>
          <w:tcPr>
            <w:tcW w:w="2835" w:type="dxa"/>
            <w:tcBorders>
              <w:top w:val="single" w:sz="6" w:space="0" w:color="BFBFBF" w:themeColor="background1" w:themeShade="BF"/>
              <w:bottom w:val="single" w:sz="6" w:space="0" w:color="BFBFBF" w:themeColor="background1" w:themeShade="BF"/>
            </w:tcBorders>
            <w:vAlign w:val="center"/>
          </w:tcPr>
          <w:p w14:paraId="613C4FDF" w14:textId="3CA20CB3" w:rsidR="001E46FF" w:rsidRPr="00ED384E" w:rsidRDefault="001E46FF" w:rsidP="001E46FF">
            <w:pPr>
              <w:spacing w:line="276" w:lineRule="auto"/>
              <w:ind w:left="708" w:hanging="708"/>
              <w:jc w:val="center"/>
              <w:rPr>
                <w:rFonts w:cs="Arial"/>
                <w:szCs w:val="20"/>
                <w:lang w:val="it-IT"/>
              </w:rPr>
            </w:pPr>
            <w:proofErr w:type="spellStart"/>
            <w:r w:rsidRPr="004F4943">
              <w:rPr>
                <w:rFonts w:cs="Arial"/>
                <w:szCs w:val="20"/>
                <w:lang w:val="it-IT"/>
              </w:rPr>
              <w:t>Previous</w:t>
            </w:r>
            <w:proofErr w:type="spellEnd"/>
            <w:r w:rsidRPr="004F4943">
              <w:rPr>
                <w:rFonts w:cs="Arial"/>
                <w:szCs w:val="20"/>
                <w:lang w:val="it-IT"/>
              </w:rPr>
              <w:t xml:space="preserve"> </w:t>
            </w:r>
            <w:proofErr w:type="spellStart"/>
            <w:r w:rsidRPr="004F4943">
              <w:rPr>
                <w:rFonts w:cs="Arial"/>
                <w:szCs w:val="20"/>
                <w:lang w:val="it-IT"/>
              </w:rPr>
              <w:t>year</w:t>
            </w:r>
            <w:proofErr w:type="spellEnd"/>
            <w:r w:rsidRPr="004F4943">
              <w:rPr>
                <w:rFonts w:cs="Arial"/>
                <w:szCs w:val="20"/>
                <w:lang w:val="it-IT"/>
              </w:rPr>
              <w:t xml:space="preserve"> EP Score</w:t>
            </w:r>
          </w:p>
        </w:tc>
        <w:tc>
          <w:tcPr>
            <w:tcW w:w="2829" w:type="dxa"/>
            <w:tcBorders>
              <w:top w:val="single" w:sz="6" w:space="0" w:color="BFBFBF" w:themeColor="background1" w:themeShade="BF"/>
              <w:bottom w:val="single" w:sz="6" w:space="0" w:color="BFBFBF" w:themeColor="background1" w:themeShade="BF"/>
            </w:tcBorders>
            <w:vAlign w:val="center"/>
          </w:tcPr>
          <w:p w14:paraId="61D10EA1" w14:textId="4ED1D168" w:rsidR="001E46FF" w:rsidRPr="00ED384E" w:rsidRDefault="001E46FF" w:rsidP="001E46FF">
            <w:pPr>
              <w:spacing w:line="276" w:lineRule="auto"/>
              <w:jc w:val="center"/>
              <w:rPr>
                <w:lang w:val="it-IT"/>
              </w:rPr>
            </w:pPr>
            <w:r w:rsidRPr="00E50427">
              <w:rPr>
                <w:lang w:val="en-US"/>
              </w:rPr>
              <w:t>EP Score</w:t>
            </w:r>
          </w:p>
        </w:tc>
      </w:tr>
      <w:tr w:rsidR="00522631" w:rsidRPr="00ED384E" w14:paraId="271BCC1F" w14:textId="77777777" w:rsidTr="007D01A2">
        <w:trPr>
          <w:jc w:val="center"/>
        </w:trPr>
        <w:tc>
          <w:tcPr>
            <w:tcW w:w="2830" w:type="dxa"/>
            <w:tcBorders>
              <w:top w:val="single" w:sz="6" w:space="0" w:color="BFBFBF" w:themeColor="background1" w:themeShade="BF"/>
              <w:bottom w:val="single" w:sz="6" w:space="0" w:color="BFBFBF" w:themeColor="background1" w:themeShade="BF"/>
            </w:tcBorders>
            <w:vAlign w:val="center"/>
          </w:tcPr>
          <w:p w14:paraId="17A07AFA" w14:textId="36CE1985" w:rsidR="00522631" w:rsidRPr="003C3BDD" w:rsidDel="0014191C" w:rsidRDefault="00522631" w:rsidP="00522631">
            <w:pPr>
              <w:spacing w:line="276" w:lineRule="auto"/>
              <w:rPr>
                <w:color w:val="4472C4" w:themeColor="accent1"/>
                <w:lang w:val="it-IT"/>
              </w:rPr>
            </w:pPr>
            <w:r w:rsidRPr="003C3BDD">
              <w:rPr>
                <w:color w:val="4472C4" w:themeColor="accent1"/>
                <w:lang w:val="it-IT"/>
              </w:rPr>
              <w:t>MdD_220_ENPA_Energy_Performance_Certificate_Automatico</w:t>
            </w:r>
          </w:p>
        </w:tc>
        <w:tc>
          <w:tcPr>
            <w:tcW w:w="2835" w:type="dxa"/>
            <w:tcBorders>
              <w:top w:val="single" w:sz="6" w:space="0" w:color="BFBFBF" w:themeColor="background1" w:themeShade="BF"/>
              <w:bottom w:val="single" w:sz="6" w:space="0" w:color="BFBFBF" w:themeColor="background1" w:themeShade="BF"/>
            </w:tcBorders>
            <w:vAlign w:val="center"/>
          </w:tcPr>
          <w:p w14:paraId="029A8FC8" w14:textId="7717522B" w:rsidR="00522631" w:rsidRPr="003C3BDD" w:rsidRDefault="00522631" w:rsidP="00522631">
            <w:pPr>
              <w:spacing w:line="276" w:lineRule="auto"/>
              <w:ind w:left="708" w:hanging="708"/>
              <w:jc w:val="center"/>
              <w:rPr>
                <w:rFonts w:cs="Arial"/>
                <w:color w:val="4472C4" w:themeColor="accent1"/>
                <w:szCs w:val="20"/>
                <w:lang w:val="en-US"/>
              </w:rPr>
            </w:pPr>
            <w:r w:rsidRPr="003C3BDD">
              <w:rPr>
                <w:rFonts w:cs="Arial"/>
                <w:color w:val="4472C4" w:themeColor="accent1"/>
                <w:szCs w:val="20"/>
                <w:lang w:val="en-US"/>
              </w:rPr>
              <w:t>Previous Year EPC Label dat</w:t>
            </w:r>
            <w:r>
              <w:rPr>
                <w:rFonts w:cs="Arial"/>
                <w:color w:val="4472C4" w:themeColor="accent1"/>
                <w:szCs w:val="20"/>
                <w:lang w:val="en-US"/>
              </w:rPr>
              <w:t>a</w:t>
            </w:r>
          </w:p>
        </w:tc>
        <w:tc>
          <w:tcPr>
            <w:tcW w:w="2829" w:type="dxa"/>
            <w:tcBorders>
              <w:top w:val="single" w:sz="6" w:space="0" w:color="BFBFBF" w:themeColor="background1" w:themeShade="BF"/>
              <w:bottom w:val="single" w:sz="6" w:space="0" w:color="BFBFBF" w:themeColor="background1" w:themeShade="BF"/>
            </w:tcBorders>
            <w:vAlign w:val="center"/>
          </w:tcPr>
          <w:p w14:paraId="7E8A9FA7" w14:textId="529A9416" w:rsidR="00522631" w:rsidRPr="003C3BDD" w:rsidRDefault="00522631" w:rsidP="00522631">
            <w:pPr>
              <w:spacing w:line="276" w:lineRule="auto"/>
              <w:jc w:val="center"/>
              <w:rPr>
                <w:color w:val="4472C4" w:themeColor="accent1"/>
                <w:lang w:val="en-US"/>
              </w:rPr>
            </w:pPr>
            <w:r w:rsidRPr="003C3BDD">
              <w:rPr>
                <w:color w:val="4472C4" w:themeColor="accent1"/>
                <w:lang w:val="en-US"/>
              </w:rPr>
              <w:t>EPC label: Flag original/calculated</w:t>
            </w:r>
          </w:p>
        </w:tc>
      </w:tr>
      <w:tr w:rsidR="00522631" w:rsidRPr="00ED384E" w14:paraId="5516D946" w14:textId="77777777" w:rsidTr="007D01A2">
        <w:trPr>
          <w:jc w:val="center"/>
        </w:trPr>
        <w:tc>
          <w:tcPr>
            <w:tcW w:w="2830" w:type="dxa"/>
            <w:tcBorders>
              <w:top w:val="single" w:sz="6" w:space="0" w:color="BFBFBF" w:themeColor="background1" w:themeShade="BF"/>
              <w:bottom w:val="single" w:sz="6" w:space="0" w:color="BFBFBF" w:themeColor="background1" w:themeShade="BF"/>
            </w:tcBorders>
            <w:vAlign w:val="center"/>
          </w:tcPr>
          <w:p w14:paraId="16BA9F6D" w14:textId="05C830D0" w:rsidR="00522631" w:rsidRPr="00850CBF" w:rsidRDefault="00522631" w:rsidP="00522631">
            <w:pPr>
              <w:spacing w:line="276" w:lineRule="auto"/>
              <w:rPr>
                <w:lang w:val="it-IT"/>
              </w:rPr>
            </w:pPr>
            <w:r w:rsidRPr="00442F58">
              <w:rPr>
                <w:color w:val="FF0000"/>
                <w:lang w:val="it-IT"/>
              </w:rPr>
              <w:t>MdD_220_ENPA_Energy_Performance_Certificate_Automatico</w:t>
            </w:r>
          </w:p>
        </w:tc>
        <w:tc>
          <w:tcPr>
            <w:tcW w:w="2835" w:type="dxa"/>
            <w:tcBorders>
              <w:top w:val="single" w:sz="6" w:space="0" w:color="BFBFBF" w:themeColor="background1" w:themeShade="BF"/>
              <w:bottom w:val="single" w:sz="6" w:space="0" w:color="BFBFBF" w:themeColor="background1" w:themeShade="BF"/>
            </w:tcBorders>
            <w:vAlign w:val="center"/>
          </w:tcPr>
          <w:p w14:paraId="1082C901" w14:textId="07156B0D" w:rsidR="00522631" w:rsidRPr="004F4943" w:rsidRDefault="00522631" w:rsidP="00522631">
            <w:pPr>
              <w:spacing w:line="276" w:lineRule="auto"/>
              <w:ind w:left="708" w:hanging="708"/>
              <w:jc w:val="center"/>
              <w:rPr>
                <w:rFonts w:cs="Arial"/>
                <w:szCs w:val="20"/>
                <w:lang w:val="it-IT"/>
              </w:rPr>
            </w:pPr>
            <w:proofErr w:type="spellStart"/>
            <w:r w:rsidRPr="004F4943">
              <w:rPr>
                <w:rFonts w:cs="Arial"/>
                <w:szCs w:val="20"/>
                <w:lang w:val="it-IT"/>
              </w:rPr>
              <w:t>Previous</w:t>
            </w:r>
            <w:proofErr w:type="spellEnd"/>
            <w:r w:rsidRPr="004F4943">
              <w:rPr>
                <w:rFonts w:cs="Arial"/>
                <w:szCs w:val="20"/>
                <w:lang w:val="it-IT"/>
              </w:rPr>
              <w:t xml:space="preserve"> </w:t>
            </w:r>
            <w:proofErr w:type="spellStart"/>
            <w:r w:rsidRPr="004F4943">
              <w:rPr>
                <w:rFonts w:cs="Arial"/>
                <w:szCs w:val="20"/>
                <w:lang w:val="it-IT"/>
              </w:rPr>
              <w:t>Year</w:t>
            </w:r>
            <w:proofErr w:type="spellEnd"/>
            <w:r w:rsidRPr="004F4943">
              <w:rPr>
                <w:rFonts w:cs="Arial"/>
                <w:szCs w:val="20"/>
                <w:lang w:val="it-IT"/>
              </w:rPr>
              <w:t xml:space="preserve"> EPC Label</w:t>
            </w:r>
          </w:p>
        </w:tc>
        <w:tc>
          <w:tcPr>
            <w:tcW w:w="2829" w:type="dxa"/>
            <w:tcBorders>
              <w:top w:val="single" w:sz="6" w:space="0" w:color="BFBFBF" w:themeColor="background1" w:themeShade="BF"/>
              <w:bottom w:val="single" w:sz="6" w:space="0" w:color="BFBFBF" w:themeColor="background1" w:themeShade="BF"/>
            </w:tcBorders>
            <w:vAlign w:val="center"/>
          </w:tcPr>
          <w:p w14:paraId="0465EBE1" w14:textId="1798AC67" w:rsidR="00522631" w:rsidRPr="00ED384E" w:rsidRDefault="00522631" w:rsidP="00522631">
            <w:pPr>
              <w:spacing w:line="276" w:lineRule="auto"/>
              <w:jc w:val="center"/>
              <w:rPr>
                <w:lang w:val="it-IT"/>
              </w:rPr>
            </w:pPr>
            <w:r w:rsidRPr="00E50427">
              <w:rPr>
                <w:lang w:val="en-US"/>
              </w:rPr>
              <w:t>EPC label</w:t>
            </w:r>
          </w:p>
        </w:tc>
      </w:tr>
      <w:tr w:rsidR="00522631" w:rsidRPr="00E50427" w14:paraId="4E23C78B" w14:textId="77777777" w:rsidTr="007D01A2">
        <w:trPr>
          <w:jc w:val="center"/>
        </w:trPr>
        <w:tc>
          <w:tcPr>
            <w:tcW w:w="2830" w:type="dxa"/>
            <w:tcBorders>
              <w:top w:val="single" w:sz="6" w:space="0" w:color="BFBFBF" w:themeColor="background1" w:themeShade="BF"/>
              <w:bottom w:val="single" w:sz="6" w:space="0" w:color="BFBFBF" w:themeColor="background1" w:themeShade="BF"/>
            </w:tcBorders>
            <w:vAlign w:val="center"/>
          </w:tcPr>
          <w:p w14:paraId="023C3D07" w14:textId="5FC2407B" w:rsidR="00522631" w:rsidRPr="0065093F" w:rsidRDefault="00522631" w:rsidP="00522631">
            <w:pPr>
              <w:spacing w:line="276" w:lineRule="auto"/>
              <w:rPr>
                <w:lang w:val="it-IT"/>
              </w:rPr>
            </w:pPr>
            <w:r w:rsidRPr="00442F58">
              <w:rPr>
                <w:color w:val="FF0000"/>
                <w:lang w:val="it-IT"/>
              </w:rPr>
              <w:t>MdD_220_ENPA_Energy_Performance_Certificate_Automatico</w:t>
            </w:r>
          </w:p>
        </w:tc>
        <w:tc>
          <w:tcPr>
            <w:tcW w:w="2835" w:type="dxa"/>
            <w:tcBorders>
              <w:top w:val="single" w:sz="6" w:space="0" w:color="BFBFBF" w:themeColor="background1" w:themeShade="BF"/>
              <w:bottom w:val="single" w:sz="6" w:space="0" w:color="BFBFBF" w:themeColor="background1" w:themeShade="BF"/>
            </w:tcBorders>
            <w:vAlign w:val="center"/>
          </w:tcPr>
          <w:p w14:paraId="5BFDD4A3" w14:textId="77777777" w:rsidR="00522631" w:rsidRPr="00E50427" w:rsidRDefault="00522631" w:rsidP="00522631">
            <w:pPr>
              <w:spacing w:line="276" w:lineRule="auto"/>
              <w:ind w:left="708" w:hanging="708"/>
              <w:jc w:val="center"/>
              <w:rPr>
                <w:rFonts w:cs="Arial"/>
                <w:szCs w:val="20"/>
                <w:lang w:val="en-US"/>
              </w:rPr>
            </w:pPr>
            <w:r w:rsidRPr="00E50427">
              <w:rPr>
                <w:rFonts w:cs="Arial"/>
                <w:szCs w:val="20"/>
                <w:lang w:val="en-US"/>
              </w:rPr>
              <w:t>European Union</w:t>
            </w:r>
          </w:p>
        </w:tc>
        <w:tc>
          <w:tcPr>
            <w:tcW w:w="2829" w:type="dxa"/>
            <w:tcBorders>
              <w:top w:val="single" w:sz="6" w:space="0" w:color="BFBFBF" w:themeColor="background1" w:themeShade="BF"/>
              <w:bottom w:val="single" w:sz="6" w:space="0" w:color="BFBFBF" w:themeColor="background1" w:themeShade="BF"/>
            </w:tcBorders>
            <w:vAlign w:val="center"/>
          </w:tcPr>
          <w:p w14:paraId="33D359AB" w14:textId="30D730F5" w:rsidR="00522631" w:rsidRPr="00E50427" w:rsidRDefault="00522631" w:rsidP="00522631">
            <w:pPr>
              <w:spacing w:line="276" w:lineRule="auto"/>
              <w:jc w:val="center"/>
              <w:rPr>
                <w:lang w:val="en-US"/>
              </w:rPr>
            </w:pPr>
            <w:r w:rsidRPr="00E50427">
              <w:rPr>
                <w:lang w:val="en-US"/>
              </w:rPr>
              <w:t>Geography of the collateral: NUTS – At country level</w:t>
            </w:r>
          </w:p>
        </w:tc>
      </w:tr>
      <w:tr w:rsidR="00522631" w:rsidRPr="00E50427" w14:paraId="572F8E30" w14:textId="77777777" w:rsidTr="007D01A2">
        <w:trPr>
          <w:jc w:val="center"/>
        </w:trPr>
        <w:tc>
          <w:tcPr>
            <w:tcW w:w="2830" w:type="dxa"/>
            <w:tcBorders>
              <w:top w:val="single" w:sz="6" w:space="0" w:color="BFBFBF" w:themeColor="background1" w:themeShade="BF"/>
              <w:bottom w:val="single" w:sz="6" w:space="0" w:color="BFBFBF" w:themeColor="background1" w:themeShade="BF"/>
            </w:tcBorders>
            <w:vAlign w:val="center"/>
          </w:tcPr>
          <w:p w14:paraId="16BC81BC" w14:textId="4ED772D6" w:rsidR="00522631" w:rsidRPr="002D1A67" w:rsidRDefault="00522631" w:rsidP="00522631">
            <w:pPr>
              <w:spacing w:line="276" w:lineRule="auto"/>
              <w:rPr>
                <w:lang w:val="it-IT"/>
              </w:rPr>
            </w:pPr>
            <w:r w:rsidRPr="00442F58">
              <w:rPr>
                <w:color w:val="FF0000"/>
                <w:lang w:val="it-IT"/>
              </w:rPr>
              <w:t>MdD_220_ENPA_Energy_Performance_Certificate_Automatico</w:t>
            </w:r>
          </w:p>
        </w:tc>
        <w:tc>
          <w:tcPr>
            <w:tcW w:w="2835" w:type="dxa"/>
            <w:tcBorders>
              <w:top w:val="single" w:sz="6" w:space="0" w:color="BFBFBF" w:themeColor="background1" w:themeShade="BF"/>
              <w:bottom w:val="single" w:sz="6" w:space="0" w:color="BFBFBF" w:themeColor="background1" w:themeShade="BF"/>
            </w:tcBorders>
            <w:vAlign w:val="center"/>
          </w:tcPr>
          <w:p w14:paraId="58C9D2CD" w14:textId="29355E56" w:rsidR="00522631" w:rsidRPr="00E50427" w:rsidRDefault="00522631" w:rsidP="00522631">
            <w:pPr>
              <w:spacing w:line="276" w:lineRule="auto"/>
              <w:ind w:left="708" w:hanging="708"/>
              <w:jc w:val="center"/>
              <w:rPr>
                <w:rFonts w:cs="Arial"/>
                <w:szCs w:val="20"/>
                <w:lang w:val="en-US"/>
              </w:rPr>
            </w:pPr>
            <w:r w:rsidRPr="002D1A67">
              <w:rPr>
                <w:rFonts w:cs="Arial"/>
                <w:szCs w:val="20"/>
                <w:lang w:val="en-US"/>
              </w:rPr>
              <w:t>Average LTV</w:t>
            </w:r>
          </w:p>
        </w:tc>
        <w:tc>
          <w:tcPr>
            <w:tcW w:w="2829" w:type="dxa"/>
            <w:tcBorders>
              <w:top w:val="single" w:sz="6" w:space="0" w:color="BFBFBF" w:themeColor="background1" w:themeShade="BF"/>
              <w:bottom w:val="single" w:sz="6" w:space="0" w:color="BFBFBF" w:themeColor="background1" w:themeShade="BF"/>
            </w:tcBorders>
            <w:vAlign w:val="center"/>
          </w:tcPr>
          <w:p w14:paraId="51A8E394" w14:textId="77777777" w:rsidR="00522631" w:rsidRPr="00E50427" w:rsidRDefault="00522631" w:rsidP="00522631">
            <w:pPr>
              <w:spacing w:line="276" w:lineRule="auto"/>
              <w:jc w:val="center"/>
              <w:rPr>
                <w:lang w:val="en-US"/>
              </w:rPr>
            </w:pPr>
          </w:p>
        </w:tc>
      </w:tr>
      <w:tr w:rsidR="00522631" w:rsidRPr="00E50427" w14:paraId="2EE03294" w14:textId="77777777" w:rsidTr="007D01A2">
        <w:trPr>
          <w:jc w:val="center"/>
        </w:trPr>
        <w:tc>
          <w:tcPr>
            <w:tcW w:w="2830" w:type="dxa"/>
            <w:tcBorders>
              <w:top w:val="single" w:sz="6" w:space="0" w:color="BFBFBF" w:themeColor="background1" w:themeShade="BF"/>
              <w:bottom w:val="single" w:sz="6" w:space="0" w:color="BFBFBF" w:themeColor="background1" w:themeShade="BF"/>
            </w:tcBorders>
            <w:vAlign w:val="center"/>
          </w:tcPr>
          <w:p w14:paraId="3BC0DA7C" w14:textId="6ACFC801" w:rsidR="00522631" w:rsidRPr="002D1A67" w:rsidRDefault="00522631" w:rsidP="00522631">
            <w:pPr>
              <w:spacing w:line="276" w:lineRule="auto"/>
              <w:rPr>
                <w:lang w:val="it-IT"/>
              </w:rPr>
            </w:pPr>
            <w:r w:rsidRPr="00442F58">
              <w:rPr>
                <w:color w:val="FF0000"/>
                <w:lang w:val="it-IT"/>
              </w:rPr>
              <w:t>MdD_220_ENPA_Energy_Performance_Certificate_Automatico</w:t>
            </w:r>
          </w:p>
        </w:tc>
        <w:tc>
          <w:tcPr>
            <w:tcW w:w="2835" w:type="dxa"/>
            <w:tcBorders>
              <w:top w:val="single" w:sz="6" w:space="0" w:color="BFBFBF" w:themeColor="background1" w:themeShade="BF"/>
              <w:bottom w:val="single" w:sz="6" w:space="0" w:color="BFBFBF" w:themeColor="background1" w:themeShade="BF"/>
            </w:tcBorders>
            <w:vAlign w:val="center"/>
          </w:tcPr>
          <w:p w14:paraId="708AAB86" w14:textId="7F9154C0" w:rsidR="00522631" w:rsidRPr="002D1A67" w:rsidRDefault="00522631" w:rsidP="00522631">
            <w:pPr>
              <w:spacing w:line="276" w:lineRule="auto"/>
              <w:ind w:left="708" w:hanging="708"/>
              <w:jc w:val="center"/>
              <w:rPr>
                <w:rFonts w:cs="Arial"/>
                <w:szCs w:val="20"/>
                <w:lang w:val="en-US"/>
              </w:rPr>
            </w:pPr>
            <w:r w:rsidRPr="00AC459E">
              <w:rPr>
                <w:rFonts w:cs="Arial"/>
                <w:szCs w:val="20"/>
                <w:lang w:val="en-US"/>
              </w:rPr>
              <w:t>Average weighted maturity</w:t>
            </w:r>
          </w:p>
        </w:tc>
        <w:tc>
          <w:tcPr>
            <w:tcW w:w="2829" w:type="dxa"/>
            <w:tcBorders>
              <w:top w:val="single" w:sz="6" w:space="0" w:color="BFBFBF" w:themeColor="background1" w:themeShade="BF"/>
              <w:bottom w:val="single" w:sz="6" w:space="0" w:color="BFBFBF" w:themeColor="background1" w:themeShade="BF"/>
            </w:tcBorders>
            <w:vAlign w:val="center"/>
          </w:tcPr>
          <w:p w14:paraId="12E323C7" w14:textId="795B3119" w:rsidR="00522631" w:rsidRPr="00E50427" w:rsidRDefault="00522631" w:rsidP="00522631">
            <w:pPr>
              <w:spacing w:line="276" w:lineRule="auto"/>
              <w:jc w:val="center"/>
              <w:rPr>
                <w:lang w:val="en-US"/>
              </w:rPr>
            </w:pPr>
            <w:r w:rsidRPr="00E50427">
              <w:rPr>
                <w:lang w:val="en-US"/>
              </w:rPr>
              <w:t>Maturity</w:t>
            </w:r>
          </w:p>
        </w:tc>
      </w:tr>
      <w:tr w:rsidR="00522631" w:rsidRPr="00E50427" w14:paraId="10CD1A19" w14:textId="77777777" w:rsidTr="007D01A2">
        <w:trPr>
          <w:jc w:val="center"/>
        </w:trPr>
        <w:tc>
          <w:tcPr>
            <w:tcW w:w="2830" w:type="dxa"/>
            <w:tcBorders>
              <w:top w:val="single" w:sz="6" w:space="0" w:color="BFBFBF" w:themeColor="background1" w:themeShade="BF"/>
              <w:bottom w:val="single" w:sz="6" w:space="0" w:color="BFBFBF" w:themeColor="background1" w:themeShade="BF"/>
            </w:tcBorders>
            <w:vAlign w:val="center"/>
          </w:tcPr>
          <w:p w14:paraId="2263DED3" w14:textId="3C4491F4" w:rsidR="00522631" w:rsidRPr="002D1A67" w:rsidRDefault="00522631" w:rsidP="00522631">
            <w:pPr>
              <w:spacing w:line="276" w:lineRule="auto"/>
              <w:rPr>
                <w:lang w:val="it-IT"/>
              </w:rPr>
            </w:pPr>
            <w:r w:rsidRPr="00442F58">
              <w:rPr>
                <w:color w:val="FF0000"/>
                <w:lang w:val="it-IT"/>
              </w:rPr>
              <w:t>MdD_220_ENPA_Energy_Performance_Certificate_Automatico</w:t>
            </w:r>
          </w:p>
        </w:tc>
        <w:tc>
          <w:tcPr>
            <w:tcW w:w="2835" w:type="dxa"/>
            <w:tcBorders>
              <w:top w:val="single" w:sz="6" w:space="0" w:color="BFBFBF" w:themeColor="background1" w:themeShade="BF"/>
              <w:bottom w:val="single" w:sz="6" w:space="0" w:color="BFBFBF" w:themeColor="background1" w:themeShade="BF"/>
            </w:tcBorders>
            <w:vAlign w:val="center"/>
          </w:tcPr>
          <w:p w14:paraId="6C67FD72" w14:textId="6578705E" w:rsidR="00522631" w:rsidRPr="002D1A67" w:rsidRDefault="00522631" w:rsidP="00522631">
            <w:pPr>
              <w:spacing w:line="276" w:lineRule="auto"/>
              <w:ind w:left="708" w:hanging="708"/>
              <w:jc w:val="center"/>
              <w:rPr>
                <w:rFonts w:cs="Arial"/>
                <w:szCs w:val="20"/>
                <w:lang w:val="en-US"/>
              </w:rPr>
            </w:pPr>
            <w:r w:rsidRPr="00AC459E">
              <w:rPr>
                <w:rFonts w:cs="Arial"/>
                <w:szCs w:val="20"/>
                <w:lang w:val="en-US"/>
              </w:rPr>
              <w:t>Average interest rate</w:t>
            </w:r>
          </w:p>
        </w:tc>
        <w:tc>
          <w:tcPr>
            <w:tcW w:w="2829" w:type="dxa"/>
            <w:tcBorders>
              <w:top w:val="single" w:sz="6" w:space="0" w:color="BFBFBF" w:themeColor="background1" w:themeShade="BF"/>
              <w:bottom w:val="single" w:sz="6" w:space="0" w:color="BFBFBF" w:themeColor="background1" w:themeShade="BF"/>
            </w:tcBorders>
            <w:vAlign w:val="center"/>
          </w:tcPr>
          <w:p w14:paraId="6C72F27A" w14:textId="77777777" w:rsidR="00522631" w:rsidRPr="00E50427" w:rsidRDefault="00522631" w:rsidP="00522631">
            <w:pPr>
              <w:spacing w:line="276" w:lineRule="auto"/>
              <w:jc w:val="center"/>
              <w:rPr>
                <w:lang w:val="en-US"/>
              </w:rPr>
            </w:pPr>
          </w:p>
        </w:tc>
      </w:tr>
    </w:tbl>
    <w:p w14:paraId="4DAAF1D7" w14:textId="77777777" w:rsidR="00DF75F5" w:rsidRPr="00E50427" w:rsidRDefault="00DF75F5" w:rsidP="00FD2455">
      <w:pPr>
        <w:spacing w:line="276" w:lineRule="auto"/>
        <w:rPr>
          <w:rFonts w:cs="Arial"/>
          <w:szCs w:val="20"/>
          <w:lang w:val="en-US"/>
        </w:rPr>
      </w:pPr>
    </w:p>
    <w:p w14:paraId="6DB6A496" w14:textId="77777777" w:rsidR="0008386D" w:rsidRPr="00E50427" w:rsidRDefault="0008386D" w:rsidP="00FD2455">
      <w:pPr>
        <w:spacing w:line="276" w:lineRule="auto"/>
        <w:rPr>
          <w:rFonts w:cs="Arial"/>
          <w:szCs w:val="20"/>
          <w:lang w:val="en-US"/>
        </w:rPr>
      </w:pPr>
    </w:p>
    <w:p w14:paraId="320CB6D9" w14:textId="77777777" w:rsidR="00DF75F5" w:rsidRPr="00E50427" w:rsidRDefault="00DF75F5" w:rsidP="006A0ABF">
      <w:pPr>
        <w:pStyle w:val="Ttulo3"/>
        <w:numPr>
          <w:ilvl w:val="2"/>
          <w:numId w:val="27"/>
        </w:numPr>
        <w:spacing w:before="0" w:after="0" w:line="276" w:lineRule="auto"/>
      </w:pPr>
      <w:proofErr w:type="spellStart"/>
      <w:r w:rsidRPr="00E50427">
        <w:lastRenderedPageBreak/>
        <w:t>Functional</w:t>
      </w:r>
      <w:proofErr w:type="spellEnd"/>
      <w:r w:rsidRPr="00E50427">
        <w:t xml:space="preserve"> </w:t>
      </w:r>
      <w:proofErr w:type="spellStart"/>
      <w:r w:rsidRPr="00E50427">
        <w:t>guidelines</w:t>
      </w:r>
      <w:proofErr w:type="spellEnd"/>
    </w:p>
    <w:p w14:paraId="2CCF7255" w14:textId="77777777" w:rsidR="00404397" w:rsidRPr="00E50427" w:rsidRDefault="00404397" w:rsidP="0065796D">
      <w:pPr>
        <w:spacing w:line="276" w:lineRule="auto"/>
        <w:rPr>
          <w:lang w:val="en-US"/>
        </w:rPr>
      </w:pPr>
      <w:r w:rsidRPr="00E50427">
        <w:rPr>
          <w:lang w:val="en-US"/>
        </w:rPr>
        <w:t>Gross carrying amount will be allocated to the EPC related dimensions as follows:</w:t>
      </w:r>
    </w:p>
    <w:p w14:paraId="2061D500" w14:textId="77777777" w:rsidR="0022546F" w:rsidRPr="00E50427" w:rsidRDefault="0022546F" w:rsidP="00486826">
      <w:pPr>
        <w:pStyle w:val="Prrafodelista"/>
        <w:numPr>
          <w:ilvl w:val="0"/>
          <w:numId w:val="24"/>
        </w:numPr>
        <w:spacing w:line="276" w:lineRule="auto"/>
        <w:ind w:left="426" w:hanging="426"/>
        <w:rPr>
          <w:lang w:val="en-US"/>
        </w:rPr>
      </w:pPr>
      <w:r w:rsidRPr="00E50427">
        <w:rPr>
          <w:b/>
          <w:bCs/>
          <w:lang w:val="en-US"/>
        </w:rPr>
        <w:t>EP score data</w:t>
      </w:r>
    </w:p>
    <w:p w14:paraId="59698548" w14:textId="5CCFB3D3" w:rsidR="0022546F" w:rsidRPr="00E50427" w:rsidRDefault="0022546F" w:rsidP="006A0ABF">
      <w:pPr>
        <w:spacing w:line="276" w:lineRule="auto"/>
        <w:ind w:left="426"/>
        <w:jc w:val="both"/>
        <w:rPr>
          <w:lang w:val="en-US"/>
        </w:rPr>
      </w:pPr>
      <w:r w:rsidRPr="00E50427">
        <w:rPr>
          <w:lang w:val="en-US"/>
        </w:rPr>
        <w:t xml:space="preserve">Units shall allocate the exposure to the EP score data (level of energy efficiency) of the satellite based on the </w:t>
      </w:r>
      <w:r w:rsidR="000666FE" w:rsidRPr="00E50427">
        <w:rPr>
          <w:lang w:val="en-US"/>
        </w:rPr>
        <w:t xml:space="preserve">source of the </w:t>
      </w:r>
      <w:r w:rsidRPr="00E50427">
        <w:rPr>
          <w:lang w:val="en-US"/>
        </w:rPr>
        <w:t xml:space="preserve">specific energy consumption of the collateral, </w:t>
      </w:r>
      <w:proofErr w:type="gramStart"/>
      <w:r w:rsidRPr="00E50427">
        <w:rPr>
          <w:lang w:val="en-US"/>
        </w:rPr>
        <w:t>taking into account</w:t>
      </w:r>
      <w:proofErr w:type="gramEnd"/>
      <w:r w:rsidRPr="00E50427">
        <w:rPr>
          <w:lang w:val="en-US"/>
        </w:rPr>
        <w:t xml:space="preserve"> if the EP score of the collateral is real or estimated.</w:t>
      </w:r>
    </w:p>
    <w:p w14:paraId="384C665B" w14:textId="03B236B4" w:rsidR="000666FE" w:rsidRPr="00E50427" w:rsidRDefault="000666FE" w:rsidP="006A0ABF">
      <w:pPr>
        <w:pStyle w:val="Prrafodelista"/>
        <w:spacing w:line="276" w:lineRule="auto"/>
        <w:ind w:left="426"/>
        <w:jc w:val="both"/>
        <w:rPr>
          <w:lang w:val="en-US"/>
        </w:rPr>
      </w:pPr>
      <w:r w:rsidRPr="00E50427">
        <w:rPr>
          <w:lang w:val="en-US"/>
        </w:rPr>
        <w:t>In those units where EPCs are not mandatory and no information is available for their estimation, units will have to assign all the exposure to the EP score data bucket “N/A”.</w:t>
      </w:r>
    </w:p>
    <w:p w14:paraId="2D61F601" w14:textId="26F67EC1" w:rsidR="00C775D2" w:rsidRPr="00E50427" w:rsidRDefault="00DF75F5" w:rsidP="006A0ABF">
      <w:pPr>
        <w:pStyle w:val="Prrafodelista"/>
        <w:numPr>
          <w:ilvl w:val="0"/>
          <w:numId w:val="24"/>
        </w:numPr>
        <w:spacing w:before="120" w:line="276" w:lineRule="auto"/>
        <w:ind w:left="425" w:hanging="425"/>
        <w:contextualSpacing w:val="0"/>
        <w:jc w:val="both"/>
        <w:rPr>
          <w:lang w:val="en-US"/>
        </w:rPr>
      </w:pPr>
      <w:r w:rsidRPr="00E50427">
        <w:rPr>
          <w:b/>
          <w:bCs/>
          <w:lang w:val="en-US"/>
        </w:rPr>
        <w:t>EP score</w:t>
      </w:r>
      <w:r w:rsidRPr="00E50427">
        <w:rPr>
          <w:lang w:val="en-US"/>
        </w:rPr>
        <w:t xml:space="preserve"> </w:t>
      </w:r>
    </w:p>
    <w:p w14:paraId="22275703" w14:textId="20B0CCF5" w:rsidR="00DF75F5" w:rsidRPr="00E50427" w:rsidRDefault="00C775D2" w:rsidP="006A0ABF">
      <w:pPr>
        <w:pStyle w:val="Prrafodelista"/>
        <w:spacing w:line="276" w:lineRule="auto"/>
        <w:ind w:left="426"/>
        <w:jc w:val="both"/>
        <w:rPr>
          <w:lang w:val="en-US"/>
        </w:rPr>
      </w:pPr>
      <w:r w:rsidRPr="00E50427">
        <w:rPr>
          <w:lang w:val="en-US"/>
        </w:rPr>
        <w:t>U</w:t>
      </w:r>
      <w:r w:rsidR="00DF75F5" w:rsidRPr="00E50427">
        <w:rPr>
          <w:lang w:val="en-US"/>
        </w:rPr>
        <w:t xml:space="preserve">nits shall allocate the exposure to the EP score buckets (level of energy efficiency) of the satellite based on the specific energy consumption of the collateral in kWh/m2, as indicated in the EPC label of the collateral or estimated by the </w:t>
      </w:r>
      <w:r w:rsidR="0040422A" w:rsidRPr="00E50427">
        <w:rPr>
          <w:lang w:val="en-US"/>
        </w:rPr>
        <w:t>u</w:t>
      </w:r>
      <w:r w:rsidR="00DF75F5" w:rsidRPr="00E50427">
        <w:rPr>
          <w:lang w:val="en-US"/>
        </w:rPr>
        <w:t xml:space="preserve">nit in the absence of the EPC label. </w:t>
      </w:r>
    </w:p>
    <w:p w14:paraId="5A41CEFA" w14:textId="39B38E46" w:rsidR="00DF75F5" w:rsidRPr="00E50427" w:rsidRDefault="00DF75F5" w:rsidP="006A0ABF">
      <w:pPr>
        <w:pStyle w:val="Prrafodelista"/>
        <w:spacing w:line="276" w:lineRule="auto"/>
        <w:ind w:left="426"/>
        <w:jc w:val="both"/>
        <w:rPr>
          <w:lang w:val="en-US"/>
        </w:rPr>
      </w:pPr>
      <w:r w:rsidRPr="00E50427">
        <w:rPr>
          <w:lang w:val="en-US"/>
        </w:rPr>
        <w:t xml:space="preserve">In those </w:t>
      </w:r>
      <w:r w:rsidR="0040422A" w:rsidRPr="00E50427">
        <w:rPr>
          <w:lang w:val="en-US"/>
        </w:rPr>
        <w:t>u</w:t>
      </w:r>
      <w:r w:rsidRPr="00E50427">
        <w:rPr>
          <w:lang w:val="en-US"/>
        </w:rPr>
        <w:t xml:space="preserve">nits where EPCs are not mandatory and no information is available for their estimation, units will have to assign </w:t>
      </w:r>
      <w:r w:rsidR="00404397" w:rsidRPr="00E50427">
        <w:rPr>
          <w:lang w:val="en-US"/>
        </w:rPr>
        <w:t xml:space="preserve">all </w:t>
      </w:r>
      <w:r w:rsidRPr="00E50427">
        <w:rPr>
          <w:lang w:val="en-US"/>
        </w:rPr>
        <w:t>the exposure to the EP score bucket “Without EP Score”.</w:t>
      </w:r>
    </w:p>
    <w:p w14:paraId="6867E897" w14:textId="46E768EC" w:rsidR="000666FE" w:rsidRPr="00E50427" w:rsidRDefault="000666FE" w:rsidP="006A0ABF">
      <w:pPr>
        <w:pStyle w:val="Prrafodelista"/>
        <w:numPr>
          <w:ilvl w:val="0"/>
          <w:numId w:val="24"/>
        </w:numPr>
        <w:spacing w:before="120" w:line="276" w:lineRule="auto"/>
        <w:ind w:left="425" w:hanging="425"/>
        <w:contextualSpacing w:val="0"/>
        <w:jc w:val="both"/>
        <w:rPr>
          <w:lang w:val="en-US"/>
        </w:rPr>
      </w:pPr>
      <w:r w:rsidRPr="00E50427">
        <w:rPr>
          <w:b/>
          <w:bCs/>
          <w:lang w:val="en-US"/>
        </w:rPr>
        <w:t>EPC label data</w:t>
      </w:r>
    </w:p>
    <w:p w14:paraId="7552C65D" w14:textId="6830AFD7" w:rsidR="000666FE" w:rsidRPr="00E50427" w:rsidRDefault="000666FE" w:rsidP="006A0ABF">
      <w:pPr>
        <w:spacing w:line="276" w:lineRule="auto"/>
        <w:ind w:left="426"/>
        <w:jc w:val="both"/>
        <w:rPr>
          <w:lang w:val="en-US"/>
        </w:rPr>
      </w:pPr>
      <w:r w:rsidRPr="00E50427">
        <w:rPr>
          <w:lang w:val="en-US"/>
        </w:rPr>
        <w:t>Units shall allocate the exposure to the EP</w:t>
      </w:r>
      <w:r w:rsidR="005B543D" w:rsidRPr="00E50427">
        <w:rPr>
          <w:lang w:val="en-US"/>
        </w:rPr>
        <w:t>C</w:t>
      </w:r>
      <w:r w:rsidRPr="00E50427">
        <w:rPr>
          <w:lang w:val="en-US"/>
        </w:rPr>
        <w:t xml:space="preserve"> label data of the satellite based on the source of the specific EPC label of the collateral, </w:t>
      </w:r>
      <w:proofErr w:type="gramStart"/>
      <w:r w:rsidRPr="00E50427">
        <w:rPr>
          <w:lang w:val="en-US"/>
        </w:rPr>
        <w:t>taking into account</w:t>
      </w:r>
      <w:proofErr w:type="gramEnd"/>
      <w:r w:rsidRPr="00E50427">
        <w:rPr>
          <w:lang w:val="en-US"/>
        </w:rPr>
        <w:t xml:space="preserve"> if the EPC label of the collateral is real or estimated.</w:t>
      </w:r>
    </w:p>
    <w:p w14:paraId="43234229" w14:textId="068477E6" w:rsidR="00132045" w:rsidRPr="00A4439A" w:rsidRDefault="000666FE" w:rsidP="00A4439A">
      <w:pPr>
        <w:pStyle w:val="Prrafodelista"/>
        <w:spacing w:line="276" w:lineRule="auto"/>
        <w:ind w:left="426"/>
        <w:jc w:val="both"/>
        <w:rPr>
          <w:lang w:val="en-US"/>
        </w:rPr>
      </w:pPr>
      <w:r w:rsidRPr="00E50427">
        <w:rPr>
          <w:lang w:val="en-US"/>
        </w:rPr>
        <w:t>In those units where EPCs are not mandatory and no information is available for their estimation, units will have to assign all the exposure to the EP label data bucket “N/A”.</w:t>
      </w:r>
    </w:p>
    <w:p w14:paraId="72C81777" w14:textId="7B8CB8C7" w:rsidR="001878CD" w:rsidRPr="00E50427" w:rsidRDefault="00710D0B" w:rsidP="00FD435D">
      <w:pPr>
        <w:spacing w:line="276" w:lineRule="auto"/>
        <w:ind w:left="425"/>
        <w:jc w:val="both"/>
        <w:rPr>
          <w:lang w:val="en-US"/>
        </w:rPr>
      </w:pPr>
      <w:r w:rsidRPr="00710D0B">
        <w:rPr>
          <w:bCs/>
          <w:szCs w:val="20"/>
          <w:lang w:val="en-US"/>
        </w:rPr>
        <w:t>Although the EPC has expired, they should be marked as real, following the approach of previous reports.</w:t>
      </w:r>
    </w:p>
    <w:p w14:paraId="1D8E5FBB" w14:textId="0F8882B3" w:rsidR="00C775D2" w:rsidRPr="00E50427" w:rsidRDefault="00DF75F5" w:rsidP="007E29FA">
      <w:pPr>
        <w:pStyle w:val="Prrafodelista"/>
        <w:numPr>
          <w:ilvl w:val="0"/>
          <w:numId w:val="24"/>
        </w:numPr>
        <w:spacing w:before="120" w:line="276" w:lineRule="auto"/>
        <w:ind w:left="425" w:hanging="425"/>
        <w:contextualSpacing w:val="0"/>
        <w:jc w:val="both"/>
        <w:rPr>
          <w:b/>
          <w:bCs/>
          <w:lang w:val="en-US"/>
        </w:rPr>
      </w:pPr>
      <w:r w:rsidRPr="00E50427">
        <w:rPr>
          <w:b/>
          <w:bCs/>
          <w:lang w:val="en-US"/>
        </w:rPr>
        <w:t>EPC label</w:t>
      </w:r>
    </w:p>
    <w:p w14:paraId="79FB4420" w14:textId="2B2999BB" w:rsidR="00DF75F5" w:rsidRPr="00E50427" w:rsidRDefault="00C775D2" w:rsidP="006A0ABF">
      <w:pPr>
        <w:pStyle w:val="Prrafodelista"/>
        <w:spacing w:line="276" w:lineRule="auto"/>
        <w:ind w:left="425"/>
        <w:contextualSpacing w:val="0"/>
        <w:jc w:val="both"/>
        <w:rPr>
          <w:lang w:val="en-US"/>
        </w:rPr>
      </w:pPr>
      <w:r w:rsidRPr="00E50427">
        <w:rPr>
          <w:lang w:val="en-US"/>
        </w:rPr>
        <w:t>U</w:t>
      </w:r>
      <w:r w:rsidR="00DF75F5" w:rsidRPr="00E50427">
        <w:rPr>
          <w:lang w:val="en-US"/>
        </w:rPr>
        <w:t xml:space="preserve">nits shall allocate the exposure to the EPC label bucket of the satellite based on the EPC label of the collateral (from A to G), as indicated in the EPC label of the collateral or estimated by the </w:t>
      </w:r>
      <w:r w:rsidR="0040422A" w:rsidRPr="00E50427">
        <w:rPr>
          <w:lang w:val="en-US"/>
        </w:rPr>
        <w:t>u</w:t>
      </w:r>
      <w:r w:rsidR="00DF75F5" w:rsidRPr="00E50427">
        <w:rPr>
          <w:lang w:val="en-US"/>
        </w:rPr>
        <w:t xml:space="preserve">nit in the absence of the EPC label. </w:t>
      </w:r>
    </w:p>
    <w:p w14:paraId="75FB535A" w14:textId="04CA0875" w:rsidR="004330B9" w:rsidRPr="00E50427" w:rsidRDefault="004330B9" w:rsidP="006A0ABF">
      <w:pPr>
        <w:pStyle w:val="Prrafodelista"/>
        <w:spacing w:line="276" w:lineRule="auto"/>
        <w:ind w:left="425"/>
        <w:contextualSpacing w:val="0"/>
        <w:jc w:val="both"/>
        <w:rPr>
          <w:lang w:val="en-US"/>
        </w:rPr>
      </w:pPr>
      <w:r w:rsidRPr="00E50427">
        <w:rPr>
          <w:lang w:val="en-US"/>
        </w:rPr>
        <w:t xml:space="preserve">The EPC label can be referred to emissions of the collateral </w:t>
      </w:r>
      <w:r w:rsidR="00671DE2" w:rsidRPr="00E50427">
        <w:rPr>
          <w:lang w:val="en-US"/>
        </w:rPr>
        <w:t xml:space="preserve">(in kg CO2/m2 per year) </w:t>
      </w:r>
      <w:r w:rsidRPr="00E50427">
        <w:rPr>
          <w:lang w:val="en-US"/>
        </w:rPr>
        <w:t xml:space="preserve">or </w:t>
      </w:r>
      <w:r w:rsidR="00E03F51" w:rsidRPr="00E50427">
        <w:rPr>
          <w:lang w:val="en-US"/>
        </w:rPr>
        <w:t>energy efficiency of loan collateral</w:t>
      </w:r>
      <w:r w:rsidR="00671DE2" w:rsidRPr="00E50427">
        <w:rPr>
          <w:lang w:val="en-US"/>
        </w:rPr>
        <w:t xml:space="preserve"> (in kW/m2 per year)</w:t>
      </w:r>
      <w:r w:rsidRPr="00E50427">
        <w:rPr>
          <w:lang w:val="en-US"/>
        </w:rPr>
        <w:t xml:space="preserve">. In the case of Pillar 3 disclosure, the EPC label that </w:t>
      </w:r>
      <w:proofErr w:type="gramStart"/>
      <w:r w:rsidRPr="00E50427">
        <w:rPr>
          <w:lang w:val="en-US"/>
        </w:rPr>
        <w:t>has to</w:t>
      </w:r>
      <w:proofErr w:type="gramEnd"/>
      <w:r w:rsidRPr="00E50427">
        <w:rPr>
          <w:lang w:val="en-US"/>
        </w:rPr>
        <w:t xml:space="preserve"> be </w:t>
      </w:r>
      <w:r w:rsidR="00671DE2" w:rsidRPr="00E50427">
        <w:rPr>
          <w:lang w:val="en-US"/>
        </w:rPr>
        <w:t>disclosed</w:t>
      </w:r>
      <w:r w:rsidRPr="00E50427">
        <w:rPr>
          <w:lang w:val="en-US"/>
        </w:rPr>
        <w:t xml:space="preserve"> is the one related to energy consumption.</w:t>
      </w:r>
    </w:p>
    <w:p w14:paraId="37716C7F" w14:textId="3771F714" w:rsidR="00DF75F5" w:rsidRPr="00E50427" w:rsidRDefault="00DF75F5" w:rsidP="006A0ABF">
      <w:pPr>
        <w:spacing w:line="276" w:lineRule="auto"/>
        <w:ind w:left="426"/>
        <w:jc w:val="both"/>
        <w:rPr>
          <w:lang w:val="en-US"/>
        </w:rPr>
      </w:pPr>
      <w:r w:rsidRPr="00E50427">
        <w:rPr>
          <w:lang w:val="en-US"/>
        </w:rPr>
        <w:t xml:space="preserve">In those </w:t>
      </w:r>
      <w:r w:rsidR="0040422A" w:rsidRPr="00E50427">
        <w:rPr>
          <w:lang w:val="en-US"/>
        </w:rPr>
        <w:t>u</w:t>
      </w:r>
      <w:r w:rsidRPr="00E50427">
        <w:rPr>
          <w:lang w:val="en-US"/>
        </w:rPr>
        <w:t xml:space="preserve">nits where EPCs are not mandatory and no information is available for their estimation, the exposure </w:t>
      </w:r>
      <w:r w:rsidR="00610DFF" w:rsidRPr="00E50427">
        <w:rPr>
          <w:lang w:val="en-US"/>
        </w:rPr>
        <w:t xml:space="preserve">will be assigned </w:t>
      </w:r>
      <w:r w:rsidRPr="00E50427">
        <w:rPr>
          <w:lang w:val="en-US"/>
        </w:rPr>
        <w:t>to the EPC label “Without EPC label”.</w:t>
      </w:r>
    </w:p>
    <w:p w14:paraId="155C1B22" w14:textId="7A0A5B79" w:rsidR="000B665A" w:rsidRPr="00E50427" w:rsidRDefault="000B665A" w:rsidP="006A0ABF">
      <w:pPr>
        <w:spacing w:line="276" w:lineRule="auto"/>
        <w:ind w:left="426"/>
        <w:jc w:val="both"/>
        <w:rPr>
          <w:lang w:val="en-US"/>
        </w:rPr>
      </w:pPr>
      <w:r w:rsidRPr="00E50427">
        <w:rPr>
          <w:lang w:val="en-US"/>
        </w:rPr>
        <w:t xml:space="preserve">In the case of Spain, Portugal and UK, EPCs as of December 2021 were captured for the ECB climate stress test exercise. For the </w:t>
      </w:r>
      <w:r w:rsidR="00EC7691" w:rsidRPr="00E50427">
        <w:rPr>
          <w:lang w:val="en-US"/>
        </w:rPr>
        <w:t>Pillar</w:t>
      </w:r>
      <w:r w:rsidRPr="00E50427">
        <w:rPr>
          <w:lang w:val="en-US"/>
        </w:rPr>
        <w:t xml:space="preserve"> 3, it is necessary to ensure the availability </w:t>
      </w:r>
      <w:r w:rsidR="001D24E4" w:rsidRPr="00E50427">
        <w:rPr>
          <w:lang w:val="en-US"/>
        </w:rPr>
        <w:t xml:space="preserve">of EPCs for </w:t>
      </w:r>
      <w:r w:rsidRPr="00E50427">
        <w:rPr>
          <w:lang w:val="en-US"/>
        </w:rPr>
        <w:t xml:space="preserve">the new production </w:t>
      </w:r>
      <w:r w:rsidR="001D24E4" w:rsidRPr="00E50427">
        <w:rPr>
          <w:lang w:val="en-US"/>
        </w:rPr>
        <w:t>after December 2021</w:t>
      </w:r>
      <w:r w:rsidR="00E03F51" w:rsidRPr="00E50427">
        <w:rPr>
          <w:lang w:val="en-US"/>
        </w:rPr>
        <w:t xml:space="preserve"> and ensure the availability of EPCs label and EPC score based on energy consumption (instead of based on emissions)</w:t>
      </w:r>
    </w:p>
    <w:p w14:paraId="7E5BF050" w14:textId="77777777" w:rsidR="005711B5" w:rsidRPr="00E50427" w:rsidRDefault="005711B5" w:rsidP="001E4DDB">
      <w:pPr>
        <w:pStyle w:val="Prrafodelista"/>
        <w:spacing w:after="240" w:line="276" w:lineRule="auto"/>
        <w:ind w:left="425"/>
        <w:contextualSpacing w:val="0"/>
        <w:jc w:val="both"/>
        <w:rPr>
          <w:lang w:val="en-US"/>
        </w:rPr>
      </w:pPr>
      <w:r w:rsidRPr="00E50427">
        <w:rPr>
          <w:lang w:val="en-US"/>
        </w:rPr>
        <w:t>F</w:t>
      </w:r>
      <w:r w:rsidR="003A1C4F" w:rsidRPr="00E50427">
        <w:rPr>
          <w:lang w:val="en-US"/>
        </w:rPr>
        <w:t xml:space="preserve">or those exposures linked to more than one collateral, e.g., two immovable properties, the energy efficiency information of the properties linked to the exposure shall be split and disclosed separately under energy efficiency levels (both for EP score and EPC label) corresponding to </w:t>
      </w:r>
      <w:r w:rsidR="003A1C4F" w:rsidRPr="00E50427">
        <w:rPr>
          <w:lang w:val="en-US"/>
        </w:rPr>
        <w:lastRenderedPageBreak/>
        <w:t xml:space="preserve">energy efficiency of each collateral. More specifically, units shall calculate the share of each collateral in the gross carrying amount of exposure </w:t>
      </w:r>
      <w:proofErr w:type="gramStart"/>
      <w:r w:rsidR="003A1C4F" w:rsidRPr="00E50427">
        <w:rPr>
          <w:lang w:val="en-US"/>
        </w:rPr>
        <w:t>on the basis of</w:t>
      </w:r>
      <w:proofErr w:type="gramEnd"/>
      <w:r w:rsidR="003A1C4F" w:rsidRPr="00E50427">
        <w:rPr>
          <w:lang w:val="en-US"/>
        </w:rPr>
        <w:t xml:space="preserve"> the value of the collateral and disclose under the energy efficiency bucket linked to each collateral. </w:t>
      </w:r>
    </w:p>
    <w:p w14:paraId="281F39C8" w14:textId="77777777" w:rsidR="00F41E6C" w:rsidRPr="00E50427" w:rsidRDefault="00F41E6C" w:rsidP="00FD2455">
      <w:pPr>
        <w:pStyle w:val="Prrafodelista"/>
        <w:keepNext/>
        <w:spacing w:line="276" w:lineRule="auto"/>
        <w:ind w:left="851" w:right="567"/>
        <w:contextualSpacing w:val="0"/>
        <w:jc w:val="center"/>
        <w:rPr>
          <w:b/>
          <w:bCs/>
          <w:sz w:val="18"/>
          <w:szCs w:val="18"/>
          <w:lang w:val="en-US"/>
        </w:rPr>
      </w:pPr>
      <w:r w:rsidRPr="00E50427">
        <w:rPr>
          <w:b/>
          <w:bCs/>
          <w:iCs/>
          <w:sz w:val="18"/>
          <w:szCs w:val="18"/>
          <w:lang w:val="en-US"/>
        </w:rPr>
        <w:t xml:space="preserve">Collateralized </w:t>
      </w:r>
      <w:r w:rsidRPr="00E50427">
        <w:rPr>
          <w:b/>
          <w:bCs/>
          <w:sz w:val="18"/>
          <w:szCs w:val="18"/>
          <w:lang w:val="en-US"/>
        </w:rPr>
        <w:t>loan splitting example</w:t>
      </w:r>
    </w:p>
    <w:p w14:paraId="50F865ED" w14:textId="11D663B9" w:rsidR="00F41E6C" w:rsidRPr="00E50427" w:rsidRDefault="00610DFF" w:rsidP="00FD2455">
      <w:pPr>
        <w:pStyle w:val="Prrafodelista"/>
        <w:pBdr>
          <w:top w:val="single" w:sz="4" w:space="1" w:color="auto"/>
          <w:left w:val="single" w:sz="4" w:space="4" w:color="auto"/>
          <w:bottom w:val="single" w:sz="4" w:space="1" w:color="auto"/>
          <w:right w:val="single" w:sz="4" w:space="4" w:color="auto"/>
        </w:pBdr>
        <w:spacing w:line="276" w:lineRule="auto"/>
        <w:ind w:left="851" w:right="567"/>
        <w:contextualSpacing w:val="0"/>
        <w:rPr>
          <w:sz w:val="18"/>
          <w:szCs w:val="18"/>
          <w:lang w:val="en-US"/>
        </w:rPr>
      </w:pPr>
      <w:r w:rsidRPr="00E50427">
        <w:rPr>
          <w:sz w:val="18"/>
          <w:szCs w:val="18"/>
          <w:lang w:val="en-US"/>
        </w:rPr>
        <w:t>L</w:t>
      </w:r>
      <w:r w:rsidR="003A1C4F" w:rsidRPr="00E50427">
        <w:rPr>
          <w:sz w:val="18"/>
          <w:szCs w:val="18"/>
          <w:lang w:val="en-US"/>
        </w:rPr>
        <w:t>oan with a gross carrying amount of EUR 100</w:t>
      </w:r>
      <w:r w:rsidR="002F3C0D">
        <w:rPr>
          <w:sz w:val="18"/>
          <w:szCs w:val="18"/>
          <w:lang w:val="en-US"/>
        </w:rPr>
        <w:t>,000</w:t>
      </w:r>
      <w:r w:rsidR="003A1C4F" w:rsidRPr="00E50427">
        <w:rPr>
          <w:sz w:val="18"/>
          <w:szCs w:val="18"/>
          <w:lang w:val="en-US"/>
        </w:rPr>
        <w:t xml:space="preserve"> </w:t>
      </w:r>
      <w:r w:rsidR="006A7D0F" w:rsidRPr="00E50427">
        <w:rPr>
          <w:sz w:val="18"/>
          <w:szCs w:val="18"/>
          <w:lang w:val="en-US"/>
        </w:rPr>
        <w:t>collateralized</w:t>
      </w:r>
      <w:r w:rsidR="003A1C4F" w:rsidRPr="00E50427">
        <w:rPr>
          <w:sz w:val="18"/>
          <w:szCs w:val="18"/>
          <w:lang w:val="en-US"/>
        </w:rPr>
        <w:t xml:space="preserve"> by two properties</w:t>
      </w:r>
      <w:r w:rsidRPr="00E50427">
        <w:rPr>
          <w:sz w:val="18"/>
          <w:szCs w:val="18"/>
          <w:lang w:val="en-US"/>
        </w:rPr>
        <w:t xml:space="preserve">: </w:t>
      </w:r>
      <w:r w:rsidR="003A1C4F" w:rsidRPr="00E50427">
        <w:rPr>
          <w:sz w:val="18"/>
          <w:szCs w:val="18"/>
          <w:lang w:val="en-US"/>
        </w:rPr>
        <w:t xml:space="preserve">property A and property B. Property A has a collateral value of EUR 80,000 and EPC label A, while property B has a collateral value of EUR 70,000 and EPC label D. </w:t>
      </w:r>
      <w:r w:rsidRPr="00E50427">
        <w:rPr>
          <w:sz w:val="18"/>
          <w:szCs w:val="18"/>
          <w:lang w:val="en-US"/>
        </w:rPr>
        <w:t>The loan will be split and disclosed as follows:</w:t>
      </w:r>
    </w:p>
    <w:p w14:paraId="646B1EBF" w14:textId="77777777" w:rsidR="00F41E6C" w:rsidRPr="00E50427" w:rsidRDefault="00F41E6C" w:rsidP="00FD2455">
      <w:pPr>
        <w:pBdr>
          <w:top w:val="single" w:sz="4" w:space="1" w:color="auto"/>
          <w:left w:val="single" w:sz="4" w:space="4" w:color="auto"/>
          <w:bottom w:val="single" w:sz="4" w:space="1" w:color="auto"/>
          <w:right w:val="single" w:sz="4" w:space="4" w:color="auto"/>
        </w:pBdr>
        <w:spacing w:line="276" w:lineRule="auto"/>
        <w:ind w:left="851" w:right="567"/>
        <w:rPr>
          <w:sz w:val="18"/>
          <w:szCs w:val="18"/>
          <w:lang w:val="en-US"/>
        </w:rPr>
      </w:pPr>
      <w:r w:rsidRPr="00E50427">
        <w:rPr>
          <w:sz w:val="18"/>
          <w:szCs w:val="18"/>
          <w:lang w:val="en-US"/>
        </w:rPr>
        <w:t xml:space="preserve">- </w:t>
      </w:r>
      <w:r w:rsidR="003A1C4F" w:rsidRPr="00E50427">
        <w:rPr>
          <w:sz w:val="18"/>
          <w:szCs w:val="18"/>
          <w:lang w:val="en-US"/>
        </w:rPr>
        <w:t>EUR 53,333 (</w:t>
      </w:r>
      <w:proofErr w:type="spellStart"/>
      <w:r w:rsidR="00610DFF" w:rsidRPr="00E50427">
        <w:rPr>
          <w:sz w:val="18"/>
          <w:szCs w:val="18"/>
          <w:lang w:val="en-US"/>
        </w:rPr>
        <w:t>i.e</w:t>
      </w:r>
      <w:proofErr w:type="spellEnd"/>
      <w:r w:rsidR="003A1C4F" w:rsidRPr="00E50427">
        <w:rPr>
          <w:sz w:val="18"/>
          <w:szCs w:val="18"/>
          <w:lang w:val="en-US"/>
        </w:rPr>
        <w:t xml:space="preserve"> EUR 100</w:t>
      </w:r>
      <w:r w:rsidR="00610DFF" w:rsidRPr="00E50427">
        <w:rPr>
          <w:sz w:val="18"/>
          <w:szCs w:val="18"/>
          <w:lang w:val="en-US"/>
        </w:rPr>
        <w:t>M</w:t>
      </w:r>
      <w:r w:rsidR="003A1C4F" w:rsidRPr="00E50427">
        <w:rPr>
          <w:sz w:val="18"/>
          <w:szCs w:val="18"/>
          <w:lang w:val="en-US"/>
        </w:rPr>
        <w:t xml:space="preserve"> * [80</w:t>
      </w:r>
      <w:r w:rsidR="00610DFF" w:rsidRPr="00E50427">
        <w:rPr>
          <w:sz w:val="18"/>
          <w:szCs w:val="18"/>
          <w:lang w:val="en-US"/>
        </w:rPr>
        <w:t>M</w:t>
      </w:r>
      <w:r w:rsidR="003A1C4F" w:rsidRPr="00E50427">
        <w:rPr>
          <w:sz w:val="18"/>
          <w:szCs w:val="18"/>
          <w:lang w:val="en-US"/>
        </w:rPr>
        <w:t xml:space="preserve"> / (80</w:t>
      </w:r>
      <w:r w:rsidR="00610DFF" w:rsidRPr="00E50427">
        <w:rPr>
          <w:sz w:val="18"/>
          <w:szCs w:val="18"/>
          <w:lang w:val="en-US"/>
        </w:rPr>
        <w:t>M</w:t>
      </w:r>
      <w:r w:rsidR="003A1C4F" w:rsidRPr="00E50427">
        <w:rPr>
          <w:sz w:val="18"/>
          <w:szCs w:val="18"/>
          <w:lang w:val="en-US"/>
        </w:rPr>
        <w:t xml:space="preserve"> + 70</w:t>
      </w:r>
      <w:r w:rsidR="00610DFF" w:rsidRPr="00E50427">
        <w:rPr>
          <w:sz w:val="18"/>
          <w:szCs w:val="18"/>
          <w:lang w:val="en-US"/>
        </w:rPr>
        <w:t>M</w:t>
      </w:r>
      <w:r w:rsidR="003A1C4F" w:rsidRPr="00E50427">
        <w:rPr>
          <w:sz w:val="18"/>
          <w:szCs w:val="18"/>
          <w:lang w:val="en-US"/>
        </w:rPr>
        <w:t>)] under EPC label A</w:t>
      </w:r>
      <w:r w:rsidR="00610DFF" w:rsidRPr="00E50427">
        <w:rPr>
          <w:sz w:val="18"/>
          <w:szCs w:val="18"/>
          <w:lang w:val="en-US"/>
        </w:rPr>
        <w:t>;</w:t>
      </w:r>
      <w:r w:rsidR="003A1C4F" w:rsidRPr="00E50427">
        <w:rPr>
          <w:sz w:val="18"/>
          <w:szCs w:val="18"/>
          <w:lang w:val="en-US"/>
        </w:rPr>
        <w:t xml:space="preserve"> and</w:t>
      </w:r>
      <w:r w:rsidR="00610DFF" w:rsidRPr="00E50427">
        <w:rPr>
          <w:sz w:val="18"/>
          <w:szCs w:val="18"/>
          <w:lang w:val="en-US"/>
        </w:rPr>
        <w:t>,</w:t>
      </w:r>
    </w:p>
    <w:p w14:paraId="7C876391" w14:textId="77777777" w:rsidR="003A1C4F" w:rsidRPr="00E50427" w:rsidRDefault="00F41E6C" w:rsidP="00FD2455">
      <w:pPr>
        <w:pStyle w:val="Prrafodelista"/>
        <w:pBdr>
          <w:top w:val="single" w:sz="4" w:space="1" w:color="auto"/>
          <w:left w:val="single" w:sz="4" w:space="4" w:color="auto"/>
          <w:bottom w:val="single" w:sz="4" w:space="1" w:color="auto"/>
          <w:right w:val="single" w:sz="4" w:space="4" w:color="auto"/>
        </w:pBdr>
        <w:spacing w:line="276" w:lineRule="auto"/>
        <w:ind w:left="851" w:right="567"/>
        <w:contextualSpacing w:val="0"/>
        <w:rPr>
          <w:sz w:val="18"/>
          <w:szCs w:val="18"/>
          <w:lang w:val="sv-SE"/>
        </w:rPr>
      </w:pPr>
      <w:r w:rsidRPr="00E50427">
        <w:rPr>
          <w:sz w:val="18"/>
          <w:szCs w:val="18"/>
          <w:lang w:val="sv-SE"/>
        </w:rPr>
        <w:t xml:space="preserve">- </w:t>
      </w:r>
      <w:r w:rsidR="003A1C4F" w:rsidRPr="00E50427">
        <w:rPr>
          <w:sz w:val="18"/>
          <w:szCs w:val="18"/>
          <w:lang w:val="sv-SE"/>
        </w:rPr>
        <w:t>EUR 46,667 (</w:t>
      </w:r>
      <w:proofErr w:type="spellStart"/>
      <w:r w:rsidR="00610DFF" w:rsidRPr="00E50427">
        <w:rPr>
          <w:sz w:val="18"/>
          <w:szCs w:val="18"/>
          <w:lang w:val="sv-SE"/>
        </w:rPr>
        <w:t>i.e</w:t>
      </w:r>
      <w:proofErr w:type="spellEnd"/>
      <w:r w:rsidR="003A1C4F" w:rsidRPr="00E50427">
        <w:rPr>
          <w:sz w:val="18"/>
          <w:szCs w:val="18"/>
          <w:lang w:val="sv-SE"/>
        </w:rPr>
        <w:t xml:space="preserve"> EUR 100</w:t>
      </w:r>
      <w:r w:rsidR="00610DFF" w:rsidRPr="00E50427">
        <w:rPr>
          <w:sz w:val="18"/>
          <w:szCs w:val="18"/>
          <w:lang w:val="sv-SE"/>
        </w:rPr>
        <w:t>M</w:t>
      </w:r>
      <w:r w:rsidR="003A1C4F" w:rsidRPr="00E50427">
        <w:rPr>
          <w:sz w:val="18"/>
          <w:szCs w:val="18"/>
          <w:lang w:val="sv-SE"/>
        </w:rPr>
        <w:t xml:space="preserve"> * [70</w:t>
      </w:r>
      <w:r w:rsidRPr="00E50427">
        <w:rPr>
          <w:sz w:val="18"/>
          <w:szCs w:val="18"/>
          <w:lang w:val="sv-SE"/>
        </w:rPr>
        <w:t>M</w:t>
      </w:r>
      <w:r w:rsidR="003A1C4F" w:rsidRPr="00E50427">
        <w:rPr>
          <w:sz w:val="18"/>
          <w:szCs w:val="18"/>
          <w:lang w:val="sv-SE"/>
        </w:rPr>
        <w:t xml:space="preserve"> / (80</w:t>
      </w:r>
      <w:r w:rsidRPr="00E50427">
        <w:rPr>
          <w:sz w:val="18"/>
          <w:szCs w:val="18"/>
          <w:lang w:val="sv-SE"/>
        </w:rPr>
        <w:t>M</w:t>
      </w:r>
      <w:r w:rsidR="003A1C4F" w:rsidRPr="00E50427">
        <w:rPr>
          <w:sz w:val="18"/>
          <w:szCs w:val="18"/>
          <w:lang w:val="sv-SE"/>
        </w:rPr>
        <w:t xml:space="preserve"> + 70</w:t>
      </w:r>
      <w:r w:rsidRPr="00E50427">
        <w:rPr>
          <w:sz w:val="18"/>
          <w:szCs w:val="18"/>
          <w:lang w:val="sv-SE"/>
        </w:rPr>
        <w:t>M</w:t>
      </w:r>
      <w:r w:rsidR="003A1C4F" w:rsidRPr="00E50427">
        <w:rPr>
          <w:sz w:val="18"/>
          <w:szCs w:val="18"/>
          <w:lang w:val="sv-SE"/>
        </w:rPr>
        <w:t xml:space="preserve">)] under EPC </w:t>
      </w:r>
      <w:proofErr w:type="spellStart"/>
      <w:r w:rsidR="003A1C4F" w:rsidRPr="00E50427">
        <w:rPr>
          <w:sz w:val="18"/>
          <w:szCs w:val="18"/>
          <w:lang w:val="sv-SE"/>
        </w:rPr>
        <w:t>label</w:t>
      </w:r>
      <w:proofErr w:type="spellEnd"/>
      <w:r w:rsidR="003A1C4F" w:rsidRPr="00E50427">
        <w:rPr>
          <w:sz w:val="18"/>
          <w:szCs w:val="18"/>
          <w:lang w:val="sv-SE"/>
        </w:rPr>
        <w:t xml:space="preserve"> D.</w:t>
      </w:r>
    </w:p>
    <w:p w14:paraId="7103BE3D" w14:textId="15AEB8DC" w:rsidR="005711B5" w:rsidRDefault="0040024D" w:rsidP="006A0ABF">
      <w:pPr>
        <w:pStyle w:val="Prrafodelista"/>
        <w:numPr>
          <w:ilvl w:val="0"/>
          <w:numId w:val="24"/>
        </w:numPr>
        <w:spacing w:before="240" w:line="276" w:lineRule="auto"/>
        <w:ind w:left="425" w:hanging="357"/>
        <w:contextualSpacing w:val="0"/>
        <w:jc w:val="both"/>
        <w:rPr>
          <w:lang w:val="en-US"/>
        </w:rPr>
      </w:pPr>
      <w:r w:rsidRPr="00E50427">
        <w:rPr>
          <w:b/>
          <w:bCs/>
          <w:lang w:val="en-US"/>
        </w:rPr>
        <w:t>European U</w:t>
      </w:r>
      <w:r w:rsidR="005711B5" w:rsidRPr="00E50427">
        <w:rPr>
          <w:b/>
          <w:bCs/>
          <w:lang w:val="en-US"/>
        </w:rPr>
        <w:t>nion:</w:t>
      </w:r>
      <w:r w:rsidR="005711B5" w:rsidRPr="00E50427">
        <w:rPr>
          <w:lang w:val="en-US"/>
        </w:rPr>
        <w:t xml:space="preserve"> </w:t>
      </w:r>
      <w:r w:rsidR="00210A5C" w:rsidRPr="00E50427">
        <w:rPr>
          <w:lang w:val="en-US"/>
        </w:rPr>
        <w:t>exposures will be classified between European Union and Non-European Union according to the country in which the collaterals are located.</w:t>
      </w:r>
    </w:p>
    <w:p w14:paraId="4C97B1EC" w14:textId="78BC0B87" w:rsidR="002829A7" w:rsidRPr="0065093F" w:rsidRDefault="00BF1432" w:rsidP="00C31812">
      <w:pPr>
        <w:pStyle w:val="Prrafodelista"/>
        <w:numPr>
          <w:ilvl w:val="0"/>
          <w:numId w:val="24"/>
        </w:numPr>
        <w:spacing w:before="240" w:line="276" w:lineRule="auto"/>
        <w:ind w:left="425" w:hanging="357"/>
        <w:contextualSpacing w:val="0"/>
        <w:jc w:val="both"/>
        <w:rPr>
          <w:color w:val="FF0000"/>
          <w:lang w:val="en-US"/>
        </w:rPr>
      </w:pPr>
      <w:r w:rsidRPr="0065093F">
        <w:rPr>
          <w:b/>
          <w:bCs/>
          <w:color w:val="FF0000"/>
          <w:lang w:val="en-US"/>
        </w:rPr>
        <w:t>Collateral LTV</w:t>
      </w:r>
      <w:r w:rsidR="00C31812" w:rsidRPr="0065093F">
        <w:rPr>
          <w:b/>
          <w:bCs/>
          <w:color w:val="FF0000"/>
          <w:lang w:val="en-US"/>
        </w:rPr>
        <w:t xml:space="preserve">: </w:t>
      </w:r>
      <w:r w:rsidR="000D611D">
        <w:rPr>
          <w:color w:val="FF0000"/>
          <w:lang w:val="en-US"/>
        </w:rPr>
        <w:t>u</w:t>
      </w:r>
      <w:r w:rsidR="00305FC2" w:rsidRPr="0065093F">
        <w:rPr>
          <w:color w:val="FF0000"/>
          <w:lang w:val="en-US"/>
        </w:rPr>
        <w:t xml:space="preserve">nits shall allocate the exposure to the LTV bucket of the satellite based on the </w:t>
      </w:r>
      <w:r w:rsidR="00C2530F" w:rsidRPr="0065093F">
        <w:rPr>
          <w:color w:val="FF0000"/>
          <w:lang w:val="en-US"/>
        </w:rPr>
        <w:t xml:space="preserve">current </w:t>
      </w:r>
      <w:r w:rsidR="00305FC2" w:rsidRPr="0065093F">
        <w:rPr>
          <w:color w:val="FF0000"/>
          <w:lang w:val="en-US"/>
        </w:rPr>
        <w:t>loan</w:t>
      </w:r>
      <w:r w:rsidR="0058434A" w:rsidRPr="0065093F">
        <w:rPr>
          <w:color w:val="FF0000"/>
          <w:lang w:val="en-US"/>
        </w:rPr>
        <w:t>-</w:t>
      </w:r>
      <w:r w:rsidR="00305FC2" w:rsidRPr="0065093F">
        <w:rPr>
          <w:color w:val="FF0000"/>
          <w:lang w:val="en-US"/>
        </w:rPr>
        <w:t>to</w:t>
      </w:r>
      <w:r w:rsidR="0058434A" w:rsidRPr="0065093F">
        <w:rPr>
          <w:color w:val="FF0000"/>
          <w:lang w:val="en-US"/>
        </w:rPr>
        <w:t>-</w:t>
      </w:r>
      <w:r w:rsidR="00305FC2" w:rsidRPr="0065093F">
        <w:rPr>
          <w:color w:val="FF0000"/>
          <w:lang w:val="en-US"/>
        </w:rPr>
        <w:t>value of the collateral (</w:t>
      </w:r>
      <w:r w:rsidR="004676D9" w:rsidRPr="0065093F">
        <w:rPr>
          <w:color w:val="FF0000"/>
          <w:lang w:val="en-US"/>
        </w:rPr>
        <w:t>from &lt;=40% to &gt;100%</w:t>
      </w:r>
      <w:r w:rsidR="00305FC2" w:rsidRPr="0065093F">
        <w:rPr>
          <w:color w:val="FF0000"/>
          <w:lang w:val="en-US"/>
        </w:rPr>
        <w:t>),</w:t>
      </w:r>
      <w:r w:rsidR="007D5D37" w:rsidRPr="0065093F">
        <w:rPr>
          <w:color w:val="FF0000"/>
          <w:lang w:val="en-US"/>
        </w:rPr>
        <w:t xml:space="preserve"> </w:t>
      </w:r>
    </w:p>
    <w:p w14:paraId="5485DE5E" w14:textId="7D8A7FCE" w:rsidR="007A0644" w:rsidRPr="0065093F" w:rsidRDefault="00BF1432" w:rsidP="00C31812">
      <w:pPr>
        <w:pStyle w:val="Prrafodelista"/>
        <w:numPr>
          <w:ilvl w:val="0"/>
          <w:numId w:val="24"/>
        </w:numPr>
        <w:spacing w:before="240" w:line="276" w:lineRule="auto"/>
        <w:ind w:left="425" w:hanging="357"/>
        <w:contextualSpacing w:val="0"/>
        <w:jc w:val="both"/>
        <w:rPr>
          <w:color w:val="FF0000"/>
          <w:lang w:val="en-US"/>
        </w:rPr>
      </w:pPr>
      <w:r w:rsidRPr="0065093F">
        <w:rPr>
          <w:b/>
          <w:bCs/>
          <w:color w:val="FF0000"/>
          <w:lang w:val="en-US"/>
        </w:rPr>
        <w:t>Maturity ESG</w:t>
      </w:r>
      <w:r w:rsidR="00C31812" w:rsidRPr="0065093F">
        <w:rPr>
          <w:b/>
          <w:bCs/>
          <w:color w:val="FF0000"/>
          <w:lang w:val="en-US"/>
        </w:rPr>
        <w:t xml:space="preserve">: </w:t>
      </w:r>
      <w:r w:rsidR="000A0014">
        <w:rPr>
          <w:color w:val="FF0000"/>
          <w:lang w:val="en-US"/>
        </w:rPr>
        <w:t>u</w:t>
      </w:r>
      <w:r w:rsidR="007A0644" w:rsidRPr="0065093F">
        <w:rPr>
          <w:color w:val="FF0000"/>
          <w:lang w:val="en-US"/>
        </w:rPr>
        <w:t>nits shall allocate the exposures to the relevant maturity bucket depending on the residual maturity of the collateral.</w:t>
      </w:r>
    </w:p>
    <w:p w14:paraId="70B19151" w14:textId="524FC13D" w:rsidR="00A44244" w:rsidRPr="003C3BDD" w:rsidRDefault="007A0644" w:rsidP="00A44244">
      <w:pPr>
        <w:pStyle w:val="Prrafodelista"/>
        <w:spacing w:line="276" w:lineRule="auto"/>
        <w:ind w:left="425"/>
        <w:contextualSpacing w:val="0"/>
        <w:jc w:val="both"/>
        <w:rPr>
          <w:color w:val="FF0000"/>
          <w:lang w:val="en-US"/>
        </w:rPr>
      </w:pPr>
      <w:r w:rsidRPr="0065093F">
        <w:rPr>
          <w:color w:val="FF0000"/>
          <w:lang w:val="en-US"/>
        </w:rPr>
        <w:t xml:space="preserve">In case the maturity of the loans is unknown due to lack of data quality, the bucket of </w:t>
      </w:r>
      <w:r w:rsidR="00C2530F" w:rsidRPr="0065093F">
        <w:rPr>
          <w:color w:val="FF0000"/>
          <w:lang w:val="en-US"/>
        </w:rPr>
        <w:t>&gt; 20 years should</w:t>
      </w:r>
      <w:r w:rsidRPr="0065093F">
        <w:rPr>
          <w:color w:val="FF0000"/>
          <w:lang w:val="en-US"/>
        </w:rPr>
        <w:t xml:space="preserve"> be assigned by default</w:t>
      </w:r>
      <w:r w:rsidR="00C2530F" w:rsidRPr="0065093F">
        <w:rPr>
          <w:color w:val="FF0000"/>
          <w:lang w:val="en-US"/>
        </w:rPr>
        <w:t>.</w:t>
      </w:r>
    </w:p>
    <w:p w14:paraId="09A2E7A2" w14:textId="2C207035" w:rsidR="00C31812" w:rsidRPr="00D128F7" w:rsidRDefault="00BF1432" w:rsidP="003C3BDD">
      <w:pPr>
        <w:pStyle w:val="Prrafodelista"/>
        <w:numPr>
          <w:ilvl w:val="0"/>
          <w:numId w:val="24"/>
        </w:numPr>
        <w:spacing w:before="240" w:line="276" w:lineRule="auto"/>
        <w:ind w:left="425" w:hanging="357"/>
        <w:contextualSpacing w:val="0"/>
        <w:jc w:val="both"/>
        <w:rPr>
          <w:color w:val="FF0000"/>
          <w:lang w:val="en-US"/>
        </w:rPr>
      </w:pPr>
      <w:r w:rsidRPr="0065093F">
        <w:rPr>
          <w:b/>
          <w:bCs/>
          <w:color w:val="FF0000"/>
          <w:lang w:val="en-US"/>
        </w:rPr>
        <w:t>New business flow</w:t>
      </w:r>
      <w:r w:rsidR="00C31812" w:rsidRPr="0065093F">
        <w:rPr>
          <w:b/>
          <w:bCs/>
          <w:color w:val="FF0000"/>
          <w:lang w:val="en-US"/>
        </w:rPr>
        <w:t xml:space="preserve">: </w:t>
      </w:r>
      <w:r w:rsidR="00C31812" w:rsidRPr="00D128F7">
        <w:rPr>
          <w:color w:val="FF0000"/>
          <w:lang w:val="en-US"/>
        </w:rPr>
        <w:t xml:space="preserve">Units shall </w:t>
      </w:r>
      <w:r w:rsidR="00440189" w:rsidRPr="00D128F7">
        <w:rPr>
          <w:color w:val="FF0000"/>
          <w:lang w:val="en-US"/>
        </w:rPr>
        <w:t>distinguish whether the loan was granted in the last year or in previous years.</w:t>
      </w:r>
    </w:p>
    <w:p w14:paraId="64A14783" w14:textId="773D2CE7" w:rsidR="00C67AA4" w:rsidRPr="0065093F" w:rsidRDefault="00C67AA4" w:rsidP="0065093F">
      <w:pPr>
        <w:pStyle w:val="Prrafodelista"/>
        <w:spacing w:line="276" w:lineRule="auto"/>
        <w:ind w:left="425"/>
        <w:contextualSpacing w:val="0"/>
        <w:jc w:val="both"/>
        <w:rPr>
          <w:color w:val="FF0000"/>
          <w:lang w:val="en-US"/>
        </w:rPr>
      </w:pPr>
      <w:r w:rsidRPr="0065093F">
        <w:rPr>
          <w:color w:val="FF0000"/>
          <w:lang w:val="en-US"/>
        </w:rPr>
        <w:t xml:space="preserve">Possible values in the satellite for classifying transactions under this metric are the followings: </w:t>
      </w:r>
    </w:p>
    <w:tbl>
      <w:tblPr>
        <w:tblW w:w="8200" w:type="dxa"/>
        <w:jc w:val="center"/>
        <w:tblCellMar>
          <w:left w:w="70" w:type="dxa"/>
          <w:right w:w="70" w:type="dxa"/>
        </w:tblCellMar>
        <w:tblLook w:val="04A0" w:firstRow="1" w:lastRow="0" w:firstColumn="1" w:lastColumn="0" w:noHBand="0" w:noVBand="1"/>
      </w:tblPr>
      <w:tblGrid>
        <w:gridCol w:w="1260"/>
        <w:gridCol w:w="3320"/>
        <w:gridCol w:w="3620"/>
      </w:tblGrid>
      <w:tr w:rsidR="009D5610" w:rsidRPr="009D5610" w14:paraId="033E9B25" w14:textId="77777777">
        <w:trPr>
          <w:trHeight w:val="290"/>
          <w:jc w:val="center"/>
        </w:trPr>
        <w:tc>
          <w:tcPr>
            <w:tcW w:w="1260" w:type="dxa"/>
            <w:tcBorders>
              <w:top w:val="nil"/>
              <w:left w:val="nil"/>
              <w:bottom w:val="single" w:sz="12" w:space="0" w:color="FF0000"/>
              <w:right w:val="nil"/>
            </w:tcBorders>
            <w:shd w:val="clear" w:color="auto" w:fill="auto"/>
            <w:noWrap/>
            <w:vAlign w:val="bottom"/>
            <w:hideMark/>
          </w:tcPr>
          <w:p w14:paraId="1A414635" w14:textId="77777777" w:rsidR="00C67AA4" w:rsidRPr="0065093F" w:rsidRDefault="00C67AA4">
            <w:pPr>
              <w:rPr>
                <w:rFonts w:cs="Calibri"/>
                <w:b/>
                <w:bCs/>
                <w:color w:val="FF0000"/>
                <w:szCs w:val="20"/>
                <w:lang w:val="es-ES"/>
              </w:rPr>
            </w:pPr>
            <w:r w:rsidRPr="0065093F">
              <w:rPr>
                <w:rFonts w:cs="Calibri"/>
                <w:b/>
                <w:bCs/>
                <w:color w:val="FF0000"/>
                <w:szCs w:val="20"/>
                <w:lang w:val="es-ES"/>
              </w:rPr>
              <w:t>ID</w:t>
            </w:r>
          </w:p>
        </w:tc>
        <w:tc>
          <w:tcPr>
            <w:tcW w:w="3320" w:type="dxa"/>
            <w:tcBorders>
              <w:top w:val="nil"/>
              <w:left w:val="nil"/>
              <w:bottom w:val="single" w:sz="12" w:space="0" w:color="FF0000"/>
              <w:right w:val="nil"/>
            </w:tcBorders>
            <w:shd w:val="clear" w:color="auto" w:fill="auto"/>
            <w:noWrap/>
            <w:vAlign w:val="bottom"/>
            <w:hideMark/>
          </w:tcPr>
          <w:p w14:paraId="552F1C05" w14:textId="77777777" w:rsidR="00C67AA4" w:rsidRPr="0065093F" w:rsidRDefault="00C67AA4">
            <w:pPr>
              <w:rPr>
                <w:rFonts w:cs="Calibri"/>
                <w:b/>
                <w:bCs/>
                <w:color w:val="FF0000"/>
                <w:szCs w:val="20"/>
                <w:lang w:val="es-ES"/>
              </w:rPr>
            </w:pPr>
            <w:proofErr w:type="spellStart"/>
            <w:r w:rsidRPr="0065093F">
              <w:rPr>
                <w:rFonts w:cs="Calibri"/>
                <w:b/>
                <w:bCs/>
                <w:color w:val="FF0000"/>
                <w:szCs w:val="20"/>
                <w:lang w:val="es-ES"/>
              </w:rPr>
              <w:t>Name</w:t>
            </w:r>
            <w:proofErr w:type="spellEnd"/>
            <w:r w:rsidRPr="0065093F">
              <w:rPr>
                <w:rFonts w:cs="Calibri"/>
                <w:b/>
                <w:bCs/>
                <w:color w:val="FF0000"/>
                <w:szCs w:val="20"/>
                <w:lang w:val="es-ES"/>
              </w:rPr>
              <w:t xml:space="preserve"> [EN]</w:t>
            </w:r>
          </w:p>
        </w:tc>
        <w:tc>
          <w:tcPr>
            <w:tcW w:w="3620" w:type="dxa"/>
            <w:tcBorders>
              <w:top w:val="nil"/>
              <w:left w:val="nil"/>
              <w:bottom w:val="single" w:sz="12" w:space="0" w:color="FF0000"/>
              <w:right w:val="nil"/>
            </w:tcBorders>
            <w:shd w:val="clear" w:color="auto" w:fill="auto"/>
            <w:noWrap/>
            <w:vAlign w:val="bottom"/>
            <w:hideMark/>
          </w:tcPr>
          <w:p w14:paraId="0B52D193" w14:textId="77777777" w:rsidR="00C67AA4" w:rsidRPr="0065093F" w:rsidRDefault="00C67AA4">
            <w:pPr>
              <w:rPr>
                <w:rFonts w:cs="Calibri"/>
                <w:b/>
                <w:bCs/>
                <w:color w:val="FF0000"/>
                <w:szCs w:val="20"/>
                <w:lang w:val="es-ES"/>
              </w:rPr>
            </w:pPr>
            <w:r w:rsidRPr="0065093F">
              <w:rPr>
                <w:rFonts w:cs="Calibri"/>
                <w:b/>
                <w:bCs/>
                <w:color w:val="FF0000"/>
                <w:szCs w:val="20"/>
                <w:lang w:val="es-ES"/>
              </w:rPr>
              <w:t>Nombre [ES]</w:t>
            </w:r>
          </w:p>
        </w:tc>
      </w:tr>
      <w:tr w:rsidR="009D5610" w:rsidRPr="009D5610" w14:paraId="1D4A57F6" w14:textId="77777777">
        <w:trPr>
          <w:trHeight w:val="290"/>
          <w:jc w:val="center"/>
        </w:trPr>
        <w:tc>
          <w:tcPr>
            <w:tcW w:w="1260" w:type="dxa"/>
            <w:tcBorders>
              <w:top w:val="single" w:sz="12" w:space="0" w:color="FF0000"/>
              <w:left w:val="nil"/>
              <w:bottom w:val="nil"/>
              <w:right w:val="nil"/>
            </w:tcBorders>
            <w:shd w:val="clear" w:color="auto" w:fill="auto"/>
            <w:noWrap/>
            <w:vAlign w:val="bottom"/>
            <w:hideMark/>
          </w:tcPr>
          <w:p w14:paraId="13D28A66" w14:textId="0C99A547" w:rsidR="00C67AA4" w:rsidRPr="0065093F" w:rsidRDefault="004820E0">
            <w:pPr>
              <w:rPr>
                <w:rFonts w:cs="Calibri"/>
                <w:color w:val="FF0000"/>
                <w:szCs w:val="20"/>
                <w:lang w:val="es-ES"/>
              </w:rPr>
            </w:pPr>
            <w:r>
              <w:rPr>
                <w:rFonts w:cs="Calibri"/>
                <w:color w:val="FF0000"/>
                <w:szCs w:val="20"/>
                <w:lang w:val="es-ES"/>
              </w:rPr>
              <w:t>NBF1</w:t>
            </w:r>
          </w:p>
        </w:tc>
        <w:tc>
          <w:tcPr>
            <w:tcW w:w="3320" w:type="dxa"/>
            <w:tcBorders>
              <w:top w:val="single" w:sz="12" w:space="0" w:color="FF0000"/>
              <w:left w:val="nil"/>
              <w:bottom w:val="nil"/>
              <w:right w:val="nil"/>
            </w:tcBorders>
            <w:shd w:val="clear" w:color="auto" w:fill="auto"/>
            <w:noWrap/>
            <w:vAlign w:val="bottom"/>
            <w:hideMark/>
          </w:tcPr>
          <w:p w14:paraId="0F142820" w14:textId="709E241B" w:rsidR="00C67AA4" w:rsidRPr="0065093F" w:rsidRDefault="00A9654E">
            <w:pPr>
              <w:rPr>
                <w:rFonts w:cs="Calibri"/>
                <w:color w:val="FF0000"/>
                <w:szCs w:val="20"/>
                <w:lang w:val="es-ES"/>
              </w:rPr>
            </w:pPr>
            <w:proofErr w:type="spellStart"/>
            <w:r w:rsidRPr="0065093F">
              <w:rPr>
                <w:rFonts w:cs="Calibri"/>
                <w:color w:val="FF0000"/>
                <w:szCs w:val="20"/>
                <w:lang w:val="es-ES"/>
              </w:rPr>
              <w:t>Renegotiations</w:t>
            </w:r>
            <w:proofErr w:type="spellEnd"/>
          </w:p>
        </w:tc>
        <w:tc>
          <w:tcPr>
            <w:tcW w:w="3620" w:type="dxa"/>
            <w:tcBorders>
              <w:top w:val="single" w:sz="12" w:space="0" w:color="FF0000"/>
              <w:left w:val="nil"/>
              <w:bottom w:val="nil"/>
              <w:right w:val="nil"/>
            </w:tcBorders>
            <w:shd w:val="clear" w:color="auto" w:fill="auto"/>
            <w:noWrap/>
            <w:vAlign w:val="bottom"/>
            <w:hideMark/>
          </w:tcPr>
          <w:p w14:paraId="13541F88" w14:textId="5E74626C" w:rsidR="00C67AA4" w:rsidRPr="0065093F" w:rsidRDefault="00014906">
            <w:pPr>
              <w:rPr>
                <w:rFonts w:cs="Calibri"/>
                <w:color w:val="FF0000"/>
                <w:szCs w:val="20"/>
                <w:lang w:val="es-ES"/>
              </w:rPr>
            </w:pPr>
            <w:r w:rsidRPr="0065093F">
              <w:rPr>
                <w:rFonts w:cs="Calibri"/>
                <w:color w:val="FF0000"/>
                <w:szCs w:val="20"/>
                <w:lang w:val="es-ES"/>
              </w:rPr>
              <w:t>Renegociaciones</w:t>
            </w:r>
          </w:p>
        </w:tc>
      </w:tr>
      <w:tr w:rsidR="009D5610" w:rsidRPr="009D5610" w14:paraId="1742D394" w14:textId="77777777">
        <w:trPr>
          <w:trHeight w:val="290"/>
          <w:jc w:val="center"/>
        </w:trPr>
        <w:tc>
          <w:tcPr>
            <w:tcW w:w="1260" w:type="dxa"/>
            <w:tcBorders>
              <w:top w:val="nil"/>
              <w:left w:val="nil"/>
              <w:bottom w:val="nil"/>
              <w:right w:val="nil"/>
            </w:tcBorders>
            <w:shd w:val="clear" w:color="auto" w:fill="auto"/>
            <w:noWrap/>
            <w:vAlign w:val="bottom"/>
            <w:hideMark/>
          </w:tcPr>
          <w:p w14:paraId="481D2AA5" w14:textId="7C2899EC" w:rsidR="00C67AA4" w:rsidRPr="0065093F" w:rsidRDefault="004820E0">
            <w:pPr>
              <w:rPr>
                <w:rFonts w:cs="Calibri"/>
                <w:color w:val="FF0000"/>
                <w:szCs w:val="20"/>
                <w:lang w:val="es-ES"/>
              </w:rPr>
            </w:pPr>
            <w:r>
              <w:rPr>
                <w:rFonts w:cs="Calibri"/>
                <w:color w:val="FF0000"/>
                <w:szCs w:val="20"/>
                <w:lang w:val="es-ES"/>
              </w:rPr>
              <w:t>NBF2</w:t>
            </w:r>
          </w:p>
        </w:tc>
        <w:tc>
          <w:tcPr>
            <w:tcW w:w="3320" w:type="dxa"/>
            <w:tcBorders>
              <w:top w:val="nil"/>
              <w:left w:val="nil"/>
              <w:bottom w:val="nil"/>
              <w:right w:val="nil"/>
            </w:tcBorders>
            <w:shd w:val="clear" w:color="auto" w:fill="auto"/>
            <w:noWrap/>
            <w:vAlign w:val="bottom"/>
            <w:hideMark/>
          </w:tcPr>
          <w:p w14:paraId="21F9D136" w14:textId="1B7C7055" w:rsidR="00C67AA4" w:rsidRPr="0065093F" w:rsidRDefault="00014906">
            <w:pPr>
              <w:rPr>
                <w:rFonts w:cs="Calibri"/>
                <w:color w:val="FF0000"/>
                <w:szCs w:val="20"/>
                <w:lang w:val="es-ES"/>
              </w:rPr>
            </w:pPr>
            <w:r w:rsidRPr="0065093F">
              <w:rPr>
                <w:rFonts w:cs="Calibri"/>
                <w:color w:val="FF0000"/>
                <w:szCs w:val="20"/>
                <w:lang w:val="es-ES"/>
              </w:rPr>
              <w:t xml:space="preserve">New </w:t>
            </w:r>
            <w:proofErr w:type="spellStart"/>
            <w:r w:rsidRPr="0065093F">
              <w:rPr>
                <w:rFonts w:cs="Calibri"/>
                <w:color w:val="FF0000"/>
                <w:szCs w:val="20"/>
                <w:lang w:val="es-ES"/>
              </w:rPr>
              <w:t>business</w:t>
            </w:r>
            <w:proofErr w:type="spellEnd"/>
          </w:p>
        </w:tc>
        <w:tc>
          <w:tcPr>
            <w:tcW w:w="3620" w:type="dxa"/>
            <w:tcBorders>
              <w:top w:val="nil"/>
              <w:left w:val="nil"/>
              <w:bottom w:val="nil"/>
              <w:right w:val="nil"/>
            </w:tcBorders>
            <w:shd w:val="clear" w:color="auto" w:fill="auto"/>
            <w:noWrap/>
            <w:vAlign w:val="bottom"/>
            <w:hideMark/>
          </w:tcPr>
          <w:p w14:paraId="07DBD339" w14:textId="0E896275" w:rsidR="00C67AA4" w:rsidRPr="0065093F" w:rsidRDefault="00A862A4">
            <w:pPr>
              <w:rPr>
                <w:rFonts w:cs="Calibri"/>
                <w:color w:val="FF0000"/>
                <w:szCs w:val="20"/>
                <w:lang w:val="es-ES"/>
              </w:rPr>
            </w:pPr>
            <w:r w:rsidRPr="0065093F">
              <w:rPr>
                <w:rFonts w:cs="Calibri"/>
                <w:color w:val="FF0000"/>
                <w:szCs w:val="20"/>
                <w:lang w:val="es-ES"/>
              </w:rPr>
              <w:t>Nuevas operaciones</w:t>
            </w:r>
          </w:p>
        </w:tc>
      </w:tr>
      <w:tr w:rsidR="009D5610" w:rsidRPr="009D5610" w14:paraId="17E75F19" w14:textId="77777777">
        <w:trPr>
          <w:trHeight w:val="290"/>
          <w:jc w:val="center"/>
        </w:trPr>
        <w:tc>
          <w:tcPr>
            <w:tcW w:w="1260" w:type="dxa"/>
            <w:tcBorders>
              <w:top w:val="nil"/>
              <w:left w:val="nil"/>
              <w:bottom w:val="nil"/>
              <w:right w:val="nil"/>
            </w:tcBorders>
            <w:shd w:val="clear" w:color="auto" w:fill="auto"/>
            <w:noWrap/>
            <w:vAlign w:val="bottom"/>
            <w:hideMark/>
          </w:tcPr>
          <w:p w14:paraId="79BB8C22" w14:textId="0DE3A3B5" w:rsidR="00C67AA4" w:rsidRPr="0065093F" w:rsidRDefault="004820E0">
            <w:pPr>
              <w:rPr>
                <w:rFonts w:cs="Calibri"/>
                <w:color w:val="FF0000"/>
                <w:szCs w:val="20"/>
                <w:lang w:val="es-ES"/>
              </w:rPr>
            </w:pPr>
            <w:r>
              <w:rPr>
                <w:rFonts w:cs="Calibri"/>
                <w:color w:val="FF0000"/>
                <w:szCs w:val="20"/>
                <w:lang w:val="es-ES"/>
              </w:rPr>
              <w:t>NBF3</w:t>
            </w:r>
          </w:p>
        </w:tc>
        <w:tc>
          <w:tcPr>
            <w:tcW w:w="3320" w:type="dxa"/>
            <w:tcBorders>
              <w:top w:val="nil"/>
              <w:left w:val="nil"/>
              <w:bottom w:val="nil"/>
              <w:right w:val="nil"/>
            </w:tcBorders>
            <w:shd w:val="clear" w:color="auto" w:fill="auto"/>
            <w:noWrap/>
            <w:vAlign w:val="bottom"/>
            <w:hideMark/>
          </w:tcPr>
          <w:p w14:paraId="2AFBFD79" w14:textId="26665EED" w:rsidR="00C67AA4" w:rsidRPr="0065093F" w:rsidRDefault="00014906">
            <w:pPr>
              <w:rPr>
                <w:rFonts w:cs="Calibri"/>
                <w:color w:val="FF0000"/>
                <w:szCs w:val="20"/>
                <w:lang w:val="es-ES"/>
              </w:rPr>
            </w:pPr>
            <w:proofErr w:type="spellStart"/>
            <w:r w:rsidRPr="0065093F">
              <w:rPr>
                <w:rFonts w:cs="Calibri"/>
                <w:color w:val="FF0000"/>
                <w:szCs w:val="20"/>
                <w:lang w:val="es-ES"/>
              </w:rPr>
              <w:t>Previous</w:t>
            </w:r>
            <w:proofErr w:type="spellEnd"/>
            <w:r w:rsidRPr="0065093F">
              <w:rPr>
                <w:rFonts w:cs="Calibri"/>
                <w:color w:val="FF0000"/>
                <w:szCs w:val="20"/>
                <w:lang w:val="es-ES"/>
              </w:rPr>
              <w:t xml:space="preserve"> </w:t>
            </w:r>
            <w:proofErr w:type="spellStart"/>
            <w:r w:rsidRPr="0065093F">
              <w:rPr>
                <w:rFonts w:cs="Calibri"/>
                <w:color w:val="FF0000"/>
                <w:szCs w:val="20"/>
                <w:lang w:val="es-ES"/>
              </w:rPr>
              <w:t>year</w:t>
            </w:r>
            <w:proofErr w:type="spellEnd"/>
            <w:r w:rsidRPr="0065093F">
              <w:rPr>
                <w:rFonts w:cs="Calibri"/>
                <w:color w:val="FF0000"/>
                <w:szCs w:val="20"/>
                <w:lang w:val="es-ES"/>
              </w:rPr>
              <w:t xml:space="preserve"> </w:t>
            </w:r>
            <w:proofErr w:type="spellStart"/>
            <w:r w:rsidRPr="0065093F">
              <w:rPr>
                <w:rFonts w:cs="Calibri"/>
                <w:color w:val="FF0000"/>
                <w:szCs w:val="20"/>
                <w:lang w:val="es-ES"/>
              </w:rPr>
              <w:t>business</w:t>
            </w:r>
            <w:proofErr w:type="spellEnd"/>
          </w:p>
        </w:tc>
        <w:tc>
          <w:tcPr>
            <w:tcW w:w="3620" w:type="dxa"/>
            <w:tcBorders>
              <w:top w:val="nil"/>
              <w:left w:val="nil"/>
              <w:bottom w:val="nil"/>
              <w:right w:val="nil"/>
            </w:tcBorders>
            <w:shd w:val="clear" w:color="auto" w:fill="auto"/>
            <w:noWrap/>
            <w:vAlign w:val="bottom"/>
            <w:hideMark/>
          </w:tcPr>
          <w:p w14:paraId="2037CE05" w14:textId="5782AA0E" w:rsidR="00014906" w:rsidRPr="0065093F" w:rsidRDefault="00A862A4">
            <w:pPr>
              <w:rPr>
                <w:rFonts w:cs="Calibri"/>
                <w:color w:val="FF0000"/>
                <w:szCs w:val="20"/>
                <w:lang w:val="es-ES"/>
              </w:rPr>
            </w:pPr>
            <w:r w:rsidRPr="0065093F">
              <w:rPr>
                <w:rFonts w:cs="Calibri"/>
                <w:color w:val="FF0000"/>
                <w:szCs w:val="20"/>
                <w:lang w:val="es-ES"/>
              </w:rPr>
              <w:t>Operaciones</w:t>
            </w:r>
            <w:r w:rsidR="00167811" w:rsidRPr="0065093F">
              <w:rPr>
                <w:rFonts w:cs="Calibri"/>
                <w:color w:val="FF0000"/>
                <w:szCs w:val="20"/>
                <w:lang w:val="es-ES"/>
              </w:rPr>
              <w:t xml:space="preserve"> de años anteriores</w:t>
            </w:r>
          </w:p>
        </w:tc>
      </w:tr>
    </w:tbl>
    <w:p w14:paraId="6C0A7BBB" w14:textId="625DA358" w:rsidR="00C67AA4" w:rsidRPr="003C3BDD" w:rsidRDefault="00A9654E" w:rsidP="00CC07B7">
      <w:pPr>
        <w:pStyle w:val="Prrafodelista"/>
        <w:numPr>
          <w:ilvl w:val="1"/>
          <w:numId w:val="24"/>
        </w:numPr>
        <w:spacing w:before="240" w:line="276" w:lineRule="auto"/>
        <w:contextualSpacing w:val="0"/>
        <w:jc w:val="both"/>
        <w:rPr>
          <w:color w:val="4472C4" w:themeColor="accent1"/>
          <w:lang w:val="en-US"/>
        </w:rPr>
      </w:pPr>
      <w:r w:rsidRPr="0065093F">
        <w:rPr>
          <w:b/>
          <w:bCs/>
          <w:color w:val="FF0000"/>
          <w:lang w:val="en-US"/>
        </w:rPr>
        <w:t>Renegotiations</w:t>
      </w:r>
      <w:r w:rsidR="00507FE0" w:rsidRPr="0065093F">
        <w:rPr>
          <w:b/>
          <w:bCs/>
          <w:color w:val="FF0000"/>
          <w:lang w:val="en-US"/>
        </w:rPr>
        <w:t xml:space="preserve">: </w:t>
      </w:r>
      <w:r w:rsidR="00507FE0" w:rsidRPr="0065093F">
        <w:rPr>
          <w:color w:val="FF0000"/>
          <w:lang w:val="en-US"/>
        </w:rPr>
        <w:t xml:space="preserve">refers to the active involvement of the </w:t>
      </w:r>
      <w:r w:rsidR="00960251" w:rsidRPr="0065093F">
        <w:rPr>
          <w:color w:val="FF0000"/>
          <w:lang w:val="en-US"/>
        </w:rPr>
        <w:t>counterparty</w:t>
      </w:r>
      <w:r w:rsidR="00507FE0" w:rsidRPr="0065093F">
        <w:rPr>
          <w:color w:val="FF0000"/>
          <w:lang w:val="en-US"/>
        </w:rPr>
        <w:t xml:space="preserve"> in adjusting the terms and conditions of an existing deposit or loan contract, including the interest rate.</w:t>
      </w:r>
      <w:r w:rsidR="001B7168">
        <w:rPr>
          <w:color w:val="FF0000"/>
          <w:lang w:val="en-US"/>
        </w:rPr>
        <w:t xml:space="preserve"> </w:t>
      </w:r>
      <w:r w:rsidR="001B7168" w:rsidRPr="003C3BDD">
        <w:rPr>
          <w:color w:val="4472C4" w:themeColor="accent1"/>
          <w:lang w:val="en-US"/>
        </w:rPr>
        <w:t xml:space="preserve">Only renegotiations </w:t>
      </w:r>
      <w:r w:rsidR="00F17589" w:rsidRPr="003C3BDD">
        <w:rPr>
          <w:color w:val="4472C4" w:themeColor="accent1"/>
          <w:lang w:val="en-US"/>
        </w:rPr>
        <w:t>granted in the latest period should be included.</w:t>
      </w:r>
    </w:p>
    <w:p w14:paraId="24A57B63" w14:textId="30BD8306" w:rsidR="00CC07B7" w:rsidRDefault="00CC07B7">
      <w:pPr>
        <w:pStyle w:val="Prrafodelista"/>
        <w:numPr>
          <w:ilvl w:val="1"/>
          <w:numId w:val="24"/>
        </w:numPr>
        <w:spacing w:before="240" w:line="276" w:lineRule="auto"/>
        <w:contextualSpacing w:val="0"/>
        <w:jc w:val="both"/>
        <w:rPr>
          <w:color w:val="FF0000"/>
          <w:lang w:val="en-US"/>
        </w:rPr>
      </w:pPr>
      <w:r w:rsidRPr="0065093F">
        <w:rPr>
          <w:b/>
          <w:bCs/>
          <w:color w:val="FF0000"/>
          <w:lang w:val="en-US"/>
        </w:rPr>
        <w:t>New business:</w:t>
      </w:r>
      <w:r w:rsidRPr="0065093F">
        <w:rPr>
          <w:color w:val="FF0000"/>
          <w:lang w:val="en-US"/>
        </w:rPr>
        <w:t xml:space="preserve"> </w:t>
      </w:r>
      <w:r w:rsidR="00E27BBF" w:rsidRPr="0065093F">
        <w:rPr>
          <w:color w:val="FF0000"/>
          <w:lang w:val="en-US"/>
        </w:rPr>
        <w:t xml:space="preserve">any </w:t>
      </w:r>
      <w:r w:rsidR="00EB3146" w:rsidRPr="0065093F">
        <w:rPr>
          <w:color w:val="FF0000"/>
          <w:lang w:val="en-US"/>
        </w:rPr>
        <w:t>financial contracts, that specify for the first time the interest rate of the deposit or loan.</w:t>
      </w:r>
    </w:p>
    <w:p w14:paraId="7E1C7A9F" w14:textId="1A82A588" w:rsidR="005D762C" w:rsidRPr="003C3BDD" w:rsidRDefault="005D762C">
      <w:pPr>
        <w:pStyle w:val="Prrafodelista"/>
        <w:numPr>
          <w:ilvl w:val="1"/>
          <w:numId w:val="24"/>
        </w:numPr>
        <w:spacing w:before="240" w:line="276" w:lineRule="auto"/>
        <w:contextualSpacing w:val="0"/>
        <w:jc w:val="both"/>
        <w:rPr>
          <w:color w:val="4472C4" w:themeColor="accent1"/>
          <w:lang w:val="en-US"/>
        </w:rPr>
      </w:pPr>
      <w:r w:rsidRPr="003C3BDD">
        <w:rPr>
          <w:b/>
          <w:bCs/>
          <w:color w:val="4472C4" w:themeColor="accent1"/>
          <w:lang w:val="en-US"/>
        </w:rPr>
        <w:t xml:space="preserve">Previous </w:t>
      </w:r>
      <w:r w:rsidR="00F13250" w:rsidRPr="003C3BDD">
        <w:rPr>
          <w:b/>
          <w:bCs/>
          <w:color w:val="4472C4" w:themeColor="accent1"/>
          <w:lang w:val="en-US"/>
        </w:rPr>
        <w:t>year business:</w:t>
      </w:r>
      <w:r w:rsidR="00F13250" w:rsidRPr="003C3BDD">
        <w:rPr>
          <w:color w:val="4472C4" w:themeColor="accent1"/>
          <w:lang w:val="en-US"/>
        </w:rPr>
        <w:t xml:space="preserve"> rest of </w:t>
      </w:r>
      <w:r w:rsidR="00BD21F5" w:rsidRPr="003C3BDD">
        <w:rPr>
          <w:color w:val="4472C4" w:themeColor="accent1"/>
          <w:lang w:val="en-US"/>
        </w:rPr>
        <w:t xml:space="preserve">contracts not included in the previous </w:t>
      </w:r>
      <w:r w:rsidR="00D128F7" w:rsidRPr="003C3BDD">
        <w:rPr>
          <w:color w:val="4472C4" w:themeColor="accent1"/>
          <w:lang w:val="en-US"/>
        </w:rPr>
        <w:t>values.</w:t>
      </w:r>
    </w:p>
    <w:p w14:paraId="64F7F092" w14:textId="7BDD4E95" w:rsidR="00C80AA4" w:rsidRDefault="00C80AA4" w:rsidP="0065093F">
      <w:pPr>
        <w:spacing w:before="240" w:line="276" w:lineRule="auto"/>
        <w:ind w:left="709"/>
        <w:jc w:val="both"/>
        <w:rPr>
          <w:color w:val="FF0000"/>
          <w:lang w:val="en-US"/>
        </w:rPr>
      </w:pPr>
      <w:r>
        <w:rPr>
          <w:color w:val="FF0000"/>
          <w:lang w:val="en-US"/>
        </w:rPr>
        <w:t>For renegotiations and new business</w:t>
      </w:r>
      <w:r w:rsidR="00A50E75">
        <w:rPr>
          <w:color w:val="FF0000"/>
          <w:lang w:val="en-US"/>
        </w:rPr>
        <w:t xml:space="preserve">, the </w:t>
      </w:r>
      <w:r w:rsidR="0063391C">
        <w:rPr>
          <w:color w:val="FF0000"/>
          <w:lang w:val="en-US"/>
        </w:rPr>
        <w:t>period which must be selected is</w:t>
      </w:r>
      <w:r w:rsidR="00A50E75" w:rsidRPr="00A50E75">
        <w:rPr>
          <w:color w:val="FF0000"/>
          <w:lang w:val="en-US"/>
        </w:rPr>
        <w:t xml:space="preserve"> </w:t>
      </w:r>
      <w:r w:rsidR="006252D7" w:rsidRPr="006252D7">
        <w:rPr>
          <w:color w:val="FF0000"/>
          <w:lang w:val="en-US"/>
        </w:rPr>
        <w:t xml:space="preserve">starting on </w:t>
      </w:r>
      <w:r w:rsidR="00A50E75" w:rsidRPr="00A50E75">
        <w:rPr>
          <w:color w:val="FF0000"/>
          <w:lang w:val="en-US"/>
        </w:rPr>
        <w:t>January 1st of the reporting year.</w:t>
      </w:r>
    </w:p>
    <w:p w14:paraId="4FFB8669" w14:textId="3A148874" w:rsidR="0057087B" w:rsidRPr="00C70757" w:rsidRDefault="003F148E" w:rsidP="00C70757">
      <w:pPr>
        <w:pStyle w:val="Prrafodelista"/>
        <w:numPr>
          <w:ilvl w:val="0"/>
          <w:numId w:val="24"/>
        </w:numPr>
        <w:spacing w:before="240" w:line="276" w:lineRule="auto"/>
        <w:jc w:val="both"/>
        <w:rPr>
          <w:color w:val="4472C4" w:themeColor="accent1"/>
          <w:lang w:val="en-US"/>
        </w:rPr>
      </w:pPr>
      <w:r w:rsidRPr="00C70757">
        <w:rPr>
          <w:b/>
          <w:bCs/>
          <w:color w:val="4472C4" w:themeColor="accent1"/>
          <w:lang w:val="en-US"/>
        </w:rPr>
        <w:lastRenderedPageBreak/>
        <w:t xml:space="preserve">Previous Year EP Score data: </w:t>
      </w:r>
      <w:r w:rsidRPr="00C70757">
        <w:rPr>
          <w:color w:val="4472C4" w:themeColor="accent1"/>
          <w:lang w:val="en-US"/>
        </w:rPr>
        <w:t xml:space="preserve">Units shall allocate the exposure to the previous year EP score data (level of energy efficiency) of the satellite based on the source of the specific energy consumption of the collateral, </w:t>
      </w:r>
      <w:proofErr w:type="gramStart"/>
      <w:r w:rsidRPr="00C70757">
        <w:rPr>
          <w:color w:val="4472C4" w:themeColor="accent1"/>
          <w:lang w:val="en-US"/>
        </w:rPr>
        <w:t>taking into account</w:t>
      </w:r>
      <w:proofErr w:type="gramEnd"/>
      <w:r w:rsidRPr="00C70757">
        <w:rPr>
          <w:color w:val="4472C4" w:themeColor="accent1"/>
          <w:lang w:val="en-US"/>
        </w:rPr>
        <w:t xml:space="preserve"> if the EP score of the collateral is real or estimated.</w:t>
      </w:r>
    </w:p>
    <w:p w14:paraId="73160F11" w14:textId="081527E5" w:rsidR="0006610F" w:rsidRPr="003C3BDD" w:rsidRDefault="00557EF3" w:rsidP="005936DB">
      <w:pPr>
        <w:pStyle w:val="Prrafodelista"/>
        <w:numPr>
          <w:ilvl w:val="0"/>
          <w:numId w:val="24"/>
        </w:numPr>
        <w:spacing w:before="240" w:line="276" w:lineRule="auto"/>
        <w:ind w:left="425" w:hanging="357"/>
        <w:contextualSpacing w:val="0"/>
        <w:jc w:val="both"/>
        <w:rPr>
          <w:b/>
          <w:bCs/>
          <w:color w:val="FF0000"/>
          <w:lang w:val="en-US"/>
        </w:rPr>
      </w:pPr>
      <w:r w:rsidRPr="0065093F">
        <w:rPr>
          <w:b/>
          <w:bCs/>
          <w:color w:val="FF0000"/>
          <w:lang w:val="en-US"/>
        </w:rPr>
        <w:t>Previous Year EP Score</w:t>
      </w:r>
      <w:r w:rsidR="0055235C" w:rsidRPr="0065093F">
        <w:rPr>
          <w:b/>
          <w:bCs/>
          <w:color w:val="FF0000"/>
          <w:lang w:val="en-US"/>
        </w:rPr>
        <w:t xml:space="preserve">: </w:t>
      </w:r>
      <w:r w:rsidR="0055235C" w:rsidRPr="0065093F">
        <w:rPr>
          <w:color w:val="FF0000"/>
          <w:lang w:val="en-US"/>
        </w:rPr>
        <w:t xml:space="preserve">Units shall allocate the exposure to the </w:t>
      </w:r>
      <w:r w:rsidR="00FA3D00" w:rsidRPr="0065093F">
        <w:rPr>
          <w:color w:val="FF0000"/>
          <w:lang w:val="en-US"/>
        </w:rPr>
        <w:t xml:space="preserve">previous year </w:t>
      </w:r>
      <w:r w:rsidR="0055235C" w:rsidRPr="0065093F">
        <w:rPr>
          <w:color w:val="FF0000"/>
          <w:lang w:val="en-US"/>
        </w:rPr>
        <w:t>EP score buckets (level of energy efficiency) of the satellite based on the specific energy consumption of the collateral in kWh/m2</w:t>
      </w:r>
      <w:r w:rsidR="00FA3D00" w:rsidRPr="0065093F">
        <w:rPr>
          <w:color w:val="FF0000"/>
          <w:lang w:val="en-US"/>
        </w:rPr>
        <w:t xml:space="preserve">. In case that the EP score </w:t>
      </w:r>
      <w:r w:rsidR="00680C19" w:rsidRPr="0065093F">
        <w:rPr>
          <w:color w:val="FF0000"/>
          <w:lang w:val="en-US"/>
        </w:rPr>
        <w:t>remains unchanged</w:t>
      </w:r>
      <w:r w:rsidR="00FA3D00" w:rsidRPr="0065093F">
        <w:rPr>
          <w:color w:val="FF0000"/>
          <w:lang w:val="en-US"/>
        </w:rPr>
        <w:t xml:space="preserve"> or </w:t>
      </w:r>
      <w:r w:rsidR="00680C19" w:rsidRPr="0065093F">
        <w:rPr>
          <w:color w:val="FF0000"/>
          <w:lang w:val="en-US"/>
        </w:rPr>
        <w:t>i</w:t>
      </w:r>
      <w:r w:rsidR="009170B8" w:rsidRPr="0065093F">
        <w:rPr>
          <w:color w:val="FF0000"/>
          <w:lang w:val="en-US"/>
        </w:rPr>
        <w:t xml:space="preserve">s </w:t>
      </w:r>
      <w:r w:rsidR="00D547B0" w:rsidRPr="0065093F">
        <w:rPr>
          <w:color w:val="FF0000"/>
          <w:lang w:val="en-US"/>
        </w:rPr>
        <w:t>unknown,</w:t>
      </w:r>
      <w:r w:rsidR="00955FD0" w:rsidRPr="0065093F">
        <w:rPr>
          <w:color w:val="FF0000"/>
          <w:lang w:val="en-US"/>
        </w:rPr>
        <w:t xml:space="preserve"> report the same figure </w:t>
      </w:r>
      <w:r w:rsidR="008E6935" w:rsidRPr="0065093F">
        <w:rPr>
          <w:color w:val="FF0000"/>
          <w:lang w:val="en-US"/>
        </w:rPr>
        <w:t>for this</w:t>
      </w:r>
      <w:r w:rsidR="00400A0E" w:rsidRPr="0065093F">
        <w:rPr>
          <w:color w:val="FF0000"/>
          <w:lang w:val="en-US"/>
        </w:rPr>
        <w:t xml:space="preserve"> perio</w:t>
      </w:r>
      <w:r w:rsidR="005936DB" w:rsidRPr="0065093F">
        <w:rPr>
          <w:color w:val="FF0000"/>
          <w:lang w:val="en-US"/>
        </w:rPr>
        <w:t>d.</w:t>
      </w:r>
    </w:p>
    <w:p w14:paraId="2D206C56" w14:textId="4B811281" w:rsidR="00C70757" w:rsidRPr="00C70757" w:rsidRDefault="00423CA7" w:rsidP="00C70757">
      <w:pPr>
        <w:spacing w:before="240" w:line="276" w:lineRule="auto"/>
        <w:ind w:left="709"/>
        <w:jc w:val="both"/>
        <w:rPr>
          <w:color w:val="4472C4" w:themeColor="accent1"/>
          <w:lang w:val="en-US"/>
        </w:rPr>
      </w:pPr>
      <w:r w:rsidRPr="00C70757">
        <w:rPr>
          <w:color w:val="4472C4" w:themeColor="accent1"/>
          <w:lang w:val="en-US"/>
        </w:rPr>
        <w:t>This metric only should be reported when the EP Score data metric is reported as “Real” or “Estimated”. In case the EP</w:t>
      </w:r>
      <w:r w:rsidR="009520E9">
        <w:rPr>
          <w:color w:val="4472C4" w:themeColor="accent1"/>
          <w:lang w:val="en-US"/>
        </w:rPr>
        <w:t xml:space="preserve"> </w:t>
      </w:r>
      <w:proofErr w:type="spellStart"/>
      <w:r w:rsidR="009520E9" w:rsidRPr="000959ED">
        <w:rPr>
          <w:color w:val="70AD47" w:themeColor="accent6"/>
          <w:lang w:val="en-US"/>
        </w:rPr>
        <w:t>Score</w:t>
      </w:r>
      <w:r w:rsidRPr="00C70757">
        <w:rPr>
          <w:color w:val="4472C4" w:themeColor="accent1"/>
          <w:lang w:val="en-US"/>
        </w:rPr>
        <w:t>data</w:t>
      </w:r>
      <w:proofErr w:type="spellEnd"/>
      <w:r w:rsidRPr="00C70757">
        <w:rPr>
          <w:color w:val="4472C4" w:themeColor="accent1"/>
          <w:lang w:val="en-US"/>
        </w:rPr>
        <w:t xml:space="preserve"> is equal to “Without EP </w:t>
      </w:r>
      <w:r w:rsidR="00332F49" w:rsidRPr="00C70757">
        <w:rPr>
          <w:color w:val="4472C4" w:themeColor="accent1"/>
          <w:lang w:val="en-US"/>
        </w:rPr>
        <w:t xml:space="preserve">Score </w:t>
      </w:r>
      <w:r w:rsidRPr="00C70757">
        <w:rPr>
          <w:color w:val="4472C4" w:themeColor="accent1"/>
          <w:lang w:val="en-US"/>
        </w:rPr>
        <w:t>data”</w:t>
      </w:r>
      <w:r w:rsidR="00332F49" w:rsidRPr="00C70757">
        <w:rPr>
          <w:color w:val="4472C4" w:themeColor="accent1"/>
          <w:lang w:val="en-US"/>
        </w:rPr>
        <w:t>, it should not be informed.</w:t>
      </w:r>
    </w:p>
    <w:p w14:paraId="75ADE56E" w14:textId="4CC42062" w:rsidR="003F148E" w:rsidRPr="00C70757" w:rsidRDefault="003F148E" w:rsidP="00C70757">
      <w:pPr>
        <w:pStyle w:val="Prrafodelista"/>
        <w:numPr>
          <w:ilvl w:val="0"/>
          <w:numId w:val="24"/>
        </w:numPr>
        <w:spacing w:before="240" w:line="276" w:lineRule="auto"/>
        <w:jc w:val="both"/>
        <w:rPr>
          <w:color w:val="4472C4" w:themeColor="accent1"/>
          <w:lang w:val="en-US"/>
        </w:rPr>
      </w:pPr>
      <w:r w:rsidRPr="00C70757">
        <w:rPr>
          <w:b/>
          <w:bCs/>
          <w:color w:val="4472C4" w:themeColor="accent1"/>
          <w:lang w:val="en-US"/>
        </w:rPr>
        <w:t xml:space="preserve">Previous Year EPC Label data: </w:t>
      </w:r>
      <w:r w:rsidRPr="00C70757">
        <w:rPr>
          <w:color w:val="4472C4" w:themeColor="accent1"/>
          <w:lang w:val="en-US"/>
        </w:rPr>
        <w:t xml:space="preserve">Units shall allocate the exposure to the </w:t>
      </w:r>
      <w:r w:rsidR="00C70757">
        <w:rPr>
          <w:color w:val="4472C4" w:themeColor="accent1"/>
          <w:lang w:val="en-US"/>
        </w:rPr>
        <w:t xml:space="preserve">previous year </w:t>
      </w:r>
      <w:r w:rsidRPr="00C70757">
        <w:rPr>
          <w:color w:val="4472C4" w:themeColor="accent1"/>
          <w:lang w:val="en-US"/>
        </w:rPr>
        <w:t xml:space="preserve">EPC label data of the satellite based on the source of the specific EPC label of the collateral, </w:t>
      </w:r>
      <w:proofErr w:type="gramStart"/>
      <w:r w:rsidRPr="00C70757">
        <w:rPr>
          <w:color w:val="4472C4" w:themeColor="accent1"/>
          <w:lang w:val="en-US"/>
        </w:rPr>
        <w:t>taking into account</w:t>
      </w:r>
      <w:proofErr w:type="gramEnd"/>
      <w:r w:rsidRPr="00C70757">
        <w:rPr>
          <w:color w:val="4472C4" w:themeColor="accent1"/>
          <w:lang w:val="en-US"/>
        </w:rPr>
        <w:t xml:space="preserve"> if the EPC label of the collateral is real or estimated.</w:t>
      </w:r>
    </w:p>
    <w:p w14:paraId="57645DD6" w14:textId="77777777" w:rsidR="008377E7" w:rsidRDefault="00557EF3" w:rsidP="00862737">
      <w:pPr>
        <w:pStyle w:val="Prrafodelista"/>
        <w:numPr>
          <w:ilvl w:val="0"/>
          <w:numId w:val="24"/>
        </w:numPr>
        <w:spacing w:before="240" w:line="276" w:lineRule="auto"/>
        <w:ind w:left="425" w:hanging="357"/>
        <w:contextualSpacing w:val="0"/>
        <w:jc w:val="both"/>
        <w:rPr>
          <w:color w:val="FF0000"/>
          <w:lang w:val="en-US"/>
        </w:rPr>
      </w:pPr>
      <w:r w:rsidRPr="0065093F">
        <w:rPr>
          <w:b/>
          <w:bCs/>
          <w:color w:val="FF0000"/>
          <w:lang w:val="en-US"/>
        </w:rPr>
        <w:t>Previous Year EPC Label</w:t>
      </w:r>
      <w:r w:rsidR="00332576" w:rsidRPr="0065093F">
        <w:rPr>
          <w:b/>
          <w:bCs/>
          <w:color w:val="FF0000"/>
          <w:lang w:val="en-US"/>
        </w:rPr>
        <w:t xml:space="preserve">: </w:t>
      </w:r>
      <w:r w:rsidR="00BA32C8" w:rsidRPr="0065093F">
        <w:rPr>
          <w:color w:val="FF0000"/>
          <w:lang w:val="en-US"/>
        </w:rPr>
        <w:t xml:space="preserve">Units shall allocate the exposure to the </w:t>
      </w:r>
      <w:r w:rsidR="00256A4F" w:rsidRPr="0065093F">
        <w:rPr>
          <w:color w:val="FF0000"/>
          <w:lang w:val="en-US"/>
        </w:rPr>
        <w:t xml:space="preserve">previous year </w:t>
      </w:r>
      <w:r w:rsidR="00BA32C8" w:rsidRPr="0065093F">
        <w:rPr>
          <w:color w:val="FF0000"/>
          <w:lang w:val="en-US"/>
        </w:rPr>
        <w:t>EPC label bucket of the satellite based on the EPC label of the collateral (from A to G)</w:t>
      </w:r>
      <w:r w:rsidR="00955FD0" w:rsidRPr="0065093F">
        <w:rPr>
          <w:color w:val="FF0000"/>
          <w:lang w:val="en-US"/>
        </w:rPr>
        <w:t>. In case that the EPC label remains unchanged or is unknown, report the same figure for this period.</w:t>
      </w:r>
    </w:p>
    <w:p w14:paraId="3DC6FB2F" w14:textId="7199C400" w:rsidR="004E6CF1" w:rsidRPr="003C3BDD" w:rsidRDefault="007C374D" w:rsidP="003C3BDD">
      <w:pPr>
        <w:pStyle w:val="Prrafodelista"/>
        <w:spacing w:before="240" w:line="276" w:lineRule="auto"/>
        <w:ind w:left="425"/>
        <w:contextualSpacing w:val="0"/>
        <w:jc w:val="both"/>
        <w:rPr>
          <w:color w:val="4472C4" w:themeColor="accent1"/>
          <w:lang w:val="en-US"/>
        </w:rPr>
      </w:pPr>
      <w:r w:rsidRPr="003C3BDD">
        <w:rPr>
          <w:color w:val="4472C4" w:themeColor="accent1"/>
          <w:lang w:val="en-US"/>
        </w:rPr>
        <w:t xml:space="preserve">This metric only should be reported </w:t>
      </w:r>
      <w:r w:rsidR="00782F5A" w:rsidRPr="003C3BDD">
        <w:rPr>
          <w:color w:val="4472C4" w:themeColor="accent1"/>
          <w:lang w:val="en-US"/>
        </w:rPr>
        <w:t xml:space="preserve">when the EPC Label data </w:t>
      </w:r>
      <w:r w:rsidR="00AA6196" w:rsidRPr="003C3BDD">
        <w:rPr>
          <w:color w:val="4472C4" w:themeColor="accent1"/>
          <w:lang w:val="en-US"/>
        </w:rPr>
        <w:t xml:space="preserve">metric </w:t>
      </w:r>
      <w:r w:rsidR="00782F5A" w:rsidRPr="003C3BDD">
        <w:rPr>
          <w:color w:val="4472C4" w:themeColor="accent1"/>
          <w:lang w:val="en-US"/>
        </w:rPr>
        <w:t xml:space="preserve">is </w:t>
      </w:r>
      <w:r w:rsidR="009C1727" w:rsidRPr="003C3BDD">
        <w:rPr>
          <w:color w:val="4472C4" w:themeColor="accent1"/>
          <w:lang w:val="en-US"/>
        </w:rPr>
        <w:t>reported as “Real”.</w:t>
      </w:r>
      <w:r w:rsidR="00AA6196" w:rsidRPr="003C3BDD">
        <w:rPr>
          <w:color w:val="4472C4" w:themeColor="accent1"/>
          <w:lang w:val="en-US"/>
        </w:rPr>
        <w:t xml:space="preserve"> In case the EPC Label data is equal to “Estimated” or “With</w:t>
      </w:r>
      <w:r w:rsidR="003E2354" w:rsidRPr="003C3BDD">
        <w:rPr>
          <w:color w:val="4472C4" w:themeColor="accent1"/>
          <w:lang w:val="en-US"/>
        </w:rPr>
        <w:t>out EPC Label</w:t>
      </w:r>
      <w:r w:rsidR="00423CA7" w:rsidRPr="003C3BDD">
        <w:rPr>
          <w:color w:val="4472C4" w:themeColor="accent1"/>
          <w:lang w:val="en-US"/>
        </w:rPr>
        <w:t xml:space="preserve"> data</w:t>
      </w:r>
      <w:r w:rsidR="003E2354" w:rsidRPr="003C3BDD">
        <w:rPr>
          <w:color w:val="4472C4" w:themeColor="accent1"/>
          <w:lang w:val="en-US"/>
        </w:rPr>
        <w:t>”</w:t>
      </w:r>
      <w:r w:rsidR="00332F49" w:rsidRPr="003C3BDD">
        <w:rPr>
          <w:color w:val="4472C4" w:themeColor="accent1"/>
          <w:lang w:val="en-US"/>
        </w:rPr>
        <w:t>, it should not be informed.</w:t>
      </w:r>
    </w:p>
    <w:p w14:paraId="15A69491" w14:textId="4157910C" w:rsidR="00862737" w:rsidRPr="0065093F" w:rsidRDefault="00557EF3" w:rsidP="00862737">
      <w:pPr>
        <w:pStyle w:val="Prrafodelista"/>
        <w:numPr>
          <w:ilvl w:val="0"/>
          <w:numId w:val="24"/>
        </w:numPr>
        <w:spacing w:before="240" w:line="276" w:lineRule="auto"/>
        <w:ind w:left="425" w:hanging="357"/>
        <w:contextualSpacing w:val="0"/>
        <w:jc w:val="both"/>
        <w:rPr>
          <w:color w:val="FF0000"/>
          <w:lang w:val="en-US"/>
        </w:rPr>
      </w:pPr>
      <w:r w:rsidRPr="0065093F">
        <w:rPr>
          <w:b/>
          <w:bCs/>
          <w:color w:val="FF0000"/>
          <w:lang w:val="en-US"/>
        </w:rPr>
        <w:t>Average LTV</w:t>
      </w:r>
      <w:r w:rsidR="00862737" w:rsidRPr="0065093F">
        <w:rPr>
          <w:b/>
          <w:bCs/>
          <w:color w:val="FF0000"/>
          <w:lang w:val="en-US"/>
        </w:rPr>
        <w:t xml:space="preserve">: </w:t>
      </w:r>
      <w:r w:rsidR="00862737" w:rsidRPr="0065093F">
        <w:rPr>
          <w:color w:val="FF0000"/>
          <w:lang w:val="en-US"/>
        </w:rPr>
        <w:t>For the computation of the average</w:t>
      </w:r>
      <w:r w:rsidR="00E74FA0" w:rsidRPr="0065093F">
        <w:rPr>
          <w:color w:val="FF0000"/>
          <w:lang w:val="en-US"/>
        </w:rPr>
        <w:t xml:space="preserve"> LTV</w:t>
      </w:r>
      <w:r w:rsidR="00862737" w:rsidRPr="0065093F">
        <w:rPr>
          <w:color w:val="FF0000"/>
          <w:lang w:val="en-US"/>
        </w:rPr>
        <w:t xml:space="preserve">, the </w:t>
      </w:r>
      <w:r w:rsidR="00E74FA0" w:rsidRPr="0065093F">
        <w:rPr>
          <w:color w:val="FF0000"/>
          <w:lang w:val="en-US"/>
        </w:rPr>
        <w:t>loan</w:t>
      </w:r>
      <w:r w:rsidR="004942D0" w:rsidRPr="0065093F">
        <w:rPr>
          <w:color w:val="FF0000"/>
          <w:lang w:val="en-US"/>
        </w:rPr>
        <w:t>-</w:t>
      </w:r>
      <w:r w:rsidR="00E74FA0" w:rsidRPr="0065093F">
        <w:rPr>
          <w:color w:val="FF0000"/>
          <w:lang w:val="en-US"/>
        </w:rPr>
        <w:t>to</w:t>
      </w:r>
      <w:r w:rsidR="004942D0" w:rsidRPr="0065093F">
        <w:rPr>
          <w:color w:val="FF0000"/>
          <w:lang w:val="en-US"/>
        </w:rPr>
        <w:t>-</w:t>
      </w:r>
      <w:r w:rsidR="00E74FA0" w:rsidRPr="0065093F">
        <w:rPr>
          <w:color w:val="FF0000"/>
          <w:lang w:val="en-US"/>
        </w:rPr>
        <w:t>value</w:t>
      </w:r>
      <w:r w:rsidR="00862737" w:rsidRPr="0065093F">
        <w:rPr>
          <w:color w:val="FF0000"/>
          <w:lang w:val="en-US"/>
        </w:rPr>
        <w:t xml:space="preserve"> of each exposure will be weighted by the gross carrying amount of the exposure.</w:t>
      </w:r>
    </w:p>
    <w:p w14:paraId="72DF903B" w14:textId="77777777" w:rsidR="000C180D" w:rsidRPr="0065093F" w:rsidRDefault="000C180D" w:rsidP="000C180D">
      <w:pPr>
        <w:pStyle w:val="Prrafodelista"/>
        <w:keepNext/>
        <w:spacing w:line="276" w:lineRule="auto"/>
        <w:ind w:left="851" w:right="567"/>
        <w:contextualSpacing w:val="0"/>
        <w:jc w:val="center"/>
        <w:rPr>
          <w:b/>
          <w:bCs/>
          <w:color w:val="FF0000"/>
          <w:sz w:val="18"/>
          <w:szCs w:val="18"/>
          <w:lang w:val="en-US"/>
        </w:rPr>
      </w:pPr>
      <w:r w:rsidRPr="0065093F">
        <w:rPr>
          <w:b/>
          <w:bCs/>
          <w:iCs/>
          <w:color w:val="FF0000"/>
          <w:sz w:val="18"/>
          <w:szCs w:val="18"/>
          <w:lang w:val="en-US"/>
        </w:rPr>
        <w:t xml:space="preserve">Collateralized </w:t>
      </w:r>
      <w:r w:rsidRPr="0065093F">
        <w:rPr>
          <w:b/>
          <w:bCs/>
          <w:color w:val="FF0000"/>
          <w:sz w:val="18"/>
          <w:szCs w:val="18"/>
          <w:lang w:val="en-US"/>
        </w:rPr>
        <w:t>loan splitting example</w:t>
      </w:r>
    </w:p>
    <w:p w14:paraId="05AD2CE3" w14:textId="6A6A8960" w:rsidR="000C180D" w:rsidRPr="0065093F" w:rsidRDefault="000C180D" w:rsidP="000C180D">
      <w:pPr>
        <w:pStyle w:val="Prrafodelista"/>
        <w:pBdr>
          <w:top w:val="single" w:sz="4" w:space="1" w:color="auto"/>
          <w:left w:val="single" w:sz="4" w:space="4" w:color="auto"/>
          <w:bottom w:val="single" w:sz="4" w:space="1" w:color="auto"/>
          <w:right w:val="single" w:sz="4" w:space="4" w:color="auto"/>
        </w:pBdr>
        <w:spacing w:line="276" w:lineRule="auto"/>
        <w:ind w:left="851" w:right="567"/>
        <w:contextualSpacing w:val="0"/>
        <w:rPr>
          <w:color w:val="FF0000"/>
          <w:sz w:val="18"/>
          <w:szCs w:val="18"/>
          <w:lang w:val="en-US"/>
        </w:rPr>
      </w:pPr>
      <w:r w:rsidRPr="0065093F">
        <w:rPr>
          <w:color w:val="FF0000"/>
          <w:sz w:val="18"/>
          <w:szCs w:val="18"/>
          <w:lang w:val="en-US"/>
        </w:rPr>
        <w:t>Loan with a gross carrying amount of EUR 100</w:t>
      </w:r>
      <w:r w:rsidR="002F3C0D" w:rsidRPr="0065093F">
        <w:rPr>
          <w:color w:val="FF0000"/>
          <w:sz w:val="18"/>
          <w:szCs w:val="18"/>
          <w:lang w:val="en-US"/>
        </w:rPr>
        <w:t>,000</w:t>
      </w:r>
      <w:r w:rsidRPr="0065093F">
        <w:rPr>
          <w:color w:val="FF0000"/>
          <w:sz w:val="18"/>
          <w:szCs w:val="18"/>
          <w:lang w:val="en-US"/>
        </w:rPr>
        <w:t xml:space="preserve"> collateralized by two properties: property A and property B. Property A has a collateral value of EUR 80,000, while property B has a collateral value of EUR </w:t>
      </w:r>
      <w:r w:rsidR="00DD1DEF" w:rsidRPr="0065093F">
        <w:rPr>
          <w:color w:val="FF0000"/>
          <w:sz w:val="18"/>
          <w:szCs w:val="18"/>
          <w:lang w:val="en-US"/>
        </w:rPr>
        <w:t>9</w:t>
      </w:r>
      <w:r w:rsidRPr="0065093F">
        <w:rPr>
          <w:color w:val="FF0000"/>
          <w:sz w:val="18"/>
          <w:szCs w:val="18"/>
          <w:lang w:val="en-US"/>
        </w:rPr>
        <w:t xml:space="preserve">0,000. The loan </w:t>
      </w:r>
      <w:r w:rsidR="00F67FDE" w:rsidRPr="000959ED">
        <w:rPr>
          <w:color w:val="70AD47" w:themeColor="accent6"/>
          <w:sz w:val="18"/>
          <w:szCs w:val="18"/>
          <w:lang w:val="en-US"/>
        </w:rPr>
        <w:t xml:space="preserve">has an LTV of </w:t>
      </w:r>
      <w:r w:rsidR="009520E9" w:rsidRPr="000959ED">
        <w:rPr>
          <w:color w:val="70AD47" w:themeColor="accent6"/>
          <w:sz w:val="18"/>
          <w:szCs w:val="18"/>
          <w:lang w:val="en-US"/>
        </w:rPr>
        <w:t>0.59</w:t>
      </w:r>
      <w:r w:rsidRPr="0065093F">
        <w:rPr>
          <w:color w:val="FF0000"/>
          <w:sz w:val="18"/>
          <w:szCs w:val="18"/>
          <w:lang w:val="en-US"/>
        </w:rPr>
        <w:t xml:space="preserve"> and disclosed as follows:</w:t>
      </w:r>
    </w:p>
    <w:p w14:paraId="5F9FA0E8" w14:textId="265705F3" w:rsidR="000C180D" w:rsidRPr="0065093F" w:rsidRDefault="000C180D" w:rsidP="000C180D">
      <w:pPr>
        <w:pBdr>
          <w:top w:val="single" w:sz="4" w:space="1" w:color="auto"/>
          <w:left w:val="single" w:sz="4" w:space="4" w:color="auto"/>
          <w:bottom w:val="single" w:sz="4" w:space="1" w:color="auto"/>
          <w:right w:val="single" w:sz="4" w:space="4" w:color="auto"/>
        </w:pBdr>
        <w:spacing w:line="276" w:lineRule="auto"/>
        <w:ind w:left="851" w:right="567"/>
        <w:rPr>
          <w:color w:val="FF0000"/>
          <w:sz w:val="18"/>
          <w:szCs w:val="18"/>
          <w:lang w:val="en-US"/>
        </w:rPr>
      </w:pPr>
      <w:r w:rsidRPr="0065093F">
        <w:rPr>
          <w:color w:val="FF0000"/>
          <w:sz w:val="18"/>
          <w:szCs w:val="18"/>
          <w:lang w:val="en-US"/>
        </w:rPr>
        <w:t xml:space="preserve">- EUR </w:t>
      </w:r>
      <w:r w:rsidR="00EC57A2" w:rsidRPr="0065093F">
        <w:rPr>
          <w:color w:val="FF0000"/>
          <w:sz w:val="18"/>
          <w:szCs w:val="18"/>
          <w:lang w:val="en-US"/>
        </w:rPr>
        <w:t>47,058</w:t>
      </w:r>
      <w:r w:rsidRPr="0065093F">
        <w:rPr>
          <w:color w:val="FF0000"/>
          <w:sz w:val="18"/>
          <w:szCs w:val="18"/>
          <w:lang w:val="en-US"/>
        </w:rPr>
        <w:t xml:space="preserve"> (</w:t>
      </w:r>
      <w:proofErr w:type="spellStart"/>
      <w:r w:rsidRPr="0065093F">
        <w:rPr>
          <w:color w:val="FF0000"/>
          <w:sz w:val="18"/>
          <w:szCs w:val="18"/>
          <w:lang w:val="en-US"/>
        </w:rPr>
        <w:t>i.e</w:t>
      </w:r>
      <w:proofErr w:type="spellEnd"/>
      <w:r w:rsidRPr="0065093F">
        <w:rPr>
          <w:color w:val="FF0000"/>
          <w:sz w:val="18"/>
          <w:szCs w:val="18"/>
          <w:lang w:val="en-US"/>
        </w:rPr>
        <w:t xml:space="preserve"> EUR 100</w:t>
      </w:r>
      <w:r w:rsidR="0035524A" w:rsidRPr="0065093F">
        <w:rPr>
          <w:color w:val="FF0000"/>
          <w:sz w:val="18"/>
          <w:szCs w:val="18"/>
          <w:lang w:val="en-US"/>
        </w:rPr>
        <w:t>K</w:t>
      </w:r>
      <w:r w:rsidRPr="0065093F">
        <w:rPr>
          <w:color w:val="FF0000"/>
          <w:sz w:val="18"/>
          <w:szCs w:val="18"/>
          <w:lang w:val="en-US"/>
        </w:rPr>
        <w:t xml:space="preserve"> * [80</w:t>
      </w:r>
      <w:r w:rsidR="0035524A" w:rsidRPr="0065093F">
        <w:rPr>
          <w:color w:val="FF0000"/>
          <w:sz w:val="18"/>
          <w:szCs w:val="18"/>
          <w:lang w:val="en-US"/>
        </w:rPr>
        <w:t>K</w:t>
      </w:r>
      <w:r w:rsidRPr="0065093F">
        <w:rPr>
          <w:color w:val="FF0000"/>
          <w:sz w:val="18"/>
          <w:szCs w:val="18"/>
          <w:lang w:val="en-US"/>
        </w:rPr>
        <w:t xml:space="preserve"> / (80</w:t>
      </w:r>
      <w:r w:rsidR="0035524A" w:rsidRPr="0065093F">
        <w:rPr>
          <w:color w:val="FF0000"/>
          <w:sz w:val="18"/>
          <w:szCs w:val="18"/>
          <w:lang w:val="en-US"/>
        </w:rPr>
        <w:t>K</w:t>
      </w:r>
      <w:r w:rsidRPr="0065093F">
        <w:rPr>
          <w:color w:val="FF0000"/>
          <w:sz w:val="18"/>
          <w:szCs w:val="18"/>
          <w:lang w:val="en-US"/>
        </w:rPr>
        <w:t xml:space="preserve"> + </w:t>
      </w:r>
      <w:r w:rsidR="0035524A" w:rsidRPr="0065093F">
        <w:rPr>
          <w:color w:val="FF0000"/>
          <w:sz w:val="18"/>
          <w:szCs w:val="18"/>
          <w:lang w:val="en-US"/>
        </w:rPr>
        <w:t>9</w:t>
      </w:r>
      <w:r w:rsidRPr="0065093F">
        <w:rPr>
          <w:color w:val="FF0000"/>
          <w:sz w:val="18"/>
          <w:szCs w:val="18"/>
          <w:lang w:val="en-US"/>
        </w:rPr>
        <w:t>0</w:t>
      </w:r>
      <w:r w:rsidR="0035524A" w:rsidRPr="0065093F">
        <w:rPr>
          <w:color w:val="FF0000"/>
          <w:sz w:val="18"/>
          <w:szCs w:val="18"/>
          <w:lang w:val="en-US"/>
        </w:rPr>
        <w:t>K</w:t>
      </w:r>
      <w:r w:rsidRPr="0065093F">
        <w:rPr>
          <w:color w:val="FF0000"/>
          <w:sz w:val="18"/>
          <w:szCs w:val="18"/>
          <w:lang w:val="en-US"/>
        </w:rPr>
        <w:t>)],</w:t>
      </w:r>
    </w:p>
    <w:p w14:paraId="5055B15B" w14:textId="3E65C750" w:rsidR="000C180D" w:rsidRDefault="000C180D" w:rsidP="0065093F">
      <w:pPr>
        <w:pStyle w:val="Prrafodelista"/>
        <w:pBdr>
          <w:top w:val="single" w:sz="4" w:space="1" w:color="auto"/>
          <w:left w:val="single" w:sz="4" w:space="4" w:color="auto"/>
          <w:bottom w:val="single" w:sz="4" w:space="1" w:color="auto"/>
          <w:right w:val="single" w:sz="4" w:space="4" w:color="auto"/>
        </w:pBdr>
        <w:spacing w:line="276" w:lineRule="auto"/>
        <w:ind w:left="851" w:right="567"/>
        <w:contextualSpacing w:val="0"/>
        <w:rPr>
          <w:color w:val="FF0000"/>
          <w:sz w:val="18"/>
          <w:szCs w:val="18"/>
          <w:lang w:val="en-US"/>
        </w:rPr>
      </w:pPr>
      <w:r w:rsidRPr="0065093F">
        <w:rPr>
          <w:color w:val="FF0000"/>
          <w:sz w:val="18"/>
          <w:szCs w:val="18"/>
          <w:lang w:val="en-US"/>
        </w:rPr>
        <w:t xml:space="preserve">- EUR </w:t>
      </w:r>
      <w:r w:rsidR="00BC7E97" w:rsidRPr="0065093F">
        <w:rPr>
          <w:color w:val="FF0000"/>
          <w:sz w:val="18"/>
          <w:szCs w:val="18"/>
          <w:lang w:val="en-US"/>
        </w:rPr>
        <w:t>52,924</w:t>
      </w:r>
      <w:r w:rsidRPr="0065093F">
        <w:rPr>
          <w:color w:val="FF0000"/>
          <w:sz w:val="18"/>
          <w:szCs w:val="18"/>
          <w:lang w:val="en-US"/>
        </w:rPr>
        <w:t xml:space="preserve"> (</w:t>
      </w:r>
      <w:proofErr w:type="spellStart"/>
      <w:r w:rsidRPr="0065093F">
        <w:rPr>
          <w:color w:val="FF0000"/>
          <w:sz w:val="18"/>
          <w:szCs w:val="18"/>
          <w:lang w:val="en-US"/>
        </w:rPr>
        <w:t>i.e</w:t>
      </w:r>
      <w:proofErr w:type="spellEnd"/>
      <w:r w:rsidRPr="0065093F">
        <w:rPr>
          <w:color w:val="FF0000"/>
          <w:sz w:val="18"/>
          <w:szCs w:val="18"/>
          <w:lang w:val="en-US"/>
        </w:rPr>
        <w:t xml:space="preserve"> EUR 100</w:t>
      </w:r>
      <w:r w:rsidR="0035524A" w:rsidRPr="0065093F">
        <w:rPr>
          <w:color w:val="FF0000"/>
          <w:sz w:val="18"/>
          <w:szCs w:val="18"/>
          <w:lang w:val="en-US"/>
        </w:rPr>
        <w:t>K</w:t>
      </w:r>
      <w:r w:rsidRPr="0065093F">
        <w:rPr>
          <w:color w:val="FF0000"/>
          <w:sz w:val="18"/>
          <w:szCs w:val="18"/>
          <w:lang w:val="en-US"/>
        </w:rPr>
        <w:t xml:space="preserve"> * [</w:t>
      </w:r>
      <w:r w:rsidR="0060764C" w:rsidRPr="0065093F">
        <w:rPr>
          <w:color w:val="FF0000"/>
          <w:sz w:val="18"/>
          <w:szCs w:val="18"/>
          <w:lang w:val="en-US"/>
        </w:rPr>
        <w:t>9</w:t>
      </w:r>
      <w:r w:rsidRPr="0065093F">
        <w:rPr>
          <w:color w:val="FF0000"/>
          <w:sz w:val="18"/>
          <w:szCs w:val="18"/>
          <w:lang w:val="en-US"/>
        </w:rPr>
        <w:t>0</w:t>
      </w:r>
      <w:r w:rsidR="0035524A" w:rsidRPr="0065093F">
        <w:rPr>
          <w:color w:val="FF0000"/>
          <w:sz w:val="18"/>
          <w:szCs w:val="18"/>
          <w:lang w:val="en-US"/>
        </w:rPr>
        <w:t>K</w:t>
      </w:r>
      <w:r w:rsidRPr="0065093F">
        <w:rPr>
          <w:color w:val="FF0000"/>
          <w:sz w:val="18"/>
          <w:szCs w:val="18"/>
          <w:lang w:val="en-US"/>
        </w:rPr>
        <w:t xml:space="preserve"> / (80</w:t>
      </w:r>
      <w:r w:rsidR="0035524A" w:rsidRPr="0065093F">
        <w:rPr>
          <w:color w:val="FF0000"/>
          <w:sz w:val="18"/>
          <w:szCs w:val="18"/>
          <w:lang w:val="en-US"/>
        </w:rPr>
        <w:t>K</w:t>
      </w:r>
      <w:r w:rsidRPr="0065093F">
        <w:rPr>
          <w:color w:val="FF0000"/>
          <w:sz w:val="18"/>
          <w:szCs w:val="18"/>
          <w:lang w:val="en-US"/>
        </w:rPr>
        <w:t xml:space="preserve"> + </w:t>
      </w:r>
      <w:r w:rsidR="0060764C" w:rsidRPr="0065093F">
        <w:rPr>
          <w:color w:val="FF0000"/>
          <w:sz w:val="18"/>
          <w:szCs w:val="18"/>
          <w:lang w:val="en-US"/>
        </w:rPr>
        <w:t>9</w:t>
      </w:r>
      <w:r w:rsidRPr="0065093F">
        <w:rPr>
          <w:color w:val="FF0000"/>
          <w:sz w:val="18"/>
          <w:szCs w:val="18"/>
          <w:lang w:val="en-US"/>
        </w:rPr>
        <w:t>0</w:t>
      </w:r>
      <w:r w:rsidR="0035524A" w:rsidRPr="0065093F">
        <w:rPr>
          <w:color w:val="FF0000"/>
          <w:sz w:val="18"/>
          <w:szCs w:val="18"/>
          <w:lang w:val="en-US"/>
        </w:rPr>
        <w:t>K</w:t>
      </w:r>
      <w:r w:rsidRPr="0065093F">
        <w:rPr>
          <w:color w:val="FF0000"/>
          <w:sz w:val="18"/>
          <w:szCs w:val="18"/>
          <w:lang w:val="en-US"/>
        </w:rPr>
        <w:t xml:space="preserve">)] </w:t>
      </w:r>
    </w:p>
    <w:p w14:paraId="7915683A" w14:textId="6391BEF0" w:rsidR="009520E9" w:rsidRPr="000959ED" w:rsidRDefault="009520E9" w:rsidP="0065093F">
      <w:pPr>
        <w:pStyle w:val="Prrafodelista"/>
        <w:pBdr>
          <w:top w:val="single" w:sz="4" w:space="1" w:color="auto"/>
          <w:left w:val="single" w:sz="4" w:space="4" w:color="auto"/>
          <w:bottom w:val="single" w:sz="4" w:space="1" w:color="auto"/>
          <w:right w:val="single" w:sz="4" w:space="4" w:color="auto"/>
        </w:pBdr>
        <w:spacing w:line="276" w:lineRule="auto"/>
        <w:ind w:left="851" w:right="567"/>
        <w:contextualSpacing w:val="0"/>
        <w:rPr>
          <w:color w:val="70AD47" w:themeColor="accent6"/>
          <w:sz w:val="18"/>
          <w:szCs w:val="18"/>
          <w:lang w:val="en-US"/>
        </w:rPr>
      </w:pPr>
      <w:r w:rsidRPr="000959ED">
        <w:rPr>
          <w:color w:val="70AD47" w:themeColor="accent6"/>
          <w:sz w:val="18"/>
          <w:szCs w:val="18"/>
          <w:lang w:val="en-US"/>
        </w:rPr>
        <w:t>Both splits, must have the same LTV as the instrument itself.</w:t>
      </w:r>
    </w:p>
    <w:p w14:paraId="0C3B8C4E" w14:textId="08F64A11" w:rsidR="00557EF3" w:rsidRPr="0065093F" w:rsidRDefault="00557EF3" w:rsidP="006A0ABF">
      <w:pPr>
        <w:pStyle w:val="Prrafodelista"/>
        <w:numPr>
          <w:ilvl w:val="0"/>
          <w:numId w:val="24"/>
        </w:numPr>
        <w:spacing w:before="240" w:line="276" w:lineRule="auto"/>
        <w:ind w:left="425" w:hanging="357"/>
        <w:contextualSpacing w:val="0"/>
        <w:jc w:val="both"/>
        <w:rPr>
          <w:color w:val="FF0000"/>
          <w:lang w:val="en-US"/>
        </w:rPr>
      </w:pPr>
      <w:r w:rsidRPr="0065093F">
        <w:rPr>
          <w:b/>
          <w:bCs/>
          <w:color w:val="FF0000"/>
          <w:lang w:val="en-US"/>
        </w:rPr>
        <w:t>Average weighted maturity</w:t>
      </w:r>
      <w:r w:rsidR="002E595E" w:rsidRPr="0065093F">
        <w:rPr>
          <w:b/>
          <w:bCs/>
          <w:color w:val="FF0000"/>
          <w:lang w:val="en-US"/>
        </w:rPr>
        <w:t xml:space="preserve">: </w:t>
      </w:r>
      <w:r w:rsidR="004B4A58">
        <w:rPr>
          <w:color w:val="FF0000"/>
          <w:lang w:val="en-US"/>
        </w:rPr>
        <w:t>f</w:t>
      </w:r>
      <w:r w:rsidR="002E595E" w:rsidRPr="0065093F">
        <w:rPr>
          <w:color w:val="FF0000"/>
          <w:lang w:val="en-US"/>
        </w:rPr>
        <w:t>or the computation of the average maturity of the exposures, the maturity of each exposure will be weighted by the gross carrying amount of the exposure.</w:t>
      </w:r>
    </w:p>
    <w:p w14:paraId="7CBCB3AB" w14:textId="3BE38463" w:rsidR="00B90138" w:rsidRPr="0065093F" w:rsidRDefault="00B90138" w:rsidP="0065093F">
      <w:pPr>
        <w:pStyle w:val="Prrafodelista"/>
        <w:spacing w:before="240" w:line="276" w:lineRule="auto"/>
        <w:ind w:left="425"/>
        <w:contextualSpacing w:val="0"/>
        <w:jc w:val="both"/>
        <w:rPr>
          <w:color w:val="FF0000"/>
          <w:lang w:val="en-US"/>
        </w:rPr>
      </w:pPr>
      <w:r w:rsidRPr="0065093F">
        <w:rPr>
          <w:rFonts w:cs="Arial"/>
          <w:b/>
          <w:color w:val="FF0000"/>
          <w:szCs w:val="20"/>
          <w:u w:val="single"/>
          <w:lang w:val="en-US"/>
        </w:rPr>
        <w:t>Note</w:t>
      </w:r>
      <w:r w:rsidRPr="0065093F">
        <w:rPr>
          <w:rFonts w:cs="Arial"/>
          <w:color w:val="FF0000"/>
          <w:szCs w:val="20"/>
          <w:lang w:val="en-US"/>
        </w:rPr>
        <w:t>: the value of the average maturity must be aligned with its maturity bucket.</w:t>
      </w:r>
    </w:p>
    <w:p w14:paraId="7D62BF74" w14:textId="48227CD3" w:rsidR="001644B1" w:rsidRPr="0065093F" w:rsidRDefault="00557EF3" w:rsidP="00862737">
      <w:pPr>
        <w:pStyle w:val="Prrafodelista"/>
        <w:numPr>
          <w:ilvl w:val="0"/>
          <w:numId w:val="24"/>
        </w:numPr>
        <w:spacing w:before="240" w:line="276" w:lineRule="auto"/>
        <w:ind w:left="425" w:hanging="357"/>
        <w:contextualSpacing w:val="0"/>
        <w:jc w:val="both"/>
        <w:rPr>
          <w:color w:val="FF0000"/>
          <w:lang w:val="en-US"/>
        </w:rPr>
      </w:pPr>
      <w:r w:rsidRPr="0065093F">
        <w:rPr>
          <w:b/>
          <w:bCs/>
          <w:color w:val="FF0000"/>
          <w:lang w:val="en-US"/>
        </w:rPr>
        <w:t>Average interest rate</w:t>
      </w:r>
      <w:r w:rsidR="00B90138" w:rsidRPr="0065093F">
        <w:rPr>
          <w:b/>
          <w:bCs/>
          <w:color w:val="FF0000"/>
          <w:lang w:val="en-US"/>
        </w:rPr>
        <w:t xml:space="preserve">: </w:t>
      </w:r>
      <w:r w:rsidR="004B4A58">
        <w:rPr>
          <w:color w:val="FF0000"/>
          <w:lang w:val="en-US"/>
        </w:rPr>
        <w:t>f</w:t>
      </w:r>
      <w:r w:rsidR="00B90138" w:rsidRPr="0065093F">
        <w:rPr>
          <w:color w:val="FF0000"/>
          <w:lang w:val="en-US"/>
        </w:rPr>
        <w:t>or the computation of the average</w:t>
      </w:r>
      <w:r w:rsidR="00E96DD5">
        <w:rPr>
          <w:color w:val="FF0000"/>
          <w:lang w:val="en-US"/>
        </w:rPr>
        <w:t xml:space="preserve"> </w:t>
      </w:r>
      <w:r w:rsidR="00E96DD5" w:rsidRPr="003C3BDD">
        <w:rPr>
          <w:color w:val="4472C4" w:themeColor="accent1"/>
          <w:lang w:val="en-US"/>
        </w:rPr>
        <w:t>effective</w:t>
      </w:r>
      <w:r w:rsidR="00B90138" w:rsidRPr="0065093F">
        <w:rPr>
          <w:color w:val="FF0000"/>
          <w:lang w:val="en-US"/>
        </w:rPr>
        <w:t xml:space="preserve"> interest rate, the interest rate of each exposure will be weighted by the gross carrying amount of the exposure.</w:t>
      </w:r>
    </w:p>
    <w:p w14:paraId="7AE511A8" w14:textId="685A7C9A" w:rsidR="00557245" w:rsidRPr="003C3BDD" w:rsidRDefault="00717D52" w:rsidP="00557245">
      <w:pPr>
        <w:spacing w:before="240" w:line="276" w:lineRule="auto"/>
        <w:jc w:val="both"/>
        <w:rPr>
          <w:color w:val="4472C4" w:themeColor="accent1"/>
          <w:lang w:val="en-US"/>
        </w:rPr>
      </w:pPr>
      <w:r w:rsidRPr="003C3BDD">
        <w:rPr>
          <w:b/>
          <w:bCs/>
          <w:color w:val="4472C4" w:themeColor="accent1"/>
          <w:lang w:val="en-US"/>
        </w:rPr>
        <w:lastRenderedPageBreak/>
        <w:t>Note:</w:t>
      </w:r>
      <w:r w:rsidRPr="003C3BDD">
        <w:rPr>
          <w:color w:val="4472C4" w:themeColor="accent1"/>
          <w:lang w:val="en-US"/>
        </w:rPr>
        <w:t xml:space="preserve"> </w:t>
      </w:r>
      <w:r w:rsidR="00557245" w:rsidRPr="003C3BDD">
        <w:rPr>
          <w:color w:val="4472C4" w:themeColor="accent1"/>
          <w:lang w:val="en-US"/>
        </w:rPr>
        <w:t>Whe</w:t>
      </w:r>
      <w:r w:rsidR="00D8171A" w:rsidRPr="003C3BDD">
        <w:rPr>
          <w:color w:val="4472C4" w:themeColor="accent1"/>
          <w:lang w:val="en-US"/>
        </w:rPr>
        <w:t xml:space="preserve">n </w:t>
      </w:r>
      <w:r w:rsidR="00557245" w:rsidRPr="003C3BDD">
        <w:rPr>
          <w:color w:val="4472C4" w:themeColor="accent1"/>
          <w:lang w:val="en-US"/>
        </w:rPr>
        <w:t xml:space="preserve">the same collateral belongs to different loans, the </w:t>
      </w:r>
      <w:r w:rsidRPr="003C3BDD">
        <w:rPr>
          <w:color w:val="4472C4" w:themeColor="accent1"/>
          <w:lang w:val="en-US"/>
        </w:rPr>
        <w:t xml:space="preserve">average </w:t>
      </w:r>
      <w:r w:rsidR="00557245" w:rsidRPr="003C3BDD">
        <w:rPr>
          <w:color w:val="4472C4" w:themeColor="accent1"/>
          <w:lang w:val="en-US"/>
        </w:rPr>
        <w:t>LTV and the weighted average maturity should be distributed equally between the loans if there is no established order of priority.</w:t>
      </w:r>
    </w:p>
    <w:p w14:paraId="2F0AEA71" w14:textId="3FF63269" w:rsidR="00506B49" w:rsidRPr="003C3BDD" w:rsidRDefault="00557245" w:rsidP="00557245">
      <w:pPr>
        <w:spacing w:before="240" w:line="276" w:lineRule="auto"/>
        <w:jc w:val="both"/>
        <w:rPr>
          <w:color w:val="4472C4" w:themeColor="accent1"/>
          <w:lang w:val="en-US"/>
        </w:rPr>
      </w:pPr>
      <w:r w:rsidRPr="003C3BDD">
        <w:rPr>
          <w:color w:val="4472C4" w:themeColor="accent1"/>
          <w:lang w:val="en-US"/>
        </w:rPr>
        <w:t>Whe</w:t>
      </w:r>
      <w:r w:rsidR="00D8171A" w:rsidRPr="003C3BDD">
        <w:rPr>
          <w:color w:val="4472C4" w:themeColor="accent1"/>
          <w:lang w:val="en-US"/>
        </w:rPr>
        <w:t>n</w:t>
      </w:r>
      <w:r w:rsidRPr="003C3BDD">
        <w:rPr>
          <w:color w:val="4472C4" w:themeColor="accent1"/>
          <w:lang w:val="en-US"/>
        </w:rPr>
        <w:t xml:space="preserve"> a loan has multiple collateral, the sum of all collateral should be applied to the </w:t>
      </w:r>
      <w:r w:rsidR="00717D52" w:rsidRPr="003C3BDD">
        <w:rPr>
          <w:color w:val="4472C4" w:themeColor="accent1"/>
          <w:lang w:val="en-US"/>
        </w:rPr>
        <w:t xml:space="preserve">average </w:t>
      </w:r>
      <w:r w:rsidRPr="003C3BDD">
        <w:rPr>
          <w:color w:val="4472C4" w:themeColor="accent1"/>
          <w:lang w:val="en-US"/>
        </w:rPr>
        <w:t>LTV, with the maturity being that of the given loan.</w:t>
      </w:r>
    </w:p>
    <w:p w14:paraId="105EAD8A" w14:textId="77777777" w:rsidR="00F116C7" w:rsidRPr="0065093F" w:rsidRDefault="00F116C7" w:rsidP="0065093F">
      <w:pPr>
        <w:spacing w:before="240" w:line="276" w:lineRule="auto"/>
        <w:jc w:val="both"/>
        <w:rPr>
          <w:lang w:val="en-US"/>
        </w:rPr>
      </w:pPr>
    </w:p>
    <w:p w14:paraId="37A62112" w14:textId="228EEE65" w:rsidR="00DF75F5" w:rsidRPr="00E50427" w:rsidRDefault="00DF75F5" w:rsidP="00FD2455">
      <w:pPr>
        <w:spacing w:line="276" w:lineRule="auto"/>
        <w:rPr>
          <w:lang w:val="en-US"/>
        </w:rPr>
      </w:pPr>
      <w:r w:rsidRPr="00685114">
        <w:rPr>
          <w:lang w:val="en-US"/>
        </w:rPr>
        <w:t>Since the requirements in relation to EPCs are different per country, the information requirements at “MdD_80_ENPC_Energy_Performance_Certificate</w:t>
      </w:r>
      <w:r w:rsidR="006B184D">
        <w:rPr>
          <w:lang w:val="en-US"/>
        </w:rPr>
        <w:t xml:space="preserve"> / </w:t>
      </w:r>
      <w:r w:rsidR="006B184D" w:rsidRPr="006B184D">
        <w:rPr>
          <w:lang w:val="en-US"/>
        </w:rPr>
        <w:t>MdD_220_ENPA_Energy_Performance_Certificate_Automatico</w:t>
      </w:r>
      <w:r w:rsidRPr="00685114">
        <w:rPr>
          <w:lang w:val="en-US"/>
        </w:rPr>
        <w:t>” Level per Unit are specified below for the relevant fields:</w:t>
      </w:r>
    </w:p>
    <w:tbl>
      <w:tblPr>
        <w:tblW w:w="8495" w:type="dxa"/>
        <w:tblCellMar>
          <w:top w:w="6" w:type="dxa"/>
          <w:left w:w="45" w:type="dxa"/>
          <w:bottom w:w="6" w:type="dxa"/>
          <w:right w:w="45" w:type="dxa"/>
        </w:tblCellMar>
        <w:tblLook w:val="04A0" w:firstRow="1" w:lastRow="0" w:firstColumn="1" w:lastColumn="0" w:noHBand="0" w:noVBand="1"/>
      </w:tblPr>
      <w:tblGrid>
        <w:gridCol w:w="710"/>
        <w:gridCol w:w="1587"/>
        <w:gridCol w:w="739"/>
        <w:gridCol w:w="1420"/>
        <w:gridCol w:w="1326"/>
        <w:gridCol w:w="1420"/>
        <w:gridCol w:w="1293"/>
      </w:tblGrid>
      <w:tr w:rsidR="00E50427" w:rsidRPr="00E50427" w14:paraId="71E30676" w14:textId="77777777" w:rsidTr="009B18B0">
        <w:trPr>
          <w:trHeight w:val="227"/>
          <w:tblHeader/>
        </w:trPr>
        <w:tc>
          <w:tcPr>
            <w:tcW w:w="710" w:type="dxa"/>
            <w:tcBorders>
              <w:bottom w:val="single" w:sz="12" w:space="0" w:color="FF0000"/>
            </w:tcBorders>
            <w:shd w:val="clear" w:color="auto" w:fill="auto"/>
            <w:noWrap/>
            <w:vAlign w:val="center"/>
            <w:hideMark/>
          </w:tcPr>
          <w:p w14:paraId="7B4F9391" w14:textId="77777777" w:rsidR="0055473B" w:rsidRPr="00E50427" w:rsidRDefault="0055473B" w:rsidP="00FD2455">
            <w:pPr>
              <w:spacing w:line="276" w:lineRule="auto"/>
              <w:jc w:val="center"/>
              <w:rPr>
                <w:rFonts w:cs="Arial"/>
                <w:b/>
                <w:sz w:val="16"/>
                <w:szCs w:val="16"/>
                <w:lang w:val="es-ES"/>
              </w:rPr>
            </w:pPr>
            <w:proofErr w:type="spellStart"/>
            <w:r w:rsidRPr="00E50427">
              <w:rPr>
                <w:rFonts w:cs="Arial"/>
                <w:b/>
                <w:sz w:val="16"/>
                <w:szCs w:val="16"/>
                <w:lang w:val="es-ES"/>
              </w:rPr>
              <w:t>Society</w:t>
            </w:r>
            <w:proofErr w:type="spellEnd"/>
          </w:p>
        </w:tc>
        <w:tc>
          <w:tcPr>
            <w:tcW w:w="1587" w:type="dxa"/>
            <w:tcBorders>
              <w:bottom w:val="single" w:sz="12" w:space="0" w:color="FF0000"/>
            </w:tcBorders>
            <w:shd w:val="clear" w:color="auto" w:fill="auto"/>
            <w:noWrap/>
            <w:vAlign w:val="center"/>
            <w:hideMark/>
          </w:tcPr>
          <w:p w14:paraId="36DD0E53" w14:textId="77777777" w:rsidR="0055473B" w:rsidRPr="00E50427" w:rsidRDefault="0055473B" w:rsidP="00FD2455">
            <w:pPr>
              <w:spacing w:line="276" w:lineRule="auto"/>
              <w:jc w:val="center"/>
              <w:rPr>
                <w:rFonts w:cs="Arial"/>
                <w:b/>
                <w:sz w:val="16"/>
                <w:szCs w:val="16"/>
                <w:lang w:val="es-ES"/>
              </w:rPr>
            </w:pPr>
            <w:proofErr w:type="spellStart"/>
            <w:r w:rsidRPr="00E50427">
              <w:rPr>
                <w:rFonts w:cs="Arial"/>
                <w:b/>
                <w:sz w:val="16"/>
                <w:szCs w:val="16"/>
                <w:lang w:val="es-ES"/>
              </w:rPr>
              <w:t>Name</w:t>
            </w:r>
            <w:proofErr w:type="spellEnd"/>
            <w:r w:rsidRPr="00E50427">
              <w:rPr>
                <w:rFonts w:cs="Arial"/>
                <w:b/>
                <w:sz w:val="16"/>
                <w:szCs w:val="16"/>
                <w:lang w:val="es-ES"/>
              </w:rPr>
              <w:t xml:space="preserve"> </w:t>
            </w:r>
            <w:proofErr w:type="spellStart"/>
            <w:r w:rsidRPr="00E50427">
              <w:rPr>
                <w:rFonts w:cs="Arial"/>
                <w:b/>
                <w:sz w:val="16"/>
                <w:szCs w:val="16"/>
                <w:lang w:val="es-ES"/>
              </w:rPr>
              <w:t>of</w:t>
            </w:r>
            <w:proofErr w:type="spellEnd"/>
            <w:r w:rsidRPr="00E50427">
              <w:rPr>
                <w:rFonts w:cs="Arial"/>
                <w:b/>
                <w:sz w:val="16"/>
                <w:szCs w:val="16"/>
                <w:lang w:val="es-ES"/>
              </w:rPr>
              <w:t xml:space="preserve"> </w:t>
            </w:r>
            <w:proofErr w:type="spellStart"/>
            <w:r w:rsidRPr="00E50427">
              <w:rPr>
                <w:rFonts w:cs="Arial"/>
                <w:b/>
                <w:sz w:val="16"/>
                <w:szCs w:val="16"/>
                <w:lang w:val="es-ES"/>
              </w:rPr>
              <w:t>the</w:t>
            </w:r>
            <w:proofErr w:type="spellEnd"/>
            <w:r w:rsidRPr="00E50427">
              <w:rPr>
                <w:rFonts w:cs="Arial"/>
                <w:b/>
                <w:sz w:val="16"/>
                <w:szCs w:val="16"/>
                <w:lang w:val="es-ES"/>
              </w:rPr>
              <w:t xml:space="preserve"> </w:t>
            </w:r>
            <w:proofErr w:type="spellStart"/>
            <w:r w:rsidRPr="00E50427">
              <w:rPr>
                <w:rFonts w:cs="Arial"/>
                <w:b/>
                <w:sz w:val="16"/>
                <w:szCs w:val="16"/>
                <w:lang w:val="es-ES"/>
              </w:rPr>
              <w:t>society</w:t>
            </w:r>
            <w:proofErr w:type="spellEnd"/>
          </w:p>
        </w:tc>
        <w:tc>
          <w:tcPr>
            <w:tcW w:w="739" w:type="dxa"/>
            <w:tcBorders>
              <w:bottom w:val="single" w:sz="12" w:space="0" w:color="FF0000"/>
            </w:tcBorders>
            <w:shd w:val="clear" w:color="auto" w:fill="auto"/>
            <w:vAlign w:val="center"/>
          </w:tcPr>
          <w:p w14:paraId="597B4850" w14:textId="77777777" w:rsidR="0055473B" w:rsidRPr="00E50427" w:rsidRDefault="0055473B" w:rsidP="00FD2455">
            <w:pPr>
              <w:spacing w:line="276" w:lineRule="auto"/>
              <w:jc w:val="center"/>
              <w:rPr>
                <w:rFonts w:cs="Arial"/>
                <w:b/>
                <w:bCs/>
                <w:sz w:val="16"/>
                <w:szCs w:val="16"/>
                <w:lang w:val="es-ES_tradnl" w:eastAsia="es-ES_tradnl"/>
              </w:rPr>
            </w:pPr>
            <w:r w:rsidRPr="00E50427">
              <w:rPr>
                <w:rFonts w:cs="Arial"/>
                <w:b/>
                <w:bCs/>
                <w:sz w:val="16"/>
                <w:szCs w:val="16"/>
                <w:lang w:val="es-ES_tradnl" w:eastAsia="es-ES_tradnl"/>
              </w:rPr>
              <w:t>Country</w:t>
            </w:r>
          </w:p>
        </w:tc>
        <w:tc>
          <w:tcPr>
            <w:tcW w:w="1420" w:type="dxa"/>
            <w:tcBorders>
              <w:bottom w:val="single" w:sz="12" w:space="0" w:color="FF0000"/>
            </w:tcBorders>
            <w:vAlign w:val="center"/>
          </w:tcPr>
          <w:p w14:paraId="6A168681" w14:textId="63DADC43" w:rsidR="0055473B" w:rsidRPr="00C70757" w:rsidRDefault="0055473B" w:rsidP="00FD2455">
            <w:pPr>
              <w:spacing w:line="276" w:lineRule="auto"/>
              <w:jc w:val="center"/>
              <w:rPr>
                <w:rFonts w:cs="Arial"/>
                <w:b/>
                <w:bCs/>
                <w:sz w:val="16"/>
                <w:szCs w:val="16"/>
                <w:lang w:val="it-IT" w:eastAsia="es-ES_tradnl"/>
              </w:rPr>
            </w:pPr>
            <w:r w:rsidRPr="00C70757">
              <w:rPr>
                <w:rFonts w:cs="Arial"/>
                <w:b/>
                <w:bCs/>
                <w:sz w:val="16"/>
                <w:szCs w:val="16"/>
                <w:lang w:val="it-IT" w:eastAsia="es-ES_tradnl"/>
              </w:rPr>
              <w:t>EP score data</w:t>
            </w:r>
            <w:r w:rsidR="00C70757" w:rsidRPr="00C70757">
              <w:rPr>
                <w:rFonts w:cs="Arial"/>
                <w:b/>
                <w:bCs/>
                <w:sz w:val="16"/>
                <w:szCs w:val="16"/>
                <w:lang w:val="it-IT" w:eastAsia="es-ES_tradnl"/>
              </w:rPr>
              <w:t xml:space="preserve"> </w:t>
            </w:r>
            <w:r w:rsidR="00C70757" w:rsidRPr="00C70757">
              <w:rPr>
                <w:rFonts w:cs="Arial"/>
                <w:b/>
                <w:bCs/>
                <w:color w:val="4472C4" w:themeColor="accent1"/>
                <w:sz w:val="16"/>
                <w:szCs w:val="16"/>
                <w:lang w:val="it-IT" w:eastAsia="es-ES_tradnl"/>
              </w:rPr>
              <w:t>/</w:t>
            </w:r>
            <w:proofErr w:type="spellStart"/>
            <w:r w:rsidR="00C70757" w:rsidRPr="00C70757">
              <w:rPr>
                <w:rFonts w:cs="Arial"/>
                <w:b/>
                <w:bCs/>
                <w:color w:val="4472C4" w:themeColor="accent1"/>
                <w:sz w:val="16"/>
                <w:szCs w:val="16"/>
                <w:lang w:val="it-IT" w:eastAsia="es-ES_tradnl"/>
              </w:rPr>
              <w:t>Previous</w:t>
            </w:r>
            <w:proofErr w:type="spellEnd"/>
            <w:r w:rsidR="00C70757" w:rsidRPr="00C70757">
              <w:rPr>
                <w:rFonts w:cs="Arial"/>
                <w:b/>
                <w:bCs/>
                <w:color w:val="4472C4" w:themeColor="accent1"/>
                <w:sz w:val="16"/>
                <w:szCs w:val="16"/>
                <w:lang w:val="it-IT" w:eastAsia="es-ES_tradnl"/>
              </w:rPr>
              <w:t xml:space="preserve"> EP score data</w:t>
            </w:r>
          </w:p>
        </w:tc>
        <w:tc>
          <w:tcPr>
            <w:tcW w:w="1326" w:type="dxa"/>
            <w:tcBorders>
              <w:bottom w:val="single" w:sz="12" w:space="0" w:color="FF0000"/>
            </w:tcBorders>
            <w:shd w:val="clear" w:color="auto" w:fill="auto"/>
            <w:vAlign w:val="center"/>
          </w:tcPr>
          <w:p w14:paraId="69920DCF" w14:textId="54992E02" w:rsidR="0055473B" w:rsidRPr="0065093F" w:rsidRDefault="0055473B" w:rsidP="00FD2455">
            <w:pPr>
              <w:spacing w:line="276" w:lineRule="auto"/>
              <w:jc w:val="center"/>
              <w:rPr>
                <w:rFonts w:cs="Arial"/>
                <w:b/>
                <w:bCs/>
                <w:sz w:val="16"/>
                <w:szCs w:val="16"/>
                <w:lang w:val="en-US" w:eastAsia="es-ES_tradnl"/>
              </w:rPr>
            </w:pPr>
            <w:r w:rsidRPr="0065093F">
              <w:rPr>
                <w:rFonts w:cs="Arial"/>
                <w:b/>
                <w:bCs/>
                <w:sz w:val="16"/>
                <w:szCs w:val="16"/>
                <w:lang w:val="en-US" w:eastAsia="es-ES_tradnl"/>
              </w:rPr>
              <w:t>EP score</w:t>
            </w:r>
            <w:r w:rsidR="007B6A63" w:rsidRPr="0065093F">
              <w:rPr>
                <w:rFonts w:cs="Arial"/>
                <w:b/>
                <w:bCs/>
                <w:sz w:val="16"/>
                <w:szCs w:val="16"/>
                <w:lang w:val="en-US" w:eastAsia="es-ES_tradnl"/>
              </w:rPr>
              <w:t xml:space="preserve"> </w:t>
            </w:r>
            <w:r w:rsidR="007B6A63" w:rsidRPr="0065093F">
              <w:rPr>
                <w:rFonts w:cs="Arial"/>
                <w:b/>
                <w:bCs/>
                <w:color w:val="FF0000"/>
                <w:sz w:val="14"/>
                <w:szCs w:val="14"/>
                <w:lang w:val="en-US" w:eastAsia="es-ES_tradnl"/>
              </w:rPr>
              <w:t>/Previous EP score</w:t>
            </w:r>
          </w:p>
        </w:tc>
        <w:tc>
          <w:tcPr>
            <w:tcW w:w="1420" w:type="dxa"/>
            <w:tcBorders>
              <w:bottom w:val="single" w:sz="12" w:space="0" w:color="FF0000"/>
            </w:tcBorders>
            <w:vAlign w:val="center"/>
          </w:tcPr>
          <w:p w14:paraId="6B3B29CF" w14:textId="326C1640" w:rsidR="0055473B" w:rsidRPr="00C70757" w:rsidRDefault="0055473B" w:rsidP="00FD2455">
            <w:pPr>
              <w:spacing w:line="276" w:lineRule="auto"/>
              <w:jc w:val="center"/>
              <w:rPr>
                <w:rFonts w:cs="Arial"/>
                <w:b/>
                <w:sz w:val="16"/>
                <w:szCs w:val="16"/>
                <w:lang w:val="it-IT"/>
              </w:rPr>
            </w:pPr>
            <w:r w:rsidRPr="00C70757">
              <w:rPr>
                <w:rFonts w:cs="Arial"/>
                <w:b/>
                <w:sz w:val="16"/>
                <w:szCs w:val="16"/>
                <w:lang w:val="it-IT"/>
              </w:rPr>
              <w:t>EPC label data</w:t>
            </w:r>
            <w:r w:rsidR="007B6A63" w:rsidRPr="00C70757">
              <w:rPr>
                <w:rFonts w:cs="Arial"/>
                <w:b/>
                <w:sz w:val="16"/>
                <w:szCs w:val="16"/>
                <w:lang w:val="it-IT"/>
              </w:rPr>
              <w:t xml:space="preserve"> </w:t>
            </w:r>
            <w:r w:rsidR="00C70757" w:rsidRPr="00C70757">
              <w:rPr>
                <w:rFonts w:cs="Arial"/>
                <w:b/>
                <w:color w:val="4472C4" w:themeColor="accent1"/>
                <w:sz w:val="16"/>
                <w:szCs w:val="16"/>
                <w:lang w:val="it-IT"/>
              </w:rPr>
              <w:t>/</w:t>
            </w:r>
            <w:proofErr w:type="spellStart"/>
            <w:r w:rsidR="00C70757" w:rsidRPr="00C70757">
              <w:rPr>
                <w:rFonts w:cs="Arial"/>
                <w:b/>
                <w:color w:val="4472C4" w:themeColor="accent1"/>
                <w:sz w:val="16"/>
                <w:szCs w:val="16"/>
                <w:lang w:val="it-IT"/>
              </w:rPr>
              <w:t>Previous</w:t>
            </w:r>
            <w:proofErr w:type="spellEnd"/>
            <w:r w:rsidR="00C70757" w:rsidRPr="00C70757">
              <w:rPr>
                <w:rFonts w:cs="Arial"/>
                <w:b/>
                <w:color w:val="4472C4" w:themeColor="accent1"/>
                <w:sz w:val="16"/>
                <w:szCs w:val="16"/>
                <w:lang w:val="it-IT"/>
              </w:rPr>
              <w:t xml:space="preserve"> EPC label data</w:t>
            </w:r>
          </w:p>
        </w:tc>
        <w:tc>
          <w:tcPr>
            <w:tcW w:w="1293" w:type="dxa"/>
            <w:tcBorders>
              <w:bottom w:val="single" w:sz="12" w:space="0" w:color="FF0000"/>
            </w:tcBorders>
            <w:shd w:val="clear" w:color="auto" w:fill="auto"/>
            <w:vAlign w:val="center"/>
          </w:tcPr>
          <w:p w14:paraId="2328BBDB" w14:textId="2F347E19" w:rsidR="0055473B" w:rsidRPr="000959ED" w:rsidRDefault="0055473B" w:rsidP="00FD2455">
            <w:pPr>
              <w:spacing w:line="276" w:lineRule="auto"/>
              <w:jc w:val="center"/>
              <w:rPr>
                <w:rFonts w:cs="Arial"/>
                <w:b/>
                <w:sz w:val="16"/>
                <w:szCs w:val="16"/>
                <w:lang w:val="en-US"/>
              </w:rPr>
            </w:pPr>
            <w:r w:rsidRPr="000959ED">
              <w:rPr>
                <w:rFonts w:cs="Arial"/>
                <w:b/>
                <w:sz w:val="16"/>
                <w:szCs w:val="16"/>
                <w:lang w:val="en-US"/>
              </w:rPr>
              <w:t>EPC label</w:t>
            </w:r>
            <w:r w:rsidR="007B6A63" w:rsidRPr="000959ED">
              <w:rPr>
                <w:rFonts w:cs="Arial"/>
                <w:b/>
                <w:sz w:val="16"/>
                <w:szCs w:val="16"/>
                <w:lang w:val="en-US"/>
              </w:rPr>
              <w:t xml:space="preserve"> </w:t>
            </w:r>
            <w:r w:rsidR="007B6A63" w:rsidRPr="000959ED">
              <w:rPr>
                <w:rFonts w:cs="Arial"/>
                <w:b/>
                <w:color w:val="FF0000"/>
                <w:sz w:val="14"/>
                <w:szCs w:val="14"/>
                <w:lang w:val="en-US"/>
              </w:rPr>
              <w:t>/Previous EPC label</w:t>
            </w:r>
          </w:p>
        </w:tc>
      </w:tr>
      <w:tr w:rsidR="00E50427" w:rsidRPr="00E50427" w14:paraId="2DCBE9E2" w14:textId="77777777" w:rsidTr="009B18B0">
        <w:trPr>
          <w:trHeight w:val="227"/>
        </w:trPr>
        <w:tc>
          <w:tcPr>
            <w:tcW w:w="710" w:type="dxa"/>
            <w:tcBorders>
              <w:top w:val="single" w:sz="12" w:space="0" w:color="FF0000"/>
              <w:bottom w:val="single" w:sz="6" w:space="0" w:color="BFBFBF" w:themeColor="background1" w:themeShade="BF"/>
            </w:tcBorders>
            <w:shd w:val="clear" w:color="auto" w:fill="auto"/>
            <w:noWrap/>
            <w:vAlign w:val="center"/>
            <w:hideMark/>
          </w:tcPr>
          <w:p w14:paraId="2D7BC4CB"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0001</w:t>
            </w:r>
          </w:p>
        </w:tc>
        <w:tc>
          <w:tcPr>
            <w:tcW w:w="1587" w:type="dxa"/>
            <w:tcBorders>
              <w:top w:val="single" w:sz="12" w:space="0" w:color="FF0000"/>
              <w:bottom w:val="single" w:sz="6" w:space="0" w:color="BFBFBF" w:themeColor="background1" w:themeShade="BF"/>
            </w:tcBorders>
            <w:shd w:val="clear" w:color="auto" w:fill="auto"/>
            <w:noWrap/>
            <w:vAlign w:val="center"/>
            <w:hideMark/>
          </w:tcPr>
          <w:p w14:paraId="00397731"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Banco Santander, S.A.</w:t>
            </w:r>
          </w:p>
        </w:tc>
        <w:tc>
          <w:tcPr>
            <w:tcW w:w="739" w:type="dxa"/>
            <w:tcBorders>
              <w:top w:val="single" w:sz="12" w:space="0" w:color="FF0000"/>
              <w:bottom w:val="single" w:sz="6" w:space="0" w:color="BFBFBF" w:themeColor="background1" w:themeShade="BF"/>
            </w:tcBorders>
            <w:vAlign w:val="center"/>
          </w:tcPr>
          <w:p w14:paraId="379E454E"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ES</w:t>
            </w:r>
          </w:p>
        </w:tc>
        <w:tc>
          <w:tcPr>
            <w:tcW w:w="1420" w:type="dxa"/>
            <w:tcBorders>
              <w:top w:val="single" w:sz="12" w:space="0" w:color="FF0000"/>
              <w:bottom w:val="single" w:sz="6" w:space="0" w:color="BFBFBF" w:themeColor="background1" w:themeShade="BF"/>
            </w:tcBorders>
            <w:vAlign w:val="center"/>
          </w:tcPr>
          <w:p w14:paraId="1C201BAB" w14:textId="77777777"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t>Real/Estimated, depending on the source of the EP score</w:t>
            </w:r>
          </w:p>
          <w:p w14:paraId="271DEAF7" w14:textId="7AC2AC17" w:rsidR="0055473B" w:rsidRPr="00E50427" w:rsidRDefault="0055473B" w:rsidP="00FD2455">
            <w:pPr>
              <w:spacing w:line="276" w:lineRule="auto"/>
              <w:jc w:val="center"/>
              <w:rPr>
                <w:rFonts w:cs="Arial"/>
                <w:sz w:val="16"/>
                <w:szCs w:val="16"/>
                <w:lang w:val="en-US"/>
              </w:rPr>
            </w:pPr>
            <w:r w:rsidRPr="00E50427">
              <w:rPr>
                <w:rFonts w:cs="Arial"/>
                <w:i/>
                <w:iCs/>
                <w:sz w:val="16"/>
                <w:szCs w:val="16"/>
                <w:lang w:val="en-US"/>
              </w:rPr>
              <w:t>(only in those residual cases with unknown EPC score, “N/A)</w:t>
            </w:r>
          </w:p>
        </w:tc>
        <w:tc>
          <w:tcPr>
            <w:tcW w:w="1326" w:type="dxa"/>
            <w:tcBorders>
              <w:top w:val="single" w:sz="12" w:space="0" w:color="FF0000"/>
              <w:bottom w:val="single" w:sz="6" w:space="0" w:color="BFBFBF" w:themeColor="background1" w:themeShade="BF"/>
            </w:tcBorders>
            <w:vAlign w:val="center"/>
          </w:tcPr>
          <w:p w14:paraId="4DD58526" w14:textId="7D32F640"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t>From 0; &lt;= 100 to &gt; 500</w:t>
            </w:r>
          </w:p>
          <w:p w14:paraId="1361D36E" w14:textId="77777777" w:rsidR="0055473B" w:rsidRPr="00E50427" w:rsidRDefault="0055473B" w:rsidP="00FD2455">
            <w:pPr>
              <w:spacing w:line="276" w:lineRule="auto"/>
              <w:jc w:val="center"/>
              <w:rPr>
                <w:rFonts w:cs="Arial"/>
                <w:sz w:val="16"/>
                <w:szCs w:val="16"/>
                <w:lang w:val="en-US" w:eastAsia="es-ES_tradnl"/>
              </w:rPr>
            </w:pPr>
            <w:r w:rsidRPr="00E50427">
              <w:rPr>
                <w:rFonts w:cs="Arial"/>
                <w:i/>
                <w:iCs/>
                <w:sz w:val="16"/>
                <w:szCs w:val="16"/>
                <w:lang w:val="en-US"/>
              </w:rPr>
              <w:t>(only in those residual cases with unknown EPC score, “Without EPC score”)</w:t>
            </w:r>
          </w:p>
        </w:tc>
        <w:tc>
          <w:tcPr>
            <w:tcW w:w="1420" w:type="dxa"/>
            <w:tcBorders>
              <w:top w:val="single" w:sz="12" w:space="0" w:color="FF0000"/>
              <w:bottom w:val="single" w:sz="6" w:space="0" w:color="BFBFBF" w:themeColor="background1" w:themeShade="BF"/>
            </w:tcBorders>
          </w:tcPr>
          <w:p w14:paraId="6A0FF862" w14:textId="77777777"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t>Real/Estimated, depending on the source of the EP score</w:t>
            </w:r>
          </w:p>
          <w:p w14:paraId="7548E8ED" w14:textId="791F1DC5" w:rsidR="0055473B" w:rsidRPr="00E50427" w:rsidRDefault="0055473B" w:rsidP="00FD2455">
            <w:pPr>
              <w:spacing w:line="276" w:lineRule="auto"/>
              <w:jc w:val="center"/>
              <w:rPr>
                <w:rFonts w:cs="Arial"/>
                <w:sz w:val="16"/>
                <w:szCs w:val="16"/>
                <w:lang w:val="en-US"/>
              </w:rPr>
            </w:pPr>
            <w:r w:rsidRPr="00E50427">
              <w:rPr>
                <w:rFonts w:cs="Arial"/>
                <w:i/>
                <w:iCs/>
                <w:sz w:val="16"/>
                <w:szCs w:val="16"/>
                <w:lang w:val="en-US"/>
              </w:rPr>
              <w:t>(only in those residual cases with unknown EPC label, “N/A)</w:t>
            </w:r>
          </w:p>
        </w:tc>
        <w:tc>
          <w:tcPr>
            <w:tcW w:w="1293" w:type="dxa"/>
            <w:tcBorders>
              <w:top w:val="single" w:sz="12" w:space="0" w:color="FF0000"/>
              <w:bottom w:val="single" w:sz="6" w:space="0" w:color="BFBFBF" w:themeColor="background1" w:themeShade="BF"/>
            </w:tcBorders>
            <w:vAlign w:val="center"/>
          </w:tcPr>
          <w:p w14:paraId="2AF8E786" w14:textId="57BFD485"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 xml:space="preserve">From A to G </w:t>
            </w:r>
            <w:r w:rsidRPr="00E50427">
              <w:rPr>
                <w:rFonts w:cs="Arial"/>
                <w:i/>
                <w:iCs/>
                <w:sz w:val="16"/>
                <w:szCs w:val="16"/>
                <w:lang w:val="en-US"/>
              </w:rPr>
              <w:t xml:space="preserve">(only in those residual cases with unknown EPC </w:t>
            </w:r>
            <w:proofErr w:type="gramStart"/>
            <w:r w:rsidRPr="00E50427">
              <w:rPr>
                <w:rFonts w:cs="Arial"/>
                <w:i/>
                <w:iCs/>
                <w:sz w:val="16"/>
                <w:szCs w:val="16"/>
                <w:lang w:val="en-US"/>
              </w:rPr>
              <w:t>label ,</w:t>
            </w:r>
            <w:proofErr w:type="gramEnd"/>
            <w:r w:rsidRPr="00E50427">
              <w:rPr>
                <w:rFonts w:cs="Arial"/>
                <w:i/>
                <w:iCs/>
                <w:sz w:val="16"/>
                <w:szCs w:val="16"/>
                <w:lang w:val="en-US"/>
              </w:rPr>
              <w:t xml:space="preserve"> “Without EPC label”)</w:t>
            </w:r>
          </w:p>
        </w:tc>
      </w:tr>
      <w:tr w:rsidR="00E50427" w:rsidRPr="00E50427" w14:paraId="6F5D1A87" w14:textId="77777777" w:rsidTr="0065796D">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02D85A06" w14:textId="77777777" w:rsidR="009B18B0" w:rsidRPr="00E50427" w:rsidRDefault="009B18B0" w:rsidP="009B18B0">
            <w:pPr>
              <w:spacing w:line="276" w:lineRule="auto"/>
              <w:jc w:val="center"/>
              <w:rPr>
                <w:rFonts w:cs="Arial"/>
                <w:sz w:val="16"/>
                <w:szCs w:val="16"/>
                <w:lang w:val="es-ES_tradnl" w:eastAsia="es-ES_tradnl"/>
              </w:rPr>
            </w:pPr>
            <w:r w:rsidRPr="00E50427">
              <w:rPr>
                <w:rFonts w:cs="Arial"/>
                <w:sz w:val="16"/>
                <w:szCs w:val="16"/>
              </w:rPr>
              <w:t>0007</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41024044" w14:textId="77777777" w:rsidR="009B18B0" w:rsidRPr="00E50427" w:rsidRDefault="009B18B0" w:rsidP="009B18B0">
            <w:pPr>
              <w:spacing w:line="276" w:lineRule="auto"/>
              <w:jc w:val="center"/>
              <w:rPr>
                <w:rFonts w:cs="Arial"/>
                <w:sz w:val="16"/>
                <w:szCs w:val="16"/>
                <w:lang w:val="es-ES_tradnl" w:eastAsia="es-ES_tradnl"/>
              </w:rPr>
            </w:pPr>
            <w:r w:rsidRPr="00E50427">
              <w:rPr>
                <w:rFonts w:cs="Arial"/>
                <w:sz w:val="16"/>
                <w:szCs w:val="16"/>
              </w:rPr>
              <w:t>Santander Consumer Finance, S.A.</w:t>
            </w:r>
          </w:p>
        </w:tc>
        <w:tc>
          <w:tcPr>
            <w:tcW w:w="739" w:type="dxa"/>
            <w:tcBorders>
              <w:top w:val="single" w:sz="6" w:space="0" w:color="BFBFBF" w:themeColor="background1" w:themeShade="BF"/>
              <w:bottom w:val="single" w:sz="6" w:space="0" w:color="BFBFBF" w:themeColor="background1" w:themeShade="BF"/>
            </w:tcBorders>
            <w:vAlign w:val="center"/>
          </w:tcPr>
          <w:p w14:paraId="0E68515E" w14:textId="77777777" w:rsidR="009B18B0" w:rsidRPr="00E50427" w:rsidRDefault="009B18B0" w:rsidP="009B18B0">
            <w:pPr>
              <w:spacing w:line="276" w:lineRule="auto"/>
              <w:jc w:val="center"/>
              <w:rPr>
                <w:rFonts w:cs="Arial"/>
                <w:sz w:val="16"/>
                <w:szCs w:val="16"/>
                <w:lang w:val="en-US" w:eastAsia="es-ES_tradnl"/>
              </w:rPr>
            </w:pPr>
            <w:r w:rsidRPr="00E50427">
              <w:rPr>
                <w:rFonts w:cs="Arial"/>
                <w:sz w:val="16"/>
                <w:szCs w:val="16"/>
              </w:rPr>
              <w:t>ES</w:t>
            </w:r>
          </w:p>
        </w:tc>
        <w:tc>
          <w:tcPr>
            <w:tcW w:w="1420" w:type="dxa"/>
            <w:tcBorders>
              <w:top w:val="single" w:sz="6" w:space="0" w:color="BFBFBF" w:themeColor="background1" w:themeShade="BF"/>
              <w:bottom w:val="single" w:sz="6" w:space="0" w:color="BFBFBF" w:themeColor="background1" w:themeShade="BF"/>
            </w:tcBorders>
            <w:vAlign w:val="center"/>
          </w:tcPr>
          <w:p w14:paraId="419DE021" w14:textId="062DF6A8" w:rsidR="009B18B0" w:rsidRPr="00E50427" w:rsidRDefault="009B18B0" w:rsidP="009B18B0">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2FEECF5C" w14:textId="6866E373" w:rsidR="009B18B0" w:rsidRPr="00E50427" w:rsidRDefault="009B18B0" w:rsidP="009B18B0">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2E2D3672" w14:textId="659DF599" w:rsidR="009B18B0" w:rsidRPr="00E50427" w:rsidRDefault="009B18B0" w:rsidP="009B18B0">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7795C732" w14:textId="7AC8AF2B" w:rsidR="009B18B0" w:rsidRPr="00E50427" w:rsidRDefault="009B18B0" w:rsidP="009B18B0">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73FBE70D"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61CFAA06"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0012</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76BA811E" w14:textId="77777777" w:rsidR="0055473B" w:rsidRPr="00E50427" w:rsidRDefault="0055473B" w:rsidP="00FD2455">
            <w:pPr>
              <w:spacing w:line="276" w:lineRule="auto"/>
              <w:jc w:val="center"/>
              <w:rPr>
                <w:rFonts w:cs="Arial"/>
                <w:sz w:val="16"/>
                <w:szCs w:val="16"/>
                <w:lang w:val="pt-BR" w:eastAsia="es-ES_tradnl"/>
              </w:rPr>
            </w:pPr>
            <w:r w:rsidRPr="00E50427">
              <w:rPr>
                <w:rFonts w:cs="Arial"/>
                <w:sz w:val="16"/>
                <w:szCs w:val="16"/>
                <w:lang w:val="pt-BR"/>
              </w:rPr>
              <w:t>Banco Santander (Brasil) S.A.</w:t>
            </w:r>
          </w:p>
        </w:tc>
        <w:tc>
          <w:tcPr>
            <w:tcW w:w="739" w:type="dxa"/>
            <w:tcBorders>
              <w:top w:val="single" w:sz="6" w:space="0" w:color="BFBFBF" w:themeColor="background1" w:themeShade="BF"/>
              <w:bottom w:val="single" w:sz="6" w:space="0" w:color="BFBFBF" w:themeColor="background1" w:themeShade="BF"/>
            </w:tcBorders>
            <w:vAlign w:val="center"/>
          </w:tcPr>
          <w:p w14:paraId="6BF84D0A"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BR</w:t>
            </w:r>
          </w:p>
        </w:tc>
        <w:tc>
          <w:tcPr>
            <w:tcW w:w="1420" w:type="dxa"/>
            <w:tcBorders>
              <w:top w:val="single" w:sz="6" w:space="0" w:color="BFBFBF" w:themeColor="background1" w:themeShade="BF"/>
              <w:bottom w:val="single" w:sz="6" w:space="0" w:color="BFBFBF" w:themeColor="background1" w:themeShade="BF"/>
            </w:tcBorders>
            <w:vAlign w:val="center"/>
          </w:tcPr>
          <w:p w14:paraId="4961E6F2" w14:textId="14E759ED"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2FB05D43" w14:textId="60AC345E"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51B6F4D4" w14:textId="508E056D"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1BF6AB15" w14:textId="178E85FD"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71D3D6D3"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21DBC7D3"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0020</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078DA4ED" w14:textId="77777777" w:rsidR="0055473B" w:rsidRPr="00E50427" w:rsidRDefault="0055473B" w:rsidP="00FD2455">
            <w:pPr>
              <w:spacing w:line="276" w:lineRule="auto"/>
              <w:jc w:val="center"/>
              <w:rPr>
                <w:rFonts w:cs="Arial"/>
                <w:sz w:val="16"/>
                <w:szCs w:val="16"/>
                <w:lang w:val="sv-SE" w:eastAsia="es-ES_tradnl"/>
              </w:rPr>
            </w:pPr>
            <w:r w:rsidRPr="00E50427">
              <w:rPr>
                <w:rFonts w:cs="Arial"/>
                <w:sz w:val="16"/>
                <w:szCs w:val="16"/>
                <w:lang w:val="sv-SE"/>
              </w:rPr>
              <w:t xml:space="preserve">Santander Consumer Bank </w:t>
            </w:r>
            <w:proofErr w:type="spellStart"/>
            <w:r w:rsidRPr="00E50427">
              <w:rPr>
                <w:rFonts w:cs="Arial"/>
                <w:sz w:val="16"/>
                <w:szCs w:val="16"/>
                <w:lang w:val="sv-SE"/>
              </w:rPr>
              <w:t>Spólka</w:t>
            </w:r>
            <w:proofErr w:type="spellEnd"/>
            <w:r w:rsidRPr="00E50427">
              <w:rPr>
                <w:rFonts w:cs="Arial"/>
                <w:sz w:val="16"/>
                <w:szCs w:val="16"/>
                <w:lang w:val="sv-SE"/>
              </w:rPr>
              <w:t xml:space="preserve"> </w:t>
            </w:r>
            <w:proofErr w:type="spellStart"/>
            <w:r w:rsidRPr="00E50427">
              <w:rPr>
                <w:rFonts w:cs="Arial"/>
                <w:sz w:val="16"/>
                <w:szCs w:val="16"/>
                <w:lang w:val="sv-SE"/>
              </w:rPr>
              <w:t>Akcyjna</w:t>
            </w:r>
            <w:proofErr w:type="spellEnd"/>
          </w:p>
        </w:tc>
        <w:tc>
          <w:tcPr>
            <w:tcW w:w="739" w:type="dxa"/>
            <w:tcBorders>
              <w:top w:val="single" w:sz="6" w:space="0" w:color="BFBFBF" w:themeColor="background1" w:themeShade="BF"/>
              <w:bottom w:val="single" w:sz="6" w:space="0" w:color="BFBFBF" w:themeColor="background1" w:themeShade="BF"/>
            </w:tcBorders>
            <w:vAlign w:val="center"/>
          </w:tcPr>
          <w:p w14:paraId="5FFCBF35"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PL</w:t>
            </w:r>
          </w:p>
        </w:tc>
        <w:tc>
          <w:tcPr>
            <w:tcW w:w="1420" w:type="dxa"/>
            <w:tcBorders>
              <w:top w:val="single" w:sz="6" w:space="0" w:color="BFBFBF" w:themeColor="background1" w:themeShade="BF"/>
              <w:bottom w:val="single" w:sz="6" w:space="0" w:color="BFBFBF" w:themeColor="background1" w:themeShade="BF"/>
            </w:tcBorders>
            <w:vAlign w:val="center"/>
          </w:tcPr>
          <w:p w14:paraId="437F6DDB" w14:textId="3B9E0260"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7E404D69" w14:textId="64D8F96F"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62F96233" w14:textId="590F4B48"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03E6AA56" w14:textId="72E6075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61349227"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66E54088"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0051</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03E98032"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Banco Santander Chile</w:t>
            </w:r>
          </w:p>
        </w:tc>
        <w:tc>
          <w:tcPr>
            <w:tcW w:w="739" w:type="dxa"/>
            <w:tcBorders>
              <w:top w:val="single" w:sz="6" w:space="0" w:color="BFBFBF" w:themeColor="background1" w:themeShade="BF"/>
              <w:bottom w:val="single" w:sz="6" w:space="0" w:color="BFBFBF" w:themeColor="background1" w:themeShade="BF"/>
            </w:tcBorders>
            <w:vAlign w:val="center"/>
          </w:tcPr>
          <w:p w14:paraId="2FE7A906"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CL</w:t>
            </w:r>
          </w:p>
        </w:tc>
        <w:tc>
          <w:tcPr>
            <w:tcW w:w="1420" w:type="dxa"/>
            <w:tcBorders>
              <w:top w:val="single" w:sz="6" w:space="0" w:color="BFBFBF" w:themeColor="background1" w:themeShade="BF"/>
              <w:bottom w:val="single" w:sz="6" w:space="0" w:color="BFBFBF" w:themeColor="background1" w:themeShade="BF"/>
            </w:tcBorders>
            <w:vAlign w:val="center"/>
          </w:tcPr>
          <w:p w14:paraId="2892039B" w14:textId="0339DB3A"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654C211F" w14:textId="0AA64AD8"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7081FC20" w14:textId="0DAE12D4"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349F8937" w14:textId="14392D0D"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478C2491" w14:textId="77777777" w:rsidTr="00CC1CE7">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38D7CB98" w14:textId="77777777" w:rsidR="0020034E" w:rsidRPr="00E50427" w:rsidRDefault="0020034E" w:rsidP="0020034E">
            <w:pPr>
              <w:spacing w:line="276" w:lineRule="auto"/>
              <w:jc w:val="center"/>
              <w:rPr>
                <w:rFonts w:cs="Arial"/>
                <w:sz w:val="16"/>
                <w:szCs w:val="16"/>
                <w:lang w:val="es-ES_tradnl" w:eastAsia="es-ES_tradnl"/>
              </w:rPr>
            </w:pPr>
            <w:r w:rsidRPr="00E50427">
              <w:rPr>
                <w:rFonts w:cs="Arial"/>
                <w:sz w:val="16"/>
                <w:szCs w:val="16"/>
              </w:rPr>
              <w:t>0055</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49AA4F80" w14:textId="77777777" w:rsidR="0020034E" w:rsidRPr="00E50427" w:rsidRDefault="0020034E" w:rsidP="0020034E">
            <w:pPr>
              <w:spacing w:line="276" w:lineRule="auto"/>
              <w:jc w:val="center"/>
              <w:rPr>
                <w:rFonts w:cs="Arial"/>
                <w:sz w:val="16"/>
                <w:szCs w:val="16"/>
                <w:lang w:val="es-ES_tradnl" w:eastAsia="es-ES_tradnl"/>
              </w:rPr>
            </w:pPr>
            <w:r w:rsidRPr="00E50427">
              <w:rPr>
                <w:rFonts w:cs="Arial"/>
                <w:sz w:val="16"/>
                <w:szCs w:val="16"/>
              </w:rPr>
              <w:t>Santander Consumer Bank Ag</w:t>
            </w:r>
          </w:p>
        </w:tc>
        <w:tc>
          <w:tcPr>
            <w:tcW w:w="739" w:type="dxa"/>
            <w:tcBorders>
              <w:top w:val="single" w:sz="6" w:space="0" w:color="BFBFBF" w:themeColor="background1" w:themeShade="BF"/>
              <w:bottom w:val="single" w:sz="6" w:space="0" w:color="BFBFBF" w:themeColor="background1" w:themeShade="BF"/>
            </w:tcBorders>
            <w:vAlign w:val="center"/>
          </w:tcPr>
          <w:p w14:paraId="25B8ADB4" w14:textId="77777777" w:rsidR="0020034E" w:rsidRPr="00E50427" w:rsidRDefault="0020034E" w:rsidP="0020034E">
            <w:pPr>
              <w:spacing w:line="276" w:lineRule="auto"/>
              <w:jc w:val="center"/>
              <w:rPr>
                <w:rFonts w:cs="Arial"/>
                <w:sz w:val="16"/>
                <w:szCs w:val="16"/>
                <w:lang w:val="en-US" w:eastAsia="es-ES_tradnl"/>
              </w:rPr>
            </w:pPr>
            <w:r w:rsidRPr="00E50427">
              <w:rPr>
                <w:rFonts w:cs="Arial"/>
                <w:sz w:val="16"/>
                <w:szCs w:val="16"/>
              </w:rPr>
              <w:t>DE</w:t>
            </w:r>
          </w:p>
        </w:tc>
        <w:tc>
          <w:tcPr>
            <w:tcW w:w="1420" w:type="dxa"/>
            <w:tcBorders>
              <w:top w:val="single" w:sz="6" w:space="0" w:color="BFBFBF" w:themeColor="background1" w:themeShade="BF"/>
              <w:bottom w:val="single" w:sz="6" w:space="0" w:color="BFBFBF" w:themeColor="background1" w:themeShade="BF"/>
            </w:tcBorders>
            <w:vAlign w:val="center"/>
          </w:tcPr>
          <w:p w14:paraId="224ED1AF" w14:textId="77777777" w:rsidR="002E0012" w:rsidRPr="00E50427" w:rsidRDefault="002E0012" w:rsidP="002E0012">
            <w:pPr>
              <w:spacing w:line="276" w:lineRule="auto"/>
              <w:jc w:val="center"/>
              <w:rPr>
                <w:rFonts w:cs="Arial"/>
                <w:sz w:val="16"/>
                <w:szCs w:val="16"/>
                <w:lang w:val="en-US"/>
              </w:rPr>
            </w:pPr>
            <w:r w:rsidRPr="00E50427">
              <w:rPr>
                <w:rFonts w:cs="Arial"/>
                <w:sz w:val="16"/>
                <w:szCs w:val="16"/>
                <w:lang w:val="en-US"/>
              </w:rPr>
              <w:t>Real/Estimated, depending on the source of the EP score</w:t>
            </w:r>
          </w:p>
          <w:p w14:paraId="34913308" w14:textId="27329CF1" w:rsidR="0020034E" w:rsidRPr="00E50427" w:rsidRDefault="002E0012" w:rsidP="0020034E">
            <w:pPr>
              <w:spacing w:line="276" w:lineRule="auto"/>
              <w:jc w:val="center"/>
              <w:rPr>
                <w:rFonts w:cs="Arial"/>
                <w:sz w:val="16"/>
                <w:szCs w:val="16"/>
                <w:lang w:val="en-US"/>
              </w:rPr>
            </w:pPr>
            <w:r w:rsidRPr="00E50427">
              <w:rPr>
                <w:rFonts w:cs="Arial"/>
                <w:i/>
                <w:iCs/>
                <w:sz w:val="16"/>
                <w:szCs w:val="16"/>
                <w:lang w:val="en-US"/>
              </w:rPr>
              <w:t>(only in those residual cases with unknown EPC score, “N/A)</w:t>
            </w:r>
          </w:p>
        </w:tc>
        <w:tc>
          <w:tcPr>
            <w:tcW w:w="1326" w:type="dxa"/>
            <w:tcBorders>
              <w:top w:val="single" w:sz="6" w:space="0" w:color="BFBFBF" w:themeColor="background1" w:themeShade="BF"/>
              <w:bottom w:val="single" w:sz="6" w:space="0" w:color="BFBFBF" w:themeColor="background1" w:themeShade="BF"/>
            </w:tcBorders>
            <w:vAlign w:val="center"/>
          </w:tcPr>
          <w:p w14:paraId="3A646EF0" w14:textId="77777777" w:rsidR="002E0012" w:rsidRPr="00E50427" w:rsidRDefault="002E0012" w:rsidP="002E0012">
            <w:pPr>
              <w:spacing w:line="276" w:lineRule="auto"/>
              <w:jc w:val="center"/>
              <w:rPr>
                <w:rFonts w:cs="Arial"/>
                <w:sz w:val="16"/>
                <w:szCs w:val="16"/>
                <w:lang w:val="en-US"/>
              </w:rPr>
            </w:pPr>
            <w:r w:rsidRPr="00E50427">
              <w:rPr>
                <w:rFonts w:cs="Arial"/>
                <w:sz w:val="16"/>
                <w:szCs w:val="16"/>
                <w:lang w:val="en-US"/>
              </w:rPr>
              <w:t>From 0; &lt;= 100 to &gt; 500</w:t>
            </w:r>
          </w:p>
          <w:p w14:paraId="38ECA1D1" w14:textId="43B53BD6" w:rsidR="0020034E" w:rsidRPr="00E50427" w:rsidRDefault="002E0012" w:rsidP="0020034E">
            <w:pPr>
              <w:spacing w:line="276" w:lineRule="auto"/>
              <w:jc w:val="center"/>
              <w:rPr>
                <w:rFonts w:cs="Arial"/>
                <w:sz w:val="16"/>
                <w:szCs w:val="16"/>
                <w:lang w:val="en-US" w:eastAsia="es-ES_tradnl"/>
              </w:rPr>
            </w:pPr>
            <w:r w:rsidRPr="00E50427">
              <w:rPr>
                <w:rFonts w:cs="Arial"/>
                <w:i/>
                <w:iCs/>
                <w:sz w:val="16"/>
                <w:szCs w:val="16"/>
                <w:lang w:val="en-US"/>
              </w:rPr>
              <w:t>(only in those residual cases with unknown EPC score, “Without EPC score”)</w:t>
            </w:r>
          </w:p>
        </w:tc>
        <w:tc>
          <w:tcPr>
            <w:tcW w:w="1420" w:type="dxa"/>
            <w:tcBorders>
              <w:top w:val="single" w:sz="6" w:space="0" w:color="BFBFBF" w:themeColor="background1" w:themeShade="BF"/>
              <w:bottom w:val="single" w:sz="6" w:space="0" w:color="BFBFBF" w:themeColor="background1" w:themeShade="BF"/>
            </w:tcBorders>
          </w:tcPr>
          <w:p w14:paraId="64F8C8B9" w14:textId="77777777" w:rsidR="0020034E" w:rsidRPr="00E50427" w:rsidRDefault="0020034E" w:rsidP="0020034E">
            <w:pPr>
              <w:spacing w:line="276" w:lineRule="auto"/>
              <w:jc w:val="center"/>
              <w:rPr>
                <w:rFonts w:cs="Arial"/>
                <w:sz w:val="16"/>
                <w:szCs w:val="16"/>
                <w:lang w:val="en-US"/>
              </w:rPr>
            </w:pPr>
            <w:r w:rsidRPr="00E50427">
              <w:rPr>
                <w:rFonts w:cs="Arial"/>
                <w:sz w:val="16"/>
                <w:szCs w:val="16"/>
                <w:lang w:val="en-US"/>
              </w:rPr>
              <w:t>Real/Estimated, depending on the source of the EP score</w:t>
            </w:r>
          </w:p>
          <w:p w14:paraId="62149D79" w14:textId="373948D5" w:rsidR="0020034E" w:rsidRPr="00E50427" w:rsidRDefault="0020034E" w:rsidP="0020034E">
            <w:pPr>
              <w:spacing w:line="276" w:lineRule="auto"/>
              <w:jc w:val="center"/>
              <w:rPr>
                <w:rFonts w:cs="Arial"/>
                <w:sz w:val="16"/>
                <w:szCs w:val="16"/>
                <w:lang w:val="en-US"/>
              </w:rPr>
            </w:pPr>
            <w:r w:rsidRPr="00E50427">
              <w:rPr>
                <w:rFonts w:cs="Arial"/>
                <w:i/>
                <w:iCs/>
                <w:sz w:val="16"/>
                <w:szCs w:val="16"/>
                <w:lang w:val="en-US"/>
              </w:rPr>
              <w:t>(only in those residual cases with unknown EPC label, “N/A)</w:t>
            </w:r>
          </w:p>
        </w:tc>
        <w:tc>
          <w:tcPr>
            <w:tcW w:w="1293" w:type="dxa"/>
            <w:tcBorders>
              <w:top w:val="single" w:sz="6" w:space="0" w:color="BFBFBF" w:themeColor="background1" w:themeShade="BF"/>
              <w:bottom w:val="single" w:sz="6" w:space="0" w:color="BFBFBF" w:themeColor="background1" w:themeShade="BF"/>
            </w:tcBorders>
            <w:vAlign w:val="center"/>
          </w:tcPr>
          <w:p w14:paraId="69089714" w14:textId="7EEBE12D" w:rsidR="0020034E" w:rsidRPr="00E50427" w:rsidRDefault="0020034E" w:rsidP="0020034E">
            <w:pPr>
              <w:spacing w:line="276" w:lineRule="auto"/>
              <w:jc w:val="center"/>
              <w:rPr>
                <w:rFonts w:cs="Arial"/>
                <w:sz w:val="16"/>
                <w:szCs w:val="16"/>
                <w:lang w:val="en-US" w:eastAsia="es-ES_tradnl"/>
              </w:rPr>
            </w:pPr>
            <w:r w:rsidRPr="00E50427">
              <w:rPr>
                <w:rFonts w:cs="Arial"/>
                <w:sz w:val="16"/>
                <w:szCs w:val="16"/>
                <w:lang w:val="en-US"/>
              </w:rPr>
              <w:t xml:space="preserve">From A to G </w:t>
            </w:r>
            <w:r w:rsidRPr="00E50427">
              <w:rPr>
                <w:rFonts w:cs="Arial"/>
                <w:i/>
                <w:iCs/>
                <w:sz w:val="16"/>
                <w:szCs w:val="16"/>
                <w:lang w:val="en-US"/>
              </w:rPr>
              <w:t xml:space="preserve">(only in those residual cases with unknown EPC </w:t>
            </w:r>
            <w:proofErr w:type="gramStart"/>
            <w:r w:rsidRPr="00E50427">
              <w:rPr>
                <w:rFonts w:cs="Arial"/>
                <w:i/>
                <w:iCs/>
                <w:sz w:val="16"/>
                <w:szCs w:val="16"/>
                <w:lang w:val="en-US"/>
              </w:rPr>
              <w:t>label ,</w:t>
            </w:r>
            <w:proofErr w:type="gramEnd"/>
            <w:r w:rsidRPr="00E50427">
              <w:rPr>
                <w:rFonts w:cs="Arial"/>
                <w:i/>
                <w:iCs/>
                <w:sz w:val="16"/>
                <w:szCs w:val="16"/>
                <w:lang w:val="en-US"/>
              </w:rPr>
              <w:t xml:space="preserve"> “Without EPC label”)</w:t>
            </w:r>
          </w:p>
        </w:tc>
      </w:tr>
      <w:tr w:rsidR="00E50427" w:rsidRPr="00E50427" w14:paraId="04589C30"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6663B793"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0077</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1A8667A2"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lang w:val="es-ES"/>
              </w:rPr>
              <w:t xml:space="preserve">Banco Santander </w:t>
            </w:r>
            <w:proofErr w:type="spellStart"/>
            <w:proofErr w:type="gramStart"/>
            <w:r w:rsidRPr="00E50427">
              <w:rPr>
                <w:rFonts w:cs="Arial"/>
                <w:sz w:val="16"/>
                <w:szCs w:val="16"/>
                <w:lang w:val="es-ES"/>
              </w:rPr>
              <w:t>México,S.A</w:t>
            </w:r>
            <w:proofErr w:type="spellEnd"/>
            <w:r w:rsidRPr="00E50427">
              <w:rPr>
                <w:rFonts w:cs="Arial"/>
                <w:sz w:val="16"/>
                <w:szCs w:val="16"/>
                <w:lang w:val="es-ES"/>
              </w:rPr>
              <w:t>.</w:t>
            </w:r>
            <w:proofErr w:type="gramEnd"/>
            <w:r w:rsidRPr="00E50427">
              <w:rPr>
                <w:rFonts w:cs="Arial"/>
                <w:sz w:val="16"/>
                <w:szCs w:val="16"/>
                <w:lang w:val="es-ES"/>
              </w:rPr>
              <w:t>,</w:t>
            </w:r>
          </w:p>
        </w:tc>
        <w:tc>
          <w:tcPr>
            <w:tcW w:w="739" w:type="dxa"/>
            <w:tcBorders>
              <w:top w:val="single" w:sz="6" w:space="0" w:color="BFBFBF" w:themeColor="background1" w:themeShade="BF"/>
              <w:bottom w:val="single" w:sz="6" w:space="0" w:color="BFBFBF" w:themeColor="background1" w:themeShade="BF"/>
            </w:tcBorders>
            <w:vAlign w:val="center"/>
          </w:tcPr>
          <w:p w14:paraId="3142748A"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MX</w:t>
            </w:r>
          </w:p>
        </w:tc>
        <w:tc>
          <w:tcPr>
            <w:tcW w:w="1420" w:type="dxa"/>
            <w:tcBorders>
              <w:top w:val="single" w:sz="6" w:space="0" w:color="BFBFBF" w:themeColor="background1" w:themeShade="BF"/>
              <w:bottom w:val="single" w:sz="6" w:space="0" w:color="BFBFBF" w:themeColor="background1" w:themeShade="BF"/>
            </w:tcBorders>
            <w:vAlign w:val="center"/>
          </w:tcPr>
          <w:p w14:paraId="0932A964" w14:textId="6421FFEF"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5D7D9EEF" w14:textId="415F89B5"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6E871818" w14:textId="429D5048"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374717A2" w14:textId="4BEA172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 xml:space="preserve">EPC label = “Without EPC label” category </w:t>
            </w:r>
            <w:proofErr w:type="gramStart"/>
            <w:r w:rsidRPr="00E50427">
              <w:rPr>
                <w:rFonts w:cs="Arial"/>
                <w:sz w:val="16"/>
                <w:szCs w:val="16"/>
                <w:lang w:val="en-US"/>
              </w:rPr>
              <w:lastRenderedPageBreak/>
              <w:t>has to</w:t>
            </w:r>
            <w:proofErr w:type="gramEnd"/>
            <w:r w:rsidRPr="00E50427">
              <w:rPr>
                <w:rFonts w:cs="Arial"/>
                <w:sz w:val="16"/>
                <w:szCs w:val="16"/>
                <w:lang w:val="en-US"/>
              </w:rPr>
              <w:t xml:space="preserve"> be completed</w:t>
            </w:r>
          </w:p>
        </w:tc>
      </w:tr>
      <w:tr w:rsidR="00E50427" w:rsidRPr="00E50427" w14:paraId="755DAFE5"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566C81C7"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lastRenderedPageBreak/>
              <w:t>0083</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1BBB8CCE" w14:textId="77777777" w:rsidR="0055473B" w:rsidRPr="00E50427" w:rsidRDefault="0055473B" w:rsidP="00FD2455">
            <w:pPr>
              <w:spacing w:line="276" w:lineRule="auto"/>
              <w:jc w:val="center"/>
              <w:rPr>
                <w:rFonts w:cs="Arial"/>
                <w:sz w:val="16"/>
                <w:szCs w:val="16"/>
                <w:lang w:val="es-ES" w:eastAsia="es-ES_tradnl"/>
              </w:rPr>
            </w:pPr>
            <w:r w:rsidRPr="00E50427">
              <w:rPr>
                <w:rFonts w:cs="Arial"/>
                <w:sz w:val="16"/>
                <w:szCs w:val="16"/>
                <w:lang w:val="es-ES"/>
              </w:rPr>
              <w:t>Banco Santander RÍO S.A.</w:t>
            </w:r>
          </w:p>
        </w:tc>
        <w:tc>
          <w:tcPr>
            <w:tcW w:w="739" w:type="dxa"/>
            <w:tcBorders>
              <w:top w:val="single" w:sz="6" w:space="0" w:color="BFBFBF" w:themeColor="background1" w:themeShade="BF"/>
              <w:bottom w:val="single" w:sz="6" w:space="0" w:color="BFBFBF" w:themeColor="background1" w:themeShade="BF"/>
            </w:tcBorders>
            <w:vAlign w:val="center"/>
          </w:tcPr>
          <w:p w14:paraId="051588B1" w14:textId="77777777" w:rsidR="0055473B" w:rsidRPr="00E50427" w:rsidRDefault="0055473B" w:rsidP="00FD2455">
            <w:pPr>
              <w:spacing w:line="276" w:lineRule="auto"/>
              <w:jc w:val="center"/>
              <w:rPr>
                <w:rFonts w:cs="Arial"/>
                <w:sz w:val="16"/>
                <w:szCs w:val="16"/>
                <w:highlight w:val="yellow"/>
                <w:lang w:val="en-US" w:eastAsia="es-ES_tradnl"/>
              </w:rPr>
            </w:pPr>
            <w:r w:rsidRPr="00E50427">
              <w:rPr>
                <w:rFonts w:cs="Arial"/>
                <w:sz w:val="16"/>
                <w:szCs w:val="16"/>
              </w:rPr>
              <w:t>AR</w:t>
            </w:r>
          </w:p>
        </w:tc>
        <w:tc>
          <w:tcPr>
            <w:tcW w:w="1420" w:type="dxa"/>
            <w:tcBorders>
              <w:top w:val="single" w:sz="6" w:space="0" w:color="BFBFBF" w:themeColor="background1" w:themeShade="BF"/>
              <w:bottom w:val="single" w:sz="6" w:space="0" w:color="BFBFBF" w:themeColor="background1" w:themeShade="BF"/>
            </w:tcBorders>
            <w:vAlign w:val="center"/>
          </w:tcPr>
          <w:p w14:paraId="48F35B29" w14:textId="1B1C0765"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26299737" w14:textId="7799237D" w:rsidR="0055473B" w:rsidRPr="00E50427" w:rsidRDefault="0055473B" w:rsidP="00FD2455">
            <w:pPr>
              <w:spacing w:line="276" w:lineRule="auto"/>
              <w:jc w:val="center"/>
              <w:rPr>
                <w:rFonts w:cs="Arial"/>
                <w:sz w:val="16"/>
                <w:szCs w:val="16"/>
                <w:highlight w:val="yellow"/>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51AB7569" w14:textId="281DABE8"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249AD334" w14:textId="4FB44442" w:rsidR="0055473B" w:rsidRPr="00E50427" w:rsidRDefault="0055473B" w:rsidP="00FD2455">
            <w:pPr>
              <w:spacing w:line="276" w:lineRule="auto"/>
              <w:jc w:val="center"/>
              <w:rPr>
                <w:rFonts w:cs="Arial"/>
                <w:sz w:val="16"/>
                <w:szCs w:val="16"/>
                <w:highlight w:val="yellow"/>
                <w:lang w:val="en-US" w:eastAsia="es-ES_tradnl"/>
              </w:rPr>
            </w:pPr>
            <w:r w:rsidRPr="00E50427">
              <w:rPr>
                <w:rFonts w:cs="Arial"/>
                <w:sz w:val="16"/>
                <w:szCs w:val="16"/>
                <w:lang w:val="en-US"/>
              </w:rPr>
              <w:t>EPC label = “Without EPC label”</w:t>
            </w:r>
          </w:p>
        </w:tc>
      </w:tr>
      <w:tr w:rsidR="00E50427" w:rsidRPr="00E50427" w14:paraId="50F30A68"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2631D423"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0217</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60A40493"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Santander Consumer Leasing GMBH</w:t>
            </w:r>
          </w:p>
        </w:tc>
        <w:tc>
          <w:tcPr>
            <w:tcW w:w="739" w:type="dxa"/>
            <w:tcBorders>
              <w:top w:val="single" w:sz="6" w:space="0" w:color="BFBFBF" w:themeColor="background1" w:themeShade="BF"/>
              <w:bottom w:val="single" w:sz="6" w:space="0" w:color="BFBFBF" w:themeColor="background1" w:themeShade="BF"/>
            </w:tcBorders>
            <w:vAlign w:val="center"/>
          </w:tcPr>
          <w:p w14:paraId="0F506EA5"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DE</w:t>
            </w:r>
          </w:p>
        </w:tc>
        <w:tc>
          <w:tcPr>
            <w:tcW w:w="1420" w:type="dxa"/>
            <w:tcBorders>
              <w:top w:val="single" w:sz="6" w:space="0" w:color="BFBFBF" w:themeColor="background1" w:themeShade="BF"/>
              <w:bottom w:val="single" w:sz="6" w:space="0" w:color="BFBFBF" w:themeColor="background1" w:themeShade="BF"/>
            </w:tcBorders>
            <w:vAlign w:val="center"/>
          </w:tcPr>
          <w:p w14:paraId="18A8BB1C" w14:textId="064338E0"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1BB1715B" w14:textId="3AFD0B56"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359B11B9" w14:textId="15589D47"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0156797E" w14:textId="39C42A64"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77180DFB"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16E30C3A"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0411</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1F58DBBF"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lang w:val="es-ES"/>
              </w:rPr>
              <w:t xml:space="preserve">Banco Santander </w:t>
            </w:r>
            <w:proofErr w:type="spellStart"/>
            <w:r w:rsidRPr="00E50427">
              <w:rPr>
                <w:rFonts w:cs="Arial"/>
                <w:sz w:val="16"/>
                <w:szCs w:val="16"/>
                <w:lang w:val="es-ES"/>
              </w:rPr>
              <w:t>Totta</w:t>
            </w:r>
            <w:proofErr w:type="spellEnd"/>
            <w:r w:rsidRPr="00E50427">
              <w:rPr>
                <w:rFonts w:cs="Arial"/>
                <w:sz w:val="16"/>
                <w:szCs w:val="16"/>
                <w:lang w:val="es-ES"/>
              </w:rPr>
              <w:t>, S.A.</w:t>
            </w:r>
          </w:p>
        </w:tc>
        <w:tc>
          <w:tcPr>
            <w:tcW w:w="739" w:type="dxa"/>
            <w:tcBorders>
              <w:top w:val="single" w:sz="6" w:space="0" w:color="BFBFBF" w:themeColor="background1" w:themeShade="BF"/>
              <w:bottom w:val="single" w:sz="6" w:space="0" w:color="BFBFBF" w:themeColor="background1" w:themeShade="BF"/>
            </w:tcBorders>
            <w:vAlign w:val="center"/>
          </w:tcPr>
          <w:p w14:paraId="2EF2FD96"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PT</w:t>
            </w:r>
          </w:p>
        </w:tc>
        <w:tc>
          <w:tcPr>
            <w:tcW w:w="1420" w:type="dxa"/>
            <w:tcBorders>
              <w:top w:val="single" w:sz="6" w:space="0" w:color="BFBFBF" w:themeColor="background1" w:themeShade="BF"/>
              <w:bottom w:val="single" w:sz="6" w:space="0" w:color="BFBFBF" w:themeColor="background1" w:themeShade="BF"/>
            </w:tcBorders>
            <w:vAlign w:val="center"/>
          </w:tcPr>
          <w:p w14:paraId="28CE0BA3" w14:textId="77777777"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t>Real/Estimated, depending on the source of the EP score</w:t>
            </w:r>
          </w:p>
          <w:p w14:paraId="684359C8" w14:textId="03A12E9B" w:rsidR="0055473B" w:rsidRPr="00E50427" w:rsidRDefault="0055473B" w:rsidP="00FD2455">
            <w:pPr>
              <w:spacing w:line="276" w:lineRule="auto"/>
              <w:jc w:val="center"/>
              <w:rPr>
                <w:rFonts w:cs="Arial"/>
                <w:sz w:val="16"/>
                <w:szCs w:val="16"/>
                <w:lang w:val="en-US"/>
              </w:rPr>
            </w:pPr>
            <w:r w:rsidRPr="00E50427">
              <w:rPr>
                <w:rFonts w:cs="Arial"/>
                <w:i/>
                <w:iCs/>
                <w:sz w:val="16"/>
                <w:szCs w:val="16"/>
                <w:lang w:val="en-US"/>
              </w:rPr>
              <w:t>(only in those residual cases with unknown EPC score, “N/A)</w:t>
            </w:r>
          </w:p>
        </w:tc>
        <w:tc>
          <w:tcPr>
            <w:tcW w:w="1326" w:type="dxa"/>
            <w:tcBorders>
              <w:top w:val="single" w:sz="6" w:space="0" w:color="BFBFBF" w:themeColor="background1" w:themeShade="BF"/>
              <w:bottom w:val="single" w:sz="6" w:space="0" w:color="BFBFBF" w:themeColor="background1" w:themeShade="BF"/>
            </w:tcBorders>
            <w:vAlign w:val="center"/>
          </w:tcPr>
          <w:p w14:paraId="3AF73D1B" w14:textId="1C1EE4FC"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t>From 0; &lt;= 100 to &gt; 500</w:t>
            </w:r>
          </w:p>
          <w:p w14:paraId="39F017F0" w14:textId="1CD02704" w:rsidR="0055473B" w:rsidRPr="00E50427" w:rsidRDefault="0055473B" w:rsidP="00FD2455">
            <w:pPr>
              <w:spacing w:line="276" w:lineRule="auto"/>
              <w:jc w:val="center"/>
              <w:rPr>
                <w:rFonts w:cs="Arial"/>
                <w:sz w:val="16"/>
                <w:szCs w:val="16"/>
                <w:lang w:val="en-US" w:eastAsia="es-ES_tradnl"/>
              </w:rPr>
            </w:pPr>
            <w:r w:rsidRPr="00E50427">
              <w:rPr>
                <w:rFonts w:cs="Arial"/>
                <w:i/>
                <w:iCs/>
                <w:sz w:val="16"/>
                <w:szCs w:val="16"/>
                <w:lang w:val="en-US"/>
              </w:rPr>
              <w:t>(only in those residual cases with unknown EPC score, “Without EPC score”)</w:t>
            </w:r>
          </w:p>
        </w:tc>
        <w:tc>
          <w:tcPr>
            <w:tcW w:w="1420" w:type="dxa"/>
            <w:tcBorders>
              <w:top w:val="single" w:sz="6" w:space="0" w:color="BFBFBF" w:themeColor="background1" w:themeShade="BF"/>
              <w:bottom w:val="single" w:sz="6" w:space="0" w:color="BFBFBF" w:themeColor="background1" w:themeShade="BF"/>
            </w:tcBorders>
          </w:tcPr>
          <w:p w14:paraId="376AD50F" w14:textId="77777777"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t>Real/Estimated, depending on the source of the EP score</w:t>
            </w:r>
          </w:p>
          <w:p w14:paraId="40DFB30A" w14:textId="187C7D5D" w:rsidR="0055473B" w:rsidRPr="00E50427" w:rsidRDefault="0055473B" w:rsidP="00FD2455">
            <w:pPr>
              <w:spacing w:line="276" w:lineRule="auto"/>
              <w:jc w:val="center"/>
              <w:rPr>
                <w:rFonts w:cs="Arial"/>
                <w:sz w:val="16"/>
                <w:szCs w:val="16"/>
                <w:lang w:val="en-US"/>
              </w:rPr>
            </w:pPr>
            <w:r w:rsidRPr="00E50427">
              <w:rPr>
                <w:rFonts w:cs="Arial"/>
                <w:i/>
                <w:iCs/>
                <w:sz w:val="16"/>
                <w:szCs w:val="16"/>
                <w:lang w:val="en-US"/>
              </w:rPr>
              <w:t>(only in those residual cases with unknown EPC label, “N/A)</w:t>
            </w:r>
          </w:p>
        </w:tc>
        <w:tc>
          <w:tcPr>
            <w:tcW w:w="1293" w:type="dxa"/>
            <w:tcBorders>
              <w:top w:val="single" w:sz="6" w:space="0" w:color="BFBFBF" w:themeColor="background1" w:themeShade="BF"/>
              <w:bottom w:val="single" w:sz="6" w:space="0" w:color="BFBFBF" w:themeColor="background1" w:themeShade="BF"/>
            </w:tcBorders>
            <w:vAlign w:val="center"/>
          </w:tcPr>
          <w:p w14:paraId="4AD337F1" w14:textId="1903C66B"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 xml:space="preserve">From A to G </w:t>
            </w:r>
            <w:r w:rsidRPr="00E50427">
              <w:rPr>
                <w:rFonts w:cs="Arial"/>
                <w:i/>
                <w:iCs/>
                <w:sz w:val="16"/>
                <w:szCs w:val="16"/>
                <w:lang w:val="en-US"/>
              </w:rPr>
              <w:t xml:space="preserve">(only in those residual cases with unknown EPC </w:t>
            </w:r>
            <w:proofErr w:type="gramStart"/>
            <w:r w:rsidRPr="00E50427">
              <w:rPr>
                <w:rFonts w:cs="Arial"/>
                <w:i/>
                <w:iCs/>
                <w:sz w:val="16"/>
                <w:szCs w:val="16"/>
                <w:lang w:val="en-US"/>
              </w:rPr>
              <w:t>label ,</w:t>
            </w:r>
            <w:proofErr w:type="gramEnd"/>
            <w:r w:rsidRPr="00E50427">
              <w:rPr>
                <w:rFonts w:cs="Arial"/>
                <w:i/>
                <w:iCs/>
                <w:sz w:val="16"/>
                <w:szCs w:val="16"/>
                <w:lang w:val="en-US"/>
              </w:rPr>
              <w:t xml:space="preserve"> “Without EPC label”)</w:t>
            </w:r>
          </w:p>
        </w:tc>
      </w:tr>
      <w:tr w:rsidR="00E50427" w:rsidRPr="00E50427" w14:paraId="29C3662A"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70DD5FF9"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0934</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77B7D528"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Santander Consumer Bank S.P.A.</w:t>
            </w:r>
          </w:p>
        </w:tc>
        <w:tc>
          <w:tcPr>
            <w:tcW w:w="739" w:type="dxa"/>
            <w:tcBorders>
              <w:top w:val="single" w:sz="6" w:space="0" w:color="BFBFBF" w:themeColor="background1" w:themeShade="BF"/>
              <w:bottom w:val="single" w:sz="6" w:space="0" w:color="BFBFBF" w:themeColor="background1" w:themeShade="BF"/>
            </w:tcBorders>
            <w:vAlign w:val="center"/>
          </w:tcPr>
          <w:p w14:paraId="6279498E"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IT</w:t>
            </w:r>
          </w:p>
        </w:tc>
        <w:tc>
          <w:tcPr>
            <w:tcW w:w="1420" w:type="dxa"/>
            <w:tcBorders>
              <w:top w:val="single" w:sz="6" w:space="0" w:color="BFBFBF" w:themeColor="background1" w:themeShade="BF"/>
              <w:bottom w:val="single" w:sz="6" w:space="0" w:color="BFBFBF" w:themeColor="background1" w:themeShade="BF"/>
            </w:tcBorders>
            <w:vAlign w:val="center"/>
          </w:tcPr>
          <w:p w14:paraId="54B75F0B" w14:textId="043A39F0"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6207A753" w14:textId="7AD83D5F"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3383FD12" w14:textId="0298D78E"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5AAAF3B7" w14:textId="60E45B00"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6A2C80D1"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4833211D"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1052</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6C8A36CA"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Santander Consumer Bank A.S.</w:t>
            </w:r>
          </w:p>
        </w:tc>
        <w:tc>
          <w:tcPr>
            <w:tcW w:w="739" w:type="dxa"/>
            <w:tcBorders>
              <w:top w:val="single" w:sz="6" w:space="0" w:color="BFBFBF" w:themeColor="background1" w:themeShade="BF"/>
              <w:bottom w:val="single" w:sz="6" w:space="0" w:color="BFBFBF" w:themeColor="background1" w:themeShade="BF"/>
            </w:tcBorders>
            <w:vAlign w:val="center"/>
          </w:tcPr>
          <w:p w14:paraId="0D64DABF"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NO</w:t>
            </w:r>
          </w:p>
        </w:tc>
        <w:tc>
          <w:tcPr>
            <w:tcW w:w="1420" w:type="dxa"/>
            <w:tcBorders>
              <w:top w:val="single" w:sz="6" w:space="0" w:color="BFBFBF" w:themeColor="background1" w:themeShade="BF"/>
              <w:bottom w:val="single" w:sz="6" w:space="0" w:color="BFBFBF" w:themeColor="background1" w:themeShade="BF"/>
            </w:tcBorders>
            <w:vAlign w:val="center"/>
          </w:tcPr>
          <w:p w14:paraId="5FFF7407" w14:textId="19305476"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7128927F" w14:textId="19C61AD1"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64F9C729" w14:textId="3C921769"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3C890C6C" w14:textId="69906EDB"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5F3347E1" w14:textId="77777777" w:rsidTr="0065796D">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4856CF6E" w14:textId="77777777" w:rsidR="009B18B0" w:rsidRPr="00E50427" w:rsidRDefault="009B18B0" w:rsidP="009B18B0">
            <w:pPr>
              <w:spacing w:line="276" w:lineRule="auto"/>
              <w:jc w:val="center"/>
              <w:rPr>
                <w:rFonts w:cs="Arial"/>
                <w:sz w:val="16"/>
                <w:szCs w:val="16"/>
                <w:lang w:val="es-ES_tradnl" w:eastAsia="es-ES_tradnl"/>
              </w:rPr>
            </w:pPr>
            <w:r w:rsidRPr="00E50427">
              <w:rPr>
                <w:rFonts w:cs="Arial"/>
                <w:sz w:val="16"/>
                <w:szCs w:val="16"/>
              </w:rPr>
              <w:t>1140</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45609251" w14:textId="77777777" w:rsidR="009B18B0" w:rsidRPr="00E50427" w:rsidRDefault="009B18B0" w:rsidP="009B18B0">
            <w:pPr>
              <w:spacing w:line="276" w:lineRule="auto"/>
              <w:jc w:val="center"/>
              <w:rPr>
                <w:rFonts w:cs="Arial"/>
                <w:sz w:val="16"/>
                <w:szCs w:val="16"/>
                <w:lang w:val="es-ES_tradnl" w:eastAsia="es-ES_tradnl"/>
              </w:rPr>
            </w:pPr>
            <w:r w:rsidRPr="00E50427">
              <w:rPr>
                <w:rFonts w:cs="Arial"/>
                <w:sz w:val="16"/>
                <w:szCs w:val="16"/>
                <w:lang w:val="es-ES_tradnl"/>
              </w:rPr>
              <w:t>Unión De Créditos Inmobiliarios, S.A., EFC</w:t>
            </w:r>
          </w:p>
        </w:tc>
        <w:tc>
          <w:tcPr>
            <w:tcW w:w="739" w:type="dxa"/>
            <w:tcBorders>
              <w:top w:val="single" w:sz="6" w:space="0" w:color="BFBFBF" w:themeColor="background1" w:themeShade="BF"/>
              <w:bottom w:val="single" w:sz="6" w:space="0" w:color="BFBFBF" w:themeColor="background1" w:themeShade="BF"/>
            </w:tcBorders>
            <w:vAlign w:val="center"/>
          </w:tcPr>
          <w:p w14:paraId="24DA01B9" w14:textId="77777777" w:rsidR="009B18B0" w:rsidRPr="00E50427" w:rsidRDefault="009B18B0" w:rsidP="009B18B0">
            <w:pPr>
              <w:spacing w:line="276" w:lineRule="auto"/>
              <w:jc w:val="center"/>
              <w:rPr>
                <w:rFonts w:cs="Arial"/>
                <w:sz w:val="16"/>
                <w:szCs w:val="16"/>
                <w:lang w:val="en-US" w:eastAsia="es-ES_tradnl"/>
              </w:rPr>
            </w:pPr>
            <w:r w:rsidRPr="00E50427">
              <w:rPr>
                <w:rFonts w:cs="Arial"/>
                <w:sz w:val="16"/>
                <w:szCs w:val="16"/>
              </w:rPr>
              <w:t>ES</w:t>
            </w:r>
          </w:p>
        </w:tc>
        <w:tc>
          <w:tcPr>
            <w:tcW w:w="1420" w:type="dxa"/>
            <w:tcBorders>
              <w:top w:val="single" w:sz="6" w:space="0" w:color="BFBFBF" w:themeColor="background1" w:themeShade="BF"/>
              <w:bottom w:val="single" w:sz="6" w:space="0" w:color="BFBFBF" w:themeColor="background1" w:themeShade="BF"/>
            </w:tcBorders>
            <w:vAlign w:val="center"/>
          </w:tcPr>
          <w:p w14:paraId="0708BAAB" w14:textId="1FBF1723" w:rsidR="009B18B0" w:rsidRPr="00E50427" w:rsidRDefault="009B18B0" w:rsidP="009B18B0">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1BC2D95C" w14:textId="495D2ADD" w:rsidR="009B18B0" w:rsidRPr="00E50427" w:rsidRDefault="009B18B0" w:rsidP="009B18B0">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6DB70CDA" w14:textId="67BA9795" w:rsidR="009B18B0" w:rsidRPr="00E50427" w:rsidRDefault="009B18B0" w:rsidP="009B18B0">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1D1950ED" w14:textId="0D0D1379" w:rsidR="009B18B0" w:rsidRPr="00E50427" w:rsidRDefault="009B18B0" w:rsidP="009B18B0">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44A0D001"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4D597275"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1176</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7B88C5AC"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Santander Consumer Finance Oy</w:t>
            </w:r>
          </w:p>
        </w:tc>
        <w:tc>
          <w:tcPr>
            <w:tcW w:w="739" w:type="dxa"/>
            <w:tcBorders>
              <w:top w:val="single" w:sz="6" w:space="0" w:color="BFBFBF" w:themeColor="background1" w:themeShade="BF"/>
              <w:bottom w:val="single" w:sz="6" w:space="0" w:color="BFBFBF" w:themeColor="background1" w:themeShade="BF"/>
            </w:tcBorders>
            <w:vAlign w:val="center"/>
          </w:tcPr>
          <w:p w14:paraId="49144926"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FI</w:t>
            </w:r>
          </w:p>
        </w:tc>
        <w:tc>
          <w:tcPr>
            <w:tcW w:w="1420" w:type="dxa"/>
            <w:tcBorders>
              <w:top w:val="single" w:sz="6" w:space="0" w:color="BFBFBF" w:themeColor="background1" w:themeShade="BF"/>
              <w:bottom w:val="single" w:sz="6" w:space="0" w:color="BFBFBF" w:themeColor="background1" w:themeShade="BF"/>
            </w:tcBorders>
            <w:vAlign w:val="center"/>
          </w:tcPr>
          <w:p w14:paraId="67095F2E" w14:textId="00969924"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2A4725C6" w14:textId="74EDEF7C"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7C791EF1" w14:textId="1756D343"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0680F726" w14:textId="2274F8CA"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2C1DC93F"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68588676"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1179</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272B3D60"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Santander Consumer Usa Holdings INC.</w:t>
            </w:r>
          </w:p>
        </w:tc>
        <w:tc>
          <w:tcPr>
            <w:tcW w:w="739" w:type="dxa"/>
            <w:tcBorders>
              <w:top w:val="single" w:sz="6" w:space="0" w:color="BFBFBF" w:themeColor="background1" w:themeShade="BF"/>
              <w:bottom w:val="single" w:sz="6" w:space="0" w:color="BFBFBF" w:themeColor="background1" w:themeShade="BF"/>
            </w:tcBorders>
            <w:vAlign w:val="center"/>
          </w:tcPr>
          <w:p w14:paraId="40DE63EB"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US</w:t>
            </w:r>
          </w:p>
        </w:tc>
        <w:tc>
          <w:tcPr>
            <w:tcW w:w="1420" w:type="dxa"/>
            <w:tcBorders>
              <w:top w:val="single" w:sz="6" w:space="0" w:color="BFBFBF" w:themeColor="background1" w:themeShade="BF"/>
              <w:bottom w:val="single" w:sz="6" w:space="0" w:color="BFBFBF" w:themeColor="background1" w:themeShade="BF"/>
            </w:tcBorders>
            <w:vAlign w:val="center"/>
          </w:tcPr>
          <w:p w14:paraId="16AC5A19" w14:textId="5C2E6B9E"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2EABF242" w14:textId="7DB483A5"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4E2EF934" w14:textId="78F375BF"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1579972F" w14:textId="112B58A4"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645DCC7D"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0DBE3DBF"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1206</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56538348"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 xml:space="preserve">Santander Consumer </w:t>
            </w:r>
            <w:proofErr w:type="spellStart"/>
            <w:r w:rsidRPr="00E50427">
              <w:rPr>
                <w:rFonts w:cs="Arial"/>
                <w:sz w:val="16"/>
                <w:szCs w:val="16"/>
              </w:rPr>
              <w:t>Multirent</w:t>
            </w:r>
            <w:proofErr w:type="spellEnd"/>
            <w:r w:rsidRPr="00E50427">
              <w:rPr>
                <w:rFonts w:cs="Arial"/>
                <w:sz w:val="16"/>
                <w:szCs w:val="16"/>
              </w:rPr>
              <w:t xml:space="preserve"> Sp. z </w:t>
            </w:r>
            <w:proofErr w:type="spellStart"/>
            <w:r w:rsidRPr="00E50427">
              <w:rPr>
                <w:rFonts w:cs="Arial"/>
                <w:sz w:val="16"/>
                <w:szCs w:val="16"/>
              </w:rPr>
              <w:t>o.o.</w:t>
            </w:r>
            <w:proofErr w:type="spellEnd"/>
          </w:p>
        </w:tc>
        <w:tc>
          <w:tcPr>
            <w:tcW w:w="739" w:type="dxa"/>
            <w:tcBorders>
              <w:top w:val="single" w:sz="6" w:space="0" w:color="BFBFBF" w:themeColor="background1" w:themeShade="BF"/>
              <w:bottom w:val="single" w:sz="6" w:space="0" w:color="BFBFBF" w:themeColor="background1" w:themeShade="BF"/>
            </w:tcBorders>
            <w:vAlign w:val="center"/>
          </w:tcPr>
          <w:p w14:paraId="5CE03227"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PL</w:t>
            </w:r>
          </w:p>
        </w:tc>
        <w:tc>
          <w:tcPr>
            <w:tcW w:w="1420" w:type="dxa"/>
            <w:tcBorders>
              <w:top w:val="single" w:sz="6" w:space="0" w:color="BFBFBF" w:themeColor="background1" w:themeShade="BF"/>
              <w:bottom w:val="single" w:sz="6" w:space="0" w:color="BFBFBF" w:themeColor="background1" w:themeShade="BF"/>
            </w:tcBorders>
            <w:vAlign w:val="center"/>
          </w:tcPr>
          <w:p w14:paraId="148CBF73" w14:textId="4ADDA419"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1FF0E992" w14:textId="6D09303F"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591E9375" w14:textId="2EF91A5F"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783D52FD" w14:textId="7B1B15C1"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7A818CFB"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tcPr>
          <w:p w14:paraId="7D7ABFDB" w14:textId="77777777" w:rsidR="0055473B" w:rsidRPr="00E50427" w:rsidRDefault="0055473B" w:rsidP="00FD2455">
            <w:pPr>
              <w:spacing w:line="276" w:lineRule="auto"/>
              <w:jc w:val="center"/>
              <w:rPr>
                <w:rFonts w:cs="Arial"/>
                <w:sz w:val="16"/>
                <w:szCs w:val="16"/>
              </w:rPr>
            </w:pPr>
            <w:r w:rsidRPr="00E50427">
              <w:rPr>
                <w:rFonts w:cs="Arial"/>
                <w:sz w:val="16"/>
                <w:szCs w:val="16"/>
              </w:rPr>
              <w:t>1261</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tcPr>
          <w:p w14:paraId="691F3CB3" w14:textId="77777777" w:rsidR="0055473B" w:rsidRPr="00E50427" w:rsidRDefault="0055473B" w:rsidP="00FD2455">
            <w:pPr>
              <w:spacing w:line="276" w:lineRule="auto"/>
              <w:jc w:val="center"/>
              <w:rPr>
                <w:rFonts w:cs="Arial"/>
                <w:sz w:val="16"/>
                <w:szCs w:val="16"/>
              </w:rPr>
            </w:pPr>
            <w:r w:rsidRPr="00E50427">
              <w:rPr>
                <w:rFonts w:cs="Arial"/>
                <w:sz w:val="16"/>
                <w:szCs w:val="16"/>
              </w:rPr>
              <w:t>SANTANDER CONSUMER BANK GMBH</w:t>
            </w:r>
          </w:p>
        </w:tc>
        <w:tc>
          <w:tcPr>
            <w:tcW w:w="739" w:type="dxa"/>
            <w:tcBorders>
              <w:top w:val="single" w:sz="6" w:space="0" w:color="BFBFBF" w:themeColor="background1" w:themeShade="BF"/>
              <w:bottom w:val="single" w:sz="6" w:space="0" w:color="BFBFBF" w:themeColor="background1" w:themeShade="BF"/>
            </w:tcBorders>
            <w:vAlign w:val="center"/>
          </w:tcPr>
          <w:p w14:paraId="6E68A0E0" w14:textId="77777777" w:rsidR="0055473B" w:rsidRPr="00E50427" w:rsidRDefault="0055473B" w:rsidP="00FD2455">
            <w:pPr>
              <w:spacing w:line="276" w:lineRule="auto"/>
              <w:jc w:val="center"/>
              <w:rPr>
                <w:rFonts w:cs="Arial"/>
                <w:sz w:val="16"/>
                <w:szCs w:val="16"/>
              </w:rPr>
            </w:pPr>
            <w:r w:rsidRPr="00E50427">
              <w:rPr>
                <w:rFonts w:cs="Arial"/>
                <w:sz w:val="16"/>
                <w:szCs w:val="16"/>
              </w:rPr>
              <w:t>AU</w:t>
            </w:r>
          </w:p>
        </w:tc>
        <w:tc>
          <w:tcPr>
            <w:tcW w:w="1420" w:type="dxa"/>
            <w:tcBorders>
              <w:top w:val="single" w:sz="6" w:space="0" w:color="BFBFBF" w:themeColor="background1" w:themeShade="BF"/>
              <w:bottom w:val="single" w:sz="6" w:space="0" w:color="BFBFBF" w:themeColor="background1" w:themeShade="BF"/>
            </w:tcBorders>
            <w:vAlign w:val="center"/>
          </w:tcPr>
          <w:p w14:paraId="744E49C3" w14:textId="3029005D"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3EF0A943" w14:textId="76995B3E"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34261961" w14:textId="25757D43"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319A3ACB" w14:textId="050BE392"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t>EPC label = “Without EPC label”</w:t>
            </w:r>
          </w:p>
        </w:tc>
      </w:tr>
      <w:tr w:rsidR="00E50427" w:rsidRPr="00E50427" w14:paraId="628804DB"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570A7291"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1401</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46DA0868"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Santander Bank, National Association</w:t>
            </w:r>
          </w:p>
        </w:tc>
        <w:tc>
          <w:tcPr>
            <w:tcW w:w="739" w:type="dxa"/>
            <w:tcBorders>
              <w:top w:val="single" w:sz="6" w:space="0" w:color="BFBFBF" w:themeColor="background1" w:themeShade="BF"/>
              <w:bottom w:val="single" w:sz="6" w:space="0" w:color="BFBFBF" w:themeColor="background1" w:themeShade="BF"/>
            </w:tcBorders>
            <w:vAlign w:val="center"/>
          </w:tcPr>
          <w:p w14:paraId="35814E8E"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US</w:t>
            </w:r>
          </w:p>
        </w:tc>
        <w:tc>
          <w:tcPr>
            <w:tcW w:w="1420" w:type="dxa"/>
            <w:tcBorders>
              <w:top w:val="single" w:sz="6" w:space="0" w:color="BFBFBF" w:themeColor="background1" w:themeShade="BF"/>
              <w:bottom w:val="single" w:sz="6" w:space="0" w:color="BFBFBF" w:themeColor="background1" w:themeShade="BF"/>
            </w:tcBorders>
            <w:vAlign w:val="center"/>
          </w:tcPr>
          <w:p w14:paraId="52CCF704" w14:textId="6215BC59"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3CAF7015" w14:textId="46F43D41"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3A92914A" w14:textId="27534982"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316BAEF2" w14:textId="22DED0DD"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44CE5C6B" w14:textId="77777777" w:rsidTr="0065796D">
        <w:trPr>
          <w:trHeight w:val="227"/>
        </w:trPr>
        <w:tc>
          <w:tcPr>
            <w:tcW w:w="710" w:type="dxa"/>
            <w:tcBorders>
              <w:bottom w:val="single" w:sz="6" w:space="0" w:color="BFBFBF" w:themeColor="background1" w:themeShade="BF"/>
            </w:tcBorders>
            <w:shd w:val="clear" w:color="auto" w:fill="auto"/>
            <w:noWrap/>
            <w:vAlign w:val="center"/>
            <w:hideMark/>
          </w:tcPr>
          <w:p w14:paraId="172F3787"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1697</w:t>
            </w:r>
          </w:p>
        </w:tc>
        <w:tc>
          <w:tcPr>
            <w:tcW w:w="1587" w:type="dxa"/>
            <w:tcBorders>
              <w:bottom w:val="single" w:sz="6" w:space="0" w:color="BFBFBF" w:themeColor="background1" w:themeShade="BF"/>
            </w:tcBorders>
            <w:shd w:val="clear" w:color="auto" w:fill="auto"/>
            <w:noWrap/>
            <w:vAlign w:val="center"/>
            <w:hideMark/>
          </w:tcPr>
          <w:p w14:paraId="0971F416" w14:textId="77777777" w:rsidR="0055473B" w:rsidRPr="00E50427" w:rsidRDefault="0055473B" w:rsidP="00FD2455">
            <w:pPr>
              <w:spacing w:line="276" w:lineRule="auto"/>
              <w:jc w:val="center"/>
              <w:rPr>
                <w:rFonts w:cs="Arial"/>
                <w:sz w:val="16"/>
                <w:szCs w:val="16"/>
                <w:lang w:val="sv-SE" w:eastAsia="es-ES_tradnl"/>
              </w:rPr>
            </w:pPr>
            <w:r w:rsidRPr="00E50427">
              <w:rPr>
                <w:rFonts w:cs="Arial"/>
                <w:sz w:val="16"/>
                <w:szCs w:val="16"/>
                <w:lang w:val="sv-SE"/>
              </w:rPr>
              <w:t>Santander Bank Polska S.A.</w:t>
            </w:r>
          </w:p>
        </w:tc>
        <w:tc>
          <w:tcPr>
            <w:tcW w:w="739" w:type="dxa"/>
            <w:tcBorders>
              <w:bottom w:val="single" w:sz="6" w:space="0" w:color="BFBFBF" w:themeColor="background1" w:themeShade="BF"/>
            </w:tcBorders>
            <w:vAlign w:val="center"/>
          </w:tcPr>
          <w:p w14:paraId="73ADB2C0"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PL</w:t>
            </w:r>
          </w:p>
        </w:tc>
        <w:tc>
          <w:tcPr>
            <w:tcW w:w="1420" w:type="dxa"/>
            <w:tcBorders>
              <w:bottom w:val="single" w:sz="6" w:space="0" w:color="BFBFBF" w:themeColor="background1" w:themeShade="BF"/>
            </w:tcBorders>
            <w:vAlign w:val="center"/>
          </w:tcPr>
          <w:p w14:paraId="58D85F90" w14:textId="77777777"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t>Real/Estimated, depending on the source of the EP score</w:t>
            </w:r>
          </w:p>
          <w:p w14:paraId="0FB41E20" w14:textId="7FD6EFA6" w:rsidR="0055473B" w:rsidRPr="00E50427" w:rsidRDefault="0055473B" w:rsidP="00FD2455">
            <w:pPr>
              <w:spacing w:line="276" w:lineRule="auto"/>
              <w:jc w:val="center"/>
              <w:rPr>
                <w:rFonts w:cs="Arial"/>
                <w:sz w:val="16"/>
                <w:szCs w:val="16"/>
                <w:lang w:val="en-US"/>
              </w:rPr>
            </w:pPr>
            <w:r w:rsidRPr="00E50427">
              <w:rPr>
                <w:rFonts w:cs="Arial"/>
                <w:i/>
                <w:iCs/>
                <w:sz w:val="16"/>
                <w:szCs w:val="16"/>
                <w:lang w:val="en-US"/>
              </w:rPr>
              <w:lastRenderedPageBreak/>
              <w:t>(only in those residual cases with unknown EPC score, “N/A)</w:t>
            </w:r>
          </w:p>
        </w:tc>
        <w:tc>
          <w:tcPr>
            <w:tcW w:w="1326" w:type="dxa"/>
            <w:tcBorders>
              <w:bottom w:val="single" w:sz="6" w:space="0" w:color="BFBFBF" w:themeColor="background1" w:themeShade="BF"/>
            </w:tcBorders>
            <w:vAlign w:val="center"/>
          </w:tcPr>
          <w:p w14:paraId="69AF69E2" w14:textId="1C2D44C6"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lastRenderedPageBreak/>
              <w:t>From 0; &lt;= 100 to &gt; 500</w:t>
            </w:r>
          </w:p>
          <w:p w14:paraId="097DDFF1" w14:textId="70290009" w:rsidR="0055473B" w:rsidRPr="00E50427" w:rsidRDefault="0055473B" w:rsidP="00FD2455">
            <w:pPr>
              <w:spacing w:line="276" w:lineRule="auto"/>
              <w:jc w:val="center"/>
              <w:rPr>
                <w:rFonts w:cs="Arial"/>
                <w:sz w:val="16"/>
                <w:szCs w:val="16"/>
                <w:lang w:val="en-US" w:eastAsia="es-ES_tradnl"/>
              </w:rPr>
            </w:pPr>
            <w:r w:rsidRPr="00E50427">
              <w:rPr>
                <w:rFonts w:cs="Arial"/>
                <w:i/>
                <w:iCs/>
                <w:sz w:val="16"/>
                <w:szCs w:val="16"/>
                <w:lang w:val="en-US"/>
              </w:rPr>
              <w:t xml:space="preserve">(only in those residual cases </w:t>
            </w:r>
            <w:r w:rsidRPr="00E50427">
              <w:rPr>
                <w:rFonts w:cs="Arial"/>
                <w:i/>
                <w:iCs/>
                <w:sz w:val="16"/>
                <w:szCs w:val="16"/>
                <w:lang w:val="en-US"/>
              </w:rPr>
              <w:lastRenderedPageBreak/>
              <w:t>with unknown EPC score, “Without EPC score”)</w:t>
            </w:r>
          </w:p>
        </w:tc>
        <w:tc>
          <w:tcPr>
            <w:tcW w:w="1420" w:type="dxa"/>
            <w:tcBorders>
              <w:bottom w:val="single" w:sz="6" w:space="0" w:color="BFBFBF" w:themeColor="background1" w:themeShade="BF"/>
            </w:tcBorders>
            <w:vAlign w:val="center"/>
          </w:tcPr>
          <w:p w14:paraId="5EC174BA" w14:textId="5D54F0C9" w:rsidR="0055473B" w:rsidRPr="00E50427" w:rsidRDefault="00957126" w:rsidP="00FD2455">
            <w:pPr>
              <w:spacing w:line="276" w:lineRule="auto"/>
              <w:jc w:val="center"/>
              <w:rPr>
                <w:rFonts w:cs="Arial"/>
                <w:sz w:val="16"/>
                <w:szCs w:val="16"/>
                <w:lang w:val="pt-BR"/>
              </w:rPr>
            </w:pPr>
            <w:r w:rsidRPr="00E50427">
              <w:rPr>
                <w:rFonts w:cs="Arial"/>
                <w:sz w:val="16"/>
                <w:szCs w:val="16"/>
                <w:lang w:val="pt-BR"/>
              </w:rPr>
              <w:lastRenderedPageBreak/>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bottom w:val="single" w:sz="6" w:space="0" w:color="BFBFBF" w:themeColor="background1" w:themeShade="BF"/>
            </w:tcBorders>
            <w:vAlign w:val="center"/>
          </w:tcPr>
          <w:p w14:paraId="3D04D60D" w14:textId="6FDC977A" w:rsidR="0055473B" w:rsidRPr="00E50427" w:rsidRDefault="00957126" w:rsidP="00FD2455">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007349E1" w14:textId="77777777" w:rsidTr="0065796D">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3BBC4D36" w14:textId="77777777" w:rsidR="009B18B0" w:rsidRPr="00E50427" w:rsidRDefault="009B18B0" w:rsidP="009B18B0">
            <w:pPr>
              <w:spacing w:line="276" w:lineRule="auto"/>
              <w:jc w:val="center"/>
              <w:rPr>
                <w:rFonts w:cs="Arial"/>
                <w:sz w:val="16"/>
                <w:szCs w:val="16"/>
                <w:lang w:val="es-ES_tradnl" w:eastAsia="es-ES_tradnl"/>
              </w:rPr>
            </w:pPr>
            <w:r w:rsidRPr="00E50427">
              <w:rPr>
                <w:rFonts w:cs="Arial"/>
                <w:sz w:val="16"/>
                <w:szCs w:val="16"/>
              </w:rPr>
              <w:t>2007</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41EAF060" w14:textId="77777777" w:rsidR="009B18B0" w:rsidRPr="00E50427" w:rsidRDefault="009B18B0" w:rsidP="009B18B0">
            <w:pPr>
              <w:spacing w:line="276" w:lineRule="auto"/>
              <w:jc w:val="center"/>
              <w:rPr>
                <w:rFonts w:cs="Arial"/>
                <w:sz w:val="16"/>
                <w:szCs w:val="16"/>
                <w:lang w:val="es-ES_tradnl" w:eastAsia="es-ES_tradnl"/>
              </w:rPr>
            </w:pPr>
            <w:r w:rsidRPr="00E50427">
              <w:rPr>
                <w:rFonts w:cs="Arial"/>
                <w:sz w:val="16"/>
                <w:szCs w:val="16"/>
              </w:rPr>
              <w:t>Santander Consumer (Uk) Plc</w:t>
            </w:r>
          </w:p>
        </w:tc>
        <w:tc>
          <w:tcPr>
            <w:tcW w:w="739" w:type="dxa"/>
            <w:tcBorders>
              <w:top w:val="single" w:sz="6" w:space="0" w:color="BFBFBF" w:themeColor="background1" w:themeShade="BF"/>
              <w:bottom w:val="single" w:sz="6" w:space="0" w:color="BFBFBF" w:themeColor="background1" w:themeShade="BF"/>
            </w:tcBorders>
            <w:vAlign w:val="center"/>
          </w:tcPr>
          <w:p w14:paraId="6D1471F5" w14:textId="77777777" w:rsidR="009B18B0" w:rsidRPr="00E50427" w:rsidRDefault="009B18B0" w:rsidP="009B18B0">
            <w:pPr>
              <w:spacing w:line="276" w:lineRule="auto"/>
              <w:jc w:val="center"/>
              <w:rPr>
                <w:rFonts w:cs="Arial"/>
                <w:sz w:val="16"/>
                <w:szCs w:val="16"/>
                <w:lang w:val="en-US" w:eastAsia="es-ES_tradnl"/>
              </w:rPr>
            </w:pPr>
            <w:r w:rsidRPr="00E50427">
              <w:rPr>
                <w:rFonts w:cs="Arial"/>
                <w:sz w:val="16"/>
                <w:szCs w:val="16"/>
              </w:rPr>
              <w:t>GB</w:t>
            </w:r>
          </w:p>
        </w:tc>
        <w:tc>
          <w:tcPr>
            <w:tcW w:w="1420" w:type="dxa"/>
            <w:tcBorders>
              <w:top w:val="single" w:sz="6" w:space="0" w:color="BFBFBF" w:themeColor="background1" w:themeShade="BF"/>
              <w:bottom w:val="single" w:sz="6" w:space="0" w:color="BFBFBF" w:themeColor="background1" w:themeShade="BF"/>
            </w:tcBorders>
            <w:vAlign w:val="center"/>
          </w:tcPr>
          <w:p w14:paraId="3878B7E5" w14:textId="5E5769A9" w:rsidR="009B18B0" w:rsidRPr="00E50427" w:rsidRDefault="009B18B0" w:rsidP="009B18B0">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65EAF7E7" w14:textId="1491FBEE" w:rsidR="009B18B0" w:rsidRPr="00E50427" w:rsidRDefault="009B18B0" w:rsidP="009B18B0">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4A7844B6" w14:textId="5BA8C2EB" w:rsidR="009B18B0" w:rsidRPr="00E50427" w:rsidRDefault="009B18B0" w:rsidP="009B18B0">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0235415F" w14:textId="6CF62F54" w:rsidR="009B18B0" w:rsidRPr="00E50427" w:rsidRDefault="009B18B0" w:rsidP="009B18B0">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E50427" w:rsidRPr="00E50427" w14:paraId="39E02A6D"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tcPr>
          <w:p w14:paraId="61E5F7EE" w14:textId="77777777" w:rsidR="0055473B" w:rsidRPr="00E50427" w:rsidRDefault="0055473B" w:rsidP="00FD2455">
            <w:pPr>
              <w:spacing w:line="276" w:lineRule="auto"/>
              <w:jc w:val="center"/>
              <w:rPr>
                <w:rFonts w:cs="Arial"/>
                <w:sz w:val="16"/>
                <w:szCs w:val="16"/>
              </w:rPr>
            </w:pPr>
            <w:r w:rsidRPr="00E50427">
              <w:rPr>
                <w:rFonts w:cs="Arial"/>
                <w:sz w:val="16"/>
                <w:szCs w:val="16"/>
              </w:rPr>
              <w:t>2145</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tcPr>
          <w:p w14:paraId="4E655255" w14:textId="77777777" w:rsidR="0055473B" w:rsidRPr="00E50427" w:rsidRDefault="0055473B" w:rsidP="00FD2455">
            <w:pPr>
              <w:spacing w:line="276" w:lineRule="auto"/>
              <w:jc w:val="center"/>
              <w:rPr>
                <w:rFonts w:cs="Arial"/>
                <w:sz w:val="16"/>
                <w:szCs w:val="16"/>
              </w:rPr>
            </w:pPr>
            <w:r w:rsidRPr="00E50427">
              <w:rPr>
                <w:rFonts w:cs="Arial"/>
                <w:sz w:val="16"/>
                <w:szCs w:val="16"/>
              </w:rPr>
              <w:t>Santander UK PLC</w:t>
            </w:r>
          </w:p>
        </w:tc>
        <w:tc>
          <w:tcPr>
            <w:tcW w:w="739" w:type="dxa"/>
            <w:tcBorders>
              <w:top w:val="single" w:sz="6" w:space="0" w:color="BFBFBF" w:themeColor="background1" w:themeShade="BF"/>
              <w:bottom w:val="single" w:sz="6" w:space="0" w:color="BFBFBF" w:themeColor="background1" w:themeShade="BF"/>
            </w:tcBorders>
            <w:vAlign w:val="center"/>
          </w:tcPr>
          <w:p w14:paraId="20146943" w14:textId="77777777" w:rsidR="0055473B" w:rsidRPr="00E50427" w:rsidRDefault="0055473B" w:rsidP="00FD2455">
            <w:pPr>
              <w:spacing w:line="276" w:lineRule="auto"/>
              <w:jc w:val="center"/>
              <w:rPr>
                <w:rFonts w:cs="Arial"/>
                <w:sz w:val="16"/>
                <w:szCs w:val="16"/>
              </w:rPr>
            </w:pPr>
            <w:r w:rsidRPr="00E50427">
              <w:rPr>
                <w:rFonts w:cs="Arial"/>
                <w:sz w:val="16"/>
                <w:szCs w:val="16"/>
              </w:rPr>
              <w:t>GB</w:t>
            </w:r>
          </w:p>
        </w:tc>
        <w:tc>
          <w:tcPr>
            <w:tcW w:w="1420" w:type="dxa"/>
            <w:tcBorders>
              <w:top w:val="single" w:sz="6" w:space="0" w:color="BFBFBF" w:themeColor="background1" w:themeShade="BF"/>
              <w:bottom w:val="single" w:sz="6" w:space="0" w:color="BFBFBF" w:themeColor="background1" w:themeShade="BF"/>
            </w:tcBorders>
            <w:vAlign w:val="center"/>
          </w:tcPr>
          <w:p w14:paraId="77B1C3B5" w14:textId="77777777"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t>Real/Estimated, depending on the source of the EP score</w:t>
            </w:r>
          </w:p>
          <w:p w14:paraId="7AFF4C5E" w14:textId="79ADDB87" w:rsidR="0055473B" w:rsidRPr="00E50427" w:rsidRDefault="0055473B" w:rsidP="00FD2455">
            <w:pPr>
              <w:spacing w:line="276" w:lineRule="auto"/>
              <w:jc w:val="center"/>
              <w:rPr>
                <w:rFonts w:cs="Arial"/>
                <w:sz w:val="16"/>
                <w:szCs w:val="16"/>
                <w:lang w:val="en-US"/>
              </w:rPr>
            </w:pPr>
            <w:r w:rsidRPr="00E50427">
              <w:rPr>
                <w:rFonts w:cs="Arial"/>
                <w:i/>
                <w:iCs/>
                <w:sz w:val="16"/>
                <w:szCs w:val="16"/>
                <w:lang w:val="en-US"/>
              </w:rPr>
              <w:t>(only in those residual cases with unknown EPC score, “N/A)</w:t>
            </w:r>
          </w:p>
        </w:tc>
        <w:tc>
          <w:tcPr>
            <w:tcW w:w="1326" w:type="dxa"/>
            <w:tcBorders>
              <w:top w:val="single" w:sz="6" w:space="0" w:color="BFBFBF" w:themeColor="background1" w:themeShade="BF"/>
              <w:bottom w:val="single" w:sz="6" w:space="0" w:color="BFBFBF" w:themeColor="background1" w:themeShade="BF"/>
            </w:tcBorders>
            <w:vAlign w:val="center"/>
          </w:tcPr>
          <w:p w14:paraId="4A16F5C6" w14:textId="0A33A9A1"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t>From 0; &lt;= 100 to &gt; 500</w:t>
            </w:r>
          </w:p>
          <w:p w14:paraId="6DDF7CE0" w14:textId="2A7698DA" w:rsidR="0055473B" w:rsidRPr="00E50427" w:rsidRDefault="0055473B" w:rsidP="00FD2455">
            <w:pPr>
              <w:spacing w:line="276" w:lineRule="auto"/>
              <w:jc w:val="center"/>
              <w:rPr>
                <w:rFonts w:cs="Arial"/>
                <w:sz w:val="16"/>
                <w:szCs w:val="16"/>
                <w:lang w:val="en-US"/>
              </w:rPr>
            </w:pPr>
            <w:r w:rsidRPr="00E50427">
              <w:rPr>
                <w:rFonts w:cs="Arial"/>
                <w:i/>
                <w:iCs/>
                <w:sz w:val="16"/>
                <w:szCs w:val="16"/>
                <w:lang w:val="en-US"/>
              </w:rPr>
              <w:t>(only in those residual cases with unknown EPC score, “Without EPC score”)</w:t>
            </w:r>
          </w:p>
        </w:tc>
        <w:tc>
          <w:tcPr>
            <w:tcW w:w="1420" w:type="dxa"/>
            <w:tcBorders>
              <w:top w:val="single" w:sz="6" w:space="0" w:color="BFBFBF" w:themeColor="background1" w:themeShade="BF"/>
              <w:bottom w:val="single" w:sz="6" w:space="0" w:color="BFBFBF" w:themeColor="background1" w:themeShade="BF"/>
            </w:tcBorders>
          </w:tcPr>
          <w:p w14:paraId="1411880E" w14:textId="77777777"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t>Real/Estimated, depending on the source of the EP score</w:t>
            </w:r>
          </w:p>
          <w:p w14:paraId="6BB57309" w14:textId="7F9D4B90" w:rsidR="0055473B" w:rsidRPr="00E50427" w:rsidRDefault="0055473B" w:rsidP="00FD2455">
            <w:pPr>
              <w:spacing w:line="276" w:lineRule="auto"/>
              <w:jc w:val="center"/>
              <w:rPr>
                <w:rFonts w:cs="Arial"/>
                <w:sz w:val="16"/>
                <w:szCs w:val="16"/>
                <w:lang w:val="en-US"/>
              </w:rPr>
            </w:pPr>
            <w:r w:rsidRPr="00E50427">
              <w:rPr>
                <w:rFonts w:cs="Arial"/>
                <w:i/>
                <w:iCs/>
                <w:sz w:val="16"/>
                <w:szCs w:val="16"/>
                <w:lang w:val="en-US"/>
              </w:rPr>
              <w:t>(only in those residual cases with unknown EPC label, “N/A)</w:t>
            </w:r>
          </w:p>
        </w:tc>
        <w:tc>
          <w:tcPr>
            <w:tcW w:w="1293" w:type="dxa"/>
            <w:tcBorders>
              <w:top w:val="single" w:sz="6" w:space="0" w:color="BFBFBF" w:themeColor="background1" w:themeShade="BF"/>
              <w:bottom w:val="single" w:sz="6" w:space="0" w:color="BFBFBF" w:themeColor="background1" w:themeShade="BF"/>
            </w:tcBorders>
            <w:vAlign w:val="center"/>
          </w:tcPr>
          <w:p w14:paraId="31C6964F" w14:textId="02F0D203" w:rsidR="0055473B" w:rsidRPr="00E50427" w:rsidRDefault="0055473B" w:rsidP="00FD2455">
            <w:pPr>
              <w:spacing w:line="276" w:lineRule="auto"/>
              <w:jc w:val="center"/>
              <w:rPr>
                <w:rFonts w:cs="Arial"/>
                <w:sz w:val="16"/>
                <w:szCs w:val="16"/>
                <w:lang w:val="en-US"/>
              </w:rPr>
            </w:pPr>
            <w:r w:rsidRPr="00E50427">
              <w:rPr>
                <w:rFonts w:cs="Arial"/>
                <w:sz w:val="16"/>
                <w:szCs w:val="16"/>
                <w:lang w:val="en-US"/>
              </w:rPr>
              <w:t xml:space="preserve">From A to G </w:t>
            </w:r>
            <w:r w:rsidRPr="00E50427">
              <w:rPr>
                <w:rFonts w:cs="Arial"/>
                <w:i/>
                <w:iCs/>
                <w:sz w:val="16"/>
                <w:szCs w:val="16"/>
                <w:lang w:val="en-US"/>
              </w:rPr>
              <w:t xml:space="preserve">(only in those residual cases with unknown EPC </w:t>
            </w:r>
            <w:proofErr w:type="gramStart"/>
            <w:r w:rsidRPr="00E50427">
              <w:rPr>
                <w:rFonts w:cs="Arial"/>
                <w:i/>
                <w:iCs/>
                <w:sz w:val="16"/>
                <w:szCs w:val="16"/>
                <w:lang w:val="en-US"/>
              </w:rPr>
              <w:t>label ,</w:t>
            </w:r>
            <w:proofErr w:type="gramEnd"/>
            <w:r w:rsidRPr="00E50427">
              <w:rPr>
                <w:rFonts w:cs="Arial"/>
                <w:i/>
                <w:iCs/>
                <w:sz w:val="16"/>
                <w:szCs w:val="16"/>
                <w:lang w:val="en-US"/>
              </w:rPr>
              <w:t xml:space="preserve"> “Without EPC label”)</w:t>
            </w:r>
          </w:p>
        </w:tc>
      </w:tr>
      <w:tr w:rsidR="00E50427" w:rsidRPr="00E50427" w14:paraId="3C8D55AF"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17D047E6"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4019</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hideMark/>
          </w:tcPr>
          <w:p w14:paraId="2C62F821" w14:textId="77777777" w:rsidR="0055473B" w:rsidRPr="00E50427" w:rsidRDefault="0055473B" w:rsidP="00FD2455">
            <w:pPr>
              <w:spacing w:line="276" w:lineRule="auto"/>
              <w:jc w:val="center"/>
              <w:rPr>
                <w:rFonts w:cs="Arial"/>
                <w:sz w:val="16"/>
                <w:szCs w:val="16"/>
                <w:lang w:val="fr-FR" w:eastAsia="es-ES_tradnl"/>
              </w:rPr>
            </w:pPr>
            <w:r w:rsidRPr="00E50427">
              <w:rPr>
                <w:rFonts w:cs="Arial"/>
                <w:sz w:val="16"/>
                <w:szCs w:val="16"/>
                <w:lang w:val="fr-FR"/>
              </w:rPr>
              <w:t xml:space="preserve">Compagnie </w:t>
            </w:r>
            <w:proofErr w:type="spellStart"/>
            <w:r w:rsidRPr="00E50427">
              <w:rPr>
                <w:rFonts w:cs="Arial"/>
                <w:sz w:val="16"/>
                <w:szCs w:val="16"/>
                <w:lang w:val="fr-FR"/>
              </w:rPr>
              <w:t>Generale</w:t>
            </w:r>
            <w:proofErr w:type="spellEnd"/>
            <w:r w:rsidRPr="00E50427">
              <w:rPr>
                <w:rFonts w:cs="Arial"/>
                <w:sz w:val="16"/>
                <w:szCs w:val="16"/>
                <w:lang w:val="fr-FR"/>
              </w:rPr>
              <w:t xml:space="preserve"> de </w:t>
            </w:r>
            <w:proofErr w:type="spellStart"/>
            <w:r w:rsidRPr="00E50427">
              <w:rPr>
                <w:rFonts w:cs="Arial"/>
                <w:sz w:val="16"/>
                <w:szCs w:val="16"/>
                <w:lang w:val="fr-FR"/>
              </w:rPr>
              <w:t>Credit</w:t>
            </w:r>
            <w:proofErr w:type="spellEnd"/>
            <w:r w:rsidRPr="00E50427">
              <w:rPr>
                <w:rFonts w:cs="Arial"/>
                <w:sz w:val="16"/>
                <w:szCs w:val="16"/>
                <w:lang w:val="fr-FR"/>
              </w:rPr>
              <w:t xml:space="preserve"> Aux Particuliers - </w:t>
            </w:r>
            <w:proofErr w:type="spellStart"/>
            <w:r w:rsidRPr="00E50427">
              <w:rPr>
                <w:rFonts w:cs="Arial"/>
                <w:sz w:val="16"/>
                <w:szCs w:val="16"/>
                <w:lang w:val="fr-FR"/>
              </w:rPr>
              <w:t>Credipar</w:t>
            </w:r>
            <w:proofErr w:type="spellEnd"/>
            <w:r w:rsidRPr="00E50427">
              <w:rPr>
                <w:rFonts w:cs="Arial"/>
                <w:sz w:val="16"/>
                <w:szCs w:val="16"/>
                <w:lang w:val="fr-FR"/>
              </w:rPr>
              <w:t xml:space="preserve"> S.A.</w:t>
            </w:r>
          </w:p>
        </w:tc>
        <w:tc>
          <w:tcPr>
            <w:tcW w:w="739" w:type="dxa"/>
            <w:tcBorders>
              <w:top w:val="single" w:sz="6" w:space="0" w:color="BFBFBF" w:themeColor="background1" w:themeShade="BF"/>
              <w:bottom w:val="single" w:sz="6" w:space="0" w:color="BFBFBF" w:themeColor="background1" w:themeShade="BF"/>
            </w:tcBorders>
            <w:vAlign w:val="center"/>
          </w:tcPr>
          <w:p w14:paraId="6BD5DEF4" w14:textId="7777777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rPr>
              <w:t>FR</w:t>
            </w:r>
          </w:p>
        </w:tc>
        <w:tc>
          <w:tcPr>
            <w:tcW w:w="1420" w:type="dxa"/>
            <w:tcBorders>
              <w:top w:val="single" w:sz="6" w:space="0" w:color="BFBFBF" w:themeColor="background1" w:themeShade="BF"/>
              <w:bottom w:val="single" w:sz="6" w:space="0" w:color="BFBFBF" w:themeColor="background1" w:themeShade="BF"/>
            </w:tcBorders>
            <w:vAlign w:val="center"/>
          </w:tcPr>
          <w:p w14:paraId="1FFD7FD0" w14:textId="1D62842B"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06D73619" w14:textId="7F7754CF"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1B8C4BB1" w14:textId="44C581CC"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09430F83" w14:textId="3475856C"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r w:rsidR="0055473B" w:rsidRPr="00E50427" w14:paraId="0326E401" w14:textId="77777777" w:rsidTr="009B18B0">
        <w:trPr>
          <w:trHeight w:val="227"/>
        </w:trPr>
        <w:tc>
          <w:tcPr>
            <w:tcW w:w="710" w:type="dxa"/>
            <w:tcBorders>
              <w:top w:val="single" w:sz="6" w:space="0" w:color="BFBFBF" w:themeColor="background1" w:themeShade="BF"/>
              <w:bottom w:val="single" w:sz="6" w:space="0" w:color="BFBFBF" w:themeColor="background1" w:themeShade="BF"/>
            </w:tcBorders>
            <w:shd w:val="clear" w:color="auto" w:fill="auto"/>
            <w:noWrap/>
            <w:vAlign w:val="center"/>
          </w:tcPr>
          <w:p w14:paraId="151CE3A2"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4022</w:t>
            </w:r>
          </w:p>
        </w:tc>
        <w:tc>
          <w:tcPr>
            <w:tcW w:w="1587" w:type="dxa"/>
            <w:tcBorders>
              <w:top w:val="single" w:sz="6" w:space="0" w:color="BFBFBF" w:themeColor="background1" w:themeShade="BF"/>
              <w:bottom w:val="single" w:sz="6" w:space="0" w:color="BFBFBF" w:themeColor="background1" w:themeShade="BF"/>
            </w:tcBorders>
            <w:shd w:val="clear" w:color="auto" w:fill="auto"/>
            <w:noWrap/>
            <w:vAlign w:val="center"/>
          </w:tcPr>
          <w:p w14:paraId="10557527" w14:textId="77777777" w:rsidR="0055473B" w:rsidRPr="00E50427" w:rsidRDefault="0055473B" w:rsidP="00FD2455">
            <w:pPr>
              <w:spacing w:line="276" w:lineRule="auto"/>
              <w:jc w:val="center"/>
              <w:rPr>
                <w:rFonts w:cs="Arial"/>
                <w:sz w:val="16"/>
                <w:szCs w:val="16"/>
                <w:lang w:val="es-ES_tradnl" w:eastAsia="es-ES_tradnl"/>
              </w:rPr>
            </w:pPr>
            <w:r w:rsidRPr="00E50427">
              <w:rPr>
                <w:rFonts w:cs="Arial"/>
                <w:sz w:val="16"/>
                <w:szCs w:val="16"/>
              </w:rPr>
              <w:t>PSA Banque France</w:t>
            </w:r>
          </w:p>
        </w:tc>
        <w:tc>
          <w:tcPr>
            <w:tcW w:w="739" w:type="dxa"/>
            <w:tcBorders>
              <w:top w:val="single" w:sz="6" w:space="0" w:color="BFBFBF" w:themeColor="background1" w:themeShade="BF"/>
              <w:bottom w:val="single" w:sz="6" w:space="0" w:color="BFBFBF" w:themeColor="background1" w:themeShade="BF"/>
            </w:tcBorders>
            <w:vAlign w:val="center"/>
          </w:tcPr>
          <w:p w14:paraId="397C0E98" w14:textId="77777777" w:rsidR="0055473B" w:rsidRPr="00E50427" w:rsidRDefault="0055473B" w:rsidP="00FD2455">
            <w:pPr>
              <w:spacing w:line="276" w:lineRule="auto"/>
              <w:jc w:val="center"/>
              <w:rPr>
                <w:rFonts w:cs="Arial"/>
                <w:sz w:val="16"/>
                <w:szCs w:val="16"/>
              </w:rPr>
            </w:pPr>
            <w:r w:rsidRPr="00E50427">
              <w:rPr>
                <w:rFonts w:cs="Arial"/>
                <w:sz w:val="16"/>
                <w:szCs w:val="16"/>
              </w:rPr>
              <w:t>FR</w:t>
            </w:r>
          </w:p>
        </w:tc>
        <w:tc>
          <w:tcPr>
            <w:tcW w:w="1420" w:type="dxa"/>
            <w:tcBorders>
              <w:top w:val="single" w:sz="6" w:space="0" w:color="BFBFBF" w:themeColor="background1" w:themeShade="BF"/>
              <w:bottom w:val="single" w:sz="6" w:space="0" w:color="BFBFBF" w:themeColor="background1" w:themeShade="BF"/>
            </w:tcBorders>
            <w:vAlign w:val="center"/>
          </w:tcPr>
          <w:p w14:paraId="05FD679D" w14:textId="463DE740"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EP score data= N/A</w:t>
            </w:r>
          </w:p>
        </w:tc>
        <w:tc>
          <w:tcPr>
            <w:tcW w:w="1326" w:type="dxa"/>
            <w:tcBorders>
              <w:top w:val="single" w:sz="6" w:space="0" w:color="BFBFBF" w:themeColor="background1" w:themeShade="BF"/>
              <w:bottom w:val="single" w:sz="6" w:space="0" w:color="BFBFBF" w:themeColor="background1" w:themeShade="BF"/>
            </w:tcBorders>
            <w:vAlign w:val="center"/>
          </w:tcPr>
          <w:p w14:paraId="6748A440" w14:textId="5B1D16B8"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score=Without EP Score</w:t>
            </w:r>
          </w:p>
        </w:tc>
        <w:tc>
          <w:tcPr>
            <w:tcW w:w="1420" w:type="dxa"/>
            <w:tcBorders>
              <w:top w:val="single" w:sz="6" w:space="0" w:color="BFBFBF" w:themeColor="background1" w:themeShade="BF"/>
              <w:bottom w:val="single" w:sz="6" w:space="0" w:color="BFBFBF" w:themeColor="background1" w:themeShade="BF"/>
            </w:tcBorders>
            <w:vAlign w:val="center"/>
          </w:tcPr>
          <w:p w14:paraId="73E4E1C8" w14:textId="68115981" w:rsidR="0055473B" w:rsidRPr="00E50427" w:rsidRDefault="0055473B" w:rsidP="00FD2455">
            <w:pPr>
              <w:spacing w:line="276" w:lineRule="auto"/>
              <w:jc w:val="center"/>
              <w:rPr>
                <w:rFonts w:cs="Arial"/>
                <w:sz w:val="16"/>
                <w:szCs w:val="16"/>
                <w:lang w:val="pt-BR"/>
              </w:rPr>
            </w:pPr>
            <w:r w:rsidRPr="00E50427">
              <w:rPr>
                <w:rFonts w:cs="Arial"/>
                <w:sz w:val="16"/>
                <w:szCs w:val="16"/>
                <w:lang w:val="pt-BR"/>
              </w:rPr>
              <w:t xml:space="preserve">EPC </w:t>
            </w:r>
            <w:proofErr w:type="spellStart"/>
            <w:r w:rsidRPr="00E50427">
              <w:rPr>
                <w:rFonts w:cs="Arial"/>
                <w:sz w:val="16"/>
                <w:szCs w:val="16"/>
                <w:lang w:val="pt-BR"/>
              </w:rPr>
              <w:t>label</w:t>
            </w:r>
            <w:proofErr w:type="spellEnd"/>
            <w:r w:rsidRPr="00E50427">
              <w:rPr>
                <w:rFonts w:cs="Arial"/>
                <w:sz w:val="16"/>
                <w:szCs w:val="16"/>
                <w:lang w:val="pt-BR"/>
              </w:rPr>
              <w:t xml:space="preserve"> data= N/A</w:t>
            </w:r>
          </w:p>
        </w:tc>
        <w:tc>
          <w:tcPr>
            <w:tcW w:w="1293" w:type="dxa"/>
            <w:tcBorders>
              <w:top w:val="single" w:sz="6" w:space="0" w:color="BFBFBF" w:themeColor="background1" w:themeShade="BF"/>
              <w:bottom w:val="single" w:sz="6" w:space="0" w:color="BFBFBF" w:themeColor="background1" w:themeShade="BF"/>
            </w:tcBorders>
            <w:vAlign w:val="center"/>
          </w:tcPr>
          <w:p w14:paraId="68D20C94" w14:textId="70407567" w:rsidR="0055473B" w:rsidRPr="00E50427" w:rsidRDefault="0055473B" w:rsidP="00FD2455">
            <w:pPr>
              <w:spacing w:line="276" w:lineRule="auto"/>
              <w:jc w:val="center"/>
              <w:rPr>
                <w:rFonts w:cs="Arial"/>
                <w:sz w:val="16"/>
                <w:szCs w:val="16"/>
                <w:lang w:val="en-US" w:eastAsia="es-ES_tradnl"/>
              </w:rPr>
            </w:pPr>
            <w:r w:rsidRPr="00E50427">
              <w:rPr>
                <w:rFonts w:cs="Arial"/>
                <w:sz w:val="16"/>
                <w:szCs w:val="16"/>
                <w:lang w:val="en-US"/>
              </w:rPr>
              <w:t>EPC label = “Without EPC label”</w:t>
            </w:r>
          </w:p>
        </w:tc>
      </w:tr>
    </w:tbl>
    <w:p w14:paraId="2242EC3F" w14:textId="3456AFAD" w:rsidR="00996F81" w:rsidRDefault="00996F81" w:rsidP="00FD2455">
      <w:pPr>
        <w:spacing w:line="276" w:lineRule="auto"/>
        <w:rPr>
          <w:lang w:val="en-US"/>
        </w:rPr>
      </w:pPr>
    </w:p>
    <w:p w14:paraId="0BD26EA9" w14:textId="384E411E" w:rsidR="005936DB" w:rsidRPr="0065093F" w:rsidRDefault="002A0D69" w:rsidP="0065093F">
      <w:pPr>
        <w:spacing w:line="276" w:lineRule="auto"/>
        <w:jc w:val="both"/>
        <w:rPr>
          <w:color w:val="FF0000"/>
          <w:lang w:val="en-US"/>
        </w:rPr>
      </w:pPr>
      <w:r w:rsidRPr="0065093F">
        <w:rPr>
          <w:color w:val="FF0000"/>
          <w:lang w:val="en-US"/>
        </w:rPr>
        <w:t xml:space="preserve">Collateral LTV, Maturity ESG, New business flow, </w:t>
      </w:r>
      <w:r w:rsidR="002348FB" w:rsidRPr="0065093F">
        <w:rPr>
          <w:color w:val="FF0000"/>
          <w:lang w:val="en-US"/>
        </w:rPr>
        <w:t xml:space="preserve">Average LTV, Average weighted </w:t>
      </w:r>
      <w:r w:rsidR="002348FB" w:rsidRPr="00162D2E">
        <w:rPr>
          <w:color w:val="FF0000"/>
          <w:lang w:val="en-US"/>
        </w:rPr>
        <w:t>maturity</w:t>
      </w:r>
      <w:r w:rsidR="00162D2E" w:rsidRPr="00162D2E">
        <w:rPr>
          <w:color w:val="FF0000"/>
          <w:lang w:val="en-US"/>
        </w:rPr>
        <w:t>,</w:t>
      </w:r>
      <w:r w:rsidR="002348FB" w:rsidRPr="0065093F">
        <w:rPr>
          <w:color w:val="FF0000"/>
          <w:lang w:val="en-US"/>
        </w:rPr>
        <w:t xml:space="preserve"> and Average interest rate</w:t>
      </w:r>
      <w:r w:rsidR="00F27082" w:rsidRPr="0065093F">
        <w:rPr>
          <w:color w:val="FF0000"/>
          <w:lang w:val="en-US"/>
        </w:rPr>
        <w:t xml:space="preserve"> metrics are required to be </w:t>
      </w:r>
      <w:r w:rsidR="00037520" w:rsidRPr="0065093F">
        <w:rPr>
          <w:color w:val="FF0000"/>
          <w:lang w:val="en-US"/>
        </w:rPr>
        <w:t>informed by all units.</w:t>
      </w:r>
    </w:p>
    <w:p w14:paraId="4BD605E3" w14:textId="77777777" w:rsidR="005936DB" w:rsidRPr="00E50427" w:rsidRDefault="005936DB" w:rsidP="00FD2455">
      <w:pPr>
        <w:spacing w:line="276" w:lineRule="auto"/>
        <w:rPr>
          <w:lang w:val="en-US"/>
        </w:rPr>
      </w:pPr>
    </w:p>
    <w:p w14:paraId="5A846AA1" w14:textId="3C40073A" w:rsidR="009B17F0" w:rsidRPr="00E50427" w:rsidRDefault="009B17F0" w:rsidP="00FD2455">
      <w:pPr>
        <w:spacing w:line="276" w:lineRule="auto"/>
        <w:rPr>
          <w:lang w:val="en-US"/>
        </w:rPr>
      </w:pPr>
      <w:r w:rsidRPr="00E50427">
        <w:rPr>
          <w:b/>
          <w:u w:val="single"/>
          <w:lang w:val="en-US"/>
        </w:rPr>
        <w:t>Note:</w:t>
      </w:r>
      <w:r w:rsidRPr="00E50427">
        <w:rPr>
          <w:lang w:val="en-US"/>
        </w:rPr>
        <w:t xml:space="preserve"> </w:t>
      </w:r>
      <w:r w:rsidR="00A45B5A" w:rsidRPr="00E50427">
        <w:rPr>
          <w:lang w:val="en-US"/>
        </w:rPr>
        <w:t>real EP score with estimated EPC label or no EPC label is not allowed to be reported in the satellite. In other words, for every real EP score, a real EPC label is required</w:t>
      </w:r>
      <w:r w:rsidRPr="00E50427">
        <w:rPr>
          <w:lang w:val="en-US"/>
        </w:rPr>
        <w:t>.</w:t>
      </w:r>
      <w:r w:rsidR="00181D68" w:rsidRPr="00E50427">
        <w:rPr>
          <w:lang w:val="en-US"/>
        </w:rPr>
        <w:t xml:space="preserve"> </w:t>
      </w:r>
      <w:r w:rsidR="00C200AC" w:rsidRPr="00E50427">
        <w:rPr>
          <w:lang w:val="en-US"/>
        </w:rPr>
        <w:t xml:space="preserve">This combination is only allowed in the </w:t>
      </w:r>
      <w:proofErr w:type="gramStart"/>
      <w:r w:rsidR="00C200AC" w:rsidRPr="00E50427">
        <w:rPr>
          <w:lang w:val="en-US"/>
        </w:rPr>
        <w:t>particular case</w:t>
      </w:r>
      <w:proofErr w:type="gramEnd"/>
      <w:r w:rsidR="00C200AC" w:rsidRPr="00E50427">
        <w:rPr>
          <w:lang w:val="en-US"/>
        </w:rPr>
        <w:t xml:space="preserve"> of Poland as there are no </w:t>
      </w:r>
      <w:r w:rsidR="002748A0" w:rsidRPr="00E50427">
        <w:rPr>
          <w:lang w:val="en-US"/>
        </w:rPr>
        <w:t xml:space="preserve">actual </w:t>
      </w:r>
      <w:r w:rsidR="00C200AC" w:rsidRPr="00E50427">
        <w:rPr>
          <w:lang w:val="en-US"/>
        </w:rPr>
        <w:t>EPC</w:t>
      </w:r>
      <w:r w:rsidR="00771626" w:rsidRPr="00E50427">
        <w:rPr>
          <w:lang w:val="en-US"/>
        </w:rPr>
        <w:t xml:space="preserve"> labels </w:t>
      </w:r>
      <w:r w:rsidR="002748A0" w:rsidRPr="00E50427">
        <w:rPr>
          <w:lang w:val="en-US"/>
        </w:rPr>
        <w:t>according to Polish regulation</w:t>
      </w:r>
      <w:r w:rsidR="00C200AC" w:rsidRPr="00E50427">
        <w:rPr>
          <w:lang w:val="en-US"/>
        </w:rPr>
        <w:t>.</w:t>
      </w:r>
    </w:p>
    <w:p w14:paraId="7C6DF7E3" w14:textId="77777777" w:rsidR="0090030F" w:rsidRPr="00E50427" w:rsidRDefault="00F1450E" w:rsidP="00FD2455">
      <w:pPr>
        <w:pStyle w:val="Ttulo1"/>
        <w:spacing w:line="276" w:lineRule="auto"/>
        <w:rPr>
          <w:lang w:val="en-US"/>
        </w:rPr>
      </w:pPr>
      <w:bookmarkStart w:id="41" w:name="_Toc179304533"/>
      <w:r w:rsidRPr="00E50427">
        <w:rPr>
          <w:lang w:val="en-US"/>
        </w:rPr>
        <w:lastRenderedPageBreak/>
        <w:t xml:space="preserve">3. </w:t>
      </w:r>
      <w:r w:rsidR="009D11AF" w:rsidRPr="00E50427">
        <w:rPr>
          <w:caps w:val="0"/>
          <w:lang w:val="en-US"/>
        </w:rPr>
        <w:t>CLIMATE CHANGE PHYSICAL RISK</w:t>
      </w:r>
      <w:bookmarkEnd w:id="41"/>
    </w:p>
    <w:p w14:paraId="21CBB8DA" w14:textId="4B6D2586" w:rsidR="00C056C5" w:rsidRPr="00E50427" w:rsidRDefault="00BD04AB" w:rsidP="00A048B0">
      <w:pPr>
        <w:pStyle w:val="Ttulo2"/>
        <w:spacing w:line="276" w:lineRule="auto"/>
        <w:ind w:left="708" w:hanging="708"/>
        <w:rPr>
          <w:lang w:val="en-US"/>
        </w:rPr>
      </w:pPr>
      <w:bookmarkStart w:id="42" w:name="_Toc179304534"/>
      <w:r w:rsidRPr="00E50427">
        <w:rPr>
          <w:lang w:val="en-US"/>
        </w:rPr>
        <w:t>3.1 Exposure sensitive to impact from climate change events</w:t>
      </w:r>
      <w:bookmarkEnd w:id="42"/>
      <w:r w:rsidR="00C056C5" w:rsidRPr="00E50427">
        <w:rPr>
          <w:lang w:val="en-US"/>
        </w:rPr>
        <w:t xml:space="preserve"> </w:t>
      </w:r>
    </w:p>
    <w:p w14:paraId="1F7F4090" w14:textId="77777777" w:rsidR="00C056C5" w:rsidRPr="00E50427" w:rsidRDefault="00C056C5" w:rsidP="00486826">
      <w:pPr>
        <w:pStyle w:val="Ttulo3"/>
        <w:numPr>
          <w:ilvl w:val="2"/>
          <w:numId w:val="28"/>
        </w:numPr>
        <w:tabs>
          <w:tab w:val="num" w:pos="720"/>
        </w:tabs>
        <w:spacing w:line="276" w:lineRule="auto"/>
      </w:pPr>
      <w:proofErr w:type="spellStart"/>
      <w:r w:rsidRPr="00E50427">
        <w:t>Introduction</w:t>
      </w:r>
      <w:proofErr w:type="spellEnd"/>
    </w:p>
    <w:p w14:paraId="6FDCA515" w14:textId="7974214B" w:rsidR="00C056C5" w:rsidRPr="00E50427" w:rsidRDefault="00F91AC6" w:rsidP="006A0ABF">
      <w:pPr>
        <w:spacing w:line="276" w:lineRule="auto"/>
        <w:jc w:val="both"/>
        <w:rPr>
          <w:lang w:val="en-US"/>
        </w:rPr>
      </w:pPr>
      <w:r w:rsidRPr="00E50427">
        <w:rPr>
          <w:lang w:val="en-US"/>
        </w:rPr>
        <w:t>Units</w:t>
      </w:r>
      <w:r w:rsidR="00244A70" w:rsidRPr="00E50427">
        <w:rPr>
          <w:lang w:val="en-US"/>
        </w:rPr>
        <w:t xml:space="preserve"> </w:t>
      </w:r>
      <w:r w:rsidR="00B30A26" w:rsidRPr="00E50427">
        <w:rPr>
          <w:lang w:val="en-US"/>
        </w:rPr>
        <w:t xml:space="preserve">shall </w:t>
      </w:r>
      <w:r w:rsidR="0010113B" w:rsidRPr="00E50427">
        <w:rPr>
          <w:lang w:val="en-US"/>
        </w:rPr>
        <w:t>disclose</w:t>
      </w:r>
      <w:r w:rsidR="001A104A" w:rsidRPr="00E50427">
        <w:rPr>
          <w:lang w:val="en-US"/>
        </w:rPr>
        <w:t xml:space="preserve"> </w:t>
      </w:r>
      <w:r w:rsidR="00244A70" w:rsidRPr="00E50427">
        <w:rPr>
          <w:lang w:val="en-US"/>
        </w:rPr>
        <w:t>its</w:t>
      </w:r>
      <w:r w:rsidR="001A104A" w:rsidRPr="00E50427">
        <w:rPr>
          <w:lang w:val="en-US"/>
        </w:rPr>
        <w:t xml:space="preserve"> activity in</w:t>
      </w:r>
      <w:r w:rsidR="0010113B" w:rsidRPr="00E50427">
        <w:rPr>
          <w:lang w:val="en-US"/>
        </w:rPr>
        <w:t xml:space="preserve"> </w:t>
      </w:r>
      <w:r w:rsidR="00B30A26" w:rsidRPr="00E50427">
        <w:rPr>
          <w:lang w:val="en-US"/>
        </w:rPr>
        <w:t>geographical area</w:t>
      </w:r>
      <w:r w:rsidR="0010113B" w:rsidRPr="00E50427">
        <w:rPr>
          <w:lang w:val="en-US"/>
        </w:rPr>
        <w:t>s</w:t>
      </w:r>
      <w:r w:rsidR="00B30A26" w:rsidRPr="00E50427">
        <w:rPr>
          <w:lang w:val="en-US"/>
        </w:rPr>
        <w:t xml:space="preserve"> exposed to impact from climate change physical events. </w:t>
      </w:r>
      <w:r w:rsidR="001A104A" w:rsidRPr="00E50427">
        <w:rPr>
          <w:lang w:val="en-US"/>
        </w:rPr>
        <w:t>These geographical areas shall be understood</w:t>
      </w:r>
      <w:r w:rsidR="00B30A26" w:rsidRPr="00E50427">
        <w:rPr>
          <w:lang w:val="en-US"/>
        </w:rPr>
        <w:t xml:space="preserve"> </w:t>
      </w:r>
      <w:r w:rsidR="001A104A" w:rsidRPr="00E50427">
        <w:rPr>
          <w:lang w:val="en-US"/>
        </w:rPr>
        <w:t xml:space="preserve">as </w:t>
      </w:r>
      <w:r w:rsidR="00B30A26" w:rsidRPr="00E50427">
        <w:rPr>
          <w:lang w:val="en-US"/>
        </w:rPr>
        <w:t>countr</w:t>
      </w:r>
      <w:r w:rsidR="001A104A" w:rsidRPr="00E50427">
        <w:rPr>
          <w:lang w:val="en-US"/>
        </w:rPr>
        <w:t>ies</w:t>
      </w:r>
      <w:r w:rsidR="00B30A26" w:rsidRPr="00E50427">
        <w:rPr>
          <w:lang w:val="en-US"/>
        </w:rPr>
        <w:t>, geographical or administrative region</w:t>
      </w:r>
      <w:r w:rsidR="001A104A" w:rsidRPr="00E50427">
        <w:rPr>
          <w:lang w:val="en-US"/>
        </w:rPr>
        <w:t>s</w:t>
      </w:r>
      <w:r w:rsidR="00B30A26" w:rsidRPr="00E50427">
        <w:rPr>
          <w:lang w:val="en-US"/>
        </w:rPr>
        <w:t xml:space="preserve"> where activities of the counterpart</w:t>
      </w:r>
      <w:r w:rsidR="001A104A" w:rsidRPr="00E50427">
        <w:rPr>
          <w:lang w:val="en-US"/>
        </w:rPr>
        <w:t>ies</w:t>
      </w:r>
      <w:r w:rsidR="00B30A26" w:rsidRPr="00E50427">
        <w:rPr>
          <w:lang w:val="en-US"/>
        </w:rPr>
        <w:t xml:space="preserve"> or the collateral</w:t>
      </w:r>
      <w:r w:rsidR="001A104A" w:rsidRPr="00E50427">
        <w:rPr>
          <w:lang w:val="en-US"/>
        </w:rPr>
        <w:t>s</w:t>
      </w:r>
      <w:r w:rsidR="00B30A26" w:rsidRPr="00E50427">
        <w:rPr>
          <w:lang w:val="en-US"/>
        </w:rPr>
        <w:t xml:space="preserve"> are located, and that are </w:t>
      </w:r>
      <w:r w:rsidR="00346B8A" w:rsidRPr="00E50427">
        <w:rPr>
          <w:lang w:val="en-US"/>
        </w:rPr>
        <w:t xml:space="preserve">vulnerable to physical risk </w:t>
      </w:r>
      <w:r w:rsidR="0010113B" w:rsidRPr="00E50427">
        <w:rPr>
          <w:lang w:val="en-US"/>
        </w:rPr>
        <w:t>(</w:t>
      </w:r>
      <w:r w:rsidR="009F7B8B" w:rsidRPr="00E50427">
        <w:rPr>
          <w:lang w:val="en-US"/>
        </w:rPr>
        <w:t>i.e.,</w:t>
      </w:r>
      <w:r w:rsidR="0010113B" w:rsidRPr="00E50427">
        <w:rPr>
          <w:lang w:val="en-US"/>
        </w:rPr>
        <w:t xml:space="preserve"> prone to </w:t>
      </w:r>
      <w:r w:rsidR="00B30A26" w:rsidRPr="00E50427">
        <w:rPr>
          <w:lang w:val="en-US"/>
        </w:rPr>
        <w:t>chronic or acute climate change events</w:t>
      </w:r>
      <w:r w:rsidR="0010113B" w:rsidRPr="00E50427">
        <w:rPr>
          <w:lang w:val="en-US"/>
        </w:rPr>
        <w:t>)</w:t>
      </w:r>
      <w:r w:rsidR="00B30A26" w:rsidRPr="00E50427">
        <w:rPr>
          <w:lang w:val="en-US"/>
        </w:rPr>
        <w:t xml:space="preserve">. </w:t>
      </w:r>
    </w:p>
    <w:p w14:paraId="7EB60F7C" w14:textId="77777777" w:rsidR="00C056C5" w:rsidRPr="00E50427" w:rsidRDefault="00BE1480" w:rsidP="00486826">
      <w:pPr>
        <w:pStyle w:val="Ttulo3"/>
        <w:numPr>
          <w:ilvl w:val="2"/>
          <w:numId w:val="28"/>
        </w:numPr>
        <w:tabs>
          <w:tab w:val="num" w:pos="720"/>
        </w:tabs>
        <w:spacing w:line="276" w:lineRule="auto"/>
        <w:rPr>
          <w:lang w:val="en-US"/>
        </w:rPr>
      </w:pPr>
      <w:r w:rsidRPr="00E50427">
        <w:rPr>
          <w:lang w:val="en-US"/>
        </w:rPr>
        <w:t>Link with satellites and data dictionary</w:t>
      </w:r>
    </w:p>
    <w:tbl>
      <w:tblPr>
        <w:tblStyle w:val="Tablaconcuadrcula"/>
        <w:tblW w:w="0" w:type="auto"/>
        <w:jc w:val="center"/>
        <w:tblBorders>
          <w:top w:val="none" w:sz="0" w:space="0" w:color="auto"/>
          <w:left w:val="single" w:sz="6" w:space="0" w:color="BFBFBF" w:themeColor="background1" w:themeShade="BF"/>
          <w:bottom w:val="single" w:sz="6" w:space="0" w:color="BFBFBF" w:themeColor="background1" w:themeShade="BF"/>
          <w:right w:val="none" w:sz="0" w:space="0" w:color="auto"/>
          <w:insideH w:val="single" w:sz="6" w:space="0" w:color="BFBFBF" w:themeColor="background1" w:themeShade="BF"/>
          <w:insideV w:val="none" w:sz="0" w:space="0" w:color="auto"/>
        </w:tblBorders>
        <w:tblLook w:val="04A0" w:firstRow="1" w:lastRow="0" w:firstColumn="1" w:lastColumn="0" w:noHBand="0" w:noVBand="1"/>
      </w:tblPr>
      <w:tblGrid>
        <w:gridCol w:w="3692"/>
        <w:gridCol w:w="2477"/>
        <w:gridCol w:w="2335"/>
      </w:tblGrid>
      <w:tr w:rsidR="00E50427" w:rsidRPr="00E50427" w14:paraId="7B4CED85" w14:textId="77777777" w:rsidTr="00E8342F">
        <w:trPr>
          <w:tblHeader/>
          <w:jc w:val="center"/>
        </w:trPr>
        <w:tc>
          <w:tcPr>
            <w:tcW w:w="2851" w:type="dxa"/>
            <w:tcBorders>
              <w:top w:val="nil"/>
              <w:left w:val="nil"/>
              <w:bottom w:val="single" w:sz="12" w:space="0" w:color="FF0000"/>
            </w:tcBorders>
            <w:vAlign w:val="center"/>
          </w:tcPr>
          <w:p w14:paraId="297D07CD" w14:textId="77777777" w:rsidR="00004862" w:rsidRPr="00E50427" w:rsidRDefault="00004862" w:rsidP="0065796D">
            <w:pPr>
              <w:jc w:val="center"/>
              <w:rPr>
                <w:b/>
                <w:bCs/>
                <w:lang w:val="en-US"/>
              </w:rPr>
            </w:pPr>
            <w:r w:rsidRPr="00E50427">
              <w:rPr>
                <w:b/>
                <w:bCs/>
                <w:lang w:val="en-US"/>
              </w:rPr>
              <w:t>Satellite</w:t>
            </w:r>
          </w:p>
        </w:tc>
        <w:tc>
          <w:tcPr>
            <w:tcW w:w="2757" w:type="dxa"/>
            <w:tcBorders>
              <w:top w:val="nil"/>
              <w:bottom w:val="single" w:sz="12" w:space="0" w:color="FF0000"/>
            </w:tcBorders>
            <w:vAlign w:val="center"/>
          </w:tcPr>
          <w:p w14:paraId="3CA111C6" w14:textId="51EF3A11" w:rsidR="00004862" w:rsidRPr="00E50427" w:rsidRDefault="00004862" w:rsidP="0065796D">
            <w:pPr>
              <w:jc w:val="center"/>
              <w:rPr>
                <w:b/>
                <w:bCs/>
                <w:lang w:val="en-US"/>
              </w:rPr>
            </w:pPr>
            <w:r w:rsidRPr="00E50427">
              <w:rPr>
                <w:b/>
                <w:bCs/>
                <w:lang w:val="en-US"/>
              </w:rPr>
              <w:t>Satellite dimensions and metrics</w:t>
            </w:r>
          </w:p>
        </w:tc>
        <w:tc>
          <w:tcPr>
            <w:tcW w:w="2727" w:type="dxa"/>
            <w:tcBorders>
              <w:top w:val="nil"/>
              <w:bottom w:val="single" w:sz="12" w:space="0" w:color="FF0000"/>
            </w:tcBorders>
            <w:vAlign w:val="center"/>
          </w:tcPr>
          <w:p w14:paraId="0A33ABA7" w14:textId="77777777" w:rsidR="00004862" w:rsidRPr="00E50427" w:rsidRDefault="00004862" w:rsidP="0065796D">
            <w:pPr>
              <w:jc w:val="center"/>
              <w:rPr>
                <w:b/>
                <w:bCs/>
                <w:lang w:val="en-US"/>
              </w:rPr>
            </w:pPr>
            <w:r w:rsidRPr="00E50427">
              <w:rPr>
                <w:b/>
                <w:bCs/>
                <w:lang w:val="en-US"/>
              </w:rPr>
              <w:t>Data dictionary variables</w:t>
            </w:r>
          </w:p>
        </w:tc>
      </w:tr>
      <w:tr w:rsidR="00E50427" w:rsidRPr="00E50427" w14:paraId="4C01210D" w14:textId="77777777" w:rsidTr="000874C3">
        <w:trPr>
          <w:jc w:val="center"/>
        </w:trPr>
        <w:tc>
          <w:tcPr>
            <w:tcW w:w="2851" w:type="dxa"/>
            <w:tcBorders>
              <w:top w:val="single" w:sz="12" w:space="0" w:color="FF0000"/>
              <w:left w:val="nil"/>
            </w:tcBorders>
            <w:vAlign w:val="center"/>
          </w:tcPr>
          <w:p w14:paraId="699C374D" w14:textId="77777777" w:rsidR="00004862" w:rsidRPr="000959ED" w:rsidRDefault="00004862" w:rsidP="00FD2455">
            <w:pPr>
              <w:spacing w:line="276" w:lineRule="auto"/>
              <w:rPr>
                <w:rFonts w:cs="Arial"/>
                <w:szCs w:val="20"/>
                <w:lang w:val="es-ES"/>
              </w:rPr>
            </w:pPr>
            <w:r w:rsidRPr="000959ED">
              <w:rPr>
                <w:rFonts w:cs="Arial"/>
                <w:szCs w:val="20"/>
                <w:lang w:val="es-ES"/>
              </w:rPr>
              <w:t>MdD_79_CESG_CNAE_ESG</w:t>
            </w:r>
          </w:p>
          <w:p w14:paraId="51410EF0" w14:textId="126CD33B" w:rsidR="009E5749" w:rsidRPr="000959ED" w:rsidRDefault="00717B46" w:rsidP="00FD2455">
            <w:pPr>
              <w:spacing w:line="276" w:lineRule="auto"/>
              <w:rPr>
                <w:rFonts w:cs="Arial"/>
                <w:szCs w:val="20"/>
                <w:lang w:val="es-ES"/>
              </w:rPr>
            </w:pPr>
            <w:r w:rsidRPr="000959ED">
              <w:rPr>
                <w:rFonts w:cs="Arial"/>
                <w:color w:val="FF0000"/>
                <w:szCs w:val="20"/>
                <w:lang w:val="es-ES"/>
              </w:rPr>
              <w:t>MdD_219_CESA_CNAE_ESG_Automático</w:t>
            </w:r>
          </w:p>
        </w:tc>
        <w:tc>
          <w:tcPr>
            <w:tcW w:w="2757" w:type="dxa"/>
            <w:tcBorders>
              <w:top w:val="single" w:sz="12" w:space="0" w:color="FF0000"/>
            </w:tcBorders>
            <w:vAlign w:val="center"/>
          </w:tcPr>
          <w:p w14:paraId="47E6DE56" w14:textId="77777777" w:rsidR="00004862" w:rsidRPr="00E50427" w:rsidRDefault="00004862" w:rsidP="00FD2455">
            <w:pPr>
              <w:spacing w:line="276" w:lineRule="auto"/>
              <w:jc w:val="center"/>
              <w:rPr>
                <w:rFonts w:cs="Arial"/>
                <w:szCs w:val="20"/>
                <w:lang w:val="en-US"/>
              </w:rPr>
            </w:pPr>
            <w:r w:rsidRPr="00E50427">
              <w:rPr>
                <w:rFonts w:cs="Arial"/>
                <w:szCs w:val="20"/>
                <w:lang w:val="en-US"/>
              </w:rPr>
              <w:t xml:space="preserve">Physical </w:t>
            </w:r>
            <w:proofErr w:type="spellStart"/>
            <w:r w:rsidRPr="00E50427">
              <w:rPr>
                <w:rFonts w:cs="Arial"/>
                <w:szCs w:val="20"/>
                <w:lang w:val="en-US"/>
              </w:rPr>
              <w:t>risk_Geographical</w:t>
            </w:r>
            <w:proofErr w:type="spellEnd"/>
            <w:r w:rsidRPr="00E50427">
              <w:rPr>
                <w:rFonts w:cs="Arial"/>
                <w:szCs w:val="20"/>
                <w:lang w:val="en-US"/>
              </w:rPr>
              <w:t xml:space="preserve"> Area</w:t>
            </w:r>
          </w:p>
        </w:tc>
        <w:tc>
          <w:tcPr>
            <w:tcW w:w="2727" w:type="dxa"/>
            <w:tcBorders>
              <w:top w:val="single" w:sz="12" w:space="0" w:color="FF0000"/>
            </w:tcBorders>
            <w:vAlign w:val="center"/>
          </w:tcPr>
          <w:p w14:paraId="7EEC5837" w14:textId="4A7DEAE3" w:rsidR="00004862" w:rsidRPr="00E50427" w:rsidRDefault="00264844" w:rsidP="00FD2455">
            <w:pPr>
              <w:spacing w:line="276" w:lineRule="auto"/>
              <w:jc w:val="center"/>
              <w:rPr>
                <w:lang w:val="en-US"/>
              </w:rPr>
            </w:pPr>
            <w:r w:rsidRPr="00E50427">
              <w:rPr>
                <w:lang w:val="en-US"/>
              </w:rPr>
              <w:t xml:space="preserve">Geography of the counterparty / collateral (inc. repossessed collateral): </w:t>
            </w:r>
            <w:r w:rsidR="00004862" w:rsidRPr="00E50427">
              <w:rPr>
                <w:lang w:val="en-US"/>
              </w:rPr>
              <w:t>NUTS – At country level</w:t>
            </w:r>
          </w:p>
        </w:tc>
      </w:tr>
      <w:tr w:rsidR="00E50427" w:rsidRPr="00E50427" w14:paraId="16A60819" w14:textId="77777777" w:rsidTr="000874C3">
        <w:trPr>
          <w:jc w:val="center"/>
        </w:trPr>
        <w:tc>
          <w:tcPr>
            <w:tcW w:w="2851" w:type="dxa"/>
            <w:tcBorders>
              <w:top w:val="single" w:sz="6" w:space="0" w:color="BFBFBF" w:themeColor="background1" w:themeShade="BF"/>
              <w:left w:val="nil"/>
            </w:tcBorders>
            <w:vAlign w:val="center"/>
          </w:tcPr>
          <w:p w14:paraId="48D6A6BE" w14:textId="77777777" w:rsidR="00004862" w:rsidRPr="000959ED" w:rsidRDefault="00004862" w:rsidP="00FD2455">
            <w:pPr>
              <w:spacing w:line="276" w:lineRule="auto"/>
              <w:rPr>
                <w:rFonts w:cs="Arial"/>
                <w:szCs w:val="20"/>
                <w:lang w:val="es-ES"/>
              </w:rPr>
            </w:pPr>
            <w:r w:rsidRPr="000959ED">
              <w:rPr>
                <w:rFonts w:cs="Arial"/>
                <w:szCs w:val="20"/>
                <w:lang w:val="es-ES"/>
              </w:rPr>
              <w:t>MdD_79_CESG_CNAE_ESG</w:t>
            </w:r>
          </w:p>
          <w:p w14:paraId="2732C66C" w14:textId="4896F021" w:rsidR="00717B46" w:rsidRPr="000959ED" w:rsidRDefault="00717B46" w:rsidP="00FD2455">
            <w:pPr>
              <w:spacing w:line="276" w:lineRule="auto"/>
              <w:rPr>
                <w:rFonts w:cs="Arial"/>
                <w:szCs w:val="20"/>
                <w:lang w:val="es-ES"/>
              </w:rPr>
            </w:pPr>
            <w:r w:rsidRPr="000959ED">
              <w:rPr>
                <w:rFonts w:cs="Arial"/>
                <w:color w:val="FF0000"/>
                <w:szCs w:val="20"/>
                <w:lang w:val="es-ES"/>
              </w:rPr>
              <w:t>MdD_219_CESA_CNAE_ESG_Automático</w:t>
            </w:r>
          </w:p>
        </w:tc>
        <w:tc>
          <w:tcPr>
            <w:tcW w:w="2757" w:type="dxa"/>
            <w:vAlign w:val="center"/>
          </w:tcPr>
          <w:p w14:paraId="61F2D9ED" w14:textId="77777777" w:rsidR="00004862" w:rsidRPr="00E50427" w:rsidRDefault="00004862" w:rsidP="00FD2455">
            <w:pPr>
              <w:spacing w:line="276" w:lineRule="auto"/>
              <w:jc w:val="center"/>
              <w:rPr>
                <w:rFonts w:cs="Arial"/>
                <w:szCs w:val="20"/>
                <w:lang w:val="en-US"/>
              </w:rPr>
            </w:pPr>
            <w:r w:rsidRPr="00E50427">
              <w:rPr>
                <w:rFonts w:cs="Arial"/>
                <w:szCs w:val="20"/>
                <w:lang w:val="en-US"/>
              </w:rPr>
              <w:t>Chronic changes</w:t>
            </w:r>
          </w:p>
        </w:tc>
        <w:tc>
          <w:tcPr>
            <w:tcW w:w="2727" w:type="dxa"/>
            <w:vAlign w:val="center"/>
          </w:tcPr>
          <w:p w14:paraId="3C9F37E2" w14:textId="77777777" w:rsidR="00004862" w:rsidRPr="00E50427" w:rsidRDefault="00004862" w:rsidP="00FD2455">
            <w:pPr>
              <w:spacing w:line="276" w:lineRule="auto"/>
              <w:jc w:val="center"/>
              <w:rPr>
                <w:lang w:val="en-US"/>
              </w:rPr>
            </w:pPr>
            <w:r w:rsidRPr="00E50427">
              <w:rPr>
                <w:lang w:val="en-US"/>
              </w:rPr>
              <w:t>Sensitive to impact from chronic climate change events</w:t>
            </w:r>
          </w:p>
          <w:p w14:paraId="432FAA53" w14:textId="77777777" w:rsidR="00004862" w:rsidRPr="00E50427" w:rsidRDefault="00004862" w:rsidP="00FD2455">
            <w:pPr>
              <w:spacing w:line="276" w:lineRule="auto"/>
              <w:jc w:val="center"/>
              <w:rPr>
                <w:lang w:val="en-US"/>
              </w:rPr>
            </w:pPr>
            <w:r w:rsidRPr="00E50427">
              <w:rPr>
                <w:lang w:val="en-US"/>
              </w:rPr>
              <w:t>Geography of the counterparty / collateral (inc. repossessed collateral): NUTS (NUT 3 or equivalent)</w:t>
            </w:r>
          </w:p>
        </w:tc>
      </w:tr>
      <w:tr w:rsidR="0077398E" w:rsidRPr="00E50427" w14:paraId="240869E9" w14:textId="77777777" w:rsidTr="000874C3">
        <w:trPr>
          <w:jc w:val="center"/>
        </w:trPr>
        <w:tc>
          <w:tcPr>
            <w:tcW w:w="2851" w:type="dxa"/>
            <w:tcBorders>
              <w:top w:val="single" w:sz="6" w:space="0" w:color="BFBFBF" w:themeColor="background1" w:themeShade="BF"/>
              <w:left w:val="nil"/>
            </w:tcBorders>
            <w:vAlign w:val="center"/>
          </w:tcPr>
          <w:p w14:paraId="192DA100" w14:textId="77777777" w:rsidR="00004862" w:rsidRPr="000959ED" w:rsidRDefault="00004862" w:rsidP="00FD2455">
            <w:pPr>
              <w:spacing w:line="276" w:lineRule="auto"/>
              <w:rPr>
                <w:rFonts w:cs="Arial"/>
                <w:szCs w:val="20"/>
                <w:lang w:val="es-ES"/>
              </w:rPr>
            </w:pPr>
            <w:r w:rsidRPr="000959ED">
              <w:rPr>
                <w:rFonts w:cs="Arial"/>
                <w:szCs w:val="20"/>
                <w:lang w:val="es-ES"/>
              </w:rPr>
              <w:t>MdD_79_CESG_CNAE_ESG</w:t>
            </w:r>
          </w:p>
          <w:p w14:paraId="7A9167AB" w14:textId="5B432C68" w:rsidR="00717B46" w:rsidRPr="000959ED" w:rsidRDefault="00717B46" w:rsidP="00FD2455">
            <w:pPr>
              <w:spacing w:line="276" w:lineRule="auto"/>
              <w:rPr>
                <w:rFonts w:cs="Arial"/>
                <w:szCs w:val="20"/>
                <w:lang w:val="es-ES"/>
              </w:rPr>
            </w:pPr>
            <w:r w:rsidRPr="000959ED">
              <w:rPr>
                <w:rFonts w:cs="Arial"/>
                <w:color w:val="FF0000"/>
                <w:szCs w:val="20"/>
                <w:lang w:val="es-ES"/>
              </w:rPr>
              <w:t>MdD_219_CESA_CNAE_ESG_Automático</w:t>
            </w:r>
          </w:p>
        </w:tc>
        <w:tc>
          <w:tcPr>
            <w:tcW w:w="2757" w:type="dxa"/>
            <w:vAlign w:val="center"/>
          </w:tcPr>
          <w:p w14:paraId="3742FAFD" w14:textId="77777777" w:rsidR="00004862" w:rsidRPr="00E50427" w:rsidRDefault="00004862" w:rsidP="00FD2455">
            <w:pPr>
              <w:spacing w:line="276" w:lineRule="auto"/>
              <w:jc w:val="center"/>
              <w:rPr>
                <w:rFonts w:cs="Arial"/>
                <w:szCs w:val="20"/>
                <w:lang w:val="en-US"/>
              </w:rPr>
            </w:pPr>
            <w:r w:rsidRPr="00E50427">
              <w:rPr>
                <w:rFonts w:cs="Arial"/>
                <w:szCs w:val="20"/>
                <w:lang w:val="en-US"/>
              </w:rPr>
              <w:t>Acute changes</w:t>
            </w:r>
          </w:p>
        </w:tc>
        <w:tc>
          <w:tcPr>
            <w:tcW w:w="2727" w:type="dxa"/>
            <w:vAlign w:val="center"/>
          </w:tcPr>
          <w:p w14:paraId="1FA39D18" w14:textId="77777777" w:rsidR="00004862" w:rsidRPr="00E50427" w:rsidRDefault="00004862" w:rsidP="00FD2455">
            <w:pPr>
              <w:spacing w:line="276" w:lineRule="auto"/>
              <w:jc w:val="center"/>
              <w:rPr>
                <w:lang w:val="en-US"/>
              </w:rPr>
            </w:pPr>
            <w:r w:rsidRPr="00E50427">
              <w:rPr>
                <w:lang w:val="en-US"/>
              </w:rPr>
              <w:t>Sensitive to impact from acute climate change events</w:t>
            </w:r>
          </w:p>
          <w:p w14:paraId="62CE6BBF" w14:textId="77777777" w:rsidR="00004862" w:rsidRPr="00E50427" w:rsidRDefault="00004862" w:rsidP="00FD2455">
            <w:pPr>
              <w:spacing w:line="276" w:lineRule="auto"/>
              <w:jc w:val="center"/>
              <w:rPr>
                <w:lang w:val="en-US"/>
              </w:rPr>
            </w:pPr>
            <w:r w:rsidRPr="00E50427">
              <w:rPr>
                <w:lang w:val="en-US"/>
              </w:rPr>
              <w:t>Geography of the counterparty / collateral (inc. repossessed collateral): NUTS (NUT 3 or equivalent)</w:t>
            </w:r>
          </w:p>
        </w:tc>
      </w:tr>
    </w:tbl>
    <w:p w14:paraId="71D3DC38" w14:textId="77777777" w:rsidR="00C056C5" w:rsidRPr="00E50427" w:rsidRDefault="00C056C5" w:rsidP="00FD2455">
      <w:pPr>
        <w:pStyle w:val="Piedetabla"/>
        <w:spacing w:line="276" w:lineRule="auto"/>
        <w:rPr>
          <w:rFonts w:ascii="Santander Text" w:hAnsi="Santander Text"/>
          <w:color w:val="auto"/>
          <w:lang w:val="en-US"/>
        </w:rPr>
      </w:pPr>
    </w:p>
    <w:p w14:paraId="67B4429B" w14:textId="77777777" w:rsidR="005C34F4" w:rsidRPr="00E50427" w:rsidRDefault="00C056C5" w:rsidP="00486826">
      <w:pPr>
        <w:pStyle w:val="Ttulo3"/>
        <w:numPr>
          <w:ilvl w:val="2"/>
          <w:numId w:val="28"/>
        </w:numPr>
        <w:tabs>
          <w:tab w:val="num" w:pos="720"/>
        </w:tabs>
        <w:spacing w:line="276" w:lineRule="auto"/>
        <w:rPr>
          <w:lang w:val="en-US"/>
        </w:rPr>
      </w:pPr>
      <w:r w:rsidRPr="00E50427">
        <w:rPr>
          <w:lang w:val="en-US"/>
        </w:rPr>
        <w:lastRenderedPageBreak/>
        <w:t xml:space="preserve">Functional guidelines </w:t>
      </w:r>
    </w:p>
    <w:p w14:paraId="096C34AA" w14:textId="24303CE1" w:rsidR="00987EB2" w:rsidRPr="00E50427" w:rsidRDefault="00C41FC1" w:rsidP="006A0ABF">
      <w:pPr>
        <w:spacing w:line="276" w:lineRule="auto"/>
        <w:jc w:val="both"/>
      </w:pPr>
      <w:r w:rsidRPr="00E50427">
        <w:rPr>
          <w:lang w:val="en-US"/>
        </w:rPr>
        <w:t>Exposure sensitive to impact from climate change events includes the assessment of</w:t>
      </w:r>
      <w:r w:rsidRPr="00E50427">
        <w:t xml:space="preserve"> exposures in the banking book (including loans and advances, debt securities and equity instruments not held for trading and not held for sale) towards non-financial corporates, on loans collateralised with immovable property and on repossessed real estate collateral</w:t>
      </w:r>
      <w:r w:rsidR="00F10A3D" w:rsidRPr="00E50427">
        <w:t>s</w:t>
      </w:r>
      <w:r w:rsidRPr="00E50427">
        <w:t xml:space="preserve"> that are exposed to chronic and acute climate-related hazards.</w:t>
      </w:r>
    </w:p>
    <w:p w14:paraId="172D1701" w14:textId="619380C8" w:rsidR="00C12F72" w:rsidRPr="00E50427" w:rsidRDefault="00C12F72" w:rsidP="006A0ABF">
      <w:pPr>
        <w:spacing w:line="276" w:lineRule="auto"/>
        <w:jc w:val="both"/>
        <w:rPr>
          <w:rFonts w:cs="Arial"/>
          <w:szCs w:val="20"/>
          <w:lang w:val="en-US"/>
        </w:rPr>
      </w:pPr>
      <w:r w:rsidRPr="00E50427">
        <w:rPr>
          <w:rFonts w:cs="Arial"/>
          <w:szCs w:val="20"/>
          <w:lang w:val="en-US"/>
        </w:rPr>
        <w:t xml:space="preserve">Given this, the </w:t>
      </w:r>
      <w:r w:rsidR="00A137ED" w:rsidRPr="00E50427">
        <w:rPr>
          <w:rFonts w:cs="Arial"/>
          <w:szCs w:val="20"/>
          <w:lang w:val="en-US"/>
        </w:rPr>
        <w:t>u</w:t>
      </w:r>
      <w:r w:rsidRPr="00E50427">
        <w:rPr>
          <w:rFonts w:cs="Arial"/>
          <w:szCs w:val="20"/>
          <w:lang w:val="en-US"/>
        </w:rPr>
        <w:t>nit will have to consider the following:</w:t>
      </w:r>
    </w:p>
    <w:p w14:paraId="37D85283" w14:textId="0CF59C22" w:rsidR="00F30D24" w:rsidRPr="00E50427" w:rsidRDefault="00F30D24" w:rsidP="006A0ABF">
      <w:pPr>
        <w:pStyle w:val="Prrafodelista"/>
        <w:numPr>
          <w:ilvl w:val="0"/>
          <w:numId w:val="34"/>
        </w:numPr>
        <w:spacing w:line="276" w:lineRule="auto"/>
        <w:contextualSpacing w:val="0"/>
        <w:jc w:val="both"/>
        <w:rPr>
          <w:b/>
          <w:bCs/>
          <w:lang w:val="en-US"/>
        </w:rPr>
      </w:pPr>
      <w:r w:rsidRPr="00E50427">
        <w:rPr>
          <w:b/>
          <w:bCs/>
          <w:lang w:val="en-US"/>
        </w:rPr>
        <w:t xml:space="preserve">Physical </w:t>
      </w:r>
      <w:proofErr w:type="spellStart"/>
      <w:r w:rsidRPr="00E50427">
        <w:rPr>
          <w:b/>
          <w:bCs/>
          <w:lang w:val="en-US"/>
        </w:rPr>
        <w:t>risk_Geographical</w:t>
      </w:r>
      <w:proofErr w:type="spellEnd"/>
      <w:r w:rsidRPr="00E50427">
        <w:rPr>
          <w:b/>
          <w:bCs/>
          <w:lang w:val="en-US"/>
        </w:rPr>
        <w:t xml:space="preserve"> </w:t>
      </w:r>
      <w:r w:rsidR="003B1098" w:rsidRPr="00E50427">
        <w:rPr>
          <w:b/>
          <w:bCs/>
          <w:lang w:val="en-US"/>
        </w:rPr>
        <w:t>a</w:t>
      </w:r>
      <w:r w:rsidRPr="00E50427">
        <w:rPr>
          <w:b/>
          <w:bCs/>
          <w:lang w:val="en-US"/>
        </w:rPr>
        <w:t xml:space="preserve">rea: </w:t>
      </w:r>
      <w:r w:rsidR="00336F3E" w:rsidRPr="00E50427">
        <w:rPr>
          <w:lang w:val="en-US"/>
        </w:rPr>
        <w:t xml:space="preserve">as </w:t>
      </w:r>
      <w:r w:rsidR="00336F3E" w:rsidRPr="00E50427">
        <w:rPr>
          <w:rFonts w:cs="Arial"/>
          <w:lang w:val="en-US"/>
        </w:rPr>
        <w:t>specified in the Satellite,</w:t>
      </w:r>
      <w:r w:rsidRPr="00E50427">
        <w:rPr>
          <w:rFonts w:cs="Arial"/>
          <w:lang w:val="en-US"/>
        </w:rPr>
        <w:t xml:space="preserve"> opened by the following geographies: Spain, United Kingdom, Portugal, United States, Poland, Germany, France, </w:t>
      </w:r>
      <w:r w:rsidR="003E66B8" w:rsidRPr="00E50427">
        <w:rPr>
          <w:rFonts w:cs="Arial"/>
          <w:lang w:val="en-US"/>
        </w:rPr>
        <w:t xml:space="preserve">Norway, </w:t>
      </w:r>
      <w:r w:rsidRPr="00E50427">
        <w:rPr>
          <w:rFonts w:cs="Arial"/>
          <w:lang w:val="en-US"/>
        </w:rPr>
        <w:t xml:space="preserve">Mexico, Chile, Brazil, Argentina, </w:t>
      </w:r>
      <w:r w:rsidR="00D323FD" w:rsidRPr="00E50427">
        <w:rPr>
          <w:rFonts w:cs="Arial"/>
          <w:lang w:val="en-US"/>
        </w:rPr>
        <w:t xml:space="preserve">Peru, </w:t>
      </w:r>
      <w:r w:rsidR="001C49B8" w:rsidRPr="00E50427">
        <w:rPr>
          <w:rFonts w:cs="Arial"/>
          <w:lang w:val="en-US"/>
        </w:rPr>
        <w:t>Colombia,</w:t>
      </w:r>
      <w:r w:rsidR="00BC4CD6" w:rsidRPr="00E50427">
        <w:rPr>
          <w:rFonts w:cs="Arial"/>
          <w:lang w:val="en-US"/>
        </w:rPr>
        <w:t xml:space="preserve"> Uruguay,</w:t>
      </w:r>
      <w:r w:rsidR="001C49B8" w:rsidRPr="00E50427">
        <w:rPr>
          <w:rFonts w:cs="Arial"/>
          <w:lang w:val="en-US"/>
        </w:rPr>
        <w:t xml:space="preserve"> </w:t>
      </w:r>
      <w:r w:rsidRPr="00E50427">
        <w:rPr>
          <w:rFonts w:cs="Arial"/>
          <w:lang w:val="en-US"/>
        </w:rPr>
        <w:t>Rest of Latam, Rest of North</w:t>
      </w:r>
      <w:r w:rsidRPr="00E50427">
        <w:rPr>
          <w:lang w:val="en-US"/>
        </w:rPr>
        <w:t xml:space="preserve"> America, Rest of Europe, Rest of world</w:t>
      </w:r>
      <w:r w:rsidR="002C3F5E" w:rsidRPr="00E50427">
        <w:rPr>
          <w:lang w:val="en-US"/>
        </w:rPr>
        <w:t>. These geographies correspond to the geography of the counterparties and collaterals, as needed.</w:t>
      </w:r>
    </w:p>
    <w:p w14:paraId="4D777AD8" w14:textId="36728DD0" w:rsidR="00637F90" w:rsidRPr="0065093F" w:rsidRDefault="00F30D24" w:rsidP="00637F90">
      <w:pPr>
        <w:pStyle w:val="Prrafodelista"/>
        <w:numPr>
          <w:ilvl w:val="0"/>
          <w:numId w:val="34"/>
        </w:numPr>
        <w:spacing w:line="276" w:lineRule="auto"/>
        <w:contextualSpacing w:val="0"/>
        <w:jc w:val="both"/>
        <w:rPr>
          <w:b/>
          <w:bCs/>
          <w:lang w:val="en-US"/>
        </w:rPr>
      </w:pPr>
      <w:r w:rsidRPr="00E50427">
        <w:rPr>
          <w:b/>
          <w:bCs/>
          <w:lang w:val="en-US"/>
        </w:rPr>
        <w:t>Chronic changes</w:t>
      </w:r>
      <w:r w:rsidR="00426C08" w:rsidRPr="00E50427">
        <w:rPr>
          <w:b/>
          <w:bCs/>
          <w:lang w:val="en-US"/>
        </w:rPr>
        <w:t xml:space="preserve"> and acute changes</w:t>
      </w:r>
      <w:r w:rsidRPr="00E50427">
        <w:rPr>
          <w:b/>
          <w:bCs/>
          <w:lang w:val="en-US"/>
        </w:rPr>
        <w:t xml:space="preserve">: </w:t>
      </w:r>
      <w:r w:rsidR="002E36A9" w:rsidRPr="00E50427">
        <w:rPr>
          <w:lang w:val="en-US"/>
        </w:rPr>
        <w:t xml:space="preserve">for the determination </w:t>
      </w:r>
      <w:r w:rsidR="000E62FF" w:rsidRPr="00E50427">
        <w:rPr>
          <w:lang w:val="en-US"/>
        </w:rPr>
        <w:t xml:space="preserve">of </w:t>
      </w:r>
      <w:r w:rsidR="002E36A9" w:rsidRPr="00E50427">
        <w:rPr>
          <w:lang w:val="en-US"/>
        </w:rPr>
        <w:t xml:space="preserve">exposures </w:t>
      </w:r>
      <w:r w:rsidR="000E62FF" w:rsidRPr="00E50427">
        <w:rPr>
          <w:lang w:val="en-US"/>
        </w:rPr>
        <w:t xml:space="preserve">sensitive to impact from chronic </w:t>
      </w:r>
      <w:r w:rsidR="00426C08" w:rsidRPr="00E50427">
        <w:rPr>
          <w:lang w:val="en-US"/>
        </w:rPr>
        <w:t xml:space="preserve">and/or acute </w:t>
      </w:r>
      <w:r w:rsidR="000E62FF" w:rsidRPr="00E50427">
        <w:rPr>
          <w:lang w:val="en-US"/>
        </w:rPr>
        <w:t>climate change events</w:t>
      </w:r>
      <w:r w:rsidR="00336F3E" w:rsidRPr="00E50427">
        <w:rPr>
          <w:lang w:val="en-US"/>
        </w:rPr>
        <w:t>,</w:t>
      </w:r>
      <w:r w:rsidR="00EC4054" w:rsidRPr="00E50427">
        <w:rPr>
          <w:lang w:val="en-US"/>
        </w:rPr>
        <w:t xml:space="preserve"> as a first step</w:t>
      </w:r>
      <w:r w:rsidR="00336F3E" w:rsidRPr="00E50427">
        <w:rPr>
          <w:lang w:val="en-US"/>
        </w:rPr>
        <w:t xml:space="preserve"> the Unit will</w:t>
      </w:r>
      <w:r w:rsidR="002E36A9" w:rsidRPr="00E50427">
        <w:rPr>
          <w:lang w:val="en-US"/>
        </w:rPr>
        <w:t xml:space="preserve"> have to identify the geographic</w:t>
      </w:r>
      <w:r w:rsidR="008A3812" w:rsidRPr="00E50427">
        <w:rPr>
          <w:lang w:val="en-US"/>
        </w:rPr>
        <w:t>al</w:t>
      </w:r>
      <w:r w:rsidR="002E36A9" w:rsidRPr="00E50427">
        <w:rPr>
          <w:lang w:val="en-US"/>
        </w:rPr>
        <w:t xml:space="preserve"> location of </w:t>
      </w:r>
      <w:r w:rsidR="00336F3E" w:rsidRPr="00E50427">
        <w:rPr>
          <w:lang w:val="en-US"/>
        </w:rPr>
        <w:t>its</w:t>
      </w:r>
      <w:r w:rsidR="002E36A9" w:rsidRPr="00E50427">
        <w:rPr>
          <w:lang w:val="en-US"/>
        </w:rPr>
        <w:t xml:space="preserve"> counterparties, collaterals (in case of mortgages and corporates secured by real estate) and repossessed </w:t>
      </w:r>
      <w:r w:rsidR="00336F3E" w:rsidRPr="00E50427">
        <w:rPr>
          <w:lang w:val="en-US"/>
        </w:rPr>
        <w:t>collaterals</w:t>
      </w:r>
      <w:r w:rsidR="000E62FF" w:rsidRPr="00E50427">
        <w:rPr>
          <w:lang w:val="en-US"/>
        </w:rPr>
        <w:t>, at</w:t>
      </w:r>
      <w:r w:rsidR="00374629">
        <w:rPr>
          <w:lang w:val="en-US"/>
        </w:rPr>
        <w:t xml:space="preserve"> </w:t>
      </w:r>
      <w:r w:rsidR="000E62FF" w:rsidRPr="00E50427">
        <w:rPr>
          <w:lang w:val="en-US"/>
        </w:rPr>
        <w:t>NUT 3 level</w:t>
      </w:r>
      <w:r w:rsidR="00EC4054" w:rsidRPr="00E50427">
        <w:rPr>
          <w:lang w:val="en-US"/>
        </w:rPr>
        <w:t xml:space="preserve"> or equivalent outside Europe.</w:t>
      </w:r>
      <w:r w:rsidR="00637F90">
        <w:rPr>
          <w:lang w:val="en-US"/>
        </w:rPr>
        <w:t xml:space="preserve"> </w:t>
      </w:r>
    </w:p>
    <w:p w14:paraId="20EEBE35" w14:textId="4077C2C3" w:rsidR="00637F90" w:rsidRPr="0065093F" w:rsidRDefault="00637F90" w:rsidP="0065093F">
      <w:pPr>
        <w:pStyle w:val="Prrafodelista"/>
        <w:spacing w:line="276" w:lineRule="auto"/>
        <w:contextualSpacing w:val="0"/>
        <w:jc w:val="both"/>
        <w:rPr>
          <w:color w:val="FF0000"/>
          <w:lang w:val="en-US"/>
        </w:rPr>
      </w:pPr>
      <w:r w:rsidRPr="0065093F">
        <w:rPr>
          <w:color w:val="FF0000"/>
          <w:lang w:val="en-US"/>
        </w:rPr>
        <w:t>Exposures sensitive to impact from climate change events for Santander Spain (society 0001), Santander Portugal (society 0411), Santander UK (society 2145) and Santander Poland (society 1697) should be identified at postal code level except there is no availability of this granular information, which NUT3 or country-level proxy can be used exceptionally.</w:t>
      </w:r>
    </w:p>
    <w:p w14:paraId="78886883" w14:textId="77777777" w:rsidR="009E4416" w:rsidRDefault="00EC4054" w:rsidP="006A0ABF">
      <w:pPr>
        <w:pStyle w:val="Prrafodelista"/>
        <w:spacing w:line="276" w:lineRule="auto"/>
        <w:contextualSpacing w:val="0"/>
        <w:jc w:val="both"/>
        <w:rPr>
          <w:lang w:val="en-US"/>
        </w:rPr>
      </w:pPr>
      <w:r w:rsidRPr="00E50427">
        <w:rPr>
          <w:lang w:val="en-US"/>
        </w:rPr>
        <w:t xml:space="preserve">HQ </w:t>
      </w:r>
      <w:r w:rsidR="00A735BE" w:rsidRPr="00E50427">
        <w:rPr>
          <w:lang w:val="en-US"/>
        </w:rPr>
        <w:t>has provided</w:t>
      </w:r>
      <w:r w:rsidRPr="00E50427">
        <w:rPr>
          <w:lang w:val="en-US"/>
        </w:rPr>
        <w:t xml:space="preserve"> the </w:t>
      </w:r>
      <w:r w:rsidR="00A137ED" w:rsidRPr="00E50427">
        <w:rPr>
          <w:lang w:val="en-US"/>
        </w:rPr>
        <w:t>u</w:t>
      </w:r>
      <w:r w:rsidRPr="00E50427">
        <w:rPr>
          <w:lang w:val="en-US"/>
        </w:rPr>
        <w:t>nit with a</w:t>
      </w:r>
      <w:r w:rsidR="00F13108" w:rsidRPr="00E50427">
        <w:rPr>
          <w:lang w:val="en-US"/>
        </w:rPr>
        <w:t>n excel file (Pillar 3 ESG – Physical Risk)</w:t>
      </w:r>
      <w:r w:rsidR="00860675" w:rsidRPr="00E50427">
        <w:rPr>
          <w:lang w:val="en-US"/>
        </w:rPr>
        <w:t xml:space="preserve"> </w:t>
      </w:r>
      <w:r w:rsidRPr="00E50427">
        <w:rPr>
          <w:lang w:val="en-US"/>
        </w:rPr>
        <w:t>at this level of geographical breakdown indicating if that specific region</w:t>
      </w:r>
      <w:r w:rsidR="00AF2C4B" w:rsidRPr="00E50427">
        <w:rPr>
          <w:lang w:val="en-US"/>
        </w:rPr>
        <w:t xml:space="preserve"> and sector</w:t>
      </w:r>
      <w:r w:rsidRPr="00E50427">
        <w:rPr>
          <w:lang w:val="en-US"/>
        </w:rPr>
        <w:t xml:space="preserve"> is subject to chronic and or acute events.</w:t>
      </w:r>
      <w:r w:rsidR="00F13108" w:rsidRPr="00E50427">
        <w:rPr>
          <w:lang w:val="en-US"/>
        </w:rPr>
        <w:t xml:space="preserve"> </w:t>
      </w:r>
    </w:p>
    <w:p w14:paraId="11EF4C19" w14:textId="5271F31C" w:rsidR="002E36A9" w:rsidRDefault="00F13108" w:rsidP="006A0ABF">
      <w:pPr>
        <w:pStyle w:val="Prrafodelista"/>
        <w:spacing w:line="276" w:lineRule="auto"/>
        <w:contextualSpacing w:val="0"/>
        <w:jc w:val="both"/>
        <w:rPr>
          <w:lang w:val="en-US"/>
        </w:rPr>
      </w:pPr>
      <w:r w:rsidRPr="00E50427">
        <w:rPr>
          <w:lang w:val="en-US"/>
        </w:rPr>
        <w:t xml:space="preserve">And they are also providing a zip folder (Pillar 3 ESG </w:t>
      </w:r>
      <w:r w:rsidR="00860675" w:rsidRPr="00E50427">
        <w:rPr>
          <w:lang w:val="en-US"/>
        </w:rPr>
        <w:t>– Physical Risk Maps)</w:t>
      </w:r>
      <w:r w:rsidR="0040024D" w:rsidRPr="00E50427">
        <w:rPr>
          <w:lang w:val="en-US"/>
        </w:rPr>
        <w:t xml:space="preserve"> </w:t>
      </w:r>
      <w:r w:rsidRPr="00E50427">
        <w:rPr>
          <w:lang w:val="en-US"/>
        </w:rPr>
        <w:t xml:space="preserve">including maps of all countries </w:t>
      </w:r>
      <w:proofErr w:type="gramStart"/>
      <w:r w:rsidRPr="00E50427">
        <w:rPr>
          <w:lang w:val="en-US"/>
        </w:rPr>
        <w:t>in order to</w:t>
      </w:r>
      <w:proofErr w:type="gramEnd"/>
      <w:r w:rsidRPr="00E50427">
        <w:rPr>
          <w:lang w:val="en-US"/>
        </w:rPr>
        <w:t xml:space="preserve"> facilitate the location of the different risks presented in the table. </w:t>
      </w:r>
    </w:p>
    <w:p w14:paraId="3730D8DA" w14:textId="2F1BD848" w:rsidR="00E5730C" w:rsidRPr="00E50427" w:rsidRDefault="008253B0" w:rsidP="006A0ABF">
      <w:pPr>
        <w:pStyle w:val="Prrafodelista"/>
        <w:spacing w:line="276" w:lineRule="auto"/>
        <w:contextualSpacing w:val="0"/>
        <w:jc w:val="both"/>
        <w:rPr>
          <w:lang w:val="en-US"/>
        </w:rPr>
      </w:pPr>
      <w:r>
        <w:rPr>
          <w:lang w:val="en-US"/>
        </w:rPr>
        <w:t>Additionally</w:t>
      </w:r>
      <w:r w:rsidR="00E5730C">
        <w:rPr>
          <w:lang w:val="en-US"/>
        </w:rPr>
        <w:t xml:space="preserve">, HQ has provided </w:t>
      </w:r>
      <w:r>
        <w:rPr>
          <w:lang w:val="en-US"/>
        </w:rPr>
        <w:t>with a excel by country, at zip code level, for Spain, Portugal</w:t>
      </w:r>
      <w:r w:rsidR="00A60817">
        <w:rPr>
          <w:lang w:val="en-US"/>
        </w:rPr>
        <w:t>,</w:t>
      </w:r>
      <w:r>
        <w:rPr>
          <w:lang w:val="en-US"/>
        </w:rPr>
        <w:t xml:space="preserve"> UK </w:t>
      </w:r>
      <w:r w:rsidR="00A60817">
        <w:rPr>
          <w:lang w:val="en-US"/>
        </w:rPr>
        <w:t>and Poland</w:t>
      </w:r>
      <w:r w:rsidR="00A60817" w:rsidRPr="00E50427">
        <w:rPr>
          <w:lang w:val="en-US"/>
        </w:rPr>
        <w:t xml:space="preserve"> </w:t>
      </w:r>
      <w:r w:rsidRPr="00E50427">
        <w:rPr>
          <w:lang w:val="en-US"/>
        </w:rPr>
        <w:t>(Pillar 3 ESG – Physical Risk</w:t>
      </w:r>
      <w:r>
        <w:rPr>
          <w:lang w:val="en-US"/>
        </w:rPr>
        <w:t xml:space="preserve"> </w:t>
      </w:r>
      <w:r w:rsidR="00EF03D2">
        <w:rPr>
          <w:lang w:val="en-US"/>
        </w:rPr>
        <w:t>–</w:t>
      </w:r>
      <w:r>
        <w:rPr>
          <w:lang w:val="en-US"/>
        </w:rPr>
        <w:t xml:space="preserve"> </w:t>
      </w:r>
      <w:r w:rsidR="00EF03D2">
        <w:rPr>
          <w:lang w:val="en-US"/>
        </w:rPr>
        <w:t>Unit</w:t>
      </w:r>
      <w:r w:rsidRPr="00E50427">
        <w:rPr>
          <w:lang w:val="en-US"/>
        </w:rPr>
        <w:t>)</w:t>
      </w:r>
      <w:r w:rsidR="00EF03D2">
        <w:rPr>
          <w:lang w:val="en-US"/>
        </w:rPr>
        <w:t xml:space="preserve"> to be used only by </w:t>
      </w:r>
      <w:r w:rsidR="00EF03D2" w:rsidRPr="00850CBF">
        <w:rPr>
          <w:color w:val="FF0000"/>
          <w:lang w:val="en-US"/>
        </w:rPr>
        <w:t>Santander Spain (society 0001), Santander Portugal (society 0411), Santander UK (society 2145) and Santander Poland (society 1697)</w:t>
      </w:r>
      <w:r w:rsidR="00A60817">
        <w:rPr>
          <w:color w:val="FF0000"/>
          <w:lang w:val="en-US"/>
        </w:rPr>
        <w:t xml:space="preserve"> respectively</w:t>
      </w:r>
      <w:r w:rsidR="00EF03D2">
        <w:rPr>
          <w:color w:val="FF0000"/>
          <w:lang w:val="en-US"/>
        </w:rPr>
        <w:t>.</w:t>
      </w:r>
    </w:p>
    <w:p w14:paraId="40509908" w14:textId="0089855D" w:rsidR="00A735BE" w:rsidRPr="00E50427" w:rsidRDefault="00A735BE" w:rsidP="006A0ABF">
      <w:pPr>
        <w:pStyle w:val="Prrafodelista"/>
        <w:spacing w:line="276" w:lineRule="auto"/>
        <w:contextualSpacing w:val="0"/>
        <w:jc w:val="both"/>
        <w:rPr>
          <w:szCs w:val="20"/>
          <w:lang w:val="en-US"/>
        </w:rPr>
      </w:pPr>
      <w:r w:rsidRPr="00E50427">
        <w:rPr>
          <w:lang w:val="en-US"/>
        </w:rPr>
        <w:t xml:space="preserve">The table with risk score by region and sector has been provided by Munich RE. </w:t>
      </w:r>
      <w:r w:rsidRPr="00E50427">
        <w:rPr>
          <w:szCs w:val="20"/>
          <w:lang w:val="en-US"/>
        </w:rPr>
        <w:t xml:space="preserve">Munich Re enable lending institutions to assess their exposure to </w:t>
      </w:r>
      <w:r w:rsidR="00482014" w:rsidRPr="00E50427">
        <w:rPr>
          <w:szCs w:val="20"/>
          <w:lang w:val="en-US"/>
        </w:rPr>
        <w:t xml:space="preserve">12 </w:t>
      </w:r>
      <w:r w:rsidRPr="00E50427">
        <w:rPr>
          <w:szCs w:val="20"/>
          <w:lang w:val="en-US"/>
        </w:rPr>
        <w:t>risks (</w:t>
      </w:r>
      <w:r w:rsidR="00482014" w:rsidRPr="00E50427">
        <w:rPr>
          <w:szCs w:val="20"/>
          <w:lang w:val="en-US"/>
        </w:rPr>
        <w:t xml:space="preserve">8 </w:t>
      </w:r>
      <w:r w:rsidRPr="00E50427">
        <w:rPr>
          <w:szCs w:val="20"/>
          <w:lang w:val="en-US"/>
        </w:rPr>
        <w:t>acute &amp; 5 chronic risks), over 3 climate scenarios consistent with IPCC and for various time horizons (current climate, 2030, 2050 and 2100). This is done by using Hazard scores which are provided on a scale from 1 to 5 and can be interpreted as follows:</w:t>
      </w:r>
    </w:p>
    <w:p w14:paraId="6F0BA1D1" w14:textId="77777777" w:rsidR="00A735BE" w:rsidRPr="00E50427" w:rsidRDefault="00A735BE" w:rsidP="00FD2455">
      <w:pPr>
        <w:pStyle w:val="Prrafodelista"/>
        <w:spacing w:line="276" w:lineRule="auto"/>
        <w:contextualSpacing w:val="0"/>
        <w:jc w:val="center"/>
      </w:pPr>
      <w:r w:rsidRPr="00E50427">
        <w:rPr>
          <w:noProof/>
          <w:shd w:val="clear" w:color="auto" w:fill="E6E6E6"/>
        </w:rPr>
        <w:lastRenderedPageBreak/>
        <w:drawing>
          <wp:inline distT="0" distB="0" distL="0" distR="0" wp14:anchorId="7327F8CD" wp14:editId="55B236B4">
            <wp:extent cx="2019300" cy="1271670"/>
            <wp:effectExtent l="0" t="0" r="0" b="5080"/>
            <wp:docPr id="17" name="Imagen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 descr="A picture containing table&#10;&#10;Description automatically generated"/>
                    <pic:cNvPicPr/>
                  </pic:nvPicPr>
                  <pic:blipFill>
                    <a:blip r:embed="rId25"/>
                    <a:stretch>
                      <a:fillRect/>
                    </a:stretch>
                  </pic:blipFill>
                  <pic:spPr>
                    <a:xfrm>
                      <a:off x="0" y="0"/>
                      <a:ext cx="2022823" cy="1273889"/>
                    </a:xfrm>
                    <a:prstGeom prst="rect">
                      <a:avLst/>
                    </a:prstGeom>
                  </pic:spPr>
                </pic:pic>
              </a:graphicData>
            </a:graphic>
          </wp:inline>
        </w:drawing>
      </w:r>
    </w:p>
    <w:p w14:paraId="2C4BCDEE" w14:textId="05B65F03" w:rsidR="00A735BE" w:rsidRPr="00E50427" w:rsidRDefault="00A735BE" w:rsidP="006A0ABF">
      <w:pPr>
        <w:pStyle w:val="Prrafodelista"/>
        <w:spacing w:line="276" w:lineRule="auto"/>
        <w:contextualSpacing w:val="0"/>
        <w:jc w:val="both"/>
        <w:rPr>
          <w:szCs w:val="20"/>
          <w:lang w:val="en-US"/>
        </w:rPr>
      </w:pPr>
      <w:proofErr w:type="gramStart"/>
      <w:r w:rsidRPr="00E50427">
        <w:rPr>
          <w:szCs w:val="20"/>
          <w:lang w:val="en-US"/>
        </w:rPr>
        <w:t>For the purpose of</w:t>
      </w:r>
      <w:proofErr w:type="gramEnd"/>
      <w:r w:rsidRPr="00E50427">
        <w:rPr>
          <w:szCs w:val="20"/>
          <w:lang w:val="en-US"/>
        </w:rPr>
        <w:t xml:space="preserve"> complying with EBA </w:t>
      </w:r>
      <w:r w:rsidR="00F10A3D" w:rsidRPr="00E50427">
        <w:rPr>
          <w:szCs w:val="20"/>
          <w:lang w:val="en-US"/>
        </w:rPr>
        <w:t>P</w:t>
      </w:r>
      <w:r w:rsidRPr="00E50427">
        <w:rPr>
          <w:szCs w:val="20"/>
          <w:lang w:val="en-US"/>
        </w:rPr>
        <w:t>illar 3 reporting requirements, Munich RE recommends classifying lending exposure as being at-risk from physical climate risk where the underlying activity is scored as 4 or above for at least one hazard (</w:t>
      </w:r>
      <w:r w:rsidR="00F10A3D" w:rsidRPr="00E50427">
        <w:rPr>
          <w:szCs w:val="20"/>
          <w:lang w:val="en-US"/>
        </w:rPr>
        <w:t>a</w:t>
      </w:r>
      <w:r w:rsidRPr="00E50427">
        <w:rPr>
          <w:szCs w:val="20"/>
          <w:lang w:val="en-US"/>
        </w:rPr>
        <w:t xml:space="preserve">cute or </w:t>
      </w:r>
      <w:r w:rsidR="00F10A3D" w:rsidRPr="00E50427">
        <w:rPr>
          <w:szCs w:val="20"/>
          <w:lang w:val="en-US"/>
        </w:rPr>
        <w:t>c</w:t>
      </w:r>
      <w:r w:rsidRPr="00E50427">
        <w:rPr>
          <w:szCs w:val="20"/>
          <w:lang w:val="en-US"/>
        </w:rPr>
        <w:t>hronic).</w:t>
      </w:r>
    </w:p>
    <w:p w14:paraId="13D82B77" w14:textId="51A4783E" w:rsidR="00A735BE" w:rsidRPr="00E50427" w:rsidRDefault="00A735BE" w:rsidP="006A0ABF">
      <w:pPr>
        <w:pStyle w:val="Prrafodelista"/>
        <w:spacing w:line="276" w:lineRule="auto"/>
        <w:contextualSpacing w:val="0"/>
        <w:jc w:val="both"/>
        <w:rPr>
          <w:szCs w:val="20"/>
          <w:lang w:val="en-US"/>
        </w:rPr>
      </w:pPr>
      <w:r w:rsidRPr="00E50427">
        <w:rPr>
          <w:szCs w:val="20"/>
          <w:lang w:val="en-US"/>
        </w:rPr>
        <w:t>Munich Re provides lending institutions with risk scores for all relevant natural hazards impacting any geographical area around the globe which are specific to the economic sector where the financed asset operates</w:t>
      </w:r>
      <w:r w:rsidR="0005386D" w:rsidRPr="00E50427">
        <w:rPr>
          <w:szCs w:val="20"/>
          <w:lang w:val="en-US"/>
        </w:rPr>
        <w:t>.</w:t>
      </w:r>
    </w:p>
    <w:p w14:paraId="67083AD0" w14:textId="4C8EE141" w:rsidR="00A735BE" w:rsidRPr="00E50427" w:rsidRDefault="00BD103F" w:rsidP="006A0ABF">
      <w:pPr>
        <w:pStyle w:val="Prrafodelista"/>
        <w:spacing w:line="276" w:lineRule="auto"/>
        <w:contextualSpacing w:val="0"/>
        <w:jc w:val="both"/>
        <w:rPr>
          <w:lang w:val="en-US"/>
        </w:rPr>
      </w:pPr>
      <w:r w:rsidRPr="00E50427">
        <w:rPr>
          <w:lang w:val="en-US"/>
        </w:rPr>
        <w:t xml:space="preserve">For loans collateralized by immovable property (both residential and commercial) and repossessed collaterals </w:t>
      </w:r>
      <w:r w:rsidR="00A735BE" w:rsidRPr="00E50427">
        <w:rPr>
          <w:lang w:val="en-US"/>
        </w:rPr>
        <w:t xml:space="preserve">the category of </w:t>
      </w:r>
      <w:r w:rsidRPr="00E50427">
        <w:rPr>
          <w:i/>
          <w:lang w:val="en-US"/>
        </w:rPr>
        <w:t>S</w:t>
      </w:r>
      <w:r w:rsidR="00A735BE" w:rsidRPr="00E50427">
        <w:rPr>
          <w:i/>
          <w:lang w:val="en-US"/>
        </w:rPr>
        <w:t xml:space="preserve">ecured </w:t>
      </w:r>
      <w:r w:rsidR="00A735BE" w:rsidRPr="00E50427">
        <w:rPr>
          <w:lang w:val="en-US"/>
        </w:rPr>
        <w:t>physical risk will be assigned</w:t>
      </w:r>
      <w:r w:rsidRPr="00E50427">
        <w:rPr>
          <w:lang w:val="en-US"/>
        </w:rPr>
        <w:t>.</w:t>
      </w:r>
    </w:p>
    <w:p w14:paraId="6A0F4562" w14:textId="77777777" w:rsidR="00F10A3D" w:rsidRPr="00E50427" w:rsidRDefault="00A735BE" w:rsidP="006A0ABF">
      <w:pPr>
        <w:pStyle w:val="Prrafodelista"/>
        <w:spacing w:line="276" w:lineRule="auto"/>
        <w:contextualSpacing w:val="0"/>
        <w:jc w:val="both"/>
        <w:rPr>
          <w:lang w:val="en-US"/>
        </w:rPr>
      </w:pPr>
      <w:r w:rsidRPr="00E50427">
        <w:rPr>
          <w:lang w:val="en-US"/>
        </w:rPr>
        <w:t>Regarding the scenario used, given that the regulator has not issued any guidelines in this aspect, the RCP 4.5 scenario has been selected internally.</w:t>
      </w:r>
      <w:r w:rsidR="00F10A3D" w:rsidRPr="00E50427">
        <w:rPr>
          <w:lang w:val="en-US"/>
        </w:rPr>
        <w:t xml:space="preserve"> </w:t>
      </w:r>
    </w:p>
    <w:p w14:paraId="41C51B73" w14:textId="39FCED39" w:rsidR="00A735BE" w:rsidRPr="00E50427" w:rsidRDefault="00A735BE" w:rsidP="006A0ABF">
      <w:pPr>
        <w:pStyle w:val="Prrafodelista"/>
        <w:spacing w:line="276" w:lineRule="auto"/>
        <w:contextualSpacing w:val="0"/>
        <w:jc w:val="both"/>
        <w:rPr>
          <w:lang w:val="en-US"/>
        </w:rPr>
      </w:pPr>
      <w:r w:rsidRPr="00E50427">
        <w:rPr>
          <w:lang w:val="en-US"/>
        </w:rPr>
        <w:t xml:space="preserve">In relation to the time horizon, given the regulator's guideline to consider different horizons depending on the maturity, the horizon of 2030 has been chosen for unsecured </w:t>
      </w:r>
      <w:r w:rsidR="00D96CB8">
        <w:rPr>
          <w:lang w:val="en-US"/>
        </w:rPr>
        <w:t xml:space="preserve">and </w:t>
      </w:r>
      <w:r w:rsidRPr="00E50427">
        <w:rPr>
          <w:lang w:val="en-US"/>
        </w:rPr>
        <w:t>2050 for secured loans.</w:t>
      </w:r>
    </w:p>
    <w:p w14:paraId="6E0FADE0" w14:textId="77777777" w:rsidR="00D00786" w:rsidRPr="00E50427" w:rsidRDefault="00D00786" w:rsidP="006A0ABF">
      <w:pPr>
        <w:pStyle w:val="Prrafodelista"/>
        <w:spacing w:line="276" w:lineRule="auto"/>
        <w:contextualSpacing w:val="0"/>
        <w:jc w:val="both"/>
        <w:rPr>
          <w:lang w:val="en-US"/>
        </w:rPr>
      </w:pPr>
      <w:r w:rsidRPr="00E50427">
        <w:rPr>
          <w:lang w:val="en-US"/>
        </w:rPr>
        <w:t>The table shared by the supplier collects the information for the following countries:</w:t>
      </w:r>
    </w:p>
    <w:tbl>
      <w:tblPr>
        <w:tblStyle w:val="Tablaconcuadrcula"/>
        <w:tblW w:w="3827" w:type="dxa"/>
        <w:tblInd w:w="2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tblGrid>
      <w:tr w:rsidR="00E50427" w:rsidRPr="00E50427" w14:paraId="59771C40" w14:textId="77777777" w:rsidTr="000A0AD1">
        <w:tc>
          <w:tcPr>
            <w:tcW w:w="3827" w:type="dxa"/>
            <w:tcBorders>
              <w:top w:val="single" w:sz="12" w:space="0" w:color="FF0000"/>
              <w:bottom w:val="single" w:sz="4" w:space="0" w:color="BFBFBF" w:themeColor="background1" w:themeShade="BF"/>
            </w:tcBorders>
            <w:vAlign w:val="center"/>
          </w:tcPr>
          <w:p w14:paraId="3A57E849" w14:textId="77777777" w:rsidR="000A0AD1" w:rsidRPr="00E50427" w:rsidRDefault="000A0AD1" w:rsidP="00FD2455">
            <w:pPr>
              <w:pStyle w:val="Prrafodelista"/>
              <w:spacing w:line="276" w:lineRule="auto"/>
              <w:ind w:left="0"/>
              <w:contextualSpacing w:val="0"/>
              <w:jc w:val="center"/>
              <w:rPr>
                <w:b/>
                <w:bCs/>
                <w:lang w:val="en-US"/>
              </w:rPr>
            </w:pPr>
            <w:r w:rsidRPr="00E50427">
              <w:rPr>
                <w:b/>
                <w:bCs/>
                <w:lang w:val="en-US"/>
              </w:rPr>
              <w:t>Spain</w:t>
            </w:r>
          </w:p>
        </w:tc>
      </w:tr>
      <w:tr w:rsidR="00E50427" w:rsidRPr="00E50427" w14:paraId="598A48E3"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49839F7D" w14:textId="77777777" w:rsidR="000A0AD1" w:rsidRPr="00E50427" w:rsidRDefault="000A0AD1" w:rsidP="00FD2455">
            <w:pPr>
              <w:pStyle w:val="Prrafodelista"/>
              <w:spacing w:line="276" w:lineRule="auto"/>
              <w:ind w:left="0"/>
              <w:contextualSpacing w:val="0"/>
              <w:jc w:val="center"/>
              <w:rPr>
                <w:b/>
                <w:bCs/>
                <w:lang w:val="en-US"/>
              </w:rPr>
            </w:pPr>
            <w:r w:rsidRPr="00E50427">
              <w:rPr>
                <w:b/>
                <w:bCs/>
                <w:lang w:val="en-US"/>
              </w:rPr>
              <w:t>Portugal</w:t>
            </w:r>
          </w:p>
        </w:tc>
      </w:tr>
      <w:tr w:rsidR="00E50427" w:rsidRPr="00E50427" w14:paraId="0FF84B8B"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291B1B6F" w14:textId="77777777" w:rsidR="000A0AD1" w:rsidRPr="00E50427" w:rsidRDefault="000A0AD1" w:rsidP="00FD2455">
            <w:pPr>
              <w:pStyle w:val="Prrafodelista"/>
              <w:spacing w:line="276" w:lineRule="auto"/>
              <w:ind w:left="0"/>
              <w:contextualSpacing w:val="0"/>
              <w:jc w:val="center"/>
              <w:rPr>
                <w:b/>
                <w:bCs/>
                <w:lang w:val="en-US"/>
              </w:rPr>
            </w:pPr>
            <w:r w:rsidRPr="00E50427">
              <w:rPr>
                <w:b/>
                <w:bCs/>
                <w:lang w:val="en-US"/>
              </w:rPr>
              <w:t>Poland</w:t>
            </w:r>
          </w:p>
        </w:tc>
      </w:tr>
      <w:tr w:rsidR="00E50427" w:rsidRPr="00E50427" w14:paraId="3CFBA44E"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4376BB48" w14:textId="77777777" w:rsidR="000A0AD1" w:rsidRPr="00E50427" w:rsidRDefault="000A0AD1" w:rsidP="00FD2455">
            <w:pPr>
              <w:pStyle w:val="Prrafodelista"/>
              <w:spacing w:line="276" w:lineRule="auto"/>
              <w:ind w:left="0"/>
              <w:contextualSpacing w:val="0"/>
              <w:jc w:val="center"/>
              <w:rPr>
                <w:b/>
                <w:bCs/>
                <w:lang w:val="en-US"/>
              </w:rPr>
            </w:pPr>
            <w:r w:rsidRPr="00E50427">
              <w:rPr>
                <w:b/>
                <w:bCs/>
                <w:lang w:val="en-US"/>
              </w:rPr>
              <w:t>France</w:t>
            </w:r>
          </w:p>
        </w:tc>
      </w:tr>
      <w:tr w:rsidR="00E50427" w:rsidRPr="00E50427" w14:paraId="1BABC6D6"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1CDB1470" w14:textId="77777777" w:rsidR="000A0AD1" w:rsidRPr="00E50427" w:rsidRDefault="000A0AD1" w:rsidP="00FD2455">
            <w:pPr>
              <w:pStyle w:val="Prrafodelista"/>
              <w:spacing w:line="276" w:lineRule="auto"/>
              <w:ind w:left="0"/>
              <w:contextualSpacing w:val="0"/>
              <w:jc w:val="center"/>
              <w:rPr>
                <w:b/>
                <w:bCs/>
                <w:lang w:val="en-US"/>
              </w:rPr>
            </w:pPr>
            <w:r w:rsidRPr="00E50427">
              <w:rPr>
                <w:b/>
                <w:bCs/>
                <w:lang w:val="en-US"/>
              </w:rPr>
              <w:t>Germany</w:t>
            </w:r>
          </w:p>
        </w:tc>
      </w:tr>
      <w:tr w:rsidR="00E50427" w:rsidRPr="00E50427" w14:paraId="645E401E"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27F7B16C" w14:textId="77777777" w:rsidR="000A0AD1" w:rsidRPr="00E50427" w:rsidRDefault="000A0AD1" w:rsidP="00FD2455">
            <w:pPr>
              <w:pStyle w:val="Prrafodelista"/>
              <w:spacing w:line="276" w:lineRule="auto"/>
              <w:ind w:left="0"/>
              <w:contextualSpacing w:val="0"/>
              <w:jc w:val="center"/>
              <w:rPr>
                <w:b/>
                <w:bCs/>
                <w:lang w:val="en-US"/>
              </w:rPr>
            </w:pPr>
            <w:r w:rsidRPr="00E50427">
              <w:rPr>
                <w:b/>
                <w:bCs/>
                <w:lang w:val="en-US"/>
              </w:rPr>
              <w:t>UK</w:t>
            </w:r>
          </w:p>
        </w:tc>
      </w:tr>
      <w:tr w:rsidR="00E50427" w:rsidRPr="00E50427" w14:paraId="2A07F6D4"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0ECEAE78" w14:textId="77777777" w:rsidR="000A0AD1" w:rsidRPr="00E50427" w:rsidRDefault="000A0AD1" w:rsidP="00FD2455">
            <w:pPr>
              <w:pStyle w:val="Prrafodelista"/>
              <w:spacing w:line="276" w:lineRule="auto"/>
              <w:ind w:left="0"/>
              <w:contextualSpacing w:val="0"/>
              <w:jc w:val="center"/>
              <w:rPr>
                <w:b/>
                <w:bCs/>
                <w:lang w:val="en-US"/>
              </w:rPr>
            </w:pPr>
            <w:r w:rsidRPr="00E50427">
              <w:rPr>
                <w:b/>
                <w:bCs/>
                <w:lang w:val="en-US"/>
              </w:rPr>
              <w:t>Norway</w:t>
            </w:r>
          </w:p>
        </w:tc>
      </w:tr>
      <w:tr w:rsidR="00E50427" w:rsidRPr="00E50427" w14:paraId="03C3BA19"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0E94F690" w14:textId="77777777" w:rsidR="000A0AD1" w:rsidRPr="00E50427" w:rsidRDefault="000A0AD1" w:rsidP="00FD2455">
            <w:pPr>
              <w:pStyle w:val="Prrafodelista"/>
              <w:spacing w:line="276" w:lineRule="auto"/>
              <w:ind w:left="0"/>
              <w:contextualSpacing w:val="0"/>
              <w:jc w:val="center"/>
              <w:rPr>
                <w:b/>
                <w:bCs/>
                <w:lang w:val="en-US"/>
              </w:rPr>
            </w:pPr>
            <w:r w:rsidRPr="00E50427">
              <w:rPr>
                <w:b/>
                <w:bCs/>
                <w:lang w:val="en-US"/>
              </w:rPr>
              <w:t>US</w:t>
            </w:r>
          </w:p>
        </w:tc>
      </w:tr>
      <w:tr w:rsidR="00E50427" w:rsidRPr="00E50427" w14:paraId="1C17F2D9"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06C70503" w14:textId="77777777" w:rsidR="000A0AD1" w:rsidRPr="00E50427" w:rsidRDefault="000A0AD1" w:rsidP="00FD2455">
            <w:pPr>
              <w:pStyle w:val="Prrafodelista"/>
              <w:spacing w:line="276" w:lineRule="auto"/>
              <w:ind w:left="0"/>
              <w:contextualSpacing w:val="0"/>
              <w:jc w:val="center"/>
              <w:rPr>
                <w:b/>
                <w:bCs/>
                <w:lang w:val="en-US"/>
              </w:rPr>
            </w:pPr>
            <w:r w:rsidRPr="00E50427">
              <w:rPr>
                <w:b/>
                <w:bCs/>
                <w:lang w:val="en-US"/>
              </w:rPr>
              <w:t>Brazil</w:t>
            </w:r>
          </w:p>
        </w:tc>
      </w:tr>
      <w:tr w:rsidR="00E50427" w:rsidRPr="00E50427" w14:paraId="7D46EB9B"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5DCC2F7E" w14:textId="77777777" w:rsidR="000A0AD1" w:rsidRPr="00E50427" w:rsidRDefault="000A0AD1" w:rsidP="00FD2455">
            <w:pPr>
              <w:pStyle w:val="Prrafodelista"/>
              <w:spacing w:line="276" w:lineRule="auto"/>
              <w:ind w:left="0"/>
              <w:contextualSpacing w:val="0"/>
              <w:jc w:val="center"/>
              <w:rPr>
                <w:b/>
                <w:bCs/>
                <w:lang w:val="en-US"/>
              </w:rPr>
            </w:pPr>
            <w:r w:rsidRPr="00E50427">
              <w:rPr>
                <w:b/>
                <w:bCs/>
                <w:lang w:val="en-US"/>
              </w:rPr>
              <w:t>Chile</w:t>
            </w:r>
          </w:p>
        </w:tc>
      </w:tr>
      <w:tr w:rsidR="00E50427" w:rsidRPr="00E50427" w14:paraId="658BC2E7"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24C99CA9" w14:textId="77777777" w:rsidR="000A0AD1" w:rsidRPr="00E50427" w:rsidRDefault="000A0AD1" w:rsidP="00FD2455">
            <w:pPr>
              <w:pStyle w:val="Prrafodelista"/>
              <w:spacing w:line="276" w:lineRule="auto"/>
              <w:ind w:left="0"/>
              <w:contextualSpacing w:val="0"/>
              <w:jc w:val="center"/>
              <w:rPr>
                <w:b/>
                <w:bCs/>
                <w:lang w:val="en-US"/>
              </w:rPr>
            </w:pPr>
            <w:r w:rsidRPr="00E50427">
              <w:rPr>
                <w:b/>
                <w:bCs/>
                <w:lang w:val="en-US"/>
              </w:rPr>
              <w:t>Mexico</w:t>
            </w:r>
          </w:p>
        </w:tc>
      </w:tr>
      <w:tr w:rsidR="00E50427" w:rsidRPr="00E50427" w14:paraId="31D02591"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3DC10B02" w14:textId="77777777" w:rsidR="000A0AD1" w:rsidRPr="00E50427" w:rsidRDefault="000A0AD1" w:rsidP="00FD2455">
            <w:pPr>
              <w:pStyle w:val="Prrafodelista"/>
              <w:spacing w:line="276" w:lineRule="auto"/>
              <w:ind w:left="0"/>
              <w:contextualSpacing w:val="0"/>
              <w:jc w:val="center"/>
              <w:rPr>
                <w:b/>
                <w:bCs/>
                <w:lang w:val="en-US"/>
              </w:rPr>
            </w:pPr>
            <w:r w:rsidRPr="00E50427">
              <w:rPr>
                <w:b/>
                <w:bCs/>
                <w:lang w:val="en-US"/>
              </w:rPr>
              <w:t>Uruguay</w:t>
            </w:r>
          </w:p>
        </w:tc>
      </w:tr>
      <w:tr w:rsidR="00E50427" w:rsidRPr="00E50427" w14:paraId="2F1A3F6F"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7A2D18B8" w14:textId="62392BAA" w:rsidR="000A0AD1" w:rsidRPr="00E50427" w:rsidRDefault="000A0AD1" w:rsidP="00FD2455">
            <w:pPr>
              <w:pStyle w:val="Prrafodelista"/>
              <w:spacing w:line="276" w:lineRule="auto"/>
              <w:ind w:left="0"/>
              <w:contextualSpacing w:val="0"/>
              <w:jc w:val="center"/>
              <w:rPr>
                <w:b/>
                <w:bCs/>
                <w:lang w:val="en-US"/>
              </w:rPr>
            </w:pPr>
            <w:r w:rsidRPr="00E50427">
              <w:rPr>
                <w:b/>
                <w:bCs/>
                <w:lang w:val="en-US"/>
              </w:rPr>
              <w:t>Argentina</w:t>
            </w:r>
          </w:p>
        </w:tc>
      </w:tr>
      <w:tr w:rsidR="00E50427" w:rsidRPr="00E50427" w14:paraId="38018368"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3033383F" w14:textId="464CF5E5" w:rsidR="000A0AD1" w:rsidRPr="00E50427" w:rsidRDefault="000A0AD1" w:rsidP="00FD2455">
            <w:pPr>
              <w:pStyle w:val="Prrafodelista"/>
              <w:spacing w:line="276" w:lineRule="auto"/>
              <w:ind w:left="0"/>
              <w:contextualSpacing w:val="0"/>
              <w:jc w:val="center"/>
              <w:rPr>
                <w:b/>
                <w:bCs/>
                <w:lang w:val="en-US"/>
              </w:rPr>
            </w:pPr>
            <w:r w:rsidRPr="00E50427">
              <w:rPr>
                <w:b/>
                <w:bCs/>
                <w:lang w:val="en-US"/>
              </w:rPr>
              <w:t>Colombia</w:t>
            </w:r>
          </w:p>
        </w:tc>
      </w:tr>
      <w:tr w:rsidR="00E50427" w:rsidRPr="00E50427" w14:paraId="2A09C47A" w14:textId="77777777" w:rsidTr="000A0AD1">
        <w:tc>
          <w:tcPr>
            <w:tcW w:w="3827" w:type="dxa"/>
            <w:tcBorders>
              <w:top w:val="single" w:sz="4" w:space="0" w:color="BFBFBF" w:themeColor="background1" w:themeShade="BF"/>
              <w:bottom w:val="single" w:sz="4" w:space="0" w:color="BFBFBF" w:themeColor="background1" w:themeShade="BF"/>
            </w:tcBorders>
            <w:vAlign w:val="center"/>
          </w:tcPr>
          <w:p w14:paraId="000DBC9F" w14:textId="11822391" w:rsidR="000A0AD1" w:rsidRPr="00E50427" w:rsidRDefault="000A0AD1" w:rsidP="00FD2455">
            <w:pPr>
              <w:pStyle w:val="Prrafodelista"/>
              <w:spacing w:line="276" w:lineRule="auto"/>
              <w:ind w:left="0"/>
              <w:contextualSpacing w:val="0"/>
              <w:jc w:val="center"/>
              <w:rPr>
                <w:b/>
                <w:bCs/>
                <w:lang w:val="en-US"/>
              </w:rPr>
            </w:pPr>
            <w:r w:rsidRPr="00E50427">
              <w:rPr>
                <w:b/>
                <w:bCs/>
                <w:lang w:val="en-US"/>
              </w:rPr>
              <w:t>Peru</w:t>
            </w:r>
          </w:p>
        </w:tc>
      </w:tr>
    </w:tbl>
    <w:p w14:paraId="4F4589A8" w14:textId="21AB4D3E" w:rsidR="0094596D" w:rsidRPr="00E50427" w:rsidRDefault="0094596D" w:rsidP="00EF1FB8">
      <w:pPr>
        <w:pStyle w:val="Prrafodelista"/>
        <w:spacing w:line="276" w:lineRule="auto"/>
        <w:ind w:left="709"/>
        <w:jc w:val="both"/>
        <w:rPr>
          <w:lang w:val="en-US"/>
        </w:rPr>
      </w:pPr>
      <w:r w:rsidRPr="00E50427">
        <w:rPr>
          <w:lang w:val="en-US"/>
        </w:rPr>
        <w:t>For the geographies for which the information is not provided, it will be assumed that it does not have physical risk.</w:t>
      </w:r>
    </w:p>
    <w:p w14:paraId="00FB0E15" w14:textId="143B9C24" w:rsidR="000A0AD1" w:rsidRPr="00E50427" w:rsidRDefault="0094596D" w:rsidP="006A0ABF">
      <w:pPr>
        <w:pStyle w:val="Prrafodelista"/>
        <w:spacing w:line="276" w:lineRule="auto"/>
        <w:jc w:val="both"/>
        <w:rPr>
          <w:lang w:val="en-US"/>
        </w:rPr>
      </w:pPr>
      <w:r w:rsidRPr="00E50427">
        <w:rPr>
          <w:lang w:val="en-US"/>
        </w:rPr>
        <w:lastRenderedPageBreak/>
        <w:t xml:space="preserve">On the other hand, the </w:t>
      </w:r>
      <w:r w:rsidR="008E469E" w:rsidRPr="00E50427">
        <w:rPr>
          <w:lang w:val="en-US"/>
        </w:rPr>
        <w:t xml:space="preserve">geographies </w:t>
      </w:r>
      <w:r w:rsidRPr="00E50427">
        <w:rPr>
          <w:lang w:val="en-US"/>
        </w:rPr>
        <w:t xml:space="preserve">included </w:t>
      </w:r>
      <w:r w:rsidR="008E469E" w:rsidRPr="00E50427">
        <w:rPr>
          <w:lang w:val="en-US"/>
        </w:rPr>
        <w:t>will have granularity at NUTS3 or ZIP code level (for Europe and America respectively), as well as the activity (NACE level 2). In addition, it will indicate whether there is chronic and</w:t>
      </w:r>
      <w:r w:rsidR="004358E3" w:rsidRPr="00E50427">
        <w:rPr>
          <w:lang w:val="en-US"/>
        </w:rPr>
        <w:t>/or</w:t>
      </w:r>
      <w:r w:rsidR="008E469E" w:rsidRPr="00E50427">
        <w:rPr>
          <w:lang w:val="en-US"/>
        </w:rPr>
        <w:t xml:space="preserve"> acute risk</w:t>
      </w:r>
      <w:r w:rsidR="00D00786" w:rsidRPr="00E50427">
        <w:rPr>
          <w:lang w:val="en-US"/>
        </w:rPr>
        <w:t xml:space="preserve"> [</w:t>
      </w:r>
      <w:r w:rsidR="008E469E" w:rsidRPr="00E50427">
        <w:rPr>
          <w:lang w:val="en-US"/>
        </w:rPr>
        <w:t>w</w:t>
      </w:r>
      <w:r w:rsidR="00D00786" w:rsidRPr="00E50427">
        <w:rPr>
          <w:lang w:val="en-US"/>
        </w:rPr>
        <w:t xml:space="preserve">here: </w:t>
      </w:r>
      <w:r w:rsidR="00D00786" w:rsidRPr="00E50427">
        <w:rPr>
          <w:b/>
          <w:lang w:val="en-US"/>
        </w:rPr>
        <w:t>Yes</w:t>
      </w:r>
      <w:r w:rsidR="008E469E" w:rsidRPr="00E50427">
        <w:rPr>
          <w:b/>
          <w:lang w:val="en-US"/>
        </w:rPr>
        <w:t xml:space="preserve"> </w:t>
      </w:r>
      <w:r w:rsidR="008E469E" w:rsidRPr="00E50427">
        <w:rPr>
          <w:rFonts w:ascii="Wingdings" w:eastAsia="Wingdings" w:hAnsi="Wingdings" w:cs="Wingdings"/>
          <w:b/>
          <w:lang w:val="en-US"/>
        </w:rPr>
        <w:sym w:font="Wingdings" w:char="F0E0"/>
      </w:r>
      <w:r w:rsidR="00D00786" w:rsidRPr="00E50427">
        <w:rPr>
          <w:lang w:val="en-US"/>
        </w:rPr>
        <w:t xml:space="preserve"> with chronic or acute risk / </w:t>
      </w:r>
      <w:r w:rsidR="00D00786" w:rsidRPr="00E50427">
        <w:rPr>
          <w:b/>
          <w:lang w:val="en-US"/>
        </w:rPr>
        <w:t>No</w:t>
      </w:r>
      <w:r w:rsidR="008E469E" w:rsidRPr="00E50427">
        <w:rPr>
          <w:lang w:val="en-US"/>
        </w:rPr>
        <w:t xml:space="preserve"> </w:t>
      </w:r>
      <w:r w:rsidR="008E469E" w:rsidRPr="00E50427">
        <w:rPr>
          <w:rFonts w:ascii="Wingdings" w:eastAsia="Wingdings" w:hAnsi="Wingdings" w:cs="Wingdings"/>
          <w:lang w:val="en-US"/>
        </w:rPr>
        <w:sym w:font="Wingdings" w:char="F0E0"/>
      </w:r>
      <w:r w:rsidR="00D00786" w:rsidRPr="00E50427">
        <w:rPr>
          <w:lang w:val="en-US"/>
        </w:rPr>
        <w:t xml:space="preserve"> without chronic or acute risk].</w:t>
      </w:r>
    </w:p>
    <w:p w14:paraId="093B06F3" w14:textId="268F38BF" w:rsidR="00EE346B" w:rsidRPr="00E50427" w:rsidRDefault="00A437D5" w:rsidP="006A0ABF">
      <w:pPr>
        <w:spacing w:line="276" w:lineRule="auto"/>
        <w:jc w:val="both"/>
        <w:rPr>
          <w:lang w:val="en-US"/>
        </w:rPr>
      </w:pPr>
      <w:r>
        <w:rPr>
          <w:lang w:val="en-US"/>
        </w:rPr>
        <w:t>For the rest of g</w:t>
      </w:r>
      <w:r w:rsidR="00B53F9C">
        <w:rPr>
          <w:lang w:val="en-US"/>
        </w:rPr>
        <w:t>eographies, in case</w:t>
      </w:r>
      <w:r w:rsidR="00EE346B" w:rsidRPr="00E50427">
        <w:rPr>
          <w:lang w:val="en-US"/>
        </w:rPr>
        <w:t xml:space="preserve"> where the unit does not have the granular information of the location of the collateral or counterparty (NUT 3), the country-level proxy can be used exceptionally. </w:t>
      </w:r>
    </w:p>
    <w:p w14:paraId="5BFBCA75" w14:textId="6CDB6BFD" w:rsidR="00EE346B" w:rsidRPr="00E50427" w:rsidRDefault="00EE346B" w:rsidP="006A0ABF">
      <w:pPr>
        <w:spacing w:line="276" w:lineRule="auto"/>
        <w:jc w:val="both"/>
        <w:rPr>
          <w:lang w:val="en-US"/>
        </w:rPr>
      </w:pPr>
      <w:r w:rsidRPr="00E50427">
        <w:rPr>
          <w:lang w:val="en-US"/>
        </w:rPr>
        <w:t>The country-level proxy has also been provided by HQ to the unit on an excel file (Pillar 3 ESG – Physical Risk) and considers the same factors taken into account for the granular assignment of physical risk with the exception of granular location, i.e., it is available for all geographies mentioned above for secured exposures and with breakdowns by NACEs for non-secured exposures towards non-financial corporations.</w:t>
      </w:r>
    </w:p>
    <w:p w14:paraId="3A7C2AC5" w14:textId="0119B0F9" w:rsidR="0035628A" w:rsidRPr="00E50427" w:rsidRDefault="008E469E" w:rsidP="006A0ABF">
      <w:pPr>
        <w:pStyle w:val="Prrafodelista"/>
        <w:spacing w:line="276" w:lineRule="auto"/>
        <w:contextualSpacing w:val="0"/>
        <w:jc w:val="both"/>
        <w:rPr>
          <w:strike/>
          <w:lang w:val="en-US"/>
        </w:rPr>
      </w:pPr>
      <w:r w:rsidRPr="00E50427">
        <w:rPr>
          <w:b/>
          <w:u w:val="single"/>
          <w:lang w:val="en-US"/>
        </w:rPr>
        <w:t>Note</w:t>
      </w:r>
      <w:r w:rsidRPr="00E50427">
        <w:rPr>
          <w:lang w:val="en-US"/>
        </w:rPr>
        <w:t xml:space="preserve">: </w:t>
      </w:r>
      <w:r w:rsidR="00BD103F" w:rsidRPr="00E50427">
        <w:rPr>
          <w:lang w:val="en-US"/>
        </w:rPr>
        <w:t>the breakdown by NACE code is for unsecured, in case there is no NACE, it is assumed that it has no physical risk. Furthermore, loans collateralized by immovable property and repossessed collaterals will be marked with the category "secured" in the NACE column of the Excel.</w:t>
      </w:r>
    </w:p>
    <w:p w14:paraId="07C8DF7F" w14:textId="32510384" w:rsidR="00B31C78" w:rsidRPr="00E50427" w:rsidRDefault="00B325D3" w:rsidP="006A0ABF">
      <w:pPr>
        <w:spacing w:line="276" w:lineRule="auto"/>
        <w:jc w:val="both"/>
        <w:rPr>
          <w:lang w:val="en-US"/>
        </w:rPr>
      </w:pPr>
      <w:proofErr w:type="gramStart"/>
      <w:r w:rsidRPr="00E50427">
        <w:rPr>
          <w:lang w:val="en-US"/>
        </w:rPr>
        <w:t>In order to</w:t>
      </w:r>
      <w:proofErr w:type="gramEnd"/>
      <w:r w:rsidRPr="00E50427">
        <w:rPr>
          <w:lang w:val="en-US"/>
        </w:rPr>
        <w:t xml:space="preserve"> determine </w:t>
      </w:r>
      <w:r w:rsidR="0037299E" w:rsidRPr="00E50427">
        <w:rPr>
          <w:lang w:val="en-US"/>
        </w:rPr>
        <w:t>exposures sensitive to</w:t>
      </w:r>
      <w:r w:rsidRPr="00E50427">
        <w:rPr>
          <w:lang w:val="en-US"/>
        </w:rPr>
        <w:t xml:space="preserve"> physical risk, it will be assigned </w:t>
      </w:r>
      <w:r w:rsidR="00967E68" w:rsidRPr="00E50427">
        <w:rPr>
          <w:lang w:val="en-US"/>
        </w:rPr>
        <w:t xml:space="preserve">only </w:t>
      </w:r>
      <w:r w:rsidRPr="00E50427">
        <w:rPr>
          <w:lang w:val="en-US"/>
        </w:rPr>
        <w:t xml:space="preserve">for </w:t>
      </w:r>
      <w:r w:rsidR="00E77B66" w:rsidRPr="00E50427">
        <w:rPr>
          <w:lang w:val="en-US"/>
        </w:rPr>
        <w:t>sectors included in the template</w:t>
      </w:r>
      <w:r w:rsidR="00B31C78" w:rsidRPr="00E50427">
        <w:rPr>
          <w:lang w:val="en-US"/>
        </w:rPr>
        <w:t>.</w:t>
      </w:r>
    </w:p>
    <w:p w14:paraId="43AEABE7" w14:textId="7E30CF3D" w:rsidR="008B1B00" w:rsidRPr="00E50427" w:rsidRDefault="007E0908" w:rsidP="006A0ABF">
      <w:pPr>
        <w:spacing w:line="276" w:lineRule="auto"/>
        <w:jc w:val="both"/>
        <w:rPr>
          <w:lang w:val="en-US"/>
        </w:rPr>
      </w:pPr>
      <w:r w:rsidRPr="00E50427">
        <w:rPr>
          <w:lang w:val="en-US"/>
        </w:rPr>
        <w:t>There can also be the case where a loan has two collaterals. If given the case, the physical risk could be distributed between both collaterals, as shown in the following example:</w:t>
      </w:r>
    </w:p>
    <w:p w14:paraId="083715F2" w14:textId="3956C620" w:rsidR="008B1B00" w:rsidRPr="00E50427" w:rsidRDefault="008B1B00" w:rsidP="00FD2455">
      <w:pPr>
        <w:pStyle w:val="Prrafodelista"/>
        <w:keepNext/>
        <w:spacing w:line="276" w:lineRule="auto"/>
        <w:ind w:left="851" w:right="567"/>
        <w:contextualSpacing w:val="0"/>
        <w:jc w:val="center"/>
        <w:rPr>
          <w:b/>
          <w:bCs/>
          <w:sz w:val="18"/>
          <w:szCs w:val="18"/>
          <w:lang w:val="en-US"/>
        </w:rPr>
      </w:pPr>
      <w:r w:rsidRPr="00E50427">
        <w:rPr>
          <w:b/>
          <w:bCs/>
          <w:sz w:val="18"/>
          <w:szCs w:val="18"/>
          <w:lang w:val="en-US"/>
        </w:rPr>
        <w:t>Loan with two collaterals</w:t>
      </w:r>
    </w:p>
    <w:p w14:paraId="2B5BC669" w14:textId="39622624" w:rsidR="007E0908" w:rsidRPr="00E50427" w:rsidRDefault="008B1B00" w:rsidP="00FD2455">
      <w:pPr>
        <w:pStyle w:val="Prrafodelista"/>
        <w:pBdr>
          <w:top w:val="single" w:sz="4" w:space="1" w:color="auto"/>
          <w:left w:val="single" w:sz="4" w:space="4" w:color="auto"/>
          <w:bottom w:val="single" w:sz="4" w:space="1" w:color="auto"/>
          <w:right w:val="single" w:sz="4" w:space="4" w:color="auto"/>
        </w:pBdr>
        <w:spacing w:line="276" w:lineRule="auto"/>
        <w:ind w:left="851" w:right="567"/>
        <w:contextualSpacing w:val="0"/>
        <w:rPr>
          <w:sz w:val="18"/>
          <w:szCs w:val="18"/>
          <w:lang w:val="en-US"/>
        </w:rPr>
      </w:pPr>
      <w:r w:rsidRPr="00E50427">
        <w:rPr>
          <w:sz w:val="18"/>
          <w:szCs w:val="18"/>
          <w:lang w:val="en-US"/>
        </w:rPr>
        <w:t>A l</w:t>
      </w:r>
      <w:r w:rsidR="007E0908" w:rsidRPr="00E50427">
        <w:rPr>
          <w:sz w:val="18"/>
          <w:szCs w:val="18"/>
          <w:lang w:val="en-US"/>
        </w:rPr>
        <w:t xml:space="preserve">oan with a gross carrying amount of EUR 100M </w:t>
      </w:r>
      <w:proofErr w:type="spellStart"/>
      <w:r w:rsidR="007E0908" w:rsidRPr="00E50427">
        <w:rPr>
          <w:sz w:val="18"/>
          <w:szCs w:val="18"/>
          <w:lang w:val="en-US"/>
        </w:rPr>
        <w:t>collateralised</w:t>
      </w:r>
      <w:proofErr w:type="spellEnd"/>
      <w:r w:rsidR="007E0908" w:rsidRPr="00E50427">
        <w:rPr>
          <w:sz w:val="18"/>
          <w:szCs w:val="18"/>
          <w:lang w:val="en-US"/>
        </w:rPr>
        <w:t xml:space="preserve"> by two properties: property A and property B. Property A has a collateral value of EUR 80,000 and </w:t>
      </w:r>
      <w:proofErr w:type="gramStart"/>
      <w:r w:rsidRPr="00E50427">
        <w:rPr>
          <w:sz w:val="18"/>
          <w:szCs w:val="18"/>
          <w:lang w:val="en-US"/>
        </w:rPr>
        <w:t>is located in</w:t>
      </w:r>
      <w:proofErr w:type="gramEnd"/>
      <w:r w:rsidRPr="00E50427">
        <w:rPr>
          <w:sz w:val="18"/>
          <w:szCs w:val="18"/>
          <w:lang w:val="en-US"/>
        </w:rPr>
        <w:t xml:space="preserve"> an area highly sensitive</w:t>
      </w:r>
      <w:r w:rsidR="007E0908" w:rsidRPr="00E50427">
        <w:rPr>
          <w:sz w:val="18"/>
          <w:szCs w:val="18"/>
          <w:lang w:val="en-US"/>
        </w:rPr>
        <w:t xml:space="preserve"> to </w:t>
      </w:r>
      <w:r w:rsidRPr="00E50427">
        <w:rPr>
          <w:sz w:val="18"/>
          <w:szCs w:val="18"/>
          <w:lang w:val="en-US"/>
        </w:rPr>
        <w:t>chronic physical risk</w:t>
      </w:r>
      <w:r w:rsidR="007E0908" w:rsidRPr="00E50427">
        <w:rPr>
          <w:sz w:val="18"/>
          <w:szCs w:val="18"/>
          <w:lang w:val="en-US"/>
        </w:rPr>
        <w:t xml:space="preserve">, while property B has a collateral value of EUR 40,000 and </w:t>
      </w:r>
      <w:r w:rsidRPr="00E50427">
        <w:rPr>
          <w:sz w:val="18"/>
          <w:szCs w:val="18"/>
          <w:lang w:val="en-US"/>
        </w:rPr>
        <w:t>is located in an area highly sensitive to acute physical risk</w:t>
      </w:r>
      <w:r w:rsidR="007E0908" w:rsidRPr="00E50427">
        <w:rPr>
          <w:sz w:val="18"/>
          <w:szCs w:val="18"/>
          <w:lang w:val="en-US"/>
        </w:rPr>
        <w:t>. The loan will be split and disclosed as follows:</w:t>
      </w:r>
    </w:p>
    <w:p w14:paraId="7AD779CA" w14:textId="5D23C83A" w:rsidR="007E0908" w:rsidRPr="00E50427" w:rsidRDefault="007E0908" w:rsidP="00FD2455">
      <w:pPr>
        <w:pBdr>
          <w:top w:val="single" w:sz="4" w:space="1" w:color="auto"/>
          <w:left w:val="single" w:sz="4" w:space="4" w:color="auto"/>
          <w:bottom w:val="single" w:sz="4" w:space="1" w:color="auto"/>
          <w:right w:val="single" w:sz="4" w:space="4" w:color="auto"/>
        </w:pBdr>
        <w:spacing w:line="276" w:lineRule="auto"/>
        <w:ind w:left="851" w:right="567"/>
        <w:rPr>
          <w:sz w:val="18"/>
          <w:szCs w:val="18"/>
          <w:lang w:val="en-US"/>
        </w:rPr>
      </w:pPr>
      <w:r w:rsidRPr="00E50427">
        <w:rPr>
          <w:sz w:val="18"/>
          <w:szCs w:val="18"/>
          <w:lang w:val="en-US"/>
        </w:rPr>
        <w:t>- EUR 66,667 (</w:t>
      </w:r>
      <w:proofErr w:type="spellStart"/>
      <w:r w:rsidRPr="00E50427">
        <w:rPr>
          <w:sz w:val="18"/>
          <w:szCs w:val="18"/>
          <w:lang w:val="en-US"/>
        </w:rPr>
        <w:t>i.e</w:t>
      </w:r>
      <w:proofErr w:type="spellEnd"/>
      <w:r w:rsidRPr="00E50427">
        <w:rPr>
          <w:sz w:val="18"/>
          <w:szCs w:val="18"/>
          <w:lang w:val="en-US"/>
        </w:rPr>
        <w:t xml:space="preserve"> EUR 100M * [80M / (80M + 40M)] under </w:t>
      </w:r>
      <w:r w:rsidR="008B1B00" w:rsidRPr="00E50427">
        <w:rPr>
          <w:sz w:val="18"/>
          <w:szCs w:val="18"/>
          <w:lang w:val="en-US"/>
        </w:rPr>
        <w:t>chronic physical risk</w:t>
      </w:r>
      <w:r w:rsidRPr="00E50427">
        <w:rPr>
          <w:sz w:val="18"/>
          <w:szCs w:val="18"/>
          <w:lang w:val="en-US"/>
        </w:rPr>
        <w:t>; and,</w:t>
      </w:r>
    </w:p>
    <w:p w14:paraId="37683DCF" w14:textId="031D31C4" w:rsidR="007E0908" w:rsidRPr="00E50427" w:rsidRDefault="007E0908" w:rsidP="00FD2455">
      <w:pPr>
        <w:pStyle w:val="Prrafodelista"/>
        <w:pBdr>
          <w:top w:val="single" w:sz="4" w:space="1" w:color="auto"/>
          <w:left w:val="single" w:sz="4" w:space="4" w:color="auto"/>
          <w:bottom w:val="single" w:sz="4" w:space="1" w:color="auto"/>
          <w:right w:val="single" w:sz="4" w:space="4" w:color="auto"/>
        </w:pBdr>
        <w:spacing w:line="276" w:lineRule="auto"/>
        <w:ind w:left="851" w:right="567"/>
        <w:contextualSpacing w:val="0"/>
        <w:rPr>
          <w:sz w:val="18"/>
          <w:szCs w:val="18"/>
          <w:lang w:val="en-US"/>
        </w:rPr>
      </w:pPr>
      <w:r w:rsidRPr="00E50427">
        <w:rPr>
          <w:sz w:val="18"/>
          <w:szCs w:val="18"/>
          <w:lang w:val="en-US"/>
        </w:rPr>
        <w:t>- EUR 33,333 (</w:t>
      </w:r>
      <w:proofErr w:type="spellStart"/>
      <w:r w:rsidRPr="00E50427">
        <w:rPr>
          <w:sz w:val="18"/>
          <w:szCs w:val="18"/>
          <w:lang w:val="en-US"/>
        </w:rPr>
        <w:t>i.e</w:t>
      </w:r>
      <w:proofErr w:type="spellEnd"/>
      <w:r w:rsidRPr="00E50427">
        <w:rPr>
          <w:sz w:val="18"/>
          <w:szCs w:val="18"/>
          <w:lang w:val="en-US"/>
        </w:rPr>
        <w:t xml:space="preserve"> EUR 100M * [40M / (80M + 40M)] under </w:t>
      </w:r>
      <w:r w:rsidR="008B1B00" w:rsidRPr="00E50427">
        <w:rPr>
          <w:sz w:val="18"/>
          <w:szCs w:val="18"/>
          <w:lang w:val="en-US"/>
        </w:rPr>
        <w:t>acute physical risk</w:t>
      </w:r>
      <w:r w:rsidRPr="00E50427">
        <w:rPr>
          <w:sz w:val="18"/>
          <w:szCs w:val="18"/>
          <w:lang w:val="en-US"/>
        </w:rPr>
        <w:t>.</w:t>
      </w:r>
    </w:p>
    <w:p w14:paraId="2675B91C" w14:textId="58B1F18B" w:rsidR="007E0908" w:rsidRPr="00E50427" w:rsidRDefault="007E0908" w:rsidP="00FD2455">
      <w:pPr>
        <w:spacing w:line="276" w:lineRule="auto"/>
        <w:rPr>
          <w:lang w:val="en-US"/>
        </w:rPr>
      </w:pPr>
    </w:p>
    <w:p w14:paraId="3D8C557C" w14:textId="3330702D" w:rsidR="00CE1EB2" w:rsidRDefault="000463A8" w:rsidP="006A0ABF">
      <w:pPr>
        <w:spacing w:line="276" w:lineRule="auto"/>
        <w:jc w:val="both"/>
        <w:rPr>
          <w:lang w:val="en-US"/>
        </w:rPr>
      </w:pPr>
      <w:r w:rsidRPr="00E50427">
        <w:rPr>
          <w:lang w:val="en-US"/>
        </w:rPr>
        <w:t xml:space="preserve">Additionally, in the case of a loan with one collateral </w:t>
      </w:r>
      <w:r w:rsidR="001422AF" w:rsidRPr="00E50427">
        <w:rPr>
          <w:lang w:val="en-US"/>
        </w:rPr>
        <w:t xml:space="preserve">whose value is lower than the exposure of the </w:t>
      </w:r>
      <w:r w:rsidRPr="00E50427">
        <w:rPr>
          <w:lang w:val="en-US"/>
        </w:rPr>
        <w:t xml:space="preserve">loan, </w:t>
      </w:r>
      <w:r w:rsidR="00A00998" w:rsidRPr="00E50427">
        <w:rPr>
          <w:lang w:val="en-US"/>
        </w:rPr>
        <w:t>the entire exposure of the loan will be subject to the physical risk of the collateral</w:t>
      </w:r>
      <w:r w:rsidR="001422AF" w:rsidRPr="00E50427">
        <w:rPr>
          <w:lang w:val="en-US"/>
        </w:rPr>
        <w:t>.</w:t>
      </w:r>
    </w:p>
    <w:p w14:paraId="321598D1" w14:textId="024B6094" w:rsidR="00E1510C" w:rsidRDefault="00E1510C" w:rsidP="006A0ABF">
      <w:pPr>
        <w:spacing w:line="276" w:lineRule="auto"/>
        <w:jc w:val="both"/>
        <w:rPr>
          <w:lang w:val="en-US"/>
        </w:rPr>
      </w:pPr>
      <w:proofErr w:type="gramStart"/>
      <w:r w:rsidRPr="00E1510C">
        <w:rPr>
          <w:lang w:val="en-US"/>
        </w:rPr>
        <w:t>In the event that</w:t>
      </w:r>
      <w:proofErr w:type="gramEnd"/>
      <w:r w:rsidRPr="00E1510C">
        <w:rPr>
          <w:lang w:val="en-US"/>
        </w:rPr>
        <w:t xml:space="preserve"> a collateral does not have a postal code or NUT due to lack of data quality, the country-level proxy of the society must be applied. Note that the postal code or NUT of the counterparty should not be applied.</w:t>
      </w:r>
    </w:p>
    <w:p w14:paraId="693C61C1" w14:textId="62AC2FCC" w:rsidR="00C372C8" w:rsidRPr="00E50427" w:rsidRDefault="00C372C8" w:rsidP="00567141">
      <w:pPr>
        <w:pStyle w:val="Ttulo1"/>
        <w:spacing w:line="276" w:lineRule="auto"/>
        <w:rPr>
          <w:lang w:val="en-US"/>
        </w:rPr>
      </w:pPr>
      <w:bookmarkStart w:id="43" w:name="_Toc179304535"/>
      <w:r w:rsidRPr="00E50427">
        <w:rPr>
          <w:lang w:val="en-US"/>
        </w:rPr>
        <w:lastRenderedPageBreak/>
        <w:t>4. CLIMATE CHANGE MITIGATING ACTIONS: EU TAXONOMY ALIGNED</w:t>
      </w:r>
      <w:bookmarkEnd w:id="43"/>
      <w:r w:rsidRPr="00E50427">
        <w:rPr>
          <w:lang w:val="en-US"/>
        </w:rPr>
        <w:t xml:space="preserve"> </w:t>
      </w:r>
    </w:p>
    <w:p w14:paraId="4C7F17EF" w14:textId="77777777" w:rsidR="00C372C8" w:rsidRPr="00E50427" w:rsidRDefault="00C372C8" w:rsidP="00486826">
      <w:pPr>
        <w:pStyle w:val="Ttulo3"/>
        <w:numPr>
          <w:ilvl w:val="2"/>
          <w:numId w:val="36"/>
        </w:numPr>
        <w:spacing w:line="276" w:lineRule="auto"/>
      </w:pPr>
      <w:proofErr w:type="spellStart"/>
      <w:r w:rsidRPr="00E50427">
        <w:t>Introduction</w:t>
      </w:r>
      <w:proofErr w:type="spellEnd"/>
    </w:p>
    <w:p w14:paraId="42C5F81A" w14:textId="0D2B3D99" w:rsidR="00C372C8" w:rsidRPr="00E50427" w:rsidRDefault="00C372C8" w:rsidP="006A0ABF">
      <w:pPr>
        <w:autoSpaceDE w:val="0"/>
        <w:autoSpaceDN w:val="0"/>
        <w:adjustRightInd w:val="0"/>
        <w:spacing w:line="276" w:lineRule="auto"/>
        <w:jc w:val="both"/>
        <w:rPr>
          <w:rFonts w:cs="Arial"/>
          <w:szCs w:val="20"/>
          <w:lang w:val="en-US"/>
        </w:rPr>
      </w:pPr>
      <w:r w:rsidRPr="00E50427">
        <w:rPr>
          <w:rFonts w:cs="Arial"/>
          <w:szCs w:val="20"/>
          <w:lang w:val="en-US"/>
        </w:rPr>
        <w:t xml:space="preserve">The </w:t>
      </w:r>
      <w:r w:rsidR="00612209" w:rsidRPr="00E50427">
        <w:rPr>
          <w:rFonts w:cs="Arial"/>
          <w:szCs w:val="20"/>
          <w:lang w:val="en-US"/>
        </w:rPr>
        <w:t xml:space="preserve">European Commission and the </w:t>
      </w:r>
      <w:r w:rsidRPr="00E50427">
        <w:rPr>
          <w:rFonts w:cs="Arial"/>
          <w:szCs w:val="20"/>
          <w:lang w:val="en-US"/>
        </w:rPr>
        <w:t xml:space="preserve">EBA </w:t>
      </w:r>
      <w:r w:rsidR="00612209" w:rsidRPr="00E50427">
        <w:rPr>
          <w:rFonts w:cs="Arial"/>
          <w:szCs w:val="20"/>
          <w:lang w:val="en-US"/>
        </w:rPr>
        <w:t>are</w:t>
      </w:r>
      <w:r w:rsidRPr="00E50427">
        <w:rPr>
          <w:rFonts w:cs="Arial"/>
          <w:szCs w:val="20"/>
          <w:lang w:val="en-US"/>
        </w:rPr>
        <w:t xml:space="preserve"> asking institutions to follow the GAR</w:t>
      </w:r>
      <w:r w:rsidR="00EE5C9D" w:rsidRPr="00E50427">
        <w:rPr>
          <w:rFonts w:cs="Arial"/>
          <w:szCs w:val="20"/>
          <w:lang w:val="en-US"/>
        </w:rPr>
        <w:t xml:space="preserve"> </w:t>
      </w:r>
      <w:r w:rsidRPr="00E50427">
        <w:rPr>
          <w:rFonts w:cs="Arial"/>
          <w:szCs w:val="20"/>
          <w:lang w:val="en-US"/>
        </w:rPr>
        <w:t xml:space="preserve">and to disclose extended information on the level of </w:t>
      </w:r>
      <w:r w:rsidR="00EE5C9D" w:rsidRPr="00E50427">
        <w:rPr>
          <w:rFonts w:cs="Arial"/>
          <w:szCs w:val="20"/>
          <w:lang w:val="en-US"/>
        </w:rPr>
        <w:t xml:space="preserve">EU </w:t>
      </w:r>
      <w:r w:rsidRPr="00E50427">
        <w:rPr>
          <w:rFonts w:cs="Arial"/>
          <w:szCs w:val="20"/>
          <w:lang w:val="en-US"/>
        </w:rPr>
        <w:t>Taxonomy alignment exposures</w:t>
      </w:r>
      <w:r w:rsidR="002276B8" w:rsidRPr="00E50427">
        <w:rPr>
          <w:rFonts w:cs="Arial"/>
          <w:szCs w:val="20"/>
          <w:lang w:val="en-US"/>
        </w:rPr>
        <w:t>.</w:t>
      </w:r>
    </w:p>
    <w:p w14:paraId="3FCBD3D7" w14:textId="4EE6CAA8" w:rsidR="00C372C8" w:rsidRPr="00E50427" w:rsidRDefault="00C372C8" w:rsidP="006A0ABF">
      <w:pPr>
        <w:spacing w:before="120" w:after="120" w:line="276" w:lineRule="auto"/>
        <w:jc w:val="both"/>
        <w:rPr>
          <w:lang w:val="en-US"/>
        </w:rPr>
      </w:pPr>
      <w:r w:rsidRPr="00E50427">
        <w:rPr>
          <w:b/>
          <w:bCs/>
          <w:u w:val="single"/>
          <w:lang w:val="en-US"/>
        </w:rPr>
        <w:t xml:space="preserve">Green Asset Ratio (GAR) </w:t>
      </w:r>
      <w:r w:rsidR="00D4680B" w:rsidRPr="00E50427">
        <w:rPr>
          <w:b/>
          <w:bCs/>
          <w:u w:val="single"/>
          <w:lang w:val="en-US"/>
        </w:rPr>
        <w:t>KPI</w:t>
      </w:r>
    </w:p>
    <w:p w14:paraId="098AA325" w14:textId="6F577608" w:rsidR="00C372C8" w:rsidRPr="00E50427" w:rsidRDefault="00C372C8" w:rsidP="00A247B6">
      <w:pPr>
        <w:pStyle w:val="Prrafodelista"/>
        <w:numPr>
          <w:ilvl w:val="0"/>
          <w:numId w:val="66"/>
        </w:numPr>
        <w:spacing w:line="276" w:lineRule="auto"/>
        <w:jc w:val="both"/>
        <w:rPr>
          <w:b/>
          <w:bCs/>
          <w:lang w:val="en-US"/>
        </w:rPr>
      </w:pPr>
      <w:r w:rsidRPr="00E50427">
        <w:rPr>
          <w:b/>
          <w:bCs/>
          <w:lang w:val="en-US"/>
        </w:rPr>
        <w:t>Eligibility ratio – first step to calculate Green Asset Ratio</w:t>
      </w:r>
    </w:p>
    <w:p w14:paraId="26A17339" w14:textId="2BCA0937" w:rsidR="00C372C8" w:rsidRPr="00E50427" w:rsidRDefault="00C200AC" w:rsidP="006A0ABF">
      <w:pPr>
        <w:spacing w:line="276" w:lineRule="auto"/>
        <w:jc w:val="both"/>
        <w:rPr>
          <w:lang w:val="en-US"/>
        </w:rPr>
      </w:pPr>
      <w:r w:rsidRPr="00E50427">
        <w:rPr>
          <w:lang w:val="en-US"/>
        </w:rPr>
        <w:t>Since</w:t>
      </w:r>
      <w:r w:rsidR="00C372C8" w:rsidRPr="00E50427">
        <w:rPr>
          <w:lang w:val="en-US"/>
        </w:rPr>
        <w:t xml:space="preserve"> January 2022, undertakings falling under the NFRD </w:t>
      </w:r>
      <w:r w:rsidRPr="00E50427">
        <w:rPr>
          <w:lang w:val="en-US"/>
        </w:rPr>
        <w:t>are</w:t>
      </w:r>
      <w:r w:rsidR="00C372C8" w:rsidRPr="00E50427">
        <w:rPr>
          <w:lang w:val="en-US"/>
        </w:rPr>
        <w:t xml:space="preserve"> reporting their Taxonomy eligibility in their non-financial statement alongside their annual accounts. Eligible economic activities are those described in the Climate Delegated Act as adopted on 4 June 2021 irrespective of whether they meet any or </w:t>
      </w:r>
      <w:proofErr w:type="gramStart"/>
      <w:r w:rsidR="00C372C8" w:rsidRPr="00E50427">
        <w:rPr>
          <w:lang w:val="en-US"/>
        </w:rPr>
        <w:t>all of</w:t>
      </w:r>
      <w:proofErr w:type="gramEnd"/>
      <w:r w:rsidR="00C372C8" w:rsidRPr="00E50427">
        <w:rPr>
          <w:lang w:val="en-US"/>
        </w:rPr>
        <w:t xml:space="preserve"> the technical screening criteria.</w:t>
      </w:r>
    </w:p>
    <w:p w14:paraId="1ACE0EB4" w14:textId="77777777" w:rsidR="00C372C8" w:rsidRPr="00E50427" w:rsidRDefault="00C372C8" w:rsidP="006A0ABF">
      <w:pPr>
        <w:spacing w:after="240" w:line="276" w:lineRule="auto"/>
        <w:jc w:val="both"/>
        <w:rPr>
          <w:lang w:val="en-US"/>
        </w:rPr>
      </w:pPr>
      <w:r w:rsidRPr="00E50427">
        <w:rPr>
          <w:lang w:val="en-US"/>
        </w:rPr>
        <w:t>Identifying Taxonomy-eligible economic activities is the first step towards assessing the alignment of economic activities with the Taxonomy technical screening criteria. Eligible activities constitute the baseline universe of activities that have the potential to align with the technical screening criteria, including as transitional, enabling or adaptation activities.</w:t>
      </w:r>
    </w:p>
    <w:p w14:paraId="6E16BD52" w14:textId="77777777" w:rsidR="00C372C8" w:rsidRPr="00E50427" w:rsidRDefault="00C372C8" w:rsidP="00A247B6">
      <w:pPr>
        <w:pStyle w:val="Prrafodelista"/>
        <w:numPr>
          <w:ilvl w:val="0"/>
          <w:numId w:val="66"/>
        </w:numPr>
        <w:spacing w:line="276" w:lineRule="auto"/>
        <w:jc w:val="both"/>
        <w:rPr>
          <w:b/>
          <w:bCs/>
          <w:lang w:val="en-US"/>
        </w:rPr>
      </w:pPr>
      <w:r w:rsidRPr="00E50427">
        <w:rPr>
          <w:b/>
          <w:bCs/>
          <w:lang w:val="en-US"/>
        </w:rPr>
        <w:t>Green Asset Ratio – Taxonomy aligned</w:t>
      </w:r>
    </w:p>
    <w:p w14:paraId="7969D9E3" w14:textId="06F97217" w:rsidR="00C372C8" w:rsidRPr="00E50427" w:rsidRDefault="00C372C8" w:rsidP="006A0ABF">
      <w:pPr>
        <w:spacing w:line="276" w:lineRule="auto"/>
        <w:jc w:val="both"/>
        <w:rPr>
          <w:lang w:val="en-US"/>
        </w:rPr>
      </w:pPr>
      <w:r w:rsidRPr="00E50427">
        <w:rPr>
          <w:lang w:val="en-US"/>
        </w:rPr>
        <w:t>The GAR is a key performance indicator (KPI) under the Taxonomy Regulation that shows the proportion of exposures related to Taxonomy-aligned activities of non-financial corporations subject to disclosure obligations under NFRD, financial corporations, households</w:t>
      </w:r>
      <w:r w:rsidR="00CF35C3" w:rsidRPr="00E50427">
        <w:rPr>
          <w:lang w:val="en-US"/>
        </w:rPr>
        <w:t xml:space="preserve">, </w:t>
      </w:r>
      <w:r w:rsidR="00B20931" w:rsidRPr="00E50427">
        <w:rPr>
          <w:lang w:val="en-US"/>
        </w:rPr>
        <w:t>collateral obtained by taking possession (RRE and CRE)</w:t>
      </w:r>
      <w:r w:rsidRPr="00E50427">
        <w:rPr>
          <w:lang w:val="en-US"/>
        </w:rPr>
        <w:t xml:space="preserve"> and local governments, compared to the total assets of the Group. The first disclosure date for this ratio is 2024 with data as of 31</w:t>
      </w:r>
      <w:r w:rsidRPr="00E50427">
        <w:rPr>
          <w:vertAlign w:val="superscript"/>
          <w:lang w:val="en-US"/>
        </w:rPr>
        <w:t xml:space="preserve"> </w:t>
      </w:r>
      <w:r w:rsidRPr="00E50427">
        <w:rPr>
          <w:lang w:val="en-US"/>
        </w:rPr>
        <w:t>December 2023</w:t>
      </w:r>
      <w:r w:rsidR="00A86EFF" w:rsidRPr="00E50427">
        <w:rPr>
          <w:lang w:val="en-US"/>
        </w:rPr>
        <w:t>.</w:t>
      </w:r>
      <w:r w:rsidR="6A03D764" w:rsidRPr="00E50427">
        <w:rPr>
          <w:lang w:val="en-US"/>
        </w:rPr>
        <w:t xml:space="preserve"> </w:t>
      </w:r>
    </w:p>
    <w:p w14:paraId="6CD8D744" w14:textId="644D1CF4" w:rsidR="00C372C8" w:rsidRPr="00E50427" w:rsidRDefault="00C372C8" w:rsidP="006A0ABF">
      <w:pPr>
        <w:spacing w:after="240" w:line="276" w:lineRule="auto"/>
        <w:jc w:val="both"/>
        <w:rPr>
          <w:lang w:val="en-US"/>
        </w:rPr>
      </w:pPr>
      <w:r w:rsidRPr="00E50427">
        <w:rPr>
          <w:lang w:val="en-US"/>
        </w:rPr>
        <w:t xml:space="preserve">Under the COM DA institutions are required to disclose the GAR twice: the GAR using the turnover alignment of their non-financial counterparties as the metric to determine the alignment of their </w:t>
      </w:r>
      <w:proofErr w:type="gramStart"/>
      <w:r w:rsidRPr="00E50427">
        <w:rPr>
          <w:lang w:val="en-US"/>
        </w:rPr>
        <w:t>general purpose</w:t>
      </w:r>
      <w:proofErr w:type="gramEnd"/>
      <w:r w:rsidRPr="00E50427">
        <w:rPr>
          <w:lang w:val="en-US"/>
        </w:rPr>
        <w:t xml:space="preserve"> lending exposures; and the GAR using the CAPEX alignment of their non-financial counterparties as the metric to determine the alignment of their general purpose lending exposures. However, in the context of the Pillar 3 ESG, the EBA requires only the GAR based on the turnover</w:t>
      </w:r>
      <w:r w:rsidRPr="00E50427">
        <w:rPr>
          <w:rStyle w:val="Refdenotaalpie"/>
          <w:rFonts w:ascii="Santander Text" w:hAnsi="Santander Text"/>
          <w:lang w:val="en-US"/>
        </w:rPr>
        <w:footnoteReference w:id="16"/>
      </w:r>
      <w:r w:rsidRPr="00E50427">
        <w:rPr>
          <w:lang w:val="en-US"/>
        </w:rPr>
        <w:t xml:space="preserve">. With respect to the satellite, the GAR will be based both on Turnover and CAPEX </w:t>
      </w:r>
      <w:proofErr w:type="gramStart"/>
      <w:r w:rsidRPr="00E50427">
        <w:rPr>
          <w:lang w:val="en-US"/>
        </w:rPr>
        <w:t>in order to</w:t>
      </w:r>
      <w:proofErr w:type="gramEnd"/>
      <w:r w:rsidRPr="00E50427">
        <w:rPr>
          <w:lang w:val="en-US"/>
        </w:rPr>
        <w:t xml:space="preserve"> meet CE and EBA reporting requirements.</w:t>
      </w:r>
    </w:p>
    <w:p w14:paraId="55C74B01" w14:textId="6916223A" w:rsidR="00C372C8" w:rsidRPr="00E50427" w:rsidRDefault="00C372C8" w:rsidP="003D6889">
      <w:pPr>
        <w:keepNext/>
        <w:spacing w:line="276" w:lineRule="auto"/>
        <w:jc w:val="both"/>
        <w:rPr>
          <w:lang w:val="en-US"/>
        </w:rPr>
      </w:pPr>
      <w:r w:rsidRPr="00E50427">
        <w:rPr>
          <w:b/>
          <w:bCs/>
          <w:u w:val="single"/>
          <w:lang w:val="en-US"/>
        </w:rPr>
        <w:lastRenderedPageBreak/>
        <w:t xml:space="preserve">Banking </w:t>
      </w:r>
      <w:r w:rsidR="004C60A6" w:rsidRPr="00E50427">
        <w:rPr>
          <w:b/>
          <w:bCs/>
          <w:u w:val="single"/>
          <w:lang w:val="en-US"/>
        </w:rPr>
        <w:t xml:space="preserve">book taxonomy alignment ratio </w:t>
      </w:r>
      <w:r w:rsidRPr="00E50427">
        <w:rPr>
          <w:b/>
          <w:bCs/>
          <w:u w:val="single"/>
          <w:lang w:val="en-US"/>
        </w:rPr>
        <w:t>(BTAR)</w:t>
      </w:r>
      <w:r w:rsidR="00A3765D" w:rsidRPr="00E50427">
        <w:rPr>
          <w:b/>
          <w:bCs/>
          <w:u w:val="single"/>
          <w:lang w:val="en-US"/>
        </w:rPr>
        <w:t xml:space="preserve"> KPI</w:t>
      </w:r>
    </w:p>
    <w:p w14:paraId="59955694" w14:textId="5201D2EE" w:rsidR="00C372C8" w:rsidRPr="00E50427" w:rsidRDefault="00C372C8" w:rsidP="006A0ABF">
      <w:pPr>
        <w:spacing w:line="276" w:lineRule="auto"/>
        <w:jc w:val="both"/>
        <w:rPr>
          <w:lang w:val="en-US"/>
        </w:rPr>
      </w:pPr>
      <w:r w:rsidRPr="00E50427">
        <w:rPr>
          <w:lang w:val="en-US"/>
        </w:rPr>
        <w:t xml:space="preserve">Compared with the GAR, the BTAR extends the numerator to incorporate the relevant exposures towards non-financial corporations not subject to NFRD, EU and Non-EU. </w:t>
      </w:r>
      <w:r w:rsidR="00C346E3" w:rsidRPr="00E50427">
        <w:rPr>
          <w:lang w:val="en-US"/>
        </w:rPr>
        <w:t xml:space="preserve">February </w:t>
      </w:r>
      <w:r w:rsidRPr="00E50427">
        <w:rPr>
          <w:lang w:val="en-US"/>
        </w:rPr>
        <w:t xml:space="preserve">2024 will be the first disclosure date with data as of </w:t>
      </w:r>
      <w:r w:rsidR="00C346E3" w:rsidRPr="00E50427">
        <w:rPr>
          <w:lang w:val="en-US"/>
        </w:rPr>
        <w:t xml:space="preserve">December </w:t>
      </w:r>
      <w:r w:rsidRPr="00E50427">
        <w:rPr>
          <w:lang w:val="en-US"/>
        </w:rPr>
        <w:t>2024.</w:t>
      </w:r>
    </w:p>
    <w:p w14:paraId="51275736" w14:textId="7720D7B4" w:rsidR="00C372C8" w:rsidRPr="00E50427" w:rsidRDefault="00C372C8" w:rsidP="00FD2455">
      <w:pPr>
        <w:spacing w:line="276" w:lineRule="auto"/>
        <w:jc w:val="center"/>
        <w:rPr>
          <w:b/>
          <w:bCs/>
          <w:sz w:val="18"/>
          <w:szCs w:val="22"/>
          <w:lang w:val="en-US"/>
        </w:rPr>
      </w:pPr>
      <w:r w:rsidRPr="00E50427">
        <w:rPr>
          <w:b/>
          <w:bCs/>
          <w:sz w:val="18"/>
          <w:szCs w:val="22"/>
          <w:lang w:val="en-US"/>
        </w:rPr>
        <w:t>Figure 6. GAR vs BTAR</w:t>
      </w:r>
    </w:p>
    <w:p w14:paraId="6D499E96" w14:textId="4CC3304D" w:rsidR="00C372C8" w:rsidRPr="00E50427" w:rsidRDefault="00C372C8" w:rsidP="006A0ABF">
      <w:pPr>
        <w:spacing w:line="276" w:lineRule="auto"/>
        <w:ind w:left="708"/>
        <w:jc w:val="center"/>
        <w:rPr>
          <w:i/>
          <w:sz w:val="18"/>
          <w:szCs w:val="22"/>
          <w:lang w:val="en-US"/>
        </w:rPr>
      </w:pPr>
      <w:r w:rsidRPr="00E50427">
        <w:rPr>
          <w:i/>
          <w:noProof/>
          <w:sz w:val="18"/>
          <w:shd w:val="clear" w:color="auto" w:fill="E6E6E6"/>
          <w:lang w:val="es-ES"/>
        </w:rPr>
        <w:drawing>
          <wp:anchor distT="0" distB="0" distL="114300" distR="114300" simplePos="0" relativeHeight="251658240" behindDoc="1" locked="0" layoutInCell="1" allowOverlap="1" wp14:anchorId="53525687" wp14:editId="1978EDA7">
            <wp:simplePos x="0" y="0"/>
            <wp:positionH relativeFrom="column">
              <wp:posOffset>81915</wp:posOffset>
            </wp:positionH>
            <wp:positionV relativeFrom="paragraph">
              <wp:posOffset>1905</wp:posOffset>
            </wp:positionV>
            <wp:extent cx="5400040" cy="2498090"/>
            <wp:effectExtent l="19050" t="19050" r="10160" b="16510"/>
            <wp:wrapTight wrapText="bothSides">
              <wp:wrapPolygon edited="0">
                <wp:start x="-76" y="-165"/>
                <wp:lineTo x="-76" y="21578"/>
                <wp:lineTo x="21564" y="21578"/>
                <wp:lineTo x="21564" y="-165"/>
                <wp:lineTo x="-76" y="-165"/>
              </wp:wrapPolygon>
            </wp:wrapTight>
            <wp:docPr id="21" name="Imagen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00040" cy="2498090"/>
                    </a:xfrm>
                    <a:prstGeom prst="rect">
                      <a:avLst/>
                    </a:prstGeom>
                    <a:ln>
                      <a:solidFill>
                        <a:schemeClr val="bg1">
                          <a:lumMod val="85000"/>
                        </a:schemeClr>
                      </a:solidFill>
                    </a:ln>
                  </pic:spPr>
                </pic:pic>
              </a:graphicData>
            </a:graphic>
          </wp:anchor>
        </w:drawing>
      </w:r>
      <w:r w:rsidRPr="00E50427">
        <w:rPr>
          <w:i/>
          <w:sz w:val="16"/>
          <w:szCs w:val="22"/>
          <w:lang w:val="en-US"/>
        </w:rPr>
        <w:t>Source: own elaboration, based on the Pillar 3 ESG Instructions.</w:t>
      </w:r>
    </w:p>
    <w:p w14:paraId="36F1739C" w14:textId="77777777" w:rsidR="00A3765D" w:rsidRPr="00E50427" w:rsidRDefault="00A3765D" w:rsidP="006A0ABF">
      <w:pPr>
        <w:spacing w:before="120" w:after="120" w:line="276" w:lineRule="auto"/>
        <w:jc w:val="both"/>
        <w:rPr>
          <w:lang w:val="en-US"/>
        </w:rPr>
      </w:pPr>
      <w:r w:rsidRPr="00E50427">
        <w:rPr>
          <w:b/>
          <w:bCs/>
          <w:u w:val="single"/>
          <w:lang w:val="en-US"/>
        </w:rPr>
        <w:t>Off-Balance (financial guarantees and assets under management) KPI</w:t>
      </w:r>
    </w:p>
    <w:p w14:paraId="67ED01CF" w14:textId="4625ED79" w:rsidR="00A3765D" w:rsidRPr="00E50427" w:rsidRDefault="00A3765D" w:rsidP="00A247B6">
      <w:pPr>
        <w:pStyle w:val="Prrafodelista"/>
        <w:numPr>
          <w:ilvl w:val="0"/>
          <w:numId w:val="82"/>
        </w:numPr>
        <w:spacing w:line="276" w:lineRule="auto"/>
        <w:ind w:left="426" w:hanging="284"/>
        <w:jc w:val="both"/>
        <w:rPr>
          <w:lang w:val="en-US"/>
        </w:rPr>
      </w:pPr>
      <w:r w:rsidRPr="00E50427">
        <w:rPr>
          <w:lang w:val="en-US"/>
        </w:rPr>
        <w:t xml:space="preserve">The </w:t>
      </w:r>
      <w:r w:rsidRPr="00E50427">
        <w:rPr>
          <w:b/>
          <w:lang w:val="en-US"/>
        </w:rPr>
        <w:t>green ratio for financial guarantees</w:t>
      </w:r>
      <w:r w:rsidRPr="00E50427">
        <w:rPr>
          <w:lang w:val="en-US"/>
        </w:rPr>
        <w:t xml:space="preserve"> </w:t>
      </w:r>
      <w:r w:rsidR="00AF1E73" w:rsidRPr="00E50427">
        <w:rPr>
          <w:b/>
          <w:bCs/>
          <w:lang w:val="en-US"/>
        </w:rPr>
        <w:t>(Financial guarantees KPI)</w:t>
      </w:r>
      <w:r w:rsidR="00AF1E73" w:rsidRPr="00E50427">
        <w:rPr>
          <w:lang w:val="en-US"/>
        </w:rPr>
        <w:t xml:space="preserve"> </w:t>
      </w:r>
      <w:r w:rsidRPr="00E50427">
        <w:rPr>
          <w:lang w:val="en-US"/>
        </w:rPr>
        <w:t xml:space="preserve">to undertakings shall be defined as a proportion of Financial Guarantees supporting debt instruments financing Taxonomy-aligned economic activities compared to all financial guarantees supporting debt securities to undertakings. This shall include disclosures of stock and flow. </w:t>
      </w:r>
    </w:p>
    <w:p w14:paraId="528A7428" w14:textId="77777777" w:rsidR="00B95DBE" w:rsidRPr="00E50427" w:rsidRDefault="00A3765D" w:rsidP="006A0ABF">
      <w:pPr>
        <w:pStyle w:val="Prrafodelista"/>
        <w:spacing w:line="276" w:lineRule="auto"/>
        <w:ind w:left="426"/>
        <w:jc w:val="both"/>
        <w:rPr>
          <w:lang w:val="en-US"/>
        </w:rPr>
      </w:pPr>
      <w:r w:rsidRPr="00E50427">
        <w:rPr>
          <w:lang w:val="en-US"/>
        </w:rPr>
        <w:t xml:space="preserve">The methodology for the computation of the </w:t>
      </w:r>
      <w:proofErr w:type="spellStart"/>
      <w:r w:rsidRPr="00E50427">
        <w:rPr>
          <w:lang w:val="en-US"/>
        </w:rPr>
        <w:t>FinGuar</w:t>
      </w:r>
      <w:proofErr w:type="spellEnd"/>
      <w:r w:rsidRPr="00E50427">
        <w:rPr>
          <w:lang w:val="en-US"/>
        </w:rPr>
        <w:t xml:space="preserve"> KPI shall be based </w:t>
      </w:r>
      <w:r w:rsidR="00B95DBE" w:rsidRPr="00E50427">
        <w:rPr>
          <w:lang w:val="en-US"/>
        </w:rPr>
        <w:t xml:space="preserve">on: </w:t>
      </w:r>
    </w:p>
    <w:p w14:paraId="288440C5" w14:textId="0EB188F4" w:rsidR="00B95DBE" w:rsidRPr="00E50427" w:rsidRDefault="00A3765D" w:rsidP="006A0ABF">
      <w:pPr>
        <w:pStyle w:val="Prrafodelista"/>
        <w:spacing w:line="276" w:lineRule="auto"/>
        <w:ind w:left="426"/>
        <w:jc w:val="both"/>
        <w:rPr>
          <w:lang w:val="en-US"/>
        </w:rPr>
      </w:pPr>
      <w:proofErr w:type="spellStart"/>
      <w:r w:rsidRPr="00E50427">
        <w:rPr>
          <w:lang w:val="en-US"/>
        </w:rPr>
        <w:t>i</w:t>
      </w:r>
      <w:proofErr w:type="spellEnd"/>
      <w:r w:rsidRPr="00E50427">
        <w:rPr>
          <w:lang w:val="en-US"/>
        </w:rPr>
        <w:t>) Turnover and CAPEX KPIs of the counterparties</w:t>
      </w:r>
      <w:r w:rsidR="00B95DBE" w:rsidRPr="00E50427">
        <w:rPr>
          <w:lang w:val="en-US"/>
        </w:rPr>
        <w:t xml:space="preserve">, </w:t>
      </w:r>
      <w:r w:rsidRPr="00E50427">
        <w:rPr>
          <w:lang w:val="en-US"/>
        </w:rPr>
        <w:t>when the use of proceeds is unknown</w:t>
      </w:r>
      <w:r w:rsidR="00B95DBE" w:rsidRPr="00E50427">
        <w:rPr>
          <w:lang w:val="en-US"/>
        </w:rPr>
        <w:t>.</w:t>
      </w:r>
    </w:p>
    <w:p w14:paraId="0A6B4FBF" w14:textId="02909789" w:rsidR="00A3765D" w:rsidRPr="00E50427" w:rsidRDefault="00A3765D" w:rsidP="006A0ABF">
      <w:pPr>
        <w:pStyle w:val="Prrafodelista"/>
        <w:spacing w:after="240" w:line="276" w:lineRule="auto"/>
        <w:ind w:left="426"/>
        <w:jc w:val="both"/>
        <w:rPr>
          <w:lang w:val="en-US"/>
        </w:rPr>
      </w:pPr>
      <w:r w:rsidRPr="00E50427">
        <w:rPr>
          <w:lang w:val="en-US"/>
        </w:rPr>
        <w:t>ii) Taxonomy-aligned economic activities</w:t>
      </w:r>
      <w:r w:rsidR="00B95DBE" w:rsidRPr="00E50427">
        <w:rPr>
          <w:lang w:val="en-US"/>
        </w:rPr>
        <w:t xml:space="preserve">, </w:t>
      </w:r>
      <w:r w:rsidRPr="00E50427">
        <w:rPr>
          <w:lang w:val="en-US"/>
        </w:rPr>
        <w:t>when the use of proceeds is known</w:t>
      </w:r>
      <w:r w:rsidR="00B95DBE" w:rsidRPr="00E50427">
        <w:rPr>
          <w:lang w:val="en-US"/>
        </w:rPr>
        <w:t>.</w:t>
      </w:r>
    </w:p>
    <w:p w14:paraId="51DF1B4B" w14:textId="1B0EF126" w:rsidR="00A3765D" w:rsidRPr="00E50427" w:rsidRDefault="00A3765D" w:rsidP="00A247B6">
      <w:pPr>
        <w:pStyle w:val="Prrafodelista"/>
        <w:numPr>
          <w:ilvl w:val="0"/>
          <w:numId w:val="82"/>
        </w:numPr>
        <w:spacing w:line="276" w:lineRule="auto"/>
        <w:ind w:left="426" w:hanging="284"/>
        <w:contextualSpacing w:val="0"/>
        <w:jc w:val="both"/>
        <w:rPr>
          <w:lang w:val="en-US"/>
        </w:rPr>
      </w:pPr>
      <w:r w:rsidRPr="00E50427">
        <w:rPr>
          <w:lang w:val="en-US"/>
        </w:rPr>
        <w:t xml:space="preserve">The green ratio for </w:t>
      </w:r>
      <w:r w:rsidRPr="00E50427">
        <w:rPr>
          <w:b/>
          <w:lang w:val="en-US"/>
        </w:rPr>
        <w:t>assets under management</w:t>
      </w:r>
      <w:r w:rsidRPr="00E50427">
        <w:rPr>
          <w:lang w:val="en-US"/>
        </w:rPr>
        <w:t xml:space="preserve"> </w:t>
      </w:r>
      <w:r w:rsidR="00AF2A99" w:rsidRPr="00E50427">
        <w:rPr>
          <w:b/>
          <w:bCs/>
          <w:lang w:val="en-US"/>
        </w:rPr>
        <w:t xml:space="preserve">(Assets under management KPI) </w:t>
      </w:r>
      <w:r w:rsidRPr="00E50427">
        <w:rPr>
          <w:lang w:val="en-US"/>
        </w:rPr>
        <w:t>shall be the proportion of assets under management (equity and debt instruments) from undertakings financing Taxonomy-aligned economic activities, compared to total assets under management (equity and debt instruments). This shall include disclosures of stock and flow.</w:t>
      </w:r>
    </w:p>
    <w:p w14:paraId="45146EB9" w14:textId="77777777" w:rsidR="00B95DBE" w:rsidRPr="00E50427" w:rsidRDefault="00A3765D" w:rsidP="006A0ABF">
      <w:pPr>
        <w:pStyle w:val="Prrafodelista"/>
        <w:spacing w:line="276" w:lineRule="auto"/>
        <w:ind w:left="426"/>
        <w:jc w:val="both"/>
        <w:rPr>
          <w:lang w:val="en-US"/>
        </w:rPr>
      </w:pPr>
      <w:r w:rsidRPr="00E50427">
        <w:rPr>
          <w:lang w:val="en-US"/>
        </w:rPr>
        <w:t xml:space="preserve">The methodology for the computation of the </w:t>
      </w:r>
      <w:proofErr w:type="spellStart"/>
      <w:r w:rsidRPr="00E50427">
        <w:rPr>
          <w:lang w:val="en-US"/>
        </w:rPr>
        <w:t>AuM</w:t>
      </w:r>
      <w:proofErr w:type="spellEnd"/>
      <w:r w:rsidRPr="00E50427">
        <w:rPr>
          <w:lang w:val="en-US"/>
        </w:rPr>
        <w:t xml:space="preserve"> KPI shall be based on</w:t>
      </w:r>
      <w:r w:rsidR="00B95DBE" w:rsidRPr="00E50427">
        <w:rPr>
          <w:lang w:val="en-US"/>
        </w:rPr>
        <w:t>:</w:t>
      </w:r>
    </w:p>
    <w:p w14:paraId="6FF6ECFE" w14:textId="00121A12" w:rsidR="00B95DBE" w:rsidRPr="00E50427" w:rsidRDefault="00A3765D" w:rsidP="006A0ABF">
      <w:pPr>
        <w:pStyle w:val="Prrafodelista"/>
        <w:spacing w:line="276" w:lineRule="auto"/>
        <w:ind w:left="426"/>
        <w:jc w:val="both"/>
        <w:rPr>
          <w:lang w:val="en-US"/>
        </w:rPr>
      </w:pPr>
      <w:proofErr w:type="spellStart"/>
      <w:r w:rsidRPr="00E50427">
        <w:rPr>
          <w:lang w:val="en-US"/>
        </w:rPr>
        <w:t>i</w:t>
      </w:r>
      <w:proofErr w:type="spellEnd"/>
      <w:r w:rsidRPr="00E50427">
        <w:rPr>
          <w:lang w:val="en-US"/>
        </w:rPr>
        <w:t>) Turnover and CAPEX KPIs of the counterparties</w:t>
      </w:r>
      <w:r w:rsidR="00B95DBE" w:rsidRPr="00E50427">
        <w:rPr>
          <w:lang w:val="en-US"/>
        </w:rPr>
        <w:t>, when the use of proceeds is unknown</w:t>
      </w:r>
      <w:r w:rsidRPr="00E50427">
        <w:rPr>
          <w:lang w:val="en-US"/>
        </w:rPr>
        <w:t xml:space="preserve"> (NFC, asset managers, credit institutions, investment firms or insurance and reinsurance) </w:t>
      </w:r>
    </w:p>
    <w:p w14:paraId="7726DBF7" w14:textId="517ED9F7" w:rsidR="00A3765D" w:rsidRPr="00E50427" w:rsidRDefault="00A3765D" w:rsidP="006A0ABF">
      <w:pPr>
        <w:pStyle w:val="Prrafodelista"/>
        <w:spacing w:line="276" w:lineRule="auto"/>
        <w:ind w:left="426"/>
        <w:jc w:val="both"/>
        <w:rPr>
          <w:lang w:val="en-US"/>
        </w:rPr>
      </w:pPr>
      <w:r w:rsidRPr="00E50427">
        <w:rPr>
          <w:lang w:val="en-US"/>
        </w:rPr>
        <w:t>ii) Taxonomy-aligned economic activities, when the use of proceeds is known, i.e</w:t>
      </w:r>
      <w:r w:rsidR="00F03FD3" w:rsidRPr="00E50427">
        <w:rPr>
          <w:lang w:val="en-US"/>
        </w:rPr>
        <w:t>.</w:t>
      </w:r>
      <w:r w:rsidRPr="00E50427">
        <w:rPr>
          <w:lang w:val="en-US"/>
        </w:rPr>
        <w:t xml:space="preserve">: </w:t>
      </w:r>
      <w:r w:rsidR="00F03FD3" w:rsidRPr="00E50427">
        <w:rPr>
          <w:lang w:val="en-US"/>
        </w:rPr>
        <w:t xml:space="preserve">debt securities with the purpose of financing specific identified activities or projects or environmentally sustainable bonds issued by an investee undertaking </w:t>
      </w:r>
      <w:r w:rsidRPr="00E50427">
        <w:rPr>
          <w:lang w:val="en-US"/>
        </w:rPr>
        <w:t>and investments in real estate.</w:t>
      </w:r>
    </w:p>
    <w:p w14:paraId="0F00E8C4" w14:textId="77777777" w:rsidR="00D00964" w:rsidRPr="00E50427" w:rsidRDefault="00D00964" w:rsidP="006A0ABF">
      <w:pPr>
        <w:pStyle w:val="Prrafodelista"/>
        <w:spacing w:line="276" w:lineRule="auto"/>
        <w:ind w:left="426"/>
        <w:jc w:val="both"/>
        <w:rPr>
          <w:lang w:val="en-US"/>
        </w:rPr>
      </w:pPr>
    </w:p>
    <w:p w14:paraId="7204A316" w14:textId="6246D274" w:rsidR="00A3765D" w:rsidRPr="00E50427" w:rsidRDefault="003540FF" w:rsidP="006A0ABF">
      <w:pPr>
        <w:pStyle w:val="Ttulo3"/>
        <w:numPr>
          <w:ilvl w:val="2"/>
          <w:numId w:val="37"/>
        </w:numPr>
        <w:spacing w:after="0"/>
        <w:rPr>
          <w:lang w:val="en-US"/>
        </w:rPr>
      </w:pPr>
      <w:r w:rsidRPr="00E50427">
        <w:rPr>
          <w:lang w:val="en-US"/>
        </w:rPr>
        <w:lastRenderedPageBreak/>
        <w:t xml:space="preserve">Link with satellites and KPIs </w:t>
      </w:r>
    </w:p>
    <w:p w14:paraId="43FD35AB" w14:textId="109AABD6" w:rsidR="00E22A4F" w:rsidRPr="00E50427" w:rsidRDefault="00E22A4F" w:rsidP="006A0ABF">
      <w:pPr>
        <w:spacing w:line="276" w:lineRule="auto"/>
        <w:jc w:val="both"/>
        <w:rPr>
          <w:lang w:val="en-US"/>
        </w:rPr>
      </w:pPr>
      <w:proofErr w:type="gramStart"/>
      <w:r w:rsidRPr="00E50427">
        <w:rPr>
          <w:lang w:val="en-US"/>
        </w:rPr>
        <w:t>In order to</w:t>
      </w:r>
      <w:proofErr w:type="gramEnd"/>
      <w:r w:rsidRPr="00E50427">
        <w:rPr>
          <w:lang w:val="en-US"/>
        </w:rPr>
        <w:t xml:space="preserve"> report all Taxonomy-alignment KPIs required by European Banking Authority in Pillar 3 ESG and by the European Commission, two satellites have been created. The table below shows the relationship between the satellites and the KPIs:</w:t>
      </w:r>
    </w:p>
    <w:tbl>
      <w:tblPr>
        <w:tblStyle w:val="Tablaconcuadrcula"/>
        <w:tblW w:w="0" w:type="auto"/>
        <w:tblInd w:w="13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3231"/>
      </w:tblGrid>
      <w:tr w:rsidR="00E50427" w:rsidRPr="00E50427" w14:paraId="019A4389" w14:textId="77777777" w:rsidTr="00D16633">
        <w:trPr>
          <w:trHeight w:val="20"/>
        </w:trPr>
        <w:tc>
          <w:tcPr>
            <w:tcW w:w="3231" w:type="dxa"/>
            <w:tcBorders>
              <w:bottom w:val="single" w:sz="12" w:space="0" w:color="FF0000"/>
            </w:tcBorders>
          </w:tcPr>
          <w:p w14:paraId="04D730F4" w14:textId="06A5D228" w:rsidR="00E22A4F" w:rsidRPr="00E50427" w:rsidRDefault="00E22A4F" w:rsidP="006A0ABF">
            <w:pPr>
              <w:keepNext/>
              <w:jc w:val="center"/>
              <w:rPr>
                <w:rFonts w:cs="Arial"/>
                <w:b/>
                <w:sz w:val="18"/>
                <w:szCs w:val="20"/>
                <w:lang w:val="es-ES"/>
              </w:rPr>
            </w:pPr>
            <w:proofErr w:type="spellStart"/>
            <w:r w:rsidRPr="00E50427">
              <w:rPr>
                <w:rFonts w:cs="Arial"/>
                <w:b/>
                <w:sz w:val="18"/>
                <w:szCs w:val="20"/>
                <w:lang w:val="es-ES"/>
              </w:rPr>
              <w:t>Satellite</w:t>
            </w:r>
            <w:proofErr w:type="spellEnd"/>
          </w:p>
        </w:tc>
        <w:tc>
          <w:tcPr>
            <w:tcW w:w="3231" w:type="dxa"/>
            <w:tcBorders>
              <w:bottom w:val="single" w:sz="12" w:space="0" w:color="FF0000"/>
            </w:tcBorders>
          </w:tcPr>
          <w:p w14:paraId="4E7DA821" w14:textId="50E0EFEC" w:rsidR="00E22A4F" w:rsidRPr="00E50427" w:rsidRDefault="00E22A4F" w:rsidP="006A0ABF">
            <w:pPr>
              <w:pStyle w:val="Prrafodelista"/>
              <w:ind w:left="360"/>
              <w:jc w:val="center"/>
              <w:rPr>
                <w:b/>
                <w:sz w:val="18"/>
                <w:lang w:val="en-US"/>
              </w:rPr>
            </w:pPr>
            <w:r w:rsidRPr="00E50427">
              <w:rPr>
                <w:b/>
                <w:sz w:val="18"/>
                <w:lang w:val="en-US"/>
              </w:rPr>
              <w:t>KPI</w:t>
            </w:r>
          </w:p>
        </w:tc>
      </w:tr>
      <w:tr w:rsidR="00E50427" w:rsidRPr="00E50427" w14:paraId="6F76D0A4" w14:textId="77777777" w:rsidTr="009E265E">
        <w:trPr>
          <w:trHeight w:val="1077"/>
        </w:trPr>
        <w:tc>
          <w:tcPr>
            <w:tcW w:w="3231" w:type="dxa"/>
            <w:tcBorders>
              <w:top w:val="single" w:sz="12" w:space="0" w:color="FF0000"/>
              <w:bottom w:val="single" w:sz="6" w:space="0" w:color="BFBFBF" w:themeColor="background1" w:themeShade="BF"/>
            </w:tcBorders>
            <w:vAlign w:val="center"/>
          </w:tcPr>
          <w:p w14:paraId="51373A72" w14:textId="63E5DEF0" w:rsidR="00E22A4F" w:rsidRPr="00E50427" w:rsidRDefault="00E22A4F" w:rsidP="002664CE">
            <w:pPr>
              <w:rPr>
                <w:sz w:val="18"/>
                <w:szCs w:val="18"/>
                <w:lang w:val="en-US"/>
              </w:rPr>
            </w:pPr>
            <w:r w:rsidRPr="00E50427">
              <w:rPr>
                <w:rFonts w:cs="Arial"/>
                <w:sz w:val="18"/>
                <w:szCs w:val="18"/>
                <w:lang w:val="es-ES"/>
              </w:rPr>
              <w:t>MdD_84_GARB_GAR&amp; BTAR</w:t>
            </w:r>
          </w:p>
        </w:tc>
        <w:tc>
          <w:tcPr>
            <w:tcW w:w="3231" w:type="dxa"/>
            <w:tcBorders>
              <w:top w:val="single" w:sz="12" w:space="0" w:color="FF0000"/>
              <w:bottom w:val="single" w:sz="6" w:space="0" w:color="BFBFBF" w:themeColor="background1" w:themeShade="BF"/>
            </w:tcBorders>
            <w:vAlign w:val="center"/>
          </w:tcPr>
          <w:p w14:paraId="22123871" w14:textId="77777777" w:rsidR="00E22A4F" w:rsidRPr="00E50427" w:rsidRDefault="00E22A4F" w:rsidP="00A247B6">
            <w:pPr>
              <w:pStyle w:val="Prrafodelista"/>
              <w:numPr>
                <w:ilvl w:val="0"/>
                <w:numId w:val="83"/>
              </w:numPr>
              <w:rPr>
                <w:sz w:val="18"/>
                <w:szCs w:val="18"/>
                <w:lang w:val="en-US"/>
              </w:rPr>
            </w:pPr>
            <w:r w:rsidRPr="00E50427">
              <w:rPr>
                <w:sz w:val="18"/>
                <w:szCs w:val="18"/>
                <w:lang w:val="en-US"/>
              </w:rPr>
              <w:t>GAR KPI</w:t>
            </w:r>
          </w:p>
          <w:p w14:paraId="2737E148" w14:textId="77777777" w:rsidR="00E22A4F" w:rsidRPr="00E50427" w:rsidRDefault="00E22A4F" w:rsidP="00A247B6">
            <w:pPr>
              <w:pStyle w:val="Prrafodelista"/>
              <w:numPr>
                <w:ilvl w:val="0"/>
                <w:numId w:val="83"/>
              </w:numPr>
              <w:rPr>
                <w:sz w:val="18"/>
                <w:szCs w:val="18"/>
                <w:lang w:val="en-US"/>
              </w:rPr>
            </w:pPr>
            <w:r w:rsidRPr="00E50427">
              <w:rPr>
                <w:sz w:val="18"/>
                <w:szCs w:val="18"/>
                <w:lang w:val="en-US"/>
              </w:rPr>
              <w:t>BTAR KPI</w:t>
            </w:r>
          </w:p>
          <w:p w14:paraId="4ECA0047" w14:textId="79700014" w:rsidR="00E22A4F" w:rsidRPr="00E50427" w:rsidRDefault="00E22A4F" w:rsidP="00A247B6">
            <w:pPr>
              <w:pStyle w:val="Prrafodelista"/>
              <w:numPr>
                <w:ilvl w:val="0"/>
                <w:numId w:val="83"/>
              </w:numPr>
              <w:rPr>
                <w:sz w:val="18"/>
                <w:szCs w:val="18"/>
                <w:lang w:val="en-US"/>
              </w:rPr>
            </w:pPr>
            <w:proofErr w:type="spellStart"/>
            <w:r w:rsidRPr="00E50427">
              <w:rPr>
                <w:sz w:val="18"/>
                <w:szCs w:val="18"/>
                <w:lang w:val="en-US"/>
              </w:rPr>
              <w:t>FinGuar</w:t>
            </w:r>
            <w:proofErr w:type="spellEnd"/>
            <w:r w:rsidRPr="00E50427">
              <w:rPr>
                <w:sz w:val="18"/>
                <w:szCs w:val="18"/>
                <w:lang w:val="en-US"/>
              </w:rPr>
              <w:t xml:space="preserve"> KPI</w:t>
            </w:r>
          </w:p>
        </w:tc>
      </w:tr>
      <w:tr w:rsidR="00E50427" w:rsidRPr="00E50427" w14:paraId="0AB2324B" w14:textId="77777777" w:rsidTr="009E265E">
        <w:tc>
          <w:tcPr>
            <w:tcW w:w="3231" w:type="dxa"/>
            <w:tcBorders>
              <w:top w:val="single" w:sz="6" w:space="0" w:color="BFBFBF" w:themeColor="background1" w:themeShade="BF"/>
              <w:bottom w:val="single" w:sz="6" w:space="0" w:color="BFBFBF" w:themeColor="background1" w:themeShade="BF"/>
            </w:tcBorders>
            <w:vAlign w:val="center"/>
          </w:tcPr>
          <w:p w14:paraId="70482554" w14:textId="0A7CB6C3" w:rsidR="00E22A4F" w:rsidRPr="00E50427" w:rsidRDefault="00502F47" w:rsidP="002664CE">
            <w:pPr>
              <w:rPr>
                <w:sz w:val="18"/>
                <w:szCs w:val="18"/>
                <w:lang w:val="de-DE"/>
              </w:rPr>
            </w:pPr>
            <w:r w:rsidRPr="00E50427">
              <w:rPr>
                <w:sz w:val="18"/>
                <w:szCs w:val="18"/>
                <w:lang w:val="de-DE"/>
              </w:rPr>
              <w:t>MdD_127_AUMG_Assets Under Management GAR</w:t>
            </w:r>
            <w:r w:rsidRPr="00E50427" w:rsidDel="00737336">
              <w:rPr>
                <w:rFonts w:cs="Arial"/>
                <w:sz w:val="18"/>
                <w:szCs w:val="18"/>
                <w:lang w:val="de-DE"/>
              </w:rPr>
              <w:t xml:space="preserve"> </w:t>
            </w:r>
          </w:p>
        </w:tc>
        <w:tc>
          <w:tcPr>
            <w:tcW w:w="3231" w:type="dxa"/>
            <w:tcBorders>
              <w:top w:val="single" w:sz="6" w:space="0" w:color="BFBFBF" w:themeColor="background1" w:themeShade="BF"/>
              <w:bottom w:val="single" w:sz="6" w:space="0" w:color="BFBFBF" w:themeColor="background1" w:themeShade="BF"/>
            </w:tcBorders>
            <w:vAlign w:val="center"/>
          </w:tcPr>
          <w:p w14:paraId="1ACCF73C" w14:textId="2C54CB7D" w:rsidR="00E22A4F" w:rsidRPr="00E50427" w:rsidRDefault="00E22A4F" w:rsidP="00A247B6">
            <w:pPr>
              <w:pStyle w:val="Prrafodelista"/>
              <w:numPr>
                <w:ilvl w:val="0"/>
                <w:numId w:val="83"/>
              </w:numPr>
              <w:rPr>
                <w:sz w:val="18"/>
                <w:szCs w:val="18"/>
                <w:lang w:val="en-US"/>
              </w:rPr>
            </w:pPr>
            <w:proofErr w:type="spellStart"/>
            <w:r w:rsidRPr="00E50427">
              <w:rPr>
                <w:sz w:val="18"/>
                <w:szCs w:val="18"/>
                <w:lang w:val="en-US"/>
              </w:rPr>
              <w:t>AuM</w:t>
            </w:r>
            <w:proofErr w:type="spellEnd"/>
            <w:r w:rsidRPr="00E50427">
              <w:rPr>
                <w:sz w:val="18"/>
                <w:szCs w:val="18"/>
                <w:lang w:val="en-US"/>
              </w:rPr>
              <w:t xml:space="preserve"> KPI</w:t>
            </w:r>
          </w:p>
        </w:tc>
      </w:tr>
    </w:tbl>
    <w:p w14:paraId="3C55D6E1" w14:textId="77777777" w:rsidR="00C372C8" w:rsidRPr="00E50427" w:rsidRDefault="00C372C8" w:rsidP="003540FF">
      <w:pPr>
        <w:pStyle w:val="Ttulo3"/>
        <w:numPr>
          <w:ilvl w:val="2"/>
          <w:numId w:val="37"/>
        </w:numPr>
        <w:spacing w:line="276" w:lineRule="auto"/>
        <w:ind w:left="567" w:hanging="567"/>
        <w:rPr>
          <w:lang w:val="en-US"/>
        </w:rPr>
      </w:pPr>
      <w:r w:rsidRPr="00E50427">
        <w:rPr>
          <w:lang w:val="en-US"/>
        </w:rPr>
        <w:t>Link with satellites and data dictionary</w:t>
      </w:r>
    </w:p>
    <w:tbl>
      <w:tblPr>
        <w:tblStyle w:val="Tablaconcuadrcula"/>
        <w:tblW w:w="8192" w:type="dxa"/>
        <w:jc w:val="center"/>
        <w:tblBorders>
          <w:top w:val="none" w:sz="0" w:space="0" w:color="auto"/>
          <w:left w:val="single" w:sz="6" w:space="0" w:color="BFBFBF" w:themeColor="background1" w:themeShade="BF"/>
          <w:bottom w:val="single" w:sz="6" w:space="0" w:color="BFBFBF" w:themeColor="background1" w:themeShade="BF"/>
          <w:right w:val="none" w:sz="0" w:space="0" w:color="auto"/>
          <w:insideH w:val="single" w:sz="6" w:space="0" w:color="BFBFBF" w:themeColor="background1" w:themeShade="BF"/>
          <w:insideV w:val="none" w:sz="0" w:space="0" w:color="auto"/>
        </w:tblBorders>
        <w:tblLayout w:type="fixed"/>
        <w:tblLook w:val="04A0" w:firstRow="1" w:lastRow="0" w:firstColumn="1" w:lastColumn="0" w:noHBand="0" w:noVBand="1"/>
      </w:tblPr>
      <w:tblGrid>
        <w:gridCol w:w="2665"/>
        <w:gridCol w:w="2835"/>
        <w:gridCol w:w="2692"/>
      </w:tblGrid>
      <w:tr w:rsidR="00C37B1D" w:rsidRPr="00E50427" w14:paraId="2ACA28AE" w14:textId="77777777" w:rsidTr="006A0ABF">
        <w:trPr>
          <w:tblHeader/>
          <w:jc w:val="center"/>
        </w:trPr>
        <w:tc>
          <w:tcPr>
            <w:tcW w:w="2665" w:type="dxa"/>
            <w:tcBorders>
              <w:top w:val="nil"/>
              <w:left w:val="nil"/>
              <w:bottom w:val="single" w:sz="12" w:space="0" w:color="FF0000"/>
            </w:tcBorders>
            <w:vAlign w:val="center"/>
          </w:tcPr>
          <w:p w14:paraId="44214F47" w14:textId="77777777" w:rsidR="00C372C8" w:rsidRPr="00E50427" w:rsidRDefault="00C372C8" w:rsidP="00FD2455">
            <w:pPr>
              <w:spacing w:line="276" w:lineRule="auto"/>
              <w:rPr>
                <w:b/>
                <w:bCs/>
                <w:lang w:val="es-ES"/>
              </w:rPr>
            </w:pPr>
            <w:proofErr w:type="spellStart"/>
            <w:r w:rsidRPr="00E50427">
              <w:rPr>
                <w:b/>
                <w:bCs/>
                <w:lang w:val="es-ES"/>
              </w:rPr>
              <w:t>Satellite</w:t>
            </w:r>
            <w:proofErr w:type="spellEnd"/>
          </w:p>
        </w:tc>
        <w:tc>
          <w:tcPr>
            <w:tcW w:w="2835" w:type="dxa"/>
            <w:tcBorders>
              <w:top w:val="nil"/>
              <w:bottom w:val="single" w:sz="12" w:space="0" w:color="FF0000"/>
            </w:tcBorders>
            <w:vAlign w:val="center"/>
          </w:tcPr>
          <w:p w14:paraId="4CEB32F4" w14:textId="77777777" w:rsidR="00C372C8" w:rsidRPr="00E50427" w:rsidRDefault="00C372C8" w:rsidP="00FD2455">
            <w:pPr>
              <w:spacing w:line="276" w:lineRule="auto"/>
              <w:rPr>
                <w:b/>
                <w:bCs/>
                <w:lang w:val="es-ES"/>
              </w:rPr>
            </w:pPr>
            <w:proofErr w:type="spellStart"/>
            <w:r w:rsidRPr="00E50427">
              <w:rPr>
                <w:b/>
                <w:bCs/>
                <w:lang w:val="es-ES"/>
              </w:rPr>
              <w:t>Satellite</w:t>
            </w:r>
            <w:proofErr w:type="spellEnd"/>
            <w:r w:rsidRPr="00E50427">
              <w:rPr>
                <w:b/>
                <w:bCs/>
                <w:lang w:val="es-ES"/>
              </w:rPr>
              <w:t xml:space="preserve"> </w:t>
            </w:r>
            <w:proofErr w:type="spellStart"/>
            <w:r w:rsidRPr="00E50427">
              <w:rPr>
                <w:b/>
                <w:bCs/>
                <w:lang w:val="es-ES"/>
              </w:rPr>
              <w:t>metric</w:t>
            </w:r>
            <w:proofErr w:type="spellEnd"/>
          </w:p>
        </w:tc>
        <w:tc>
          <w:tcPr>
            <w:tcW w:w="2692" w:type="dxa"/>
            <w:tcBorders>
              <w:top w:val="nil"/>
              <w:bottom w:val="single" w:sz="12" w:space="0" w:color="FF0000"/>
            </w:tcBorders>
            <w:vAlign w:val="center"/>
          </w:tcPr>
          <w:p w14:paraId="760EA483" w14:textId="77777777" w:rsidR="00C372C8" w:rsidRPr="00E50427" w:rsidRDefault="00C372C8" w:rsidP="00FD2455">
            <w:pPr>
              <w:spacing w:line="276" w:lineRule="auto"/>
              <w:rPr>
                <w:b/>
                <w:bCs/>
                <w:lang w:val="es-ES"/>
              </w:rPr>
            </w:pPr>
            <w:r w:rsidRPr="00E50427">
              <w:rPr>
                <w:b/>
                <w:bCs/>
                <w:lang w:val="es-ES"/>
              </w:rPr>
              <w:t xml:space="preserve">Data </w:t>
            </w:r>
            <w:proofErr w:type="spellStart"/>
            <w:r w:rsidRPr="00E50427">
              <w:rPr>
                <w:b/>
                <w:bCs/>
                <w:lang w:val="es-ES"/>
              </w:rPr>
              <w:t>dictionary</w:t>
            </w:r>
            <w:proofErr w:type="spellEnd"/>
            <w:r w:rsidRPr="00E50427">
              <w:rPr>
                <w:b/>
                <w:bCs/>
                <w:lang w:val="es-ES"/>
              </w:rPr>
              <w:t xml:space="preserve"> variables</w:t>
            </w:r>
          </w:p>
        </w:tc>
      </w:tr>
      <w:tr w:rsidR="00C37B1D" w:rsidRPr="00E50427" w:rsidDel="00355699" w14:paraId="09FBACEF" w14:textId="77777777" w:rsidTr="006A0ABF">
        <w:trPr>
          <w:jc w:val="center"/>
        </w:trPr>
        <w:tc>
          <w:tcPr>
            <w:tcW w:w="2665" w:type="dxa"/>
            <w:tcBorders>
              <w:top w:val="single" w:sz="12" w:space="0" w:color="FF0000"/>
              <w:left w:val="nil"/>
              <w:bottom w:val="single" w:sz="4" w:space="0" w:color="A6A6A6" w:themeColor="background1" w:themeShade="A6"/>
            </w:tcBorders>
            <w:shd w:val="clear" w:color="auto" w:fill="FFFFFF" w:themeFill="background1"/>
            <w:vAlign w:val="center"/>
          </w:tcPr>
          <w:p w14:paraId="557B5160" w14:textId="77777777" w:rsidR="00C372C8" w:rsidRPr="000959ED" w:rsidRDefault="00C372C8" w:rsidP="00FD2455">
            <w:pPr>
              <w:spacing w:line="276" w:lineRule="auto"/>
              <w:rPr>
                <w:rFonts w:cs="Arial"/>
                <w:szCs w:val="20"/>
              </w:rPr>
            </w:pPr>
            <w:r w:rsidRPr="000959ED">
              <w:rPr>
                <w:rFonts w:cs="Arial"/>
                <w:szCs w:val="20"/>
              </w:rPr>
              <w:t>MdD_84_GARB_GAR&amp; BTAR</w:t>
            </w:r>
            <w:r w:rsidR="005C0B55" w:rsidRPr="000959ED">
              <w:rPr>
                <w:rFonts w:cs="Arial"/>
                <w:szCs w:val="20"/>
              </w:rPr>
              <w:t>,</w:t>
            </w:r>
          </w:p>
          <w:p w14:paraId="2887750D" w14:textId="34709D65" w:rsidR="00C372C8" w:rsidRPr="000959ED" w:rsidDel="00355699" w:rsidRDefault="005C0B55" w:rsidP="00FD2455">
            <w:pPr>
              <w:spacing w:line="276" w:lineRule="auto"/>
              <w:rPr>
                <w:rFonts w:cs="Arial"/>
                <w:szCs w:val="20"/>
              </w:rPr>
            </w:pPr>
            <w:r w:rsidRPr="000959ED">
              <w:rPr>
                <w:rFonts w:cs="Arial"/>
                <w:szCs w:val="20"/>
              </w:rPr>
              <w:t xml:space="preserve">MdD_84_GARB_GAR&amp; </w:t>
            </w:r>
            <w:proofErr w:type="spellStart"/>
            <w:r w:rsidRPr="000959ED">
              <w:rPr>
                <w:rFonts w:cs="Arial"/>
                <w:szCs w:val="20"/>
              </w:rPr>
              <w:t>BTAR_Automático</w:t>
            </w:r>
            <w:proofErr w:type="spellEnd"/>
          </w:p>
        </w:tc>
        <w:tc>
          <w:tcPr>
            <w:tcW w:w="2835" w:type="dxa"/>
            <w:tcBorders>
              <w:top w:val="single" w:sz="12" w:space="0" w:color="FF0000"/>
              <w:bottom w:val="single" w:sz="4" w:space="0" w:color="A6A6A6" w:themeColor="background1" w:themeShade="A6"/>
            </w:tcBorders>
            <w:shd w:val="clear" w:color="auto" w:fill="FFFFFF" w:themeFill="background1"/>
            <w:vAlign w:val="center"/>
          </w:tcPr>
          <w:p w14:paraId="6FA24564" w14:textId="77777777" w:rsidR="00C372C8" w:rsidRPr="00E50427" w:rsidDel="00355699" w:rsidRDefault="00C372C8" w:rsidP="00FD2455">
            <w:pPr>
              <w:spacing w:line="276" w:lineRule="auto"/>
              <w:rPr>
                <w:sz w:val="18"/>
                <w:szCs w:val="18"/>
                <w:lang w:val="en-US"/>
              </w:rPr>
            </w:pPr>
            <w:r w:rsidRPr="00E50427">
              <w:rPr>
                <w:sz w:val="18"/>
                <w:szCs w:val="18"/>
                <w:lang w:val="es-ES"/>
              </w:rPr>
              <w:t xml:space="preserve">General </w:t>
            </w:r>
            <w:r w:rsidRPr="00E50427">
              <w:rPr>
                <w:sz w:val="18"/>
                <w:szCs w:val="18"/>
                <w:lang w:val="en-US"/>
              </w:rPr>
              <w:t>Specific Purpose</w:t>
            </w:r>
          </w:p>
        </w:tc>
        <w:tc>
          <w:tcPr>
            <w:tcW w:w="2692" w:type="dxa"/>
            <w:tcBorders>
              <w:top w:val="single" w:sz="12" w:space="0" w:color="FF0000"/>
              <w:bottom w:val="single" w:sz="4" w:space="0" w:color="A6A6A6" w:themeColor="background1" w:themeShade="A6"/>
            </w:tcBorders>
            <w:shd w:val="clear" w:color="auto" w:fill="FFFFFF" w:themeFill="background1"/>
            <w:vAlign w:val="center"/>
          </w:tcPr>
          <w:p w14:paraId="3F4D0D15" w14:textId="77777777" w:rsidR="00C372C8" w:rsidRPr="00E50427" w:rsidDel="00355699" w:rsidRDefault="00C372C8" w:rsidP="00FD2455">
            <w:pPr>
              <w:spacing w:line="276" w:lineRule="auto"/>
              <w:rPr>
                <w:sz w:val="18"/>
                <w:szCs w:val="18"/>
                <w:lang w:val="en-US"/>
              </w:rPr>
            </w:pPr>
            <w:r w:rsidRPr="00E50427">
              <w:rPr>
                <w:sz w:val="18"/>
                <w:szCs w:val="18"/>
                <w:lang w:val="en-US"/>
              </w:rPr>
              <w:t>Use of proceeds</w:t>
            </w:r>
          </w:p>
        </w:tc>
      </w:tr>
      <w:tr w:rsidR="00C37B1D" w:rsidRPr="00E50427" w14:paraId="1C4CA1D8" w14:textId="77777777" w:rsidTr="006A0ABF">
        <w:trPr>
          <w:jc w:val="center"/>
        </w:trPr>
        <w:tc>
          <w:tcPr>
            <w:tcW w:w="2665" w:type="dxa"/>
            <w:tcBorders>
              <w:top w:val="single" w:sz="6" w:space="0" w:color="BFBFBF" w:themeColor="background1" w:themeShade="BF"/>
              <w:left w:val="nil"/>
            </w:tcBorders>
            <w:shd w:val="clear" w:color="auto" w:fill="FFFFFF" w:themeFill="background1"/>
            <w:vAlign w:val="center"/>
          </w:tcPr>
          <w:p w14:paraId="1AC402CB" w14:textId="77777777" w:rsidR="005C0B55" w:rsidRPr="000959ED" w:rsidRDefault="005C0B55" w:rsidP="005C0B55">
            <w:pPr>
              <w:spacing w:line="276" w:lineRule="auto"/>
              <w:rPr>
                <w:rFonts w:cs="Arial"/>
                <w:szCs w:val="20"/>
              </w:rPr>
            </w:pPr>
            <w:r w:rsidRPr="000959ED">
              <w:rPr>
                <w:rFonts w:cs="Arial"/>
                <w:szCs w:val="20"/>
              </w:rPr>
              <w:t>MdD_84_GARB_GAR&amp; BTAR,</w:t>
            </w:r>
          </w:p>
          <w:p w14:paraId="1725F92F" w14:textId="6A4D5F1B" w:rsidR="00C372C8" w:rsidRPr="000959ED" w:rsidRDefault="005C0B55" w:rsidP="00FD2455">
            <w:pPr>
              <w:spacing w:line="276" w:lineRule="auto"/>
              <w:rPr>
                <w:rFonts w:cs="Arial"/>
                <w:szCs w:val="20"/>
              </w:rPr>
            </w:pPr>
            <w:r w:rsidRPr="000959ED">
              <w:rPr>
                <w:rFonts w:cs="Arial"/>
                <w:szCs w:val="20"/>
              </w:rPr>
              <w:t xml:space="preserve">MdD_84_GARB_GAR&amp; </w:t>
            </w:r>
            <w:proofErr w:type="spellStart"/>
            <w:r w:rsidRPr="000959ED">
              <w:rPr>
                <w:rFonts w:cs="Arial"/>
                <w:szCs w:val="20"/>
              </w:rPr>
              <w:t>BTAR_Automático</w:t>
            </w:r>
            <w:proofErr w:type="spellEnd"/>
          </w:p>
        </w:tc>
        <w:tc>
          <w:tcPr>
            <w:tcW w:w="2835" w:type="dxa"/>
            <w:shd w:val="clear" w:color="auto" w:fill="FFFFFF" w:themeFill="background1"/>
            <w:vAlign w:val="center"/>
          </w:tcPr>
          <w:p w14:paraId="26D547EF" w14:textId="77777777" w:rsidR="00C372C8" w:rsidRPr="00E50427" w:rsidRDefault="00C372C8" w:rsidP="00FD2455">
            <w:pPr>
              <w:spacing w:line="276" w:lineRule="auto"/>
              <w:rPr>
                <w:sz w:val="18"/>
                <w:szCs w:val="18"/>
                <w:lang w:val="en-US"/>
              </w:rPr>
            </w:pPr>
            <w:r w:rsidRPr="00E50427">
              <w:rPr>
                <w:sz w:val="18"/>
                <w:szCs w:val="18"/>
                <w:lang w:val="en-US"/>
              </w:rPr>
              <w:t>Purpose ESG</w:t>
            </w:r>
          </w:p>
        </w:tc>
        <w:tc>
          <w:tcPr>
            <w:tcW w:w="2692" w:type="dxa"/>
            <w:shd w:val="clear" w:color="auto" w:fill="FFFFFF" w:themeFill="background1"/>
            <w:vAlign w:val="center"/>
          </w:tcPr>
          <w:p w14:paraId="5F3556B7" w14:textId="77777777" w:rsidR="00C372C8" w:rsidRPr="00E50427" w:rsidRDefault="00C372C8" w:rsidP="00FD2455">
            <w:pPr>
              <w:spacing w:line="276" w:lineRule="auto"/>
              <w:rPr>
                <w:sz w:val="18"/>
                <w:szCs w:val="18"/>
                <w:lang w:val="en-US"/>
              </w:rPr>
            </w:pPr>
            <w:r w:rsidRPr="00E50427">
              <w:rPr>
                <w:sz w:val="18"/>
                <w:szCs w:val="18"/>
                <w:lang w:val="en-US"/>
              </w:rPr>
              <w:t>Purpose ESG</w:t>
            </w:r>
          </w:p>
        </w:tc>
      </w:tr>
      <w:tr w:rsidR="00C37B1D" w:rsidRPr="00E50427" w14:paraId="1AD4CB08" w14:textId="77777777" w:rsidTr="006A0ABF">
        <w:trPr>
          <w:trHeight w:val="397"/>
          <w:jc w:val="center"/>
        </w:trPr>
        <w:tc>
          <w:tcPr>
            <w:tcW w:w="2665" w:type="dxa"/>
            <w:tcBorders>
              <w:top w:val="single" w:sz="6" w:space="0" w:color="BFBFBF" w:themeColor="background1" w:themeShade="BF"/>
              <w:left w:val="nil"/>
            </w:tcBorders>
            <w:shd w:val="clear" w:color="auto" w:fill="FFFFFF" w:themeFill="background1"/>
            <w:vAlign w:val="center"/>
          </w:tcPr>
          <w:p w14:paraId="7906114B" w14:textId="77777777" w:rsidR="005C0B55" w:rsidRPr="000959ED" w:rsidRDefault="005C0B55" w:rsidP="005C0B55">
            <w:pPr>
              <w:spacing w:line="276" w:lineRule="auto"/>
              <w:rPr>
                <w:rFonts w:cs="Arial"/>
                <w:szCs w:val="20"/>
              </w:rPr>
            </w:pPr>
            <w:r w:rsidRPr="000959ED">
              <w:rPr>
                <w:rFonts w:cs="Arial"/>
                <w:szCs w:val="20"/>
              </w:rPr>
              <w:t>MdD_84_GARB_GAR&amp; BTAR,</w:t>
            </w:r>
          </w:p>
          <w:p w14:paraId="42E99C82" w14:textId="648ECE6B" w:rsidR="00C372C8" w:rsidRPr="000959ED" w:rsidRDefault="005C0B55" w:rsidP="00FD2455">
            <w:pPr>
              <w:spacing w:line="276" w:lineRule="auto"/>
              <w:rPr>
                <w:rFonts w:cs="Arial"/>
                <w:szCs w:val="20"/>
              </w:rPr>
            </w:pPr>
            <w:r w:rsidRPr="000959ED">
              <w:rPr>
                <w:rFonts w:cs="Arial"/>
                <w:szCs w:val="20"/>
              </w:rPr>
              <w:t xml:space="preserve">MdD_84_GARB_GAR&amp; </w:t>
            </w:r>
            <w:proofErr w:type="spellStart"/>
            <w:r w:rsidRPr="000959ED">
              <w:rPr>
                <w:rFonts w:cs="Arial"/>
                <w:szCs w:val="20"/>
              </w:rPr>
              <w:t>BTAR_Automático</w:t>
            </w:r>
            <w:proofErr w:type="spellEnd"/>
          </w:p>
        </w:tc>
        <w:tc>
          <w:tcPr>
            <w:tcW w:w="2835" w:type="dxa"/>
            <w:shd w:val="clear" w:color="auto" w:fill="FFFFFF" w:themeFill="background1"/>
            <w:vAlign w:val="center"/>
          </w:tcPr>
          <w:p w14:paraId="1725F42E" w14:textId="77777777" w:rsidR="00C372C8" w:rsidRPr="00E50427" w:rsidRDefault="00C372C8" w:rsidP="00FD2455">
            <w:pPr>
              <w:spacing w:line="276" w:lineRule="auto"/>
              <w:rPr>
                <w:sz w:val="18"/>
                <w:szCs w:val="18"/>
                <w:lang w:val="en-US"/>
              </w:rPr>
            </w:pPr>
            <w:r w:rsidRPr="00E50427">
              <w:rPr>
                <w:sz w:val="18"/>
                <w:szCs w:val="18"/>
                <w:lang w:val="en-US"/>
              </w:rPr>
              <w:t>NFRD disclosures</w:t>
            </w:r>
          </w:p>
        </w:tc>
        <w:tc>
          <w:tcPr>
            <w:tcW w:w="2692" w:type="dxa"/>
            <w:shd w:val="clear" w:color="auto" w:fill="FFFFFF" w:themeFill="background1"/>
            <w:vAlign w:val="center"/>
          </w:tcPr>
          <w:p w14:paraId="26155118" w14:textId="77777777" w:rsidR="00C372C8" w:rsidRPr="00E50427" w:rsidRDefault="00C372C8" w:rsidP="00FD2455">
            <w:pPr>
              <w:spacing w:line="276" w:lineRule="auto"/>
              <w:rPr>
                <w:sz w:val="18"/>
                <w:szCs w:val="18"/>
                <w:lang w:val="en-US"/>
              </w:rPr>
            </w:pPr>
            <w:r w:rsidRPr="00E50427">
              <w:rPr>
                <w:sz w:val="18"/>
                <w:szCs w:val="18"/>
                <w:lang w:val="en-US"/>
              </w:rPr>
              <w:t>Flag of NFRD applicability</w:t>
            </w:r>
            <w:r w:rsidRPr="00E50427">
              <w:rPr>
                <w:rStyle w:val="Refdenotaalpie"/>
                <w:rFonts w:ascii="Santander Text" w:hAnsi="Santander Text"/>
                <w:szCs w:val="18"/>
                <w:lang w:val="en-US"/>
              </w:rPr>
              <w:footnoteReference w:id="17"/>
            </w:r>
          </w:p>
        </w:tc>
      </w:tr>
      <w:tr w:rsidR="00C37B1D" w:rsidRPr="00E50427" w14:paraId="3BA0BDEB" w14:textId="77777777" w:rsidTr="006A0ABF">
        <w:trPr>
          <w:trHeight w:val="397"/>
          <w:jc w:val="center"/>
        </w:trPr>
        <w:tc>
          <w:tcPr>
            <w:tcW w:w="2665" w:type="dxa"/>
            <w:tcBorders>
              <w:top w:val="single" w:sz="6" w:space="0" w:color="BFBFBF" w:themeColor="background1" w:themeShade="BF"/>
              <w:left w:val="nil"/>
            </w:tcBorders>
            <w:shd w:val="clear" w:color="auto" w:fill="FFFFFF" w:themeFill="background1"/>
            <w:vAlign w:val="center"/>
          </w:tcPr>
          <w:p w14:paraId="172BBB37" w14:textId="77777777" w:rsidR="005C0B55" w:rsidRPr="000959ED" w:rsidRDefault="005C0B55" w:rsidP="005C0B55">
            <w:pPr>
              <w:spacing w:line="276" w:lineRule="auto"/>
              <w:rPr>
                <w:rFonts w:cs="Arial"/>
                <w:szCs w:val="20"/>
              </w:rPr>
            </w:pPr>
            <w:r w:rsidRPr="000959ED">
              <w:rPr>
                <w:rFonts w:cs="Arial"/>
                <w:szCs w:val="20"/>
              </w:rPr>
              <w:t>MdD_84_GARB_GAR&amp; BTAR,</w:t>
            </w:r>
          </w:p>
          <w:p w14:paraId="1F58511D" w14:textId="1A9522EF" w:rsidR="00C372C8" w:rsidRPr="000959ED" w:rsidRDefault="005C0B55" w:rsidP="00FD2455">
            <w:pPr>
              <w:spacing w:line="276" w:lineRule="auto"/>
              <w:rPr>
                <w:rFonts w:cs="Arial"/>
                <w:szCs w:val="20"/>
              </w:rPr>
            </w:pPr>
            <w:r w:rsidRPr="000959ED">
              <w:rPr>
                <w:rFonts w:cs="Arial"/>
                <w:szCs w:val="20"/>
              </w:rPr>
              <w:t xml:space="preserve">MdD_84_GARB_GAR&amp; </w:t>
            </w:r>
            <w:proofErr w:type="spellStart"/>
            <w:r w:rsidRPr="000959ED">
              <w:rPr>
                <w:rFonts w:cs="Arial"/>
                <w:szCs w:val="20"/>
              </w:rPr>
              <w:t>BTAR_Automático</w:t>
            </w:r>
            <w:proofErr w:type="spellEnd"/>
          </w:p>
        </w:tc>
        <w:tc>
          <w:tcPr>
            <w:tcW w:w="2835" w:type="dxa"/>
            <w:shd w:val="clear" w:color="auto" w:fill="FFFFFF" w:themeFill="background1"/>
            <w:vAlign w:val="center"/>
          </w:tcPr>
          <w:p w14:paraId="1A2C79EA" w14:textId="77777777" w:rsidR="00C372C8" w:rsidRPr="00E50427" w:rsidRDefault="00C372C8" w:rsidP="00FD2455">
            <w:pPr>
              <w:spacing w:line="276" w:lineRule="auto"/>
              <w:rPr>
                <w:sz w:val="18"/>
                <w:szCs w:val="18"/>
                <w:highlight w:val="yellow"/>
                <w:lang w:val="en-US"/>
              </w:rPr>
            </w:pPr>
            <w:r w:rsidRPr="00E50427">
              <w:rPr>
                <w:sz w:val="18"/>
                <w:szCs w:val="18"/>
                <w:lang w:val="en-US"/>
              </w:rPr>
              <w:t>European Union</w:t>
            </w:r>
          </w:p>
        </w:tc>
        <w:tc>
          <w:tcPr>
            <w:tcW w:w="2692" w:type="dxa"/>
            <w:shd w:val="clear" w:color="auto" w:fill="FFFFFF" w:themeFill="background1"/>
            <w:vAlign w:val="center"/>
          </w:tcPr>
          <w:p w14:paraId="374DB836" w14:textId="7D5CB99E" w:rsidR="00C372C8" w:rsidRPr="00E50427" w:rsidRDefault="00C372C8">
            <w:pPr>
              <w:spacing w:line="276" w:lineRule="auto"/>
              <w:rPr>
                <w:sz w:val="18"/>
                <w:szCs w:val="18"/>
                <w:highlight w:val="yellow"/>
                <w:lang w:val="en-US"/>
              </w:rPr>
            </w:pPr>
            <w:r w:rsidRPr="00E50427">
              <w:rPr>
                <w:sz w:val="18"/>
                <w:szCs w:val="18"/>
                <w:lang w:val="en-US"/>
              </w:rPr>
              <w:t xml:space="preserve">Geography of the counterparty: </w:t>
            </w:r>
            <w:r w:rsidR="000066DC" w:rsidRPr="00E50427">
              <w:rPr>
                <w:sz w:val="18"/>
                <w:szCs w:val="18"/>
                <w:lang w:val="en-US"/>
              </w:rPr>
              <w:t xml:space="preserve">  </w:t>
            </w:r>
            <w:r w:rsidRPr="00E50427">
              <w:rPr>
                <w:sz w:val="18"/>
                <w:szCs w:val="18"/>
                <w:lang w:val="en-US"/>
              </w:rPr>
              <w:t>– At country level</w:t>
            </w:r>
          </w:p>
        </w:tc>
      </w:tr>
      <w:tr w:rsidR="00C37B1D" w:rsidRPr="00E50427" w14:paraId="5ABD85E1" w14:textId="77777777" w:rsidTr="006A0ABF">
        <w:trPr>
          <w:jc w:val="center"/>
        </w:trPr>
        <w:tc>
          <w:tcPr>
            <w:tcW w:w="2665" w:type="dxa"/>
            <w:tcBorders>
              <w:top w:val="single" w:sz="6" w:space="0" w:color="BFBFBF" w:themeColor="background1" w:themeShade="BF"/>
              <w:left w:val="nil"/>
            </w:tcBorders>
            <w:shd w:val="clear" w:color="auto" w:fill="FFFFFF" w:themeFill="background1"/>
            <w:vAlign w:val="center"/>
          </w:tcPr>
          <w:p w14:paraId="23B754BC" w14:textId="77777777" w:rsidR="005C0B55" w:rsidRPr="000959ED" w:rsidRDefault="005C0B55" w:rsidP="005C0B55">
            <w:pPr>
              <w:spacing w:line="276" w:lineRule="auto"/>
              <w:rPr>
                <w:rFonts w:cs="Arial"/>
                <w:szCs w:val="20"/>
              </w:rPr>
            </w:pPr>
            <w:r w:rsidRPr="000959ED">
              <w:rPr>
                <w:rFonts w:cs="Arial"/>
                <w:szCs w:val="20"/>
              </w:rPr>
              <w:t>MdD_84_GARB_GAR&amp; BTAR,</w:t>
            </w:r>
          </w:p>
          <w:p w14:paraId="20A2B318" w14:textId="30EE11BA" w:rsidR="00C372C8" w:rsidRPr="000959ED" w:rsidRDefault="005C0B55" w:rsidP="00FD2455">
            <w:pPr>
              <w:spacing w:line="276" w:lineRule="auto"/>
              <w:rPr>
                <w:rFonts w:cs="Arial"/>
                <w:szCs w:val="20"/>
              </w:rPr>
            </w:pPr>
            <w:r w:rsidRPr="000959ED">
              <w:rPr>
                <w:rFonts w:cs="Arial"/>
                <w:szCs w:val="20"/>
              </w:rPr>
              <w:t xml:space="preserve">MdD_84_GARB_GAR&amp; </w:t>
            </w:r>
            <w:proofErr w:type="spellStart"/>
            <w:r w:rsidRPr="000959ED">
              <w:rPr>
                <w:rFonts w:cs="Arial"/>
                <w:szCs w:val="20"/>
              </w:rPr>
              <w:t>BTAR_Automático</w:t>
            </w:r>
            <w:proofErr w:type="spellEnd"/>
          </w:p>
        </w:tc>
        <w:tc>
          <w:tcPr>
            <w:tcW w:w="2835" w:type="dxa"/>
            <w:shd w:val="clear" w:color="auto" w:fill="FFFFFF" w:themeFill="background1"/>
            <w:vAlign w:val="center"/>
          </w:tcPr>
          <w:p w14:paraId="1CBD6794" w14:textId="5264813E" w:rsidR="00C372C8" w:rsidRPr="00E50427" w:rsidRDefault="004E175A" w:rsidP="00FD2455">
            <w:pPr>
              <w:spacing w:line="276" w:lineRule="auto"/>
              <w:rPr>
                <w:sz w:val="18"/>
                <w:szCs w:val="18"/>
                <w:lang w:val="en-US"/>
              </w:rPr>
            </w:pPr>
            <w:r w:rsidRPr="00E50427">
              <w:rPr>
                <w:sz w:val="18"/>
                <w:szCs w:val="18"/>
                <w:lang w:val="en-US"/>
              </w:rPr>
              <w:t>Specific eligible</w:t>
            </w:r>
          </w:p>
        </w:tc>
        <w:tc>
          <w:tcPr>
            <w:tcW w:w="2692" w:type="dxa"/>
            <w:shd w:val="clear" w:color="auto" w:fill="FFFFFF" w:themeFill="background1"/>
            <w:vAlign w:val="center"/>
          </w:tcPr>
          <w:p w14:paraId="293B53A9" w14:textId="77777777" w:rsidR="00C372C8" w:rsidRPr="00E50427" w:rsidRDefault="00C372C8" w:rsidP="00FD2455">
            <w:pPr>
              <w:spacing w:line="276" w:lineRule="auto"/>
              <w:rPr>
                <w:sz w:val="18"/>
                <w:szCs w:val="18"/>
                <w:lang w:val="en-US"/>
              </w:rPr>
            </w:pPr>
            <w:r w:rsidRPr="00E50427">
              <w:rPr>
                <w:sz w:val="18"/>
                <w:szCs w:val="18"/>
                <w:lang w:val="en-US"/>
              </w:rPr>
              <w:t>Environmental objective</w:t>
            </w:r>
          </w:p>
          <w:p w14:paraId="64054B64" w14:textId="77777777" w:rsidR="00C372C8" w:rsidRPr="00E50427" w:rsidRDefault="00C372C8" w:rsidP="00FD2455">
            <w:pPr>
              <w:spacing w:line="276" w:lineRule="auto"/>
              <w:rPr>
                <w:sz w:val="18"/>
                <w:szCs w:val="18"/>
                <w:lang w:val="en-US"/>
              </w:rPr>
            </w:pPr>
            <w:r w:rsidRPr="00E50427">
              <w:rPr>
                <w:sz w:val="18"/>
                <w:szCs w:val="18"/>
                <w:lang w:val="en-US"/>
              </w:rPr>
              <w:t>Flag eligible under EU Taxonomy</w:t>
            </w:r>
          </w:p>
          <w:p w14:paraId="3A2A22BB" w14:textId="77777777" w:rsidR="00C372C8" w:rsidRPr="00E50427" w:rsidRDefault="00C372C8" w:rsidP="00FB47B1">
            <w:pPr>
              <w:spacing w:line="276" w:lineRule="auto"/>
              <w:ind w:left="708" w:hanging="708"/>
              <w:rPr>
                <w:sz w:val="18"/>
                <w:szCs w:val="18"/>
                <w:lang w:val="en-US"/>
              </w:rPr>
            </w:pPr>
            <w:r w:rsidRPr="00E50427">
              <w:rPr>
                <w:sz w:val="18"/>
                <w:szCs w:val="18"/>
                <w:lang w:val="en-US"/>
              </w:rPr>
              <w:t>SFCS Category</w:t>
            </w:r>
          </w:p>
          <w:p w14:paraId="2C5DC8D9" w14:textId="77777777" w:rsidR="00C372C8" w:rsidRPr="00E50427" w:rsidRDefault="00C372C8" w:rsidP="00FD2455">
            <w:pPr>
              <w:spacing w:line="276" w:lineRule="auto"/>
              <w:rPr>
                <w:sz w:val="18"/>
                <w:szCs w:val="18"/>
                <w:lang w:val="en-US"/>
              </w:rPr>
            </w:pPr>
            <w:r w:rsidRPr="00E50427">
              <w:rPr>
                <w:sz w:val="18"/>
                <w:szCs w:val="18"/>
                <w:lang w:val="en-US"/>
              </w:rPr>
              <w:t xml:space="preserve">Taxonomy-eligible Turnover </w:t>
            </w:r>
          </w:p>
          <w:p w14:paraId="78F143A8" w14:textId="6147A010" w:rsidR="00C372C8" w:rsidRPr="00E50427" w:rsidRDefault="00C372C8" w:rsidP="00FD2455">
            <w:pPr>
              <w:spacing w:line="276" w:lineRule="auto"/>
              <w:rPr>
                <w:sz w:val="18"/>
                <w:szCs w:val="18"/>
                <w:lang w:val="en-US"/>
              </w:rPr>
            </w:pPr>
            <w:r w:rsidRPr="00E50427">
              <w:rPr>
                <w:sz w:val="18"/>
                <w:szCs w:val="18"/>
                <w:lang w:val="en-US"/>
              </w:rPr>
              <w:t xml:space="preserve">Taxonomy-eligible CAPEX </w:t>
            </w:r>
          </w:p>
        </w:tc>
      </w:tr>
      <w:tr w:rsidR="00C37B1D" w:rsidRPr="00E50427" w14:paraId="7B5E158A" w14:textId="77777777" w:rsidTr="006A0ABF">
        <w:trPr>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FFFFFF" w:themeFill="background1"/>
            <w:vAlign w:val="center"/>
          </w:tcPr>
          <w:p w14:paraId="292769D3" w14:textId="77777777" w:rsidR="005C0B55" w:rsidRPr="000959ED" w:rsidRDefault="005C0B55" w:rsidP="005C0B55">
            <w:pPr>
              <w:spacing w:line="276" w:lineRule="auto"/>
              <w:rPr>
                <w:rFonts w:cs="Arial"/>
                <w:szCs w:val="20"/>
              </w:rPr>
            </w:pPr>
            <w:r w:rsidRPr="000959ED">
              <w:rPr>
                <w:rFonts w:cs="Arial"/>
                <w:szCs w:val="20"/>
              </w:rPr>
              <w:t>MdD_84_GARB_GAR&amp; BTAR,</w:t>
            </w:r>
          </w:p>
          <w:p w14:paraId="2A2B20B1" w14:textId="4548F8C2" w:rsidR="00C372C8" w:rsidRPr="000959ED" w:rsidRDefault="005C0B55" w:rsidP="00FD2455">
            <w:pPr>
              <w:spacing w:line="276" w:lineRule="auto"/>
              <w:rPr>
                <w:rFonts w:cs="Arial"/>
                <w:szCs w:val="20"/>
              </w:rPr>
            </w:pPr>
            <w:r w:rsidRPr="000959ED">
              <w:rPr>
                <w:rFonts w:cs="Arial"/>
                <w:szCs w:val="20"/>
              </w:rPr>
              <w:t xml:space="preserve">MdD_84_GARB_GAR&amp; </w:t>
            </w:r>
            <w:proofErr w:type="spellStart"/>
            <w:r w:rsidRPr="000959ED">
              <w:rPr>
                <w:rFonts w:cs="Arial"/>
                <w:szCs w:val="20"/>
              </w:rPr>
              <w:t>BTAR_Automático</w:t>
            </w:r>
            <w:proofErr w:type="spellEnd"/>
          </w:p>
        </w:tc>
        <w:tc>
          <w:tcPr>
            <w:tcW w:w="2835" w:type="dxa"/>
            <w:shd w:val="clear" w:color="auto" w:fill="FFFFFF" w:themeFill="background1"/>
            <w:vAlign w:val="center"/>
          </w:tcPr>
          <w:p w14:paraId="5391E5C4" w14:textId="5FDCF43A" w:rsidR="00C372C8" w:rsidRPr="00E50427" w:rsidRDefault="004E175A" w:rsidP="00FD2455">
            <w:pPr>
              <w:spacing w:line="276" w:lineRule="auto"/>
              <w:rPr>
                <w:sz w:val="18"/>
                <w:szCs w:val="18"/>
                <w:lang w:val="en-US"/>
              </w:rPr>
            </w:pPr>
            <w:r w:rsidRPr="00E50427">
              <w:rPr>
                <w:sz w:val="18"/>
                <w:szCs w:val="18"/>
                <w:lang w:val="en-US"/>
              </w:rPr>
              <w:t>Specific sustainable</w:t>
            </w:r>
          </w:p>
        </w:tc>
        <w:tc>
          <w:tcPr>
            <w:tcW w:w="2692" w:type="dxa"/>
            <w:shd w:val="clear" w:color="auto" w:fill="FFFFFF" w:themeFill="background1"/>
            <w:vAlign w:val="center"/>
          </w:tcPr>
          <w:p w14:paraId="1F286446" w14:textId="77777777" w:rsidR="00C372C8" w:rsidRPr="00E50427" w:rsidRDefault="00C372C8" w:rsidP="00FD2455">
            <w:pPr>
              <w:spacing w:line="276" w:lineRule="auto"/>
              <w:rPr>
                <w:sz w:val="18"/>
                <w:szCs w:val="18"/>
                <w:lang w:val="da-DK"/>
              </w:rPr>
            </w:pPr>
            <w:r w:rsidRPr="00E50427">
              <w:rPr>
                <w:sz w:val="18"/>
                <w:szCs w:val="18"/>
                <w:lang w:val="da-DK"/>
              </w:rPr>
              <w:t xml:space="preserve">Flag </w:t>
            </w:r>
            <w:proofErr w:type="spellStart"/>
            <w:r w:rsidRPr="00E50427">
              <w:rPr>
                <w:sz w:val="18"/>
                <w:szCs w:val="18"/>
                <w:lang w:val="da-DK"/>
              </w:rPr>
              <w:t>aligned</w:t>
            </w:r>
            <w:proofErr w:type="spellEnd"/>
            <w:r w:rsidRPr="00E50427">
              <w:rPr>
                <w:sz w:val="18"/>
                <w:szCs w:val="18"/>
                <w:lang w:val="da-DK"/>
              </w:rPr>
              <w:t xml:space="preserve"> under EU </w:t>
            </w:r>
            <w:proofErr w:type="spellStart"/>
            <w:r w:rsidRPr="00E50427">
              <w:rPr>
                <w:sz w:val="18"/>
                <w:szCs w:val="18"/>
                <w:lang w:val="da-DK"/>
              </w:rPr>
              <w:t>Taxonomy</w:t>
            </w:r>
            <w:proofErr w:type="spellEnd"/>
          </w:p>
          <w:p w14:paraId="6B9BA3A0" w14:textId="77777777" w:rsidR="00C372C8" w:rsidRPr="00E50427" w:rsidRDefault="00C372C8" w:rsidP="00FD2455">
            <w:pPr>
              <w:spacing w:line="276" w:lineRule="auto"/>
              <w:rPr>
                <w:sz w:val="18"/>
                <w:szCs w:val="18"/>
                <w:lang w:val="da-DK"/>
              </w:rPr>
            </w:pPr>
            <w:r w:rsidRPr="00E50427">
              <w:rPr>
                <w:sz w:val="18"/>
                <w:szCs w:val="18"/>
                <w:lang w:val="da-DK"/>
              </w:rPr>
              <w:t xml:space="preserve">Flag </w:t>
            </w:r>
            <w:proofErr w:type="spellStart"/>
            <w:r w:rsidRPr="00E50427">
              <w:rPr>
                <w:sz w:val="18"/>
                <w:szCs w:val="18"/>
                <w:lang w:val="da-DK"/>
              </w:rPr>
              <w:t>aligned</w:t>
            </w:r>
            <w:proofErr w:type="spellEnd"/>
            <w:r w:rsidRPr="00E50427">
              <w:rPr>
                <w:sz w:val="18"/>
                <w:szCs w:val="18"/>
                <w:lang w:val="da-DK"/>
              </w:rPr>
              <w:t xml:space="preserve"> under SFCS</w:t>
            </w:r>
          </w:p>
          <w:p w14:paraId="4CE114EE" w14:textId="77777777" w:rsidR="00C372C8" w:rsidRPr="00E50427" w:rsidRDefault="00C372C8" w:rsidP="00FD2455">
            <w:pPr>
              <w:spacing w:line="276" w:lineRule="auto"/>
              <w:rPr>
                <w:sz w:val="18"/>
                <w:szCs w:val="18"/>
                <w:lang w:val="en-US"/>
              </w:rPr>
            </w:pPr>
            <w:r w:rsidRPr="00E50427">
              <w:rPr>
                <w:sz w:val="18"/>
                <w:szCs w:val="18"/>
                <w:lang w:val="en-US"/>
              </w:rPr>
              <w:t xml:space="preserve">Taxonomy-aligned Turnover </w:t>
            </w:r>
          </w:p>
          <w:p w14:paraId="71ECC633" w14:textId="54A2E867" w:rsidR="00C372C8" w:rsidRPr="00E50427" w:rsidRDefault="00C372C8" w:rsidP="00FD2455">
            <w:pPr>
              <w:spacing w:line="276" w:lineRule="auto"/>
              <w:rPr>
                <w:sz w:val="18"/>
                <w:szCs w:val="18"/>
                <w:lang w:val="en-US"/>
              </w:rPr>
            </w:pPr>
            <w:r w:rsidRPr="00E50427">
              <w:rPr>
                <w:sz w:val="18"/>
                <w:szCs w:val="18"/>
                <w:lang w:val="en-US"/>
              </w:rPr>
              <w:t>Taxonomy-</w:t>
            </w:r>
            <w:r w:rsidR="00D93219" w:rsidRPr="00E50427">
              <w:rPr>
                <w:sz w:val="18"/>
                <w:szCs w:val="18"/>
                <w:lang w:val="en-US"/>
              </w:rPr>
              <w:t>aligned</w:t>
            </w:r>
            <w:r w:rsidRPr="00E50427">
              <w:rPr>
                <w:sz w:val="18"/>
                <w:szCs w:val="18"/>
                <w:lang w:val="en-US"/>
              </w:rPr>
              <w:t xml:space="preserve"> CAPEX</w:t>
            </w:r>
          </w:p>
          <w:p w14:paraId="237C8745" w14:textId="3A923F52" w:rsidR="004E175A" w:rsidRPr="00E50427" w:rsidRDefault="004E175A" w:rsidP="00FD2455">
            <w:pPr>
              <w:spacing w:line="276" w:lineRule="auto"/>
              <w:rPr>
                <w:lang w:val="en-US"/>
              </w:rPr>
            </w:pPr>
            <w:r w:rsidRPr="00E50427">
              <w:rPr>
                <w:sz w:val="18"/>
                <w:szCs w:val="18"/>
                <w:lang w:val="en-US"/>
              </w:rPr>
              <w:t>Type of activity</w:t>
            </w:r>
          </w:p>
        </w:tc>
      </w:tr>
      <w:tr w:rsidR="00C37B1D" w:rsidRPr="00E50427" w14:paraId="0E3BA61D" w14:textId="77777777" w:rsidTr="006A0ABF">
        <w:trPr>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FFFFFF" w:themeFill="background1"/>
            <w:vAlign w:val="center"/>
          </w:tcPr>
          <w:p w14:paraId="7FFFAF3A" w14:textId="77777777" w:rsidR="005C0B55" w:rsidRPr="000959ED" w:rsidRDefault="005C0B55" w:rsidP="005C0B55">
            <w:pPr>
              <w:spacing w:line="276" w:lineRule="auto"/>
              <w:rPr>
                <w:rFonts w:cs="Arial"/>
                <w:szCs w:val="20"/>
              </w:rPr>
            </w:pPr>
            <w:r w:rsidRPr="000959ED">
              <w:rPr>
                <w:rFonts w:cs="Arial"/>
                <w:szCs w:val="20"/>
              </w:rPr>
              <w:lastRenderedPageBreak/>
              <w:t>MdD_84_GARB_GAR&amp; BTAR,</w:t>
            </w:r>
          </w:p>
          <w:p w14:paraId="636D472B" w14:textId="0727A327" w:rsidR="004C6EAA" w:rsidRPr="000959ED" w:rsidRDefault="005C0B55" w:rsidP="00FD2455">
            <w:pPr>
              <w:spacing w:line="276" w:lineRule="auto"/>
              <w:rPr>
                <w:rFonts w:cs="Arial"/>
                <w:szCs w:val="20"/>
              </w:rPr>
            </w:pPr>
            <w:r w:rsidRPr="000959ED">
              <w:rPr>
                <w:rFonts w:cs="Arial"/>
                <w:szCs w:val="20"/>
              </w:rPr>
              <w:t xml:space="preserve">MdD_84_GARB_GAR&amp; </w:t>
            </w:r>
            <w:proofErr w:type="spellStart"/>
            <w:r w:rsidRPr="000959ED">
              <w:rPr>
                <w:rFonts w:cs="Arial"/>
                <w:szCs w:val="20"/>
              </w:rPr>
              <w:t>BTAR_Automático</w:t>
            </w:r>
            <w:proofErr w:type="spellEnd"/>
          </w:p>
        </w:tc>
        <w:tc>
          <w:tcPr>
            <w:tcW w:w="2835" w:type="dxa"/>
            <w:shd w:val="clear" w:color="auto" w:fill="FFFFFF" w:themeFill="background1"/>
            <w:vAlign w:val="center"/>
          </w:tcPr>
          <w:p w14:paraId="72501628" w14:textId="77777777" w:rsidR="004C6EAA" w:rsidRPr="00E50427" w:rsidRDefault="004C6EAA" w:rsidP="00FD2455">
            <w:pPr>
              <w:spacing w:line="276" w:lineRule="auto"/>
              <w:rPr>
                <w:sz w:val="18"/>
                <w:szCs w:val="18"/>
                <w:lang w:val="en-US"/>
              </w:rPr>
            </w:pPr>
            <w:proofErr w:type="spellStart"/>
            <w:r w:rsidRPr="00E50427">
              <w:rPr>
                <w:sz w:val="18"/>
                <w:szCs w:val="18"/>
                <w:lang w:val="en-US"/>
              </w:rPr>
              <w:t>Specialised</w:t>
            </w:r>
            <w:proofErr w:type="spellEnd"/>
            <w:r w:rsidRPr="00E50427">
              <w:rPr>
                <w:sz w:val="18"/>
                <w:szCs w:val="18"/>
                <w:lang w:val="en-US"/>
              </w:rPr>
              <w:t xml:space="preserve"> lending</w:t>
            </w:r>
          </w:p>
        </w:tc>
        <w:tc>
          <w:tcPr>
            <w:tcW w:w="2692" w:type="dxa"/>
            <w:shd w:val="clear" w:color="auto" w:fill="FFFFFF" w:themeFill="background1"/>
            <w:vAlign w:val="center"/>
          </w:tcPr>
          <w:p w14:paraId="056EFF0F" w14:textId="77777777" w:rsidR="004C6EAA" w:rsidRPr="00E50427" w:rsidRDefault="004C6EAA" w:rsidP="00FD2455">
            <w:pPr>
              <w:spacing w:line="276" w:lineRule="auto"/>
              <w:rPr>
                <w:lang w:val="en-US"/>
              </w:rPr>
            </w:pPr>
            <w:r w:rsidRPr="00E50427">
              <w:rPr>
                <w:sz w:val="18"/>
                <w:szCs w:val="18"/>
                <w:lang w:val="en-US"/>
              </w:rPr>
              <w:t xml:space="preserve">Flag of </w:t>
            </w:r>
            <w:proofErr w:type="spellStart"/>
            <w:r w:rsidRPr="00E50427">
              <w:rPr>
                <w:sz w:val="18"/>
                <w:szCs w:val="18"/>
                <w:lang w:val="en-US"/>
              </w:rPr>
              <w:t>specialised</w:t>
            </w:r>
            <w:proofErr w:type="spellEnd"/>
            <w:r w:rsidRPr="00E50427">
              <w:rPr>
                <w:sz w:val="18"/>
                <w:szCs w:val="18"/>
                <w:lang w:val="en-US"/>
              </w:rPr>
              <w:t xml:space="preserve"> lending</w:t>
            </w:r>
          </w:p>
        </w:tc>
      </w:tr>
      <w:tr w:rsidR="00C37B1D" w:rsidRPr="00E50427" w14:paraId="5BB1A824" w14:textId="77777777" w:rsidTr="006A0ABF">
        <w:trPr>
          <w:trHeight w:val="273"/>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FFFFFF" w:themeFill="background1"/>
            <w:vAlign w:val="center"/>
          </w:tcPr>
          <w:p w14:paraId="20F556FB" w14:textId="77777777" w:rsidR="005C0B55" w:rsidRPr="000959ED" w:rsidRDefault="005C0B55" w:rsidP="005C0B55">
            <w:pPr>
              <w:spacing w:line="276" w:lineRule="auto"/>
              <w:rPr>
                <w:rFonts w:cs="Arial"/>
                <w:szCs w:val="20"/>
              </w:rPr>
            </w:pPr>
            <w:r w:rsidRPr="000959ED">
              <w:rPr>
                <w:rFonts w:cs="Arial"/>
                <w:szCs w:val="20"/>
              </w:rPr>
              <w:t>MdD_84_GARB_GAR&amp; BTAR,</w:t>
            </w:r>
          </w:p>
          <w:p w14:paraId="59E531FA" w14:textId="21A89D72" w:rsidR="004C6EAA" w:rsidRPr="000959ED" w:rsidRDefault="005C0B55" w:rsidP="00FD2455">
            <w:pPr>
              <w:spacing w:line="276" w:lineRule="auto"/>
              <w:rPr>
                <w:rFonts w:cs="Arial"/>
                <w:szCs w:val="20"/>
              </w:rPr>
            </w:pPr>
            <w:r w:rsidRPr="000959ED">
              <w:rPr>
                <w:rFonts w:cs="Arial"/>
                <w:szCs w:val="20"/>
              </w:rPr>
              <w:t xml:space="preserve">MdD_84_GARB_GAR&amp; </w:t>
            </w:r>
            <w:proofErr w:type="spellStart"/>
            <w:r w:rsidRPr="000959ED">
              <w:rPr>
                <w:rFonts w:cs="Arial"/>
                <w:szCs w:val="20"/>
              </w:rPr>
              <w:t>BTAR_Automático</w:t>
            </w:r>
            <w:proofErr w:type="spellEnd"/>
          </w:p>
        </w:tc>
        <w:tc>
          <w:tcPr>
            <w:tcW w:w="2835" w:type="dxa"/>
            <w:shd w:val="clear" w:color="auto" w:fill="FFFFFF" w:themeFill="background1"/>
            <w:vAlign w:val="center"/>
          </w:tcPr>
          <w:p w14:paraId="48BB2993" w14:textId="77777777" w:rsidR="004C6EAA" w:rsidRPr="00E50427" w:rsidRDefault="004C6EAA" w:rsidP="00FD2455">
            <w:pPr>
              <w:spacing w:line="276" w:lineRule="auto"/>
              <w:rPr>
                <w:sz w:val="18"/>
                <w:szCs w:val="18"/>
                <w:lang w:val="en-US"/>
              </w:rPr>
            </w:pPr>
            <w:r w:rsidRPr="00E50427">
              <w:rPr>
                <w:sz w:val="18"/>
                <w:szCs w:val="18"/>
                <w:lang w:val="en-US"/>
              </w:rPr>
              <w:t>Originated during period</w:t>
            </w:r>
          </w:p>
        </w:tc>
        <w:tc>
          <w:tcPr>
            <w:tcW w:w="2692" w:type="dxa"/>
            <w:shd w:val="clear" w:color="auto" w:fill="FFFFFF" w:themeFill="background1"/>
            <w:vAlign w:val="center"/>
          </w:tcPr>
          <w:p w14:paraId="4F36B981" w14:textId="77777777" w:rsidR="004C6EAA" w:rsidRPr="00E50427" w:rsidRDefault="004C6EAA" w:rsidP="00FD2455">
            <w:pPr>
              <w:spacing w:line="276" w:lineRule="auto"/>
              <w:rPr>
                <w:strike/>
                <w:sz w:val="18"/>
                <w:szCs w:val="18"/>
                <w:lang w:val="en-US"/>
              </w:rPr>
            </w:pPr>
            <w:r w:rsidRPr="00E50427">
              <w:rPr>
                <w:sz w:val="18"/>
                <w:szCs w:val="18"/>
                <w:lang w:val="en-US"/>
              </w:rPr>
              <w:t>Reference date of the information</w:t>
            </w:r>
          </w:p>
          <w:p w14:paraId="0177602F" w14:textId="77777777" w:rsidR="004C6EAA" w:rsidRPr="00E50427" w:rsidRDefault="004C6EAA" w:rsidP="00FD2455">
            <w:pPr>
              <w:spacing w:line="276" w:lineRule="auto"/>
              <w:rPr>
                <w:sz w:val="18"/>
                <w:szCs w:val="18"/>
                <w:lang w:val="en-US"/>
              </w:rPr>
            </w:pPr>
            <w:r w:rsidRPr="00E50427">
              <w:rPr>
                <w:sz w:val="18"/>
                <w:szCs w:val="18"/>
                <w:lang w:val="en-US"/>
              </w:rPr>
              <w:t>Date of origination</w:t>
            </w:r>
          </w:p>
        </w:tc>
      </w:tr>
      <w:tr w:rsidR="00C37B1D" w:rsidRPr="00E50427" w14:paraId="6D5DD508" w14:textId="77777777" w:rsidTr="0065093F">
        <w:trPr>
          <w:trHeight w:val="680"/>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FFFFFF" w:themeFill="background1"/>
            <w:vAlign w:val="center"/>
          </w:tcPr>
          <w:p w14:paraId="35DFA467" w14:textId="77777777" w:rsidR="005C0B55" w:rsidRPr="000959ED" w:rsidRDefault="005C0B55" w:rsidP="005C0B55">
            <w:pPr>
              <w:spacing w:line="276" w:lineRule="auto"/>
              <w:rPr>
                <w:rFonts w:cs="Arial"/>
                <w:szCs w:val="20"/>
              </w:rPr>
            </w:pPr>
            <w:r w:rsidRPr="000959ED">
              <w:rPr>
                <w:rFonts w:cs="Arial"/>
                <w:szCs w:val="20"/>
              </w:rPr>
              <w:t>MdD_84_GARB_GAR&amp; BTAR,</w:t>
            </w:r>
          </w:p>
          <w:p w14:paraId="46EA4D94" w14:textId="112BE36A" w:rsidR="004C6EAA" w:rsidRPr="000959ED" w:rsidRDefault="005C0B55" w:rsidP="00FD2455">
            <w:pPr>
              <w:spacing w:line="276" w:lineRule="auto"/>
              <w:rPr>
                <w:rFonts w:cs="Arial"/>
                <w:szCs w:val="20"/>
              </w:rPr>
            </w:pPr>
            <w:r w:rsidRPr="000959ED">
              <w:rPr>
                <w:rFonts w:cs="Arial"/>
                <w:szCs w:val="20"/>
              </w:rPr>
              <w:t xml:space="preserve">MdD_84_GARB_GAR&amp; </w:t>
            </w:r>
            <w:proofErr w:type="spellStart"/>
            <w:r w:rsidRPr="000959ED">
              <w:rPr>
                <w:rFonts w:cs="Arial"/>
                <w:szCs w:val="20"/>
              </w:rPr>
              <w:t>BTAR_Automático</w:t>
            </w:r>
            <w:proofErr w:type="spellEnd"/>
          </w:p>
        </w:tc>
        <w:tc>
          <w:tcPr>
            <w:tcW w:w="2835" w:type="dxa"/>
            <w:shd w:val="clear" w:color="auto" w:fill="FFFFFF" w:themeFill="background1"/>
            <w:vAlign w:val="center"/>
          </w:tcPr>
          <w:p w14:paraId="25AEF345" w14:textId="5CAB8EA6" w:rsidR="004C6EAA" w:rsidRPr="00E50427" w:rsidRDefault="00C071CE">
            <w:pPr>
              <w:spacing w:line="276" w:lineRule="auto"/>
              <w:rPr>
                <w:sz w:val="18"/>
                <w:szCs w:val="18"/>
                <w:lang w:val="en-US"/>
              </w:rPr>
            </w:pPr>
            <w:r w:rsidRPr="00E50427">
              <w:rPr>
                <w:sz w:val="18"/>
                <w:szCs w:val="18"/>
                <w:lang w:val="en-US"/>
              </w:rPr>
              <w:t xml:space="preserve">Taxonomy-eligible Turnover CCM // </w:t>
            </w:r>
            <w:proofErr w:type="spellStart"/>
            <w:r w:rsidRPr="00E50427">
              <w:rPr>
                <w:sz w:val="18"/>
                <w:szCs w:val="18"/>
                <w:lang w:val="en-US"/>
              </w:rPr>
              <w:t>Taxo</w:t>
            </w:r>
            <w:proofErr w:type="spellEnd"/>
            <w:r w:rsidRPr="00E50427">
              <w:rPr>
                <w:sz w:val="18"/>
                <w:szCs w:val="18"/>
                <w:lang w:val="en-US"/>
              </w:rPr>
              <w:t xml:space="preserve">-aligned Turnover CCM Pure // </w:t>
            </w:r>
            <w:proofErr w:type="spellStart"/>
            <w:r w:rsidRPr="00E50427">
              <w:rPr>
                <w:sz w:val="18"/>
                <w:szCs w:val="18"/>
                <w:lang w:val="en-US"/>
              </w:rPr>
              <w:t>Taxo</w:t>
            </w:r>
            <w:proofErr w:type="spellEnd"/>
            <w:r w:rsidRPr="00E50427">
              <w:rPr>
                <w:sz w:val="18"/>
                <w:szCs w:val="18"/>
                <w:lang w:val="en-US"/>
              </w:rPr>
              <w:t xml:space="preserve">-aligned Turnover CCM Trans // </w:t>
            </w:r>
            <w:proofErr w:type="spellStart"/>
            <w:r w:rsidRPr="00E50427">
              <w:rPr>
                <w:sz w:val="18"/>
                <w:szCs w:val="18"/>
                <w:lang w:val="en-US"/>
              </w:rPr>
              <w:t>Taxo</w:t>
            </w:r>
            <w:proofErr w:type="spellEnd"/>
            <w:r w:rsidRPr="00E50427">
              <w:rPr>
                <w:sz w:val="18"/>
                <w:szCs w:val="18"/>
                <w:lang w:val="en-US"/>
              </w:rPr>
              <w:t xml:space="preserve">-aligned Turnover CCM </w:t>
            </w:r>
            <w:proofErr w:type="spellStart"/>
            <w:r w:rsidRPr="00E50427">
              <w:rPr>
                <w:sz w:val="18"/>
                <w:szCs w:val="18"/>
                <w:lang w:val="en-US"/>
              </w:rPr>
              <w:t>Enabl</w:t>
            </w:r>
            <w:proofErr w:type="spellEnd"/>
            <w:r w:rsidR="006D636B" w:rsidRPr="00E50427">
              <w:rPr>
                <w:sz w:val="18"/>
                <w:szCs w:val="18"/>
                <w:lang w:val="en-US"/>
              </w:rPr>
              <w:t xml:space="preserve"> </w:t>
            </w:r>
            <w:r w:rsidRPr="00E50427">
              <w:rPr>
                <w:sz w:val="18"/>
                <w:szCs w:val="18"/>
                <w:lang w:val="en-US"/>
              </w:rPr>
              <w:t xml:space="preserve">// Taxonomy-eligible Turnover CCA // </w:t>
            </w:r>
            <w:proofErr w:type="spellStart"/>
            <w:r w:rsidRPr="00E50427">
              <w:rPr>
                <w:sz w:val="18"/>
                <w:szCs w:val="18"/>
                <w:lang w:val="en-US"/>
              </w:rPr>
              <w:t>Taxo</w:t>
            </w:r>
            <w:proofErr w:type="spellEnd"/>
            <w:r w:rsidRPr="00E50427">
              <w:rPr>
                <w:sz w:val="18"/>
                <w:szCs w:val="18"/>
                <w:lang w:val="en-US"/>
              </w:rPr>
              <w:t xml:space="preserve">-aligned Turnover CCA Pure // </w:t>
            </w:r>
            <w:proofErr w:type="spellStart"/>
            <w:r w:rsidRPr="00E50427">
              <w:rPr>
                <w:sz w:val="18"/>
                <w:szCs w:val="18"/>
                <w:lang w:val="en-US"/>
              </w:rPr>
              <w:t>Taxo</w:t>
            </w:r>
            <w:proofErr w:type="spellEnd"/>
            <w:r w:rsidRPr="00E50427">
              <w:rPr>
                <w:sz w:val="18"/>
                <w:szCs w:val="18"/>
                <w:lang w:val="en-US"/>
              </w:rPr>
              <w:t xml:space="preserve">-aligned Turnover CCA </w:t>
            </w:r>
            <w:proofErr w:type="spellStart"/>
            <w:r w:rsidRPr="00E50427">
              <w:rPr>
                <w:sz w:val="18"/>
                <w:szCs w:val="18"/>
                <w:lang w:val="en-US"/>
              </w:rPr>
              <w:t>Enabl</w:t>
            </w:r>
            <w:proofErr w:type="spellEnd"/>
            <w:r w:rsidRPr="00E50427">
              <w:rPr>
                <w:sz w:val="18"/>
                <w:szCs w:val="18"/>
                <w:lang w:val="en-US"/>
              </w:rPr>
              <w:t xml:space="preserve"> // Taxonomy-eligible Turnover WTR // </w:t>
            </w:r>
            <w:proofErr w:type="spellStart"/>
            <w:r w:rsidRPr="00E50427">
              <w:rPr>
                <w:sz w:val="18"/>
                <w:szCs w:val="18"/>
                <w:lang w:val="en-US"/>
              </w:rPr>
              <w:t>Taxo</w:t>
            </w:r>
            <w:proofErr w:type="spellEnd"/>
            <w:r w:rsidRPr="00E50427">
              <w:rPr>
                <w:sz w:val="18"/>
                <w:szCs w:val="18"/>
                <w:lang w:val="en-US"/>
              </w:rPr>
              <w:t xml:space="preserve">-aligned Turnover WTR Pure // </w:t>
            </w:r>
            <w:proofErr w:type="spellStart"/>
            <w:r w:rsidRPr="00E50427">
              <w:rPr>
                <w:sz w:val="18"/>
                <w:szCs w:val="18"/>
                <w:lang w:val="en-US"/>
              </w:rPr>
              <w:t>Taxo</w:t>
            </w:r>
            <w:proofErr w:type="spellEnd"/>
            <w:r w:rsidRPr="00E50427">
              <w:rPr>
                <w:sz w:val="18"/>
                <w:szCs w:val="18"/>
                <w:lang w:val="en-US"/>
              </w:rPr>
              <w:t xml:space="preserve">-aligned Turnover WTR </w:t>
            </w:r>
            <w:proofErr w:type="spellStart"/>
            <w:r w:rsidRPr="00E50427">
              <w:rPr>
                <w:sz w:val="18"/>
                <w:szCs w:val="18"/>
                <w:lang w:val="en-US"/>
              </w:rPr>
              <w:t>Enabl</w:t>
            </w:r>
            <w:proofErr w:type="spellEnd"/>
            <w:r w:rsidRPr="00E50427">
              <w:rPr>
                <w:sz w:val="18"/>
                <w:szCs w:val="18"/>
                <w:lang w:val="en-US"/>
              </w:rPr>
              <w:t xml:space="preserve"> // Taxonomy-eligible Turnover CE // </w:t>
            </w:r>
            <w:proofErr w:type="spellStart"/>
            <w:r w:rsidRPr="00E50427">
              <w:rPr>
                <w:sz w:val="18"/>
                <w:szCs w:val="18"/>
                <w:lang w:val="en-US"/>
              </w:rPr>
              <w:t>Taxo</w:t>
            </w:r>
            <w:proofErr w:type="spellEnd"/>
            <w:r w:rsidRPr="00E50427">
              <w:rPr>
                <w:sz w:val="18"/>
                <w:szCs w:val="18"/>
                <w:lang w:val="en-US"/>
              </w:rPr>
              <w:t xml:space="preserve">-aligned Turnover CE Pure // </w:t>
            </w:r>
            <w:proofErr w:type="spellStart"/>
            <w:r w:rsidRPr="00E50427">
              <w:rPr>
                <w:sz w:val="18"/>
                <w:szCs w:val="18"/>
                <w:lang w:val="en-US"/>
              </w:rPr>
              <w:t>Taxo</w:t>
            </w:r>
            <w:proofErr w:type="spellEnd"/>
            <w:r w:rsidRPr="00E50427">
              <w:rPr>
                <w:sz w:val="18"/>
                <w:szCs w:val="18"/>
                <w:lang w:val="en-US"/>
              </w:rPr>
              <w:t xml:space="preserve">-aligned Turnover CE </w:t>
            </w:r>
            <w:proofErr w:type="spellStart"/>
            <w:r w:rsidRPr="00E50427">
              <w:rPr>
                <w:sz w:val="18"/>
                <w:szCs w:val="18"/>
                <w:lang w:val="en-US"/>
              </w:rPr>
              <w:t>Enabl</w:t>
            </w:r>
            <w:proofErr w:type="spellEnd"/>
            <w:r w:rsidRPr="00E50427">
              <w:rPr>
                <w:sz w:val="18"/>
                <w:szCs w:val="18"/>
                <w:lang w:val="en-US"/>
              </w:rPr>
              <w:t xml:space="preserve"> // Taxonomy-eligible Turnover PPC // </w:t>
            </w:r>
            <w:proofErr w:type="spellStart"/>
            <w:r w:rsidRPr="00E50427">
              <w:rPr>
                <w:sz w:val="18"/>
                <w:szCs w:val="18"/>
                <w:lang w:val="en-US"/>
              </w:rPr>
              <w:t>Taxo</w:t>
            </w:r>
            <w:proofErr w:type="spellEnd"/>
            <w:r w:rsidRPr="00E50427">
              <w:rPr>
                <w:sz w:val="18"/>
                <w:szCs w:val="18"/>
                <w:lang w:val="en-US"/>
              </w:rPr>
              <w:t xml:space="preserve">-aligned Turnover PPC Pure // Taxonomy-eligible Turnover BIO // </w:t>
            </w:r>
            <w:proofErr w:type="spellStart"/>
            <w:r w:rsidRPr="00E50427">
              <w:rPr>
                <w:sz w:val="18"/>
                <w:szCs w:val="18"/>
                <w:lang w:val="en-US"/>
              </w:rPr>
              <w:t>Taxo</w:t>
            </w:r>
            <w:proofErr w:type="spellEnd"/>
            <w:r w:rsidRPr="00E50427">
              <w:rPr>
                <w:sz w:val="18"/>
                <w:szCs w:val="18"/>
                <w:lang w:val="en-US"/>
              </w:rPr>
              <w:t>-aligned Turnover BIO Pure</w:t>
            </w:r>
            <w:r w:rsidR="006D636B" w:rsidRPr="00E50427">
              <w:rPr>
                <w:sz w:val="18"/>
                <w:szCs w:val="18"/>
                <w:lang w:val="en-US"/>
              </w:rPr>
              <w:t xml:space="preserve"> </w:t>
            </w:r>
            <w:r w:rsidRPr="00E50427">
              <w:rPr>
                <w:sz w:val="18"/>
                <w:szCs w:val="18"/>
                <w:lang w:val="en-US"/>
              </w:rPr>
              <w:t xml:space="preserve"> // Taxonomy-eligible Capex CCM // </w:t>
            </w:r>
            <w:proofErr w:type="spellStart"/>
            <w:r w:rsidRPr="00E50427">
              <w:rPr>
                <w:sz w:val="18"/>
                <w:szCs w:val="18"/>
                <w:lang w:val="en-US"/>
              </w:rPr>
              <w:t>Taxo</w:t>
            </w:r>
            <w:proofErr w:type="spellEnd"/>
            <w:r w:rsidRPr="00E50427">
              <w:rPr>
                <w:sz w:val="18"/>
                <w:szCs w:val="18"/>
                <w:lang w:val="en-US"/>
              </w:rPr>
              <w:t xml:space="preserve">-aligned Capex CCM Pure // </w:t>
            </w:r>
            <w:proofErr w:type="spellStart"/>
            <w:r w:rsidRPr="00E50427">
              <w:rPr>
                <w:sz w:val="18"/>
                <w:szCs w:val="18"/>
                <w:lang w:val="en-US"/>
              </w:rPr>
              <w:t>Taxo</w:t>
            </w:r>
            <w:proofErr w:type="spellEnd"/>
            <w:r w:rsidRPr="00E50427">
              <w:rPr>
                <w:sz w:val="18"/>
                <w:szCs w:val="18"/>
                <w:lang w:val="en-US"/>
              </w:rPr>
              <w:t xml:space="preserve">-aligned Capex CCM Trans // </w:t>
            </w:r>
            <w:proofErr w:type="spellStart"/>
            <w:r w:rsidRPr="00E50427">
              <w:rPr>
                <w:sz w:val="18"/>
                <w:szCs w:val="18"/>
                <w:lang w:val="en-US"/>
              </w:rPr>
              <w:t>Taxo</w:t>
            </w:r>
            <w:proofErr w:type="spellEnd"/>
            <w:r w:rsidRPr="00E50427">
              <w:rPr>
                <w:sz w:val="18"/>
                <w:szCs w:val="18"/>
                <w:lang w:val="en-US"/>
              </w:rPr>
              <w:t xml:space="preserve">-aligned Capex CCM </w:t>
            </w:r>
            <w:proofErr w:type="spellStart"/>
            <w:r w:rsidRPr="00E50427">
              <w:rPr>
                <w:sz w:val="18"/>
                <w:szCs w:val="18"/>
                <w:lang w:val="en-US"/>
              </w:rPr>
              <w:t>Enabl</w:t>
            </w:r>
            <w:proofErr w:type="spellEnd"/>
            <w:r w:rsidRPr="00E50427">
              <w:rPr>
                <w:sz w:val="18"/>
                <w:szCs w:val="18"/>
                <w:lang w:val="en-US"/>
              </w:rPr>
              <w:t xml:space="preserve"> // Taxonomy-eligible Capex CCA // </w:t>
            </w:r>
            <w:proofErr w:type="spellStart"/>
            <w:r w:rsidRPr="00E50427">
              <w:rPr>
                <w:sz w:val="18"/>
                <w:szCs w:val="18"/>
                <w:lang w:val="en-US"/>
              </w:rPr>
              <w:t>Taxo</w:t>
            </w:r>
            <w:proofErr w:type="spellEnd"/>
            <w:r w:rsidRPr="00E50427">
              <w:rPr>
                <w:sz w:val="18"/>
                <w:szCs w:val="18"/>
                <w:lang w:val="en-US"/>
              </w:rPr>
              <w:t xml:space="preserve">-aligned Capex CCA Pure // </w:t>
            </w:r>
            <w:proofErr w:type="spellStart"/>
            <w:r w:rsidRPr="00E50427">
              <w:rPr>
                <w:sz w:val="18"/>
                <w:szCs w:val="18"/>
                <w:lang w:val="en-US"/>
              </w:rPr>
              <w:t>Taxo</w:t>
            </w:r>
            <w:proofErr w:type="spellEnd"/>
            <w:r w:rsidRPr="00E50427">
              <w:rPr>
                <w:sz w:val="18"/>
                <w:szCs w:val="18"/>
                <w:lang w:val="en-US"/>
              </w:rPr>
              <w:t xml:space="preserve">-aligned Capex CCA </w:t>
            </w:r>
            <w:proofErr w:type="spellStart"/>
            <w:r w:rsidRPr="00E50427">
              <w:rPr>
                <w:sz w:val="18"/>
                <w:szCs w:val="18"/>
                <w:lang w:val="en-US"/>
              </w:rPr>
              <w:t>Enabl</w:t>
            </w:r>
            <w:proofErr w:type="spellEnd"/>
            <w:r w:rsidRPr="00E50427">
              <w:rPr>
                <w:sz w:val="18"/>
                <w:szCs w:val="18"/>
                <w:lang w:val="en-US"/>
              </w:rPr>
              <w:t xml:space="preserve"> // Taxonomy-eligible Capex WTR // </w:t>
            </w:r>
            <w:proofErr w:type="spellStart"/>
            <w:r w:rsidRPr="00E50427">
              <w:rPr>
                <w:sz w:val="18"/>
                <w:szCs w:val="18"/>
                <w:lang w:val="en-US"/>
              </w:rPr>
              <w:t>Taxo</w:t>
            </w:r>
            <w:proofErr w:type="spellEnd"/>
            <w:r w:rsidRPr="00E50427">
              <w:rPr>
                <w:sz w:val="18"/>
                <w:szCs w:val="18"/>
                <w:lang w:val="en-US"/>
              </w:rPr>
              <w:t xml:space="preserve">-aligned Capex WTR Pure // </w:t>
            </w:r>
            <w:proofErr w:type="spellStart"/>
            <w:r w:rsidRPr="00E50427">
              <w:rPr>
                <w:sz w:val="18"/>
                <w:szCs w:val="18"/>
                <w:lang w:val="en-US"/>
              </w:rPr>
              <w:t>Taxo</w:t>
            </w:r>
            <w:proofErr w:type="spellEnd"/>
            <w:r w:rsidRPr="00E50427">
              <w:rPr>
                <w:sz w:val="18"/>
                <w:szCs w:val="18"/>
                <w:lang w:val="en-US"/>
              </w:rPr>
              <w:t xml:space="preserve">-aligned Capex WTR </w:t>
            </w:r>
            <w:proofErr w:type="spellStart"/>
            <w:r w:rsidRPr="00E50427">
              <w:rPr>
                <w:sz w:val="18"/>
                <w:szCs w:val="18"/>
                <w:lang w:val="en-US"/>
              </w:rPr>
              <w:t>Enabl</w:t>
            </w:r>
            <w:proofErr w:type="spellEnd"/>
            <w:r w:rsidRPr="00E50427">
              <w:rPr>
                <w:sz w:val="18"/>
                <w:szCs w:val="18"/>
                <w:lang w:val="en-US"/>
              </w:rPr>
              <w:t xml:space="preserve"> // Taxonomy-eligible Capex CE // </w:t>
            </w:r>
            <w:proofErr w:type="spellStart"/>
            <w:r w:rsidRPr="00E50427">
              <w:rPr>
                <w:sz w:val="18"/>
                <w:szCs w:val="18"/>
                <w:lang w:val="en-US"/>
              </w:rPr>
              <w:t>Taxo</w:t>
            </w:r>
            <w:proofErr w:type="spellEnd"/>
            <w:r w:rsidRPr="00E50427">
              <w:rPr>
                <w:sz w:val="18"/>
                <w:szCs w:val="18"/>
                <w:lang w:val="en-US"/>
              </w:rPr>
              <w:t xml:space="preserve">-aligned Capex CE Pure // </w:t>
            </w:r>
            <w:proofErr w:type="spellStart"/>
            <w:r w:rsidRPr="00E50427">
              <w:rPr>
                <w:sz w:val="18"/>
                <w:szCs w:val="18"/>
                <w:lang w:val="en-US"/>
              </w:rPr>
              <w:t>Taxo</w:t>
            </w:r>
            <w:proofErr w:type="spellEnd"/>
            <w:r w:rsidRPr="00E50427">
              <w:rPr>
                <w:sz w:val="18"/>
                <w:szCs w:val="18"/>
                <w:lang w:val="en-US"/>
              </w:rPr>
              <w:t xml:space="preserve">-aligned Capex CE </w:t>
            </w:r>
            <w:proofErr w:type="spellStart"/>
            <w:r w:rsidRPr="00E50427">
              <w:rPr>
                <w:sz w:val="18"/>
                <w:szCs w:val="18"/>
                <w:lang w:val="en-US"/>
              </w:rPr>
              <w:t>Enabl</w:t>
            </w:r>
            <w:proofErr w:type="spellEnd"/>
            <w:r w:rsidRPr="00E50427">
              <w:rPr>
                <w:sz w:val="18"/>
                <w:szCs w:val="18"/>
                <w:lang w:val="en-US"/>
              </w:rPr>
              <w:t xml:space="preserve"> // Taxonomy-eligible Capex PPC // </w:t>
            </w:r>
            <w:proofErr w:type="spellStart"/>
            <w:r w:rsidRPr="00E50427">
              <w:rPr>
                <w:sz w:val="18"/>
                <w:szCs w:val="18"/>
                <w:lang w:val="en-US"/>
              </w:rPr>
              <w:t>Taxo</w:t>
            </w:r>
            <w:proofErr w:type="spellEnd"/>
            <w:r w:rsidRPr="00E50427">
              <w:rPr>
                <w:sz w:val="18"/>
                <w:szCs w:val="18"/>
                <w:lang w:val="en-US"/>
              </w:rPr>
              <w:t xml:space="preserve">-aligned Capex PPC Pure // </w:t>
            </w:r>
            <w:r w:rsidRPr="00E50427">
              <w:rPr>
                <w:sz w:val="18"/>
                <w:szCs w:val="18"/>
                <w:lang w:val="en-US"/>
              </w:rPr>
              <w:lastRenderedPageBreak/>
              <w:t xml:space="preserve">Taxonomy-eligible Capex BIO // </w:t>
            </w:r>
            <w:proofErr w:type="spellStart"/>
            <w:r w:rsidRPr="00E50427">
              <w:rPr>
                <w:sz w:val="18"/>
                <w:szCs w:val="18"/>
                <w:lang w:val="en-US"/>
              </w:rPr>
              <w:t>Taxo</w:t>
            </w:r>
            <w:proofErr w:type="spellEnd"/>
            <w:r w:rsidRPr="00E50427">
              <w:rPr>
                <w:sz w:val="18"/>
                <w:szCs w:val="18"/>
                <w:lang w:val="en-US"/>
              </w:rPr>
              <w:t>-aligned Capex BIO Pure</w:t>
            </w:r>
          </w:p>
        </w:tc>
        <w:tc>
          <w:tcPr>
            <w:tcW w:w="2692" w:type="dxa"/>
            <w:shd w:val="clear" w:color="auto" w:fill="FFFFFF" w:themeFill="background1"/>
            <w:vAlign w:val="center"/>
          </w:tcPr>
          <w:p w14:paraId="41344DF9" w14:textId="77777777" w:rsidR="004C6EAA" w:rsidRPr="00E50427" w:rsidRDefault="004C6EAA" w:rsidP="00FD2455">
            <w:pPr>
              <w:spacing w:line="276" w:lineRule="auto"/>
              <w:rPr>
                <w:sz w:val="18"/>
                <w:szCs w:val="18"/>
                <w:lang w:val="en-US"/>
              </w:rPr>
            </w:pPr>
            <w:r w:rsidRPr="00E50427">
              <w:rPr>
                <w:sz w:val="18"/>
                <w:szCs w:val="18"/>
                <w:lang w:val="en-US"/>
              </w:rPr>
              <w:lastRenderedPageBreak/>
              <w:t>Amount</w:t>
            </w:r>
          </w:p>
          <w:p w14:paraId="0EA01CA1" w14:textId="77777777" w:rsidR="004C6EAA" w:rsidRPr="00E50427" w:rsidRDefault="004C6EAA" w:rsidP="00FD2455">
            <w:pPr>
              <w:spacing w:line="276" w:lineRule="auto"/>
              <w:rPr>
                <w:sz w:val="18"/>
                <w:szCs w:val="18"/>
                <w:lang w:val="en-US"/>
              </w:rPr>
            </w:pPr>
            <w:r w:rsidRPr="00E50427">
              <w:rPr>
                <w:sz w:val="18"/>
                <w:szCs w:val="18"/>
                <w:lang w:val="en-US"/>
              </w:rPr>
              <w:t xml:space="preserve">Taxonomy-aligned Turnover </w:t>
            </w:r>
          </w:p>
          <w:p w14:paraId="43B76300" w14:textId="17C497BC" w:rsidR="004C6EAA" w:rsidRPr="00E50427" w:rsidRDefault="004C6EAA" w:rsidP="0065796D">
            <w:pPr>
              <w:spacing w:line="276" w:lineRule="auto"/>
              <w:rPr>
                <w:sz w:val="18"/>
                <w:szCs w:val="18"/>
                <w:lang w:val="en-US"/>
              </w:rPr>
            </w:pPr>
            <w:r w:rsidRPr="00E50427">
              <w:rPr>
                <w:sz w:val="18"/>
                <w:szCs w:val="18"/>
                <w:lang w:val="en-US"/>
              </w:rPr>
              <w:t>Taxonomy-eligible CAPEX</w:t>
            </w:r>
          </w:p>
        </w:tc>
      </w:tr>
      <w:tr w:rsidR="00C37B1D" w:rsidRPr="00E50427" w14:paraId="24C05B54" w14:textId="77777777" w:rsidTr="006A0ABF">
        <w:trPr>
          <w:trHeight w:val="404"/>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auto"/>
            <w:vAlign w:val="center"/>
          </w:tcPr>
          <w:p w14:paraId="0740F999" w14:textId="77777777" w:rsidR="004C6EAA" w:rsidRPr="000959ED" w:rsidRDefault="00875C7F">
            <w:pPr>
              <w:spacing w:line="276" w:lineRule="auto"/>
              <w:rPr>
                <w:rFonts w:cs="Arial"/>
                <w:b/>
                <w:szCs w:val="20"/>
                <w:lang w:val="es-ES"/>
              </w:rPr>
            </w:pPr>
            <w:r w:rsidRPr="000959ED">
              <w:rPr>
                <w:rFonts w:cs="Arial"/>
                <w:szCs w:val="20"/>
                <w:lang w:val="es-ES"/>
              </w:rPr>
              <w:t>MdD_</w:t>
            </w:r>
            <w:r w:rsidRPr="000959ED">
              <w:rPr>
                <w:rFonts w:cs="Arial"/>
                <w:b/>
                <w:szCs w:val="20"/>
                <w:lang w:val="es-ES"/>
              </w:rPr>
              <w:t>79_CESG_CNAE_ESG</w:t>
            </w:r>
          </w:p>
          <w:p w14:paraId="7DFFFA21" w14:textId="3FD71955" w:rsidR="00717B46" w:rsidRPr="000959ED" w:rsidRDefault="00717B46">
            <w:pPr>
              <w:spacing w:line="276" w:lineRule="auto"/>
              <w:rPr>
                <w:rFonts w:cs="Arial"/>
                <w:color w:val="FF0000"/>
                <w:szCs w:val="20"/>
                <w:lang w:val="es-ES"/>
              </w:rPr>
            </w:pPr>
            <w:r w:rsidRPr="000959ED">
              <w:rPr>
                <w:rFonts w:cs="Arial"/>
                <w:color w:val="FF0000"/>
                <w:szCs w:val="20"/>
                <w:lang w:val="es-ES"/>
              </w:rPr>
              <w:t>MdD_219_CESA_CNAE_ESG_Automático</w:t>
            </w:r>
          </w:p>
        </w:tc>
        <w:tc>
          <w:tcPr>
            <w:tcW w:w="2835" w:type="dxa"/>
            <w:shd w:val="clear" w:color="auto" w:fill="auto"/>
            <w:vAlign w:val="center"/>
          </w:tcPr>
          <w:p w14:paraId="602BCE4E" w14:textId="00044ED4" w:rsidR="004C6EAA" w:rsidRPr="00E50427" w:rsidRDefault="00875C7F" w:rsidP="00FD2455">
            <w:pPr>
              <w:spacing w:line="276" w:lineRule="auto"/>
              <w:rPr>
                <w:b/>
                <w:sz w:val="18"/>
                <w:szCs w:val="18"/>
                <w:lang w:val="en-US"/>
              </w:rPr>
            </w:pPr>
            <w:r w:rsidRPr="00E50427">
              <w:rPr>
                <w:b/>
                <w:sz w:val="18"/>
                <w:szCs w:val="18"/>
                <w:lang w:val="en-US"/>
              </w:rPr>
              <w:t>Environmentally Sustainable CCM</w:t>
            </w:r>
          </w:p>
        </w:tc>
        <w:tc>
          <w:tcPr>
            <w:tcW w:w="2692" w:type="dxa"/>
            <w:shd w:val="clear" w:color="auto" w:fill="auto"/>
            <w:vAlign w:val="center"/>
          </w:tcPr>
          <w:p w14:paraId="10AC506E" w14:textId="5134E5E6" w:rsidR="00875C7F" w:rsidRPr="00E50427" w:rsidRDefault="00875C7F" w:rsidP="00875C7F">
            <w:pPr>
              <w:spacing w:line="276" w:lineRule="auto"/>
              <w:rPr>
                <w:sz w:val="18"/>
                <w:szCs w:val="18"/>
                <w:lang w:val="da-DK"/>
              </w:rPr>
            </w:pPr>
            <w:r w:rsidRPr="00E50427">
              <w:rPr>
                <w:sz w:val="18"/>
                <w:szCs w:val="18"/>
                <w:lang w:val="da-DK"/>
              </w:rPr>
              <w:t xml:space="preserve">Flag </w:t>
            </w:r>
            <w:proofErr w:type="spellStart"/>
            <w:r w:rsidRPr="00E50427">
              <w:rPr>
                <w:sz w:val="18"/>
                <w:szCs w:val="18"/>
                <w:lang w:val="da-DK"/>
              </w:rPr>
              <w:t>aligned</w:t>
            </w:r>
            <w:proofErr w:type="spellEnd"/>
            <w:r w:rsidRPr="00E50427">
              <w:rPr>
                <w:sz w:val="18"/>
                <w:szCs w:val="18"/>
                <w:lang w:val="da-DK"/>
              </w:rPr>
              <w:t xml:space="preserve"> under EU </w:t>
            </w:r>
            <w:proofErr w:type="spellStart"/>
            <w:r w:rsidRPr="00E50427">
              <w:rPr>
                <w:sz w:val="18"/>
                <w:szCs w:val="18"/>
                <w:lang w:val="da-DK"/>
              </w:rPr>
              <w:t>Taxonomy</w:t>
            </w:r>
            <w:proofErr w:type="spellEnd"/>
            <w:r w:rsidRPr="00E50427">
              <w:rPr>
                <w:sz w:val="18"/>
                <w:szCs w:val="18"/>
                <w:lang w:val="da-DK"/>
              </w:rPr>
              <w:t xml:space="preserve"> / SFCS</w:t>
            </w:r>
          </w:p>
          <w:p w14:paraId="75FC0A1B" w14:textId="77777777" w:rsidR="009C2976" w:rsidRPr="00E50427" w:rsidRDefault="00875C7F" w:rsidP="00FD2455">
            <w:pPr>
              <w:spacing w:line="276" w:lineRule="auto"/>
              <w:rPr>
                <w:sz w:val="18"/>
                <w:szCs w:val="18"/>
                <w:lang w:val="en-US"/>
              </w:rPr>
            </w:pPr>
            <w:r w:rsidRPr="00E50427">
              <w:rPr>
                <w:sz w:val="18"/>
                <w:szCs w:val="18"/>
                <w:lang w:val="en-US"/>
              </w:rPr>
              <w:t xml:space="preserve">Taxonomy-aligned Turnover </w:t>
            </w:r>
          </w:p>
          <w:p w14:paraId="529A13E8" w14:textId="4050DBAE" w:rsidR="009C2976" w:rsidRPr="00E50427" w:rsidRDefault="009C2976" w:rsidP="00FD2455">
            <w:pPr>
              <w:spacing w:line="276" w:lineRule="auto"/>
              <w:rPr>
                <w:sz w:val="18"/>
                <w:szCs w:val="18"/>
                <w:lang w:val="en-US"/>
              </w:rPr>
            </w:pPr>
            <w:r w:rsidRPr="00E50427">
              <w:rPr>
                <w:sz w:val="18"/>
                <w:szCs w:val="18"/>
                <w:lang w:val="en-US"/>
              </w:rPr>
              <w:t>Flag of NFRD applicability</w:t>
            </w:r>
          </w:p>
          <w:p w14:paraId="0B966C2B" w14:textId="439DEC06" w:rsidR="004C6EAA" w:rsidRPr="00E50427" w:rsidRDefault="009C2976" w:rsidP="00FD2455">
            <w:pPr>
              <w:spacing w:line="276" w:lineRule="auto"/>
              <w:rPr>
                <w:sz w:val="18"/>
                <w:szCs w:val="18"/>
                <w:lang w:val="en-US"/>
              </w:rPr>
            </w:pPr>
            <w:r w:rsidRPr="00E50427">
              <w:rPr>
                <w:sz w:val="18"/>
                <w:szCs w:val="18"/>
                <w:lang w:val="en-US"/>
              </w:rPr>
              <w:t>Europ</w:t>
            </w:r>
            <w:r w:rsidR="00D65C35" w:rsidRPr="00E50427">
              <w:rPr>
                <w:sz w:val="18"/>
                <w:szCs w:val="18"/>
                <w:lang w:val="en-US"/>
              </w:rPr>
              <w:t>ean Union</w:t>
            </w:r>
          </w:p>
        </w:tc>
      </w:tr>
      <w:tr w:rsidR="00C37B1D" w:rsidRPr="00E50427" w14:paraId="5984DA92" w14:textId="77777777" w:rsidTr="006A0ABF">
        <w:trPr>
          <w:trHeight w:val="404"/>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auto"/>
            <w:vAlign w:val="center"/>
          </w:tcPr>
          <w:p w14:paraId="7ED774AB" w14:textId="364A0300" w:rsidR="000B70DA" w:rsidRPr="00E50427" w:rsidRDefault="00935954">
            <w:pPr>
              <w:spacing w:line="276" w:lineRule="auto"/>
              <w:rPr>
                <w:rFonts w:cs="Arial"/>
                <w:b/>
                <w:szCs w:val="20"/>
                <w:lang w:val="de-DE"/>
              </w:rPr>
            </w:pPr>
            <w:r w:rsidRPr="00E50427">
              <w:rPr>
                <w:rFonts w:cs="Arial"/>
                <w:bCs/>
                <w:szCs w:val="20"/>
                <w:lang w:val="de-DE"/>
              </w:rPr>
              <w:t>MdD_</w:t>
            </w:r>
            <w:r w:rsidRPr="00E50427">
              <w:rPr>
                <w:rFonts w:cs="Arial"/>
                <w:b/>
                <w:szCs w:val="20"/>
                <w:lang w:val="de-DE"/>
              </w:rPr>
              <w:t>127_AUMG_Assets Under Management GAR</w:t>
            </w:r>
          </w:p>
        </w:tc>
        <w:tc>
          <w:tcPr>
            <w:tcW w:w="2835" w:type="dxa"/>
            <w:shd w:val="clear" w:color="auto" w:fill="auto"/>
            <w:vAlign w:val="center"/>
          </w:tcPr>
          <w:p w14:paraId="2AA3B6C3" w14:textId="3D75BE0D" w:rsidR="000B70DA" w:rsidRPr="00E50427" w:rsidRDefault="000B70DA" w:rsidP="00726DC8">
            <w:pPr>
              <w:spacing w:before="120"/>
              <w:rPr>
                <w:sz w:val="18"/>
                <w:szCs w:val="18"/>
                <w:lang w:val="en-US"/>
              </w:rPr>
            </w:pPr>
            <w:r w:rsidRPr="00E50427">
              <w:rPr>
                <w:sz w:val="18"/>
                <w:szCs w:val="18"/>
                <w:lang w:val="en-US"/>
              </w:rPr>
              <w:t>Main Category Asset Management</w:t>
            </w:r>
          </w:p>
        </w:tc>
        <w:tc>
          <w:tcPr>
            <w:tcW w:w="2692" w:type="dxa"/>
            <w:shd w:val="clear" w:color="auto" w:fill="auto"/>
            <w:vAlign w:val="center"/>
          </w:tcPr>
          <w:p w14:paraId="65A72D61" w14:textId="186D9CCA" w:rsidR="000B70DA" w:rsidRPr="00E50427" w:rsidRDefault="000B70DA" w:rsidP="00875C7F">
            <w:pPr>
              <w:spacing w:line="276" w:lineRule="auto"/>
              <w:rPr>
                <w:sz w:val="18"/>
                <w:szCs w:val="18"/>
                <w:highlight w:val="red"/>
                <w:lang w:val="en-US"/>
              </w:rPr>
            </w:pPr>
          </w:p>
        </w:tc>
      </w:tr>
      <w:tr w:rsidR="00C37B1D" w:rsidRPr="00E50427" w14:paraId="3D5D9047" w14:textId="77777777" w:rsidTr="006A0ABF">
        <w:trPr>
          <w:trHeight w:val="404"/>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auto"/>
          </w:tcPr>
          <w:p w14:paraId="69098DDE" w14:textId="1467010E" w:rsidR="00935954" w:rsidRPr="00E50427" w:rsidRDefault="00935954" w:rsidP="00935954">
            <w:pPr>
              <w:spacing w:line="276" w:lineRule="auto"/>
              <w:rPr>
                <w:rFonts w:cs="Arial"/>
                <w:b/>
                <w:szCs w:val="20"/>
                <w:lang w:val="de-DE"/>
              </w:rPr>
            </w:pPr>
            <w:r w:rsidRPr="00E50427">
              <w:rPr>
                <w:rFonts w:cs="Arial"/>
                <w:bCs/>
                <w:szCs w:val="20"/>
                <w:lang w:val="de-DE"/>
              </w:rPr>
              <w:t>MdD_</w:t>
            </w:r>
            <w:r w:rsidRPr="00E50427">
              <w:rPr>
                <w:rFonts w:cs="Arial"/>
                <w:b/>
                <w:szCs w:val="20"/>
                <w:lang w:val="de-DE"/>
              </w:rPr>
              <w:t>127_AUMG_Assets Under Management GAR</w:t>
            </w:r>
          </w:p>
        </w:tc>
        <w:tc>
          <w:tcPr>
            <w:tcW w:w="2835" w:type="dxa"/>
            <w:shd w:val="clear" w:color="auto" w:fill="auto"/>
            <w:vAlign w:val="center"/>
          </w:tcPr>
          <w:p w14:paraId="2E946713" w14:textId="4025513A" w:rsidR="00935954" w:rsidRPr="00E50427" w:rsidRDefault="00935954" w:rsidP="00935954">
            <w:pPr>
              <w:spacing w:before="120"/>
              <w:rPr>
                <w:sz w:val="18"/>
                <w:szCs w:val="18"/>
                <w:lang w:val="en-US"/>
              </w:rPr>
            </w:pPr>
            <w:r w:rsidRPr="00E50427">
              <w:rPr>
                <w:sz w:val="18"/>
                <w:szCs w:val="18"/>
                <w:lang w:val="en-US"/>
              </w:rPr>
              <w:t>Asset Management Portfolio</w:t>
            </w:r>
          </w:p>
        </w:tc>
        <w:tc>
          <w:tcPr>
            <w:tcW w:w="2692" w:type="dxa"/>
            <w:shd w:val="clear" w:color="auto" w:fill="auto"/>
            <w:vAlign w:val="center"/>
          </w:tcPr>
          <w:p w14:paraId="0E430D30" w14:textId="396C4894" w:rsidR="00935954" w:rsidRPr="00E50427" w:rsidRDefault="00935954" w:rsidP="00935954">
            <w:pPr>
              <w:spacing w:line="276" w:lineRule="auto"/>
              <w:rPr>
                <w:sz w:val="18"/>
                <w:szCs w:val="18"/>
                <w:highlight w:val="red"/>
                <w:lang w:val="en-US"/>
              </w:rPr>
            </w:pPr>
          </w:p>
        </w:tc>
      </w:tr>
      <w:tr w:rsidR="00C37B1D" w:rsidRPr="00E50427" w14:paraId="25E1EC27" w14:textId="77777777" w:rsidTr="006A0ABF">
        <w:trPr>
          <w:trHeight w:val="404"/>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auto"/>
          </w:tcPr>
          <w:p w14:paraId="550BDEBA" w14:textId="7394F1E4" w:rsidR="00935954" w:rsidRPr="00E50427" w:rsidRDefault="00935954" w:rsidP="00935954">
            <w:pPr>
              <w:spacing w:line="276" w:lineRule="auto"/>
              <w:rPr>
                <w:rFonts w:cs="Arial"/>
                <w:b/>
                <w:szCs w:val="20"/>
                <w:lang w:val="de-DE"/>
              </w:rPr>
            </w:pPr>
            <w:r w:rsidRPr="00E50427">
              <w:rPr>
                <w:rFonts w:cs="Arial"/>
                <w:bCs/>
                <w:szCs w:val="20"/>
                <w:lang w:val="de-DE"/>
              </w:rPr>
              <w:t>MdD_</w:t>
            </w:r>
            <w:r w:rsidRPr="00E50427">
              <w:rPr>
                <w:rFonts w:cs="Arial"/>
                <w:b/>
                <w:szCs w:val="20"/>
                <w:lang w:val="de-DE"/>
              </w:rPr>
              <w:t>127_AUMG_Assets Under Management GAR</w:t>
            </w:r>
          </w:p>
        </w:tc>
        <w:tc>
          <w:tcPr>
            <w:tcW w:w="2835" w:type="dxa"/>
            <w:shd w:val="clear" w:color="auto" w:fill="auto"/>
            <w:vAlign w:val="center"/>
          </w:tcPr>
          <w:p w14:paraId="436C6B2C" w14:textId="059A2EF5" w:rsidR="00935954" w:rsidRPr="00E50427" w:rsidRDefault="00935954" w:rsidP="00935954">
            <w:pPr>
              <w:spacing w:before="120"/>
              <w:rPr>
                <w:sz w:val="18"/>
                <w:szCs w:val="18"/>
                <w:lang w:val="en-US"/>
              </w:rPr>
            </w:pPr>
            <w:r w:rsidRPr="00E50427">
              <w:rPr>
                <w:sz w:val="18"/>
                <w:szCs w:val="18"/>
                <w:lang w:val="en-US"/>
              </w:rPr>
              <w:t>Investment Sector</w:t>
            </w:r>
          </w:p>
        </w:tc>
        <w:tc>
          <w:tcPr>
            <w:tcW w:w="2692" w:type="dxa"/>
            <w:shd w:val="clear" w:color="auto" w:fill="auto"/>
            <w:vAlign w:val="center"/>
          </w:tcPr>
          <w:p w14:paraId="31585C83" w14:textId="0A293A19" w:rsidR="00935954" w:rsidRPr="00E50427" w:rsidRDefault="00935954" w:rsidP="00935954">
            <w:pPr>
              <w:spacing w:line="276" w:lineRule="auto"/>
              <w:rPr>
                <w:sz w:val="18"/>
                <w:szCs w:val="18"/>
                <w:highlight w:val="red"/>
                <w:lang w:val="en-US"/>
              </w:rPr>
            </w:pPr>
          </w:p>
        </w:tc>
      </w:tr>
      <w:tr w:rsidR="00C37B1D" w:rsidRPr="00E50427" w14:paraId="060243A6" w14:textId="77777777" w:rsidTr="006A0ABF">
        <w:trPr>
          <w:trHeight w:val="404"/>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auto"/>
          </w:tcPr>
          <w:p w14:paraId="19373F8A" w14:textId="07C8330C" w:rsidR="00B97C48" w:rsidRPr="00E50427" w:rsidRDefault="00B97C48" w:rsidP="00935954">
            <w:pPr>
              <w:spacing w:line="276" w:lineRule="auto"/>
              <w:rPr>
                <w:rFonts w:cs="Arial"/>
                <w:bCs/>
                <w:szCs w:val="20"/>
                <w:lang w:val="de-DE"/>
              </w:rPr>
            </w:pPr>
            <w:r w:rsidRPr="00E50427">
              <w:rPr>
                <w:rFonts w:cs="Arial"/>
                <w:bCs/>
                <w:szCs w:val="20"/>
                <w:lang w:val="de-DE"/>
              </w:rPr>
              <w:t>MdD_</w:t>
            </w:r>
            <w:r w:rsidRPr="00E50427">
              <w:rPr>
                <w:rFonts w:cs="Arial"/>
                <w:b/>
                <w:szCs w:val="20"/>
                <w:lang w:val="de-DE"/>
              </w:rPr>
              <w:t>127_AUMG_Assets Under Management GAR</w:t>
            </w:r>
          </w:p>
        </w:tc>
        <w:tc>
          <w:tcPr>
            <w:tcW w:w="2835" w:type="dxa"/>
            <w:shd w:val="clear" w:color="auto" w:fill="auto"/>
            <w:vAlign w:val="center"/>
          </w:tcPr>
          <w:p w14:paraId="778D5D2F" w14:textId="422A80AF" w:rsidR="00B97C48" w:rsidRPr="00E50427" w:rsidRDefault="00B97C48" w:rsidP="00935954">
            <w:pPr>
              <w:spacing w:before="120"/>
              <w:rPr>
                <w:sz w:val="18"/>
                <w:szCs w:val="18"/>
                <w:lang w:val="en-US"/>
              </w:rPr>
            </w:pPr>
            <w:r w:rsidRPr="00E50427">
              <w:rPr>
                <w:sz w:val="18"/>
                <w:szCs w:val="18"/>
                <w:lang w:val="en-US"/>
              </w:rPr>
              <w:t>ESG Subsector</w:t>
            </w:r>
          </w:p>
        </w:tc>
        <w:tc>
          <w:tcPr>
            <w:tcW w:w="2692" w:type="dxa"/>
            <w:shd w:val="clear" w:color="auto" w:fill="auto"/>
            <w:vAlign w:val="center"/>
          </w:tcPr>
          <w:p w14:paraId="053CBBEE" w14:textId="77777777" w:rsidR="00B97C48" w:rsidRPr="00E50427" w:rsidRDefault="00B97C48" w:rsidP="00935954">
            <w:pPr>
              <w:spacing w:line="276" w:lineRule="auto"/>
              <w:rPr>
                <w:sz w:val="18"/>
                <w:szCs w:val="18"/>
                <w:highlight w:val="red"/>
                <w:lang w:val="en-US"/>
              </w:rPr>
            </w:pPr>
          </w:p>
        </w:tc>
      </w:tr>
      <w:tr w:rsidR="00C37B1D" w:rsidRPr="00E50427" w14:paraId="37E87567" w14:textId="77777777" w:rsidTr="006A0ABF">
        <w:trPr>
          <w:trHeight w:val="404"/>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auto"/>
          </w:tcPr>
          <w:p w14:paraId="4A2DBC82" w14:textId="014B52D4" w:rsidR="00935954" w:rsidRPr="00E50427" w:rsidRDefault="00935954" w:rsidP="00935954">
            <w:pPr>
              <w:spacing w:before="120"/>
              <w:rPr>
                <w:sz w:val="18"/>
                <w:szCs w:val="18"/>
                <w:lang w:val="de-DE"/>
              </w:rPr>
            </w:pPr>
            <w:r w:rsidRPr="00E50427">
              <w:rPr>
                <w:rFonts w:cs="Arial"/>
                <w:bCs/>
                <w:szCs w:val="20"/>
                <w:lang w:val="de-DE"/>
              </w:rPr>
              <w:t>MdD_</w:t>
            </w:r>
            <w:r w:rsidRPr="00E50427">
              <w:rPr>
                <w:rFonts w:cs="Arial"/>
                <w:b/>
                <w:szCs w:val="20"/>
                <w:lang w:val="de-DE"/>
              </w:rPr>
              <w:t>127_AUMG_Assets Under Management GAR</w:t>
            </w:r>
          </w:p>
        </w:tc>
        <w:tc>
          <w:tcPr>
            <w:tcW w:w="2835" w:type="dxa"/>
            <w:shd w:val="clear" w:color="auto" w:fill="auto"/>
            <w:vAlign w:val="center"/>
          </w:tcPr>
          <w:p w14:paraId="57A5B213" w14:textId="45C18605" w:rsidR="00935954" w:rsidRPr="00E50427" w:rsidRDefault="00935954" w:rsidP="00935954">
            <w:pPr>
              <w:spacing w:before="120"/>
              <w:ind w:left="11"/>
              <w:rPr>
                <w:sz w:val="18"/>
                <w:szCs w:val="18"/>
                <w:lang w:val="en-US"/>
              </w:rPr>
            </w:pPr>
            <w:r w:rsidRPr="00E50427">
              <w:rPr>
                <w:sz w:val="18"/>
                <w:szCs w:val="18"/>
                <w:lang w:val="en-US"/>
              </w:rPr>
              <w:t>NFRD disclosures</w:t>
            </w:r>
          </w:p>
        </w:tc>
        <w:tc>
          <w:tcPr>
            <w:tcW w:w="2692" w:type="dxa"/>
            <w:shd w:val="clear" w:color="auto" w:fill="auto"/>
            <w:vAlign w:val="center"/>
          </w:tcPr>
          <w:p w14:paraId="0AAD5D7F" w14:textId="6AA68CDF" w:rsidR="00935954" w:rsidRPr="00E50427" w:rsidRDefault="00935954" w:rsidP="001B429D">
            <w:pPr>
              <w:spacing w:line="276" w:lineRule="auto"/>
              <w:rPr>
                <w:sz w:val="18"/>
                <w:szCs w:val="18"/>
                <w:lang w:val="en-US"/>
              </w:rPr>
            </w:pPr>
          </w:p>
        </w:tc>
      </w:tr>
      <w:tr w:rsidR="00C37B1D" w:rsidRPr="00E50427" w14:paraId="01FC5088" w14:textId="77777777" w:rsidTr="006A0ABF">
        <w:trPr>
          <w:trHeight w:val="404"/>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auto"/>
          </w:tcPr>
          <w:p w14:paraId="0C2333B2" w14:textId="41B542B7" w:rsidR="00935954" w:rsidRPr="00E50427" w:rsidRDefault="00935954" w:rsidP="00935954">
            <w:pPr>
              <w:spacing w:before="120"/>
              <w:rPr>
                <w:rFonts w:cs="Arial"/>
                <w:b/>
                <w:szCs w:val="20"/>
                <w:lang w:val="de-DE"/>
              </w:rPr>
            </w:pPr>
            <w:r w:rsidRPr="00E50427">
              <w:rPr>
                <w:rFonts w:cs="Arial"/>
                <w:bCs/>
                <w:szCs w:val="20"/>
                <w:lang w:val="de-DE"/>
              </w:rPr>
              <w:t>MdD_</w:t>
            </w:r>
            <w:r w:rsidRPr="00E50427">
              <w:rPr>
                <w:rFonts w:cs="Arial"/>
                <w:b/>
                <w:szCs w:val="20"/>
                <w:lang w:val="de-DE"/>
              </w:rPr>
              <w:t>127_AUMG_Assets Under Management GAR</w:t>
            </w:r>
          </w:p>
        </w:tc>
        <w:tc>
          <w:tcPr>
            <w:tcW w:w="2835" w:type="dxa"/>
            <w:shd w:val="clear" w:color="auto" w:fill="auto"/>
            <w:vAlign w:val="center"/>
          </w:tcPr>
          <w:p w14:paraId="3D82E006" w14:textId="165F5CBE" w:rsidR="00935954" w:rsidRPr="00E50427" w:rsidRDefault="00935954" w:rsidP="00935954">
            <w:pPr>
              <w:spacing w:before="120"/>
              <w:ind w:left="11"/>
              <w:rPr>
                <w:rFonts w:cs="Arial"/>
                <w:sz w:val="18"/>
                <w:szCs w:val="18"/>
                <w:lang w:val="en-US"/>
              </w:rPr>
            </w:pPr>
            <w:r w:rsidRPr="00E50427">
              <w:rPr>
                <w:rFonts w:cs="Arial"/>
                <w:sz w:val="18"/>
                <w:szCs w:val="18"/>
                <w:lang w:val="en-US"/>
              </w:rPr>
              <w:t>Originated during period</w:t>
            </w:r>
          </w:p>
        </w:tc>
        <w:tc>
          <w:tcPr>
            <w:tcW w:w="2692" w:type="dxa"/>
            <w:shd w:val="clear" w:color="auto" w:fill="auto"/>
            <w:vAlign w:val="center"/>
          </w:tcPr>
          <w:p w14:paraId="60D90E09" w14:textId="2F66B402" w:rsidR="00935954" w:rsidRPr="00E50427" w:rsidRDefault="00935954" w:rsidP="002C7283">
            <w:pPr>
              <w:spacing w:line="276" w:lineRule="auto"/>
              <w:rPr>
                <w:sz w:val="18"/>
                <w:szCs w:val="18"/>
                <w:highlight w:val="red"/>
                <w:lang w:val="en-US"/>
              </w:rPr>
            </w:pPr>
          </w:p>
        </w:tc>
      </w:tr>
      <w:tr w:rsidR="00C37B1D" w:rsidRPr="00E50427" w14:paraId="1F390973" w14:textId="77777777" w:rsidTr="006A0ABF">
        <w:trPr>
          <w:trHeight w:val="404"/>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auto"/>
          </w:tcPr>
          <w:p w14:paraId="41494B16" w14:textId="61CD4D0F" w:rsidR="00935954" w:rsidRPr="00E50427" w:rsidRDefault="00935954" w:rsidP="00935954">
            <w:pPr>
              <w:spacing w:before="120"/>
              <w:rPr>
                <w:rFonts w:cs="Arial"/>
                <w:b/>
                <w:szCs w:val="20"/>
                <w:lang w:val="de-DE"/>
              </w:rPr>
            </w:pPr>
            <w:r w:rsidRPr="00E50427">
              <w:rPr>
                <w:rFonts w:cs="Arial"/>
                <w:bCs/>
                <w:szCs w:val="20"/>
                <w:lang w:val="de-DE"/>
              </w:rPr>
              <w:t>MdD_</w:t>
            </w:r>
            <w:r w:rsidRPr="00E50427">
              <w:rPr>
                <w:rFonts w:cs="Arial"/>
                <w:b/>
                <w:szCs w:val="20"/>
                <w:lang w:val="de-DE"/>
              </w:rPr>
              <w:t>127_AUMG_Assets Under Management GAR</w:t>
            </w:r>
          </w:p>
        </w:tc>
        <w:tc>
          <w:tcPr>
            <w:tcW w:w="2835" w:type="dxa"/>
            <w:shd w:val="clear" w:color="auto" w:fill="auto"/>
            <w:vAlign w:val="center"/>
          </w:tcPr>
          <w:p w14:paraId="33D256E5" w14:textId="424ABA38" w:rsidR="00935954" w:rsidRPr="00E50427" w:rsidRDefault="00935954" w:rsidP="00935954">
            <w:pPr>
              <w:spacing w:before="120"/>
              <w:ind w:left="11"/>
              <w:rPr>
                <w:rFonts w:cs="Arial"/>
                <w:sz w:val="18"/>
                <w:szCs w:val="18"/>
                <w:lang w:val="en-US"/>
              </w:rPr>
            </w:pPr>
            <w:r w:rsidRPr="00E50427">
              <w:rPr>
                <w:rFonts w:cs="Arial"/>
                <w:sz w:val="18"/>
                <w:szCs w:val="18"/>
                <w:lang w:val="en-US"/>
              </w:rPr>
              <w:t>General Specific Purpose</w:t>
            </w:r>
          </w:p>
        </w:tc>
        <w:tc>
          <w:tcPr>
            <w:tcW w:w="2692" w:type="dxa"/>
            <w:shd w:val="clear" w:color="auto" w:fill="auto"/>
            <w:vAlign w:val="center"/>
          </w:tcPr>
          <w:p w14:paraId="275C691B" w14:textId="12147B5C" w:rsidR="00935954" w:rsidRPr="00E50427" w:rsidRDefault="00935954" w:rsidP="00935954">
            <w:pPr>
              <w:spacing w:line="276" w:lineRule="auto"/>
              <w:rPr>
                <w:sz w:val="18"/>
                <w:szCs w:val="18"/>
                <w:highlight w:val="red"/>
                <w:lang w:val="en-US"/>
              </w:rPr>
            </w:pPr>
          </w:p>
        </w:tc>
      </w:tr>
      <w:tr w:rsidR="00C37B1D" w:rsidRPr="00E50427" w14:paraId="3BEC7841" w14:textId="77777777" w:rsidTr="006A0ABF">
        <w:trPr>
          <w:trHeight w:val="404"/>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auto"/>
          </w:tcPr>
          <w:p w14:paraId="5EE15451" w14:textId="1C1210F1" w:rsidR="00921E3A" w:rsidRPr="00E50427" w:rsidRDefault="00921E3A" w:rsidP="00921E3A">
            <w:pPr>
              <w:spacing w:before="120"/>
              <w:rPr>
                <w:rFonts w:cs="Arial"/>
                <w:b/>
                <w:szCs w:val="20"/>
                <w:lang w:val="de-DE"/>
              </w:rPr>
            </w:pPr>
            <w:r w:rsidRPr="00E50427">
              <w:rPr>
                <w:rFonts w:cs="Arial"/>
                <w:bCs/>
                <w:szCs w:val="20"/>
                <w:lang w:val="de-DE"/>
              </w:rPr>
              <w:t>MdD_</w:t>
            </w:r>
            <w:r w:rsidRPr="00E50427">
              <w:rPr>
                <w:rFonts w:cs="Arial"/>
                <w:b/>
                <w:szCs w:val="20"/>
                <w:lang w:val="de-DE"/>
              </w:rPr>
              <w:t>127_AUMG_Assets Under Management GAR</w:t>
            </w:r>
          </w:p>
        </w:tc>
        <w:tc>
          <w:tcPr>
            <w:tcW w:w="2835" w:type="dxa"/>
            <w:shd w:val="clear" w:color="auto" w:fill="auto"/>
            <w:vAlign w:val="center"/>
          </w:tcPr>
          <w:p w14:paraId="056C8A2F" w14:textId="7DEF75A9" w:rsidR="00921E3A" w:rsidRPr="00E50427" w:rsidRDefault="00921E3A" w:rsidP="00921E3A">
            <w:pPr>
              <w:spacing w:before="120"/>
              <w:ind w:left="11"/>
              <w:rPr>
                <w:rFonts w:cs="Arial"/>
                <w:sz w:val="18"/>
                <w:szCs w:val="18"/>
                <w:lang w:val="en-US"/>
              </w:rPr>
            </w:pPr>
            <w:r w:rsidRPr="00E50427">
              <w:rPr>
                <w:sz w:val="18"/>
                <w:szCs w:val="18"/>
                <w:lang w:val="en-US"/>
              </w:rPr>
              <w:t xml:space="preserve">Specific eligible </w:t>
            </w:r>
          </w:p>
        </w:tc>
        <w:tc>
          <w:tcPr>
            <w:tcW w:w="2692" w:type="dxa"/>
            <w:shd w:val="clear" w:color="auto" w:fill="auto"/>
            <w:vAlign w:val="center"/>
          </w:tcPr>
          <w:p w14:paraId="2FFDEFFD" w14:textId="34DDEC61" w:rsidR="00921E3A" w:rsidRPr="00E50427" w:rsidRDefault="00921E3A" w:rsidP="00921E3A">
            <w:pPr>
              <w:spacing w:line="276" w:lineRule="auto"/>
              <w:rPr>
                <w:sz w:val="18"/>
                <w:szCs w:val="18"/>
                <w:highlight w:val="yellow"/>
                <w:lang w:val="en-US"/>
              </w:rPr>
            </w:pPr>
          </w:p>
        </w:tc>
      </w:tr>
      <w:tr w:rsidR="00C37B1D" w:rsidRPr="00E50427" w14:paraId="21859E23" w14:textId="77777777" w:rsidTr="006A0ABF">
        <w:trPr>
          <w:trHeight w:val="404"/>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auto"/>
          </w:tcPr>
          <w:p w14:paraId="6B71FA15" w14:textId="7C20B4E1" w:rsidR="00921E3A" w:rsidRPr="00E50427" w:rsidRDefault="00921E3A" w:rsidP="00921E3A">
            <w:pPr>
              <w:spacing w:before="120"/>
              <w:rPr>
                <w:rFonts w:cs="Arial"/>
                <w:b/>
                <w:szCs w:val="20"/>
                <w:lang w:val="de-DE"/>
              </w:rPr>
            </w:pPr>
            <w:r w:rsidRPr="00E50427">
              <w:rPr>
                <w:rFonts w:cs="Arial"/>
                <w:bCs/>
                <w:szCs w:val="20"/>
                <w:lang w:val="de-DE"/>
              </w:rPr>
              <w:t>MdD_</w:t>
            </w:r>
            <w:r w:rsidRPr="00E50427">
              <w:rPr>
                <w:rFonts w:cs="Arial"/>
                <w:b/>
                <w:szCs w:val="20"/>
                <w:lang w:val="de-DE"/>
              </w:rPr>
              <w:t>127_AUMG_Assets Under Management GAR</w:t>
            </w:r>
          </w:p>
        </w:tc>
        <w:tc>
          <w:tcPr>
            <w:tcW w:w="2835" w:type="dxa"/>
            <w:shd w:val="clear" w:color="auto" w:fill="auto"/>
            <w:vAlign w:val="center"/>
          </w:tcPr>
          <w:p w14:paraId="0E93D97D" w14:textId="4C303332" w:rsidR="00921E3A" w:rsidRPr="00E50427" w:rsidRDefault="00921E3A" w:rsidP="00921E3A">
            <w:pPr>
              <w:spacing w:before="120"/>
              <w:ind w:left="11"/>
              <w:rPr>
                <w:rFonts w:cs="Arial"/>
                <w:sz w:val="18"/>
                <w:szCs w:val="18"/>
                <w:lang w:val="en-US"/>
              </w:rPr>
            </w:pPr>
            <w:r w:rsidRPr="00E50427">
              <w:rPr>
                <w:sz w:val="18"/>
                <w:szCs w:val="18"/>
                <w:lang w:val="en-US"/>
              </w:rPr>
              <w:t>Specific sustainable</w:t>
            </w:r>
          </w:p>
        </w:tc>
        <w:tc>
          <w:tcPr>
            <w:tcW w:w="2692" w:type="dxa"/>
            <w:shd w:val="clear" w:color="auto" w:fill="auto"/>
            <w:vAlign w:val="center"/>
          </w:tcPr>
          <w:p w14:paraId="590B4C94" w14:textId="6472E30C" w:rsidR="00921E3A" w:rsidRPr="00E50427" w:rsidRDefault="00921E3A" w:rsidP="00921E3A">
            <w:pPr>
              <w:spacing w:line="276" w:lineRule="auto"/>
              <w:rPr>
                <w:sz w:val="18"/>
                <w:szCs w:val="18"/>
                <w:highlight w:val="yellow"/>
                <w:lang w:val="en-US"/>
              </w:rPr>
            </w:pPr>
          </w:p>
        </w:tc>
      </w:tr>
      <w:tr w:rsidR="00C37B1D" w:rsidRPr="00E50427" w14:paraId="40939471" w14:textId="77777777">
        <w:trPr>
          <w:trHeight w:val="404"/>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auto"/>
          </w:tcPr>
          <w:p w14:paraId="2ED1F647" w14:textId="77777777" w:rsidR="006B7D9C" w:rsidRPr="00E50427" w:rsidRDefault="006B7D9C">
            <w:pPr>
              <w:spacing w:before="120"/>
              <w:rPr>
                <w:rFonts w:cs="Arial"/>
                <w:b/>
                <w:szCs w:val="20"/>
                <w:lang w:val="de-DE"/>
              </w:rPr>
            </w:pPr>
            <w:r w:rsidRPr="00E50427">
              <w:rPr>
                <w:rFonts w:cs="Arial"/>
                <w:bCs/>
                <w:szCs w:val="20"/>
                <w:lang w:val="de-DE"/>
              </w:rPr>
              <w:t>MdD_</w:t>
            </w:r>
            <w:r w:rsidRPr="00E50427">
              <w:rPr>
                <w:rFonts w:cs="Arial"/>
                <w:b/>
                <w:szCs w:val="20"/>
                <w:lang w:val="de-DE"/>
              </w:rPr>
              <w:t>127_AUMG_Assets Under Management GAR</w:t>
            </w:r>
          </w:p>
        </w:tc>
        <w:tc>
          <w:tcPr>
            <w:tcW w:w="2835" w:type="dxa"/>
            <w:shd w:val="clear" w:color="auto" w:fill="auto"/>
            <w:vAlign w:val="center"/>
          </w:tcPr>
          <w:p w14:paraId="47E1D3D7" w14:textId="3207E5A0" w:rsidR="006B7D9C" w:rsidRPr="00E50427" w:rsidRDefault="006B7D9C">
            <w:pPr>
              <w:spacing w:before="120"/>
              <w:ind w:left="11"/>
              <w:rPr>
                <w:rFonts w:cs="Arial"/>
                <w:sz w:val="18"/>
                <w:szCs w:val="18"/>
                <w:lang w:val="en-US"/>
              </w:rPr>
            </w:pPr>
            <w:r w:rsidRPr="00E50427">
              <w:rPr>
                <w:sz w:val="18"/>
                <w:szCs w:val="18"/>
                <w:lang w:val="en-US"/>
              </w:rPr>
              <w:t>Management society</w:t>
            </w:r>
          </w:p>
        </w:tc>
        <w:tc>
          <w:tcPr>
            <w:tcW w:w="2692" w:type="dxa"/>
            <w:shd w:val="clear" w:color="auto" w:fill="auto"/>
            <w:vAlign w:val="center"/>
          </w:tcPr>
          <w:p w14:paraId="3D88B4F9" w14:textId="77777777" w:rsidR="006B7D9C" w:rsidRPr="00E50427" w:rsidRDefault="006B7D9C">
            <w:pPr>
              <w:spacing w:line="276" w:lineRule="auto"/>
              <w:rPr>
                <w:sz w:val="18"/>
                <w:szCs w:val="18"/>
                <w:highlight w:val="yellow"/>
                <w:lang w:val="en-US"/>
              </w:rPr>
            </w:pPr>
          </w:p>
        </w:tc>
      </w:tr>
      <w:tr w:rsidR="00C37B1D" w:rsidRPr="00E50427" w14:paraId="339221FF" w14:textId="77777777">
        <w:trPr>
          <w:trHeight w:val="404"/>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auto"/>
          </w:tcPr>
          <w:p w14:paraId="0A91B847" w14:textId="77777777" w:rsidR="006B7D9C" w:rsidRPr="00E50427" w:rsidRDefault="006B7D9C">
            <w:pPr>
              <w:spacing w:before="120"/>
              <w:rPr>
                <w:rFonts w:cs="Arial"/>
                <w:b/>
                <w:szCs w:val="20"/>
                <w:lang w:val="de-DE"/>
              </w:rPr>
            </w:pPr>
            <w:r w:rsidRPr="00E50427">
              <w:rPr>
                <w:rFonts w:cs="Arial"/>
                <w:bCs/>
                <w:szCs w:val="20"/>
                <w:lang w:val="de-DE"/>
              </w:rPr>
              <w:t>MdD_</w:t>
            </w:r>
            <w:r w:rsidRPr="00E50427">
              <w:rPr>
                <w:rFonts w:cs="Arial"/>
                <w:b/>
                <w:szCs w:val="20"/>
                <w:lang w:val="de-DE"/>
              </w:rPr>
              <w:t>127_AUMG_Assets Under Management GAR</w:t>
            </w:r>
          </w:p>
        </w:tc>
        <w:tc>
          <w:tcPr>
            <w:tcW w:w="2835" w:type="dxa"/>
            <w:shd w:val="clear" w:color="auto" w:fill="auto"/>
            <w:vAlign w:val="center"/>
          </w:tcPr>
          <w:p w14:paraId="13573AF6" w14:textId="489F6A01" w:rsidR="006B7D9C" w:rsidRPr="00E50427" w:rsidRDefault="006B7D9C">
            <w:pPr>
              <w:spacing w:before="120"/>
              <w:ind w:left="11"/>
              <w:rPr>
                <w:rFonts w:cs="Arial"/>
                <w:sz w:val="18"/>
                <w:szCs w:val="18"/>
                <w:lang w:val="en-US"/>
              </w:rPr>
            </w:pPr>
            <w:r w:rsidRPr="00E50427">
              <w:rPr>
                <w:sz w:val="18"/>
                <w:szCs w:val="18"/>
                <w:lang w:val="en-US"/>
              </w:rPr>
              <w:t>European Union</w:t>
            </w:r>
          </w:p>
        </w:tc>
        <w:tc>
          <w:tcPr>
            <w:tcW w:w="2692" w:type="dxa"/>
            <w:shd w:val="clear" w:color="auto" w:fill="auto"/>
            <w:vAlign w:val="center"/>
          </w:tcPr>
          <w:p w14:paraId="147DA791" w14:textId="77777777" w:rsidR="006B7D9C" w:rsidRPr="00E50427" w:rsidRDefault="006B7D9C">
            <w:pPr>
              <w:spacing w:line="276" w:lineRule="auto"/>
              <w:rPr>
                <w:sz w:val="18"/>
                <w:szCs w:val="18"/>
                <w:highlight w:val="yellow"/>
                <w:lang w:val="en-US"/>
              </w:rPr>
            </w:pPr>
          </w:p>
        </w:tc>
      </w:tr>
      <w:tr w:rsidR="00C37B1D" w:rsidRPr="0021366D" w14:paraId="3220ACA2" w14:textId="77777777" w:rsidTr="006A0ABF">
        <w:trPr>
          <w:trHeight w:val="404"/>
          <w:jc w:val="center"/>
        </w:trPr>
        <w:tc>
          <w:tcPr>
            <w:tcW w:w="2665" w:type="dxa"/>
            <w:tcBorders>
              <w:top w:val="single" w:sz="6" w:space="0" w:color="BFBFBF" w:themeColor="background1" w:themeShade="BF"/>
              <w:left w:val="nil"/>
              <w:bottom w:val="single" w:sz="6" w:space="0" w:color="BFBFBF" w:themeColor="background1" w:themeShade="BF"/>
            </w:tcBorders>
            <w:shd w:val="clear" w:color="auto" w:fill="auto"/>
            <w:vAlign w:val="center"/>
          </w:tcPr>
          <w:p w14:paraId="77868BD9" w14:textId="6D16A2FA" w:rsidR="00921E3A" w:rsidRPr="00E50427" w:rsidRDefault="00921E3A" w:rsidP="00921E3A">
            <w:pPr>
              <w:spacing w:before="120"/>
              <w:rPr>
                <w:rFonts w:cs="Arial"/>
                <w:b/>
                <w:szCs w:val="20"/>
                <w:lang w:val="de-DE"/>
              </w:rPr>
            </w:pPr>
            <w:r w:rsidRPr="00E50427">
              <w:rPr>
                <w:rFonts w:cs="Arial"/>
                <w:bCs/>
                <w:szCs w:val="20"/>
                <w:lang w:val="de-DE"/>
              </w:rPr>
              <w:t>MdD_</w:t>
            </w:r>
            <w:r w:rsidRPr="00E50427">
              <w:rPr>
                <w:rFonts w:cs="Arial"/>
                <w:b/>
                <w:szCs w:val="20"/>
                <w:lang w:val="de-DE"/>
              </w:rPr>
              <w:t>127_AUMG_Assets Under Management GAR</w:t>
            </w:r>
          </w:p>
        </w:tc>
        <w:tc>
          <w:tcPr>
            <w:tcW w:w="2835" w:type="dxa"/>
            <w:shd w:val="clear" w:color="auto" w:fill="auto"/>
            <w:vAlign w:val="center"/>
          </w:tcPr>
          <w:p w14:paraId="7FAFF93E" w14:textId="2961502C" w:rsidR="00921E3A" w:rsidRPr="00E50427" w:rsidRDefault="00C071CE" w:rsidP="00921E3A">
            <w:pPr>
              <w:spacing w:before="120"/>
              <w:ind w:left="11"/>
              <w:rPr>
                <w:sz w:val="18"/>
                <w:szCs w:val="18"/>
                <w:lang w:val="de-DE"/>
              </w:rPr>
            </w:pPr>
            <w:proofErr w:type="spellStart"/>
            <w:r w:rsidRPr="00E50427">
              <w:rPr>
                <w:sz w:val="18"/>
                <w:szCs w:val="18"/>
                <w:lang w:val="de-DE"/>
              </w:rPr>
              <w:t>Taxonomy-eligible</w:t>
            </w:r>
            <w:proofErr w:type="spellEnd"/>
            <w:r w:rsidRPr="00E50427">
              <w:rPr>
                <w:sz w:val="18"/>
                <w:szCs w:val="18"/>
                <w:lang w:val="de-DE"/>
              </w:rPr>
              <w:t xml:space="preserve"> Turnover CCM // </w:t>
            </w:r>
            <w:proofErr w:type="spellStart"/>
            <w:r w:rsidRPr="00E50427">
              <w:rPr>
                <w:sz w:val="18"/>
                <w:szCs w:val="18"/>
                <w:lang w:val="de-DE"/>
              </w:rPr>
              <w:t>Taxo-aligned</w:t>
            </w:r>
            <w:proofErr w:type="spellEnd"/>
            <w:r w:rsidRPr="00E50427">
              <w:rPr>
                <w:sz w:val="18"/>
                <w:szCs w:val="18"/>
                <w:lang w:val="de-DE"/>
              </w:rPr>
              <w:t xml:space="preserve"> Turnover CCM Pure // </w:t>
            </w:r>
            <w:proofErr w:type="spellStart"/>
            <w:r w:rsidRPr="00E50427">
              <w:rPr>
                <w:sz w:val="18"/>
                <w:szCs w:val="18"/>
                <w:lang w:val="de-DE"/>
              </w:rPr>
              <w:t>Taxo-aligned</w:t>
            </w:r>
            <w:proofErr w:type="spellEnd"/>
            <w:r w:rsidRPr="00E50427">
              <w:rPr>
                <w:sz w:val="18"/>
                <w:szCs w:val="18"/>
                <w:lang w:val="de-DE"/>
              </w:rPr>
              <w:t xml:space="preserve"> Turnover CCM Trans // </w:t>
            </w:r>
            <w:proofErr w:type="spellStart"/>
            <w:r w:rsidRPr="00E50427">
              <w:rPr>
                <w:sz w:val="18"/>
                <w:szCs w:val="18"/>
                <w:lang w:val="de-DE"/>
              </w:rPr>
              <w:t>Taxo-aligned</w:t>
            </w:r>
            <w:proofErr w:type="spellEnd"/>
            <w:r w:rsidRPr="00E50427">
              <w:rPr>
                <w:sz w:val="18"/>
                <w:szCs w:val="18"/>
                <w:lang w:val="de-DE"/>
              </w:rPr>
              <w:t xml:space="preserve"> Turnover CCM </w:t>
            </w:r>
            <w:proofErr w:type="spellStart"/>
            <w:r w:rsidRPr="00E50427">
              <w:rPr>
                <w:sz w:val="18"/>
                <w:szCs w:val="18"/>
                <w:lang w:val="de-DE"/>
              </w:rPr>
              <w:t>Enabl</w:t>
            </w:r>
            <w:proofErr w:type="spellEnd"/>
            <w:r w:rsidR="006D636B" w:rsidRPr="00E50427">
              <w:rPr>
                <w:sz w:val="18"/>
                <w:szCs w:val="18"/>
                <w:lang w:val="de-DE"/>
              </w:rPr>
              <w:t xml:space="preserve"> </w:t>
            </w:r>
            <w:r w:rsidRPr="00E50427">
              <w:rPr>
                <w:sz w:val="18"/>
                <w:szCs w:val="18"/>
                <w:lang w:val="de-DE"/>
              </w:rPr>
              <w:t xml:space="preserve">// </w:t>
            </w:r>
            <w:proofErr w:type="spellStart"/>
            <w:r w:rsidRPr="00E50427">
              <w:rPr>
                <w:sz w:val="18"/>
                <w:szCs w:val="18"/>
                <w:lang w:val="de-DE"/>
              </w:rPr>
              <w:t>Taxonomy-eligible</w:t>
            </w:r>
            <w:proofErr w:type="spellEnd"/>
            <w:r w:rsidRPr="00E50427">
              <w:rPr>
                <w:sz w:val="18"/>
                <w:szCs w:val="18"/>
                <w:lang w:val="de-DE"/>
              </w:rPr>
              <w:t xml:space="preserve"> Turnover CCA // </w:t>
            </w:r>
            <w:proofErr w:type="spellStart"/>
            <w:r w:rsidRPr="00E50427">
              <w:rPr>
                <w:sz w:val="18"/>
                <w:szCs w:val="18"/>
                <w:lang w:val="de-DE"/>
              </w:rPr>
              <w:t>Taxo-aligned</w:t>
            </w:r>
            <w:proofErr w:type="spellEnd"/>
            <w:r w:rsidRPr="00E50427">
              <w:rPr>
                <w:sz w:val="18"/>
                <w:szCs w:val="18"/>
                <w:lang w:val="de-DE"/>
              </w:rPr>
              <w:t xml:space="preserve"> Turnover CCA Pure // </w:t>
            </w:r>
            <w:proofErr w:type="spellStart"/>
            <w:r w:rsidRPr="00E50427">
              <w:rPr>
                <w:sz w:val="18"/>
                <w:szCs w:val="18"/>
                <w:lang w:val="de-DE"/>
              </w:rPr>
              <w:t>Taxo-aligned</w:t>
            </w:r>
            <w:proofErr w:type="spellEnd"/>
            <w:r w:rsidRPr="00E50427">
              <w:rPr>
                <w:sz w:val="18"/>
                <w:szCs w:val="18"/>
                <w:lang w:val="de-DE"/>
              </w:rPr>
              <w:t xml:space="preserve"> Turnover CCA </w:t>
            </w:r>
            <w:proofErr w:type="spellStart"/>
            <w:r w:rsidRPr="00E50427">
              <w:rPr>
                <w:sz w:val="18"/>
                <w:szCs w:val="18"/>
                <w:lang w:val="de-DE"/>
              </w:rPr>
              <w:t>Enabl</w:t>
            </w:r>
            <w:proofErr w:type="spellEnd"/>
            <w:r w:rsidRPr="00E50427">
              <w:rPr>
                <w:sz w:val="18"/>
                <w:szCs w:val="18"/>
                <w:lang w:val="de-DE"/>
              </w:rPr>
              <w:t xml:space="preserve"> // </w:t>
            </w:r>
            <w:proofErr w:type="spellStart"/>
            <w:r w:rsidRPr="00E50427">
              <w:rPr>
                <w:sz w:val="18"/>
                <w:szCs w:val="18"/>
                <w:lang w:val="de-DE"/>
              </w:rPr>
              <w:t>Taxonomy-eligible</w:t>
            </w:r>
            <w:proofErr w:type="spellEnd"/>
            <w:r w:rsidRPr="00E50427">
              <w:rPr>
                <w:sz w:val="18"/>
                <w:szCs w:val="18"/>
                <w:lang w:val="de-DE"/>
              </w:rPr>
              <w:t xml:space="preserve"> Turnover WTR // </w:t>
            </w:r>
            <w:proofErr w:type="spellStart"/>
            <w:r w:rsidRPr="00E50427">
              <w:rPr>
                <w:sz w:val="18"/>
                <w:szCs w:val="18"/>
                <w:lang w:val="de-DE"/>
              </w:rPr>
              <w:t>Taxo-aligned</w:t>
            </w:r>
            <w:proofErr w:type="spellEnd"/>
            <w:r w:rsidRPr="00E50427">
              <w:rPr>
                <w:sz w:val="18"/>
                <w:szCs w:val="18"/>
                <w:lang w:val="de-DE"/>
              </w:rPr>
              <w:t xml:space="preserve"> </w:t>
            </w:r>
            <w:r w:rsidRPr="00E50427">
              <w:rPr>
                <w:sz w:val="18"/>
                <w:szCs w:val="18"/>
                <w:lang w:val="de-DE"/>
              </w:rPr>
              <w:lastRenderedPageBreak/>
              <w:t xml:space="preserve">Turnover WTR Pure // </w:t>
            </w:r>
            <w:proofErr w:type="spellStart"/>
            <w:r w:rsidRPr="00E50427">
              <w:rPr>
                <w:sz w:val="18"/>
                <w:szCs w:val="18"/>
                <w:lang w:val="de-DE"/>
              </w:rPr>
              <w:t>Taxo-aligned</w:t>
            </w:r>
            <w:proofErr w:type="spellEnd"/>
            <w:r w:rsidRPr="00E50427">
              <w:rPr>
                <w:sz w:val="18"/>
                <w:szCs w:val="18"/>
                <w:lang w:val="de-DE"/>
              </w:rPr>
              <w:t xml:space="preserve"> Turnover WTR </w:t>
            </w:r>
            <w:proofErr w:type="spellStart"/>
            <w:r w:rsidRPr="00E50427">
              <w:rPr>
                <w:sz w:val="18"/>
                <w:szCs w:val="18"/>
                <w:lang w:val="de-DE"/>
              </w:rPr>
              <w:t>Enabl</w:t>
            </w:r>
            <w:proofErr w:type="spellEnd"/>
            <w:r w:rsidRPr="00E50427">
              <w:rPr>
                <w:sz w:val="18"/>
                <w:szCs w:val="18"/>
                <w:lang w:val="de-DE"/>
              </w:rPr>
              <w:t xml:space="preserve"> // </w:t>
            </w:r>
            <w:proofErr w:type="spellStart"/>
            <w:r w:rsidRPr="00E50427">
              <w:rPr>
                <w:sz w:val="18"/>
                <w:szCs w:val="18"/>
                <w:lang w:val="de-DE"/>
              </w:rPr>
              <w:t>Taxonomy-eligible</w:t>
            </w:r>
            <w:proofErr w:type="spellEnd"/>
            <w:r w:rsidRPr="00E50427">
              <w:rPr>
                <w:sz w:val="18"/>
                <w:szCs w:val="18"/>
                <w:lang w:val="de-DE"/>
              </w:rPr>
              <w:t xml:space="preserve"> Turnover CE // </w:t>
            </w:r>
            <w:proofErr w:type="spellStart"/>
            <w:r w:rsidRPr="00E50427">
              <w:rPr>
                <w:sz w:val="18"/>
                <w:szCs w:val="18"/>
                <w:lang w:val="de-DE"/>
              </w:rPr>
              <w:t>Taxo-aligned</w:t>
            </w:r>
            <w:proofErr w:type="spellEnd"/>
            <w:r w:rsidRPr="00E50427">
              <w:rPr>
                <w:sz w:val="18"/>
                <w:szCs w:val="18"/>
                <w:lang w:val="de-DE"/>
              </w:rPr>
              <w:t xml:space="preserve"> Turnover CE Pure // </w:t>
            </w:r>
            <w:proofErr w:type="spellStart"/>
            <w:r w:rsidRPr="00E50427">
              <w:rPr>
                <w:sz w:val="18"/>
                <w:szCs w:val="18"/>
                <w:lang w:val="de-DE"/>
              </w:rPr>
              <w:t>Taxo-aligned</w:t>
            </w:r>
            <w:proofErr w:type="spellEnd"/>
            <w:r w:rsidRPr="00E50427">
              <w:rPr>
                <w:sz w:val="18"/>
                <w:szCs w:val="18"/>
                <w:lang w:val="de-DE"/>
              </w:rPr>
              <w:t xml:space="preserve"> Turnover CE </w:t>
            </w:r>
            <w:proofErr w:type="spellStart"/>
            <w:r w:rsidRPr="00E50427">
              <w:rPr>
                <w:sz w:val="18"/>
                <w:szCs w:val="18"/>
                <w:lang w:val="de-DE"/>
              </w:rPr>
              <w:t>Enabl</w:t>
            </w:r>
            <w:proofErr w:type="spellEnd"/>
            <w:r w:rsidRPr="00E50427">
              <w:rPr>
                <w:sz w:val="18"/>
                <w:szCs w:val="18"/>
                <w:lang w:val="de-DE"/>
              </w:rPr>
              <w:t xml:space="preserve"> // </w:t>
            </w:r>
            <w:proofErr w:type="spellStart"/>
            <w:r w:rsidRPr="00E50427">
              <w:rPr>
                <w:sz w:val="18"/>
                <w:szCs w:val="18"/>
                <w:lang w:val="de-DE"/>
              </w:rPr>
              <w:t>Taxonomy-eligible</w:t>
            </w:r>
            <w:proofErr w:type="spellEnd"/>
            <w:r w:rsidRPr="00E50427">
              <w:rPr>
                <w:sz w:val="18"/>
                <w:szCs w:val="18"/>
                <w:lang w:val="de-DE"/>
              </w:rPr>
              <w:t xml:space="preserve"> Turnover PPC // </w:t>
            </w:r>
            <w:proofErr w:type="spellStart"/>
            <w:r w:rsidRPr="00E50427">
              <w:rPr>
                <w:sz w:val="18"/>
                <w:szCs w:val="18"/>
                <w:lang w:val="de-DE"/>
              </w:rPr>
              <w:t>Taxo-aligned</w:t>
            </w:r>
            <w:proofErr w:type="spellEnd"/>
            <w:r w:rsidRPr="00E50427">
              <w:rPr>
                <w:sz w:val="18"/>
                <w:szCs w:val="18"/>
                <w:lang w:val="de-DE"/>
              </w:rPr>
              <w:t xml:space="preserve"> Turnover PPC Pure // </w:t>
            </w:r>
            <w:proofErr w:type="spellStart"/>
            <w:r w:rsidRPr="00E50427">
              <w:rPr>
                <w:sz w:val="18"/>
                <w:szCs w:val="18"/>
                <w:lang w:val="de-DE"/>
              </w:rPr>
              <w:t>Taxonomy-eligible</w:t>
            </w:r>
            <w:proofErr w:type="spellEnd"/>
            <w:r w:rsidRPr="00E50427">
              <w:rPr>
                <w:sz w:val="18"/>
                <w:szCs w:val="18"/>
                <w:lang w:val="de-DE"/>
              </w:rPr>
              <w:t xml:space="preserve"> Turnover BIO // </w:t>
            </w:r>
            <w:proofErr w:type="spellStart"/>
            <w:r w:rsidRPr="00E50427">
              <w:rPr>
                <w:sz w:val="18"/>
                <w:szCs w:val="18"/>
                <w:lang w:val="de-DE"/>
              </w:rPr>
              <w:t>Taxo-aligned</w:t>
            </w:r>
            <w:proofErr w:type="spellEnd"/>
            <w:r w:rsidRPr="00E50427">
              <w:rPr>
                <w:sz w:val="18"/>
                <w:szCs w:val="18"/>
                <w:lang w:val="de-DE"/>
              </w:rPr>
              <w:t xml:space="preserve"> Turnover BIO Pure</w:t>
            </w:r>
            <w:r w:rsidRPr="00E50427">
              <w:rPr>
                <w:sz w:val="18"/>
                <w:szCs w:val="18"/>
                <w:lang w:val="de-DE"/>
              </w:rPr>
              <w:tab/>
              <w:t xml:space="preserve"> // </w:t>
            </w:r>
            <w:proofErr w:type="spellStart"/>
            <w:r w:rsidRPr="00E50427">
              <w:rPr>
                <w:sz w:val="18"/>
                <w:szCs w:val="18"/>
                <w:lang w:val="de-DE"/>
              </w:rPr>
              <w:t>Taxonomy-eligible</w:t>
            </w:r>
            <w:proofErr w:type="spellEnd"/>
            <w:r w:rsidRPr="00E50427">
              <w:rPr>
                <w:sz w:val="18"/>
                <w:szCs w:val="18"/>
                <w:lang w:val="de-DE"/>
              </w:rPr>
              <w:t xml:space="preserve"> Capex CCM // </w:t>
            </w:r>
            <w:proofErr w:type="spellStart"/>
            <w:r w:rsidRPr="00E50427">
              <w:rPr>
                <w:sz w:val="18"/>
                <w:szCs w:val="18"/>
                <w:lang w:val="de-DE"/>
              </w:rPr>
              <w:t>Taxo-aligned</w:t>
            </w:r>
            <w:proofErr w:type="spellEnd"/>
            <w:r w:rsidRPr="00E50427">
              <w:rPr>
                <w:sz w:val="18"/>
                <w:szCs w:val="18"/>
                <w:lang w:val="de-DE"/>
              </w:rPr>
              <w:t xml:space="preserve"> Capex CCM Pure // </w:t>
            </w:r>
            <w:proofErr w:type="spellStart"/>
            <w:r w:rsidRPr="00E50427">
              <w:rPr>
                <w:sz w:val="18"/>
                <w:szCs w:val="18"/>
                <w:lang w:val="de-DE"/>
              </w:rPr>
              <w:t>Taxo-aligned</w:t>
            </w:r>
            <w:proofErr w:type="spellEnd"/>
            <w:r w:rsidRPr="00E50427">
              <w:rPr>
                <w:sz w:val="18"/>
                <w:szCs w:val="18"/>
                <w:lang w:val="de-DE"/>
              </w:rPr>
              <w:t xml:space="preserve"> Capex CCM Trans // </w:t>
            </w:r>
            <w:proofErr w:type="spellStart"/>
            <w:r w:rsidRPr="00E50427">
              <w:rPr>
                <w:sz w:val="18"/>
                <w:szCs w:val="18"/>
                <w:lang w:val="de-DE"/>
              </w:rPr>
              <w:t>Taxo-aligned</w:t>
            </w:r>
            <w:proofErr w:type="spellEnd"/>
            <w:r w:rsidRPr="00E50427">
              <w:rPr>
                <w:sz w:val="18"/>
                <w:szCs w:val="18"/>
                <w:lang w:val="de-DE"/>
              </w:rPr>
              <w:t xml:space="preserve"> Capex CCM </w:t>
            </w:r>
            <w:proofErr w:type="spellStart"/>
            <w:r w:rsidRPr="00E50427">
              <w:rPr>
                <w:sz w:val="18"/>
                <w:szCs w:val="18"/>
                <w:lang w:val="de-DE"/>
              </w:rPr>
              <w:t>Enabl</w:t>
            </w:r>
            <w:proofErr w:type="spellEnd"/>
            <w:r w:rsidRPr="00E50427">
              <w:rPr>
                <w:sz w:val="18"/>
                <w:szCs w:val="18"/>
                <w:lang w:val="de-DE"/>
              </w:rPr>
              <w:t xml:space="preserve"> // </w:t>
            </w:r>
            <w:proofErr w:type="spellStart"/>
            <w:r w:rsidRPr="00E50427">
              <w:rPr>
                <w:sz w:val="18"/>
                <w:szCs w:val="18"/>
                <w:lang w:val="de-DE"/>
              </w:rPr>
              <w:t>Taxonomy-eligible</w:t>
            </w:r>
            <w:proofErr w:type="spellEnd"/>
            <w:r w:rsidRPr="00E50427">
              <w:rPr>
                <w:sz w:val="18"/>
                <w:szCs w:val="18"/>
                <w:lang w:val="de-DE"/>
              </w:rPr>
              <w:t xml:space="preserve"> Capex CCA // </w:t>
            </w:r>
            <w:proofErr w:type="spellStart"/>
            <w:r w:rsidRPr="00E50427">
              <w:rPr>
                <w:sz w:val="18"/>
                <w:szCs w:val="18"/>
                <w:lang w:val="de-DE"/>
              </w:rPr>
              <w:t>Taxo-aligned</w:t>
            </w:r>
            <w:proofErr w:type="spellEnd"/>
            <w:r w:rsidRPr="00E50427">
              <w:rPr>
                <w:sz w:val="18"/>
                <w:szCs w:val="18"/>
                <w:lang w:val="de-DE"/>
              </w:rPr>
              <w:t xml:space="preserve"> Capex CCA Pure // </w:t>
            </w:r>
            <w:proofErr w:type="spellStart"/>
            <w:r w:rsidRPr="00E50427">
              <w:rPr>
                <w:sz w:val="18"/>
                <w:szCs w:val="18"/>
                <w:lang w:val="de-DE"/>
              </w:rPr>
              <w:t>Taxo-aligned</w:t>
            </w:r>
            <w:proofErr w:type="spellEnd"/>
            <w:r w:rsidRPr="00E50427">
              <w:rPr>
                <w:sz w:val="18"/>
                <w:szCs w:val="18"/>
                <w:lang w:val="de-DE"/>
              </w:rPr>
              <w:t xml:space="preserve"> Capex CCA </w:t>
            </w:r>
            <w:proofErr w:type="spellStart"/>
            <w:r w:rsidRPr="00E50427">
              <w:rPr>
                <w:sz w:val="18"/>
                <w:szCs w:val="18"/>
                <w:lang w:val="de-DE"/>
              </w:rPr>
              <w:t>Enabl</w:t>
            </w:r>
            <w:proofErr w:type="spellEnd"/>
            <w:r w:rsidRPr="00E50427">
              <w:rPr>
                <w:sz w:val="18"/>
                <w:szCs w:val="18"/>
                <w:lang w:val="de-DE"/>
              </w:rPr>
              <w:t xml:space="preserve"> // </w:t>
            </w:r>
            <w:proofErr w:type="spellStart"/>
            <w:r w:rsidRPr="00E50427">
              <w:rPr>
                <w:sz w:val="18"/>
                <w:szCs w:val="18"/>
                <w:lang w:val="de-DE"/>
              </w:rPr>
              <w:t>Taxonomy-eligible</w:t>
            </w:r>
            <w:proofErr w:type="spellEnd"/>
            <w:r w:rsidRPr="00E50427">
              <w:rPr>
                <w:sz w:val="18"/>
                <w:szCs w:val="18"/>
                <w:lang w:val="de-DE"/>
              </w:rPr>
              <w:t xml:space="preserve"> Capex WTR // </w:t>
            </w:r>
            <w:proofErr w:type="spellStart"/>
            <w:r w:rsidRPr="00E50427">
              <w:rPr>
                <w:sz w:val="18"/>
                <w:szCs w:val="18"/>
                <w:lang w:val="de-DE"/>
              </w:rPr>
              <w:t>Taxo-aligned</w:t>
            </w:r>
            <w:proofErr w:type="spellEnd"/>
            <w:r w:rsidRPr="00E50427">
              <w:rPr>
                <w:sz w:val="18"/>
                <w:szCs w:val="18"/>
                <w:lang w:val="de-DE"/>
              </w:rPr>
              <w:t xml:space="preserve"> Capex WTR Pure // </w:t>
            </w:r>
            <w:proofErr w:type="spellStart"/>
            <w:r w:rsidRPr="00E50427">
              <w:rPr>
                <w:sz w:val="18"/>
                <w:szCs w:val="18"/>
                <w:lang w:val="de-DE"/>
              </w:rPr>
              <w:t>Taxo-aligned</w:t>
            </w:r>
            <w:proofErr w:type="spellEnd"/>
            <w:r w:rsidRPr="00E50427">
              <w:rPr>
                <w:sz w:val="18"/>
                <w:szCs w:val="18"/>
                <w:lang w:val="de-DE"/>
              </w:rPr>
              <w:t xml:space="preserve"> Capex WTR </w:t>
            </w:r>
            <w:proofErr w:type="spellStart"/>
            <w:r w:rsidRPr="00E50427">
              <w:rPr>
                <w:sz w:val="18"/>
                <w:szCs w:val="18"/>
                <w:lang w:val="de-DE"/>
              </w:rPr>
              <w:t>Enabl</w:t>
            </w:r>
            <w:proofErr w:type="spellEnd"/>
            <w:r w:rsidRPr="00E50427">
              <w:rPr>
                <w:sz w:val="18"/>
                <w:szCs w:val="18"/>
                <w:lang w:val="de-DE"/>
              </w:rPr>
              <w:t xml:space="preserve"> // </w:t>
            </w:r>
            <w:proofErr w:type="spellStart"/>
            <w:r w:rsidRPr="00E50427">
              <w:rPr>
                <w:sz w:val="18"/>
                <w:szCs w:val="18"/>
                <w:lang w:val="de-DE"/>
              </w:rPr>
              <w:t>Taxonomy-eligible</w:t>
            </w:r>
            <w:proofErr w:type="spellEnd"/>
            <w:r w:rsidRPr="00E50427">
              <w:rPr>
                <w:sz w:val="18"/>
                <w:szCs w:val="18"/>
                <w:lang w:val="de-DE"/>
              </w:rPr>
              <w:t xml:space="preserve"> Capex CE // </w:t>
            </w:r>
            <w:proofErr w:type="spellStart"/>
            <w:r w:rsidRPr="00E50427">
              <w:rPr>
                <w:sz w:val="18"/>
                <w:szCs w:val="18"/>
                <w:lang w:val="de-DE"/>
              </w:rPr>
              <w:t>Taxo-aligned</w:t>
            </w:r>
            <w:proofErr w:type="spellEnd"/>
            <w:r w:rsidRPr="00E50427">
              <w:rPr>
                <w:sz w:val="18"/>
                <w:szCs w:val="18"/>
                <w:lang w:val="de-DE"/>
              </w:rPr>
              <w:t xml:space="preserve"> Capex CE Pure // </w:t>
            </w:r>
            <w:proofErr w:type="spellStart"/>
            <w:r w:rsidRPr="00E50427">
              <w:rPr>
                <w:sz w:val="18"/>
                <w:szCs w:val="18"/>
                <w:lang w:val="de-DE"/>
              </w:rPr>
              <w:t>Taxo-aligned</w:t>
            </w:r>
            <w:proofErr w:type="spellEnd"/>
            <w:r w:rsidRPr="00E50427">
              <w:rPr>
                <w:sz w:val="18"/>
                <w:szCs w:val="18"/>
                <w:lang w:val="de-DE"/>
              </w:rPr>
              <w:t xml:space="preserve"> Capex CE </w:t>
            </w:r>
            <w:proofErr w:type="spellStart"/>
            <w:r w:rsidRPr="00E50427">
              <w:rPr>
                <w:sz w:val="18"/>
                <w:szCs w:val="18"/>
                <w:lang w:val="de-DE"/>
              </w:rPr>
              <w:t>Enabl</w:t>
            </w:r>
            <w:proofErr w:type="spellEnd"/>
            <w:r w:rsidRPr="00E50427">
              <w:rPr>
                <w:sz w:val="18"/>
                <w:szCs w:val="18"/>
                <w:lang w:val="de-DE"/>
              </w:rPr>
              <w:t xml:space="preserve"> // </w:t>
            </w:r>
            <w:proofErr w:type="spellStart"/>
            <w:r w:rsidRPr="00E50427">
              <w:rPr>
                <w:sz w:val="18"/>
                <w:szCs w:val="18"/>
                <w:lang w:val="de-DE"/>
              </w:rPr>
              <w:t>Taxonomy-eligible</w:t>
            </w:r>
            <w:proofErr w:type="spellEnd"/>
            <w:r w:rsidRPr="00E50427">
              <w:rPr>
                <w:sz w:val="18"/>
                <w:szCs w:val="18"/>
                <w:lang w:val="de-DE"/>
              </w:rPr>
              <w:t xml:space="preserve"> Capex PPC // </w:t>
            </w:r>
            <w:proofErr w:type="spellStart"/>
            <w:r w:rsidRPr="00E50427">
              <w:rPr>
                <w:sz w:val="18"/>
                <w:szCs w:val="18"/>
                <w:lang w:val="de-DE"/>
              </w:rPr>
              <w:t>Taxo-aligned</w:t>
            </w:r>
            <w:proofErr w:type="spellEnd"/>
            <w:r w:rsidRPr="00E50427">
              <w:rPr>
                <w:sz w:val="18"/>
                <w:szCs w:val="18"/>
                <w:lang w:val="de-DE"/>
              </w:rPr>
              <w:t xml:space="preserve"> Capex PPC Pure // </w:t>
            </w:r>
            <w:proofErr w:type="spellStart"/>
            <w:r w:rsidRPr="00E50427">
              <w:rPr>
                <w:sz w:val="18"/>
                <w:szCs w:val="18"/>
                <w:lang w:val="de-DE"/>
              </w:rPr>
              <w:t>Taxonomy-eligible</w:t>
            </w:r>
            <w:proofErr w:type="spellEnd"/>
            <w:r w:rsidRPr="00E50427">
              <w:rPr>
                <w:sz w:val="18"/>
                <w:szCs w:val="18"/>
                <w:lang w:val="de-DE"/>
              </w:rPr>
              <w:t xml:space="preserve"> Capex BIO // </w:t>
            </w:r>
            <w:proofErr w:type="spellStart"/>
            <w:r w:rsidRPr="00E50427">
              <w:rPr>
                <w:sz w:val="18"/>
                <w:szCs w:val="18"/>
                <w:lang w:val="de-DE"/>
              </w:rPr>
              <w:t>Taxo-aligned</w:t>
            </w:r>
            <w:proofErr w:type="spellEnd"/>
            <w:r w:rsidRPr="00E50427">
              <w:rPr>
                <w:sz w:val="18"/>
                <w:szCs w:val="18"/>
                <w:lang w:val="de-DE"/>
              </w:rPr>
              <w:t xml:space="preserve"> Capex BIO Pure</w:t>
            </w:r>
          </w:p>
        </w:tc>
        <w:tc>
          <w:tcPr>
            <w:tcW w:w="2692" w:type="dxa"/>
            <w:shd w:val="clear" w:color="auto" w:fill="auto"/>
            <w:vAlign w:val="center"/>
          </w:tcPr>
          <w:p w14:paraId="1CF9B1A4" w14:textId="03506562" w:rsidR="00921E3A" w:rsidRPr="00E50427" w:rsidRDefault="00921E3A" w:rsidP="00921E3A">
            <w:pPr>
              <w:spacing w:line="276" w:lineRule="auto"/>
              <w:rPr>
                <w:sz w:val="18"/>
                <w:szCs w:val="18"/>
                <w:highlight w:val="red"/>
                <w:lang w:val="de-DE"/>
              </w:rPr>
            </w:pPr>
          </w:p>
        </w:tc>
      </w:tr>
    </w:tbl>
    <w:p w14:paraId="498C4857" w14:textId="1E819276" w:rsidR="00C372C8" w:rsidRPr="00E50427" w:rsidRDefault="00C372C8" w:rsidP="00732DD5">
      <w:pPr>
        <w:pStyle w:val="Ttulo3"/>
        <w:numPr>
          <w:ilvl w:val="2"/>
          <w:numId w:val="39"/>
        </w:numPr>
        <w:spacing w:line="276" w:lineRule="auto"/>
        <w:rPr>
          <w:lang w:val="en-US"/>
        </w:rPr>
      </w:pPr>
      <w:r w:rsidRPr="00E50427">
        <w:rPr>
          <w:lang w:val="en-US"/>
        </w:rPr>
        <w:t xml:space="preserve">Functional guidelines </w:t>
      </w:r>
    </w:p>
    <w:p w14:paraId="0FF4E069" w14:textId="696935C4" w:rsidR="00887FE2" w:rsidRPr="00E50427" w:rsidRDefault="00887FE2" w:rsidP="006A0ABF">
      <w:pPr>
        <w:pStyle w:val="Ttulo4"/>
        <w:spacing w:after="240"/>
        <w:rPr>
          <w:u w:val="single"/>
          <w:lang w:val="en-US"/>
        </w:rPr>
      </w:pPr>
      <w:r w:rsidRPr="00E50427">
        <w:rPr>
          <w:rFonts w:ascii="Arial" w:hAnsi="Arial"/>
          <w:lang w:val="en-US"/>
        </w:rPr>
        <w:t>4</w:t>
      </w:r>
      <w:r w:rsidRPr="00E50427">
        <w:rPr>
          <w:lang w:val="en-US"/>
        </w:rPr>
        <w:t>.1.</w:t>
      </w:r>
      <w:r w:rsidR="009E0238" w:rsidRPr="00E50427">
        <w:rPr>
          <w:lang w:val="en-US"/>
        </w:rPr>
        <w:t>4</w:t>
      </w:r>
      <w:r w:rsidRPr="00E50427">
        <w:rPr>
          <w:lang w:val="en-US"/>
        </w:rPr>
        <w:t>.1 Metrics for MdD_84_GARB_GAR &amp; BTAR</w:t>
      </w:r>
      <w:r w:rsidR="002E197A">
        <w:rPr>
          <w:lang w:val="en-US"/>
        </w:rPr>
        <w:t xml:space="preserve"> / </w:t>
      </w:r>
      <w:r w:rsidR="002E197A" w:rsidRPr="002E197A">
        <w:rPr>
          <w:lang w:val="en-US"/>
        </w:rPr>
        <w:t xml:space="preserve">MdD_222_GARB_GAR &amp; </w:t>
      </w:r>
      <w:proofErr w:type="spellStart"/>
      <w:r w:rsidR="002E197A" w:rsidRPr="002E197A">
        <w:rPr>
          <w:lang w:val="en-US"/>
        </w:rPr>
        <w:t>BTAR_Automático</w:t>
      </w:r>
      <w:proofErr w:type="spellEnd"/>
    </w:p>
    <w:p w14:paraId="4336B1FA" w14:textId="443F69EB" w:rsidR="00665335" w:rsidRPr="00E50427" w:rsidRDefault="00491247" w:rsidP="00A247B6">
      <w:pPr>
        <w:pStyle w:val="Ttulo5"/>
        <w:numPr>
          <w:ilvl w:val="0"/>
          <w:numId w:val="87"/>
        </w:numPr>
        <w:ind w:left="426"/>
        <w:rPr>
          <w:b/>
        </w:rPr>
      </w:pPr>
      <w:proofErr w:type="spellStart"/>
      <w:r w:rsidRPr="00E50427">
        <w:rPr>
          <w:b/>
          <w:bCs w:val="0"/>
          <w:i/>
        </w:rPr>
        <w:t>General_Specific</w:t>
      </w:r>
      <w:proofErr w:type="spellEnd"/>
      <w:r w:rsidRPr="00E50427">
        <w:rPr>
          <w:b/>
          <w:bCs w:val="0"/>
          <w:i/>
        </w:rPr>
        <w:t xml:space="preserve"> </w:t>
      </w:r>
      <w:proofErr w:type="spellStart"/>
      <w:r w:rsidRPr="00E50427">
        <w:rPr>
          <w:b/>
          <w:bCs w:val="0"/>
          <w:i/>
        </w:rPr>
        <w:t>purpose</w:t>
      </w:r>
      <w:proofErr w:type="spellEnd"/>
    </w:p>
    <w:p w14:paraId="003C193D" w14:textId="2B05D040" w:rsidR="00061187" w:rsidRPr="00E50427" w:rsidRDefault="00061187" w:rsidP="006A0ABF">
      <w:pPr>
        <w:spacing w:line="276" w:lineRule="auto"/>
        <w:jc w:val="both"/>
        <w:rPr>
          <w:bCs/>
          <w:lang w:val="en-US"/>
        </w:rPr>
      </w:pPr>
      <w:r w:rsidRPr="00E50427">
        <w:rPr>
          <w:bCs/>
          <w:lang w:val="en-US"/>
        </w:rPr>
        <w:t>This variable is applicable for</w:t>
      </w:r>
      <w:r w:rsidR="00993349" w:rsidRPr="00E50427">
        <w:rPr>
          <w:bCs/>
          <w:lang w:val="en-US"/>
        </w:rPr>
        <w:t xml:space="preserve"> all sectors (i.e</w:t>
      </w:r>
      <w:r w:rsidR="00C41E76" w:rsidRPr="00E50427">
        <w:rPr>
          <w:bCs/>
          <w:lang w:val="en-US"/>
        </w:rPr>
        <w:t>.,</w:t>
      </w:r>
      <w:r w:rsidR="00993349" w:rsidRPr="00E50427">
        <w:rPr>
          <w:bCs/>
          <w:lang w:val="en-US"/>
        </w:rPr>
        <w:t xml:space="preserve"> </w:t>
      </w:r>
      <w:r w:rsidRPr="00E50427">
        <w:rPr>
          <w:bCs/>
          <w:lang w:val="en-US"/>
        </w:rPr>
        <w:t>sectors of</w:t>
      </w:r>
      <w:r w:rsidR="00AC37B2" w:rsidRPr="00E50427">
        <w:rPr>
          <w:bCs/>
          <w:lang w:val="en-US"/>
        </w:rPr>
        <w:t xml:space="preserve"> </w:t>
      </w:r>
      <w:proofErr w:type="gramStart"/>
      <w:r w:rsidR="00787036" w:rsidRPr="00E50427">
        <w:rPr>
          <w:bCs/>
          <w:lang w:val="en-US"/>
        </w:rPr>
        <w:t>financial</w:t>
      </w:r>
      <w:r w:rsidR="00E03D9B" w:rsidRPr="00E50427">
        <w:rPr>
          <w:bCs/>
          <w:lang w:val="en-US"/>
        </w:rPr>
        <w:t xml:space="preserve"> </w:t>
      </w:r>
      <w:r w:rsidR="00A74E6C" w:rsidRPr="00E50427">
        <w:rPr>
          <w:bCs/>
          <w:lang w:val="en-US"/>
        </w:rPr>
        <w:t>-composed</w:t>
      </w:r>
      <w:proofErr w:type="gramEnd"/>
      <w:r w:rsidR="00E03D9B" w:rsidRPr="00E50427">
        <w:rPr>
          <w:bCs/>
          <w:lang w:val="en-US"/>
        </w:rPr>
        <w:t xml:space="preserve"> by </w:t>
      </w:r>
      <w:r w:rsidR="00E03D9B" w:rsidRPr="00E50427">
        <w:rPr>
          <w:rStyle w:val="ui-provider"/>
        </w:rPr>
        <w:t>credit institutions + other financial corporations</w:t>
      </w:r>
      <w:r w:rsidR="00787036" w:rsidRPr="00E50427">
        <w:rPr>
          <w:bCs/>
          <w:lang w:val="en-US"/>
        </w:rPr>
        <w:t xml:space="preserve">, non-financial corporations, </w:t>
      </w:r>
      <w:r w:rsidR="008327E7" w:rsidRPr="00E50427">
        <w:rPr>
          <w:bCs/>
          <w:lang w:val="en-US"/>
        </w:rPr>
        <w:t>local</w:t>
      </w:r>
      <w:r w:rsidR="00787036" w:rsidRPr="00E50427">
        <w:rPr>
          <w:bCs/>
          <w:lang w:val="en-US"/>
        </w:rPr>
        <w:t xml:space="preserve"> governments, households</w:t>
      </w:r>
      <w:r w:rsidR="00EF6B2F" w:rsidRPr="00E50427">
        <w:rPr>
          <w:bCs/>
          <w:lang w:val="en-US"/>
        </w:rPr>
        <w:t>,</w:t>
      </w:r>
      <w:r w:rsidR="00787036" w:rsidRPr="00E50427">
        <w:rPr>
          <w:bCs/>
          <w:lang w:val="en-US"/>
        </w:rPr>
        <w:t xml:space="preserve"> and repossessed collaterals </w:t>
      </w:r>
      <w:r w:rsidR="00E95334" w:rsidRPr="00E50427">
        <w:rPr>
          <w:bCs/>
          <w:lang w:val="en-US"/>
        </w:rPr>
        <w:t>are</w:t>
      </w:r>
      <w:r w:rsidRPr="00E50427">
        <w:rPr>
          <w:bCs/>
          <w:lang w:val="en-US"/>
        </w:rPr>
        <w:t xml:space="preserve"> classified under this metric)</w:t>
      </w:r>
      <w:r w:rsidR="00414898" w:rsidRPr="00E50427">
        <w:rPr>
          <w:bCs/>
          <w:lang w:val="en-US"/>
        </w:rPr>
        <w:t xml:space="preserve"> as explained below</w:t>
      </w:r>
      <w:r w:rsidRPr="00E50427">
        <w:rPr>
          <w:bCs/>
          <w:lang w:val="en-US"/>
        </w:rPr>
        <w:t>.</w:t>
      </w:r>
    </w:p>
    <w:p w14:paraId="1CA0DDF4" w14:textId="21C59C05" w:rsidR="00061187" w:rsidRPr="00E50427" w:rsidRDefault="00061187" w:rsidP="006A0ABF">
      <w:pPr>
        <w:spacing w:line="276" w:lineRule="auto"/>
        <w:jc w:val="both"/>
        <w:rPr>
          <w:bCs/>
          <w:lang w:val="en-US"/>
        </w:rPr>
      </w:pPr>
      <w:r w:rsidRPr="00E50427">
        <w:rPr>
          <w:bCs/>
          <w:lang w:val="en-US"/>
        </w:rPr>
        <w:t xml:space="preserve">Possible values in the </w:t>
      </w:r>
      <w:r w:rsidR="000A4DF6" w:rsidRPr="00E50427">
        <w:rPr>
          <w:bCs/>
          <w:lang w:val="en-US"/>
        </w:rPr>
        <w:t>s</w:t>
      </w:r>
      <w:r w:rsidRPr="00E50427">
        <w:rPr>
          <w:bCs/>
          <w:lang w:val="en-US"/>
        </w:rPr>
        <w:t xml:space="preserve">atellite for classifying transactions under this metric are the followings: </w:t>
      </w:r>
    </w:p>
    <w:tbl>
      <w:tblPr>
        <w:tblW w:w="6820" w:type="dxa"/>
        <w:jc w:val="center"/>
        <w:tblCellMar>
          <w:left w:w="70" w:type="dxa"/>
          <w:right w:w="70" w:type="dxa"/>
        </w:tblCellMar>
        <w:tblLook w:val="04A0" w:firstRow="1" w:lastRow="0" w:firstColumn="1" w:lastColumn="0" w:noHBand="0" w:noVBand="1"/>
      </w:tblPr>
      <w:tblGrid>
        <w:gridCol w:w="1260"/>
        <w:gridCol w:w="2640"/>
        <w:gridCol w:w="2920"/>
      </w:tblGrid>
      <w:tr w:rsidR="00E50427" w:rsidRPr="00E50427" w14:paraId="3ADE6325" w14:textId="77777777" w:rsidTr="006A0ABF">
        <w:trPr>
          <w:trHeight w:val="290"/>
          <w:jc w:val="center"/>
        </w:trPr>
        <w:tc>
          <w:tcPr>
            <w:tcW w:w="1260" w:type="dxa"/>
            <w:tcBorders>
              <w:top w:val="nil"/>
              <w:left w:val="nil"/>
              <w:bottom w:val="single" w:sz="12" w:space="0" w:color="FF0000"/>
              <w:right w:val="nil"/>
            </w:tcBorders>
            <w:shd w:val="clear" w:color="auto" w:fill="auto"/>
            <w:noWrap/>
            <w:vAlign w:val="bottom"/>
            <w:hideMark/>
          </w:tcPr>
          <w:p w14:paraId="5DFE7D26" w14:textId="77777777" w:rsidR="00061187" w:rsidRPr="00E50427" w:rsidRDefault="00061187" w:rsidP="00061187">
            <w:pPr>
              <w:rPr>
                <w:rFonts w:cs="Calibri"/>
                <w:b/>
                <w:bCs/>
                <w:szCs w:val="20"/>
                <w:lang w:val="es-ES"/>
              </w:rPr>
            </w:pPr>
            <w:r w:rsidRPr="00E50427">
              <w:rPr>
                <w:rFonts w:cs="Calibri"/>
                <w:b/>
                <w:bCs/>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0713F21A" w14:textId="77777777" w:rsidR="00061187" w:rsidRPr="00E50427" w:rsidRDefault="00061187" w:rsidP="00061187">
            <w:pPr>
              <w:rPr>
                <w:rFonts w:cs="Calibri"/>
                <w:b/>
                <w:bCs/>
                <w:szCs w:val="20"/>
                <w:lang w:val="es-ES"/>
              </w:rPr>
            </w:pPr>
            <w:proofErr w:type="spellStart"/>
            <w:r w:rsidRPr="00E50427">
              <w:rPr>
                <w:rFonts w:cs="Calibri"/>
                <w:b/>
                <w:bCs/>
                <w:szCs w:val="20"/>
                <w:lang w:val="es-ES"/>
              </w:rPr>
              <w:t>Name</w:t>
            </w:r>
            <w:proofErr w:type="spellEnd"/>
            <w:r w:rsidRPr="00E50427">
              <w:rPr>
                <w:rFonts w:cs="Calibri"/>
                <w:b/>
                <w:bCs/>
                <w:szCs w:val="20"/>
                <w:lang w:val="es-ES"/>
              </w:rPr>
              <w:t xml:space="preserve"> [EN]</w:t>
            </w:r>
          </w:p>
        </w:tc>
        <w:tc>
          <w:tcPr>
            <w:tcW w:w="2920" w:type="dxa"/>
            <w:tcBorders>
              <w:top w:val="nil"/>
              <w:left w:val="nil"/>
              <w:bottom w:val="single" w:sz="12" w:space="0" w:color="FF0000"/>
              <w:right w:val="nil"/>
            </w:tcBorders>
            <w:shd w:val="clear" w:color="auto" w:fill="auto"/>
            <w:noWrap/>
            <w:vAlign w:val="bottom"/>
            <w:hideMark/>
          </w:tcPr>
          <w:p w14:paraId="233B7403" w14:textId="77777777" w:rsidR="00061187" w:rsidRPr="00E50427" w:rsidRDefault="00061187" w:rsidP="00061187">
            <w:pPr>
              <w:rPr>
                <w:rFonts w:cs="Calibri"/>
                <w:b/>
                <w:bCs/>
                <w:szCs w:val="20"/>
                <w:lang w:val="es-ES"/>
              </w:rPr>
            </w:pPr>
            <w:r w:rsidRPr="00E50427">
              <w:rPr>
                <w:rFonts w:cs="Calibri"/>
                <w:b/>
                <w:bCs/>
                <w:szCs w:val="20"/>
                <w:lang w:val="es-ES"/>
              </w:rPr>
              <w:t>Nombre [ES]</w:t>
            </w:r>
          </w:p>
        </w:tc>
      </w:tr>
      <w:tr w:rsidR="00E50427" w:rsidRPr="00E50427" w14:paraId="508382A5" w14:textId="77777777" w:rsidTr="006A0ABF">
        <w:trPr>
          <w:trHeight w:val="290"/>
          <w:jc w:val="center"/>
        </w:trPr>
        <w:tc>
          <w:tcPr>
            <w:tcW w:w="1260" w:type="dxa"/>
            <w:tcBorders>
              <w:top w:val="single" w:sz="12" w:space="0" w:color="FF0000"/>
              <w:left w:val="nil"/>
              <w:bottom w:val="nil"/>
              <w:right w:val="nil"/>
            </w:tcBorders>
            <w:shd w:val="clear" w:color="auto" w:fill="auto"/>
            <w:noWrap/>
            <w:vAlign w:val="bottom"/>
            <w:hideMark/>
          </w:tcPr>
          <w:p w14:paraId="008E43EF" w14:textId="77777777" w:rsidR="00061187" w:rsidRPr="00E50427" w:rsidRDefault="00061187" w:rsidP="00061187">
            <w:pPr>
              <w:rPr>
                <w:rFonts w:cs="Calibri"/>
                <w:szCs w:val="20"/>
                <w:lang w:val="es-ES"/>
              </w:rPr>
            </w:pPr>
            <w:r w:rsidRPr="00E50427">
              <w:rPr>
                <w:rFonts w:cs="Calibri"/>
                <w:szCs w:val="20"/>
                <w:lang w:val="es-ES"/>
              </w:rPr>
              <w:t>GSPUR1</w:t>
            </w:r>
          </w:p>
        </w:tc>
        <w:tc>
          <w:tcPr>
            <w:tcW w:w="2640" w:type="dxa"/>
            <w:tcBorders>
              <w:top w:val="single" w:sz="12" w:space="0" w:color="FF0000"/>
              <w:left w:val="nil"/>
              <w:bottom w:val="nil"/>
              <w:right w:val="nil"/>
            </w:tcBorders>
            <w:shd w:val="clear" w:color="auto" w:fill="auto"/>
            <w:noWrap/>
            <w:vAlign w:val="bottom"/>
            <w:hideMark/>
          </w:tcPr>
          <w:p w14:paraId="6CD0D1DB" w14:textId="77777777" w:rsidR="00061187" w:rsidRPr="00E50427" w:rsidRDefault="00061187" w:rsidP="00061187">
            <w:pPr>
              <w:rPr>
                <w:rFonts w:cs="Calibri"/>
                <w:szCs w:val="20"/>
                <w:lang w:val="es-ES"/>
              </w:rPr>
            </w:pPr>
            <w:r w:rsidRPr="00E50427">
              <w:rPr>
                <w:rFonts w:cs="Calibri"/>
                <w:szCs w:val="20"/>
                <w:lang w:val="es-ES"/>
              </w:rPr>
              <w:t xml:space="preserve">General </w:t>
            </w:r>
            <w:proofErr w:type="spellStart"/>
            <w:r w:rsidRPr="00E50427">
              <w:rPr>
                <w:rFonts w:cs="Calibri"/>
                <w:szCs w:val="20"/>
                <w:lang w:val="es-ES"/>
              </w:rPr>
              <w:t>purpose</w:t>
            </w:r>
            <w:proofErr w:type="spellEnd"/>
          </w:p>
        </w:tc>
        <w:tc>
          <w:tcPr>
            <w:tcW w:w="2920" w:type="dxa"/>
            <w:tcBorders>
              <w:top w:val="single" w:sz="12" w:space="0" w:color="FF0000"/>
              <w:left w:val="nil"/>
              <w:bottom w:val="nil"/>
              <w:right w:val="nil"/>
            </w:tcBorders>
            <w:shd w:val="clear" w:color="auto" w:fill="auto"/>
            <w:noWrap/>
            <w:vAlign w:val="bottom"/>
            <w:hideMark/>
          </w:tcPr>
          <w:p w14:paraId="220FBAF1" w14:textId="77777777" w:rsidR="00061187" w:rsidRPr="00E50427" w:rsidRDefault="00061187" w:rsidP="00061187">
            <w:pPr>
              <w:rPr>
                <w:rFonts w:cs="Calibri"/>
                <w:szCs w:val="20"/>
                <w:lang w:val="es-ES"/>
              </w:rPr>
            </w:pPr>
            <w:r w:rsidRPr="00E50427">
              <w:rPr>
                <w:rFonts w:cs="Calibri"/>
                <w:szCs w:val="20"/>
                <w:lang w:val="es-ES"/>
              </w:rPr>
              <w:t>Financiación generalista</w:t>
            </w:r>
          </w:p>
        </w:tc>
      </w:tr>
      <w:tr w:rsidR="00E50427" w:rsidRPr="00E50427" w14:paraId="31F2FE21" w14:textId="77777777" w:rsidTr="006A0ABF">
        <w:trPr>
          <w:trHeight w:val="290"/>
          <w:jc w:val="center"/>
        </w:trPr>
        <w:tc>
          <w:tcPr>
            <w:tcW w:w="1260" w:type="dxa"/>
            <w:tcBorders>
              <w:top w:val="nil"/>
              <w:left w:val="nil"/>
              <w:bottom w:val="nil"/>
              <w:right w:val="nil"/>
            </w:tcBorders>
            <w:shd w:val="clear" w:color="auto" w:fill="auto"/>
            <w:noWrap/>
            <w:vAlign w:val="bottom"/>
            <w:hideMark/>
          </w:tcPr>
          <w:p w14:paraId="6037DEA3" w14:textId="77777777" w:rsidR="00061187" w:rsidRPr="00E50427" w:rsidRDefault="00061187" w:rsidP="00061187">
            <w:pPr>
              <w:rPr>
                <w:rFonts w:cs="Calibri"/>
                <w:szCs w:val="20"/>
                <w:lang w:val="es-ES"/>
              </w:rPr>
            </w:pPr>
            <w:r w:rsidRPr="00E50427">
              <w:rPr>
                <w:rFonts w:cs="Calibri"/>
                <w:szCs w:val="20"/>
                <w:lang w:val="es-ES"/>
              </w:rPr>
              <w:t>GSPUR2</w:t>
            </w:r>
          </w:p>
        </w:tc>
        <w:tc>
          <w:tcPr>
            <w:tcW w:w="2640" w:type="dxa"/>
            <w:tcBorders>
              <w:top w:val="nil"/>
              <w:left w:val="nil"/>
              <w:bottom w:val="nil"/>
              <w:right w:val="nil"/>
            </w:tcBorders>
            <w:shd w:val="clear" w:color="auto" w:fill="auto"/>
            <w:noWrap/>
            <w:vAlign w:val="bottom"/>
            <w:hideMark/>
          </w:tcPr>
          <w:p w14:paraId="5A65063A" w14:textId="77777777" w:rsidR="00061187" w:rsidRPr="00E50427" w:rsidRDefault="00061187" w:rsidP="00061187">
            <w:pPr>
              <w:rPr>
                <w:rFonts w:cs="Calibri"/>
                <w:szCs w:val="20"/>
                <w:lang w:val="es-ES"/>
              </w:rPr>
            </w:pPr>
            <w:proofErr w:type="spellStart"/>
            <w:r w:rsidRPr="00E50427">
              <w:rPr>
                <w:rFonts w:cs="Calibri"/>
                <w:szCs w:val="20"/>
                <w:lang w:val="es-ES"/>
              </w:rPr>
              <w:t>Specific</w:t>
            </w:r>
            <w:proofErr w:type="spellEnd"/>
            <w:r w:rsidRPr="00E50427">
              <w:rPr>
                <w:rFonts w:cs="Calibri"/>
                <w:szCs w:val="20"/>
                <w:lang w:val="es-ES"/>
              </w:rPr>
              <w:t xml:space="preserve"> </w:t>
            </w:r>
            <w:proofErr w:type="spellStart"/>
            <w:r w:rsidRPr="00E50427">
              <w:rPr>
                <w:rFonts w:cs="Calibri"/>
                <w:szCs w:val="20"/>
                <w:lang w:val="es-ES"/>
              </w:rPr>
              <w:t>purpose</w:t>
            </w:r>
            <w:proofErr w:type="spellEnd"/>
          </w:p>
        </w:tc>
        <w:tc>
          <w:tcPr>
            <w:tcW w:w="2920" w:type="dxa"/>
            <w:tcBorders>
              <w:top w:val="nil"/>
              <w:left w:val="nil"/>
              <w:bottom w:val="nil"/>
              <w:right w:val="nil"/>
            </w:tcBorders>
            <w:shd w:val="clear" w:color="auto" w:fill="auto"/>
            <w:noWrap/>
            <w:vAlign w:val="bottom"/>
            <w:hideMark/>
          </w:tcPr>
          <w:p w14:paraId="70ACD84D" w14:textId="77777777" w:rsidR="00061187" w:rsidRPr="00E50427" w:rsidRDefault="00061187" w:rsidP="00061187">
            <w:pPr>
              <w:rPr>
                <w:rFonts w:cs="Calibri"/>
                <w:szCs w:val="20"/>
                <w:lang w:val="es-ES"/>
              </w:rPr>
            </w:pPr>
            <w:r w:rsidRPr="00E50427">
              <w:rPr>
                <w:rFonts w:cs="Calibri"/>
                <w:szCs w:val="20"/>
                <w:lang w:val="es-ES"/>
              </w:rPr>
              <w:t>Financiación con fin específico</w:t>
            </w:r>
          </w:p>
        </w:tc>
      </w:tr>
    </w:tbl>
    <w:p w14:paraId="48635B3E" w14:textId="666BBEF0" w:rsidR="00794C55" w:rsidRPr="00E50427" w:rsidRDefault="0024192B" w:rsidP="006A0ABF">
      <w:pPr>
        <w:spacing w:before="240" w:line="276" w:lineRule="auto"/>
        <w:jc w:val="both"/>
        <w:rPr>
          <w:rFonts w:cs="Arial"/>
          <w:szCs w:val="20"/>
          <w:lang w:val="en-US"/>
        </w:rPr>
      </w:pPr>
      <w:r w:rsidRPr="00E50427">
        <w:rPr>
          <w:lang w:val="en-US"/>
        </w:rPr>
        <w:t>Below the breakdown of activities include</w:t>
      </w:r>
      <w:r w:rsidR="00A20F4E" w:rsidRPr="00E50427">
        <w:rPr>
          <w:lang w:val="en-US"/>
        </w:rPr>
        <w:t xml:space="preserve">d as </w:t>
      </w:r>
      <w:r w:rsidR="00AF46B4" w:rsidRPr="00E50427">
        <w:rPr>
          <w:lang w:val="en-US"/>
        </w:rPr>
        <w:t>s</w:t>
      </w:r>
      <w:r w:rsidR="001E0489" w:rsidRPr="00E50427">
        <w:rPr>
          <w:lang w:val="en-US"/>
        </w:rPr>
        <w:t>pecific</w:t>
      </w:r>
      <w:r w:rsidR="00AF46B4" w:rsidRPr="00E50427">
        <w:rPr>
          <w:lang w:val="en-US"/>
        </w:rPr>
        <w:t>/general p</w:t>
      </w:r>
      <w:r w:rsidR="001E0489" w:rsidRPr="00E50427">
        <w:rPr>
          <w:lang w:val="en-US"/>
        </w:rPr>
        <w:t xml:space="preserve">urpose </w:t>
      </w:r>
      <w:r w:rsidR="00A20F4E" w:rsidRPr="00E50427">
        <w:rPr>
          <w:lang w:val="en-US"/>
        </w:rPr>
        <w:t>eligible</w:t>
      </w:r>
      <w:r w:rsidRPr="00E50427">
        <w:rPr>
          <w:lang w:val="en-US"/>
        </w:rPr>
        <w:t xml:space="preserve"> within each sector</w:t>
      </w:r>
      <w:r w:rsidR="00A20F4E" w:rsidRPr="00E50427">
        <w:rPr>
          <w:lang w:val="en-US"/>
        </w:rPr>
        <w:t xml:space="preserve"> is presented:</w:t>
      </w:r>
    </w:p>
    <w:p w14:paraId="645DFBE1" w14:textId="4E88E3C4" w:rsidR="0027559B" w:rsidRPr="00E50427" w:rsidRDefault="00794C55" w:rsidP="00A247B6">
      <w:pPr>
        <w:pStyle w:val="Prrafodelista"/>
        <w:numPr>
          <w:ilvl w:val="0"/>
          <w:numId w:val="65"/>
        </w:numPr>
        <w:spacing w:before="240" w:line="276" w:lineRule="auto"/>
        <w:ind w:left="284" w:hanging="284"/>
        <w:jc w:val="both"/>
        <w:rPr>
          <w:lang w:val="en-US"/>
        </w:rPr>
      </w:pPr>
      <w:r w:rsidRPr="00E50427">
        <w:rPr>
          <w:b/>
          <w:bCs/>
          <w:lang w:val="en-US"/>
        </w:rPr>
        <w:t>Househol</w:t>
      </w:r>
      <w:r w:rsidR="001B5B8D" w:rsidRPr="00E50427">
        <w:rPr>
          <w:b/>
          <w:bCs/>
          <w:lang w:val="en-US"/>
        </w:rPr>
        <w:t>ds</w:t>
      </w:r>
      <w:r w:rsidR="002E111B" w:rsidRPr="00E50427">
        <w:rPr>
          <w:b/>
          <w:bCs/>
          <w:lang w:val="en-US"/>
        </w:rPr>
        <w:t xml:space="preserve">: </w:t>
      </w:r>
      <w:r w:rsidR="0027559B" w:rsidRPr="00E50427">
        <w:rPr>
          <w:lang w:val="en-US"/>
        </w:rPr>
        <w:t>the following exposures</w:t>
      </w:r>
      <w:r w:rsidR="00AF46B4" w:rsidRPr="00E50427">
        <w:rPr>
          <w:lang w:val="en-US"/>
        </w:rPr>
        <w:t xml:space="preserve"> will be considered specific purpose</w:t>
      </w:r>
      <w:r w:rsidR="0027559B" w:rsidRPr="00E50427">
        <w:rPr>
          <w:lang w:val="en-US"/>
        </w:rPr>
        <w:t xml:space="preserve">: </w:t>
      </w:r>
    </w:p>
    <w:p w14:paraId="388CA5C5" w14:textId="3EF13262" w:rsidR="007A19D8" w:rsidRPr="00E50427" w:rsidRDefault="000F7A62" w:rsidP="00A247B6">
      <w:pPr>
        <w:pStyle w:val="Prrafodelista"/>
        <w:numPr>
          <w:ilvl w:val="2"/>
          <w:numId w:val="89"/>
        </w:numPr>
        <w:spacing w:before="240" w:line="276" w:lineRule="auto"/>
        <w:ind w:left="709"/>
        <w:jc w:val="both"/>
        <w:rPr>
          <w:rFonts w:cs="Arial"/>
          <w:szCs w:val="20"/>
          <w:lang w:val="en-US"/>
        </w:rPr>
      </w:pPr>
      <w:r w:rsidRPr="00E50427">
        <w:rPr>
          <w:rFonts w:cs="Arial"/>
          <w:szCs w:val="20"/>
          <w:lang w:val="en-US"/>
        </w:rPr>
        <w:t xml:space="preserve">Loans whose use of proceeds is related to acquisition and ownership of buildings. </w:t>
      </w:r>
    </w:p>
    <w:p w14:paraId="77C2CD43" w14:textId="2AF32203" w:rsidR="000F7A62" w:rsidRPr="00E50427" w:rsidRDefault="006E52FD" w:rsidP="006A0ABF">
      <w:pPr>
        <w:pStyle w:val="Prrafodelista"/>
        <w:spacing w:before="240" w:line="276" w:lineRule="auto"/>
        <w:ind w:left="709"/>
        <w:jc w:val="both"/>
        <w:rPr>
          <w:rFonts w:cs="Arial"/>
          <w:szCs w:val="20"/>
          <w:lang w:val="en-US"/>
        </w:rPr>
      </w:pPr>
      <w:r w:rsidRPr="00E50427">
        <w:rPr>
          <w:rFonts w:cs="Arial"/>
          <w:szCs w:val="20"/>
          <w:lang w:val="en-US"/>
        </w:rPr>
        <w:lastRenderedPageBreak/>
        <w:t xml:space="preserve">Within the </w:t>
      </w:r>
      <w:r w:rsidR="008B3FF3" w:rsidRPr="00E50427">
        <w:rPr>
          <w:rFonts w:cs="Arial"/>
          <w:szCs w:val="20"/>
          <w:lang w:val="en-US"/>
        </w:rPr>
        <w:t>loans with collateral “</w:t>
      </w:r>
      <w:r w:rsidR="0065556A" w:rsidRPr="00E50427">
        <w:rPr>
          <w:rFonts w:cs="Arial"/>
          <w:szCs w:val="20"/>
          <w:lang w:val="en-US"/>
        </w:rPr>
        <w:t xml:space="preserve">Real estate. Residential”, it is necessary flag </w:t>
      </w:r>
      <w:r w:rsidR="00886E74" w:rsidRPr="00E50427">
        <w:rPr>
          <w:rFonts w:cs="Arial"/>
          <w:szCs w:val="20"/>
          <w:lang w:val="en-US"/>
        </w:rPr>
        <w:t xml:space="preserve">as specific purpose </w:t>
      </w:r>
      <w:r w:rsidR="0065556A" w:rsidRPr="00E50427">
        <w:rPr>
          <w:rFonts w:cs="Arial"/>
          <w:szCs w:val="20"/>
          <w:lang w:val="en-US"/>
        </w:rPr>
        <w:t xml:space="preserve">those loans with use of proceeds </w:t>
      </w:r>
      <w:r w:rsidR="002C1451" w:rsidRPr="00E50427">
        <w:rPr>
          <w:rFonts w:cs="Arial"/>
          <w:szCs w:val="20"/>
          <w:lang w:val="en-US"/>
        </w:rPr>
        <w:t>related to acquisition and ownership of buildings</w:t>
      </w:r>
      <w:r w:rsidR="007A19D8" w:rsidRPr="00E50427">
        <w:rPr>
          <w:rFonts w:cs="Arial"/>
          <w:szCs w:val="20"/>
          <w:lang w:val="en-US"/>
        </w:rPr>
        <w:t xml:space="preserve">. If it is not possible to make this distinction, </w:t>
      </w:r>
      <w:r w:rsidR="00EA14B5" w:rsidRPr="00E50427">
        <w:rPr>
          <w:rFonts w:cs="Arial"/>
          <w:szCs w:val="20"/>
          <w:lang w:val="en-US"/>
        </w:rPr>
        <w:t>all household loans with collateral “Real estate. Residential” will be flagged as specific purpose.</w:t>
      </w:r>
    </w:p>
    <w:p w14:paraId="3903185F" w14:textId="73CA4E0D" w:rsidR="000F7A62" w:rsidRPr="00E50427" w:rsidRDefault="000F7A62" w:rsidP="00A247B6">
      <w:pPr>
        <w:pStyle w:val="Prrafodelista"/>
        <w:numPr>
          <w:ilvl w:val="2"/>
          <w:numId w:val="89"/>
        </w:numPr>
        <w:spacing w:before="240" w:line="276" w:lineRule="auto"/>
        <w:ind w:left="709"/>
        <w:jc w:val="both"/>
        <w:rPr>
          <w:rFonts w:cs="Arial"/>
          <w:szCs w:val="20"/>
          <w:lang w:val="en-US"/>
        </w:rPr>
      </w:pPr>
      <w:r w:rsidRPr="00E50427">
        <w:rPr>
          <w:rFonts w:cs="Arial"/>
          <w:szCs w:val="20"/>
          <w:lang w:val="en-US"/>
        </w:rPr>
        <w:t>Building renovations loans</w:t>
      </w:r>
      <w:r w:rsidR="00706648" w:rsidRPr="00E50427">
        <w:rPr>
          <w:rFonts w:cs="Arial"/>
          <w:szCs w:val="20"/>
          <w:lang w:val="en-US"/>
        </w:rPr>
        <w:t>: loans granted for</w:t>
      </w:r>
      <w:r w:rsidRPr="00E50427">
        <w:rPr>
          <w:rFonts w:cs="Arial"/>
          <w:szCs w:val="20"/>
          <w:lang w:val="en-US"/>
        </w:rPr>
        <w:t xml:space="preserve"> </w:t>
      </w:r>
      <w:r w:rsidR="00706648" w:rsidRPr="00E50427">
        <w:rPr>
          <w:rFonts w:cs="Arial"/>
          <w:szCs w:val="20"/>
          <w:lang w:val="en-US"/>
        </w:rPr>
        <w:t>house renovation purposes</w:t>
      </w:r>
    </w:p>
    <w:p w14:paraId="05230800" w14:textId="5200DDC8" w:rsidR="0027559B" w:rsidRPr="00E50427" w:rsidRDefault="0027559B" w:rsidP="00A247B6">
      <w:pPr>
        <w:pStyle w:val="Prrafodelista"/>
        <w:numPr>
          <w:ilvl w:val="2"/>
          <w:numId w:val="89"/>
        </w:numPr>
        <w:spacing w:before="240" w:line="276" w:lineRule="auto"/>
        <w:ind w:left="709"/>
        <w:jc w:val="both"/>
        <w:rPr>
          <w:rFonts w:cs="Arial"/>
          <w:szCs w:val="20"/>
          <w:lang w:val="en-US"/>
        </w:rPr>
      </w:pPr>
      <w:r w:rsidRPr="00E50427">
        <w:rPr>
          <w:rFonts w:cs="Arial"/>
          <w:szCs w:val="20"/>
          <w:lang w:val="en-US"/>
        </w:rPr>
        <w:t>M</w:t>
      </w:r>
      <w:r w:rsidR="006D0600" w:rsidRPr="00E50427">
        <w:rPr>
          <w:rFonts w:cs="Arial"/>
          <w:szCs w:val="20"/>
          <w:lang w:val="en-US"/>
        </w:rPr>
        <w:t xml:space="preserve">otor vehicle </w:t>
      </w:r>
      <w:r w:rsidR="00D11170" w:rsidRPr="00E50427">
        <w:rPr>
          <w:rFonts w:cs="Arial"/>
          <w:szCs w:val="20"/>
          <w:lang w:val="en-US"/>
        </w:rPr>
        <w:t>l</w:t>
      </w:r>
      <w:r w:rsidR="006D0600" w:rsidRPr="00E50427">
        <w:rPr>
          <w:rFonts w:cs="Arial"/>
          <w:szCs w:val="20"/>
          <w:lang w:val="en-US"/>
        </w:rPr>
        <w:t>oans</w:t>
      </w:r>
      <w:r w:rsidR="00D11170" w:rsidRPr="00E50427">
        <w:rPr>
          <w:rFonts w:cs="Arial"/>
          <w:szCs w:val="20"/>
          <w:lang w:val="en-US"/>
        </w:rPr>
        <w:t>: credit consumption loans for car loans</w:t>
      </w:r>
    </w:p>
    <w:p w14:paraId="14F68526" w14:textId="4087B5D6" w:rsidR="00EC2A6E" w:rsidRPr="00E50427" w:rsidRDefault="0037144B" w:rsidP="006A0ABF">
      <w:pPr>
        <w:spacing w:line="276" w:lineRule="auto"/>
        <w:ind w:left="284"/>
        <w:jc w:val="both"/>
        <w:rPr>
          <w:rFonts w:cs="Arial"/>
          <w:szCs w:val="20"/>
          <w:lang w:val="en-US"/>
        </w:rPr>
      </w:pPr>
      <w:r w:rsidRPr="00E50427">
        <w:rPr>
          <w:rFonts w:cs="Arial"/>
          <w:szCs w:val="20"/>
          <w:lang w:val="en-US"/>
        </w:rPr>
        <w:t>Rest of</w:t>
      </w:r>
      <w:r w:rsidR="00EC2A6E" w:rsidRPr="00E50427">
        <w:rPr>
          <w:rFonts w:cs="Arial"/>
          <w:szCs w:val="20"/>
          <w:lang w:val="en-US"/>
        </w:rPr>
        <w:t xml:space="preserve"> household loans will be considered </w:t>
      </w:r>
      <w:r w:rsidRPr="00E50427">
        <w:rPr>
          <w:rFonts w:cs="Arial"/>
          <w:szCs w:val="20"/>
          <w:lang w:val="en-US"/>
        </w:rPr>
        <w:t>g</w:t>
      </w:r>
      <w:r w:rsidR="00EC2A6E" w:rsidRPr="00E50427">
        <w:rPr>
          <w:rFonts w:cs="Arial"/>
          <w:szCs w:val="20"/>
          <w:lang w:val="en-US"/>
        </w:rPr>
        <w:t>eneral purpose.</w:t>
      </w:r>
    </w:p>
    <w:p w14:paraId="280B7A17" w14:textId="237B7A01" w:rsidR="00973187" w:rsidRPr="00E50427" w:rsidRDefault="001A0688" w:rsidP="00A247B6">
      <w:pPr>
        <w:pStyle w:val="Prrafodelista"/>
        <w:numPr>
          <w:ilvl w:val="0"/>
          <w:numId w:val="65"/>
        </w:numPr>
        <w:spacing w:before="120" w:line="276" w:lineRule="auto"/>
        <w:ind w:left="284" w:hanging="284"/>
        <w:contextualSpacing w:val="0"/>
        <w:jc w:val="both"/>
        <w:rPr>
          <w:b/>
          <w:bCs/>
          <w:lang w:val="en-US"/>
        </w:rPr>
      </w:pPr>
      <w:r w:rsidRPr="00E50427">
        <w:rPr>
          <w:b/>
          <w:lang w:val="en-US"/>
        </w:rPr>
        <w:t xml:space="preserve">Financial </w:t>
      </w:r>
      <w:r w:rsidR="00316B27" w:rsidRPr="00E50427">
        <w:rPr>
          <w:b/>
          <w:bCs/>
          <w:lang w:val="en-US"/>
        </w:rPr>
        <w:t>and n</w:t>
      </w:r>
      <w:r w:rsidRPr="00E50427">
        <w:rPr>
          <w:b/>
          <w:bCs/>
          <w:lang w:val="en-US"/>
        </w:rPr>
        <w:t>on-</w:t>
      </w:r>
      <w:r w:rsidR="00316B27" w:rsidRPr="00E50427">
        <w:rPr>
          <w:b/>
          <w:bCs/>
          <w:lang w:val="en-US"/>
        </w:rPr>
        <w:t>f</w:t>
      </w:r>
      <w:r w:rsidRPr="00E50427">
        <w:rPr>
          <w:b/>
          <w:bCs/>
          <w:lang w:val="en-US"/>
        </w:rPr>
        <w:t xml:space="preserve">inancial </w:t>
      </w:r>
      <w:r w:rsidR="00316B27" w:rsidRPr="00E50427">
        <w:rPr>
          <w:b/>
          <w:bCs/>
          <w:lang w:val="en-US"/>
        </w:rPr>
        <w:t>c</w:t>
      </w:r>
      <w:r w:rsidRPr="00E50427">
        <w:rPr>
          <w:b/>
          <w:bCs/>
          <w:lang w:val="en-US"/>
        </w:rPr>
        <w:t>orporations:</w:t>
      </w:r>
      <w:r w:rsidR="008313E4">
        <w:rPr>
          <w:b/>
          <w:bCs/>
          <w:lang w:val="en-US"/>
        </w:rPr>
        <w:t xml:space="preserve"> </w:t>
      </w:r>
      <w:r w:rsidR="008313E4" w:rsidRPr="000959ED">
        <w:rPr>
          <w:color w:val="70AD47" w:themeColor="accent6"/>
          <w:lang w:val="en-US"/>
        </w:rPr>
        <w:t>at least</w:t>
      </w:r>
      <w:r w:rsidR="00862E43">
        <w:rPr>
          <w:color w:val="70AD47" w:themeColor="accent6"/>
          <w:lang w:val="en-US"/>
        </w:rPr>
        <w:t xml:space="preserve"> </w:t>
      </w:r>
      <w:r w:rsidR="00973187" w:rsidRPr="00E50427">
        <w:rPr>
          <w:lang w:val="en-US"/>
        </w:rPr>
        <w:t>the following exposures are considered specific purpose:</w:t>
      </w:r>
    </w:p>
    <w:p w14:paraId="0325F17E" w14:textId="77777777" w:rsidR="005529CD" w:rsidRPr="00E50427" w:rsidRDefault="005529CD" w:rsidP="00A247B6">
      <w:pPr>
        <w:pStyle w:val="Prrafodelista"/>
        <w:numPr>
          <w:ilvl w:val="2"/>
          <w:numId w:val="89"/>
        </w:numPr>
        <w:spacing w:before="240" w:line="276" w:lineRule="auto"/>
        <w:ind w:left="709"/>
        <w:jc w:val="both"/>
        <w:rPr>
          <w:rFonts w:cs="Arial"/>
          <w:szCs w:val="20"/>
          <w:lang w:val="en-US"/>
        </w:rPr>
      </w:pPr>
      <w:r w:rsidRPr="00E50427">
        <w:rPr>
          <w:rFonts w:cs="Arial"/>
          <w:szCs w:val="20"/>
          <w:lang w:val="en-US"/>
        </w:rPr>
        <w:t>Motor vehicle loans</w:t>
      </w:r>
    </w:p>
    <w:p w14:paraId="61AE2B17" w14:textId="49DF74BD" w:rsidR="005529CD" w:rsidRPr="00E50427" w:rsidRDefault="00D11170" w:rsidP="00A247B6">
      <w:pPr>
        <w:pStyle w:val="Prrafodelista"/>
        <w:numPr>
          <w:ilvl w:val="2"/>
          <w:numId w:val="89"/>
        </w:numPr>
        <w:spacing w:before="240" w:line="276" w:lineRule="auto"/>
        <w:ind w:left="709"/>
        <w:jc w:val="both"/>
        <w:rPr>
          <w:rFonts w:cs="Arial"/>
          <w:szCs w:val="20"/>
          <w:lang w:val="en-US"/>
        </w:rPr>
      </w:pPr>
      <w:r w:rsidRPr="00E50427">
        <w:rPr>
          <w:rFonts w:cs="Arial"/>
          <w:szCs w:val="20"/>
          <w:lang w:val="en-US"/>
        </w:rPr>
        <w:t>Building r</w:t>
      </w:r>
      <w:r w:rsidR="005529CD" w:rsidRPr="00E50427">
        <w:rPr>
          <w:rFonts w:cs="Arial"/>
          <w:szCs w:val="20"/>
          <w:lang w:val="en-US"/>
        </w:rPr>
        <w:t>enovation loans</w:t>
      </w:r>
    </w:p>
    <w:p w14:paraId="71B7F3A9" w14:textId="77777777" w:rsidR="005529CD" w:rsidRPr="00E50427" w:rsidRDefault="005529CD" w:rsidP="00A247B6">
      <w:pPr>
        <w:pStyle w:val="Prrafodelista"/>
        <w:numPr>
          <w:ilvl w:val="2"/>
          <w:numId w:val="89"/>
        </w:numPr>
        <w:spacing w:before="240" w:line="276" w:lineRule="auto"/>
        <w:ind w:left="709"/>
        <w:jc w:val="both"/>
        <w:rPr>
          <w:rFonts w:cs="Arial"/>
          <w:szCs w:val="20"/>
          <w:lang w:val="en-US"/>
        </w:rPr>
      </w:pPr>
      <w:r w:rsidRPr="00E50427">
        <w:rPr>
          <w:rFonts w:cs="Arial"/>
          <w:szCs w:val="20"/>
          <w:lang w:val="en-US"/>
        </w:rPr>
        <w:t>Loans whose use of proceeds is related to acquisition and ownership of buildings.</w:t>
      </w:r>
    </w:p>
    <w:p w14:paraId="0DF927E4" w14:textId="44FB4AAF" w:rsidR="008A0054" w:rsidRPr="00E50427" w:rsidRDefault="0031771B" w:rsidP="00A247B6">
      <w:pPr>
        <w:pStyle w:val="Prrafodelista"/>
        <w:numPr>
          <w:ilvl w:val="2"/>
          <w:numId w:val="89"/>
        </w:numPr>
        <w:spacing w:before="240" w:line="276" w:lineRule="auto"/>
        <w:ind w:left="709"/>
        <w:jc w:val="both"/>
        <w:rPr>
          <w:rFonts w:cs="Arial"/>
          <w:szCs w:val="20"/>
          <w:lang w:val="en-US"/>
        </w:rPr>
      </w:pPr>
      <w:r w:rsidRPr="00E50427">
        <w:rPr>
          <w:rFonts w:cs="Arial"/>
          <w:szCs w:val="20"/>
          <w:lang w:val="en-US"/>
        </w:rPr>
        <w:t>E</w:t>
      </w:r>
      <w:r w:rsidR="008A0054" w:rsidRPr="00E50427">
        <w:rPr>
          <w:rFonts w:cs="Arial"/>
          <w:szCs w:val="20"/>
          <w:lang w:val="en-US"/>
        </w:rPr>
        <w:t>xposure</w:t>
      </w:r>
      <w:r w:rsidRPr="00E50427">
        <w:rPr>
          <w:rFonts w:cs="Arial"/>
          <w:szCs w:val="20"/>
          <w:lang w:val="en-US"/>
        </w:rPr>
        <w:t>s</w:t>
      </w:r>
      <w:r w:rsidR="008A0054" w:rsidRPr="00E50427">
        <w:rPr>
          <w:rFonts w:cs="Arial"/>
          <w:szCs w:val="20"/>
          <w:lang w:val="en-US"/>
        </w:rPr>
        <w:t xml:space="preserve"> classified as specific purpose </w:t>
      </w:r>
      <w:r w:rsidR="009C6999">
        <w:rPr>
          <w:rFonts w:cs="Arial"/>
          <w:szCs w:val="20"/>
          <w:lang w:val="en-US"/>
        </w:rPr>
        <w:t>according to the</w:t>
      </w:r>
      <w:r w:rsidR="008A0054" w:rsidRPr="00E50427">
        <w:rPr>
          <w:rFonts w:cs="Arial"/>
          <w:szCs w:val="20"/>
          <w:lang w:val="en-US"/>
        </w:rPr>
        <w:t xml:space="preserve"> SFCS</w:t>
      </w:r>
      <w:r w:rsidR="00783B45">
        <w:rPr>
          <w:rFonts w:cs="Arial"/>
          <w:szCs w:val="20"/>
          <w:lang w:val="en-US"/>
        </w:rPr>
        <w:t xml:space="preserve"> </w:t>
      </w:r>
      <w:r w:rsidR="009C6999">
        <w:rPr>
          <w:rFonts w:cs="Arial"/>
          <w:szCs w:val="20"/>
          <w:lang w:val="en-US"/>
        </w:rPr>
        <w:t>or</w:t>
      </w:r>
      <w:r w:rsidR="00783B45">
        <w:rPr>
          <w:rFonts w:cs="Arial"/>
          <w:szCs w:val="20"/>
          <w:lang w:val="en-US"/>
        </w:rPr>
        <w:t xml:space="preserve"> SFICS</w:t>
      </w:r>
      <w:r w:rsidRPr="00E50427">
        <w:rPr>
          <w:rFonts w:cs="Arial"/>
          <w:szCs w:val="20"/>
          <w:lang w:val="en-US"/>
        </w:rPr>
        <w:t>, including SPVs (mainly project finance related to renewable ener</w:t>
      </w:r>
      <w:r w:rsidR="00DB41D6" w:rsidRPr="00E50427">
        <w:rPr>
          <w:rFonts w:cs="Arial"/>
          <w:szCs w:val="20"/>
          <w:lang w:val="en-US"/>
        </w:rPr>
        <w:t>g</w:t>
      </w:r>
      <w:r w:rsidRPr="00E50427">
        <w:rPr>
          <w:rFonts w:cs="Arial"/>
          <w:szCs w:val="20"/>
          <w:lang w:val="en-US"/>
        </w:rPr>
        <w:t>y activities)</w:t>
      </w:r>
    </w:p>
    <w:p w14:paraId="60BE1E0D" w14:textId="77777777" w:rsidR="00E1510C" w:rsidRPr="0021366D" w:rsidRDefault="00812946" w:rsidP="0021366D">
      <w:pPr>
        <w:spacing w:before="240"/>
        <w:ind w:left="284"/>
        <w:jc w:val="both"/>
        <w:rPr>
          <w:b/>
          <w:bCs/>
          <w:lang w:val="en-US"/>
        </w:rPr>
      </w:pPr>
      <w:r w:rsidRPr="000959ED">
        <w:rPr>
          <w:rFonts w:cs="Arial"/>
          <w:color w:val="70AD47" w:themeColor="accent6"/>
          <w:szCs w:val="20"/>
          <w:lang w:val="en-US"/>
        </w:rPr>
        <w:t xml:space="preserve">The remaining loans granted to financial and non-financial corporations should be </w:t>
      </w:r>
      <w:r w:rsidR="00C9794B" w:rsidRPr="000959ED">
        <w:rPr>
          <w:rFonts w:cs="Arial"/>
          <w:color w:val="70AD47" w:themeColor="accent6"/>
          <w:szCs w:val="20"/>
          <w:lang w:val="en-US"/>
        </w:rPr>
        <w:t>analyzed</w:t>
      </w:r>
      <w:r w:rsidRPr="000959ED">
        <w:rPr>
          <w:rFonts w:cs="Arial"/>
          <w:color w:val="70AD47" w:themeColor="accent6"/>
          <w:szCs w:val="20"/>
          <w:lang w:val="en-US"/>
        </w:rPr>
        <w:t xml:space="preserve"> to classify them as specific or general</w:t>
      </w:r>
      <w:r w:rsidR="00955459" w:rsidRPr="000959ED">
        <w:rPr>
          <w:rFonts w:cs="Arial"/>
          <w:color w:val="70AD47" w:themeColor="accent6"/>
          <w:szCs w:val="20"/>
          <w:lang w:val="en-US"/>
        </w:rPr>
        <w:t xml:space="preserve"> purpose</w:t>
      </w:r>
      <w:r w:rsidRPr="000959ED">
        <w:rPr>
          <w:rFonts w:cs="Arial"/>
          <w:color w:val="70AD47" w:themeColor="accent6"/>
          <w:szCs w:val="20"/>
          <w:lang w:val="en-US"/>
        </w:rPr>
        <w:t>.</w:t>
      </w:r>
    </w:p>
    <w:p w14:paraId="7A2A1E8E" w14:textId="4BD5B644" w:rsidR="00A14612" w:rsidRPr="00E50427" w:rsidRDefault="00A14612" w:rsidP="00A247B6">
      <w:pPr>
        <w:numPr>
          <w:ilvl w:val="0"/>
          <w:numId w:val="65"/>
        </w:numPr>
        <w:spacing w:before="240"/>
        <w:ind w:left="284" w:hanging="284"/>
        <w:jc w:val="both"/>
        <w:rPr>
          <w:b/>
          <w:bCs/>
          <w:lang w:val="en-US"/>
        </w:rPr>
      </w:pPr>
      <w:r w:rsidRPr="00E50427">
        <w:rPr>
          <w:b/>
          <w:bCs/>
          <w:lang w:val="en-US"/>
        </w:rPr>
        <w:t xml:space="preserve">General </w:t>
      </w:r>
      <w:r w:rsidR="005C6013" w:rsidRPr="00E50427">
        <w:rPr>
          <w:b/>
          <w:bCs/>
          <w:lang w:val="en-US"/>
        </w:rPr>
        <w:t>g</w:t>
      </w:r>
      <w:r w:rsidRPr="00E50427">
        <w:rPr>
          <w:b/>
          <w:bCs/>
          <w:lang w:val="en-US"/>
        </w:rPr>
        <w:t>overnments</w:t>
      </w:r>
      <w:r w:rsidR="00D15FCC" w:rsidRPr="00E50427">
        <w:rPr>
          <w:b/>
          <w:bCs/>
          <w:lang w:val="en-US"/>
        </w:rPr>
        <w:t>:</w:t>
      </w:r>
    </w:p>
    <w:p w14:paraId="78D4F6E2" w14:textId="3F9AAA10" w:rsidR="006A53B3" w:rsidRPr="00E50427" w:rsidRDefault="00F62FE7" w:rsidP="00A247B6">
      <w:pPr>
        <w:pStyle w:val="Prrafodelista"/>
        <w:numPr>
          <w:ilvl w:val="2"/>
          <w:numId w:val="89"/>
        </w:numPr>
        <w:spacing w:line="276" w:lineRule="auto"/>
        <w:ind w:left="709"/>
        <w:jc w:val="both"/>
        <w:rPr>
          <w:rFonts w:cs="Arial"/>
          <w:szCs w:val="20"/>
          <w:lang w:val="en-US"/>
        </w:rPr>
      </w:pPr>
      <w:r w:rsidRPr="00E50427">
        <w:rPr>
          <w:rFonts w:cs="Arial"/>
          <w:b/>
          <w:bCs/>
          <w:szCs w:val="20"/>
          <w:lang w:val="en-US"/>
        </w:rPr>
        <w:t>Local g</w:t>
      </w:r>
      <w:r w:rsidR="006A53B3" w:rsidRPr="00E50427">
        <w:rPr>
          <w:rFonts w:cs="Arial"/>
          <w:b/>
          <w:bCs/>
          <w:szCs w:val="20"/>
          <w:lang w:val="en-US"/>
        </w:rPr>
        <w:t>overnme</w:t>
      </w:r>
      <w:r w:rsidR="00A87BE6" w:rsidRPr="00E50427">
        <w:rPr>
          <w:rFonts w:cs="Arial"/>
          <w:b/>
          <w:bCs/>
          <w:szCs w:val="20"/>
          <w:lang w:val="en-US"/>
        </w:rPr>
        <w:t>nts</w:t>
      </w:r>
      <w:r w:rsidR="005B7EA8" w:rsidRPr="00E50427">
        <w:rPr>
          <w:rFonts w:cs="Arial"/>
          <w:szCs w:val="20"/>
          <w:lang w:val="en-US"/>
        </w:rPr>
        <w:t>: the following exposures are considered specific purpose</w:t>
      </w:r>
      <w:r w:rsidR="00E41591" w:rsidRPr="00E50427">
        <w:rPr>
          <w:rFonts w:cs="Arial"/>
          <w:szCs w:val="20"/>
          <w:lang w:val="en-US"/>
        </w:rPr>
        <w:t>:</w:t>
      </w:r>
    </w:p>
    <w:p w14:paraId="56CFBF56" w14:textId="6D8DE96D" w:rsidR="005B7EA8" w:rsidRPr="00E50427" w:rsidRDefault="005B7EA8" w:rsidP="00A247B6">
      <w:pPr>
        <w:pStyle w:val="Prrafodelista"/>
        <w:numPr>
          <w:ilvl w:val="2"/>
          <w:numId w:val="92"/>
        </w:numPr>
        <w:spacing w:before="240"/>
        <w:ind w:left="1134"/>
        <w:jc w:val="both"/>
        <w:rPr>
          <w:rFonts w:cs="Arial"/>
          <w:szCs w:val="20"/>
          <w:lang w:val="en-US"/>
        </w:rPr>
      </w:pPr>
      <w:r w:rsidRPr="00E50427">
        <w:rPr>
          <w:rFonts w:cs="Arial"/>
          <w:szCs w:val="20"/>
          <w:lang w:val="en-US"/>
        </w:rPr>
        <w:t>Housing financing</w:t>
      </w:r>
    </w:p>
    <w:p w14:paraId="09B24878" w14:textId="2B7B0E3E" w:rsidR="00F637D7" w:rsidRPr="00E50427" w:rsidRDefault="00F637D7" w:rsidP="00A247B6">
      <w:pPr>
        <w:pStyle w:val="Prrafodelista"/>
        <w:numPr>
          <w:ilvl w:val="2"/>
          <w:numId w:val="92"/>
        </w:numPr>
        <w:spacing w:before="240"/>
        <w:ind w:left="1134"/>
        <w:jc w:val="both"/>
        <w:rPr>
          <w:rFonts w:cs="Arial"/>
          <w:szCs w:val="20"/>
          <w:lang w:val="en-US"/>
        </w:rPr>
      </w:pPr>
      <w:r w:rsidRPr="00E50427">
        <w:rPr>
          <w:rFonts w:cs="Arial"/>
          <w:szCs w:val="20"/>
          <w:lang w:val="en-US"/>
        </w:rPr>
        <w:t xml:space="preserve">Exposures classified as specific purpose as concluded from the SFCS </w:t>
      </w:r>
      <w:r w:rsidR="007665A4" w:rsidRPr="00E50427">
        <w:rPr>
          <w:rFonts w:cs="Arial"/>
          <w:szCs w:val="20"/>
          <w:lang w:val="en-US"/>
        </w:rPr>
        <w:t>process.</w:t>
      </w:r>
      <w:r w:rsidRPr="00E50427">
        <w:rPr>
          <w:rFonts w:cs="Arial"/>
          <w:szCs w:val="20"/>
          <w:lang w:val="en-US"/>
        </w:rPr>
        <w:t xml:space="preserve"> </w:t>
      </w:r>
    </w:p>
    <w:p w14:paraId="576B48E7" w14:textId="7EC1702A" w:rsidR="00F637D7" w:rsidRPr="00E50427" w:rsidRDefault="00F637D7" w:rsidP="006A0ABF">
      <w:pPr>
        <w:ind w:left="709"/>
        <w:jc w:val="both"/>
        <w:rPr>
          <w:rFonts w:cs="Arial"/>
          <w:szCs w:val="20"/>
          <w:lang w:val="en-US"/>
        </w:rPr>
      </w:pPr>
      <w:r w:rsidRPr="00E50427">
        <w:rPr>
          <w:rFonts w:cs="Arial"/>
          <w:szCs w:val="20"/>
          <w:lang w:val="en-US"/>
        </w:rPr>
        <w:t>Rest of local governments loans will be considered general purpose.</w:t>
      </w:r>
    </w:p>
    <w:p w14:paraId="190756E6" w14:textId="441EE6F0" w:rsidR="00D15FCC" w:rsidRPr="00E50427" w:rsidRDefault="00D15FCC" w:rsidP="00A247B6">
      <w:pPr>
        <w:pStyle w:val="Prrafodelista"/>
        <w:numPr>
          <w:ilvl w:val="2"/>
          <w:numId w:val="89"/>
        </w:numPr>
        <w:spacing w:before="120" w:line="276" w:lineRule="auto"/>
        <w:ind w:left="709" w:hanging="357"/>
        <w:jc w:val="both"/>
        <w:rPr>
          <w:rFonts w:cs="Arial"/>
          <w:szCs w:val="20"/>
          <w:lang w:val="en-US"/>
        </w:rPr>
      </w:pPr>
      <w:r w:rsidRPr="00E50427">
        <w:rPr>
          <w:rFonts w:cs="Arial"/>
          <w:b/>
          <w:bCs/>
          <w:szCs w:val="20"/>
          <w:lang w:val="en-US"/>
        </w:rPr>
        <w:t>Sovereign</w:t>
      </w:r>
      <w:r w:rsidRPr="00E50427">
        <w:rPr>
          <w:rFonts w:cs="Arial"/>
          <w:szCs w:val="20"/>
          <w:lang w:val="en-US"/>
        </w:rPr>
        <w:t>: N/A, out of the scope</w:t>
      </w:r>
    </w:p>
    <w:p w14:paraId="0872D64C" w14:textId="671AE4FA" w:rsidR="00A87BE6" w:rsidRPr="00E50427" w:rsidRDefault="00133772" w:rsidP="00A247B6">
      <w:pPr>
        <w:pStyle w:val="Prrafodelista"/>
        <w:numPr>
          <w:ilvl w:val="0"/>
          <w:numId w:val="65"/>
        </w:numPr>
        <w:spacing w:before="120" w:after="240" w:line="276" w:lineRule="auto"/>
        <w:ind w:left="284" w:hanging="284"/>
        <w:contextualSpacing w:val="0"/>
        <w:jc w:val="both"/>
        <w:rPr>
          <w:lang w:val="en-US"/>
        </w:rPr>
      </w:pPr>
      <w:r w:rsidRPr="00E50427">
        <w:rPr>
          <w:b/>
          <w:bCs/>
          <w:lang w:val="en-US"/>
        </w:rPr>
        <w:t>Collateral obtained by taking possession: residential and commercial immovable properties</w:t>
      </w:r>
      <w:r w:rsidR="006456DC" w:rsidRPr="00E50427">
        <w:rPr>
          <w:b/>
          <w:bCs/>
          <w:lang w:val="en-US"/>
        </w:rPr>
        <w:t xml:space="preserve">: </w:t>
      </w:r>
      <w:r w:rsidR="006456DC" w:rsidRPr="00E50427">
        <w:rPr>
          <w:lang w:val="en-US"/>
        </w:rPr>
        <w:t>all exposures included in this sector are considered specific purpose.</w:t>
      </w:r>
      <w:r w:rsidR="006D7995" w:rsidRPr="00E50427">
        <w:rPr>
          <w:lang w:val="en-US"/>
        </w:rPr>
        <w:t xml:space="preserve"> In the satellite</w:t>
      </w:r>
      <w:r w:rsidR="004C3235" w:rsidRPr="00E50427">
        <w:rPr>
          <w:lang w:val="en-US"/>
        </w:rPr>
        <w:t xml:space="preserve">, these exposures </w:t>
      </w:r>
      <w:r w:rsidR="00AD534D" w:rsidRPr="00E50427">
        <w:rPr>
          <w:lang w:val="en-US"/>
        </w:rPr>
        <w:t>can be identifie</w:t>
      </w:r>
      <w:r w:rsidR="00036EDD" w:rsidRPr="00E50427">
        <w:rPr>
          <w:lang w:val="en-US"/>
        </w:rPr>
        <w:t>d</w:t>
      </w:r>
      <w:r w:rsidR="00AD534D" w:rsidRPr="00E50427">
        <w:rPr>
          <w:lang w:val="en-US"/>
        </w:rPr>
        <w:t xml:space="preserve"> as Main category = Tangible assets.</w:t>
      </w:r>
      <w:r w:rsidR="004C3235" w:rsidRPr="00E50427">
        <w:rPr>
          <w:lang w:val="en-US"/>
        </w:rPr>
        <w:t xml:space="preserve"> </w:t>
      </w:r>
    </w:p>
    <w:p w14:paraId="5481E2F2" w14:textId="7A519FB1" w:rsidR="00F8580F" w:rsidRPr="00E50427" w:rsidRDefault="00F8580F" w:rsidP="00A247B6">
      <w:pPr>
        <w:pStyle w:val="Ttulo5"/>
        <w:numPr>
          <w:ilvl w:val="0"/>
          <w:numId w:val="87"/>
        </w:numPr>
        <w:ind w:left="426"/>
        <w:jc w:val="both"/>
        <w:rPr>
          <w:b/>
        </w:rPr>
      </w:pPr>
      <w:r w:rsidRPr="00E50427">
        <w:rPr>
          <w:b/>
          <w:bCs w:val="0"/>
          <w:i/>
        </w:rPr>
        <w:t>ESG Subsector</w:t>
      </w:r>
    </w:p>
    <w:p w14:paraId="09330750" w14:textId="1912F9C0" w:rsidR="00307778" w:rsidRPr="00E50427" w:rsidRDefault="00F8580F" w:rsidP="006A0ABF">
      <w:pPr>
        <w:spacing w:line="276" w:lineRule="auto"/>
        <w:jc w:val="both"/>
        <w:rPr>
          <w:lang w:val="en-US"/>
        </w:rPr>
      </w:pPr>
      <w:r w:rsidRPr="00E50427">
        <w:rPr>
          <w:lang w:val="en-US"/>
        </w:rPr>
        <w:t xml:space="preserve">In </w:t>
      </w:r>
      <w:r w:rsidRPr="00E50427">
        <w:rPr>
          <w:rFonts w:cs="Arial"/>
          <w:szCs w:val="20"/>
          <w:lang w:val="en-US"/>
        </w:rPr>
        <w:t>MdD_84_GARB_GAR&amp; BTAR</w:t>
      </w:r>
      <w:r w:rsidRPr="00E50427">
        <w:rPr>
          <w:lang w:val="en-US"/>
        </w:rPr>
        <w:t xml:space="preserve"> satellite, it is necessary to identify the additional breakdown by subsector for </w:t>
      </w:r>
      <w:r w:rsidR="000C4F8B" w:rsidRPr="00E50427">
        <w:rPr>
          <w:lang w:val="en-US"/>
        </w:rPr>
        <w:t xml:space="preserve">other financial corporations and general governments </w:t>
      </w:r>
      <w:r w:rsidRPr="00E50427">
        <w:rPr>
          <w:lang w:val="en-US"/>
        </w:rPr>
        <w:t>regardless of the type of transaction (</w:t>
      </w:r>
      <w:r w:rsidR="00D73518" w:rsidRPr="00E50427">
        <w:rPr>
          <w:lang w:val="en-US"/>
        </w:rPr>
        <w:t xml:space="preserve">specific </w:t>
      </w:r>
      <w:r w:rsidRPr="00E50427">
        <w:rPr>
          <w:lang w:val="en-US"/>
        </w:rPr>
        <w:t xml:space="preserve">or general purpose). </w:t>
      </w:r>
      <w:r w:rsidR="00307778" w:rsidRPr="00E50427">
        <w:rPr>
          <w:bCs/>
          <w:lang w:val="en-US"/>
        </w:rPr>
        <w:t>Non-</w:t>
      </w:r>
      <w:r w:rsidR="007B3FB6" w:rsidRPr="00E50427">
        <w:rPr>
          <w:bCs/>
          <w:lang w:val="en-US"/>
        </w:rPr>
        <w:t>f</w:t>
      </w:r>
      <w:r w:rsidR="00307778" w:rsidRPr="00E50427">
        <w:rPr>
          <w:bCs/>
          <w:lang w:val="en-US"/>
        </w:rPr>
        <w:t xml:space="preserve">inancial </w:t>
      </w:r>
      <w:r w:rsidR="007B3FB6" w:rsidRPr="00E50427">
        <w:rPr>
          <w:bCs/>
          <w:lang w:val="en-US"/>
        </w:rPr>
        <w:t xml:space="preserve">corporations, credit institutions, households and collateral obtained by </w:t>
      </w:r>
      <w:r w:rsidR="00307778" w:rsidRPr="00E50427">
        <w:rPr>
          <w:bCs/>
          <w:lang w:val="en-US"/>
        </w:rPr>
        <w:t>taking possession cannot be classified under this metric</w:t>
      </w:r>
      <w:r w:rsidR="00307778" w:rsidRPr="00E50427">
        <w:rPr>
          <w:lang w:val="en-US"/>
        </w:rPr>
        <w:t>.</w:t>
      </w:r>
    </w:p>
    <w:p w14:paraId="15EC52CE" w14:textId="0E87C23B" w:rsidR="00F8580F" w:rsidRPr="00E50427" w:rsidRDefault="00F8580F" w:rsidP="006A0ABF">
      <w:pPr>
        <w:spacing w:line="276" w:lineRule="auto"/>
        <w:jc w:val="both"/>
        <w:rPr>
          <w:bCs/>
          <w:lang w:val="en-US"/>
        </w:rPr>
      </w:pPr>
      <w:r w:rsidRPr="00E50427">
        <w:rPr>
          <w:bCs/>
          <w:lang w:val="en-US"/>
        </w:rPr>
        <w:t xml:space="preserve">Possible values in the satellite for classifying transactions under this metric are the followings: </w:t>
      </w:r>
    </w:p>
    <w:p w14:paraId="26316A1A" w14:textId="31CABD84" w:rsidR="00F8580F" w:rsidRPr="00E50427" w:rsidRDefault="00695C16" w:rsidP="006A0ABF">
      <w:pPr>
        <w:spacing w:after="240" w:line="276" w:lineRule="auto"/>
        <w:jc w:val="both"/>
        <w:rPr>
          <w:b/>
          <w:bCs/>
          <w:lang w:val="en-US"/>
        </w:rPr>
      </w:pPr>
      <w:r w:rsidRPr="00E50427">
        <w:rPr>
          <w:lang w:val="en-US"/>
        </w:rPr>
        <w:t xml:space="preserve">Available values for </w:t>
      </w:r>
      <w:r w:rsidR="000C4F8B" w:rsidRPr="00E50427">
        <w:rPr>
          <w:b/>
          <w:bCs/>
          <w:lang w:val="en-US"/>
        </w:rPr>
        <w:t xml:space="preserve">other financial corporations </w:t>
      </w:r>
      <w:r w:rsidR="00F8580F" w:rsidRPr="00E50427">
        <w:rPr>
          <w:bCs/>
          <w:lang w:val="en-US"/>
        </w:rPr>
        <w:t xml:space="preserve">[the field </w:t>
      </w:r>
      <w:r w:rsidR="00F8580F" w:rsidRPr="00E50427">
        <w:rPr>
          <w:b/>
          <w:bCs/>
          <w:lang w:val="en-US"/>
        </w:rPr>
        <w:t>industry</w:t>
      </w:r>
      <w:r w:rsidR="00F8580F" w:rsidRPr="00E50427">
        <w:rPr>
          <w:bCs/>
          <w:lang w:val="en-US"/>
        </w:rPr>
        <w:t xml:space="preserve"> of C</w:t>
      </w:r>
      <w:r w:rsidR="00F8580F" w:rsidRPr="00E50427">
        <w:rPr>
          <w:bCs/>
          <w:i/>
          <w:lang w:val="en-US"/>
        </w:rPr>
        <w:t xml:space="preserve">lients BIS </w:t>
      </w:r>
      <w:r w:rsidR="00F8580F" w:rsidRPr="00E50427">
        <w:rPr>
          <w:bCs/>
          <w:lang w:val="en-US"/>
        </w:rPr>
        <w:t xml:space="preserve">table or </w:t>
      </w:r>
      <w:r w:rsidR="00F8580F" w:rsidRPr="00E50427">
        <w:rPr>
          <w:b/>
          <w:bCs/>
          <w:lang w:val="en-US"/>
        </w:rPr>
        <w:t>accounting sector</w:t>
      </w:r>
      <w:r w:rsidR="00F8580F" w:rsidRPr="00E50427">
        <w:rPr>
          <w:bCs/>
          <w:lang w:val="en-US"/>
        </w:rPr>
        <w:t xml:space="preserve"> from BDR may be used to identify the following breakdown]</w:t>
      </w:r>
    </w:p>
    <w:tbl>
      <w:tblPr>
        <w:tblW w:w="8200" w:type="dxa"/>
        <w:jc w:val="center"/>
        <w:tblCellMar>
          <w:left w:w="70" w:type="dxa"/>
          <w:right w:w="70" w:type="dxa"/>
        </w:tblCellMar>
        <w:tblLook w:val="04A0" w:firstRow="1" w:lastRow="0" w:firstColumn="1" w:lastColumn="0" w:noHBand="0" w:noVBand="1"/>
      </w:tblPr>
      <w:tblGrid>
        <w:gridCol w:w="1260"/>
        <w:gridCol w:w="3320"/>
        <w:gridCol w:w="3620"/>
      </w:tblGrid>
      <w:tr w:rsidR="00E50427" w:rsidRPr="00E50427" w14:paraId="6ED8AA6A" w14:textId="77777777" w:rsidTr="006A0ABF">
        <w:trPr>
          <w:trHeight w:val="290"/>
          <w:jc w:val="center"/>
        </w:trPr>
        <w:tc>
          <w:tcPr>
            <w:tcW w:w="1260" w:type="dxa"/>
            <w:tcBorders>
              <w:top w:val="nil"/>
              <w:left w:val="nil"/>
              <w:bottom w:val="single" w:sz="12" w:space="0" w:color="FF0000"/>
              <w:right w:val="nil"/>
            </w:tcBorders>
            <w:shd w:val="clear" w:color="auto" w:fill="auto"/>
            <w:noWrap/>
            <w:vAlign w:val="bottom"/>
            <w:hideMark/>
          </w:tcPr>
          <w:p w14:paraId="60FE8E89" w14:textId="77777777" w:rsidR="005E7132" w:rsidRPr="00E50427" w:rsidRDefault="005E7132" w:rsidP="005E7132">
            <w:pPr>
              <w:rPr>
                <w:rFonts w:cs="Calibri"/>
                <w:b/>
                <w:bCs/>
                <w:szCs w:val="20"/>
                <w:lang w:val="es-ES"/>
              </w:rPr>
            </w:pPr>
            <w:r w:rsidRPr="00E50427">
              <w:rPr>
                <w:rFonts w:cs="Calibri"/>
                <w:b/>
                <w:bCs/>
                <w:szCs w:val="20"/>
                <w:lang w:val="es-ES"/>
              </w:rPr>
              <w:t>ID</w:t>
            </w:r>
          </w:p>
        </w:tc>
        <w:tc>
          <w:tcPr>
            <w:tcW w:w="3320" w:type="dxa"/>
            <w:tcBorders>
              <w:top w:val="nil"/>
              <w:left w:val="nil"/>
              <w:bottom w:val="single" w:sz="12" w:space="0" w:color="FF0000"/>
              <w:right w:val="nil"/>
            </w:tcBorders>
            <w:shd w:val="clear" w:color="auto" w:fill="auto"/>
            <w:noWrap/>
            <w:vAlign w:val="bottom"/>
            <w:hideMark/>
          </w:tcPr>
          <w:p w14:paraId="20AF119C" w14:textId="77777777" w:rsidR="005E7132" w:rsidRPr="00E50427" w:rsidRDefault="005E7132" w:rsidP="005E7132">
            <w:pPr>
              <w:rPr>
                <w:rFonts w:cs="Calibri"/>
                <w:b/>
                <w:bCs/>
                <w:szCs w:val="20"/>
                <w:lang w:val="es-ES"/>
              </w:rPr>
            </w:pPr>
            <w:proofErr w:type="spellStart"/>
            <w:r w:rsidRPr="00E50427">
              <w:rPr>
                <w:rFonts w:cs="Calibri"/>
                <w:b/>
                <w:bCs/>
                <w:szCs w:val="20"/>
                <w:lang w:val="es-ES"/>
              </w:rPr>
              <w:t>Name</w:t>
            </w:r>
            <w:proofErr w:type="spellEnd"/>
            <w:r w:rsidRPr="00E50427">
              <w:rPr>
                <w:rFonts w:cs="Calibri"/>
                <w:b/>
                <w:bCs/>
                <w:szCs w:val="20"/>
                <w:lang w:val="es-ES"/>
              </w:rPr>
              <w:t xml:space="preserve"> [EN]</w:t>
            </w:r>
          </w:p>
        </w:tc>
        <w:tc>
          <w:tcPr>
            <w:tcW w:w="3620" w:type="dxa"/>
            <w:tcBorders>
              <w:top w:val="nil"/>
              <w:left w:val="nil"/>
              <w:bottom w:val="single" w:sz="12" w:space="0" w:color="FF0000"/>
              <w:right w:val="nil"/>
            </w:tcBorders>
            <w:shd w:val="clear" w:color="auto" w:fill="auto"/>
            <w:noWrap/>
            <w:vAlign w:val="bottom"/>
            <w:hideMark/>
          </w:tcPr>
          <w:p w14:paraId="77436077" w14:textId="77777777" w:rsidR="005E7132" w:rsidRPr="00E50427" w:rsidRDefault="005E7132" w:rsidP="005E7132">
            <w:pPr>
              <w:rPr>
                <w:rFonts w:cs="Calibri"/>
                <w:b/>
                <w:bCs/>
                <w:szCs w:val="20"/>
                <w:lang w:val="es-ES"/>
              </w:rPr>
            </w:pPr>
            <w:r w:rsidRPr="00E50427">
              <w:rPr>
                <w:rFonts w:cs="Calibri"/>
                <w:b/>
                <w:bCs/>
                <w:szCs w:val="20"/>
                <w:lang w:val="es-ES"/>
              </w:rPr>
              <w:t>Nombre [ES]</w:t>
            </w:r>
          </w:p>
        </w:tc>
      </w:tr>
      <w:tr w:rsidR="00E50427" w:rsidRPr="00E50427" w14:paraId="3D8AD5F8" w14:textId="77777777" w:rsidTr="006A0ABF">
        <w:trPr>
          <w:trHeight w:val="290"/>
          <w:jc w:val="center"/>
        </w:trPr>
        <w:tc>
          <w:tcPr>
            <w:tcW w:w="1260" w:type="dxa"/>
            <w:tcBorders>
              <w:top w:val="single" w:sz="12" w:space="0" w:color="FF0000"/>
              <w:left w:val="nil"/>
              <w:bottom w:val="nil"/>
              <w:right w:val="nil"/>
            </w:tcBorders>
            <w:shd w:val="clear" w:color="auto" w:fill="auto"/>
            <w:noWrap/>
            <w:vAlign w:val="bottom"/>
            <w:hideMark/>
          </w:tcPr>
          <w:p w14:paraId="090EA803" w14:textId="77777777" w:rsidR="005E7132" w:rsidRPr="00E50427" w:rsidRDefault="005E7132" w:rsidP="005E7132">
            <w:pPr>
              <w:rPr>
                <w:rFonts w:cs="Calibri"/>
                <w:szCs w:val="20"/>
                <w:lang w:val="es-ES"/>
              </w:rPr>
            </w:pPr>
            <w:r w:rsidRPr="00E50427">
              <w:rPr>
                <w:rFonts w:cs="Calibri"/>
                <w:szCs w:val="20"/>
                <w:lang w:val="es-ES"/>
              </w:rPr>
              <w:t>ESGS3</w:t>
            </w:r>
          </w:p>
        </w:tc>
        <w:tc>
          <w:tcPr>
            <w:tcW w:w="3320" w:type="dxa"/>
            <w:tcBorders>
              <w:top w:val="single" w:sz="12" w:space="0" w:color="FF0000"/>
              <w:left w:val="nil"/>
              <w:bottom w:val="nil"/>
              <w:right w:val="nil"/>
            </w:tcBorders>
            <w:shd w:val="clear" w:color="auto" w:fill="auto"/>
            <w:noWrap/>
            <w:vAlign w:val="bottom"/>
            <w:hideMark/>
          </w:tcPr>
          <w:p w14:paraId="1250262D" w14:textId="77777777" w:rsidR="005E7132" w:rsidRPr="00E50427" w:rsidRDefault="005E7132" w:rsidP="005E7132">
            <w:pPr>
              <w:rPr>
                <w:rFonts w:cs="Calibri"/>
                <w:szCs w:val="20"/>
                <w:lang w:val="es-ES"/>
              </w:rPr>
            </w:pPr>
            <w:proofErr w:type="spellStart"/>
            <w:r w:rsidRPr="00E50427">
              <w:rPr>
                <w:rFonts w:cs="Calibri"/>
                <w:szCs w:val="20"/>
                <w:lang w:val="es-ES"/>
              </w:rPr>
              <w:t>Investment</w:t>
            </w:r>
            <w:proofErr w:type="spellEnd"/>
            <w:r w:rsidRPr="00E50427">
              <w:rPr>
                <w:rFonts w:cs="Calibri"/>
                <w:szCs w:val="20"/>
                <w:lang w:val="es-ES"/>
              </w:rPr>
              <w:t xml:space="preserve"> </w:t>
            </w:r>
            <w:proofErr w:type="spellStart"/>
            <w:r w:rsidRPr="00E50427">
              <w:rPr>
                <w:rFonts w:cs="Calibri"/>
                <w:szCs w:val="20"/>
                <w:lang w:val="es-ES"/>
              </w:rPr>
              <w:t>firms</w:t>
            </w:r>
            <w:proofErr w:type="spellEnd"/>
          </w:p>
        </w:tc>
        <w:tc>
          <w:tcPr>
            <w:tcW w:w="3620" w:type="dxa"/>
            <w:tcBorders>
              <w:top w:val="single" w:sz="12" w:space="0" w:color="FF0000"/>
              <w:left w:val="nil"/>
              <w:bottom w:val="nil"/>
              <w:right w:val="nil"/>
            </w:tcBorders>
            <w:shd w:val="clear" w:color="auto" w:fill="auto"/>
            <w:noWrap/>
            <w:vAlign w:val="bottom"/>
            <w:hideMark/>
          </w:tcPr>
          <w:p w14:paraId="27D550D5" w14:textId="77777777" w:rsidR="005E7132" w:rsidRPr="00E50427" w:rsidRDefault="005E7132" w:rsidP="005E7132">
            <w:pPr>
              <w:rPr>
                <w:rFonts w:cs="Calibri"/>
                <w:szCs w:val="20"/>
                <w:lang w:val="es-ES"/>
              </w:rPr>
            </w:pPr>
            <w:r w:rsidRPr="00E50427">
              <w:rPr>
                <w:rFonts w:cs="Calibri"/>
                <w:szCs w:val="20"/>
                <w:lang w:val="es-ES"/>
              </w:rPr>
              <w:t>Empresas de inversión</w:t>
            </w:r>
          </w:p>
        </w:tc>
      </w:tr>
      <w:tr w:rsidR="00E50427" w:rsidRPr="00E50427" w14:paraId="7FBE531A" w14:textId="77777777" w:rsidTr="006A0ABF">
        <w:trPr>
          <w:trHeight w:val="290"/>
          <w:jc w:val="center"/>
        </w:trPr>
        <w:tc>
          <w:tcPr>
            <w:tcW w:w="1260" w:type="dxa"/>
            <w:tcBorders>
              <w:top w:val="nil"/>
              <w:left w:val="nil"/>
              <w:bottom w:val="nil"/>
              <w:right w:val="nil"/>
            </w:tcBorders>
            <w:shd w:val="clear" w:color="auto" w:fill="auto"/>
            <w:noWrap/>
            <w:vAlign w:val="bottom"/>
            <w:hideMark/>
          </w:tcPr>
          <w:p w14:paraId="123F55BA" w14:textId="77777777" w:rsidR="005E7132" w:rsidRPr="00E50427" w:rsidRDefault="005E7132" w:rsidP="005E7132">
            <w:pPr>
              <w:rPr>
                <w:rFonts w:cs="Calibri"/>
                <w:szCs w:val="20"/>
                <w:lang w:val="es-ES"/>
              </w:rPr>
            </w:pPr>
            <w:r w:rsidRPr="00E50427">
              <w:rPr>
                <w:rFonts w:cs="Calibri"/>
                <w:szCs w:val="20"/>
                <w:lang w:val="es-ES"/>
              </w:rPr>
              <w:t>ESGS4</w:t>
            </w:r>
          </w:p>
        </w:tc>
        <w:tc>
          <w:tcPr>
            <w:tcW w:w="3320" w:type="dxa"/>
            <w:tcBorders>
              <w:top w:val="nil"/>
              <w:left w:val="nil"/>
              <w:bottom w:val="nil"/>
              <w:right w:val="nil"/>
            </w:tcBorders>
            <w:shd w:val="clear" w:color="auto" w:fill="auto"/>
            <w:noWrap/>
            <w:vAlign w:val="bottom"/>
            <w:hideMark/>
          </w:tcPr>
          <w:p w14:paraId="22C870C0" w14:textId="77777777" w:rsidR="005E7132" w:rsidRPr="00E50427" w:rsidRDefault="005E7132" w:rsidP="005E7132">
            <w:pPr>
              <w:rPr>
                <w:rFonts w:cs="Calibri"/>
                <w:szCs w:val="20"/>
                <w:lang w:val="es-ES"/>
              </w:rPr>
            </w:pPr>
            <w:r w:rsidRPr="00E50427">
              <w:rPr>
                <w:rFonts w:cs="Calibri"/>
                <w:szCs w:val="20"/>
                <w:lang w:val="es-ES"/>
              </w:rPr>
              <w:t xml:space="preserve">Management </w:t>
            </w:r>
            <w:proofErr w:type="spellStart"/>
            <w:r w:rsidRPr="00E50427">
              <w:rPr>
                <w:rFonts w:cs="Calibri"/>
                <w:szCs w:val="20"/>
                <w:lang w:val="es-ES"/>
              </w:rPr>
              <w:t>companies</w:t>
            </w:r>
            <w:proofErr w:type="spellEnd"/>
          </w:p>
        </w:tc>
        <w:tc>
          <w:tcPr>
            <w:tcW w:w="3620" w:type="dxa"/>
            <w:tcBorders>
              <w:top w:val="nil"/>
              <w:left w:val="nil"/>
              <w:bottom w:val="nil"/>
              <w:right w:val="nil"/>
            </w:tcBorders>
            <w:shd w:val="clear" w:color="auto" w:fill="auto"/>
            <w:noWrap/>
            <w:vAlign w:val="bottom"/>
            <w:hideMark/>
          </w:tcPr>
          <w:p w14:paraId="7E9A47B8" w14:textId="77777777" w:rsidR="005E7132" w:rsidRPr="00E50427" w:rsidRDefault="005E7132" w:rsidP="005E7132">
            <w:pPr>
              <w:rPr>
                <w:rFonts w:cs="Calibri"/>
                <w:szCs w:val="20"/>
                <w:lang w:val="es-ES"/>
              </w:rPr>
            </w:pPr>
            <w:r w:rsidRPr="00E50427">
              <w:rPr>
                <w:rFonts w:cs="Calibri"/>
                <w:szCs w:val="20"/>
                <w:lang w:val="es-ES"/>
              </w:rPr>
              <w:t>Compañías gestoras</w:t>
            </w:r>
          </w:p>
        </w:tc>
      </w:tr>
      <w:tr w:rsidR="00E50427" w:rsidRPr="00E50427" w14:paraId="13EDD0B8" w14:textId="77777777" w:rsidTr="006A0ABF">
        <w:trPr>
          <w:trHeight w:val="290"/>
          <w:jc w:val="center"/>
        </w:trPr>
        <w:tc>
          <w:tcPr>
            <w:tcW w:w="1260" w:type="dxa"/>
            <w:tcBorders>
              <w:top w:val="nil"/>
              <w:left w:val="nil"/>
              <w:bottom w:val="nil"/>
              <w:right w:val="nil"/>
            </w:tcBorders>
            <w:shd w:val="clear" w:color="auto" w:fill="auto"/>
            <w:noWrap/>
            <w:vAlign w:val="bottom"/>
            <w:hideMark/>
          </w:tcPr>
          <w:p w14:paraId="438716FD" w14:textId="77777777" w:rsidR="005E7132" w:rsidRPr="00E50427" w:rsidRDefault="005E7132" w:rsidP="005E7132">
            <w:pPr>
              <w:rPr>
                <w:rFonts w:cs="Calibri"/>
                <w:szCs w:val="20"/>
                <w:lang w:val="es-ES"/>
              </w:rPr>
            </w:pPr>
            <w:r w:rsidRPr="00E50427">
              <w:rPr>
                <w:rFonts w:cs="Calibri"/>
                <w:szCs w:val="20"/>
                <w:lang w:val="es-ES"/>
              </w:rPr>
              <w:lastRenderedPageBreak/>
              <w:t>ESGS5</w:t>
            </w:r>
          </w:p>
        </w:tc>
        <w:tc>
          <w:tcPr>
            <w:tcW w:w="3320" w:type="dxa"/>
            <w:tcBorders>
              <w:top w:val="nil"/>
              <w:left w:val="nil"/>
              <w:bottom w:val="nil"/>
              <w:right w:val="nil"/>
            </w:tcBorders>
            <w:shd w:val="clear" w:color="auto" w:fill="auto"/>
            <w:noWrap/>
            <w:vAlign w:val="bottom"/>
            <w:hideMark/>
          </w:tcPr>
          <w:p w14:paraId="3089BC35" w14:textId="77777777" w:rsidR="005E7132" w:rsidRPr="00E50427" w:rsidRDefault="005E7132" w:rsidP="005E7132">
            <w:pPr>
              <w:rPr>
                <w:rFonts w:cs="Calibri"/>
                <w:szCs w:val="20"/>
                <w:lang w:val="es-ES"/>
              </w:rPr>
            </w:pPr>
            <w:proofErr w:type="spellStart"/>
            <w:r w:rsidRPr="00E50427">
              <w:rPr>
                <w:rFonts w:cs="Calibri"/>
                <w:szCs w:val="20"/>
                <w:lang w:val="es-ES"/>
              </w:rPr>
              <w:t>Insurance</w:t>
            </w:r>
            <w:proofErr w:type="spellEnd"/>
            <w:r w:rsidRPr="00E50427">
              <w:rPr>
                <w:rFonts w:cs="Calibri"/>
                <w:szCs w:val="20"/>
                <w:lang w:val="es-ES"/>
              </w:rPr>
              <w:t xml:space="preserve"> </w:t>
            </w:r>
            <w:proofErr w:type="spellStart"/>
            <w:r w:rsidRPr="00E50427">
              <w:rPr>
                <w:rFonts w:cs="Calibri"/>
                <w:szCs w:val="20"/>
                <w:lang w:val="es-ES"/>
              </w:rPr>
              <w:t>undertakings</w:t>
            </w:r>
            <w:proofErr w:type="spellEnd"/>
          </w:p>
        </w:tc>
        <w:tc>
          <w:tcPr>
            <w:tcW w:w="3620" w:type="dxa"/>
            <w:tcBorders>
              <w:top w:val="nil"/>
              <w:left w:val="nil"/>
              <w:bottom w:val="nil"/>
              <w:right w:val="nil"/>
            </w:tcBorders>
            <w:shd w:val="clear" w:color="auto" w:fill="auto"/>
            <w:noWrap/>
            <w:vAlign w:val="bottom"/>
            <w:hideMark/>
          </w:tcPr>
          <w:p w14:paraId="2F05FDFE" w14:textId="77777777" w:rsidR="005E7132" w:rsidRPr="00E50427" w:rsidRDefault="005E7132" w:rsidP="005E7132">
            <w:pPr>
              <w:rPr>
                <w:rFonts w:cs="Calibri"/>
                <w:szCs w:val="20"/>
                <w:lang w:val="es-ES"/>
              </w:rPr>
            </w:pPr>
            <w:r w:rsidRPr="00E50427">
              <w:rPr>
                <w:rFonts w:cs="Calibri"/>
                <w:szCs w:val="20"/>
                <w:lang w:val="es-ES"/>
              </w:rPr>
              <w:t>Entidades de seguros</w:t>
            </w:r>
          </w:p>
        </w:tc>
      </w:tr>
      <w:tr w:rsidR="00A4439A" w:rsidRPr="0021366D" w14:paraId="6B736890" w14:textId="77777777" w:rsidTr="006A0ABF">
        <w:trPr>
          <w:trHeight w:val="290"/>
          <w:jc w:val="center"/>
        </w:trPr>
        <w:tc>
          <w:tcPr>
            <w:tcW w:w="1260" w:type="dxa"/>
            <w:tcBorders>
              <w:top w:val="nil"/>
              <w:left w:val="nil"/>
              <w:bottom w:val="nil"/>
              <w:right w:val="nil"/>
            </w:tcBorders>
            <w:shd w:val="clear" w:color="auto" w:fill="auto"/>
            <w:noWrap/>
            <w:vAlign w:val="bottom"/>
            <w:hideMark/>
          </w:tcPr>
          <w:p w14:paraId="256CD559" w14:textId="77777777" w:rsidR="005E7132" w:rsidRPr="00E50427" w:rsidRDefault="005E7132" w:rsidP="005E7132">
            <w:pPr>
              <w:rPr>
                <w:rFonts w:cs="Calibri"/>
                <w:szCs w:val="20"/>
                <w:lang w:val="es-ES"/>
              </w:rPr>
            </w:pPr>
            <w:r w:rsidRPr="00E50427">
              <w:rPr>
                <w:rFonts w:cs="Calibri"/>
                <w:szCs w:val="20"/>
                <w:lang w:val="es-ES"/>
              </w:rPr>
              <w:t>ESGS6</w:t>
            </w:r>
          </w:p>
        </w:tc>
        <w:tc>
          <w:tcPr>
            <w:tcW w:w="3320" w:type="dxa"/>
            <w:tcBorders>
              <w:top w:val="nil"/>
              <w:left w:val="nil"/>
              <w:bottom w:val="nil"/>
              <w:right w:val="nil"/>
            </w:tcBorders>
            <w:shd w:val="clear" w:color="auto" w:fill="auto"/>
            <w:noWrap/>
            <w:vAlign w:val="bottom"/>
            <w:hideMark/>
          </w:tcPr>
          <w:p w14:paraId="5B417B24" w14:textId="77777777" w:rsidR="005E7132" w:rsidRPr="00E50427" w:rsidRDefault="005E7132" w:rsidP="005E7132">
            <w:pPr>
              <w:rPr>
                <w:rFonts w:cs="Calibri"/>
                <w:szCs w:val="20"/>
                <w:lang w:val="en-US"/>
              </w:rPr>
            </w:pPr>
            <w:r w:rsidRPr="00E50427">
              <w:rPr>
                <w:rFonts w:cs="Calibri"/>
                <w:szCs w:val="20"/>
                <w:lang w:val="en-US"/>
              </w:rPr>
              <w:t xml:space="preserve">Rest of </w:t>
            </w:r>
            <w:proofErr w:type="gramStart"/>
            <w:r w:rsidRPr="00E50427">
              <w:rPr>
                <w:rFonts w:cs="Calibri"/>
                <w:szCs w:val="20"/>
                <w:lang w:val="en-US"/>
              </w:rPr>
              <w:t>other</w:t>
            </w:r>
            <w:proofErr w:type="gramEnd"/>
            <w:r w:rsidRPr="00E50427">
              <w:rPr>
                <w:rFonts w:cs="Calibri"/>
                <w:szCs w:val="20"/>
                <w:lang w:val="en-US"/>
              </w:rPr>
              <w:t xml:space="preserve"> financial corporation</w:t>
            </w:r>
          </w:p>
        </w:tc>
        <w:tc>
          <w:tcPr>
            <w:tcW w:w="3620" w:type="dxa"/>
            <w:tcBorders>
              <w:top w:val="nil"/>
              <w:left w:val="nil"/>
              <w:bottom w:val="nil"/>
              <w:right w:val="nil"/>
            </w:tcBorders>
            <w:shd w:val="clear" w:color="auto" w:fill="auto"/>
            <w:noWrap/>
            <w:vAlign w:val="bottom"/>
            <w:hideMark/>
          </w:tcPr>
          <w:p w14:paraId="7A1DFCAD" w14:textId="02EFDDE6" w:rsidR="005E7132" w:rsidRPr="00E50427" w:rsidRDefault="005E7132" w:rsidP="005E7132">
            <w:pPr>
              <w:rPr>
                <w:rFonts w:cs="Calibri"/>
                <w:szCs w:val="20"/>
                <w:lang w:val="es-ES"/>
              </w:rPr>
            </w:pPr>
            <w:r w:rsidRPr="00E50427">
              <w:rPr>
                <w:rFonts w:cs="Calibri"/>
                <w:szCs w:val="20"/>
                <w:lang w:val="es-ES"/>
              </w:rPr>
              <w:t xml:space="preserve">Resto de </w:t>
            </w:r>
            <w:r w:rsidR="002E75BE" w:rsidRPr="00E50427">
              <w:rPr>
                <w:rFonts w:cs="Calibri"/>
                <w:szCs w:val="20"/>
                <w:lang w:val="es-ES"/>
              </w:rPr>
              <w:t>o</w:t>
            </w:r>
            <w:r w:rsidRPr="00E50427">
              <w:rPr>
                <w:rFonts w:cs="Calibri"/>
                <w:szCs w:val="20"/>
                <w:lang w:val="es-ES"/>
              </w:rPr>
              <w:t>tras sociedades financieras</w:t>
            </w:r>
          </w:p>
        </w:tc>
      </w:tr>
    </w:tbl>
    <w:p w14:paraId="10B941DB" w14:textId="77777777" w:rsidR="0035364E" w:rsidRPr="00E50427" w:rsidRDefault="0035364E" w:rsidP="00F8580F">
      <w:pPr>
        <w:spacing w:line="276" w:lineRule="auto"/>
        <w:rPr>
          <w:bCs/>
          <w:lang w:val="es-ES"/>
        </w:rPr>
      </w:pPr>
    </w:p>
    <w:p w14:paraId="2E20287B" w14:textId="51973BEE" w:rsidR="00F8580F" w:rsidRPr="00E50427" w:rsidRDefault="00695C16" w:rsidP="006A0ABF">
      <w:pPr>
        <w:keepNext/>
        <w:spacing w:line="276" w:lineRule="auto"/>
        <w:rPr>
          <w:lang w:val="en-US"/>
        </w:rPr>
      </w:pPr>
      <w:r w:rsidRPr="00E50427">
        <w:rPr>
          <w:lang w:val="en-US"/>
        </w:rPr>
        <w:t xml:space="preserve">Available values for </w:t>
      </w:r>
      <w:r w:rsidR="00E9708A" w:rsidRPr="00E50427">
        <w:rPr>
          <w:lang w:val="en-US"/>
        </w:rPr>
        <w:t>general governments</w:t>
      </w:r>
      <w:r w:rsidRPr="00E50427">
        <w:rPr>
          <w:lang w:val="en-US"/>
        </w:rPr>
        <w:t>:</w:t>
      </w:r>
    </w:p>
    <w:tbl>
      <w:tblPr>
        <w:tblW w:w="8200" w:type="dxa"/>
        <w:jc w:val="center"/>
        <w:tblCellMar>
          <w:left w:w="70" w:type="dxa"/>
          <w:right w:w="70" w:type="dxa"/>
        </w:tblCellMar>
        <w:tblLook w:val="04A0" w:firstRow="1" w:lastRow="0" w:firstColumn="1" w:lastColumn="0" w:noHBand="0" w:noVBand="1"/>
      </w:tblPr>
      <w:tblGrid>
        <w:gridCol w:w="1260"/>
        <w:gridCol w:w="3320"/>
        <w:gridCol w:w="3620"/>
      </w:tblGrid>
      <w:tr w:rsidR="00E50427" w:rsidRPr="00E50427" w14:paraId="6303FB6C" w14:textId="77777777" w:rsidTr="006A0ABF">
        <w:trPr>
          <w:trHeight w:val="290"/>
          <w:tblHeader/>
          <w:jc w:val="center"/>
        </w:trPr>
        <w:tc>
          <w:tcPr>
            <w:tcW w:w="1260" w:type="dxa"/>
            <w:tcBorders>
              <w:top w:val="nil"/>
              <w:left w:val="nil"/>
              <w:bottom w:val="single" w:sz="12" w:space="0" w:color="FF0000"/>
              <w:right w:val="nil"/>
            </w:tcBorders>
            <w:shd w:val="clear" w:color="auto" w:fill="auto"/>
            <w:noWrap/>
            <w:vAlign w:val="bottom"/>
            <w:hideMark/>
          </w:tcPr>
          <w:p w14:paraId="6EB94094" w14:textId="77777777" w:rsidR="00695C16" w:rsidRPr="00E50427" w:rsidRDefault="00695C16" w:rsidP="00695C16">
            <w:pPr>
              <w:rPr>
                <w:rFonts w:cs="Calibri"/>
                <w:b/>
                <w:bCs/>
                <w:szCs w:val="20"/>
                <w:lang w:val="es-ES"/>
              </w:rPr>
            </w:pPr>
            <w:r w:rsidRPr="00E50427">
              <w:rPr>
                <w:rFonts w:cs="Calibri"/>
                <w:b/>
                <w:bCs/>
                <w:szCs w:val="20"/>
                <w:lang w:val="es-ES"/>
              </w:rPr>
              <w:t>ID</w:t>
            </w:r>
          </w:p>
        </w:tc>
        <w:tc>
          <w:tcPr>
            <w:tcW w:w="3320" w:type="dxa"/>
            <w:tcBorders>
              <w:top w:val="nil"/>
              <w:left w:val="nil"/>
              <w:bottom w:val="single" w:sz="12" w:space="0" w:color="FF0000"/>
              <w:right w:val="nil"/>
            </w:tcBorders>
            <w:shd w:val="clear" w:color="auto" w:fill="auto"/>
            <w:noWrap/>
            <w:vAlign w:val="bottom"/>
            <w:hideMark/>
          </w:tcPr>
          <w:p w14:paraId="53EF7024" w14:textId="77777777" w:rsidR="00695C16" w:rsidRPr="00E50427" w:rsidRDefault="00695C16" w:rsidP="006A0ABF">
            <w:pPr>
              <w:keepNext/>
              <w:rPr>
                <w:rFonts w:cs="Calibri"/>
                <w:b/>
                <w:bCs/>
                <w:szCs w:val="20"/>
                <w:lang w:val="es-ES"/>
              </w:rPr>
            </w:pPr>
            <w:proofErr w:type="spellStart"/>
            <w:r w:rsidRPr="00E50427">
              <w:rPr>
                <w:rFonts w:cs="Calibri"/>
                <w:b/>
                <w:bCs/>
                <w:szCs w:val="20"/>
                <w:lang w:val="es-ES"/>
              </w:rPr>
              <w:t>Name</w:t>
            </w:r>
            <w:proofErr w:type="spellEnd"/>
            <w:r w:rsidRPr="00E50427">
              <w:rPr>
                <w:rFonts w:cs="Calibri"/>
                <w:b/>
                <w:bCs/>
                <w:szCs w:val="20"/>
                <w:lang w:val="es-ES"/>
              </w:rPr>
              <w:t xml:space="preserve"> [EN]</w:t>
            </w:r>
          </w:p>
        </w:tc>
        <w:tc>
          <w:tcPr>
            <w:tcW w:w="3620" w:type="dxa"/>
            <w:tcBorders>
              <w:top w:val="nil"/>
              <w:left w:val="nil"/>
              <w:bottom w:val="single" w:sz="12" w:space="0" w:color="FF0000"/>
              <w:right w:val="nil"/>
            </w:tcBorders>
            <w:shd w:val="clear" w:color="auto" w:fill="auto"/>
            <w:noWrap/>
            <w:vAlign w:val="bottom"/>
            <w:hideMark/>
          </w:tcPr>
          <w:p w14:paraId="23ADF104" w14:textId="77777777" w:rsidR="00695C16" w:rsidRPr="00E50427" w:rsidRDefault="00695C16" w:rsidP="00695C16">
            <w:pPr>
              <w:rPr>
                <w:rFonts w:cs="Calibri"/>
                <w:b/>
                <w:bCs/>
                <w:szCs w:val="20"/>
                <w:lang w:val="es-ES"/>
              </w:rPr>
            </w:pPr>
            <w:r w:rsidRPr="00E50427">
              <w:rPr>
                <w:rFonts w:cs="Calibri"/>
                <w:b/>
                <w:bCs/>
                <w:szCs w:val="20"/>
                <w:lang w:val="es-ES"/>
              </w:rPr>
              <w:t>Nombre [ES]</w:t>
            </w:r>
          </w:p>
        </w:tc>
      </w:tr>
      <w:tr w:rsidR="00E50427" w:rsidRPr="00E50427" w14:paraId="1AC009F2" w14:textId="77777777" w:rsidTr="006A0ABF">
        <w:trPr>
          <w:trHeight w:val="290"/>
          <w:tblHeader/>
          <w:jc w:val="center"/>
        </w:trPr>
        <w:tc>
          <w:tcPr>
            <w:tcW w:w="1260" w:type="dxa"/>
            <w:tcBorders>
              <w:top w:val="single" w:sz="12" w:space="0" w:color="FF0000"/>
              <w:left w:val="nil"/>
              <w:bottom w:val="nil"/>
              <w:right w:val="nil"/>
            </w:tcBorders>
            <w:shd w:val="clear" w:color="auto" w:fill="auto"/>
            <w:noWrap/>
            <w:vAlign w:val="bottom"/>
            <w:hideMark/>
          </w:tcPr>
          <w:p w14:paraId="2AD13753" w14:textId="77777777" w:rsidR="00695C16" w:rsidRPr="00E50427" w:rsidRDefault="00695C16" w:rsidP="00695C16">
            <w:pPr>
              <w:rPr>
                <w:rFonts w:cs="Calibri"/>
                <w:szCs w:val="20"/>
                <w:lang w:val="es-ES"/>
              </w:rPr>
            </w:pPr>
            <w:r w:rsidRPr="00E50427">
              <w:rPr>
                <w:rFonts w:cs="Calibri"/>
                <w:szCs w:val="20"/>
                <w:lang w:val="es-ES"/>
              </w:rPr>
              <w:t>ESGS1</w:t>
            </w:r>
          </w:p>
        </w:tc>
        <w:tc>
          <w:tcPr>
            <w:tcW w:w="3320" w:type="dxa"/>
            <w:tcBorders>
              <w:top w:val="single" w:sz="12" w:space="0" w:color="FF0000"/>
              <w:left w:val="nil"/>
              <w:bottom w:val="nil"/>
              <w:right w:val="nil"/>
            </w:tcBorders>
            <w:shd w:val="clear" w:color="auto" w:fill="auto"/>
            <w:noWrap/>
            <w:vAlign w:val="bottom"/>
            <w:hideMark/>
          </w:tcPr>
          <w:p w14:paraId="374443DE" w14:textId="47207F45" w:rsidR="00695C16" w:rsidRPr="00E50427" w:rsidRDefault="00695C16" w:rsidP="00695C16">
            <w:pPr>
              <w:rPr>
                <w:rFonts w:cs="Calibri"/>
                <w:szCs w:val="20"/>
                <w:lang w:val="es-ES"/>
              </w:rPr>
            </w:pPr>
            <w:r w:rsidRPr="00E50427">
              <w:rPr>
                <w:rFonts w:cs="Calibri"/>
                <w:szCs w:val="20"/>
                <w:lang w:val="es-ES"/>
              </w:rPr>
              <w:t xml:space="preserve">Local </w:t>
            </w:r>
            <w:proofErr w:type="spellStart"/>
            <w:r w:rsidR="006763F7" w:rsidRPr="00E50427">
              <w:rPr>
                <w:rFonts w:cs="Calibri"/>
                <w:szCs w:val="20"/>
                <w:lang w:val="es-ES"/>
              </w:rPr>
              <w:t>g</w:t>
            </w:r>
            <w:r w:rsidRPr="00E50427">
              <w:rPr>
                <w:rFonts w:cs="Calibri"/>
                <w:szCs w:val="20"/>
                <w:lang w:val="es-ES"/>
              </w:rPr>
              <w:t>overnments</w:t>
            </w:r>
            <w:proofErr w:type="spellEnd"/>
          </w:p>
        </w:tc>
        <w:tc>
          <w:tcPr>
            <w:tcW w:w="3620" w:type="dxa"/>
            <w:tcBorders>
              <w:top w:val="single" w:sz="12" w:space="0" w:color="FF0000"/>
              <w:left w:val="nil"/>
              <w:bottom w:val="nil"/>
              <w:right w:val="nil"/>
            </w:tcBorders>
            <w:shd w:val="clear" w:color="auto" w:fill="auto"/>
            <w:noWrap/>
            <w:vAlign w:val="bottom"/>
            <w:hideMark/>
          </w:tcPr>
          <w:p w14:paraId="50EC77E2" w14:textId="77777777" w:rsidR="00695C16" w:rsidRPr="00E50427" w:rsidRDefault="00695C16" w:rsidP="00695C16">
            <w:pPr>
              <w:rPr>
                <w:rFonts w:cs="Calibri"/>
                <w:szCs w:val="20"/>
                <w:lang w:val="es-ES"/>
              </w:rPr>
            </w:pPr>
            <w:r w:rsidRPr="00E50427">
              <w:rPr>
                <w:rFonts w:cs="Calibri"/>
                <w:szCs w:val="20"/>
                <w:lang w:val="es-ES"/>
              </w:rPr>
              <w:t>Gobiernos locales</w:t>
            </w:r>
          </w:p>
        </w:tc>
      </w:tr>
      <w:tr w:rsidR="00E50427" w:rsidRPr="00E50427" w14:paraId="134AE2BD" w14:textId="77777777" w:rsidTr="006A0ABF">
        <w:trPr>
          <w:trHeight w:val="290"/>
          <w:tblHeader/>
          <w:jc w:val="center"/>
        </w:trPr>
        <w:tc>
          <w:tcPr>
            <w:tcW w:w="1260" w:type="dxa"/>
            <w:tcBorders>
              <w:top w:val="nil"/>
              <w:left w:val="nil"/>
              <w:bottom w:val="nil"/>
              <w:right w:val="nil"/>
            </w:tcBorders>
            <w:shd w:val="clear" w:color="auto" w:fill="auto"/>
            <w:noWrap/>
            <w:vAlign w:val="bottom"/>
            <w:hideMark/>
          </w:tcPr>
          <w:p w14:paraId="544A5185" w14:textId="77777777" w:rsidR="00695C16" w:rsidRPr="00E50427" w:rsidRDefault="00695C16" w:rsidP="00695C16">
            <w:pPr>
              <w:rPr>
                <w:rFonts w:cs="Calibri"/>
                <w:szCs w:val="20"/>
                <w:lang w:val="es-ES"/>
              </w:rPr>
            </w:pPr>
            <w:r w:rsidRPr="00E50427">
              <w:rPr>
                <w:rFonts w:cs="Calibri"/>
                <w:szCs w:val="20"/>
                <w:lang w:val="es-ES"/>
              </w:rPr>
              <w:t>ESGS2</w:t>
            </w:r>
          </w:p>
        </w:tc>
        <w:tc>
          <w:tcPr>
            <w:tcW w:w="3320" w:type="dxa"/>
            <w:tcBorders>
              <w:top w:val="nil"/>
              <w:left w:val="nil"/>
              <w:bottom w:val="nil"/>
              <w:right w:val="nil"/>
            </w:tcBorders>
            <w:shd w:val="clear" w:color="auto" w:fill="auto"/>
            <w:noWrap/>
            <w:vAlign w:val="bottom"/>
            <w:hideMark/>
          </w:tcPr>
          <w:p w14:paraId="42263588" w14:textId="77777777" w:rsidR="00695C16" w:rsidRPr="00E50427" w:rsidRDefault="00695C16" w:rsidP="00695C16">
            <w:pPr>
              <w:rPr>
                <w:rFonts w:cs="Calibri"/>
                <w:szCs w:val="20"/>
                <w:lang w:val="es-ES"/>
              </w:rPr>
            </w:pPr>
            <w:proofErr w:type="spellStart"/>
            <w:r w:rsidRPr="00E50427">
              <w:rPr>
                <w:rFonts w:cs="Calibri"/>
                <w:szCs w:val="20"/>
                <w:lang w:val="es-ES"/>
              </w:rPr>
              <w:t>Sovereigns</w:t>
            </w:r>
            <w:proofErr w:type="spellEnd"/>
          </w:p>
        </w:tc>
        <w:tc>
          <w:tcPr>
            <w:tcW w:w="3620" w:type="dxa"/>
            <w:tcBorders>
              <w:top w:val="nil"/>
              <w:left w:val="nil"/>
              <w:bottom w:val="nil"/>
              <w:right w:val="nil"/>
            </w:tcBorders>
            <w:shd w:val="clear" w:color="auto" w:fill="auto"/>
            <w:noWrap/>
            <w:vAlign w:val="bottom"/>
            <w:hideMark/>
          </w:tcPr>
          <w:p w14:paraId="4EE0708E" w14:textId="77777777" w:rsidR="00695C16" w:rsidRPr="00E50427" w:rsidRDefault="00695C16" w:rsidP="00695C16">
            <w:pPr>
              <w:rPr>
                <w:rFonts w:cs="Calibri"/>
                <w:szCs w:val="20"/>
                <w:lang w:val="es-ES"/>
              </w:rPr>
            </w:pPr>
            <w:r w:rsidRPr="00E50427">
              <w:rPr>
                <w:rFonts w:cs="Calibri"/>
                <w:szCs w:val="20"/>
                <w:lang w:val="es-ES"/>
              </w:rPr>
              <w:t>Soberanos</w:t>
            </w:r>
          </w:p>
        </w:tc>
      </w:tr>
    </w:tbl>
    <w:p w14:paraId="22BDB9D2" w14:textId="6324852D" w:rsidR="00F8580F" w:rsidRPr="00E50427" w:rsidRDefault="00F8580F" w:rsidP="006A0ABF">
      <w:pPr>
        <w:spacing w:before="240" w:line="276" w:lineRule="auto"/>
        <w:jc w:val="both"/>
        <w:rPr>
          <w:lang w:val="en-US"/>
        </w:rPr>
      </w:pPr>
      <w:r w:rsidRPr="00E50427">
        <w:rPr>
          <w:bCs/>
          <w:lang w:val="en-US"/>
        </w:rPr>
        <w:t xml:space="preserve">Local </w:t>
      </w:r>
      <w:r w:rsidR="00C37565" w:rsidRPr="00E50427">
        <w:rPr>
          <w:bCs/>
          <w:lang w:val="en-US"/>
        </w:rPr>
        <w:t>g</w:t>
      </w:r>
      <w:r w:rsidRPr="00E50427">
        <w:rPr>
          <w:bCs/>
          <w:lang w:val="en-US"/>
        </w:rPr>
        <w:t xml:space="preserve">overnments </w:t>
      </w:r>
      <w:r w:rsidR="00E672DA" w:rsidRPr="00E50427">
        <w:rPr>
          <w:bCs/>
          <w:lang w:val="en-US"/>
        </w:rPr>
        <w:t xml:space="preserve">are those </w:t>
      </w:r>
      <w:r w:rsidRPr="00E50427">
        <w:rPr>
          <w:lang w:val="en-US"/>
        </w:rPr>
        <w:t xml:space="preserve">governments that are not central governments, </w:t>
      </w:r>
      <w:r w:rsidR="00591915" w:rsidRPr="00E50427">
        <w:rPr>
          <w:lang w:val="en-US"/>
        </w:rPr>
        <w:t>state</w:t>
      </w:r>
      <w:r w:rsidRPr="00E50427">
        <w:rPr>
          <w:lang w:val="en-US"/>
        </w:rPr>
        <w:t xml:space="preserve"> governments; social security funds; and international organizations</w:t>
      </w:r>
      <w:r w:rsidR="004024AB" w:rsidRPr="00E50427">
        <w:rPr>
          <w:lang w:val="en-US"/>
        </w:rPr>
        <w:t xml:space="preserve">. </w:t>
      </w:r>
      <w:r w:rsidR="00037720" w:rsidRPr="00E50427">
        <w:rPr>
          <w:lang w:val="en-US"/>
        </w:rPr>
        <w:t>Due to a Draft Commission Notice on the interpretation and implementation of certain legal provisions of the Disclosures Delegated Act under Article 8 of the EU Taxonomy Regulation on the reporting of Taxonomy-eligible and Taxonomy-aligned economic activities and assets</w:t>
      </w:r>
      <w:r w:rsidR="00A967EC" w:rsidRPr="00E50427">
        <w:rPr>
          <w:lang w:val="en-US"/>
        </w:rPr>
        <w:t>,</w:t>
      </w:r>
      <w:r w:rsidR="00037720" w:rsidRPr="00E50427">
        <w:rPr>
          <w:lang w:val="en-US"/>
        </w:rPr>
        <w:t xml:space="preserve"> </w:t>
      </w:r>
      <w:r w:rsidR="00774F51" w:rsidRPr="00E50427">
        <w:rPr>
          <w:lang w:val="en-US"/>
        </w:rPr>
        <w:t>published</w:t>
      </w:r>
      <w:r w:rsidR="00037720" w:rsidRPr="00E50427">
        <w:rPr>
          <w:lang w:val="en-US"/>
        </w:rPr>
        <w:t xml:space="preserve"> on </w:t>
      </w:r>
      <w:r w:rsidR="00774F51" w:rsidRPr="00E50427">
        <w:rPr>
          <w:lang w:val="en-US"/>
        </w:rPr>
        <w:t>21/12/2023</w:t>
      </w:r>
      <w:r w:rsidR="002949CC" w:rsidRPr="00E50427">
        <w:rPr>
          <w:lang w:val="en-US"/>
        </w:rPr>
        <w:t>,</w:t>
      </w:r>
      <w:r w:rsidR="00C25BF5" w:rsidRPr="00E50427">
        <w:rPr>
          <w:lang w:val="en-US"/>
        </w:rPr>
        <w:t xml:space="preserve"> exposures to</w:t>
      </w:r>
      <w:r w:rsidR="00774F51" w:rsidRPr="00E50427">
        <w:rPr>
          <w:lang w:val="en-US"/>
        </w:rPr>
        <w:t xml:space="preserve"> regional governments are included</w:t>
      </w:r>
      <w:r w:rsidR="002949CC" w:rsidRPr="00E50427">
        <w:rPr>
          <w:lang w:val="en-US"/>
        </w:rPr>
        <w:t xml:space="preserve"> </w:t>
      </w:r>
      <w:r w:rsidR="00B2399B" w:rsidRPr="00E50427">
        <w:rPr>
          <w:lang w:val="en-US"/>
        </w:rPr>
        <w:t>under</w:t>
      </w:r>
      <w:r w:rsidR="002949CC" w:rsidRPr="00E50427">
        <w:rPr>
          <w:lang w:val="en-US"/>
        </w:rPr>
        <w:t xml:space="preserve"> </w:t>
      </w:r>
      <w:r w:rsidR="00A9011D" w:rsidRPr="00E50427">
        <w:rPr>
          <w:lang w:val="en-US"/>
        </w:rPr>
        <w:t>l</w:t>
      </w:r>
      <w:r w:rsidR="002949CC" w:rsidRPr="00E50427">
        <w:rPr>
          <w:lang w:val="en-US"/>
        </w:rPr>
        <w:t>ocal governments</w:t>
      </w:r>
      <w:r w:rsidR="00412B20" w:rsidRPr="00E50427">
        <w:rPr>
          <w:lang w:val="en-US"/>
        </w:rPr>
        <w:t>.</w:t>
      </w:r>
      <w:r w:rsidR="00774F51" w:rsidRPr="00E50427">
        <w:rPr>
          <w:lang w:val="en-US"/>
        </w:rPr>
        <w:t xml:space="preserve"> </w:t>
      </w:r>
      <w:r w:rsidR="005B7FD7" w:rsidRPr="00E50427">
        <w:rPr>
          <w:rStyle w:val="Refdenotaalpie"/>
          <w:lang w:val="en-US"/>
        </w:rPr>
        <w:footnoteReference w:id="18"/>
      </w:r>
    </w:p>
    <w:p w14:paraId="3C47C5AB" w14:textId="23BE245F" w:rsidR="00F8580F" w:rsidRPr="00E50427" w:rsidRDefault="00F8580F" w:rsidP="006A0ABF">
      <w:pPr>
        <w:spacing w:line="276" w:lineRule="auto"/>
        <w:jc w:val="both"/>
        <w:rPr>
          <w:bCs/>
          <w:lang w:val="en-US"/>
        </w:rPr>
      </w:pPr>
      <w:r w:rsidRPr="00E50427">
        <w:rPr>
          <w:bCs/>
          <w:lang w:val="en-US"/>
        </w:rPr>
        <w:t xml:space="preserve">Sovereigns: Including exposure of everything that is not included in "Local </w:t>
      </w:r>
      <w:r w:rsidR="00975000" w:rsidRPr="00E50427">
        <w:rPr>
          <w:bCs/>
          <w:lang w:val="en-US"/>
        </w:rPr>
        <w:t>g</w:t>
      </w:r>
      <w:r w:rsidRPr="00E50427">
        <w:rPr>
          <w:bCs/>
          <w:lang w:val="en-US"/>
        </w:rPr>
        <w:t xml:space="preserve">overnments" but is within the FINREP perimeter - in the category "General </w:t>
      </w:r>
      <w:r w:rsidR="00975000" w:rsidRPr="00E50427">
        <w:rPr>
          <w:bCs/>
          <w:lang w:val="en-US"/>
        </w:rPr>
        <w:t>g</w:t>
      </w:r>
      <w:r w:rsidRPr="00E50427">
        <w:rPr>
          <w:bCs/>
          <w:lang w:val="en-US"/>
        </w:rPr>
        <w:t>overnment".</w:t>
      </w:r>
    </w:p>
    <w:p w14:paraId="55B2E097" w14:textId="77777777" w:rsidR="00045D8F" w:rsidRPr="00E50427" w:rsidRDefault="00045D8F" w:rsidP="006A0ABF">
      <w:pPr>
        <w:spacing w:line="276" w:lineRule="auto"/>
        <w:jc w:val="both"/>
        <w:rPr>
          <w:bCs/>
          <w:lang w:val="en-US"/>
        </w:rPr>
      </w:pPr>
    </w:p>
    <w:p w14:paraId="5CD252CF" w14:textId="48533C94" w:rsidR="00C078EA" w:rsidRPr="00E50427" w:rsidRDefault="00C078EA" w:rsidP="00A247B6">
      <w:pPr>
        <w:pStyle w:val="Ttulo5"/>
        <w:numPr>
          <w:ilvl w:val="0"/>
          <w:numId w:val="87"/>
        </w:numPr>
        <w:tabs>
          <w:tab w:val="num" w:pos="717"/>
        </w:tabs>
        <w:ind w:left="426"/>
        <w:jc w:val="both"/>
        <w:rPr>
          <w:b/>
          <w:bCs w:val="0"/>
          <w:i/>
          <w:iCs w:val="0"/>
        </w:rPr>
      </w:pPr>
      <w:proofErr w:type="spellStart"/>
      <w:r w:rsidRPr="00E50427">
        <w:rPr>
          <w:b/>
          <w:bCs w:val="0"/>
          <w:i/>
          <w:iCs w:val="0"/>
        </w:rPr>
        <w:t>Purpose</w:t>
      </w:r>
      <w:proofErr w:type="spellEnd"/>
      <w:r w:rsidRPr="00E50427">
        <w:rPr>
          <w:b/>
          <w:bCs w:val="0"/>
          <w:i/>
          <w:iCs w:val="0"/>
        </w:rPr>
        <w:t xml:space="preserve"> ESG</w:t>
      </w:r>
    </w:p>
    <w:p w14:paraId="72624493" w14:textId="28D410E1" w:rsidR="00DD3F4D" w:rsidRPr="00E50427" w:rsidRDefault="00C078EA" w:rsidP="006A0ABF">
      <w:pPr>
        <w:spacing w:after="240" w:line="276" w:lineRule="auto"/>
        <w:jc w:val="both"/>
        <w:rPr>
          <w:lang w:val="en-US"/>
        </w:rPr>
      </w:pPr>
      <w:r w:rsidRPr="00E50427">
        <w:rPr>
          <w:lang w:val="en-US"/>
        </w:rPr>
        <w:t xml:space="preserve">Within the </w:t>
      </w:r>
      <w:r w:rsidRPr="00E50427">
        <w:rPr>
          <w:rFonts w:cs="Arial"/>
          <w:szCs w:val="20"/>
          <w:lang w:val="en-US"/>
        </w:rPr>
        <w:t>MdD_84_GARB_GAR&amp; BTAR</w:t>
      </w:r>
      <w:r w:rsidRPr="00E50427">
        <w:rPr>
          <w:lang w:val="en-US"/>
        </w:rPr>
        <w:t xml:space="preserve"> satellite it </w:t>
      </w:r>
      <w:r w:rsidR="006A7365" w:rsidRPr="00E50427">
        <w:rPr>
          <w:lang w:val="en-US"/>
        </w:rPr>
        <w:t xml:space="preserve">is </w:t>
      </w:r>
      <w:r w:rsidRPr="00E50427">
        <w:rPr>
          <w:lang w:val="en-US"/>
        </w:rPr>
        <w:t xml:space="preserve">necessary to identify the additional breakdown, for </w:t>
      </w:r>
      <w:r w:rsidR="008F36BF" w:rsidRPr="00E50427">
        <w:rPr>
          <w:lang w:val="en-US"/>
        </w:rPr>
        <w:t>s</w:t>
      </w:r>
      <w:r w:rsidR="003E7EA1" w:rsidRPr="00E50427">
        <w:rPr>
          <w:lang w:val="en-US"/>
        </w:rPr>
        <w:t>pecific</w:t>
      </w:r>
      <w:r w:rsidRPr="00E50427">
        <w:rPr>
          <w:lang w:val="en-US"/>
        </w:rPr>
        <w:t xml:space="preserve"> </w:t>
      </w:r>
      <w:r w:rsidR="003E7EA1" w:rsidRPr="00E50427">
        <w:rPr>
          <w:lang w:val="en-US"/>
        </w:rPr>
        <w:t>p</w:t>
      </w:r>
      <w:r w:rsidRPr="00E50427">
        <w:rPr>
          <w:lang w:val="en-US"/>
        </w:rPr>
        <w:t xml:space="preserve">urpose transactions (not applicable for </w:t>
      </w:r>
      <w:r w:rsidR="00975000" w:rsidRPr="00E50427">
        <w:rPr>
          <w:lang w:val="en-US"/>
        </w:rPr>
        <w:t>g</w:t>
      </w:r>
      <w:r w:rsidRPr="00E50427">
        <w:rPr>
          <w:lang w:val="en-US"/>
        </w:rPr>
        <w:t xml:space="preserve">eneral </w:t>
      </w:r>
      <w:r w:rsidR="003E7EA1" w:rsidRPr="00E50427">
        <w:rPr>
          <w:lang w:val="en-US"/>
        </w:rPr>
        <w:t>p</w:t>
      </w:r>
      <w:r w:rsidRPr="00E50427">
        <w:rPr>
          <w:lang w:val="en-US"/>
        </w:rPr>
        <w:t xml:space="preserve">urpose), for the total gross carrying amount, i.e., </w:t>
      </w:r>
      <w:r w:rsidR="00966A01" w:rsidRPr="00E50427">
        <w:rPr>
          <w:lang w:val="en-US"/>
        </w:rPr>
        <w:t>independently</w:t>
      </w:r>
      <w:r w:rsidRPr="00E50427">
        <w:rPr>
          <w:lang w:val="en-US"/>
        </w:rPr>
        <w:t xml:space="preserve"> of whether the financing is eligible/aligned or not</w:t>
      </w:r>
      <w:r w:rsidR="00EA2FF6" w:rsidRPr="00E50427">
        <w:rPr>
          <w:lang w:val="en-US"/>
        </w:rPr>
        <w:t xml:space="preserve">, regarding the </w:t>
      </w:r>
      <w:r w:rsidR="00382B14" w:rsidRPr="00E50427">
        <w:rPr>
          <w:lang w:val="en-US"/>
        </w:rPr>
        <w:t>use of proceeds</w:t>
      </w:r>
      <w:r w:rsidR="00EA2FF6" w:rsidRPr="00E50427">
        <w:rPr>
          <w:lang w:val="en-US"/>
        </w:rPr>
        <w:t xml:space="preserve"> of loans to households</w:t>
      </w:r>
      <w:r w:rsidR="00EA2FF6" w:rsidRPr="00E50427">
        <w:rPr>
          <w:rStyle w:val="Refdenotaalpie"/>
          <w:rFonts w:ascii="Santander Text" w:hAnsi="Santander Text"/>
          <w:lang w:val="en-US"/>
        </w:rPr>
        <w:footnoteReference w:id="19"/>
      </w:r>
      <w:r w:rsidR="002F6D5C" w:rsidRPr="00E50427">
        <w:rPr>
          <w:lang w:val="en-US"/>
        </w:rPr>
        <w:t xml:space="preserve">, </w:t>
      </w:r>
      <w:r w:rsidR="00EA2FF6" w:rsidRPr="00E50427">
        <w:rPr>
          <w:lang w:val="en-US"/>
        </w:rPr>
        <w:t xml:space="preserve">non-financial corporations </w:t>
      </w:r>
      <w:r w:rsidR="002F6D5C" w:rsidRPr="00E50427">
        <w:rPr>
          <w:lang w:val="en-US"/>
        </w:rPr>
        <w:t xml:space="preserve">and local governments </w:t>
      </w:r>
      <w:r w:rsidR="00EA2FF6" w:rsidRPr="00E50427">
        <w:rPr>
          <w:lang w:val="en-US"/>
        </w:rPr>
        <w:t>(</w:t>
      </w:r>
      <w:r w:rsidR="003E7EA1" w:rsidRPr="00E50427">
        <w:rPr>
          <w:bCs/>
          <w:lang w:val="en-US"/>
        </w:rPr>
        <w:t>exposures</w:t>
      </w:r>
      <w:r w:rsidR="00EA2FF6" w:rsidRPr="00E50427">
        <w:rPr>
          <w:bCs/>
          <w:lang w:val="en-US"/>
        </w:rPr>
        <w:t xml:space="preserve"> of </w:t>
      </w:r>
      <w:r w:rsidR="004A4EC3" w:rsidRPr="00E50427">
        <w:rPr>
          <w:bCs/>
          <w:lang w:val="en-US"/>
        </w:rPr>
        <w:t>financial corporations, general governments and collateral obtained by tak</w:t>
      </w:r>
      <w:r w:rsidR="005441E2" w:rsidRPr="00E50427">
        <w:rPr>
          <w:bCs/>
          <w:lang w:val="en-US"/>
        </w:rPr>
        <w:t>ing possession</w:t>
      </w:r>
      <w:r w:rsidR="00EA2FF6" w:rsidRPr="00E50427">
        <w:rPr>
          <w:bCs/>
          <w:lang w:val="en-US"/>
        </w:rPr>
        <w:t xml:space="preserve"> </w:t>
      </w:r>
      <w:r w:rsidR="00382B14" w:rsidRPr="00E50427">
        <w:rPr>
          <w:bCs/>
          <w:lang w:val="en-US"/>
        </w:rPr>
        <w:t>are not</w:t>
      </w:r>
      <w:r w:rsidR="00EA2FF6" w:rsidRPr="00E50427">
        <w:rPr>
          <w:bCs/>
          <w:lang w:val="en-US"/>
        </w:rPr>
        <w:t xml:space="preserve"> classified under this metric</w:t>
      </w:r>
      <w:r w:rsidR="00EA2FF6" w:rsidRPr="00E50427">
        <w:rPr>
          <w:lang w:val="en-US"/>
        </w:rPr>
        <w:t>)</w:t>
      </w:r>
      <w:r w:rsidR="008A4696" w:rsidRPr="00E50427">
        <w:rPr>
          <w:lang w:val="en-US"/>
        </w:rPr>
        <w:t>.</w:t>
      </w:r>
    </w:p>
    <w:p w14:paraId="550C4784" w14:textId="6A984D1F" w:rsidR="00C078EA" w:rsidRPr="00E50427" w:rsidRDefault="00DD3F4D" w:rsidP="006A0ABF">
      <w:pPr>
        <w:spacing w:after="100" w:afterAutospacing="1" w:line="276" w:lineRule="auto"/>
        <w:jc w:val="both"/>
        <w:rPr>
          <w:bCs/>
          <w:lang w:val="en-US"/>
        </w:rPr>
      </w:pPr>
      <w:r w:rsidRPr="00E50427">
        <w:rPr>
          <w:bCs/>
          <w:lang w:val="en-US"/>
        </w:rPr>
        <w:t xml:space="preserve">Possible values in the </w:t>
      </w:r>
      <w:r w:rsidR="00975000" w:rsidRPr="00E50427">
        <w:rPr>
          <w:bCs/>
          <w:lang w:val="en-US"/>
        </w:rPr>
        <w:t>s</w:t>
      </w:r>
      <w:r w:rsidRPr="00E50427">
        <w:rPr>
          <w:bCs/>
          <w:lang w:val="en-US"/>
        </w:rPr>
        <w:t xml:space="preserve">atellite for classifying transactions under this metric are the followings: </w:t>
      </w:r>
    </w:p>
    <w:tbl>
      <w:tblPr>
        <w:tblW w:w="8522" w:type="dxa"/>
        <w:tblCellMar>
          <w:left w:w="70" w:type="dxa"/>
          <w:right w:w="70" w:type="dxa"/>
        </w:tblCellMar>
        <w:tblLook w:val="04A0" w:firstRow="1" w:lastRow="0" w:firstColumn="1" w:lastColumn="0" w:noHBand="0" w:noVBand="1"/>
      </w:tblPr>
      <w:tblGrid>
        <w:gridCol w:w="1460"/>
        <w:gridCol w:w="2980"/>
        <w:gridCol w:w="4082"/>
      </w:tblGrid>
      <w:tr w:rsidR="00E50427" w:rsidRPr="00E50427" w14:paraId="3D42C67B" w14:textId="77777777" w:rsidTr="006A0ABF">
        <w:trPr>
          <w:trHeight w:val="290"/>
        </w:trPr>
        <w:tc>
          <w:tcPr>
            <w:tcW w:w="1460" w:type="dxa"/>
            <w:tcBorders>
              <w:top w:val="nil"/>
              <w:left w:val="nil"/>
              <w:bottom w:val="single" w:sz="12" w:space="0" w:color="FF0000"/>
              <w:right w:val="nil"/>
            </w:tcBorders>
            <w:shd w:val="clear" w:color="auto" w:fill="auto"/>
            <w:noWrap/>
            <w:vAlign w:val="bottom"/>
            <w:hideMark/>
          </w:tcPr>
          <w:p w14:paraId="4468A444" w14:textId="77777777" w:rsidR="00E675D2" w:rsidRPr="00E50427" w:rsidRDefault="00E675D2" w:rsidP="00E675D2">
            <w:pPr>
              <w:rPr>
                <w:rFonts w:cs="Calibri"/>
                <w:b/>
                <w:bCs/>
                <w:szCs w:val="20"/>
                <w:lang w:val="es-ES"/>
              </w:rPr>
            </w:pPr>
            <w:r w:rsidRPr="00E50427">
              <w:rPr>
                <w:rFonts w:cs="Calibri"/>
                <w:b/>
                <w:bCs/>
                <w:szCs w:val="20"/>
                <w:lang w:val="es-ES"/>
              </w:rPr>
              <w:t>ID</w:t>
            </w:r>
          </w:p>
        </w:tc>
        <w:tc>
          <w:tcPr>
            <w:tcW w:w="2980" w:type="dxa"/>
            <w:tcBorders>
              <w:top w:val="nil"/>
              <w:left w:val="nil"/>
              <w:bottom w:val="single" w:sz="12" w:space="0" w:color="FF0000"/>
              <w:right w:val="nil"/>
            </w:tcBorders>
            <w:shd w:val="clear" w:color="auto" w:fill="auto"/>
            <w:noWrap/>
            <w:vAlign w:val="bottom"/>
            <w:hideMark/>
          </w:tcPr>
          <w:p w14:paraId="7D72A5CF" w14:textId="77777777" w:rsidR="00E675D2" w:rsidRPr="00E50427" w:rsidRDefault="00E675D2" w:rsidP="006A0ABF">
            <w:pPr>
              <w:rPr>
                <w:rFonts w:cs="Calibri"/>
                <w:b/>
                <w:bCs/>
                <w:szCs w:val="20"/>
                <w:lang w:val="es-ES"/>
              </w:rPr>
            </w:pPr>
            <w:proofErr w:type="spellStart"/>
            <w:r w:rsidRPr="00E50427">
              <w:rPr>
                <w:rFonts w:cs="Calibri"/>
                <w:b/>
                <w:bCs/>
                <w:szCs w:val="20"/>
                <w:lang w:val="es-ES"/>
              </w:rPr>
              <w:t>Name</w:t>
            </w:r>
            <w:proofErr w:type="spellEnd"/>
            <w:r w:rsidRPr="00E50427">
              <w:rPr>
                <w:rFonts w:cs="Calibri"/>
                <w:b/>
                <w:bCs/>
                <w:szCs w:val="20"/>
                <w:lang w:val="es-ES"/>
              </w:rPr>
              <w:t xml:space="preserve"> [EN]</w:t>
            </w:r>
          </w:p>
        </w:tc>
        <w:tc>
          <w:tcPr>
            <w:tcW w:w="4082" w:type="dxa"/>
            <w:tcBorders>
              <w:top w:val="nil"/>
              <w:left w:val="nil"/>
              <w:bottom w:val="single" w:sz="12" w:space="0" w:color="FF0000"/>
              <w:right w:val="nil"/>
            </w:tcBorders>
            <w:shd w:val="clear" w:color="auto" w:fill="auto"/>
            <w:noWrap/>
            <w:vAlign w:val="bottom"/>
            <w:hideMark/>
          </w:tcPr>
          <w:p w14:paraId="324FDFA0" w14:textId="77777777" w:rsidR="00E675D2" w:rsidRPr="00E50427" w:rsidRDefault="00E675D2" w:rsidP="006A0ABF">
            <w:pPr>
              <w:rPr>
                <w:rFonts w:cs="Calibri"/>
                <w:b/>
                <w:bCs/>
                <w:szCs w:val="20"/>
                <w:lang w:val="es-ES"/>
              </w:rPr>
            </w:pPr>
            <w:r w:rsidRPr="00E50427">
              <w:rPr>
                <w:rFonts w:cs="Calibri"/>
                <w:b/>
                <w:bCs/>
                <w:szCs w:val="20"/>
                <w:lang w:val="es-ES"/>
              </w:rPr>
              <w:t>Nombre [ES]</w:t>
            </w:r>
          </w:p>
        </w:tc>
      </w:tr>
      <w:tr w:rsidR="00E50427" w:rsidRPr="0021366D" w14:paraId="588A1A2C" w14:textId="77777777" w:rsidTr="006A0ABF">
        <w:trPr>
          <w:trHeight w:val="290"/>
        </w:trPr>
        <w:tc>
          <w:tcPr>
            <w:tcW w:w="1460" w:type="dxa"/>
            <w:tcBorders>
              <w:top w:val="single" w:sz="12" w:space="0" w:color="FF0000"/>
              <w:left w:val="nil"/>
              <w:bottom w:val="single" w:sz="8" w:space="0" w:color="D9D9D9" w:themeColor="background1" w:themeShade="D9"/>
              <w:right w:val="nil"/>
            </w:tcBorders>
            <w:shd w:val="clear" w:color="000000" w:fill="FFFFFF"/>
            <w:noWrap/>
            <w:vAlign w:val="bottom"/>
            <w:hideMark/>
          </w:tcPr>
          <w:p w14:paraId="45C52FDB" w14:textId="77777777" w:rsidR="00E675D2" w:rsidRPr="00E50427" w:rsidRDefault="00E675D2" w:rsidP="00E675D2">
            <w:pPr>
              <w:rPr>
                <w:rFonts w:cs="Calibri"/>
                <w:szCs w:val="20"/>
                <w:lang w:val="es-ES"/>
              </w:rPr>
            </w:pPr>
            <w:r w:rsidRPr="00E50427">
              <w:rPr>
                <w:rFonts w:cs="Calibri"/>
                <w:szCs w:val="20"/>
                <w:lang w:val="es-ES"/>
              </w:rPr>
              <w:t>PESG1</w:t>
            </w:r>
          </w:p>
        </w:tc>
        <w:tc>
          <w:tcPr>
            <w:tcW w:w="2980" w:type="dxa"/>
            <w:tcBorders>
              <w:top w:val="single" w:sz="12" w:space="0" w:color="FF0000"/>
              <w:left w:val="nil"/>
              <w:bottom w:val="single" w:sz="8" w:space="0" w:color="D9D9D9" w:themeColor="background1" w:themeShade="D9"/>
              <w:right w:val="nil"/>
            </w:tcBorders>
            <w:shd w:val="clear" w:color="000000" w:fill="FFFFFF"/>
            <w:noWrap/>
            <w:vAlign w:val="bottom"/>
            <w:hideMark/>
          </w:tcPr>
          <w:p w14:paraId="38C9AFDD" w14:textId="77777777" w:rsidR="00E675D2" w:rsidRPr="00E50427" w:rsidRDefault="00E675D2" w:rsidP="00E675D2">
            <w:pPr>
              <w:rPr>
                <w:rFonts w:cs="Calibri"/>
                <w:szCs w:val="20"/>
                <w:lang w:val="es-ES"/>
              </w:rPr>
            </w:pPr>
            <w:proofErr w:type="spellStart"/>
            <w:r w:rsidRPr="00E50427">
              <w:rPr>
                <w:rFonts w:cs="Calibri"/>
                <w:szCs w:val="20"/>
                <w:lang w:val="es-ES"/>
              </w:rPr>
              <w:t>Building</w:t>
            </w:r>
            <w:proofErr w:type="spellEnd"/>
            <w:r w:rsidRPr="00E50427">
              <w:rPr>
                <w:rFonts w:cs="Calibri"/>
                <w:szCs w:val="20"/>
                <w:lang w:val="es-ES"/>
              </w:rPr>
              <w:t xml:space="preserve"> </w:t>
            </w:r>
            <w:proofErr w:type="spellStart"/>
            <w:r w:rsidRPr="00E50427">
              <w:rPr>
                <w:rFonts w:cs="Calibri"/>
                <w:szCs w:val="20"/>
                <w:lang w:val="es-ES"/>
              </w:rPr>
              <w:t>renovation</w:t>
            </w:r>
            <w:proofErr w:type="spellEnd"/>
            <w:r w:rsidRPr="00E50427">
              <w:rPr>
                <w:rFonts w:cs="Calibri"/>
                <w:szCs w:val="20"/>
                <w:lang w:val="es-ES"/>
              </w:rPr>
              <w:t xml:space="preserve"> </w:t>
            </w:r>
            <w:proofErr w:type="spellStart"/>
            <w:r w:rsidRPr="00E50427">
              <w:rPr>
                <w:rFonts w:cs="Calibri"/>
                <w:szCs w:val="20"/>
                <w:lang w:val="es-ES"/>
              </w:rPr>
              <w:t>loans</w:t>
            </w:r>
            <w:proofErr w:type="spellEnd"/>
          </w:p>
        </w:tc>
        <w:tc>
          <w:tcPr>
            <w:tcW w:w="4082" w:type="dxa"/>
            <w:tcBorders>
              <w:top w:val="single" w:sz="12" w:space="0" w:color="FF0000"/>
              <w:left w:val="nil"/>
              <w:bottom w:val="single" w:sz="8" w:space="0" w:color="D9D9D9" w:themeColor="background1" w:themeShade="D9"/>
              <w:right w:val="nil"/>
            </w:tcBorders>
            <w:shd w:val="clear" w:color="000000" w:fill="FFFFFF"/>
            <w:noWrap/>
            <w:vAlign w:val="bottom"/>
            <w:hideMark/>
          </w:tcPr>
          <w:p w14:paraId="2C6C79D1" w14:textId="77777777" w:rsidR="00E675D2" w:rsidRPr="00E50427" w:rsidRDefault="00E675D2" w:rsidP="00E675D2">
            <w:pPr>
              <w:rPr>
                <w:rFonts w:cs="Calibri"/>
                <w:szCs w:val="20"/>
                <w:lang w:val="es-ES"/>
              </w:rPr>
            </w:pPr>
            <w:r w:rsidRPr="00E50427">
              <w:rPr>
                <w:rFonts w:cs="Calibri"/>
                <w:szCs w:val="20"/>
                <w:lang w:val="es-ES"/>
              </w:rPr>
              <w:t>Préstamos para renovación de edificios</w:t>
            </w:r>
          </w:p>
        </w:tc>
      </w:tr>
      <w:tr w:rsidR="00E50427" w:rsidRPr="00E50427" w14:paraId="0F7DE23F" w14:textId="77777777" w:rsidTr="006A0ABF">
        <w:trPr>
          <w:trHeight w:val="290"/>
        </w:trPr>
        <w:tc>
          <w:tcPr>
            <w:tcW w:w="1460" w:type="dxa"/>
            <w:tcBorders>
              <w:top w:val="single" w:sz="8" w:space="0" w:color="D9D9D9" w:themeColor="background1" w:themeShade="D9"/>
              <w:left w:val="nil"/>
              <w:bottom w:val="single" w:sz="8" w:space="0" w:color="D9D9D9" w:themeColor="background1" w:themeShade="D9"/>
              <w:right w:val="nil"/>
            </w:tcBorders>
            <w:shd w:val="clear" w:color="000000" w:fill="FFFFFF"/>
            <w:noWrap/>
            <w:vAlign w:val="bottom"/>
            <w:hideMark/>
          </w:tcPr>
          <w:p w14:paraId="451ADC41" w14:textId="77777777" w:rsidR="00E675D2" w:rsidRPr="00E50427" w:rsidRDefault="00E675D2" w:rsidP="00E675D2">
            <w:pPr>
              <w:rPr>
                <w:rFonts w:cs="Calibri"/>
                <w:szCs w:val="20"/>
                <w:lang w:val="es-ES"/>
              </w:rPr>
            </w:pPr>
            <w:r w:rsidRPr="00E50427">
              <w:rPr>
                <w:rFonts w:cs="Calibri"/>
                <w:szCs w:val="20"/>
                <w:lang w:val="es-ES"/>
              </w:rPr>
              <w:t>PESG2</w:t>
            </w:r>
          </w:p>
        </w:tc>
        <w:tc>
          <w:tcPr>
            <w:tcW w:w="2980" w:type="dxa"/>
            <w:tcBorders>
              <w:top w:val="single" w:sz="8" w:space="0" w:color="D9D9D9" w:themeColor="background1" w:themeShade="D9"/>
              <w:left w:val="nil"/>
              <w:bottom w:val="single" w:sz="8" w:space="0" w:color="D9D9D9" w:themeColor="background1" w:themeShade="D9"/>
              <w:right w:val="nil"/>
            </w:tcBorders>
            <w:shd w:val="clear" w:color="000000" w:fill="FFFFFF"/>
            <w:noWrap/>
            <w:vAlign w:val="bottom"/>
            <w:hideMark/>
          </w:tcPr>
          <w:p w14:paraId="32809463" w14:textId="77777777" w:rsidR="00E675D2" w:rsidRPr="00E50427" w:rsidRDefault="00E675D2" w:rsidP="00E675D2">
            <w:pPr>
              <w:rPr>
                <w:rFonts w:cs="Calibri"/>
                <w:szCs w:val="20"/>
                <w:lang w:val="es-ES"/>
              </w:rPr>
            </w:pPr>
            <w:r w:rsidRPr="00E50427">
              <w:rPr>
                <w:rFonts w:cs="Calibri"/>
                <w:szCs w:val="20"/>
                <w:lang w:val="es-ES"/>
              </w:rPr>
              <w:t xml:space="preserve">Motor </w:t>
            </w:r>
            <w:proofErr w:type="spellStart"/>
            <w:r w:rsidRPr="00E50427">
              <w:rPr>
                <w:rFonts w:cs="Calibri"/>
                <w:szCs w:val="20"/>
                <w:lang w:val="es-ES"/>
              </w:rPr>
              <w:t>vehicle</w:t>
            </w:r>
            <w:proofErr w:type="spellEnd"/>
            <w:r w:rsidRPr="00E50427">
              <w:rPr>
                <w:rFonts w:cs="Calibri"/>
                <w:szCs w:val="20"/>
                <w:lang w:val="es-ES"/>
              </w:rPr>
              <w:t xml:space="preserve"> </w:t>
            </w:r>
            <w:proofErr w:type="spellStart"/>
            <w:r w:rsidRPr="00E50427">
              <w:rPr>
                <w:rFonts w:cs="Calibri"/>
                <w:szCs w:val="20"/>
                <w:lang w:val="es-ES"/>
              </w:rPr>
              <w:t>loans</w:t>
            </w:r>
            <w:proofErr w:type="spellEnd"/>
          </w:p>
        </w:tc>
        <w:tc>
          <w:tcPr>
            <w:tcW w:w="4082" w:type="dxa"/>
            <w:tcBorders>
              <w:top w:val="single" w:sz="8" w:space="0" w:color="D9D9D9" w:themeColor="background1" w:themeShade="D9"/>
              <w:left w:val="nil"/>
              <w:bottom w:val="single" w:sz="8" w:space="0" w:color="D9D9D9" w:themeColor="background1" w:themeShade="D9"/>
              <w:right w:val="nil"/>
            </w:tcBorders>
            <w:shd w:val="clear" w:color="000000" w:fill="FFFFFF"/>
            <w:noWrap/>
            <w:vAlign w:val="bottom"/>
            <w:hideMark/>
          </w:tcPr>
          <w:p w14:paraId="09C96D97" w14:textId="77777777" w:rsidR="00E675D2" w:rsidRPr="00E50427" w:rsidRDefault="00E675D2" w:rsidP="00E675D2">
            <w:pPr>
              <w:rPr>
                <w:rFonts w:cs="Calibri"/>
                <w:szCs w:val="20"/>
                <w:lang w:val="es-ES"/>
              </w:rPr>
            </w:pPr>
            <w:r w:rsidRPr="00E50427">
              <w:rPr>
                <w:rFonts w:cs="Calibri"/>
                <w:szCs w:val="20"/>
                <w:lang w:val="es-ES"/>
              </w:rPr>
              <w:t>Préstamos para vehículos motorizados</w:t>
            </w:r>
          </w:p>
        </w:tc>
      </w:tr>
      <w:tr w:rsidR="00E50427" w:rsidRPr="00E50427" w14:paraId="68C6A16D" w14:textId="77777777" w:rsidTr="006A0ABF">
        <w:trPr>
          <w:trHeight w:val="290"/>
        </w:trPr>
        <w:tc>
          <w:tcPr>
            <w:tcW w:w="1460" w:type="dxa"/>
            <w:tcBorders>
              <w:top w:val="single" w:sz="8" w:space="0" w:color="D9D9D9" w:themeColor="background1" w:themeShade="D9"/>
              <w:left w:val="nil"/>
              <w:bottom w:val="single" w:sz="8" w:space="0" w:color="D9D9D9" w:themeColor="background1" w:themeShade="D9"/>
              <w:right w:val="nil"/>
            </w:tcBorders>
            <w:shd w:val="clear" w:color="000000" w:fill="FFFFFF"/>
            <w:noWrap/>
            <w:vAlign w:val="bottom"/>
            <w:hideMark/>
          </w:tcPr>
          <w:p w14:paraId="6B5D3AB0" w14:textId="77777777" w:rsidR="00E675D2" w:rsidRPr="00E50427" w:rsidRDefault="00E675D2" w:rsidP="00E675D2">
            <w:pPr>
              <w:rPr>
                <w:rFonts w:cs="Calibri"/>
                <w:szCs w:val="20"/>
                <w:lang w:val="es-ES"/>
              </w:rPr>
            </w:pPr>
            <w:r w:rsidRPr="00E50427">
              <w:rPr>
                <w:rFonts w:cs="Calibri"/>
                <w:szCs w:val="20"/>
                <w:lang w:val="es-ES"/>
              </w:rPr>
              <w:t>PESG3</w:t>
            </w:r>
          </w:p>
        </w:tc>
        <w:tc>
          <w:tcPr>
            <w:tcW w:w="2980" w:type="dxa"/>
            <w:tcBorders>
              <w:top w:val="single" w:sz="8" w:space="0" w:color="D9D9D9" w:themeColor="background1" w:themeShade="D9"/>
              <w:left w:val="nil"/>
              <w:bottom w:val="single" w:sz="8" w:space="0" w:color="D9D9D9" w:themeColor="background1" w:themeShade="D9"/>
              <w:right w:val="nil"/>
            </w:tcBorders>
            <w:shd w:val="clear" w:color="auto" w:fill="auto"/>
            <w:noWrap/>
            <w:vAlign w:val="bottom"/>
            <w:hideMark/>
          </w:tcPr>
          <w:p w14:paraId="72A16DCB" w14:textId="78F83115" w:rsidR="00E675D2" w:rsidRPr="00E50427" w:rsidRDefault="00DE7931" w:rsidP="00E675D2">
            <w:pPr>
              <w:rPr>
                <w:rFonts w:cs="Calibri"/>
                <w:szCs w:val="20"/>
                <w:lang w:val="es-ES"/>
              </w:rPr>
            </w:pPr>
            <w:proofErr w:type="spellStart"/>
            <w:r w:rsidRPr="00E50427">
              <w:rPr>
                <w:rFonts w:cs="Calibri"/>
                <w:szCs w:val="20"/>
                <w:lang w:val="es-ES"/>
              </w:rPr>
              <w:t>Building</w:t>
            </w:r>
            <w:proofErr w:type="spellEnd"/>
            <w:r w:rsidRPr="00E50427">
              <w:rPr>
                <w:rFonts w:cs="Calibri"/>
                <w:szCs w:val="20"/>
                <w:lang w:val="es-ES"/>
              </w:rPr>
              <w:t xml:space="preserve"> </w:t>
            </w:r>
            <w:proofErr w:type="spellStart"/>
            <w:r w:rsidRPr="00E50427">
              <w:rPr>
                <w:rFonts w:cs="Calibri"/>
                <w:szCs w:val="20"/>
                <w:lang w:val="es-ES"/>
              </w:rPr>
              <w:t>acquisition</w:t>
            </w:r>
            <w:proofErr w:type="spellEnd"/>
            <w:r w:rsidRPr="00E50427">
              <w:rPr>
                <w:rFonts w:cs="Calibri"/>
                <w:szCs w:val="20"/>
                <w:lang w:val="es-ES"/>
              </w:rPr>
              <w:t xml:space="preserve"> </w:t>
            </w:r>
          </w:p>
        </w:tc>
        <w:tc>
          <w:tcPr>
            <w:tcW w:w="4082" w:type="dxa"/>
            <w:tcBorders>
              <w:top w:val="single" w:sz="8" w:space="0" w:color="D9D9D9" w:themeColor="background1" w:themeShade="D9"/>
              <w:left w:val="nil"/>
              <w:bottom w:val="single" w:sz="8" w:space="0" w:color="D9D9D9" w:themeColor="background1" w:themeShade="D9"/>
              <w:right w:val="nil"/>
            </w:tcBorders>
            <w:shd w:val="clear" w:color="auto" w:fill="auto"/>
            <w:noWrap/>
            <w:vAlign w:val="bottom"/>
            <w:hideMark/>
          </w:tcPr>
          <w:p w14:paraId="35FDE854" w14:textId="04B2A1DE" w:rsidR="00E675D2" w:rsidRPr="00E50427" w:rsidRDefault="00DE7931" w:rsidP="00E675D2">
            <w:pPr>
              <w:rPr>
                <w:rFonts w:cs="Calibri"/>
                <w:szCs w:val="20"/>
                <w:lang w:val="es-ES"/>
              </w:rPr>
            </w:pPr>
            <w:r w:rsidRPr="00E50427">
              <w:rPr>
                <w:rFonts w:cs="Calibri"/>
                <w:szCs w:val="20"/>
                <w:lang w:val="es-ES"/>
              </w:rPr>
              <w:t>Adquisición de viviendas</w:t>
            </w:r>
          </w:p>
        </w:tc>
      </w:tr>
      <w:tr w:rsidR="00E50427" w:rsidRPr="00E50427" w14:paraId="2BF15768" w14:textId="77777777" w:rsidTr="00F66E5B">
        <w:trPr>
          <w:trHeight w:val="290"/>
        </w:trPr>
        <w:tc>
          <w:tcPr>
            <w:tcW w:w="1460" w:type="dxa"/>
            <w:tcBorders>
              <w:top w:val="single" w:sz="8" w:space="0" w:color="D9D9D9" w:themeColor="background1" w:themeShade="D9"/>
              <w:left w:val="nil"/>
              <w:bottom w:val="single" w:sz="8" w:space="0" w:color="D9D9D9" w:themeColor="background1" w:themeShade="D9"/>
              <w:right w:val="nil"/>
            </w:tcBorders>
            <w:shd w:val="clear" w:color="000000" w:fill="FFFFFF"/>
            <w:noWrap/>
            <w:vAlign w:val="bottom"/>
          </w:tcPr>
          <w:p w14:paraId="4CE60DE6" w14:textId="6179DDFF" w:rsidR="00E70EE8" w:rsidRPr="00E50427" w:rsidRDefault="00E70EE8" w:rsidP="00E675D2">
            <w:pPr>
              <w:rPr>
                <w:rFonts w:cs="Calibri"/>
                <w:szCs w:val="20"/>
                <w:lang w:val="es-ES"/>
              </w:rPr>
            </w:pPr>
            <w:r w:rsidRPr="00E50427">
              <w:rPr>
                <w:rFonts w:cs="Calibri"/>
                <w:szCs w:val="20"/>
                <w:lang w:val="es-ES"/>
              </w:rPr>
              <w:t>PESG4</w:t>
            </w:r>
          </w:p>
        </w:tc>
        <w:tc>
          <w:tcPr>
            <w:tcW w:w="2980" w:type="dxa"/>
            <w:tcBorders>
              <w:top w:val="single" w:sz="8" w:space="0" w:color="D9D9D9" w:themeColor="background1" w:themeShade="D9"/>
              <w:left w:val="nil"/>
              <w:bottom w:val="single" w:sz="8" w:space="0" w:color="D9D9D9" w:themeColor="background1" w:themeShade="D9"/>
              <w:right w:val="nil"/>
            </w:tcBorders>
            <w:shd w:val="clear" w:color="auto" w:fill="auto"/>
            <w:noWrap/>
            <w:vAlign w:val="bottom"/>
          </w:tcPr>
          <w:p w14:paraId="30B01D6D" w14:textId="6FD37FBE" w:rsidR="00DE7931" w:rsidRPr="00E50427" w:rsidRDefault="00DE7931" w:rsidP="00E675D2">
            <w:pPr>
              <w:rPr>
                <w:rFonts w:cs="Calibri"/>
                <w:szCs w:val="20"/>
                <w:lang w:val="es-ES"/>
              </w:rPr>
            </w:pPr>
            <w:proofErr w:type="spellStart"/>
            <w:r w:rsidRPr="00E50427">
              <w:rPr>
                <w:rFonts w:cs="Calibri"/>
                <w:szCs w:val="20"/>
                <w:lang w:val="es-ES"/>
              </w:rPr>
              <w:t>Other</w:t>
            </w:r>
            <w:proofErr w:type="spellEnd"/>
            <w:r w:rsidRPr="00E50427">
              <w:rPr>
                <w:rFonts w:cs="Calibri"/>
                <w:szCs w:val="20"/>
                <w:lang w:val="es-ES"/>
              </w:rPr>
              <w:t xml:space="preserve"> </w:t>
            </w:r>
            <w:proofErr w:type="spellStart"/>
            <w:r w:rsidRPr="00E50427">
              <w:rPr>
                <w:rFonts w:cs="Calibri"/>
                <w:szCs w:val="20"/>
                <w:lang w:val="es-ES"/>
              </w:rPr>
              <w:t>purpose</w:t>
            </w:r>
            <w:proofErr w:type="spellEnd"/>
          </w:p>
        </w:tc>
        <w:tc>
          <w:tcPr>
            <w:tcW w:w="4082" w:type="dxa"/>
            <w:tcBorders>
              <w:top w:val="single" w:sz="8" w:space="0" w:color="D9D9D9" w:themeColor="background1" w:themeShade="D9"/>
              <w:left w:val="nil"/>
              <w:bottom w:val="single" w:sz="8" w:space="0" w:color="D9D9D9" w:themeColor="background1" w:themeShade="D9"/>
              <w:right w:val="nil"/>
            </w:tcBorders>
            <w:shd w:val="clear" w:color="auto" w:fill="auto"/>
            <w:noWrap/>
            <w:vAlign w:val="bottom"/>
          </w:tcPr>
          <w:p w14:paraId="6F65B583" w14:textId="4760FAB3" w:rsidR="00E70EE8" w:rsidRPr="00E50427" w:rsidRDefault="00DE7931" w:rsidP="00E675D2">
            <w:pPr>
              <w:rPr>
                <w:rFonts w:cs="Calibri"/>
                <w:szCs w:val="20"/>
                <w:lang w:val="es-ES"/>
              </w:rPr>
            </w:pPr>
            <w:r w:rsidRPr="00E50427">
              <w:rPr>
                <w:rFonts w:cs="Calibri"/>
                <w:szCs w:val="20"/>
                <w:lang w:val="es-ES"/>
              </w:rPr>
              <w:t>Otras finalidades</w:t>
            </w:r>
          </w:p>
        </w:tc>
      </w:tr>
    </w:tbl>
    <w:p w14:paraId="03F205B5" w14:textId="4B6CCC27" w:rsidR="00D04CF2" w:rsidRPr="00E50427" w:rsidRDefault="0077261B" w:rsidP="006A0ABF">
      <w:pPr>
        <w:spacing w:before="120" w:line="276" w:lineRule="auto"/>
        <w:jc w:val="both"/>
        <w:rPr>
          <w:lang w:val="en-US"/>
        </w:rPr>
      </w:pPr>
      <w:r w:rsidRPr="00E50427">
        <w:rPr>
          <w:lang w:val="en-US"/>
        </w:rPr>
        <w:t xml:space="preserve">Specific purpose exposures </w:t>
      </w:r>
      <w:r w:rsidR="00546998" w:rsidRPr="00E50427">
        <w:rPr>
          <w:lang w:val="en-US"/>
        </w:rPr>
        <w:t>must</w:t>
      </w:r>
      <w:r w:rsidR="00810963" w:rsidRPr="00E50427">
        <w:rPr>
          <w:lang w:val="en-US"/>
        </w:rPr>
        <w:t xml:space="preserve"> be classified </w:t>
      </w:r>
      <w:r w:rsidR="00D93ACB" w:rsidRPr="00E50427">
        <w:rPr>
          <w:lang w:val="en-US"/>
        </w:rPr>
        <w:t>within the following categories according to the use of proceeds of the loan:</w:t>
      </w:r>
    </w:p>
    <w:p w14:paraId="628DE9E1" w14:textId="01CF6379" w:rsidR="00401A79" w:rsidRPr="00E50427" w:rsidRDefault="00401A79" w:rsidP="00A247B6">
      <w:pPr>
        <w:pStyle w:val="Prrafodelista"/>
        <w:numPr>
          <w:ilvl w:val="0"/>
          <w:numId w:val="65"/>
        </w:numPr>
        <w:spacing w:before="120" w:line="276" w:lineRule="auto"/>
        <w:ind w:left="284" w:hanging="284"/>
        <w:contextualSpacing w:val="0"/>
        <w:jc w:val="both"/>
        <w:rPr>
          <w:lang w:val="en-US"/>
        </w:rPr>
      </w:pPr>
      <w:r w:rsidRPr="00E50427">
        <w:rPr>
          <w:b/>
          <w:bCs/>
          <w:lang w:val="en-US"/>
        </w:rPr>
        <w:lastRenderedPageBreak/>
        <w:t>Building renovations loans</w:t>
      </w:r>
      <w:r w:rsidR="00937639" w:rsidRPr="00E50427">
        <w:rPr>
          <w:b/>
          <w:bCs/>
          <w:lang w:val="en-US"/>
        </w:rPr>
        <w:t xml:space="preserve">: </w:t>
      </w:r>
      <w:r w:rsidR="00937639" w:rsidRPr="00E50427">
        <w:rPr>
          <w:lang w:val="en-US"/>
        </w:rPr>
        <w:t xml:space="preserve">loans for </w:t>
      </w:r>
      <w:r w:rsidR="00393C90" w:rsidRPr="00E50427">
        <w:rPr>
          <w:lang w:val="en-US"/>
        </w:rPr>
        <w:t>building</w:t>
      </w:r>
      <w:r w:rsidR="00937639" w:rsidRPr="00E50427">
        <w:rPr>
          <w:lang w:val="en-US"/>
        </w:rPr>
        <w:t xml:space="preserve"> renovation purposes</w:t>
      </w:r>
      <w:r w:rsidR="00555427" w:rsidRPr="00E50427">
        <w:rPr>
          <w:lang w:val="en-US"/>
        </w:rPr>
        <w:t xml:space="preserve"> (applicable </w:t>
      </w:r>
      <w:r w:rsidR="00BB52DF" w:rsidRPr="00E50427">
        <w:rPr>
          <w:lang w:val="en-US"/>
        </w:rPr>
        <w:t>to</w:t>
      </w:r>
      <w:r w:rsidR="00555427" w:rsidRPr="00E50427">
        <w:rPr>
          <w:lang w:val="en-US"/>
        </w:rPr>
        <w:t xml:space="preserve"> </w:t>
      </w:r>
      <w:r w:rsidR="000009A3" w:rsidRPr="00E50427">
        <w:rPr>
          <w:lang w:val="en-US"/>
        </w:rPr>
        <w:t>households</w:t>
      </w:r>
      <w:r w:rsidR="00555427" w:rsidRPr="00E50427">
        <w:rPr>
          <w:lang w:val="en-US"/>
        </w:rPr>
        <w:t xml:space="preserve"> and </w:t>
      </w:r>
      <w:r w:rsidR="00152B29" w:rsidRPr="00E50427">
        <w:rPr>
          <w:lang w:val="en-US"/>
        </w:rPr>
        <w:t>n</w:t>
      </w:r>
      <w:r w:rsidR="00555427" w:rsidRPr="00E50427">
        <w:rPr>
          <w:lang w:val="en-US"/>
        </w:rPr>
        <w:t>on-</w:t>
      </w:r>
      <w:r w:rsidR="00152B29" w:rsidRPr="00E50427">
        <w:rPr>
          <w:lang w:val="en-US"/>
        </w:rPr>
        <w:t>f</w:t>
      </w:r>
      <w:r w:rsidR="00555427" w:rsidRPr="00E50427">
        <w:rPr>
          <w:lang w:val="en-US"/>
        </w:rPr>
        <w:t xml:space="preserve">inancial </w:t>
      </w:r>
      <w:r w:rsidR="00152B29" w:rsidRPr="00E50427">
        <w:rPr>
          <w:lang w:val="en-US"/>
        </w:rPr>
        <w:t>c</w:t>
      </w:r>
      <w:r w:rsidR="00555427" w:rsidRPr="00E50427">
        <w:rPr>
          <w:lang w:val="en-US"/>
        </w:rPr>
        <w:t>orporations)</w:t>
      </w:r>
      <w:r w:rsidR="00937639" w:rsidRPr="00E50427">
        <w:rPr>
          <w:lang w:val="en-US"/>
        </w:rPr>
        <w:t>.</w:t>
      </w:r>
    </w:p>
    <w:p w14:paraId="1B228F11" w14:textId="1934FE06" w:rsidR="001C3240" w:rsidRPr="00E50427" w:rsidRDefault="00401A79" w:rsidP="00A247B6">
      <w:pPr>
        <w:pStyle w:val="Prrafodelista"/>
        <w:numPr>
          <w:ilvl w:val="0"/>
          <w:numId w:val="65"/>
        </w:numPr>
        <w:spacing w:before="120" w:line="276" w:lineRule="auto"/>
        <w:ind w:left="284" w:hanging="284"/>
        <w:contextualSpacing w:val="0"/>
        <w:jc w:val="both"/>
        <w:rPr>
          <w:b/>
          <w:bCs/>
          <w:lang w:val="en-US"/>
        </w:rPr>
      </w:pPr>
      <w:r w:rsidRPr="00E50427">
        <w:rPr>
          <w:b/>
          <w:bCs/>
          <w:lang w:val="en-US"/>
        </w:rPr>
        <w:t xml:space="preserve">Motor vehicle </w:t>
      </w:r>
      <w:r w:rsidR="00851434" w:rsidRPr="00E50427">
        <w:rPr>
          <w:b/>
          <w:bCs/>
          <w:lang w:val="en-US"/>
        </w:rPr>
        <w:t>l</w:t>
      </w:r>
      <w:r w:rsidRPr="00E50427">
        <w:rPr>
          <w:b/>
          <w:bCs/>
          <w:lang w:val="en-US"/>
        </w:rPr>
        <w:t>oans</w:t>
      </w:r>
      <w:r w:rsidR="005832CB" w:rsidRPr="00E50427">
        <w:rPr>
          <w:b/>
          <w:bCs/>
          <w:lang w:val="en-US"/>
        </w:rPr>
        <w:t xml:space="preserve">: </w:t>
      </w:r>
      <w:r w:rsidR="00EE169D" w:rsidRPr="00E50427">
        <w:rPr>
          <w:lang w:val="en-US"/>
        </w:rPr>
        <w:t>loans financing cars</w:t>
      </w:r>
      <w:r w:rsidR="00555427" w:rsidRPr="00E50427">
        <w:rPr>
          <w:lang w:val="en-US"/>
        </w:rPr>
        <w:t xml:space="preserve"> (applicable </w:t>
      </w:r>
      <w:r w:rsidR="00BB52DF" w:rsidRPr="00E50427">
        <w:rPr>
          <w:lang w:val="en-US"/>
        </w:rPr>
        <w:t>to</w:t>
      </w:r>
      <w:r w:rsidR="00555427" w:rsidRPr="00E50427">
        <w:rPr>
          <w:lang w:val="en-US"/>
        </w:rPr>
        <w:t xml:space="preserve"> </w:t>
      </w:r>
      <w:r w:rsidR="000009A3" w:rsidRPr="00E50427">
        <w:rPr>
          <w:lang w:val="en-US"/>
        </w:rPr>
        <w:t xml:space="preserve">households </w:t>
      </w:r>
      <w:r w:rsidR="00555427" w:rsidRPr="00E50427">
        <w:rPr>
          <w:lang w:val="en-US"/>
        </w:rPr>
        <w:t xml:space="preserve">and </w:t>
      </w:r>
      <w:r w:rsidR="00152B29" w:rsidRPr="00E50427">
        <w:rPr>
          <w:lang w:val="en-US"/>
        </w:rPr>
        <w:t>n</w:t>
      </w:r>
      <w:r w:rsidR="00555427" w:rsidRPr="00E50427">
        <w:rPr>
          <w:lang w:val="en-US"/>
        </w:rPr>
        <w:t>on-</w:t>
      </w:r>
      <w:r w:rsidR="00152B29" w:rsidRPr="00E50427">
        <w:rPr>
          <w:lang w:val="en-US"/>
        </w:rPr>
        <w:t>f</w:t>
      </w:r>
      <w:r w:rsidR="00555427" w:rsidRPr="00E50427">
        <w:rPr>
          <w:lang w:val="en-US"/>
        </w:rPr>
        <w:t xml:space="preserve">inancial </w:t>
      </w:r>
      <w:r w:rsidR="00152B29" w:rsidRPr="00E50427">
        <w:rPr>
          <w:lang w:val="en-US"/>
        </w:rPr>
        <w:t>c</w:t>
      </w:r>
      <w:r w:rsidR="00555427" w:rsidRPr="00E50427">
        <w:rPr>
          <w:lang w:val="en-US"/>
        </w:rPr>
        <w:t>orporations).</w:t>
      </w:r>
    </w:p>
    <w:p w14:paraId="318ED802" w14:textId="2101DC70" w:rsidR="009F6FDB" w:rsidRPr="00E50427" w:rsidRDefault="00AF5706" w:rsidP="00A247B6">
      <w:pPr>
        <w:pStyle w:val="Prrafodelista"/>
        <w:numPr>
          <w:ilvl w:val="0"/>
          <w:numId w:val="65"/>
        </w:numPr>
        <w:spacing w:before="120" w:line="276" w:lineRule="auto"/>
        <w:ind w:left="284" w:hanging="284"/>
        <w:contextualSpacing w:val="0"/>
        <w:jc w:val="both"/>
        <w:rPr>
          <w:b/>
          <w:bCs/>
          <w:lang w:val="en-US"/>
        </w:rPr>
      </w:pPr>
      <w:r w:rsidRPr="00E50427">
        <w:rPr>
          <w:b/>
          <w:bCs/>
          <w:lang w:val="en-US"/>
        </w:rPr>
        <w:t>Building a</w:t>
      </w:r>
      <w:r w:rsidR="007C08CE" w:rsidRPr="00E50427">
        <w:rPr>
          <w:b/>
          <w:bCs/>
          <w:lang w:val="en-US"/>
        </w:rPr>
        <w:t>cquisitions:</w:t>
      </w:r>
      <w:r w:rsidR="00992527" w:rsidRPr="00E50427">
        <w:rPr>
          <w:rFonts w:cs="Arial"/>
          <w:szCs w:val="20"/>
          <w:lang w:val="en-US"/>
        </w:rPr>
        <w:t xml:space="preserve"> loans whose use of proceeds is related to acquisition and ownership of buildings can be reported</w:t>
      </w:r>
      <w:r w:rsidR="00627B2C" w:rsidRPr="00E50427">
        <w:rPr>
          <w:rFonts w:cs="Arial"/>
          <w:szCs w:val="20"/>
          <w:lang w:val="en-US"/>
        </w:rPr>
        <w:t xml:space="preserve"> (</w:t>
      </w:r>
      <w:r w:rsidR="00627B2C" w:rsidRPr="00E50427">
        <w:rPr>
          <w:lang w:val="en-US"/>
        </w:rPr>
        <w:t>applicable for households, non-financial corporations, and local governments)</w:t>
      </w:r>
      <w:r w:rsidR="00992527" w:rsidRPr="00E50427">
        <w:rPr>
          <w:rFonts w:cs="Arial"/>
          <w:szCs w:val="20"/>
          <w:lang w:val="en-US"/>
        </w:rPr>
        <w:t>:</w:t>
      </w:r>
    </w:p>
    <w:p w14:paraId="021E97CC" w14:textId="39E0C7A4" w:rsidR="00BA4E6F" w:rsidRPr="00E50427" w:rsidRDefault="001C3240" w:rsidP="00A247B6">
      <w:pPr>
        <w:pStyle w:val="Prrafodelista"/>
        <w:numPr>
          <w:ilvl w:val="0"/>
          <w:numId w:val="93"/>
        </w:numPr>
        <w:spacing w:before="120" w:line="276" w:lineRule="auto"/>
        <w:contextualSpacing w:val="0"/>
        <w:jc w:val="both"/>
        <w:rPr>
          <w:rFonts w:cs="Arial"/>
          <w:szCs w:val="20"/>
          <w:lang w:val="en-US"/>
        </w:rPr>
      </w:pPr>
      <w:r w:rsidRPr="00E50427">
        <w:rPr>
          <w:rFonts w:cs="Arial"/>
          <w:b/>
          <w:bCs/>
          <w:szCs w:val="20"/>
          <w:lang w:val="en-US"/>
        </w:rPr>
        <w:t>Household</w:t>
      </w:r>
      <w:r w:rsidRPr="00E50427">
        <w:rPr>
          <w:rFonts w:cs="Arial"/>
          <w:szCs w:val="20"/>
          <w:lang w:val="en-US"/>
        </w:rPr>
        <w:t xml:space="preserve">: </w:t>
      </w:r>
      <w:r w:rsidR="002F0F7E" w:rsidRPr="00E50427">
        <w:rPr>
          <w:rFonts w:cs="Arial"/>
          <w:szCs w:val="20"/>
          <w:lang w:val="en-US"/>
        </w:rPr>
        <w:t>w</w:t>
      </w:r>
      <w:r w:rsidR="00DD556F" w:rsidRPr="00E50427">
        <w:rPr>
          <w:rFonts w:cs="Arial"/>
          <w:szCs w:val="20"/>
          <w:lang w:val="en-US"/>
        </w:rPr>
        <w:t>ithin l</w:t>
      </w:r>
      <w:r w:rsidRPr="00E50427">
        <w:rPr>
          <w:rFonts w:cs="Arial"/>
          <w:szCs w:val="20"/>
          <w:lang w:val="en-US"/>
        </w:rPr>
        <w:t>oans with collateral “Real estate. Residential”, it is necessary to flag as “</w:t>
      </w:r>
      <w:r w:rsidR="0081508D" w:rsidRPr="00E50427">
        <w:rPr>
          <w:rFonts w:cs="Arial"/>
          <w:szCs w:val="20"/>
          <w:lang w:val="en-US"/>
        </w:rPr>
        <w:t>Building acquisitions</w:t>
      </w:r>
      <w:r w:rsidRPr="00E50427">
        <w:rPr>
          <w:rFonts w:cs="Arial"/>
          <w:szCs w:val="20"/>
          <w:lang w:val="en-US"/>
        </w:rPr>
        <w:t>” those loans with use of proceeds related to acquisition and ownership of buildings. If it is not possible to make this distinction, all household loans with collateral “Real estate. Residential” will be flagged as “</w:t>
      </w:r>
      <w:r w:rsidR="0081508D" w:rsidRPr="00E50427">
        <w:rPr>
          <w:rFonts w:cs="Arial"/>
          <w:szCs w:val="20"/>
          <w:lang w:val="en-US"/>
        </w:rPr>
        <w:t>Building acquisitions</w:t>
      </w:r>
      <w:r w:rsidRPr="00E50427">
        <w:rPr>
          <w:rFonts w:cs="Arial"/>
          <w:szCs w:val="20"/>
          <w:lang w:val="en-US"/>
        </w:rPr>
        <w:t>”.</w:t>
      </w:r>
    </w:p>
    <w:p w14:paraId="779E2644" w14:textId="6ED1807A" w:rsidR="00AF5706" w:rsidRPr="00E50427" w:rsidRDefault="00BA4E6F" w:rsidP="00A247B6">
      <w:pPr>
        <w:pStyle w:val="Prrafodelista"/>
        <w:numPr>
          <w:ilvl w:val="0"/>
          <w:numId w:val="93"/>
        </w:numPr>
        <w:spacing w:before="120" w:line="276" w:lineRule="auto"/>
        <w:contextualSpacing w:val="0"/>
        <w:jc w:val="both"/>
        <w:rPr>
          <w:b/>
          <w:lang w:val="en-US"/>
        </w:rPr>
      </w:pPr>
      <w:r w:rsidRPr="00E50427">
        <w:rPr>
          <w:b/>
          <w:lang w:val="en-US"/>
        </w:rPr>
        <w:t>Non-financial corporations:</w:t>
      </w:r>
      <w:r w:rsidR="00992527" w:rsidRPr="00E50427">
        <w:rPr>
          <w:rFonts w:cs="Arial"/>
          <w:szCs w:val="20"/>
          <w:lang w:val="en-US"/>
        </w:rPr>
        <w:t xml:space="preserve"> </w:t>
      </w:r>
      <w:r w:rsidR="008C7D1F" w:rsidRPr="00E50427">
        <w:rPr>
          <w:rFonts w:cs="Arial"/>
          <w:szCs w:val="20"/>
          <w:lang w:val="en-US"/>
        </w:rPr>
        <w:t>w</w:t>
      </w:r>
      <w:r w:rsidR="00DD556F" w:rsidRPr="00E50427">
        <w:rPr>
          <w:rFonts w:cs="Arial"/>
          <w:szCs w:val="20"/>
          <w:lang w:val="en-US"/>
        </w:rPr>
        <w:t>ithin l</w:t>
      </w:r>
      <w:r w:rsidR="00992527" w:rsidRPr="00E50427">
        <w:rPr>
          <w:rFonts w:cs="Arial"/>
          <w:szCs w:val="20"/>
          <w:lang w:val="en-US"/>
        </w:rPr>
        <w:t xml:space="preserve">oans with collateral “Real estate. </w:t>
      </w:r>
      <w:r w:rsidR="00557934" w:rsidRPr="00E50427">
        <w:rPr>
          <w:rFonts w:cs="Arial"/>
          <w:szCs w:val="20"/>
          <w:lang w:val="en-US"/>
        </w:rPr>
        <w:t>Commercial</w:t>
      </w:r>
      <w:r w:rsidR="00992527" w:rsidRPr="00E50427">
        <w:rPr>
          <w:rFonts w:cs="Arial"/>
          <w:szCs w:val="20"/>
          <w:lang w:val="en-US"/>
        </w:rPr>
        <w:t xml:space="preserve">”, it is necessary to flag as “Building acquisitions” those loans with use of proceeds related to acquisition and ownership of buildings. </w:t>
      </w:r>
    </w:p>
    <w:p w14:paraId="320560D9" w14:textId="6AFDDDC0" w:rsidR="00ED4A50" w:rsidRPr="00E50427" w:rsidRDefault="00ED4A50" w:rsidP="00A247B6">
      <w:pPr>
        <w:pStyle w:val="Prrafodelista"/>
        <w:numPr>
          <w:ilvl w:val="0"/>
          <w:numId w:val="93"/>
        </w:numPr>
        <w:spacing w:before="120" w:line="276" w:lineRule="auto"/>
        <w:contextualSpacing w:val="0"/>
        <w:jc w:val="both"/>
        <w:rPr>
          <w:b/>
          <w:lang w:val="en-US"/>
        </w:rPr>
      </w:pPr>
      <w:r w:rsidRPr="00E50427">
        <w:rPr>
          <w:b/>
          <w:lang w:val="en-US"/>
        </w:rPr>
        <w:t xml:space="preserve">Local governments: </w:t>
      </w:r>
      <w:r w:rsidRPr="00E50427">
        <w:rPr>
          <w:rFonts w:cs="Arial"/>
          <w:szCs w:val="20"/>
          <w:lang w:val="en-US"/>
        </w:rPr>
        <w:t>it is necessary to flag as “Building acquisitions” those loans with use of proceeds related to acquisition and ownership of buildings.</w:t>
      </w:r>
    </w:p>
    <w:p w14:paraId="04A2BF25" w14:textId="5311D970" w:rsidR="00DB41D6" w:rsidRPr="00E50427" w:rsidRDefault="009E6AED" w:rsidP="00A247B6">
      <w:pPr>
        <w:pStyle w:val="Prrafodelista"/>
        <w:numPr>
          <w:ilvl w:val="0"/>
          <w:numId w:val="65"/>
        </w:numPr>
        <w:spacing w:before="120" w:after="240" w:line="276" w:lineRule="auto"/>
        <w:ind w:left="284" w:hanging="284"/>
        <w:contextualSpacing w:val="0"/>
        <w:jc w:val="both"/>
        <w:rPr>
          <w:rFonts w:cs="Arial"/>
          <w:b/>
          <w:bCs/>
          <w:szCs w:val="20"/>
          <w:lang w:val="en-US"/>
        </w:rPr>
      </w:pPr>
      <w:r w:rsidRPr="00E50427">
        <w:rPr>
          <w:b/>
          <w:bCs/>
          <w:lang w:val="en-US"/>
        </w:rPr>
        <w:t>Other purpose:</w:t>
      </w:r>
      <w:r w:rsidR="000312D3" w:rsidRPr="00E50427">
        <w:rPr>
          <w:b/>
          <w:bCs/>
          <w:lang w:val="en-US"/>
        </w:rPr>
        <w:t xml:space="preserve"> </w:t>
      </w:r>
      <w:r w:rsidR="000312D3" w:rsidRPr="00E50427">
        <w:rPr>
          <w:lang w:val="en-US"/>
        </w:rPr>
        <w:t xml:space="preserve">applicable </w:t>
      </w:r>
      <w:r w:rsidR="00533B7F" w:rsidRPr="00E50427">
        <w:rPr>
          <w:lang w:val="en-US"/>
        </w:rPr>
        <w:t>to</w:t>
      </w:r>
      <w:r w:rsidR="000312D3" w:rsidRPr="00E50427">
        <w:rPr>
          <w:lang w:val="en-US"/>
        </w:rPr>
        <w:t xml:space="preserve"> non-financial co</w:t>
      </w:r>
      <w:r w:rsidR="00E95809" w:rsidRPr="00E50427">
        <w:rPr>
          <w:lang w:val="en-US"/>
        </w:rPr>
        <w:t>r</w:t>
      </w:r>
      <w:r w:rsidR="000312D3" w:rsidRPr="00E50427">
        <w:rPr>
          <w:lang w:val="en-US"/>
        </w:rPr>
        <w:t>porations</w:t>
      </w:r>
      <w:r w:rsidR="00E95809" w:rsidRPr="00E50427">
        <w:rPr>
          <w:lang w:val="en-US"/>
        </w:rPr>
        <w:t xml:space="preserve"> and local governments.</w:t>
      </w:r>
      <w:r w:rsidR="00310A56" w:rsidRPr="00E50427">
        <w:rPr>
          <w:lang w:val="en-US"/>
        </w:rPr>
        <w:t xml:space="preserve"> Includes</w:t>
      </w:r>
      <w:r w:rsidR="00DB41D6" w:rsidRPr="00E50427">
        <w:rPr>
          <w:rFonts w:cs="Arial"/>
          <w:szCs w:val="20"/>
          <w:lang w:val="en-US"/>
        </w:rPr>
        <w:t>, other loans</w:t>
      </w:r>
      <w:r w:rsidR="001431F2" w:rsidRPr="00E50427">
        <w:rPr>
          <w:rFonts w:cs="Arial"/>
          <w:szCs w:val="20"/>
          <w:lang w:val="en-US"/>
        </w:rPr>
        <w:t>, not reported in previous categories,</w:t>
      </w:r>
      <w:r w:rsidR="00DB41D6" w:rsidRPr="00E50427">
        <w:rPr>
          <w:rFonts w:cs="Arial"/>
          <w:szCs w:val="20"/>
          <w:lang w:val="en-US"/>
        </w:rPr>
        <w:t xml:space="preserve"> classified as specific purpose as concluded from the SFCS process</w:t>
      </w:r>
      <w:r w:rsidR="0052434C" w:rsidRPr="00E50427">
        <w:rPr>
          <w:rFonts w:cs="Arial"/>
          <w:szCs w:val="20"/>
          <w:lang w:val="en-US"/>
        </w:rPr>
        <w:t xml:space="preserve"> (</w:t>
      </w:r>
      <w:r w:rsidR="00DB41D6" w:rsidRPr="00E50427">
        <w:rPr>
          <w:rFonts w:cs="Arial"/>
          <w:szCs w:val="20"/>
          <w:lang w:val="en-US"/>
        </w:rPr>
        <w:t>including SPVs</w:t>
      </w:r>
      <w:r w:rsidR="0052434C" w:rsidRPr="00E50427">
        <w:rPr>
          <w:rFonts w:cs="Arial"/>
          <w:szCs w:val="20"/>
          <w:lang w:val="en-US"/>
        </w:rPr>
        <w:t xml:space="preserve">, </w:t>
      </w:r>
      <w:r w:rsidR="00DB41D6" w:rsidRPr="00E50427">
        <w:rPr>
          <w:rFonts w:cs="Arial"/>
          <w:szCs w:val="20"/>
          <w:lang w:val="en-US"/>
        </w:rPr>
        <w:t>mainly project finance related to renewable energy activities)</w:t>
      </w:r>
      <w:r w:rsidR="00DB6665" w:rsidRPr="00E50427">
        <w:rPr>
          <w:rFonts w:cs="Arial"/>
          <w:szCs w:val="20"/>
          <w:lang w:val="en-US"/>
        </w:rPr>
        <w:t>.</w:t>
      </w:r>
      <w:r w:rsidR="00DB41D6" w:rsidRPr="00E50427">
        <w:rPr>
          <w:rFonts w:cs="Arial"/>
          <w:szCs w:val="20"/>
          <w:lang w:val="en-US"/>
        </w:rPr>
        <w:t xml:space="preserve"> </w:t>
      </w:r>
    </w:p>
    <w:p w14:paraId="08666AE4" w14:textId="78B94DC5" w:rsidR="00665335" w:rsidRPr="00E50427" w:rsidRDefault="00491247" w:rsidP="00A247B6">
      <w:pPr>
        <w:pStyle w:val="Ttulo5"/>
        <w:numPr>
          <w:ilvl w:val="0"/>
          <w:numId w:val="87"/>
        </w:numPr>
        <w:ind w:left="426"/>
        <w:rPr>
          <w:b/>
        </w:rPr>
      </w:pPr>
      <w:proofErr w:type="spellStart"/>
      <w:r w:rsidRPr="00E50427">
        <w:rPr>
          <w:b/>
          <w:bCs w:val="0"/>
          <w:i/>
        </w:rPr>
        <w:t>Specific</w:t>
      </w:r>
      <w:proofErr w:type="spellEnd"/>
      <w:r w:rsidRPr="00E50427">
        <w:rPr>
          <w:b/>
          <w:bCs w:val="0"/>
          <w:i/>
        </w:rPr>
        <w:t xml:space="preserve"> eligible</w:t>
      </w:r>
    </w:p>
    <w:p w14:paraId="413C3608" w14:textId="28E5B29D" w:rsidR="00476A43" w:rsidRPr="00E50427" w:rsidRDefault="00266E99" w:rsidP="006A0ABF">
      <w:pPr>
        <w:spacing w:after="240" w:line="276" w:lineRule="auto"/>
        <w:jc w:val="both"/>
        <w:rPr>
          <w:bCs/>
          <w:lang w:val="en-US"/>
        </w:rPr>
      </w:pPr>
      <w:r w:rsidRPr="00E50427">
        <w:rPr>
          <w:bCs/>
          <w:lang w:val="en-US"/>
        </w:rPr>
        <w:t xml:space="preserve">This variable is applicable for those transactions that have been classified as </w:t>
      </w:r>
      <w:r w:rsidR="0062592A" w:rsidRPr="00E50427">
        <w:rPr>
          <w:bCs/>
          <w:lang w:val="en-US"/>
        </w:rPr>
        <w:t>s</w:t>
      </w:r>
      <w:r w:rsidR="00DD2B9C" w:rsidRPr="00E50427">
        <w:rPr>
          <w:bCs/>
          <w:lang w:val="en-US"/>
        </w:rPr>
        <w:t>pecific</w:t>
      </w:r>
      <w:r w:rsidRPr="00E50427">
        <w:rPr>
          <w:bCs/>
          <w:lang w:val="en-US"/>
        </w:rPr>
        <w:t xml:space="preserve"> </w:t>
      </w:r>
      <w:r w:rsidR="00DD2B9C" w:rsidRPr="00E50427">
        <w:rPr>
          <w:bCs/>
          <w:lang w:val="en-US"/>
        </w:rPr>
        <w:t>p</w:t>
      </w:r>
      <w:r w:rsidRPr="00E50427">
        <w:rPr>
          <w:bCs/>
          <w:lang w:val="en-US"/>
        </w:rPr>
        <w:t>urpose (</w:t>
      </w:r>
      <w:r w:rsidR="009E5E22" w:rsidRPr="00E50427">
        <w:rPr>
          <w:lang w:val="en-US"/>
        </w:rPr>
        <w:t>therefore, the eligibility ratios published by the counterparties cannot be applied to these exposures, since they are not general-purpose lending</w:t>
      </w:r>
      <w:r w:rsidRPr="00E50427">
        <w:rPr>
          <w:bCs/>
          <w:lang w:val="en-US"/>
        </w:rPr>
        <w:t>)</w:t>
      </w:r>
      <w:r w:rsidR="00B554DE" w:rsidRPr="00E50427">
        <w:rPr>
          <w:bCs/>
          <w:lang w:val="en-US"/>
        </w:rPr>
        <w:t xml:space="preserve">. </w:t>
      </w:r>
    </w:p>
    <w:p w14:paraId="78854B34" w14:textId="73BCD96B" w:rsidR="00266E99" w:rsidRPr="00E50427" w:rsidRDefault="0081757A" w:rsidP="006A0ABF">
      <w:pPr>
        <w:spacing w:after="240" w:line="276" w:lineRule="auto"/>
        <w:jc w:val="both"/>
        <w:rPr>
          <w:lang w:val="en-US"/>
        </w:rPr>
      </w:pPr>
      <w:r w:rsidRPr="00E50427">
        <w:rPr>
          <w:bCs/>
          <w:lang w:val="en-US"/>
        </w:rPr>
        <w:t xml:space="preserve">This variable </w:t>
      </w:r>
      <w:r w:rsidR="00B554DE" w:rsidRPr="00E50427">
        <w:rPr>
          <w:bCs/>
          <w:lang w:val="en-US"/>
        </w:rPr>
        <w:t>is applicable</w:t>
      </w:r>
      <w:r w:rsidR="00BC39D7" w:rsidRPr="00E50427">
        <w:rPr>
          <w:bCs/>
          <w:lang w:val="en-US"/>
        </w:rPr>
        <w:t xml:space="preserve"> for</w:t>
      </w:r>
      <w:r w:rsidR="005346CC" w:rsidRPr="00E50427">
        <w:rPr>
          <w:bCs/>
          <w:lang w:val="en-US"/>
        </w:rPr>
        <w:t xml:space="preserve"> all</w:t>
      </w:r>
      <w:r w:rsidR="00266E99" w:rsidRPr="00E50427">
        <w:rPr>
          <w:bCs/>
          <w:lang w:val="en-US"/>
        </w:rPr>
        <w:t xml:space="preserve"> sectors (</w:t>
      </w:r>
      <w:r w:rsidR="00A7167B" w:rsidRPr="00E50427">
        <w:rPr>
          <w:bCs/>
          <w:lang w:val="en-US"/>
        </w:rPr>
        <w:t>i.e.,</w:t>
      </w:r>
      <w:r w:rsidR="00266E99" w:rsidRPr="00E50427">
        <w:rPr>
          <w:bCs/>
          <w:lang w:val="en-US"/>
        </w:rPr>
        <w:t xml:space="preserve"> </w:t>
      </w:r>
      <w:r w:rsidRPr="00E50427">
        <w:rPr>
          <w:bCs/>
          <w:lang w:val="en-US"/>
        </w:rPr>
        <w:t>financial, non-financial corporations, general governments, households</w:t>
      </w:r>
      <w:r w:rsidRPr="00E50427">
        <w:rPr>
          <w:lang w:val="en-US"/>
        </w:rPr>
        <w:t xml:space="preserve"> </w:t>
      </w:r>
      <w:r w:rsidRPr="00E50427">
        <w:rPr>
          <w:bCs/>
          <w:lang w:val="en-US"/>
        </w:rPr>
        <w:t xml:space="preserve">and collateral obtained by taking possession </w:t>
      </w:r>
      <w:r w:rsidR="00266E99" w:rsidRPr="00E50427">
        <w:rPr>
          <w:bCs/>
          <w:lang w:val="en-US"/>
        </w:rPr>
        <w:t>are classified under this metric)</w:t>
      </w:r>
      <w:r w:rsidR="00B554DE" w:rsidRPr="00E50427">
        <w:rPr>
          <w:bCs/>
          <w:lang w:val="en-US"/>
        </w:rPr>
        <w:t>.</w:t>
      </w:r>
    </w:p>
    <w:p w14:paraId="2CA2F617" w14:textId="2EEDE0C6" w:rsidR="00266E99" w:rsidRPr="00E50427" w:rsidRDefault="00266E99" w:rsidP="006A0ABF">
      <w:pPr>
        <w:spacing w:line="276" w:lineRule="auto"/>
        <w:rPr>
          <w:bCs/>
          <w:lang w:val="en-US"/>
        </w:rPr>
      </w:pPr>
      <w:r w:rsidRPr="00E50427">
        <w:rPr>
          <w:bCs/>
          <w:lang w:val="en-US"/>
        </w:rPr>
        <w:t xml:space="preserve">Possible values in the </w:t>
      </w:r>
      <w:r w:rsidR="0081757A" w:rsidRPr="00E50427">
        <w:rPr>
          <w:bCs/>
          <w:lang w:val="en-US"/>
        </w:rPr>
        <w:t>s</w:t>
      </w:r>
      <w:r w:rsidRPr="00E50427">
        <w:rPr>
          <w:bCs/>
          <w:lang w:val="en-US"/>
        </w:rPr>
        <w:t xml:space="preserve">atellite for classifying transactions under this metric are the followings: </w:t>
      </w:r>
    </w:p>
    <w:tbl>
      <w:tblPr>
        <w:tblW w:w="8505" w:type="dxa"/>
        <w:jc w:val="center"/>
        <w:tblCellMar>
          <w:left w:w="70" w:type="dxa"/>
          <w:right w:w="70" w:type="dxa"/>
        </w:tblCellMar>
        <w:tblLook w:val="04A0" w:firstRow="1" w:lastRow="0" w:firstColumn="1" w:lastColumn="0" w:noHBand="0" w:noVBand="1"/>
      </w:tblPr>
      <w:tblGrid>
        <w:gridCol w:w="1544"/>
        <w:gridCol w:w="3211"/>
        <w:gridCol w:w="3750"/>
      </w:tblGrid>
      <w:tr w:rsidR="00E50427" w:rsidRPr="00E50427" w14:paraId="76CFD68E" w14:textId="77777777" w:rsidTr="00CD065A">
        <w:trPr>
          <w:trHeight w:val="290"/>
          <w:jc w:val="center"/>
        </w:trPr>
        <w:tc>
          <w:tcPr>
            <w:tcW w:w="1544" w:type="dxa"/>
            <w:tcBorders>
              <w:top w:val="nil"/>
              <w:left w:val="nil"/>
              <w:bottom w:val="single" w:sz="12" w:space="0" w:color="FF0000"/>
              <w:right w:val="nil"/>
            </w:tcBorders>
            <w:shd w:val="clear" w:color="auto" w:fill="auto"/>
            <w:noWrap/>
            <w:vAlign w:val="bottom"/>
            <w:hideMark/>
          </w:tcPr>
          <w:p w14:paraId="514FE04D" w14:textId="77777777" w:rsidR="00B8687A" w:rsidRPr="00E50427" w:rsidRDefault="00B8687A" w:rsidP="00B8687A">
            <w:pPr>
              <w:rPr>
                <w:rFonts w:cs="Calibri"/>
                <w:b/>
                <w:bCs/>
                <w:szCs w:val="20"/>
                <w:lang w:val="es-ES"/>
              </w:rPr>
            </w:pPr>
            <w:r w:rsidRPr="00E50427">
              <w:rPr>
                <w:rFonts w:cs="Calibri"/>
                <w:b/>
                <w:bCs/>
                <w:szCs w:val="20"/>
                <w:lang w:val="es-ES"/>
              </w:rPr>
              <w:t>ID</w:t>
            </w:r>
          </w:p>
        </w:tc>
        <w:tc>
          <w:tcPr>
            <w:tcW w:w="3211" w:type="dxa"/>
            <w:tcBorders>
              <w:top w:val="nil"/>
              <w:left w:val="nil"/>
              <w:bottom w:val="single" w:sz="12" w:space="0" w:color="FF0000"/>
              <w:right w:val="nil"/>
            </w:tcBorders>
            <w:shd w:val="clear" w:color="auto" w:fill="auto"/>
            <w:noWrap/>
            <w:vAlign w:val="bottom"/>
            <w:hideMark/>
          </w:tcPr>
          <w:p w14:paraId="005CBC06" w14:textId="77777777" w:rsidR="00B8687A" w:rsidRPr="00E50427" w:rsidRDefault="00B8687A" w:rsidP="00B8687A">
            <w:pPr>
              <w:rPr>
                <w:rFonts w:cs="Calibri"/>
                <w:b/>
                <w:bCs/>
                <w:szCs w:val="20"/>
                <w:lang w:val="es-ES"/>
              </w:rPr>
            </w:pPr>
            <w:proofErr w:type="spellStart"/>
            <w:r w:rsidRPr="00E50427">
              <w:rPr>
                <w:rFonts w:cs="Calibri"/>
                <w:b/>
                <w:bCs/>
                <w:szCs w:val="20"/>
                <w:lang w:val="es-ES"/>
              </w:rPr>
              <w:t>Name</w:t>
            </w:r>
            <w:proofErr w:type="spellEnd"/>
            <w:r w:rsidRPr="00E50427">
              <w:rPr>
                <w:rFonts w:cs="Calibri"/>
                <w:b/>
                <w:bCs/>
                <w:szCs w:val="20"/>
                <w:lang w:val="es-ES"/>
              </w:rPr>
              <w:t xml:space="preserve"> [EN]</w:t>
            </w:r>
          </w:p>
        </w:tc>
        <w:tc>
          <w:tcPr>
            <w:tcW w:w="3750" w:type="dxa"/>
            <w:tcBorders>
              <w:top w:val="nil"/>
              <w:left w:val="nil"/>
              <w:bottom w:val="single" w:sz="12" w:space="0" w:color="FF0000"/>
              <w:right w:val="nil"/>
            </w:tcBorders>
            <w:shd w:val="clear" w:color="auto" w:fill="auto"/>
            <w:noWrap/>
            <w:vAlign w:val="bottom"/>
            <w:hideMark/>
          </w:tcPr>
          <w:p w14:paraId="00A5E1B0" w14:textId="77777777" w:rsidR="00B8687A" w:rsidRPr="00E50427" w:rsidRDefault="00B8687A" w:rsidP="00B8687A">
            <w:pPr>
              <w:rPr>
                <w:rFonts w:cs="Calibri"/>
                <w:b/>
                <w:bCs/>
                <w:szCs w:val="20"/>
                <w:lang w:val="es-ES"/>
              </w:rPr>
            </w:pPr>
            <w:r w:rsidRPr="00E50427">
              <w:rPr>
                <w:rFonts w:cs="Calibri"/>
                <w:b/>
                <w:bCs/>
                <w:szCs w:val="20"/>
                <w:lang w:val="es-ES"/>
              </w:rPr>
              <w:t>Nombre [ES]</w:t>
            </w:r>
          </w:p>
        </w:tc>
      </w:tr>
      <w:tr w:rsidR="00E50427" w:rsidRPr="00E50427" w14:paraId="441BDAC5" w14:textId="77777777" w:rsidTr="00CD065A">
        <w:trPr>
          <w:trHeight w:val="290"/>
          <w:jc w:val="center"/>
        </w:trPr>
        <w:tc>
          <w:tcPr>
            <w:tcW w:w="1544" w:type="dxa"/>
            <w:tcBorders>
              <w:top w:val="single" w:sz="12" w:space="0" w:color="FF0000"/>
              <w:left w:val="nil"/>
              <w:bottom w:val="nil"/>
              <w:right w:val="nil"/>
            </w:tcBorders>
            <w:shd w:val="clear" w:color="auto" w:fill="auto"/>
            <w:noWrap/>
            <w:vAlign w:val="bottom"/>
            <w:hideMark/>
          </w:tcPr>
          <w:p w14:paraId="1E6707F3" w14:textId="77777777" w:rsidR="00B8687A" w:rsidRPr="00E50427" w:rsidRDefault="00B8687A" w:rsidP="00B8687A">
            <w:pPr>
              <w:rPr>
                <w:rFonts w:cs="Calibri"/>
                <w:szCs w:val="20"/>
                <w:lang w:val="es-ES"/>
              </w:rPr>
            </w:pPr>
            <w:r w:rsidRPr="00E50427">
              <w:rPr>
                <w:rFonts w:cs="Calibri"/>
                <w:szCs w:val="20"/>
                <w:lang w:val="es-ES"/>
              </w:rPr>
              <w:t>SELI1</w:t>
            </w:r>
          </w:p>
        </w:tc>
        <w:tc>
          <w:tcPr>
            <w:tcW w:w="3211" w:type="dxa"/>
            <w:tcBorders>
              <w:top w:val="single" w:sz="12" w:space="0" w:color="FF0000"/>
              <w:left w:val="nil"/>
              <w:bottom w:val="nil"/>
              <w:right w:val="nil"/>
            </w:tcBorders>
            <w:shd w:val="clear" w:color="auto" w:fill="auto"/>
            <w:noWrap/>
            <w:vAlign w:val="bottom"/>
            <w:hideMark/>
          </w:tcPr>
          <w:p w14:paraId="71A8C5F9" w14:textId="45638B4D" w:rsidR="00B8687A" w:rsidRPr="00E50427" w:rsidRDefault="00B8687A" w:rsidP="00B8687A">
            <w:pPr>
              <w:rPr>
                <w:rFonts w:cs="Calibri"/>
                <w:szCs w:val="20"/>
                <w:lang w:val="es-ES"/>
              </w:rPr>
            </w:pPr>
            <w:proofErr w:type="spellStart"/>
            <w:r w:rsidRPr="00E50427">
              <w:rPr>
                <w:rFonts w:cs="Calibri"/>
                <w:szCs w:val="20"/>
                <w:lang w:val="es-ES"/>
              </w:rPr>
              <w:t>Climate</w:t>
            </w:r>
            <w:proofErr w:type="spellEnd"/>
            <w:r w:rsidRPr="00E50427">
              <w:rPr>
                <w:rFonts w:cs="Calibri"/>
                <w:szCs w:val="20"/>
                <w:lang w:val="es-ES"/>
              </w:rPr>
              <w:t xml:space="preserve"> </w:t>
            </w:r>
            <w:proofErr w:type="spellStart"/>
            <w:r w:rsidR="00ED1BA6" w:rsidRPr="00E50427">
              <w:rPr>
                <w:rFonts w:cs="Calibri"/>
                <w:szCs w:val="20"/>
                <w:lang w:val="es-ES"/>
              </w:rPr>
              <w:t>change</w:t>
            </w:r>
            <w:proofErr w:type="spellEnd"/>
            <w:r w:rsidR="00ED1BA6" w:rsidRPr="00E50427">
              <w:rPr>
                <w:rFonts w:cs="Calibri"/>
                <w:szCs w:val="20"/>
                <w:lang w:val="es-ES"/>
              </w:rPr>
              <w:t xml:space="preserve"> </w:t>
            </w:r>
            <w:proofErr w:type="spellStart"/>
            <w:r w:rsidR="00ED1BA6" w:rsidRPr="00E50427">
              <w:rPr>
                <w:rFonts w:cs="Calibri"/>
                <w:szCs w:val="20"/>
                <w:lang w:val="es-ES"/>
              </w:rPr>
              <w:t>mitigatio</w:t>
            </w:r>
            <w:r w:rsidRPr="00E50427">
              <w:rPr>
                <w:rFonts w:cs="Calibri"/>
                <w:szCs w:val="20"/>
                <w:lang w:val="es-ES"/>
              </w:rPr>
              <w:t>n</w:t>
            </w:r>
            <w:proofErr w:type="spellEnd"/>
          </w:p>
        </w:tc>
        <w:tc>
          <w:tcPr>
            <w:tcW w:w="3750" w:type="dxa"/>
            <w:tcBorders>
              <w:top w:val="single" w:sz="12" w:space="0" w:color="FF0000"/>
              <w:left w:val="nil"/>
              <w:bottom w:val="nil"/>
              <w:right w:val="nil"/>
            </w:tcBorders>
            <w:shd w:val="clear" w:color="auto" w:fill="auto"/>
            <w:noWrap/>
            <w:vAlign w:val="bottom"/>
            <w:hideMark/>
          </w:tcPr>
          <w:p w14:paraId="72BFD358" w14:textId="77777777" w:rsidR="00B8687A" w:rsidRPr="00E50427" w:rsidRDefault="00B8687A" w:rsidP="00B8687A">
            <w:pPr>
              <w:rPr>
                <w:rFonts w:cs="Calibri"/>
                <w:szCs w:val="20"/>
                <w:lang w:val="es-ES"/>
              </w:rPr>
            </w:pPr>
            <w:r w:rsidRPr="00E50427">
              <w:rPr>
                <w:rFonts w:cs="Calibri"/>
                <w:szCs w:val="20"/>
                <w:lang w:val="es-ES"/>
              </w:rPr>
              <w:t>Mitigación del cambio climático</w:t>
            </w:r>
          </w:p>
        </w:tc>
      </w:tr>
      <w:tr w:rsidR="00E50427" w:rsidRPr="00E50427" w14:paraId="4B9C1F5A" w14:textId="77777777" w:rsidTr="00CD065A">
        <w:trPr>
          <w:trHeight w:val="290"/>
          <w:jc w:val="center"/>
        </w:trPr>
        <w:tc>
          <w:tcPr>
            <w:tcW w:w="1544" w:type="dxa"/>
            <w:tcBorders>
              <w:top w:val="nil"/>
              <w:left w:val="nil"/>
              <w:bottom w:val="nil"/>
              <w:right w:val="nil"/>
            </w:tcBorders>
            <w:shd w:val="clear" w:color="auto" w:fill="auto"/>
            <w:noWrap/>
            <w:vAlign w:val="bottom"/>
            <w:hideMark/>
          </w:tcPr>
          <w:p w14:paraId="7BA47E85" w14:textId="77777777" w:rsidR="00B8687A" w:rsidRPr="00E50427" w:rsidRDefault="00B8687A" w:rsidP="00B8687A">
            <w:pPr>
              <w:rPr>
                <w:rFonts w:cs="Calibri"/>
                <w:szCs w:val="20"/>
                <w:lang w:val="es-ES"/>
              </w:rPr>
            </w:pPr>
            <w:r w:rsidRPr="00E50427">
              <w:rPr>
                <w:rFonts w:cs="Calibri"/>
                <w:szCs w:val="20"/>
                <w:lang w:val="es-ES"/>
              </w:rPr>
              <w:t>SELI2</w:t>
            </w:r>
          </w:p>
        </w:tc>
        <w:tc>
          <w:tcPr>
            <w:tcW w:w="3211" w:type="dxa"/>
            <w:tcBorders>
              <w:top w:val="nil"/>
              <w:left w:val="nil"/>
              <w:bottom w:val="nil"/>
              <w:right w:val="nil"/>
            </w:tcBorders>
            <w:shd w:val="clear" w:color="auto" w:fill="auto"/>
            <w:noWrap/>
            <w:vAlign w:val="bottom"/>
            <w:hideMark/>
          </w:tcPr>
          <w:p w14:paraId="7096B50A" w14:textId="75422AC4" w:rsidR="00B8687A" w:rsidRPr="00E50427" w:rsidRDefault="00B8687A" w:rsidP="00B8687A">
            <w:pPr>
              <w:rPr>
                <w:rFonts w:cs="Calibri"/>
                <w:szCs w:val="20"/>
                <w:lang w:val="es-ES"/>
              </w:rPr>
            </w:pPr>
            <w:proofErr w:type="spellStart"/>
            <w:r w:rsidRPr="00E50427">
              <w:rPr>
                <w:rFonts w:cs="Calibri"/>
                <w:szCs w:val="20"/>
                <w:lang w:val="es-ES"/>
              </w:rPr>
              <w:t>Climate</w:t>
            </w:r>
            <w:proofErr w:type="spellEnd"/>
            <w:r w:rsidRPr="00E50427">
              <w:rPr>
                <w:rFonts w:cs="Calibri"/>
                <w:szCs w:val="20"/>
                <w:lang w:val="es-ES"/>
              </w:rPr>
              <w:t xml:space="preserve"> </w:t>
            </w:r>
            <w:proofErr w:type="spellStart"/>
            <w:r w:rsidR="00ED1BA6" w:rsidRPr="00E50427">
              <w:rPr>
                <w:rFonts w:cs="Calibri"/>
                <w:szCs w:val="20"/>
                <w:lang w:val="es-ES"/>
              </w:rPr>
              <w:t>change</w:t>
            </w:r>
            <w:proofErr w:type="spellEnd"/>
            <w:r w:rsidR="00ED1BA6" w:rsidRPr="00E50427">
              <w:rPr>
                <w:rFonts w:cs="Calibri"/>
                <w:szCs w:val="20"/>
                <w:lang w:val="es-ES"/>
              </w:rPr>
              <w:t xml:space="preserve"> </w:t>
            </w:r>
            <w:proofErr w:type="spellStart"/>
            <w:r w:rsidR="00ED1BA6" w:rsidRPr="00E50427">
              <w:rPr>
                <w:rFonts w:cs="Calibri"/>
                <w:szCs w:val="20"/>
                <w:lang w:val="es-ES"/>
              </w:rPr>
              <w:t>adaptation</w:t>
            </w:r>
            <w:proofErr w:type="spellEnd"/>
          </w:p>
        </w:tc>
        <w:tc>
          <w:tcPr>
            <w:tcW w:w="3750" w:type="dxa"/>
            <w:tcBorders>
              <w:top w:val="nil"/>
              <w:left w:val="nil"/>
              <w:bottom w:val="nil"/>
              <w:right w:val="nil"/>
            </w:tcBorders>
            <w:shd w:val="clear" w:color="auto" w:fill="auto"/>
            <w:noWrap/>
            <w:vAlign w:val="bottom"/>
            <w:hideMark/>
          </w:tcPr>
          <w:p w14:paraId="60AC433B" w14:textId="77777777" w:rsidR="00B8687A" w:rsidRPr="00E50427" w:rsidRDefault="00B8687A" w:rsidP="00B8687A">
            <w:pPr>
              <w:rPr>
                <w:rFonts w:cs="Calibri"/>
                <w:szCs w:val="20"/>
                <w:lang w:val="es-ES"/>
              </w:rPr>
            </w:pPr>
            <w:r w:rsidRPr="00E50427">
              <w:rPr>
                <w:rFonts w:cs="Calibri"/>
                <w:szCs w:val="20"/>
                <w:lang w:val="es-ES"/>
              </w:rPr>
              <w:t>Adaptación al cambio climático</w:t>
            </w:r>
          </w:p>
        </w:tc>
      </w:tr>
      <w:tr w:rsidR="00E50427" w:rsidRPr="00E50427" w14:paraId="574E577F" w14:textId="77777777" w:rsidTr="00CD065A">
        <w:trPr>
          <w:trHeight w:val="290"/>
          <w:jc w:val="center"/>
        </w:trPr>
        <w:tc>
          <w:tcPr>
            <w:tcW w:w="1544" w:type="dxa"/>
            <w:tcBorders>
              <w:top w:val="nil"/>
              <w:left w:val="nil"/>
              <w:bottom w:val="nil"/>
              <w:right w:val="nil"/>
            </w:tcBorders>
            <w:shd w:val="clear" w:color="auto" w:fill="auto"/>
            <w:noWrap/>
            <w:vAlign w:val="bottom"/>
            <w:hideMark/>
          </w:tcPr>
          <w:p w14:paraId="3F6B8F45" w14:textId="77777777" w:rsidR="00B8687A" w:rsidRPr="00E50427" w:rsidRDefault="00B8687A" w:rsidP="00B8687A">
            <w:pPr>
              <w:rPr>
                <w:rFonts w:cs="Calibri"/>
                <w:szCs w:val="20"/>
                <w:lang w:val="es-ES"/>
              </w:rPr>
            </w:pPr>
            <w:r w:rsidRPr="00E50427">
              <w:rPr>
                <w:rFonts w:cs="Calibri"/>
                <w:szCs w:val="20"/>
                <w:lang w:val="es-ES"/>
              </w:rPr>
              <w:t>SELI3</w:t>
            </w:r>
          </w:p>
        </w:tc>
        <w:tc>
          <w:tcPr>
            <w:tcW w:w="3211" w:type="dxa"/>
            <w:tcBorders>
              <w:top w:val="nil"/>
              <w:left w:val="nil"/>
              <w:bottom w:val="nil"/>
              <w:right w:val="nil"/>
            </w:tcBorders>
            <w:shd w:val="clear" w:color="auto" w:fill="auto"/>
            <w:noWrap/>
            <w:vAlign w:val="bottom"/>
            <w:hideMark/>
          </w:tcPr>
          <w:p w14:paraId="1C642029" w14:textId="77777777" w:rsidR="00B8687A" w:rsidRPr="00E50427" w:rsidRDefault="00B8687A" w:rsidP="00B8687A">
            <w:pPr>
              <w:rPr>
                <w:rFonts w:cs="Calibri"/>
                <w:szCs w:val="20"/>
                <w:lang w:val="es-ES"/>
              </w:rPr>
            </w:pPr>
            <w:r w:rsidRPr="00E50427">
              <w:rPr>
                <w:rFonts w:cs="Calibri"/>
                <w:szCs w:val="20"/>
                <w:lang w:val="es-ES"/>
              </w:rPr>
              <w:t>No</w:t>
            </w:r>
          </w:p>
        </w:tc>
        <w:tc>
          <w:tcPr>
            <w:tcW w:w="3750" w:type="dxa"/>
            <w:tcBorders>
              <w:top w:val="nil"/>
              <w:left w:val="nil"/>
              <w:bottom w:val="nil"/>
              <w:right w:val="nil"/>
            </w:tcBorders>
            <w:shd w:val="clear" w:color="auto" w:fill="auto"/>
            <w:noWrap/>
            <w:vAlign w:val="bottom"/>
            <w:hideMark/>
          </w:tcPr>
          <w:p w14:paraId="4832936B" w14:textId="5C0D4F28" w:rsidR="00B8687A" w:rsidRPr="00E50427" w:rsidRDefault="00B8687A" w:rsidP="00B8687A">
            <w:pPr>
              <w:rPr>
                <w:rFonts w:cs="Calibri"/>
                <w:szCs w:val="20"/>
                <w:lang w:val="es-ES"/>
              </w:rPr>
            </w:pPr>
            <w:r w:rsidRPr="00E50427">
              <w:rPr>
                <w:rFonts w:cs="Calibri"/>
                <w:szCs w:val="20"/>
                <w:lang w:val="es-ES"/>
              </w:rPr>
              <w:t>No</w:t>
            </w:r>
          </w:p>
        </w:tc>
      </w:tr>
      <w:tr w:rsidR="00E50427" w:rsidRPr="00E50427" w14:paraId="3B11DD49" w14:textId="77777777" w:rsidTr="00CD065A">
        <w:trPr>
          <w:trHeight w:val="290"/>
          <w:jc w:val="center"/>
        </w:trPr>
        <w:tc>
          <w:tcPr>
            <w:tcW w:w="1544" w:type="dxa"/>
            <w:tcBorders>
              <w:top w:val="nil"/>
              <w:left w:val="nil"/>
              <w:bottom w:val="nil"/>
              <w:right w:val="nil"/>
            </w:tcBorders>
            <w:shd w:val="clear" w:color="auto" w:fill="auto"/>
            <w:noWrap/>
            <w:vAlign w:val="bottom"/>
          </w:tcPr>
          <w:p w14:paraId="25C6B682" w14:textId="265BAF39" w:rsidR="00CD065A" w:rsidRPr="00E50427" w:rsidRDefault="00CD065A" w:rsidP="00CD065A">
            <w:pPr>
              <w:rPr>
                <w:rFonts w:cs="Calibri"/>
                <w:szCs w:val="20"/>
                <w:lang w:val="es-ES"/>
              </w:rPr>
            </w:pPr>
            <w:r w:rsidRPr="00E50427">
              <w:rPr>
                <w:rFonts w:cs="Calibri"/>
                <w:szCs w:val="20"/>
                <w:lang w:val="es-ES"/>
              </w:rPr>
              <w:t>SELI4</w:t>
            </w:r>
          </w:p>
        </w:tc>
        <w:tc>
          <w:tcPr>
            <w:tcW w:w="3211" w:type="dxa"/>
            <w:tcBorders>
              <w:top w:val="nil"/>
              <w:left w:val="nil"/>
              <w:bottom w:val="nil"/>
              <w:right w:val="nil"/>
            </w:tcBorders>
            <w:shd w:val="clear" w:color="auto" w:fill="auto"/>
            <w:noWrap/>
            <w:vAlign w:val="bottom"/>
          </w:tcPr>
          <w:p w14:paraId="535470F7" w14:textId="0B160151" w:rsidR="00CD065A" w:rsidRPr="00E50427" w:rsidRDefault="00CD065A" w:rsidP="00CD065A">
            <w:pPr>
              <w:rPr>
                <w:rFonts w:cs="Calibri"/>
                <w:szCs w:val="20"/>
                <w:lang w:val="es-ES"/>
              </w:rPr>
            </w:pPr>
            <w:r w:rsidRPr="00E50427">
              <w:rPr>
                <w:rFonts w:cs="Calibri"/>
                <w:szCs w:val="20"/>
                <w:lang w:val="es-ES"/>
              </w:rPr>
              <w:t xml:space="preserve">Circular </w:t>
            </w:r>
            <w:proofErr w:type="spellStart"/>
            <w:r w:rsidRPr="00E50427">
              <w:rPr>
                <w:rFonts w:cs="Calibri"/>
                <w:szCs w:val="20"/>
                <w:lang w:val="es-ES"/>
              </w:rPr>
              <w:t>economy</w:t>
            </w:r>
            <w:proofErr w:type="spellEnd"/>
          </w:p>
        </w:tc>
        <w:tc>
          <w:tcPr>
            <w:tcW w:w="3750" w:type="dxa"/>
            <w:tcBorders>
              <w:top w:val="nil"/>
              <w:left w:val="nil"/>
              <w:bottom w:val="nil"/>
              <w:right w:val="nil"/>
            </w:tcBorders>
            <w:shd w:val="clear" w:color="auto" w:fill="auto"/>
            <w:noWrap/>
            <w:vAlign w:val="bottom"/>
          </w:tcPr>
          <w:p w14:paraId="697EA877" w14:textId="663D3E77" w:rsidR="00CD065A" w:rsidRPr="00E50427" w:rsidRDefault="00CD065A" w:rsidP="00CD065A">
            <w:pPr>
              <w:rPr>
                <w:rFonts w:cs="Calibri"/>
                <w:szCs w:val="20"/>
                <w:lang w:val="es-ES"/>
              </w:rPr>
            </w:pPr>
            <w:r w:rsidRPr="00E50427">
              <w:rPr>
                <w:rFonts w:cs="Calibri"/>
                <w:szCs w:val="20"/>
                <w:lang w:val="es-ES"/>
              </w:rPr>
              <w:t>Economía circular</w:t>
            </w:r>
          </w:p>
        </w:tc>
      </w:tr>
      <w:tr w:rsidR="00E50427" w:rsidRPr="00E50427" w14:paraId="6D71069A" w14:textId="77777777" w:rsidTr="00CD065A">
        <w:trPr>
          <w:trHeight w:val="290"/>
          <w:jc w:val="center"/>
        </w:trPr>
        <w:tc>
          <w:tcPr>
            <w:tcW w:w="1544" w:type="dxa"/>
            <w:tcBorders>
              <w:top w:val="nil"/>
              <w:left w:val="nil"/>
              <w:bottom w:val="nil"/>
              <w:right w:val="nil"/>
            </w:tcBorders>
            <w:shd w:val="clear" w:color="auto" w:fill="auto"/>
            <w:noWrap/>
            <w:vAlign w:val="bottom"/>
          </w:tcPr>
          <w:p w14:paraId="28EF9F88" w14:textId="15876CB6" w:rsidR="00CD065A" w:rsidRPr="00E50427" w:rsidRDefault="00CD065A" w:rsidP="00CD065A">
            <w:pPr>
              <w:rPr>
                <w:rFonts w:cs="Calibri"/>
                <w:szCs w:val="20"/>
                <w:lang w:val="es-ES"/>
              </w:rPr>
            </w:pPr>
            <w:r w:rsidRPr="00E50427">
              <w:rPr>
                <w:rFonts w:cs="Calibri"/>
                <w:szCs w:val="20"/>
                <w:lang w:val="es-ES"/>
              </w:rPr>
              <w:t>SELI5</w:t>
            </w:r>
          </w:p>
        </w:tc>
        <w:tc>
          <w:tcPr>
            <w:tcW w:w="3211" w:type="dxa"/>
            <w:tcBorders>
              <w:top w:val="nil"/>
              <w:left w:val="nil"/>
              <w:bottom w:val="nil"/>
              <w:right w:val="nil"/>
            </w:tcBorders>
            <w:shd w:val="clear" w:color="auto" w:fill="auto"/>
            <w:noWrap/>
            <w:vAlign w:val="bottom"/>
          </w:tcPr>
          <w:p w14:paraId="0BC8001F" w14:textId="5692445B" w:rsidR="00CD065A" w:rsidRPr="00E50427" w:rsidRDefault="00CD065A" w:rsidP="00CD065A">
            <w:pPr>
              <w:rPr>
                <w:rFonts w:cs="Calibri"/>
                <w:szCs w:val="20"/>
                <w:lang w:val="es-ES"/>
              </w:rPr>
            </w:pPr>
            <w:proofErr w:type="spellStart"/>
            <w:r w:rsidRPr="00E50427">
              <w:rPr>
                <w:rFonts w:cs="Calibri"/>
                <w:szCs w:val="20"/>
                <w:lang w:val="es-ES"/>
              </w:rPr>
              <w:t>Pollution</w:t>
            </w:r>
            <w:proofErr w:type="spellEnd"/>
          </w:p>
        </w:tc>
        <w:tc>
          <w:tcPr>
            <w:tcW w:w="3750" w:type="dxa"/>
            <w:tcBorders>
              <w:top w:val="nil"/>
              <w:left w:val="nil"/>
              <w:bottom w:val="nil"/>
              <w:right w:val="nil"/>
            </w:tcBorders>
            <w:shd w:val="clear" w:color="auto" w:fill="auto"/>
            <w:noWrap/>
            <w:vAlign w:val="bottom"/>
          </w:tcPr>
          <w:p w14:paraId="12B96554" w14:textId="44552AD4" w:rsidR="00CD065A" w:rsidRPr="00E50427" w:rsidRDefault="00CD065A" w:rsidP="00CD065A">
            <w:pPr>
              <w:rPr>
                <w:rFonts w:cs="Calibri"/>
                <w:szCs w:val="20"/>
                <w:lang w:val="es-ES"/>
              </w:rPr>
            </w:pPr>
            <w:r w:rsidRPr="00E50427">
              <w:rPr>
                <w:rFonts w:cs="Calibri"/>
                <w:szCs w:val="20"/>
                <w:lang w:val="es-ES"/>
              </w:rPr>
              <w:t>Polución</w:t>
            </w:r>
          </w:p>
        </w:tc>
      </w:tr>
      <w:tr w:rsidR="00E50427" w:rsidRPr="00E50427" w14:paraId="7DB31156" w14:textId="77777777" w:rsidTr="00120302">
        <w:trPr>
          <w:trHeight w:val="290"/>
          <w:jc w:val="center"/>
        </w:trPr>
        <w:tc>
          <w:tcPr>
            <w:tcW w:w="1544" w:type="dxa"/>
            <w:tcBorders>
              <w:top w:val="nil"/>
              <w:left w:val="nil"/>
              <w:bottom w:val="nil"/>
              <w:right w:val="nil"/>
            </w:tcBorders>
            <w:shd w:val="clear" w:color="auto" w:fill="auto"/>
            <w:noWrap/>
            <w:vAlign w:val="bottom"/>
          </w:tcPr>
          <w:p w14:paraId="1E8ABE5A" w14:textId="46E98CF2" w:rsidR="00825272" w:rsidRPr="00E50427" w:rsidRDefault="00825272" w:rsidP="00825272">
            <w:pPr>
              <w:rPr>
                <w:rFonts w:cs="Calibri"/>
                <w:szCs w:val="20"/>
                <w:lang w:val="es-ES"/>
              </w:rPr>
            </w:pPr>
            <w:r w:rsidRPr="00E50427">
              <w:rPr>
                <w:rFonts w:cs="Calibri"/>
                <w:szCs w:val="20"/>
                <w:lang w:val="es-ES"/>
              </w:rPr>
              <w:t>SELI6</w:t>
            </w:r>
          </w:p>
        </w:tc>
        <w:tc>
          <w:tcPr>
            <w:tcW w:w="3211" w:type="dxa"/>
            <w:tcBorders>
              <w:top w:val="nil"/>
              <w:left w:val="nil"/>
              <w:bottom w:val="nil"/>
              <w:right w:val="nil"/>
            </w:tcBorders>
            <w:shd w:val="clear" w:color="auto" w:fill="auto"/>
            <w:noWrap/>
          </w:tcPr>
          <w:p w14:paraId="4BB54EE6" w14:textId="1258E3B4" w:rsidR="00825272" w:rsidRPr="00E50427" w:rsidRDefault="00825272" w:rsidP="00825272">
            <w:pPr>
              <w:rPr>
                <w:rFonts w:cs="Calibri"/>
                <w:szCs w:val="20"/>
                <w:lang w:val="es-ES"/>
              </w:rPr>
            </w:pPr>
            <w:r w:rsidRPr="00E50427">
              <w:t>Biodiversity and Ecosystems</w:t>
            </w:r>
          </w:p>
        </w:tc>
        <w:tc>
          <w:tcPr>
            <w:tcW w:w="3750" w:type="dxa"/>
            <w:tcBorders>
              <w:top w:val="nil"/>
              <w:left w:val="nil"/>
              <w:bottom w:val="nil"/>
              <w:right w:val="nil"/>
            </w:tcBorders>
            <w:shd w:val="clear" w:color="auto" w:fill="auto"/>
            <w:noWrap/>
          </w:tcPr>
          <w:p w14:paraId="05A09CFC" w14:textId="77243E50" w:rsidR="00825272" w:rsidRPr="00E50427" w:rsidRDefault="00825272" w:rsidP="00825272">
            <w:pPr>
              <w:rPr>
                <w:rFonts w:cs="Calibri"/>
                <w:szCs w:val="20"/>
                <w:lang w:val="es-ES"/>
              </w:rPr>
            </w:pPr>
            <w:proofErr w:type="spellStart"/>
            <w:r w:rsidRPr="00E50427">
              <w:t>Biodiversidad</w:t>
            </w:r>
            <w:proofErr w:type="spellEnd"/>
            <w:r w:rsidRPr="00E50427">
              <w:t xml:space="preserve"> y </w:t>
            </w:r>
            <w:proofErr w:type="spellStart"/>
            <w:r w:rsidRPr="00E50427">
              <w:t>ecosistemas</w:t>
            </w:r>
            <w:proofErr w:type="spellEnd"/>
          </w:p>
        </w:tc>
      </w:tr>
      <w:tr w:rsidR="007373EC" w:rsidRPr="00E50427" w14:paraId="2A0BDE93" w14:textId="77777777" w:rsidTr="00120302">
        <w:trPr>
          <w:trHeight w:val="290"/>
          <w:jc w:val="center"/>
        </w:trPr>
        <w:tc>
          <w:tcPr>
            <w:tcW w:w="1544" w:type="dxa"/>
            <w:tcBorders>
              <w:top w:val="nil"/>
              <w:left w:val="nil"/>
              <w:bottom w:val="nil"/>
              <w:right w:val="nil"/>
            </w:tcBorders>
            <w:shd w:val="clear" w:color="auto" w:fill="auto"/>
            <w:noWrap/>
            <w:vAlign w:val="bottom"/>
          </w:tcPr>
          <w:p w14:paraId="4D6AEFAE" w14:textId="2D76E26A" w:rsidR="007373EC" w:rsidRPr="00E50427" w:rsidRDefault="007373EC" w:rsidP="007373EC">
            <w:pPr>
              <w:rPr>
                <w:rFonts w:cs="Calibri"/>
                <w:szCs w:val="20"/>
                <w:lang w:val="es-ES"/>
              </w:rPr>
            </w:pPr>
            <w:r w:rsidRPr="00E50427">
              <w:rPr>
                <w:rFonts w:cs="Calibri"/>
                <w:szCs w:val="20"/>
                <w:lang w:val="es-ES"/>
              </w:rPr>
              <w:t>SELI7</w:t>
            </w:r>
          </w:p>
        </w:tc>
        <w:tc>
          <w:tcPr>
            <w:tcW w:w="3211" w:type="dxa"/>
            <w:tcBorders>
              <w:top w:val="nil"/>
              <w:left w:val="nil"/>
              <w:bottom w:val="nil"/>
              <w:right w:val="nil"/>
            </w:tcBorders>
            <w:shd w:val="clear" w:color="auto" w:fill="auto"/>
            <w:noWrap/>
          </w:tcPr>
          <w:p w14:paraId="1A79D02A" w14:textId="44777FAB" w:rsidR="007373EC" w:rsidRPr="00E50427" w:rsidRDefault="007373EC" w:rsidP="007373EC">
            <w:pPr>
              <w:rPr>
                <w:rFonts w:cs="Calibri"/>
                <w:szCs w:val="20"/>
                <w:lang w:val="es-ES"/>
              </w:rPr>
            </w:pPr>
            <w:r w:rsidRPr="00E50427">
              <w:t>Water and marine resources</w:t>
            </w:r>
          </w:p>
        </w:tc>
        <w:tc>
          <w:tcPr>
            <w:tcW w:w="3750" w:type="dxa"/>
            <w:tcBorders>
              <w:top w:val="nil"/>
              <w:left w:val="nil"/>
              <w:bottom w:val="nil"/>
              <w:right w:val="nil"/>
            </w:tcBorders>
            <w:shd w:val="clear" w:color="auto" w:fill="auto"/>
            <w:noWrap/>
          </w:tcPr>
          <w:p w14:paraId="4E338897" w14:textId="37699FA9" w:rsidR="007373EC" w:rsidRPr="00E50427" w:rsidRDefault="007373EC" w:rsidP="007373EC">
            <w:pPr>
              <w:rPr>
                <w:rFonts w:cs="Calibri"/>
                <w:szCs w:val="20"/>
                <w:lang w:val="es-ES"/>
              </w:rPr>
            </w:pPr>
            <w:r w:rsidRPr="00E50427">
              <w:t xml:space="preserve">Agua y </w:t>
            </w:r>
            <w:proofErr w:type="spellStart"/>
            <w:r w:rsidRPr="00E50427">
              <w:t>recursos</w:t>
            </w:r>
            <w:proofErr w:type="spellEnd"/>
            <w:r w:rsidRPr="00E50427">
              <w:t xml:space="preserve"> </w:t>
            </w:r>
            <w:proofErr w:type="spellStart"/>
            <w:r w:rsidRPr="00E50427">
              <w:t>marinos</w:t>
            </w:r>
            <w:proofErr w:type="spellEnd"/>
          </w:p>
        </w:tc>
      </w:tr>
    </w:tbl>
    <w:p w14:paraId="73137830" w14:textId="77777777" w:rsidR="00266E99" w:rsidRPr="00E50427" w:rsidRDefault="00266E99" w:rsidP="00973A84">
      <w:pPr>
        <w:spacing w:after="120" w:line="276" w:lineRule="auto"/>
        <w:rPr>
          <w:bCs/>
          <w:lang w:val="en-US"/>
        </w:rPr>
      </w:pPr>
    </w:p>
    <w:p w14:paraId="4860EE7E" w14:textId="274610FA" w:rsidR="00C7552F" w:rsidRPr="00E50427" w:rsidRDefault="00916927" w:rsidP="006A0ABF">
      <w:pPr>
        <w:spacing w:line="276" w:lineRule="auto"/>
        <w:jc w:val="both"/>
        <w:rPr>
          <w:bCs/>
          <w:lang w:val="en-US"/>
        </w:rPr>
      </w:pPr>
      <w:r w:rsidRPr="00E50427">
        <w:rPr>
          <w:lang w:val="en-US"/>
        </w:rPr>
        <w:lastRenderedPageBreak/>
        <w:t xml:space="preserve">Eligible </w:t>
      </w:r>
      <w:r w:rsidR="0062592A" w:rsidRPr="00E50427">
        <w:rPr>
          <w:bCs/>
          <w:lang w:val="en-US"/>
        </w:rPr>
        <w:t>s</w:t>
      </w:r>
      <w:r w:rsidR="006B2FE5" w:rsidRPr="00E50427">
        <w:rPr>
          <w:bCs/>
          <w:lang w:val="en-US"/>
        </w:rPr>
        <w:t xml:space="preserve">pecific </w:t>
      </w:r>
      <w:r w:rsidR="0062592A" w:rsidRPr="00E50427">
        <w:rPr>
          <w:bCs/>
          <w:lang w:val="en-US"/>
        </w:rPr>
        <w:t>p</w:t>
      </w:r>
      <w:r w:rsidR="006B2FE5" w:rsidRPr="00E50427">
        <w:rPr>
          <w:bCs/>
          <w:lang w:val="en-US"/>
        </w:rPr>
        <w:t>urpose</w:t>
      </w:r>
      <w:r w:rsidRPr="00E50427">
        <w:rPr>
          <w:bCs/>
          <w:lang w:val="en-US"/>
        </w:rPr>
        <w:t xml:space="preserve"> </w:t>
      </w:r>
      <w:r w:rsidRPr="00E50427">
        <w:rPr>
          <w:lang w:val="en-US"/>
        </w:rPr>
        <w:t xml:space="preserve">transactions </w:t>
      </w:r>
      <w:r w:rsidR="00125C7D" w:rsidRPr="00E50427">
        <w:rPr>
          <w:bCs/>
          <w:lang w:val="en-US"/>
        </w:rPr>
        <w:t>refer</w:t>
      </w:r>
      <w:r w:rsidR="007662D3" w:rsidRPr="00E50427">
        <w:rPr>
          <w:bCs/>
          <w:lang w:val="en-US"/>
        </w:rPr>
        <w:t xml:space="preserve"> to</w:t>
      </w:r>
      <w:r w:rsidRPr="00E50427">
        <w:rPr>
          <w:lang w:val="en-US"/>
        </w:rPr>
        <w:t xml:space="preserve"> an economic activity that is described in the </w:t>
      </w:r>
      <w:r w:rsidR="00125C7D" w:rsidRPr="00E50427">
        <w:rPr>
          <w:bCs/>
          <w:lang w:val="en-US"/>
        </w:rPr>
        <w:t>EU Taxonomy</w:t>
      </w:r>
      <w:r w:rsidRPr="00E50427">
        <w:rPr>
          <w:lang w:val="en-US"/>
        </w:rPr>
        <w:t xml:space="preserve">, irrespective of whether that economic activity meets any or </w:t>
      </w:r>
      <w:r w:rsidR="00191C1F" w:rsidRPr="00E50427">
        <w:rPr>
          <w:lang w:val="en-US"/>
        </w:rPr>
        <w:t>all</w:t>
      </w:r>
      <w:r w:rsidRPr="00E50427">
        <w:rPr>
          <w:lang w:val="en-US"/>
        </w:rPr>
        <w:t xml:space="preserve"> technical screening criteria defined</w:t>
      </w:r>
      <w:r w:rsidR="00ED4414" w:rsidRPr="00E50427">
        <w:rPr>
          <w:bCs/>
          <w:lang w:val="en-US"/>
        </w:rPr>
        <w:t>.</w:t>
      </w:r>
      <w:r w:rsidR="006B2FE5" w:rsidRPr="00E50427">
        <w:rPr>
          <w:bCs/>
          <w:lang w:val="en-US"/>
        </w:rPr>
        <w:t xml:space="preserve"> </w:t>
      </w:r>
    </w:p>
    <w:p w14:paraId="1C799250" w14:textId="26D93B32" w:rsidR="00300DFA" w:rsidRPr="00E50427" w:rsidRDefault="006B2FE5" w:rsidP="00E84B5B">
      <w:pPr>
        <w:spacing w:before="240" w:line="276" w:lineRule="auto"/>
        <w:jc w:val="both"/>
        <w:rPr>
          <w:lang w:val="en-US"/>
        </w:rPr>
      </w:pPr>
      <w:r w:rsidRPr="00E50427">
        <w:rPr>
          <w:bCs/>
          <w:lang w:val="en-US"/>
        </w:rPr>
        <w:t>For this type of transactions</w:t>
      </w:r>
      <w:r w:rsidR="00973A84" w:rsidRPr="00E50427">
        <w:rPr>
          <w:lang w:val="en-US"/>
        </w:rPr>
        <w:t xml:space="preserve">, </w:t>
      </w:r>
      <w:r w:rsidR="00973A84" w:rsidRPr="00E50427">
        <w:rPr>
          <w:bCs/>
          <w:lang w:val="en-US"/>
        </w:rPr>
        <w:t xml:space="preserve">the following step will be to indicate whether the activity is eligible because it contributes to the first objective </w:t>
      </w:r>
      <w:r w:rsidR="00973A84" w:rsidRPr="00E50427">
        <w:rPr>
          <w:bCs/>
          <w:i/>
          <w:lang w:val="en-US"/>
        </w:rPr>
        <w:t>(</w:t>
      </w:r>
      <w:r w:rsidR="0081757A" w:rsidRPr="00E50427">
        <w:rPr>
          <w:bCs/>
          <w:i/>
          <w:lang w:val="en-US"/>
        </w:rPr>
        <w:t>climate change mitigation)</w:t>
      </w:r>
      <w:r w:rsidR="0081757A" w:rsidRPr="00E50427">
        <w:rPr>
          <w:bCs/>
          <w:lang w:val="en-US"/>
        </w:rPr>
        <w:t xml:space="preserve">, to the second </w:t>
      </w:r>
      <w:r w:rsidR="0081757A" w:rsidRPr="00E50427">
        <w:rPr>
          <w:bCs/>
          <w:i/>
          <w:lang w:val="en-US"/>
        </w:rPr>
        <w:t>(climate change adaptation</w:t>
      </w:r>
      <w:r w:rsidR="00973A84" w:rsidRPr="00E50427">
        <w:rPr>
          <w:bCs/>
          <w:i/>
          <w:lang w:val="en-US"/>
        </w:rPr>
        <w:t>)</w:t>
      </w:r>
      <w:r w:rsidR="00973A84" w:rsidRPr="00E50427">
        <w:rPr>
          <w:bCs/>
          <w:lang w:val="en-US"/>
        </w:rPr>
        <w:t xml:space="preserve">, </w:t>
      </w:r>
      <w:r w:rsidR="00FA3679" w:rsidRPr="00E50427">
        <w:rPr>
          <w:bCs/>
          <w:lang w:val="en-US"/>
        </w:rPr>
        <w:t xml:space="preserve">to the </w:t>
      </w:r>
      <w:r w:rsidR="0074225C" w:rsidRPr="00E50427">
        <w:rPr>
          <w:bCs/>
          <w:lang w:val="en-US"/>
        </w:rPr>
        <w:t>third (</w:t>
      </w:r>
      <w:r w:rsidR="0064614A" w:rsidRPr="00E50427">
        <w:rPr>
          <w:bCs/>
          <w:i/>
          <w:iCs/>
          <w:lang w:val="en-US"/>
        </w:rPr>
        <w:t>sustainable use and protection of water and marine resources</w:t>
      </w:r>
      <w:r w:rsidR="009E2C8A" w:rsidRPr="00E50427">
        <w:rPr>
          <w:bCs/>
          <w:lang w:val="en-US"/>
        </w:rPr>
        <w:t xml:space="preserve">), to the fourth </w:t>
      </w:r>
      <w:r w:rsidR="007F461D" w:rsidRPr="00E50427">
        <w:rPr>
          <w:bCs/>
          <w:lang w:val="en-US"/>
        </w:rPr>
        <w:t>(</w:t>
      </w:r>
      <w:r w:rsidR="00FA147F" w:rsidRPr="00E50427">
        <w:rPr>
          <w:bCs/>
          <w:i/>
          <w:iCs/>
          <w:lang w:val="en-US"/>
        </w:rPr>
        <w:t xml:space="preserve">transition to a </w:t>
      </w:r>
      <w:r w:rsidR="00A17156" w:rsidRPr="00E50427">
        <w:rPr>
          <w:bCs/>
          <w:i/>
          <w:iCs/>
          <w:lang w:val="en-US"/>
        </w:rPr>
        <w:t>circular economy</w:t>
      </w:r>
      <w:r w:rsidR="00A17156" w:rsidRPr="00E50427">
        <w:rPr>
          <w:bCs/>
          <w:lang w:val="en-US"/>
        </w:rPr>
        <w:t>)</w:t>
      </w:r>
      <w:r w:rsidR="00DE5B9D" w:rsidRPr="00E50427">
        <w:rPr>
          <w:bCs/>
          <w:lang w:val="en-US"/>
        </w:rPr>
        <w:t>, to the fi</w:t>
      </w:r>
      <w:r w:rsidR="00651F64" w:rsidRPr="00E50427">
        <w:rPr>
          <w:bCs/>
          <w:lang w:val="en-US"/>
        </w:rPr>
        <w:t>fth (</w:t>
      </w:r>
      <w:r w:rsidR="00651F64" w:rsidRPr="00E50427">
        <w:rPr>
          <w:bCs/>
          <w:i/>
          <w:iCs/>
          <w:lang w:val="en-US"/>
        </w:rPr>
        <w:t>pollution</w:t>
      </w:r>
      <w:r w:rsidR="0062121B" w:rsidRPr="00E50427">
        <w:rPr>
          <w:bCs/>
          <w:i/>
          <w:iCs/>
          <w:lang w:val="en-US"/>
        </w:rPr>
        <w:t xml:space="preserve"> prevention and control</w:t>
      </w:r>
      <w:r w:rsidR="00651F64" w:rsidRPr="00E50427">
        <w:rPr>
          <w:bCs/>
          <w:lang w:val="en-US"/>
        </w:rPr>
        <w:t>), to the sixth (</w:t>
      </w:r>
      <w:r w:rsidR="007D1D53" w:rsidRPr="00E50427">
        <w:rPr>
          <w:bCs/>
          <w:i/>
          <w:iCs/>
          <w:lang w:val="en-US"/>
        </w:rPr>
        <w:t xml:space="preserve">protection and restoration of </w:t>
      </w:r>
      <w:r w:rsidR="00651F64" w:rsidRPr="00E50427">
        <w:rPr>
          <w:bCs/>
          <w:i/>
          <w:iCs/>
          <w:lang w:val="en-US"/>
        </w:rPr>
        <w:t>biodiversity</w:t>
      </w:r>
      <w:r w:rsidR="002C0408" w:rsidRPr="00E50427">
        <w:rPr>
          <w:bCs/>
          <w:i/>
          <w:iCs/>
          <w:lang w:val="en-US"/>
        </w:rPr>
        <w:t xml:space="preserve"> and ecosystems</w:t>
      </w:r>
      <w:r w:rsidR="00651F64" w:rsidRPr="00E50427">
        <w:rPr>
          <w:bCs/>
          <w:lang w:val="en-US"/>
        </w:rPr>
        <w:t xml:space="preserve">) </w:t>
      </w:r>
      <w:r w:rsidR="00973A84" w:rsidRPr="00E50427">
        <w:rPr>
          <w:bCs/>
          <w:lang w:val="en-US"/>
        </w:rPr>
        <w:t xml:space="preserve">or otherwise it is not eligible </w:t>
      </w:r>
      <w:r w:rsidR="00973A84" w:rsidRPr="00E50427">
        <w:rPr>
          <w:bCs/>
          <w:i/>
          <w:lang w:val="en-US"/>
        </w:rPr>
        <w:t>(No)</w:t>
      </w:r>
      <w:r w:rsidR="00973A84" w:rsidRPr="00E50427">
        <w:rPr>
          <w:bCs/>
          <w:lang w:val="en-US"/>
        </w:rPr>
        <w:t>.</w:t>
      </w:r>
      <w:r w:rsidR="00E84B5B">
        <w:rPr>
          <w:bCs/>
          <w:lang w:val="en-US"/>
        </w:rPr>
        <w:t xml:space="preserve"> </w:t>
      </w:r>
      <w:r w:rsidR="00300DFA" w:rsidRPr="00E50427">
        <w:rPr>
          <w:lang w:val="en-US"/>
        </w:rPr>
        <w:t>According to the different sectors:</w:t>
      </w:r>
    </w:p>
    <w:p w14:paraId="740630DE" w14:textId="3BCBFC4E" w:rsidR="003F6FA8" w:rsidRPr="00E50427" w:rsidRDefault="00300DFA" w:rsidP="00A247B6">
      <w:pPr>
        <w:pStyle w:val="Prrafodelista"/>
        <w:keepNext/>
        <w:numPr>
          <w:ilvl w:val="0"/>
          <w:numId w:val="65"/>
        </w:numPr>
        <w:spacing w:before="120" w:after="100" w:afterAutospacing="1" w:line="276" w:lineRule="auto"/>
        <w:ind w:left="284" w:hanging="284"/>
        <w:contextualSpacing w:val="0"/>
        <w:rPr>
          <w:b/>
          <w:bCs/>
          <w:lang w:val="en-US"/>
        </w:rPr>
      </w:pPr>
      <w:r w:rsidRPr="00E50427">
        <w:rPr>
          <w:b/>
          <w:bCs/>
          <w:lang w:val="en-US"/>
        </w:rPr>
        <w:t xml:space="preserve">Households: </w:t>
      </w:r>
    </w:p>
    <w:p w14:paraId="1E76C2E4" w14:textId="5ADC9853" w:rsidR="00152A8A" w:rsidRPr="00E50427" w:rsidRDefault="00152A8A" w:rsidP="00A247B6">
      <w:pPr>
        <w:pStyle w:val="Prrafodelista"/>
        <w:numPr>
          <w:ilvl w:val="2"/>
          <w:numId w:val="89"/>
        </w:numPr>
        <w:spacing w:before="240" w:line="276" w:lineRule="auto"/>
        <w:ind w:left="709"/>
        <w:jc w:val="both"/>
        <w:rPr>
          <w:rFonts w:cs="Arial"/>
          <w:szCs w:val="20"/>
          <w:lang w:val="en-US"/>
        </w:rPr>
      </w:pPr>
      <w:r w:rsidRPr="00E50427">
        <w:rPr>
          <w:rFonts w:cs="Arial"/>
          <w:b/>
          <w:bCs/>
          <w:szCs w:val="20"/>
          <w:lang w:val="en-US"/>
        </w:rPr>
        <w:t>Motor vehicle loans</w:t>
      </w:r>
      <w:r w:rsidRPr="00E50427">
        <w:rPr>
          <w:rFonts w:cs="Arial"/>
          <w:szCs w:val="20"/>
          <w:lang w:val="en-US"/>
        </w:rPr>
        <w:t xml:space="preserve">: </w:t>
      </w:r>
      <w:r w:rsidR="00E02C4B" w:rsidRPr="00E50427">
        <w:rPr>
          <w:rFonts w:cs="Arial"/>
          <w:szCs w:val="20"/>
          <w:lang w:val="en-US"/>
        </w:rPr>
        <w:t xml:space="preserve"> all the exposure </w:t>
      </w:r>
      <w:r w:rsidR="00A5068B" w:rsidRPr="00E50427">
        <w:rPr>
          <w:rFonts w:cs="Arial"/>
          <w:szCs w:val="20"/>
          <w:lang w:val="en-US"/>
        </w:rPr>
        <w:t xml:space="preserve">is </w:t>
      </w:r>
      <w:r w:rsidR="00901A31" w:rsidRPr="00E50427">
        <w:rPr>
          <w:rFonts w:cs="Arial"/>
          <w:szCs w:val="20"/>
          <w:lang w:val="en-US"/>
        </w:rPr>
        <w:t>eligible and</w:t>
      </w:r>
      <w:r w:rsidR="000C0B3D" w:rsidRPr="00E50427">
        <w:rPr>
          <w:rFonts w:cs="Arial"/>
          <w:szCs w:val="20"/>
          <w:lang w:val="en-US"/>
        </w:rPr>
        <w:t xml:space="preserve"> </w:t>
      </w:r>
      <w:r w:rsidR="00E02C4B" w:rsidRPr="00E50427">
        <w:rPr>
          <w:rFonts w:cs="Arial"/>
          <w:szCs w:val="20"/>
          <w:lang w:val="en-US"/>
        </w:rPr>
        <w:t xml:space="preserve">should be flagged as </w:t>
      </w:r>
      <w:r w:rsidR="0051535F" w:rsidRPr="00E50427">
        <w:rPr>
          <w:rFonts w:cs="Arial"/>
          <w:szCs w:val="20"/>
          <w:lang w:val="en-US"/>
        </w:rPr>
        <w:t>Specific eligible = “C</w:t>
      </w:r>
      <w:r w:rsidR="00E02C4B" w:rsidRPr="00E50427">
        <w:rPr>
          <w:rFonts w:cs="Arial"/>
          <w:szCs w:val="20"/>
          <w:lang w:val="en-US"/>
        </w:rPr>
        <w:t>limate change mitigation</w:t>
      </w:r>
      <w:r w:rsidR="0051535F" w:rsidRPr="00E50427">
        <w:rPr>
          <w:rFonts w:cs="Arial"/>
          <w:szCs w:val="20"/>
          <w:lang w:val="en-US"/>
        </w:rPr>
        <w:t>”</w:t>
      </w:r>
      <w:r w:rsidR="00E02C4B" w:rsidRPr="00E50427">
        <w:rPr>
          <w:rFonts w:cs="Arial"/>
          <w:szCs w:val="20"/>
          <w:lang w:val="en-US"/>
        </w:rPr>
        <w:t>.</w:t>
      </w:r>
    </w:p>
    <w:p w14:paraId="1DA1DC48" w14:textId="512D0DBD" w:rsidR="001F4721" w:rsidRPr="00E50427" w:rsidRDefault="001F4721" w:rsidP="00A247B6">
      <w:pPr>
        <w:pStyle w:val="Prrafodelista"/>
        <w:numPr>
          <w:ilvl w:val="2"/>
          <w:numId w:val="89"/>
        </w:numPr>
        <w:spacing w:before="240" w:line="276" w:lineRule="auto"/>
        <w:ind w:left="709"/>
        <w:jc w:val="both"/>
        <w:rPr>
          <w:rFonts w:cs="Arial"/>
          <w:szCs w:val="20"/>
          <w:lang w:val="en-US"/>
        </w:rPr>
      </w:pPr>
      <w:r w:rsidRPr="00E50427">
        <w:rPr>
          <w:rFonts w:cs="Arial"/>
          <w:b/>
          <w:bCs/>
          <w:szCs w:val="20"/>
          <w:lang w:val="en-US"/>
        </w:rPr>
        <w:t>Building renovation loans</w:t>
      </w:r>
      <w:r w:rsidRPr="00E50427">
        <w:rPr>
          <w:rFonts w:cs="Arial"/>
          <w:szCs w:val="20"/>
          <w:lang w:val="en-US"/>
        </w:rPr>
        <w:t xml:space="preserve">: all the exposure would be flagged as Specific eligible = “Climate change mitigation”. </w:t>
      </w:r>
    </w:p>
    <w:p w14:paraId="7572236C" w14:textId="439E9AD7" w:rsidR="001F4721" w:rsidRPr="00E50427" w:rsidRDefault="001F4721" w:rsidP="00A247B6">
      <w:pPr>
        <w:pStyle w:val="Prrafodelista"/>
        <w:numPr>
          <w:ilvl w:val="2"/>
          <w:numId w:val="89"/>
        </w:numPr>
        <w:spacing w:before="240" w:line="276" w:lineRule="auto"/>
        <w:ind w:left="709"/>
        <w:jc w:val="both"/>
        <w:rPr>
          <w:rFonts w:cs="Arial"/>
          <w:szCs w:val="20"/>
          <w:lang w:val="en-US"/>
        </w:rPr>
      </w:pPr>
      <w:r w:rsidRPr="00E50427">
        <w:rPr>
          <w:b/>
          <w:bCs/>
          <w:lang w:val="en-US"/>
        </w:rPr>
        <w:t>Building acquisitions:</w:t>
      </w:r>
      <w:r w:rsidRPr="00E50427">
        <w:rPr>
          <w:rFonts w:cs="Arial"/>
          <w:szCs w:val="20"/>
          <w:lang w:val="en-US"/>
        </w:rPr>
        <w:t xml:space="preserve"> all the exposure is eligible and should be flagged as Specific eligible = “Climate change mitigation”.</w:t>
      </w:r>
    </w:p>
    <w:p w14:paraId="37C70D99" w14:textId="61255D68" w:rsidR="00BD516E" w:rsidRPr="00E50427" w:rsidRDefault="00BD516E" w:rsidP="006A0ABF">
      <w:pPr>
        <w:pStyle w:val="Prrafodelista"/>
        <w:spacing w:before="240" w:after="100" w:afterAutospacing="1" w:line="276" w:lineRule="auto"/>
        <w:ind w:left="709"/>
        <w:jc w:val="both"/>
        <w:rPr>
          <w:rFonts w:cs="Arial"/>
          <w:szCs w:val="20"/>
          <w:lang w:val="en-US"/>
        </w:rPr>
      </w:pPr>
      <w:r w:rsidRPr="00E50427">
        <w:rPr>
          <w:rFonts w:cs="Arial"/>
          <w:szCs w:val="20"/>
          <w:lang w:val="en-US"/>
        </w:rPr>
        <w:t>There is one exception in the case of real estate properties that are not susceptible to have an EPC and therefore can never be green (</w:t>
      </w:r>
      <w:r w:rsidR="00901A31" w:rsidRPr="00E50427">
        <w:rPr>
          <w:rFonts w:cs="Arial"/>
          <w:szCs w:val="20"/>
          <w:lang w:val="en-US"/>
        </w:rPr>
        <w:t>i.e.,</w:t>
      </w:r>
      <w:r w:rsidRPr="00E50427">
        <w:rPr>
          <w:rFonts w:cs="Arial"/>
          <w:szCs w:val="20"/>
          <w:lang w:val="en-US"/>
        </w:rPr>
        <w:t xml:space="preserve"> land, </w:t>
      </w:r>
      <w:r w:rsidRPr="00E50427">
        <w:rPr>
          <w:lang w:val="en-US"/>
        </w:rPr>
        <w:t>garages, storage rooms or warehouses</w:t>
      </w:r>
      <w:r w:rsidRPr="00E50427">
        <w:rPr>
          <w:rFonts w:cs="Arial"/>
          <w:szCs w:val="20"/>
          <w:lang w:val="en-US"/>
        </w:rPr>
        <w:t>). In this case, if it is possible their identification, they should be considered not eligible and flagged as Specific eligible = “No”.</w:t>
      </w:r>
    </w:p>
    <w:p w14:paraId="5A94141E" w14:textId="216004D3" w:rsidR="00B719A7" w:rsidRPr="00E50427" w:rsidRDefault="00B719A7" w:rsidP="00A247B6">
      <w:pPr>
        <w:pStyle w:val="Prrafodelista"/>
        <w:numPr>
          <w:ilvl w:val="0"/>
          <w:numId w:val="65"/>
        </w:numPr>
        <w:spacing w:before="120" w:line="276" w:lineRule="auto"/>
        <w:ind w:left="284" w:hanging="284"/>
        <w:contextualSpacing w:val="0"/>
        <w:jc w:val="both"/>
        <w:rPr>
          <w:lang w:val="en-US"/>
        </w:rPr>
      </w:pPr>
      <w:r w:rsidRPr="00E50427">
        <w:rPr>
          <w:b/>
          <w:bCs/>
          <w:lang w:val="en-US"/>
        </w:rPr>
        <w:t>N</w:t>
      </w:r>
      <w:r w:rsidR="009A1C1C" w:rsidRPr="00E50427">
        <w:rPr>
          <w:b/>
          <w:bCs/>
          <w:lang w:val="en-US"/>
        </w:rPr>
        <w:t xml:space="preserve">on-financial </w:t>
      </w:r>
      <w:r w:rsidR="005B08CE" w:rsidRPr="00E50427">
        <w:rPr>
          <w:b/>
          <w:bCs/>
          <w:lang w:val="en-US"/>
        </w:rPr>
        <w:t xml:space="preserve">and financial </w:t>
      </w:r>
      <w:r w:rsidR="009A1C1C" w:rsidRPr="00E50427">
        <w:rPr>
          <w:b/>
          <w:bCs/>
          <w:lang w:val="en-US"/>
        </w:rPr>
        <w:t>c</w:t>
      </w:r>
      <w:r w:rsidR="009E3047" w:rsidRPr="00E50427">
        <w:rPr>
          <w:b/>
          <w:bCs/>
          <w:lang w:val="en-US"/>
        </w:rPr>
        <w:t>orporations</w:t>
      </w:r>
      <w:r w:rsidR="00174801" w:rsidRPr="00E50427">
        <w:rPr>
          <w:b/>
          <w:bCs/>
          <w:lang w:val="en-US"/>
        </w:rPr>
        <w:t xml:space="preserve">: </w:t>
      </w:r>
    </w:p>
    <w:p w14:paraId="2F91B8CD" w14:textId="7BA5E8D1" w:rsidR="00B719A7" w:rsidRPr="00E50427" w:rsidRDefault="00B719A7" w:rsidP="00A247B6">
      <w:pPr>
        <w:pStyle w:val="Prrafodelista"/>
        <w:numPr>
          <w:ilvl w:val="2"/>
          <w:numId w:val="89"/>
        </w:numPr>
        <w:spacing w:before="240" w:line="276" w:lineRule="auto"/>
        <w:ind w:left="709"/>
        <w:jc w:val="both"/>
        <w:rPr>
          <w:b/>
          <w:bCs/>
          <w:lang w:val="en-US"/>
        </w:rPr>
      </w:pPr>
      <w:r w:rsidRPr="00E50427">
        <w:rPr>
          <w:b/>
          <w:bCs/>
          <w:lang w:val="en-US"/>
        </w:rPr>
        <w:t xml:space="preserve">Motor vehicle loans:  </w:t>
      </w:r>
      <w:r w:rsidRPr="00E50427">
        <w:rPr>
          <w:lang w:val="en-US"/>
        </w:rPr>
        <w:t>all the exposure is eligible and should be flagged as Specific eligible = “Climate change mitigation”.</w:t>
      </w:r>
    </w:p>
    <w:p w14:paraId="046B6FA3" w14:textId="77777777" w:rsidR="00B719A7" w:rsidRPr="00E50427" w:rsidRDefault="00B719A7" w:rsidP="00A247B6">
      <w:pPr>
        <w:pStyle w:val="Prrafodelista"/>
        <w:numPr>
          <w:ilvl w:val="2"/>
          <w:numId w:val="89"/>
        </w:numPr>
        <w:spacing w:before="240" w:line="276" w:lineRule="auto"/>
        <w:ind w:left="709"/>
        <w:jc w:val="both"/>
        <w:rPr>
          <w:lang w:val="en-US"/>
        </w:rPr>
      </w:pPr>
      <w:r w:rsidRPr="00E50427">
        <w:rPr>
          <w:b/>
          <w:bCs/>
          <w:lang w:val="en-US"/>
        </w:rPr>
        <w:t xml:space="preserve">Building renovation loans: </w:t>
      </w:r>
      <w:r w:rsidRPr="00E50427">
        <w:rPr>
          <w:lang w:val="en-US"/>
        </w:rPr>
        <w:t xml:space="preserve">all the exposure would be flagged as Specific eligible = “Climate change mitigation”. </w:t>
      </w:r>
    </w:p>
    <w:p w14:paraId="28A6678E" w14:textId="26E195C9" w:rsidR="00B719A7" w:rsidRPr="00E50427" w:rsidRDefault="00B719A7" w:rsidP="00A247B6">
      <w:pPr>
        <w:pStyle w:val="Prrafodelista"/>
        <w:numPr>
          <w:ilvl w:val="2"/>
          <w:numId w:val="89"/>
        </w:numPr>
        <w:spacing w:before="240" w:line="276" w:lineRule="auto"/>
        <w:ind w:left="709"/>
        <w:jc w:val="both"/>
        <w:rPr>
          <w:b/>
          <w:bCs/>
          <w:lang w:val="en-US"/>
        </w:rPr>
      </w:pPr>
      <w:r w:rsidRPr="00E50427">
        <w:rPr>
          <w:b/>
          <w:bCs/>
          <w:lang w:val="en-US"/>
        </w:rPr>
        <w:t xml:space="preserve">Building acquisitions: </w:t>
      </w:r>
      <w:r w:rsidRPr="00E50427">
        <w:rPr>
          <w:lang w:val="en-US"/>
        </w:rPr>
        <w:t xml:space="preserve">all the exposure is </w:t>
      </w:r>
      <w:r w:rsidR="007E6B4A" w:rsidRPr="00E50427">
        <w:rPr>
          <w:lang w:val="en-US"/>
        </w:rPr>
        <w:t>eligible and</w:t>
      </w:r>
      <w:r w:rsidRPr="00E50427">
        <w:rPr>
          <w:lang w:val="en-US"/>
        </w:rPr>
        <w:t xml:space="preserve"> should be flagged as Specific eligible = “Climate change mitigation”.</w:t>
      </w:r>
    </w:p>
    <w:p w14:paraId="12DF73ED" w14:textId="2F1ABBB7" w:rsidR="00B719A7" w:rsidRPr="00E50427" w:rsidRDefault="00B719A7" w:rsidP="006A0ABF">
      <w:pPr>
        <w:pStyle w:val="Prrafodelista"/>
        <w:spacing w:before="240" w:line="276" w:lineRule="auto"/>
        <w:ind w:left="709"/>
        <w:jc w:val="both"/>
        <w:rPr>
          <w:rFonts w:cs="Arial"/>
          <w:szCs w:val="20"/>
          <w:lang w:val="en-US"/>
        </w:rPr>
      </w:pPr>
      <w:r w:rsidRPr="00E50427">
        <w:rPr>
          <w:rFonts w:cs="Arial"/>
          <w:szCs w:val="20"/>
          <w:lang w:val="en-US"/>
        </w:rPr>
        <w:t>There is one exception in the case of real estate properties that are not susceptible to have an EPC and therefore can never be green (</w:t>
      </w:r>
      <w:r w:rsidR="006E4B14" w:rsidRPr="00E50427">
        <w:rPr>
          <w:rFonts w:cs="Arial"/>
          <w:szCs w:val="20"/>
          <w:lang w:val="en-US"/>
        </w:rPr>
        <w:t>i.e.,</w:t>
      </w:r>
      <w:r w:rsidRPr="00E50427">
        <w:rPr>
          <w:rFonts w:cs="Arial"/>
          <w:szCs w:val="20"/>
          <w:lang w:val="en-US"/>
        </w:rPr>
        <w:t xml:space="preserve"> land, </w:t>
      </w:r>
      <w:r w:rsidRPr="00E50427">
        <w:rPr>
          <w:lang w:val="en-US"/>
        </w:rPr>
        <w:t>garages, storage rooms or warehouses</w:t>
      </w:r>
      <w:r w:rsidRPr="00E50427">
        <w:rPr>
          <w:rFonts w:cs="Arial"/>
          <w:szCs w:val="20"/>
          <w:lang w:val="en-US"/>
        </w:rPr>
        <w:t>). In this case, if it is possible their identification, they should be considered not eligible and flagged as Specific eligible = “No”.</w:t>
      </w:r>
    </w:p>
    <w:p w14:paraId="043388CD" w14:textId="4E8F87EB" w:rsidR="005401F0" w:rsidRPr="00E50427" w:rsidRDefault="00B719A7" w:rsidP="00A247B6">
      <w:pPr>
        <w:pStyle w:val="Prrafodelista"/>
        <w:numPr>
          <w:ilvl w:val="2"/>
          <w:numId w:val="89"/>
        </w:numPr>
        <w:spacing w:before="240" w:after="100" w:afterAutospacing="1" w:line="276" w:lineRule="auto"/>
        <w:ind w:left="709"/>
        <w:jc w:val="both"/>
        <w:rPr>
          <w:lang w:val="en-US"/>
        </w:rPr>
      </w:pPr>
      <w:r w:rsidRPr="00E50427">
        <w:rPr>
          <w:b/>
          <w:bCs/>
          <w:lang w:val="en-US"/>
        </w:rPr>
        <w:t xml:space="preserve">Oher purpose: </w:t>
      </w:r>
      <w:r w:rsidR="000B4B38" w:rsidRPr="00E50427">
        <w:rPr>
          <w:lang w:val="en-US"/>
        </w:rPr>
        <w:t xml:space="preserve">rest of </w:t>
      </w:r>
      <w:r w:rsidR="008C20FE" w:rsidRPr="00E50427">
        <w:rPr>
          <w:lang w:val="en-US"/>
        </w:rPr>
        <w:t>transactions that ha</w:t>
      </w:r>
      <w:r w:rsidR="00B41C90" w:rsidRPr="00E50427">
        <w:rPr>
          <w:lang w:val="en-US"/>
        </w:rPr>
        <w:t>ve</w:t>
      </w:r>
      <w:r w:rsidR="008C20FE" w:rsidRPr="00E50427">
        <w:rPr>
          <w:lang w:val="en-US"/>
        </w:rPr>
        <w:t xml:space="preserve"> been evaluated </w:t>
      </w:r>
      <w:r w:rsidR="00BB6AB2" w:rsidRPr="00E50427">
        <w:rPr>
          <w:lang w:val="en-US"/>
        </w:rPr>
        <w:t xml:space="preserve">trough the SFCS </w:t>
      </w:r>
      <w:r w:rsidR="00B41C90" w:rsidRPr="00E50427">
        <w:rPr>
          <w:lang w:val="en-US"/>
        </w:rPr>
        <w:t>process for specific purpose transactions</w:t>
      </w:r>
      <w:r w:rsidR="00002462" w:rsidRPr="00E50427">
        <w:rPr>
          <w:lang w:val="en-US"/>
        </w:rPr>
        <w:t>.</w:t>
      </w:r>
      <w:r w:rsidR="004E75F6" w:rsidRPr="00E50427">
        <w:rPr>
          <w:lang w:val="en-US"/>
        </w:rPr>
        <w:t xml:space="preserve"> </w:t>
      </w:r>
      <w:r w:rsidR="007B3A3B" w:rsidRPr="00E50427">
        <w:rPr>
          <w:lang w:val="en-US"/>
        </w:rPr>
        <w:t>All transactions</w:t>
      </w:r>
      <w:r w:rsidR="00836C7D" w:rsidRPr="00E50427">
        <w:rPr>
          <w:lang w:val="en-US"/>
        </w:rPr>
        <w:t xml:space="preserve"> will be classified</w:t>
      </w:r>
      <w:r w:rsidR="004E75F6" w:rsidRPr="00E50427">
        <w:rPr>
          <w:lang w:val="en-US"/>
        </w:rPr>
        <w:t xml:space="preserve"> as </w:t>
      </w:r>
      <w:r w:rsidR="0090526B" w:rsidRPr="00E50427">
        <w:rPr>
          <w:lang w:val="en-US"/>
        </w:rPr>
        <w:t>eligible (</w:t>
      </w:r>
      <w:r w:rsidR="0090526B" w:rsidRPr="00E50427">
        <w:rPr>
          <w:rFonts w:cs="Arial"/>
          <w:szCs w:val="20"/>
          <w:lang w:val="en-US"/>
        </w:rPr>
        <w:t>Specific eligible = “Yes”)</w:t>
      </w:r>
      <w:r w:rsidR="00836C7D" w:rsidRPr="00E50427">
        <w:rPr>
          <w:rFonts w:cs="Arial"/>
          <w:szCs w:val="20"/>
          <w:lang w:val="en-US"/>
        </w:rPr>
        <w:t xml:space="preserve">, </w:t>
      </w:r>
      <w:r w:rsidR="0090526B" w:rsidRPr="00E50427">
        <w:rPr>
          <w:rFonts w:cs="Arial"/>
          <w:szCs w:val="20"/>
          <w:lang w:val="en-US"/>
        </w:rPr>
        <w:t xml:space="preserve">except those </w:t>
      </w:r>
      <w:r w:rsidR="007B3A3B" w:rsidRPr="00E50427">
        <w:rPr>
          <w:rFonts w:cs="Arial"/>
          <w:szCs w:val="20"/>
          <w:lang w:val="en-US"/>
        </w:rPr>
        <w:t xml:space="preserve">related to </w:t>
      </w:r>
      <w:proofErr w:type="spellStart"/>
      <w:r w:rsidR="00795D0A" w:rsidRPr="00E50427">
        <w:rPr>
          <w:rFonts w:cs="Arial"/>
          <w:szCs w:val="20"/>
          <w:lang w:val="en-US"/>
        </w:rPr>
        <w:t>i</w:t>
      </w:r>
      <w:proofErr w:type="spellEnd"/>
      <w:r w:rsidR="00795D0A" w:rsidRPr="00E50427">
        <w:rPr>
          <w:rFonts w:cs="Arial"/>
          <w:szCs w:val="20"/>
          <w:lang w:val="en-US"/>
        </w:rPr>
        <w:t xml:space="preserve">) </w:t>
      </w:r>
      <w:r w:rsidR="00836C7D" w:rsidRPr="00E50427">
        <w:rPr>
          <w:rFonts w:cs="Arial"/>
          <w:szCs w:val="20"/>
          <w:lang w:val="en-US"/>
        </w:rPr>
        <w:t>Agriculture, forestry &amp;</w:t>
      </w:r>
      <w:r w:rsidR="00A13DA4" w:rsidRPr="00E50427">
        <w:rPr>
          <w:rFonts w:cs="Arial"/>
          <w:szCs w:val="20"/>
          <w:lang w:val="en-US"/>
        </w:rPr>
        <w:t xml:space="preserve"> livestock</w:t>
      </w:r>
      <w:r w:rsidR="00836C7D" w:rsidRPr="00E50427">
        <w:rPr>
          <w:rFonts w:cs="Arial"/>
          <w:szCs w:val="20"/>
          <w:lang w:val="en-US"/>
        </w:rPr>
        <w:t>,</w:t>
      </w:r>
      <w:r w:rsidR="007B3A3B" w:rsidRPr="00E50427">
        <w:rPr>
          <w:rFonts w:cs="Arial"/>
          <w:szCs w:val="20"/>
          <w:lang w:val="en-US"/>
        </w:rPr>
        <w:t xml:space="preserve"> and ii) </w:t>
      </w:r>
      <w:r w:rsidR="00CC1CE7" w:rsidRPr="00E50427">
        <w:rPr>
          <w:rFonts w:cs="Arial"/>
          <w:szCs w:val="20"/>
          <w:lang w:val="en-US"/>
        </w:rPr>
        <w:t xml:space="preserve">Biodiversity </w:t>
      </w:r>
      <w:r w:rsidR="000B2216" w:rsidRPr="00E50427">
        <w:rPr>
          <w:rFonts w:cs="Arial"/>
          <w:szCs w:val="20"/>
          <w:lang w:val="en-US"/>
        </w:rPr>
        <w:t>&amp;</w:t>
      </w:r>
      <w:r w:rsidR="00CC1CE7" w:rsidRPr="00E50427">
        <w:rPr>
          <w:rFonts w:cs="Arial"/>
          <w:szCs w:val="20"/>
          <w:lang w:val="en-US"/>
        </w:rPr>
        <w:t xml:space="preserve"> conservation projects</w:t>
      </w:r>
      <w:r w:rsidR="007B3A3B" w:rsidRPr="00E50427">
        <w:rPr>
          <w:rFonts w:cs="Arial"/>
          <w:szCs w:val="20"/>
          <w:lang w:val="en-US"/>
        </w:rPr>
        <w:t xml:space="preserve"> that will be classified as </w:t>
      </w:r>
      <w:r w:rsidR="004E75F6" w:rsidRPr="00E50427">
        <w:rPr>
          <w:lang w:val="en-US"/>
        </w:rPr>
        <w:t>not eligible (</w:t>
      </w:r>
      <w:r w:rsidR="004E75F6" w:rsidRPr="00E50427">
        <w:rPr>
          <w:rFonts w:cs="Arial"/>
          <w:szCs w:val="20"/>
          <w:lang w:val="en-US"/>
        </w:rPr>
        <w:t>Specific eligible = “No”)</w:t>
      </w:r>
      <w:r w:rsidR="003F4B2D" w:rsidRPr="00E50427">
        <w:rPr>
          <w:lang w:val="en-US"/>
        </w:rPr>
        <w:t>.</w:t>
      </w:r>
      <w:r w:rsidR="003959FD" w:rsidRPr="00E50427">
        <w:rPr>
          <w:lang w:val="en-US"/>
        </w:rPr>
        <w:t xml:space="preserve"> </w:t>
      </w:r>
    </w:p>
    <w:p w14:paraId="24880729" w14:textId="0014992F" w:rsidR="00667435" w:rsidRPr="00E50427" w:rsidRDefault="00667435" w:rsidP="006A0ABF">
      <w:pPr>
        <w:spacing w:before="120" w:after="100" w:afterAutospacing="1" w:line="276" w:lineRule="auto"/>
        <w:jc w:val="both"/>
        <w:rPr>
          <w:iCs/>
          <w:lang w:val="en-US"/>
        </w:rPr>
      </w:pPr>
      <w:r w:rsidRPr="00E50427">
        <w:rPr>
          <w:iCs/>
          <w:lang w:val="en-US"/>
        </w:rPr>
        <w:t xml:space="preserve">Financial </w:t>
      </w:r>
      <w:r w:rsidR="005E496D" w:rsidRPr="00E50427">
        <w:rPr>
          <w:iCs/>
          <w:lang w:val="en-US"/>
        </w:rPr>
        <w:t>corporations’</w:t>
      </w:r>
      <w:r w:rsidRPr="00E50427">
        <w:rPr>
          <w:iCs/>
          <w:lang w:val="en-US"/>
        </w:rPr>
        <w:t xml:space="preserve"> exposure should be flagged as even though it is not classified under this Purpose ESG metric.</w:t>
      </w:r>
    </w:p>
    <w:p w14:paraId="7DE95D89" w14:textId="6AD7BDBA" w:rsidR="009A1C1C" w:rsidRPr="00E50427" w:rsidRDefault="009A1C1C" w:rsidP="006A0ABF">
      <w:pPr>
        <w:spacing w:before="240" w:line="276" w:lineRule="auto"/>
        <w:ind w:left="-11"/>
        <w:jc w:val="both"/>
        <w:rPr>
          <w:lang w:val="en-US"/>
        </w:rPr>
      </w:pPr>
      <w:r w:rsidRPr="00E50427">
        <w:rPr>
          <w:lang w:val="en-US"/>
        </w:rPr>
        <w:lastRenderedPageBreak/>
        <w:t>Exposures qualified as eligible under</w:t>
      </w:r>
      <w:r w:rsidR="001A7322">
        <w:rPr>
          <w:lang w:val="en-US"/>
        </w:rPr>
        <w:t xml:space="preserve"> </w:t>
      </w:r>
      <w:r w:rsidR="001A7322" w:rsidRPr="0065093F">
        <w:rPr>
          <w:b/>
          <w:bCs/>
          <w:lang w:val="en-US"/>
        </w:rPr>
        <w:t>SFCS</w:t>
      </w:r>
      <w:r w:rsidRPr="00E50427">
        <w:rPr>
          <w:lang w:val="en-US"/>
        </w:rPr>
        <w:t>:</w:t>
      </w:r>
    </w:p>
    <w:p w14:paraId="45A1D1ED" w14:textId="365F67B0" w:rsidR="00CE2BBB" w:rsidRPr="00E50427" w:rsidRDefault="00490C7D" w:rsidP="00A247B6">
      <w:pPr>
        <w:pStyle w:val="Prrafodelista"/>
        <w:numPr>
          <w:ilvl w:val="0"/>
          <w:numId w:val="96"/>
        </w:numPr>
        <w:spacing w:before="240" w:line="276" w:lineRule="auto"/>
        <w:ind w:left="567" w:hanging="283"/>
        <w:jc w:val="both"/>
        <w:rPr>
          <w:rFonts w:cs="Arial"/>
          <w:szCs w:val="20"/>
          <w:lang w:val="en-US"/>
        </w:rPr>
      </w:pPr>
      <w:r w:rsidRPr="00E50427">
        <w:rPr>
          <w:lang w:val="en-US"/>
        </w:rPr>
        <w:t>E</w:t>
      </w:r>
      <w:r w:rsidR="009A1C1C" w:rsidRPr="00E50427">
        <w:rPr>
          <w:lang w:val="en-US"/>
        </w:rPr>
        <w:t>xposures</w:t>
      </w:r>
      <w:r w:rsidRPr="00E50427">
        <w:rPr>
          <w:lang w:val="en-US"/>
        </w:rPr>
        <w:t xml:space="preserve"> </w:t>
      </w:r>
      <w:r w:rsidR="009A1C1C" w:rsidRPr="00E50427">
        <w:rPr>
          <w:lang w:val="en-US"/>
        </w:rPr>
        <w:t>eligible under the SFCS will be considered as contributing to the CCM objective at this stage</w:t>
      </w:r>
      <w:r w:rsidR="00193947" w:rsidRPr="00E50427">
        <w:rPr>
          <w:lang w:val="en-US"/>
        </w:rPr>
        <w:t xml:space="preserve">, that is, in the satellite it </w:t>
      </w:r>
      <w:proofErr w:type="gramStart"/>
      <w:r w:rsidR="00193947" w:rsidRPr="00E50427">
        <w:rPr>
          <w:lang w:val="en-US"/>
        </w:rPr>
        <w:t>has to</w:t>
      </w:r>
      <w:proofErr w:type="gramEnd"/>
      <w:r w:rsidR="00193947" w:rsidRPr="00E50427">
        <w:rPr>
          <w:lang w:val="en-US"/>
        </w:rPr>
        <w:t xml:space="preserve"> be informed as </w:t>
      </w:r>
      <w:r w:rsidR="00193947" w:rsidRPr="00E50427">
        <w:rPr>
          <w:rFonts w:cs="Arial"/>
          <w:szCs w:val="20"/>
          <w:lang w:val="en-US"/>
        </w:rPr>
        <w:t>Specific eligible = “Climate change mitigation”</w:t>
      </w:r>
      <w:r w:rsidR="009A1C1C" w:rsidRPr="00E50427">
        <w:rPr>
          <w:rStyle w:val="Refdenotaalpie"/>
          <w:lang w:val="en-US"/>
        </w:rPr>
        <w:footnoteReference w:id="20"/>
      </w:r>
      <w:r w:rsidRPr="00E50427">
        <w:rPr>
          <w:lang w:val="en-US"/>
        </w:rPr>
        <w:t xml:space="preserve"> </w:t>
      </w:r>
    </w:p>
    <w:p w14:paraId="7AD5FAA3" w14:textId="7412B6D1" w:rsidR="009A1C1C" w:rsidRPr="00E50427" w:rsidRDefault="00D04B3C" w:rsidP="00A247B6">
      <w:pPr>
        <w:pStyle w:val="Prrafodelista"/>
        <w:numPr>
          <w:ilvl w:val="0"/>
          <w:numId w:val="96"/>
        </w:numPr>
        <w:spacing w:before="240" w:line="276" w:lineRule="auto"/>
        <w:ind w:left="567" w:hanging="283"/>
        <w:jc w:val="both"/>
        <w:rPr>
          <w:rFonts w:cs="Arial"/>
          <w:szCs w:val="20"/>
          <w:lang w:val="en-US"/>
        </w:rPr>
      </w:pPr>
      <w:r w:rsidRPr="00E50427">
        <w:rPr>
          <w:lang w:val="en-US"/>
        </w:rPr>
        <w:t xml:space="preserve">These do not </w:t>
      </w:r>
      <w:r w:rsidRPr="00E50427">
        <w:rPr>
          <w:rFonts w:cs="Arial"/>
          <w:szCs w:val="20"/>
          <w:lang w:val="en-US"/>
        </w:rPr>
        <w:t>include categories that are not considered eligible under the EU Taxonomy and that will be reported in Template 10 – Other Mitigation</w:t>
      </w:r>
      <w:r w:rsidR="00241A45" w:rsidRPr="00E50427">
        <w:rPr>
          <w:rFonts w:cs="Arial"/>
          <w:szCs w:val="20"/>
          <w:lang w:val="en-US"/>
        </w:rPr>
        <w:t>. I</w:t>
      </w:r>
      <w:r w:rsidR="00241A45" w:rsidRPr="00E50427">
        <w:rPr>
          <w:lang w:val="en-US"/>
        </w:rPr>
        <w:t xml:space="preserve">n the satellite those exposures </w:t>
      </w:r>
      <w:proofErr w:type="gramStart"/>
      <w:r w:rsidR="00241A45" w:rsidRPr="00E50427">
        <w:rPr>
          <w:lang w:val="en-US"/>
        </w:rPr>
        <w:t>have to</w:t>
      </w:r>
      <w:proofErr w:type="gramEnd"/>
      <w:r w:rsidR="00241A45" w:rsidRPr="00E50427">
        <w:rPr>
          <w:lang w:val="en-US"/>
        </w:rPr>
        <w:t xml:space="preserve"> be informed as </w:t>
      </w:r>
      <w:r w:rsidR="00241A45" w:rsidRPr="00E50427">
        <w:rPr>
          <w:rFonts w:cs="Arial"/>
          <w:szCs w:val="20"/>
          <w:lang w:val="en-US"/>
        </w:rPr>
        <w:t>Specific eligible = “No”, and include the following activities</w:t>
      </w:r>
      <w:r w:rsidRPr="00E50427">
        <w:rPr>
          <w:rFonts w:cs="Arial"/>
          <w:szCs w:val="20"/>
          <w:lang w:val="en-US"/>
        </w:rPr>
        <w:t xml:space="preserve">: </w:t>
      </w:r>
    </w:p>
    <w:p w14:paraId="4F1F1082" w14:textId="77777777" w:rsidR="00D04B3C" w:rsidRPr="00E50427" w:rsidRDefault="00D04B3C" w:rsidP="006A0ABF">
      <w:pPr>
        <w:pStyle w:val="Prrafodelista"/>
        <w:spacing w:before="240" w:line="276" w:lineRule="auto"/>
        <w:ind w:left="851"/>
        <w:jc w:val="both"/>
        <w:rPr>
          <w:rFonts w:cs="Arial"/>
          <w:szCs w:val="20"/>
          <w:lang w:val="en-US"/>
        </w:rPr>
      </w:pPr>
      <w:r w:rsidRPr="00E50427">
        <w:rPr>
          <w:rFonts w:cs="Arial"/>
          <w:szCs w:val="20"/>
          <w:lang w:val="en-US"/>
        </w:rPr>
        <w:t xml:space="preserve">4. Agriculture, forestry, and livestock </w:t>
      </w:r>
    </w:p>
    <w:p w14:paraId="75C926DC" w14:textId="4CFEBB75" w:rsidR="00D04B3C" w:rsidRDefault="00D04B3C" w:rsidP="002C4AAA">
      <w:pPr>
        <w:pStyle w:val="Prrafodelista"/>
        <w:spacing w:before="240" w:line="276" w:lineRule="auto"/>
        <w:ind w:left="851"/>
        <w:jc w:val="both"/>
        <w:rPr>
          <w:rFonts w:cs="Arial"/>
          <w:szCs w:val="20"/>
          <w:lang w:val="en-US"/>
        </w:rPr>
      </w:pPr>
      <w:r w:rsidRPr="00E50427">
        <w:rPr>
          <w:rFonts w:cs="Arial"/>
          <w:szCs w:val="20"/>
          <w:lang w:val="en-US"/>
        </w:rPr>
        <w:t xml:space="preserve">8. Other activities related to climate change mitigation/adaptation </w:t>
      </w:r>
      <w:r w:rsidRPr="00E50427">
        <w:rPr>
          <w:rFonts w:ascii="Wingdings" w:eastAsia="Wingdings" w:hAnsi="Wingdings" w:cs="Wingdings"/>
          <w:szCs w:val="20"/>
          <w:lang w:val="en-US"/>
        </w:rPr>
        <w:sym w:font="Wingdings" w:char="F0E0"/>
      </w:r>
      <w:r w:rsidRPr="00E50427">
        <w:rPr>
          <w:rFonts w:cs="Arial"/>
          <w:szCs w:val="20"/>
          <w:lang w:val="en-US"/>
        </w:rPr>
        <w:t xml:space="preserve"> 8.2 Biodiversity and conservation projects</w:t>
      </w:r>
      <w:r w:rsidR="00A65A5F" w:rsidRPr="00E50427">
        <w:rPr>
          <w:rFonts w:cs="Arial"/>
          <w:szCs w:val="20"/>
          <w:lang w:val="en-US"/>
        </w:rPr>
        <w:t>.</w:t>
      </w:r>
    </w:p>
    <w:p w14:paraId="59013451" w14:textId="37550661" w:rsidR="008B6C01" w:rsidRPr="0065093F" w:rsidRDefault="008B6C01" w:rsidP="008B6C01">
      <w:pPr>
        <w:spacing w:before="240" w:line="276" w:lineRule="auto"/>
        <w:jc w:val="both"/>
        <w:rPr>
          <w:color w:val="FF0000"/>
          <w:lang w:val="en-US"/>
        </w:rPr>
      </w:pPr>
      <w:r w:rsidRPr="0065093F">
        <w:rPr>
          <w:color w:val="FF0000"/>
          <w:lang w:val="en-US"/>
        </w:rPr>
        <w:t xml:space="preserve">Exposures qualified as eligible under </w:t>
      </w:r>
      <w:r w:rsidRPr="0065093F">
        <w:rPr>
          <w:b/>
          <w:bCs/>
          <w:color w:val="FF0000"/>
          <w:lang w:val="en-US"/>
        </w:rPr>
        <w:t>SFICS</w:t>
      </w:r>
      <w:r w:rsidRPr="0065093F">
        <w:rPr>
          <w:color w:val="FF0000"/>
          <w:lang w:val="en-US"/>
        </w:rPr>
        <w:t>:</w:t>
      </w:r>
    </w:p>
    <w:p w14:paraId="1E359920" w14:textId="65D34993" w:rsidR="008B6C01" w:rsidRPr="0065093F" w:rsidRDefault="008B6C01" w:rsidP="008B6C01">
      <w:pPr>
        <w:pStyle w:val="Prrafodelista"/>
        <w:numPr>
          <w:ilvl w:val="0"/>
          <w:numId w:val="96"/>
        </w:numPr>
        <w:spacing w:before="240" w:line="276" w:lineRule="auto"/>
        <w:ind w:left="567" w:hanging="283"/>
        <w:jc w:val="both"/>
        <w:rPr>
          <w:rFonts w:cs="Arial"/>
          <w:color w:val="FF0000"/>
          <w:szCs w:val="20"/>
          <w:lang w:val="en-US"/>
        </w:rPr>
      </w:pPr>
      <w:r w:rsidRPr="0065093F">
        <w:rPr>
          <w:rFonts w:cs="Arial"/>
          <w:color w:val="FF0000"/>
          <w:szCs w:val="20"/>
          <w:lang w:val="en-US"/>
        </w:rPr>
        <w:t xml:space="preserve">All </w:t>
      </w:r>
      <w:r w:rsidR="004E02E4" w:rsidRPr="0065093F">
        <w:rPr>
          <w:rFonts w:cs="Arial"/>
          <w:color w:val="FF0000"/>
          <w:szCs w:val="20"/>
          <w:lang w:val="en-US"/>
        </w:rPr>
        <w:t xml:space="preserve">exposures under </w:t>
      </w:r>
      <w:r w:rsidR="00B339CC" w:rsidRPr="003C3BDD">
        <w:rPr>
          <w:rFonts w:cs="Arial"/>
          <w:color w:val="4472C4" w:themeColor="accent1"/>
          <w:szCs w:val="20"/>
          <w:lang w:val="en-US"/>
        </w:rPr>
        <w:t>environmental finance of the</w:t>
      </w:r>
      <w:r w:rsidR="00B339CC">
        <w:rPr>
          <w:rFonts w:cs="Arial"/>
          <w:color w:val="FF0000"/>
          <w:szCs w:val="20"/>
          <w:lang w:val="en-US"/>
        </w:rPr>
        <w:t xml:space="preserve"> </w:t>
      </w:r>
      <w:r w:rsidR="004E02E4" w:rsidRPr="0065093F">
        <w:rPr>
          <w:rFonts w:cs="Arial"/>
          <w:color w:val="FF0000"/>
          <w:szCs w:val="20"/>
          <w:lang w:val="en-US"/>
        </w:rPr>
        <w:t>SFICS will be considered eligible</w:t>
      </w:r>
      <w:r w:rsidR="003D2ECD" w:rsidRPr="0065093F">
        <w:rPr>
          <w:rFonts w:cs="Arial"/>
          <w:color w:val="FF0000"/>
          <w:szCs w:val="20"/>
          <w:lang w:val="en-US"/>
        </w:rPr>
        <w:t xml:space="preserve"> </w:t>
      </w:r>
      <w:r w:rsidR="00E17459" w:rsidRPr="0065093F">
        <w:rPr>
          <w:rFonts w:cs="Arial"/>
          <w:color w:val="FF0000"/>
          <w:szCs w:val="20"/>
          <w:lang w:val="en-US"/>
        </w:rPr>
        <w:t xml:space="preserve">by </w:t>
      </w:r>
      <w:r w:rsidR="00651D90">
        <w:rPr>
          <w:rFonts w:cs="Arial"/>
          <w:color w:val="FF0000"/>
          <w:szCs w:val="20"/>
          <w:lang w:val="en-US"/>
        </w:rPr>
        <w:t>one</w:t>
      </w:r>
      <w:r w:rsidR="004E02E4" w:rsidRPr="0065093F">
        <w:rPr>
          <w:rFonts w:cs="Arial"/>
          <w:color w:val="FF0000"/>
          <w:szCs w:val="20"/>
          <w:lang w:val="en-US"/>
        </w:rPr>
        <w:t xml:space="preserve"> </w:t>
      </w:r>
      <w:r w:rsidR="002D3ED1" w:rsidRPr="0065093F">
        <w:rPr>
          <w:rFonts w:cs="Arial"/>
          <w:color w:val="FF0000"/>
          <w:szCs w:val="20"/>
          <w:lang w:val="en-US"/>
        </w:rPr>
        <w:t xml:space="preserve">objective </w:t>
      </w:r>
      <w:r w:rsidR="0048620E" w:rsidRPr="0065093F">
        <w:rPr>
          <w:rFonts w:cs="Arial"/>
          <w:color w:val="FF0000"/>
          <w:szCs w:val="20"/>
          <w:lang w:val="en-US"/>
        </w:rPr>
        <w:t>(CCM, CCA, WTR, CE, P</w:t>
      </w:r>
      <w:r w:rsidR="00ED7B39" w:rsidRPr="0065093F">
        <w:rPr>
          <w:rFonts w:cs="Arial"/>
          <w:color w:val="FF0000"/>
          <w:szCs w:val="20"/>
          <w:lang w:val="en-US"/>
        </w:rPr>
        <w:t>PC</w:t>
      </w:r>
      <w:r w:rsidR="0048620E" w:rsidRPr="0065093F">
        <w:rPr>
          <w:rFonts w:cs="Arial"/>
          <w:color w:val="FF0000"/>
          <w:szCs w:val="20"/>
          <w:lang w:val="en-US"/>
        </w:rPr>
        <w:t xml:space="preserve"> </w:t>
      </w:r>
      <w:r w:rsidR="00651D90">
        <w:rPr>
          <w:rFonts w:cs="Arial"/>
          <w:color w:val="FF0000"/>
          <w:szCs w:val="20"/>
          <w:lang w:val="en-US"/>
        </w:rPr>
        <w:t>o</w:t>
      </w:r>
      <w:r w:rsidR="00EF0D4A">
        <w:rPr>
          <w:rFonts w:cs="Arial"/>
          <w:color w:val="FF0000"/>
          <w:szCs w:val="20"/>
          <w:lang w:val="en-US"/>
        </w:rPr>
        <w:t>r</w:t>
      </w:r>
      <w:r w:rsidR="0048620E" w:rsidRPr="0065093F">
        <w:rPr>
          <w:rFonts w:cs="Arial"/>
          <w:color w:val="FF0000"/>
          <w:szCs w:val="20"/>
          <w:lang w:val="en-US"/>
        </w:rPr>
        <w:t xml:space="preserve"> BIO) </w:t>
      </w:r>
      <w:r w:rsidR="003D2ECD" w:rsidRPr="0065093F">
        <w:rPr>
          <w:rFonts w:cs="Arial"/>
          <w:color w:val="FF0000"/>
          <w:szCs w:val="20"/>
          <w:lang w:val="en-US"/>
        </w:rPr>
        <w:t xml:space="preserve">established in the </w:t>
      </w:r>
      <w:r w:rsidR="004638F4" w:rsidRPr="0065093F">
        <w:rPr>
          <w:rFonts w:cs="Arial"/>
          <w:color w:val="FF0000"/>
          <w:szCs w:val="20"/>
          <w:lang w:val="en-US"/>
        </w:rPr>
        <w:t>classification system except</w:t>
      </w:r>
      <w:r w:rsidR="008E1F7F">
        <w:rPr>
          <w:rFonts w:cs="Arial"/>
          <w:color w:val="FF0000"/>
          <w:szCs w:val="20"/>
          <w:lang w:val="en-US"/>
        </w:rPr>
        <w:t xml:space="preserve"> the ones included below</w:t>
      </w:r>
      <w:r w:rsidR="00721134" w:rsidRPr="0065093F">
        <w:rPr>
          <w:rFonts w:cs="Arial"/>
          <w:color w:val="FF0000"/>
          <w:szCs w:val="20"/>
          <w:lang w:val="en-US"/>
        </w:rPr>
        <w:t>.</w:t>
      </w:r>
      <w:r w:rsidR="00E5636A" w:rsidRPr="0065093F">
        <w:rPr>
          <w:rFonts w:cs="Arial"/>
          <w:color w:val="FF0000"/>
          <w:szCs w:val="20"/>
          <w:lang w:val="en-US"/>
        </w:rPr>
        <w:t xml:space="preserve"> </w:t>
      </w:r>
    </w:p>
    <w:p w14:paraId="200F5EE9" w14:textId="497F3831" w:rsidR="000A28A5" w:rsidRPr="0065093F" w:rsidRDefault="008B6C01" w:rsidP="000A28A5">
      <w:pPr>
        <w:pStyle w:val="Prrafodelista"/>
        <w:numPr>
          <w:ilvl w:val="0"/>
          <w:numId w:val="96"/>
        </w:numPr>
        <w:spacing w:before="240" w:line="276" w:lineRule="auto"/>
        <w:ind w:left="567" w:hanging="283"/>
        <w:jc w:val="both"/>
        <w:rPr>
          <w:rFonts w:cs="Arial"/>
          <w:color w:val="FF0000"/>
          <w:szCs w:val="20"/>
          <w:lang w:val="en-US"/>
        </w:rPr>
      </w:pPr>
      <w:r w:rsidRPr="0065093F">
        <w:rPr>
          <w:color w:val="FF0000"/>
          <w:lang w:val="en-US"/>
        </w:rPr>
        <w:t xml:space="preserve">These do not </w:t>
      </w:r>
      <w:r w:rsidRPr="0065093F">
        <w:rPr>
          <w:rFonts w:cs="Arial"/>
          <w:color w:val="FF0000"/>
          <w:szCs w:val="20"/>
          <w:lang w:val="en-US"/>
        </w:rPr>
        <w:t>include categories that are not considered eligible under the EU Taxonomy and that will be reported in Template 10 – Other Mitigation. I</w:t>
      </w:r>
      <w:r w:rsidRPr="0065093F">
        <w:rPr>
          <w:color w:val="FF0000"/>
          <w:lang w:val="en-US"/>
        </w:rPr>
        <w:t xml:space="preserve">n the satellite those exposures </w:t>
      </w:r>
      <w:proofErr w:type="gramStart"/>
      <w:r w:rsidRPr="0065093F">
        <w:rPr>
          <w:color w:val="FF0000"/>
          <w:lang w:val="en-US"/>
        </w:rPr>
        <w:t>have to</w:t>
      </w:r>
      <w:proofErr w:type="gramEnd"/>
      <w:r w:rsidRPr="0065093F">
        <w:rPr>
          <w:color w:val="FF0000"/>
          <w:lang w:val="en-US"/>
        </w:rPr>
        <w:t xml:space="preserve"> be informed as </w:t>
      </w:r>
      <w:r w:rsidRPr="0065093F">
        <w:rPr>
          <w:rFonts w:cs="Arial"/>
          <w:color w:val="FF0000"/>
          <w:szCs w:val="20"/>
          <w:lang w:val="en-US"/>
        </w:rPr>
        <w:t>Specific eligible = “No”, and include the following activities:</w:t>
      </w:r>
    </w:p>
    <w:p w14:paraId="027B5ACB"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A.1.32 - Renewable Energy Procurement</w:t>
      </w:r>
    </w:p>
    <w:p w14:paraId="5156C588"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A.2.21 - Hydrogen powered-vehicles</w:t>
      </w:r>
    </w:p>
    <w:p w14:paraId="08E4DD8F"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A.6.2 - Sustainable Water Management</w:t>
      </w:r>
    </w:p>
    <w:p w14:paraId="28FECE1B" w14:textId="7D7A2A2D" w:rsidR="00FE4AF7" w:rsidRPr="003C3BDD" w:rsidRDefault="004A5846" w:rsidP="00ED7B39">
      <w:pPr>
        <w:pStyle w:val="Prrafodelista"/>
        <w:spacing w:before="240" w:line="276" w:lineRule="auto"/>
        <w:ind w:left="851"/>
        <w:jc w:val="both"/>
        <w:rPr>
          <w:rFonts w:cs="Arial"/>
          <w:color w:val="4472C4" w:themeColor="accent1"/>
          <w:szCs w:val="20"/>
          <w:lang w:val="en-US"/>
        </w:rPr>
      </w:pPr>
      <w:r w:rsidRPr="003C3BDD">
        <w:rPr>
          <w:rFonts w:cs="Arial"/>
          <w:color w:val="4472C4" w:themeColor="accent1"/>
          <w:szCs w:val="20"/>
          <w:lang w:val="en-US"/>
        </w:rPr>
        <w:t>A.6.26</w:t>
      </w:r>
      <w:r w:rsidR="002D1DD3" w:rsidRPr="003C3BDD">
        <w:rPr>
          <w:rFonts w:cs="Arial"/>
          <w:color w:val="4472C4" w:themeColor="accent1"/>
          <w:szCs w:val="20"/>
          <w:lang w:val="en-US"/>
        </w:rPr>
        <w:t xml:space="preserve"> – Use of recycled materials</w:t>
      </w:r>
    </w:p>
    <w:p w14:paraId="4F1477B0"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A.7.7 - Sustainable growing of crops</w:t>
      </w:r>
    </w:p>
    <w:p w14:paraId="5F407261"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A.7.8 - Soil Remediation</w:t>
      </w:r>
    </w:p>
    <w:p w14:paraId="4670CC1A"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A.7.9 - Low-carbon agricultural technologies to improve efficiency (e.g. techniques used in precision farming, hydroponics farming, aeroponics farming)</w:t>
      </w:r>
    </w:p>
    <w:p w14:paraId="7052EB9E"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A.7.10 - Efficient electric machinery, excluding tech for livestock production</w:t>
      </w:r>
    </w:p>
    <w:p w14:paraId="3825F500"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A.7.11 - Regenerative Farming</w:t>
      </w:r>
    </w:p>
    <w:p w14:paraId="2334CA5B"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A.7.12 - Agricultural Structures</w:t>
      </w:r>
    </w:p>
    <w:p w14:paraId="3B43D83B"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A.7.13 - Integrated Crop-Livestock-Forestry Systems (ICLFS)</w:t>
      </w:r>
    </w:p>
    <w:p w14:paraId="34CB1ABD"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A.7.14 - Sustainable Feed Production</w:t>
      </w:r>
    </w:p>
    <w:p w14:paraId="6ECD8D30"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A.7.15 - Livestock Management</w:t>
      </w:r>
    </w:p>
    <w:p w14:paraId="5EAE640B"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A.7.16 - Sustainable Aquaculture and Fishing</w:t>
      </w:r>
    </w:p>
    <w:p w14:paraId="6340F2B4"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A.7.17 - Carbon Sequestration Activities</w:t>
      </w:r>
    </w:p>
    <w:p w14:paraId="4DABD522"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A.7.18 - Sustainable Agricultural Production</w:t>
      </w:r>
    </w:p>
    <w:p w14:paraId="541C48D9"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lastRenderedPageBreak/>
        <w:t>A.7.19 - Organic Farming</w:t>
      </w:r>
    </w:p>
    <w:p w14:paraId="5C23A251" w14:textId="77777777"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A.7.20 - Sustainable Land Purchase and Transformation</w:t>
      </w:r>
    </w:p>
    <w:p w14:paraId="7A9080C1" w14:textId="47218ECF" w:rsidR="0085399E" w:rsidRPr="003C3BDD" w:rsidRDefault="0085399E" w:rsidP="00ED7B39">
      <w:pPr>
        <w:pStyle w:val="Prrafodelista"/>
        <w:spacing w:before="240" w:line="276" w:lineRule="auto"/>
        <w:ind w:left="851"/>
        <w:jc w:val="both"/>
        <w:rPr>
          <w:rFonts w:cs="Arial"/>
          <w:color w:val="4472C4" w:themeColor="accent1"/>
          <w:szCs w:val="20"/>
          <w:lang w:val="en-US"/>
        </w:rPr>
      </w:pPr>
      <w:r>
        <w:rPr>
          <w:rFonts w:cs="Arial"/>
          <w:color w:val="4472C4" w:themeColor="accent1"/>
          <w:szCs w:val="20"/>
          <w:lang w:val="en-US"/>
        </w:rPr>
        <w:t xml:space="preserve">A.8.26 </w:t>
      </w:r>
      <w:r w:rsidR="00C1014B">
        <w:rPr>
          <w:rFonts w:cs="Arial"/>
          <w:color w:val="4472C4" w:themeColor="accent1"/>
          <w:szCs w:val="20"/>
          <w:lang w:val="en-US"/>
        </w:rPr>
        <w:t>–</w:t>
      </w:r>
      <w:r>
        <w:rPr>
          <w:rFonts w:cs="Arial"/>
          <w:color w:val="4472C4" w:themeColor="accent1"/>
          <w:szCs w:val="20"/>
          <w:lang w:val="en-US"/>
        </w:rPr>
        <w:t xml:space="preserve"> </w:t>
      </w:r>
      <w:r w:rsidR="00C1014B">
        <w:rPr>
          <w:rFonts w:cs="Arial"/>
          <w:color w:val="4472C4" w:themeColor="accent1"/>
          <w:szCs w:val="20"/>
          <w:lang w:val="en-US"/>
        </w:rPr>
        <w:t>Manufacture of clean Naphtha</w:t>
      </w:r>
    </w:p>
    <w:p w14:paraId="5E16F66F" w14:textId="0EF22560" w:rsidR="00ED7B39" w:rsidRPr="0065093F" w:rsidRDefault="00ED7B39" w:rsidP="00ED7B39">
      <w:pPr>
        <w:pStyle w:val="Prrafodelista"/>
        <w:spacing w:before="240" w:line="276" w:lineRule="auto"/>
        <w:ind w:left="851"/>
        <w:jc w:val="both"/>
        <w:rPr>
          <w:rFonts w:cs="Arial"/>
          <w:color w:val="FF0000"/>
          <w:szCs w:val="20"/>
          <w:lang w:val="en-US"/>
        </w:rPr>
      </w:pPr>
      <w:r w:rsidRPr="0065093F">
        <w:rPr>
          <w:rFonts w:cs="Arial"/>
          <w:color w:val="FF0000"/>
          <w:szCs w:val="20"/>
          <w:lang w:val="en-US"/>
        </w:rPr>
        <w:t>A.8.27 - Manufacture and installation of equipment efficient in terms of energy consumption</w:t>
      </w:r>
    </w:p>
    <w:p w14:paraId="3E1DA2E4" w14:textId="51EFECDC" w:rsidR="00ED7B39" w:rsidRPr="003C3BDD" w:rsidRDefault="00ED7B39" w:rsidP="00F526A6">
      <w:pPr>
        <w:pStyle w:val="Prrafodelista"/>
        <w:spacing w:before="240" w:line="276" w:lineRule="auto"/>
        <w:ind w:left="851"/>
        <w:jc w:val="both"/>
        <w:rPr>
          <w:rFonts w:cs="Arial"/>
          <w:color w:val="FF0000"/>
          <w:szCs w:val="20"/>
          <w:lang w:val="fr-FR"/>
        </w:rPr>
      </w:pPr>
      <w:r w:rsidRPr="003C3BDD">
        <w:rPr>
          <w:rFonts w:cs="Arial"/>
          <w:color w:val="FF0000"/>
          <w:szCs w:val="20"/>
          <w:lang w:val="fr-FR"/>
        </w:rPr>
        <w:t xml:space="preserve">A.11.1 - Carbon </w:t>
      </w:r>
      <w:proofErr w:type="spellStart"/>
      <w:r w:rsidRPr="003C3BDD">
        <w:rPr>
          <w:rFonts w:cs="Arial"/>
          <w:color w:val="FF0000"/>
          <w:szCs w:val="20"/>
          <w:lang w:val="fr-FR"/>
        </w:rPr>
        <w:t>Market</w:t>
      </w:r>
      <w:proofErr w:type="spellEnd"/>
    </w:p>
    <w:p w14:paraId="0D80A42E" w14:textId="780ED793" w:rsidR="00B17CA5" w:rsidRPr="00E50427" w:rsidRDefault="003959FD" w:rsidP="00A247B6">
      <w:pPr>
        <w:pStyle w:val="Prrafodelista"/>
        <w:numPr>
          <w:ilvl w:val="0"/>
          <w:numId w:val="65"/>
        </w:numPr>
        <w:spacing w:before="120" w:after="100" w:afterAutospacing="1" w:line="276" w:lineRule="auto"/>
        <w:ind w:left="284" w:hanging="284"/>
        <w:contextualSpacing w:val="0"/>
        <w:rPr>
          <w:b/>
          <w:bCs/>
          <w:lang w:val="en-US"/>
        </w:rPr>
      </w:pPr>
      <w:r w:rsidRPr="00E50427">
        <w:rPr>
          <w:b/>
          <w:bCs/>
          <w:lang w:val="en-US"/>
        </w:rPr>
        <w:t xml:space="preserve">General </w:t>
      </w:r>
      <w:r w:rsidR="00996E04" w:rsidRPr="00E50427">
        <w:rPr>
          <w:b/>
          <w:bCs/>
          <w:lang w:val="en-US"/>
        </w:rPr>
        <w:t>g</w:t>
      </w:r>
      <w:r w:rsidRPr="00E50427">
        <w:rPr>
          <w:b/>
          <w:bCs/>
          <w:lang w:val="en-US"/>
        </w:rPr>
        <w:t>overnments:</w:t>
      </w:r>
    </w:p>
    <w:p w14:paraId="517E628B" w14:textId="6C7119E9" w:rsidR="00B17CA5" w:rsidRPr="00E50427" w:rsidRDefault="007C4F70" w:rsidP="00A247B6">
      <w:pPr>
        <w:pStyle w:val="Prrafodelista"/>
        <w:numPr>
          <w:ilvl w:val="2"/>
          <w:numId w:val="89"/>
        </w:numPr>
        <w:spacing w:before="240" w:after="100" w:afterAutospacing="1" w:line="276" w:lineRule="auto"/>
        <w:ind w:left="709"/>
        <w:rPr>
          <w:rFonts w:cs="Arial"/>
          <w:szCs w:val="20"/>
          <w:lang w:val="en-US"/>
        </w:rPr>
      </w:pPr>
      <w:r w:rsidRPr="00E50427">
        <w:rPr>
          <w:rFonts w:cs="Arial"/>
          <w:b/>
          <w:bCs/>
          <w:szCs w:val="20"/>
          <w:lang w:val="en-US"/>
        </w:rPr>
        <w:t xml:space="preserve">Sovereigns: </w:t>
      </w:r>
      <w:r w:rsidR="001E1059" w:rsidRPr="00E50427">
        <w:rPr>
          <w:rFonts w:cs="Arial"/>
          <w:szCs w:val="20"/>
          <w:lang w:val="en-US"/>
        </w:rPr>
        <w:t>t</w:t>
      </w:r>
      <w:r w:rsidR="00296D0E" w:rsidRPr="00E50427">
        <w:rPr>
          <w:rFonts w:cs="Arial"/>
          <w:szCs w:val="20"/>
          <w:lang w:val="en-US"/>
        </w:rPr>
        <w:t xml:space="preserve">his </w:t>
      </w:r>
      <w:r w:rsidR="00D85CC6" w:rsidRPr="00E50427">
        <w:rPr>
          <w:rFonts w:cs="Arial"/>
          <w:szCs w:val="20"/>
          <w:lang w:val="en-US"/>
        </w:rPr>
        <w:t>metric does not apply for</w:t>
      </w:r>
      <w:r w:rsidR="0063504F" w:rsidRPr="00E50427">
        <w:rPr>
          <w:rFonts w:cs="Arial"/>
          <w:szCs w:val="20"/>
          <w:lang w:val="en-US"/>
        </w:rPr>
        <w:t xml:space="preserve"> </w:t>
      </w:r>
      <w:r w:rsidR="00864186" w:rsidRPr="00E50427">
        <w:rPr>
          <w:rFonts w:cs="Arial"/>
          <w:szCs w:val="20"/>
          <w:lang w:val="en-US"/>
        </w:rPr>
        <w:t>this ESG Subcategory. Therefore, all exposure</w:t>
      </w:r>
      <w:r w:rsidR="00DE274C" w:rsidRPr="00E50427">
        <w:rPr>
          <w:rFonts w:cs="Arial"/>
          <w:szCs w:val="20"/>
          <w:lang w:val="en-US"/>
        </w:rPr>
        <w:t xml:space="preserve"> included in this category </w:t>
      </w:r>
      <w:r w:rsidR="00864186" w:rsidRPr="00E50427">
        <w:rPr>
          <w:rFonts w:cs="Arial"/>
          <w:szCs w:val="20"/>
          <w:lang w:val="en-US"/>
        </w:rPr>
        <w:t xml:space="preserve">must be flagged as </w:t>
      </w:r>
      <w:r w:rsidR="001E1059" w:rsidRPr="00E50427">
        <w:rPr>
          <w:lang w:val="en-US"/>
        </w:rPr>
        <w:t xml:space="preserve">Specific eligible = </w:t>
      </w:r>
      <w:r w:rsidR="00864186" w:rsidRPr="00E50427">
        <w:rPr>
          <w:rFonts w:cs="Arial"/>
          <w:szCs w:val="20"/>
          <w:lang w:val="en-US"/>
        </w:rPr>
        <w:t>“N/A”</w:t>
      </w:r>
      <w:r w:rsidR="004650C8" w:rsidRPr="00E50427">
        <w:rPr>
          <w:rFonts w:cs="Arial"/>
          <w:szCs w:val="20"/>
          <w:lang w:val="en-US"/>
        </w:rPr>
        <w:t>.</w:t>
      </w:r>
    </w:p>
    <w:p w14:paraId="00C439EC" w14:textId="49FBF50F" w:rsidR="00550E2B" w:rsidRPr="00E50427" w:rsidRDefault="004650C8" w:rsidP="00A247B6">
      <w:pPr>
        <w:pStyle w:val="Prrafodelista"/>
        <w:keepNext/>
        <w:numPr>
          <w:ilvl w:val="2"/>
          <w:numId w:val="89"/>
        </w:numPr>
        <w:spacing w:before="240" w:line="276" w:lineRule="auto"/>
        <w:ind w:left="709" w:hanging="357"/>
        <w:rPr>
          <w:rFonts w:cs="Arial"/>
          <w:szCs w:val="20"/>
          <w:lang w:val="en-US"/>
        </w:rPr>
      </w:pPr>
      <w:r w:rsidRPr="00E50427">
        <w:rPr>
          <w:rFonts w:cs="Arial"/>
          <w:b/>
          <w:bCs/>
          <w:szCs w:val="20"/>
          <w:lang w:val="en-US"/>
        </w:rPr>
        <w:t xml:space="preserve">Local </w:t>
      </w:r>
      <w:r w:rsidR="00996E04" w:rsidRPr="00E50427">
        <w:rPr>
          <w:rFonts w:cs="Arial"/>
          <w:b/>
          <w:bCs/>
          <w:szCs w:val="20"/>
          <w:lang w:val="en-US"/>
        </w:rPr>
        <w:t>g</w:t>
      </w:r>
      <w:r w:rsidRPr="00E50427">
        <w:rPr>
          <w:rFonts w:cs="Arial"/>
          <w:b/>
          <w:bCs/>
          <w:szCs w:val="20"/>
          <w:lang w:val="en-US"/>
        </w:rPr>
        <w:t xml:space="preserve">overnments: </w:t>
      </w:r>
    </w:p>
    <w:p w14:paraId="2D5A6264" w14:textId="68852685" w:rsidR="00550E2B" w:rsidRPr="00E50427" w:rsidRDefault="00550E2B" w:rsidP="00A247B6">
      <w:pPr>
        <w:pStyle w:val="Prrafodelista"/>
        <w:numPr>
          <w:ilvl w:val="2"/>
          <w:numId w:val="94"/>
        </w:numPr>
        <w:spacing w:before="240" w:line="276" w:lineRule="auto"/>
        <w:ind w:left="1134"/>
        <w:rPr>
          <w:rFonts w:cs="Arial"/>
          <w:szCs w:val="20"/>
          <w:lang w:val="en-US"/>
        </w:rPr>
      </w:pPr>
      <w:r w:rsidRPr="00E50427">
        <w:rPr>
          <w:rFonts w:cs="Arial"/>
          <w:szCs w:val="20"/>
          <w:lang w:val="en-US"/>
        </w:rPr>
        <w:t>Housing financing</w:t>
      </w:r>
      <w:r w:rsidR="00D27575" w:rsidRPr="00E50427">
        <w:rPr>
          <w:rFonts w:cs="Arial"/>
          <w:szCs w:val="20"/>
          <w:lang w:val="en-US"/>
        </w:rPr>
        <w:t>: must be flagged as Specific eligible = “Climate change mitigation”</w:t>
      </w:r>
    </w:p>
    <w:p w14:paraId="5BBC77EE" w14:textId="2A17BDEB" w:rsidR="00550E2B" w:rsidRDefault="00550E2B" w:rsidP="00A247B6">
      <w:pPr>
        <w:pStyle w:val="Prrafodelista"/>
        <w:numPr>
          <w:ilvl w:val="2"/>
          <w:numId w:val="94"/>
        </w:numPr>
        <w:spacing w:before="240" w:line="276" w:lineRule="auto"/>
        <w:ind w:left="1134"/>
        <w:rPr>
          <w:rFonts w:cs="Arial"/>
          <w:szCs w:val="20"/>
          <w:lang w:val="en-US"/>
        </w:rPr>
      </w:pPr>
      <w:r w:rsidRPr="00E50427">
        <w:rPr>
          <w:rFonts w:cs="Arial"/>
          <w:szCs w:val="20"/>
          <w:lang w:val="en-US"/>
        </w:rPr>
        <w:t>Exposures classified as specific purpose as concluded from the SFCS process</w:t>
      </w:r>
      <w:r w:rsidR="00D27575" w:rsidRPr="00E50427">
        <w:rPr>
          <w:rFonts w:cs="Arial"/>
          <w:szCs w:val="20"/>
          <w:lang w:val="en-US"/>
        </w:rPr>
        <w:t>: must be flagged as Specific eligible = “Climate change mitigation”</w:t>
      </w:r>
    </w:p>
    <w:p w14:paraId="1C266FE3" w14:textId="41735AF2" w:rsidR="00B339CC" w:rsidRPr="003C3BDD" w:rsidRDefault="00D70988" w:rsidP="00A247B6">
      <w:pPr>
        <w:pStyle w:val="Prrafodelista"/>
        <w:numPr>
          <w:ilvl w:val="0"/>
          <w:numId w:val="65"/>
        </w:numPr>
        <w:spacing w:before="120" w:after="240" w:line="276" w:lineRule="auto"/>
        <w:ind w:left="284" w:hanging="284"/>
        <w:contextualSpacing w:val="0"/>
        <w:rPr>
          <w:b/>
          <w:bCs/>
          <w:lang w:val="en-US"/>
        </w:rPr>
      </w:pPr>
      <w:r w:rsidRPr="0065093F">
        <w:rPr>
          <w:rFonts w:cs="Arial"/>
          <w:color w:val="FF0000"/>
          <w:szCs w:val="20"/>
          <w:lang w:val="en-US"/>
        </w:rPr>
        <w:t xml:space="preserve">All exposures under </w:t>
      </w:r>
      <w:r w:rsidR="009B46B8" w:rsidRPr="00EC7499">
        <w:rPr>
          <w:rFonts w:cs="Arial"/>
          <w:color w:val="4472C4" w:themeColor="accent1"/>
          <w:szCs w:val="20"/>
          <w:lang w:val="en-US"/>
        </w:rPr>
        <w:t>environmental finance of the</w:t>
      </w:r>
      <w:r w:rsidR="009B46B8">
        <w:rPr>
          <w:rFonts w:cs="Arial"/>
          <w:color w:val="FF0000"/>
          <w:szCs w:val="20"/>
          <w:lang w:val="en-US"/>
        </w:rPr>
        <w:t xml:space="preserve"> </w:t>
      </w:r>
      <w:r w:rsidRPr="0065093F">
        <w:rPr>
          <w:rFonts w:cs="Arial"/>
          <w:color w:val="FF0000"/>
          <w:szCs w:val="20"/>
          <w:lang w:val="en-US"/>
        </w:rPr>
        <w:t>SFICS will be considered eligible by the objective (CCM, CCA, WTR, CE, PPC &amp; BIO) established in the classification system</w:t>
      </w:r>
      <w:r w:rsidR="00524EB0">
        <w:rPr>
          <w:rFonts w:cs="Arial"/>
          <w:color w:val="FF0000"/>
          <w:szCs w:val="20"/>
          <w:lang w:val="en-US"/>
        </w:rPr>
        <w:t>.</w:t>
      </w:r>
      <w:r w:rsidR="00E102E6">
        <w:rPr>
          <w:rFonts w:cs="Arial"/>
          <w:color w:val="FF0000"/>
          <w:szCs w:val="20"/>
          <w:lang w:val="en-US"/>
        </w:rPr>
        <w:t xml:space="preserve"> </w:t>
      </w:r>
    </w:p>
    <w:p w14:paraId="65F46EFD" w14:textId="02268E1C" w:rsidR="001F7C36" w:rsidRPr="003C3BDD" w:rsidRDefault="003959FD" w:rsidP="00A247B6">
      <w:pPr>
        <w:pStyle w:val="Prrafodelista"/>
        <w:numPr>
          <w:ilvl w:val="0"/>
          <w:numId w:val="65"/>
        </w:numPr>
        <w:spacing w:before="120" w:after="240" w:line="276" w:lineRule="auto"/>
        <w:ind w:left="284" w:hanging="284"/>
        <w:contextualSpacing w:val="0"/>
        <w:rPr>
          <w:b/>
          <w:bCs/>
          <w:lang w:val="en-US"/>
        </w:rPr>
      </w:pPr>
      <w:r w:rsidRPr="00E50427">
        <w:rPr>
          <w:b/>
          <w:bCs/>
          <w:lang w:val="en-US"/>
        </w:rPr>
        <w:t>Collateral</w:t>
      </w:r>
      <w:r w:rsidR="00B075FD" w:rsidRPr="00E50427">
        <w:rPr>
          <w:b/>
          <w:bCs/>
          <w:lang w:val="en-US"/>
        </w:rPr>
        <w:t>s</w:t>
      </w:r>
      <w:r w:rsidRPr="00E50427">
        <w:rPr>
          <w:b/>
          <w:bCs/>
          <w:lang w:val="en-US"/>
        </w:rPr>
        <w:t xml:space="preserve"> obtained by taking possession: </w:t>
      </w:r>
      <w:r w:rsidR="00E81D75" w:rsidRPr="00E50427">
        <w:rPr>
          <w:lang w:val="en-US"/>
        </w:rPr>
        <w:t xml:space="preserve">all exposure classified under this segment will be marked </w:t>
      </w:r>
      <w:r w:rsidR="001E1059" w:rsidRPr="00E50427">
        <w:rPr>
          <w:lang w:val="en-US"/>
        </w:rPr>
        <w:t xml:space="preserve">as </w:t>
      </w:r>
      <w:r w:rsidR="00E66C70" w:rsidRPr="00E50427">
        <w:rPr>
          <w:lang w:val="en-US"/>
        </w:rPr>
        <w:t>Specific eligible = “No”</w:t>
      </w:r>
      <w:r w:rsidR="00E81D75" w:rsidRPr="00E50427">
        <w:rPr>
          <w:lang w:val="en-US"/>
        </w:rPr>
        <w:t>.</w:t>
      </w:r>
    </w:p>
    <w:p w14:paraId="7AC6A2FC" w14:textId="632FEE8B" w:rsidR="00004B89" w:rsidRPr="003C3BDD" w:rsidRDefault="00004B89" w:rsidP="00A247B6">
      <w:pPr>
        <w:pStyle w:val="Prrafodelista"/>
        <w:numPr>
          <w:ilvl w:val="0"/>
          <w:numId w:val="65"/>
        </w:numPr>
        <w:spacing w:before="120" w:after="240" w:line="276" w:lineRule="auto"/>
        <w:ind w:left="284" w:hanging="284"/>
        <w:contextualSpacing w:val="0"/>
        <w:rPr>
          <w:b/>
          <w:bCs/>
          <w:color w:val="4472C4" w:themeColor="accent1"/>
          <w:lang w:val="en-US"/>
        </w:rPr>
      </w:pPr>
      <w:r w:rsidRPr="003C3BDD">
        <w:rPr>
          <w:b/>
          <w:bCs/>
          <w:color w:val="4472C4" w:themeColor="accent1"/>
          <w:lang w:val="en-US"/>
        </w:rPr>
        <w:t xml:space="preserve">Project finance: </w:t>
      </w:r>
      <w:r w:rsidR="00CE47A9" w:rsidRPr="003C3BDD">
        <w:rPr>
          <w:color w:val="4472C4" w:themeColor="accent1"/>
          <w:lang w:val="en-US"/>
        </w:rPr>
        <w:t>Only exposures</w:t>
      </w:r>
      <w:r w:rsidR="002A062D" w:rsidRPr="004D42DE">
        <w:rPr>
          <w:color w:val="4472C4" w:themeColor="accent1"/>
          <w:lang w:val="en-US"/>
        </w:rPr>
        <w:t xml:space="preserve"> that </w:t>
      </w:r>
      <w:r w:rsidR="002072B4" w:rsidRPr="004D42DE">
        <w:rPr>
          <w:color w:val="4472C4" w:themeColor="accent1"/>
          <w:lang w:val="en-US"/>
        </w:rPr>
        <w:t>fund activities that</w:t>
      </w:r>
      <w:r w:rsidR="00CE47A9" w:rsidRPr="003C3BDD">
        <w:rPr>
          <w:color w:val="4472C4" w:themeColor="accent1"/>
          <w:lang w:val="en-US"/>
        </w:rPr>
        <w:t xml:space="preserve"> are </w:t>
      </w:r>
      <w:r w:rsidR="002072B4" w:rsidRPr="004D42DE">
        <w:rPr>
          <w:color w:val="4472C4" w:themeColor="accent1"/>
          <w:lang w:val="en-US"/>
        </w:rPr>
        <w:t xml:space="preserve">included </w:t>
      </w:r>
      <w:r w:rsidR="00CE47A9" w:rsidRPr="003C3BDD">
        <w:rPr>
          <w:color w:val="4472C4" w:themeColor="accent1"/>
          <w:lang w:val="en-US"/>
        </w:rPr>
        <w:t>in</w:t>
      </w:r>
      <w:r w:rsidR="002072B4" w:rsidRPr="004D42DE">
        <w:rPr>
          <w:color w:val="4472C4" w:themeColor="accent1"/>
          <w:lang w:val="en-US"/>
        </w:rPr>
        <w:t xml:space="preserve"> the</w:t>
      </w:r>
      <w:r w:rsidR="00CE47A9" w:rsidRPr="003C3BDD">
        <w:rPr>
          <w:color w:val="4472C4" w:themeColor="accent1"/>
          <w:lang w:val="en-US"/>
        </w:rPr>
        <w:t xml:space="preserve"> EU Taxo</w:t>
      </w:r>
      <w:r w:rsidR="005E4FCB" w:rsidRPr="004D42DE">
        <w:rPr>
          <w:color w:val="4472C4" w:themeColor="accent1"/>
          <w:lang w:val="en-US"/>
        </w:rPr>
        <w:t>nomy</w:t>
      </w:r>
      <w:r w:rsidR="00CE47A9" w:rsidRPr="003C3BDD">
        <w:rPr>
          <w:color w:val="4472C4" w:themeColor="accent1"/>
          <w:lang w:val="en-US"/>
        </w:rPr>
        <w:t xml:space="preserve"> should be marked as eligible</w:t>
      </w:r>
      <w:r w:rsidR="0026682C" w:rsidRPr="004D42DE">
        <w:rPr>
          <w:color w:val="4472C4" w:themeColor="accent1"/>
          <w:lang w:val="en-US"/>
        </w:rPr>
        <w:t xml:space="preserve">, with </w:t>
      </w:r>
      <w:r w:rsidR="00B20BDF" w:rsidRPr="004D42DE">
        <w:rPr>
          <w:color w:val="4472C4" w:themeColor="accent1"/>
          <w:lang w:val="en-US"/>
        </w:rPr>
        <w:t>its</w:t>
      </w:r>
      <w:r w:rsidR="008C4C32" w:rsidRPr="004D42DE">
        <w:rPr>
          <w:color w:val="4472C4" w:themeColor="accent1"/>
          <w:lang w:val="en-US"/>
        </w:rPr>
        <w:t xml:space="preserve"> respective objective </w:t>
      </w:r>
      <w:r w:rsidR="0078365B" w:rsidRPr="004D42DE">
        <w:rPr>
          <w:color w:val="4472C4" w:themeColor="accent1"/>
          <w:lang w:val="en-US"/>
        </w:rPr>
        <w:t>(</w:t>
      </w:r>
      <w:r w:rsidR="00B20BDF" w:rsidRPr="004D42DE">
        <w:rPr>
          <w:color w:val="4472C4" w:themeColor="accent1"/>
          <w:lang w:val="en-US"/>
        </w:rPr>
        <w:t>CCM, CCA, WTR, CE, PPC or BIO)</w:t>
      </w:r>
      <w:r w:rsidR="002072B4" w:rsidRPr="004D42DE">
        <w:rPr>
          <w:color w:val="4472C4" w:themeColor="accent1"/>
          <w:lang w:val="en-US"/>
        </w:rPr>
        <w:t xml:space="preserve">. If the activity is not described in the </w:t>
      </w:r>
      <w:r w:rsidR="006C7839" w:rsidRPr="004D42DE">
        <w:rPr>
          <w:color w:val="4472C4" w:themeColor="accent1"/>
          <w:lang w:val="en-US"/>
        </w:rPr>
        <w:t xml:space="preserve">taxonomy, </w:t>
      </w:r>
      <w:r w:rsidR="0026682C" w:rsidRPr="004D42DE">
        <w:rPr>
          <w:color w:val="4472C4" w:themeColor="accent1"/>
          <w:lang w:val="en-US"/>
        </w:rPr>
        <w:t>the exposure should be classified as Specific eligible = “No”.</w:t>
      </w:r>
    </w:p>
    <w:p w14:paraId="2CF6B1E0" w14:textId="73C1B36E" w:rsidR="00665335" w:rsidRPr="00E50427" w:rsidRDefault="00491247" w:rsidP="00A247B6">
      <w:pPr>
        <w:pStyle w:val="Ttulo5"/>
        <w:numPr>
          <w:ilvl w:val="0"/>
          <w:numId w:val="87"/>
        </w:numPr>
        <w:ind w:left="426"/>
        <w:rPr>
          <w:b/>
        </w:rPr>
      </w:pPr>
      <w:proofErr w:type="spellStart"/>
      <w:r w:rsidRPr="00E50427">
        <w:rPr>
          <w:b/>
          <w:bCs w:val="0"/>
          <w:i/>
        </w:rPr>
        <w:t>Specific</w:t>
      </w:r>
      <w:proofErr w:type="spellEnd"/>
      <w:r w:rsidRPr="00E50427">
        <w:rPr>
          <w:b/>
          <w:bCs w:val="0"/>
          <w:i/>
        </w:rPr>
        <w:t xml:space="preserve"> </w:t>
      </w:r>
      <w:proofErr w:type="spellStart"/>
      <w:r w:rsidRPr="00E50427">
        <w:rPr>
          <w:b/>
          <w:bCs w:val="0"/>
          <w:i/>
        </w:rPr>
        <w:t>sustainable</w:t>
      </w:r>
      <w:proofErr w:type="spellEnd"/>
      <w:r w:rsidR="00A50C40" w:rsidRPr="00E50427">
        <w:rPr>
          <w:b/>
          <w:bCs w:val="0"/>
          <w:i/>
        </w:rPr>
        <w:t xml:space="preserve"> </w:t>
      </w:r>
    </w:p>
    <w:p w14:paraId="6EDB093B" w14:textId="3D02C60A" w:rsidR="007C40B3" w:rsidRPr="00E50427" w:rsidRDefault="009519F0" w:rsidP="006A0ABF">
      <w:pPr>
        <w:spacing w:after="240" w:line="276" w:lineRule="auto"/>
        <w:jc w:val="both"/>
        <w:rPr>
          <w:bCs/>
          <w:lang w:val="en-US"/>
        </w:rPr>
      </w:pPr>
      <w:r w:rsidRPr="00E50427">
        <w:rPr>
          <w:bCs/>
          <w:lang w:val="en-US"/>
        </w:rPr>
        <w:t xml:space="preserve">This variable is applicable for those transactions that have been classified as </w:t>
      </w:r>
      <w:r w:rsidR="008B26DA" w:rsidRPr="00E50427">
        <w:rPr>
          <w:bCs/>
          <w:lang w:val="en-US"/>
        </w:rPr>
        <w:t>specific</w:t>
      </w:r>
      <w:r w:rsidRPr="00E50427">
        <w:rPr>
          <w:bCs/>
          <w:lang w:val="en-US"/>
        </w:rPr>
        <w:t xml:space="preserve"> </w:t>
      </w:r>
      <w:r w:rsidR="008B26DA" w:rsidRPr="00E50427">
        <w:rPr>
          <w:bCs/>
          <w:lang w:val="en-US"/>
        </w:rPr>
        <w:t>p</w:t>
      </w:r>
      <w:r w:rsidRPr="00E50427">
        <w:rPr>
          <w:bCs/>
          <w:lang w:val="en-US"/>
        </w:rPr>
        <w:t>urpose (</w:t>
      </w:r>
      <w:r w:rsidRPr="00E50427">
        <w:rPr>
          <w:lang w:val="en-US"/>
        </w:rPr>
        <w:t>therefore, the alignment ratios published by the counterparties cannot be applied to these exposures, since they are not general-purpose lending</w:t>
      </w:r>
      <w:r w:rsidRPr="00E50427">
        <w:rPr>
          <w:bCs/>
          <w:lang w:val="en-US"/>
        </w:rPr>
        <w:t xml:space="preserve">). </w:t>
      </w:r>
    </w:p>
    <w:p w14:paraId="6DADF08D" w14:textId="2E743E68" w:rsidR="009519F0" w:rsidRPr="00E50427" w:rsidRDefault="00D8659D" w:rsidP="006A0ABF">
      <w:pPr>
        <w:spacing w:after="240" w:line="276" w:lineRule="auto"/>
        <w:jc w:val="both"/>
        <w:rPr>
          <w:bCs/>
          <w:lang w:val="en-US"/>
        </w:rPr>
      </w:pPr>
      <w:r w:rsidRPr="00E50427">
        <w:rPr>
          <w:bCs/>
          <w:lang w:val="en-US"/>
        </w:rPr>
        <w:t>I</w:t>
      </w:r>
      <w:r w:rsidR="009519F0" w:rsidRPr="00E50427">
        <w:rPr>
          <w:bCs/>
          <w:lang w:val="en-US"/>
        </w:rPr>
        <w:t>t is applicable for all sectors (</w:t>
      </w:r>
      <w:r w:rsidR="00D767A0" w:rsidRPr="00E50427">
        <w:rPr>
          <w:bCs/>
          <w:lang w:val="en-US"/>
        </w:rPr>
        <w:t>i.e.,</w:t>
      </w:r>
      <w:r w:rsidR="009519F0" w:rsidRPr="00E50427">
        <w:rPr>
          <w:bCs/>
          <w:lang w:val="en-US"/>
        </w:rPr>
        <w:t xml:space="preserve"> sectors of </w:t>
      </w:r>
      <w:r w:rsidRPr="00E50427">
        <w:rPr>
          <w:bCs/>
          <w:lang w:val="en-US"/>
        </w:rPr>
        <w:t xml:space="preserve">financial, non-financial corporations, general governments, </w:t>
      </w:r>
      <w:r w:rsidR="0095503D" w:rsidRPr="00E50427">
        <w:rPr>
          <w:bCs/>
          <w:lang w:val="en-US"/>
        </w:rPr>
        <w:t>households,</w:t>
      </w:r>
      <w:r w:rsidRPr="00E50427">
        <w:rPr>
          <w:bCs/>
          <w:lang w:val="en-US"/>
        </w:rPr>
        <w:t xml:space="preserve"> and collateral obtained by taking possession </w:t>
      </w:r>
      <w:r w:rsidR="009519F0" w:rsidRPr="00E50427">
        <w:rPr>
          <w:bCs/>
          <w:lang w:val="en-US"/>
        </w:rPr>
        <w:t>are classified under this metric).</w:t>
      </w:r>
    </w:p>
    <w:p w14:paraId="0FE64545" w14:textId="58EABF8D" w:rsidR="003B62B4" w:rsidRPr="00E50427" w:rsidRDefault="003B62B4" w:rsidP="006A0ABF">
      <w:pPr>
        <w:spacing w:line="276" w:lineRule="auto"/>
        <w:jc w:val="both"/>
        <w:rPr>
          <w:bCs/>
          <w:lang w:val="en-US"/>
        </w:rPr>
      </w:pPr>
      <w:r w:rsidRPr="00E50427">
        <w:rPr>
          <w:bCs/>
          <w:lang w:val="en-US"/>
        </w:rPr>
        <w:lastRenderedPageBreak/>
        <w:t xml:space="preserve">Possible values in the </w:t>
      </w:r>
      <w:r w:rsidR="007C40B3" w:rsidRPr="00E50427">
        <w:rPr>
          <w:bCs/>
          <w:lang w:val="en-US"/>
        </w:rPr>
        <w:t>s</w:t>
      </w:r>
      <w:r w:rsidRPr="00E50427">
        <w:rPr>
          <w:bCs/>
          <w:lang w:val="en-US"/>
        </w:rPr>
        <w:t xml:space="preserve">atellite for classifying transactions under this metric are the followings: </w:t>
      </w:r>
    </w:p>
    <w:tbl>
      <w:tblPr>
        <w:tblW w:w="6540" w:type="dxa"/>
        <w:jc w:val="center"/>
        <w:tblCellMar>
          <w:left w:w="70" w:type="dxa"/>
          <w:right w:w="70" w:type="dxa"/>
        </w:tblCellMar>
        <w:tblLook w:val="04A0" w:firstRow="1" w:lastRow="0" w:firstColumn="1" w:lastColumn="0" w:noHBand="0" w:noVBand="1"/>
      </w:tblPr>
      <w:tblGrid>
        <w:gridCol w:w="1260"/>
        <w:gridCol w:w="2640"/>
        <w:gridCol w:w="2640"/>
      </w:tblGrid>
      <w:tr w:rsidR="00E50427" w:rsidRPr="00E50427" w14:paraId="1DCA222A" w14:textId="77777777" w:rsidTr="006A0ABF">
        <w:trPr>
          <w:trHeight w:val="290"/>
          <w:jc w:val="center"/>
        </w:trPr>
        <w:tc>
          <w:tcPr>
            <w:tcW w:w="1260" w:type="dxa"/>
            <w:tcBorders>
              <w:top w:val="nil"/>
              <w:left w:val="nil"/>
              <w:bottom w:val="single" w:sz="12" w:space="0" w:color="FF0000"/>
              <w:right w:val="nil"/>
            </w:tcBorders>
            <w:shd w:val="clear" w:color="auto" w:fill="auto"/>
            <w:noWrap/>
            <w:vAlign w:val="bottom"/>
            <w:hideMark/>
          </w:tcPr>
          <w:p w14:paraId="0FFC176D" w14:textId="77777777" w:rsidR="003B62B4" w:rsidRPr="00E50427" w:rsidRDefault="003B62B4">
            <w:pPr>
              <w:rPr>
                <w:rFonts w:cs="Calibri"/>
                <w:b/>
                <w:bCs/>
                <w:szCs w:val="20"/>
                <w:lang w:val="es-ES"/>
              </w:rPr>
            </w:pPr>
            <w:r w:rsidRPr="00E50427">
              <w:rPr>
                <w:rFonts w:cs="Calibri"/>
                <w:b/>
                <w:bCs/>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551B5C48" w14:textId="77777777" w:rsidR="003B62B4" w:rsidRPr="00E50427" w:rsidRDefault="003B62B4">
            <w:pPr>
              <w:ind w:left="708" w:hanging="708"/>
              <w:rPr>
                <w:rFonts w:cs="Calibri"/>
                <w:b/>
                <w:bCs/>
                <w:szCs w:val="20"/>
                <w:lang w:val="es-ES"/>
              </w:rPr>
            </w:pPr>
            <w:proofErr w:type="spellStart"/>
            <w:r w:rsidRPr="00E50427">
              <w:rPr>
                <w:rFonts w:cs="Calibri"/>
                <w:b/>
                <w:bCs/>
                <w:szCs w:val="20"/>
                <w:lang w:val="es-ES"/>
              </w:rPr>
              <w:t>Name</w:t>
            </w:r>
            <w:proofErr w:type="spellEnd"/>
            <w:r w:rsidRPr="00E50427">
              <w:rPr>
                <w:rFonts w:cs="Calibri"/>
                <w:b/>
                <w:bCs/>
                <w:szCs w:val="20"/>
                <w:lang w:val="es-ES"/>
              </w:rPr>
              <w:t xml:space="preserve"> [EN]</w:t>
            </w:r>
          </w:p>
        </w:tc>
        <w:tc>
          <w:tcPr>
            <w:tcW w:w="2640" w:type="dxa"/>
            <w:tcBorders>
              <w:top w:val="nil"/>
              <w:left w:val="nil"/>
              <w:bottom w:val="single" w:sz="12" w:space="0" w:color="FF0000"/>
              <w:right w:val="nil"/>
            </w:tcBorders>
            <w:shd w:val="clear" w:color="auto" w:fill="auto"/>
            <w:noWrap/>
            <w:vAlign w:val="bottom"/>
            <w:hideMark/>
          </w:tcPr>
          <w:p w14:paraId="15B00C07" w14:textId="77777777" w:rsidR="003B62B4" w:rsidRPr="00E50427" w:rsidRDefault="003B62B4">
            <w:pPr>
              <w:rPr>
                <w:rFonts w:cs="Calibri"/>
                <w:b/>
                <w:bCs/>
                <w:szCs w:val="20"/>
                <w:lang w:val="es-ES"/>
              </w:rPr>
            </w:pPr>
            <w:r w:rsidRPr="00E50427">
              <w:rPr>
                <w:rFonts w:cs="Calibri"/>
                <w:b/>
                <w:bCs/>
                <w:szCs w:val="20"/>
                <w:lang w:val="es-ES"/>
              </w:rPr>
              <w:t>Nombre [ES]</w:t>
            </w:r>
          </w:p>
        </w:tc>
      </w:tr>
      <w:tr w:rsidR="00E50427" w:rsidRPr="00E50427" w14:paraId="5E430DE8" w14:textId="77777777" w:rsidTr="006A0ABF">
        <w:trPr>
          <w:trHeight w:val="290"/>
          <w:jc w:val="center"/>
        </w:trPr>
        <w:tc>
          <w:tcPr>
            <w:tcW w:w="1260" w:type="dxa"/>
            <w:tcBorders>
              <w:top w:val="single" w:sz="12" w:space="0" w:color="FF0000"/>
              <w:left w:val="nil"/>
              <w:bottom w:val="nil"/>
              <w:right w:val="nil"/>
            </w:tcBorders>
            <w:shd w:val="clear" w:color="auto" w:fill="auto"/>
            <w:noWrap/>
            <w:vAlign w:val="center"/>
            <w:hideMark/>
          </w:tcPr>
          <w:p w14:paraId="6E8D72E2" w14:textId="77777777" w:rsidR="003B62B4" w:rsidRPr="00E50427" w:rsidRDefault="003B62B4">
            <w:pPr>
              <w:rPr>
                <w:rFonts w:cs="Calibri"/>
                <w:szCs w:val="20"/>
                <w:lang w:val="es-ES"/>
              </w:rPr>
            </w:pPr>
            <w:r w:rsidRPr="00E50427">
              <w:rPr>
                <w:rFonts w:cs="Calibri"/>
                <w:szCs w:val="20"/>
                <w:lang w:val="es-ES"/>
              </w:rPr>
              <w:t>SSUS1</w:t>
            </w:r>
          </w:p>
        </w:tc>
        <w:tc>
          <w:tcPr>
            <w:tcW w:w="2640" w:type="dxa"/>
            <w:tcBorders>
              <w:top w:val="single" w:sz="12" w:space="0" w:color="FF0000"/>
              <w:left w:val="nil"/>
              <w:bottom w:val="nil"/>
              <w:right w:val="nil"/>
            </w:tcBorders>
            <w:shd w:val="clear" w:color="auto" w:fill="auto"/>
            <w:noWrap/>
            <w:vAlign w:val="center"/>
            <w:hideMark/>
          </w:tcPr>
          <w:p w14:paraId="437D28D6" w14:textId="77777777" w:rsidR="003B62B4" w:rsidRPr="00E50427" w:rsidRDefault="003B62B4">
            <w:pPr>
              <w:rPr>
                <w:rFonts w:cs="Calibri"/>
                <w:szCs w:val="20"/>
                <w:lang w:val="es-ES"/>
              </w:rPr>
            </w:pPr>
            <w:proofErr w:type="spellStart"/>
            <w:r w:rsidRPr="00E50427">
              <w:rPr>
                <w:rFonts w:cs="Calibri"/>
                <w:szCs w:val="20"/>
                <w:lang w:val="es-ES"/>
              </w:rPr>
              <w:t>Transitional</w:t>
            </w:r>
            <w:proofErr w:type="spellEnd"/>
          </w:p>
        </w:tc>
        <w:tc>
          <w:tcPr>
            <w:tcW w:w="2640" w:type="dxa"/>
            <w:tcBorders>
              <w:top w:val="single" w:sz="12" w:space="0" w:color="FF0000"/>
              <w:left w:val="nil"/>
              <w:bottom w:val="nil"/>
              <w:right w:val="nil"/>
            </w:tcBorders>
            <w:shd w:val="clear" w:color="auto" w:fill="auto"/>
            <w:noWrap/>
            <w:vAlign w:val="center"/>
            <w:hideMark/>
          </w:tcPr>
          <w:p w14:paraId="33946067" w14:textId="77777777" w:rsidR="003B62B4" w:rsidRPr="00E50427" w:rsidRDefault="003B62B4">
            <w:pPr>
              <w:rPr>
                <w:rFonts w:cs="Calibri"/>
                <w:szCs w:val="20"/>
                <w:lang w:val="es-ES"/>
              </w:rPr>
            </w:pPr>
            <w:r w:rsidRPr="00E50427">
              <w:rPr>
                <w:rFonts w:cs="Calibri"/>
                <w:szCs w:val="20"/>
                <w:lang w:val="es-ES"/>
              </w:rPr>
              <w:t>Transicional</w:t>
            </w:r>
          </w:p>
        </w:tc>
      </w:tr>
      <w:tr w:rsidR="00E50427" w:rsidRPr="00E50427" w14:paraId="20AF79E6" w14:textId="77777777">
        <w:trPr>
          <w:trHeight w:val="290"/>
          <w:jc w:val="center"/>
        </w:trPr>
        <w:tc>
          <w:tcPr>
            <w:tcW w:w="1260" w:type="dxa"/>
            <w:tcBorders>
              <w:top w:val="nil"/>
              <w:left w:val="nil"/>
              <w:bottom w:val="nil"/>
              <w:right w:val="nil"/>
            </w:tcBorders>
            <w:shd w:val="clear" w:color="auto" w:fill="auto"/>
            <w:noWrap/>
            <w:vAlign w:val="center"/>
            <w:hideMark/>
          </w:tcPr>
          <w:p w14:paraId="4D7969DA" w14:textId="77777777" w:rsidR="003B62B4" w:rsidRPr="00E50427" w:rsidRDefault="003B62B4">
            <w:pPr>
              <w:rPr>
                <w:rFonts w:cs="Calibri"/>
                <w:szCs w:val="20"/>
                <w:lang w:val="es-ES"/>
              </w:rPr>
            </w:pPr>
            <w:r w:rsidRPr="00E50427">
              <w:rPr>
                <w:rFonts w:cs="Calibri"/>
                <w:szCs w:val="20"/>
                <w:lang w:val="es-ES"/>
              </w:rPr>
              <w:t>SSUS2</w:t>
            </w:r>
          </w:p>
        </w:tc>
        <w:tc>
          <w:tcPr>
            <w:tcW w:w="2640" w:type="dxa"/>
            <w:tcBorders>
              <w:top w:val="nil"/>
              <w:left w:val="nil"/>
              <w:bottom w:val="nil"/>
              <w:right w:val="nil"/>
            </w:tcBorders>
            <w:shd w:val="clear" w:color="auto" w:fill="auto"/>
            <w:noWrap/>
            <w:vAlign w:val="center"/>
            <w:hideMark/>
          </w:tcPr>
          <w:p w14:paraId="45DEB19A" w14:textId="77777777" w:rsidR="003B62B4" w:rsidRPr="00E50427" w:rsidRDefault="003B62B4">
            <w:pPr>
              <w:rPr>
                <w:rFonts w:cs="Calibri"/>
                <w:szCs w:val="20"/>
                <w:lang w:val="es-ES"/>
              </w:rPr>
            </w:pPr>
            <w:proofErr w:type="spellStart"/>
            <w:r w:rsidRPr="00E50427">
              <w:rPr>
                <w:rFonts w:cs="Calibri"/>
                <w:szCs w:val="20"/>
                <w:lang w:val="es-ES"/>
              </w:rPr>
              <w:t>Enabling</w:t>
            </w:r>
            <w:proofErr w:type="spellEnd"/>
          </w:p>
        </w:tc>
        <w:tc>
          <w:tcPr>
            <w:tcW w:w="2640" w:type="dxa"/>
            <w:tcBorders>
              <w:top w:val="nil"/>
              <w:left w:val="nil"/>
              <w:bottom w:val="nil"/>
              <w:right w:val="nil"/>
            </w:tcBorders>
            <w:shd w:val="clear" w:color="auto" w:fill="auto"/>
            <w:noWrap/>
            <w:vAlign w:val="center"/>
            <w:hideMark/>
          </w:tcPr>
          <w:p w14:paraId="0B503FE2" w14:textId="77777777" w:rsidR="003B62B4" w:rsidRPr="00E50427" w:rsidRDefault="003B62B4">
            <w:pPr>
              <w:rPr>
                <w:rFonts w:cs="Calibri"/>
                <w:szCs w:val="20"/>
                <w:lang w:val="es-ES"/>
              </w:rPr>
            </w:pPr>
            <w:r w:rsidRPr="00E50427">
              <w:rPr>
                <w:rFonts w:cs="Calibri"/>
                <w:szCs w:val="20"/>
                <w:lang w:val="es-ES"/>
              </w:rPr>
              <w:t>Facilitadora</w:t>
            </w:r>
          </w:p>
        </w:tc>
      </w:tr>
      <w:tr w:rsidR="00E50427" w:rsidRPr="00E50427" w14:paraId="7A95C2CC" w14:textId="77777777">
        <w:trPr>
          <w:trHeight w:val="290"/>
          <w:jc w:val="center"/>
        </w:trPr>
        <w:tc>
          <w:tcPr>
            <w:tcW w:w="1260" w:type="dxa"/>
            <w:tcBorders>
              <w:top w:val="nil"/>
              <w:left w:val="nil"/>
              <w:bottom w:val="nil"/>
              <w:right w:val="nil"/>
            </w:tcBorders>
            <w:shd w:val="clear" w:color="auto" w:fill="auto"/>
            <w:noWrap/>
            <w:vAlign w:val="center"/>
            <w:hideMark/>
          </w:tcPr>
          <w:p w14:paraId="06E43A42" w14:textId="77777777" w:rsidR="003B62B4" w:rsidRPr="00E50427" w:rsidRDefault="003B62B4">
            <w:pPr>
              <w:rPr>
                <w:rFonts w:cs="Calibri"/>
                <w:szCs w:val="20"/>
                <w:lang w:val="es-ES"/>
              </w:rPr>
            </w:pPr>
            <w:r w:rsidRPr="00E50427">
              <w:rPr>
                <w:rFonts w:cs="Calibri"/>
                <w:szCs w:val="20"/>
                <w:lang w:val="es-ES"/>
              </w:rPr>
              <w:t>SSUS3</w:t>
            </w:r>
          </w:p>
        </w:tc>
        <w:tc>
          <w:tcPr>
            <w:tcW w:w="2640" w:type="dxa"/>
            <w:tcBorders>
              <w:top w:val="nil"/>
              <w:left w:val="nil"/>
              <w:bottom w:val="nil"/>
              <w:right w:val="nil"/>
            </w:tcBorders>
            <w:shd w:val="clear" w:color="auto" w:fill="auto"/>
            <w:noWrap/>
            <w:vAlign w:val="center"/>
            <w:hideMark/>
          </w:tcPr>
          <w:p w14:paraId="7C9BB750" w14:textId="77777777" w:rsidR="003B62B4" w:rsidRPr="00E50427" w:rsidRDefault="003B62B4">
            <w:pPr>
              <w:rPr>
                <w:rFonts w:cs="Calibri"/>
                <w:szCs w:val="20"/>
                <w:lang w:val="es-ES"/>
              </w:rPr>
            </w:pPr>
            <w:r w:rsidRPr="00E50427">
              <w:rPr>
                <w:rFonts w:cs="Calibri"/>
                <w:szCs w:val="20"/>
                <w:lang w:val="es-ES"/>
              </w:rPr>
              <w:t>Pure</w:t>
            </w:r>
          </w:p>
        </w:tc>
        <w:tc>
          <w:tcPr>
            <w:tcW w:w="2640" w:type="dxa"/>
            <w:tcBorders>
              <w:top w:val="nil"/>
              <w:left w:val="nil"/>
              <w:bottom w:val="nil"/>
              <w:right w:val="nil"/>
            </w:tcBorders>
            <w:shd w:val="clear" w:color="auto" w:fill="auto"/>
            <w:noWrap/>
            <w:vAlign w:val="center"/>
            <w:hideMark/>
          </w:tcPr>
          <w:p w14:paraId="7CD460E2" w14:textId="77777777" w:rsidR="003B62B4" w:rsidRPr="00E50427" w:rsidRDefault="003B62B4">
            <w:pPr>
              <w:rPr>
                <w:rFonts w:cs="Calibri"/>
                <w:szCs w:val="20"/>
                <w:lang w:val="es-ES"/>
              </w:rPr>
            </w:pPr>
            <w:r w:rsidRPr="00E50427">
              <w:rPr>
                <w:rFonts w:cs="Calibri"/>
                <w:szCs w:val="20"/>
                <w:lang w:val="es-ES"/>
              </w:rPr>
              <w:t>Puro</w:t>
            </w:r>
          </w:p>
        </w:tc>
      </w:tr>
      <w:tr w:rsidR="00E50427" w:rsidRPr="00E50427" w14:paraId="06654B1D" w14:textId="77777777">
        <w:trPr>
          <w:trHeight w:val="290"/>
          <w:jc w:val="center"/>
        </w:trPr>
        <w:tc>
          <w:tcPr>
            <w:tcW w:w="1260" w:type="dxa"/>
            <w:tcBorders>
              <w:top w:val="nil"/>
              <w:left w:val="nil"/>
              <w:bottom w:val="nil"/>
              <w:right w:val="nil"/>
            </w:tcBorders>
            <w:shd w:val="clear" w:color="auto" w:fill="auto"/>
            <w:noWrap/>
            <w:vAlign w:val="center"/>
            <w:hideMark/>
          </w:tcPr>
          <w:p w14:paraId="7AAD00FD" w14:textId="3C8AEE47" w:rsidR="003B62B4" w:rsidRPr="00E50427" w:rsidRDefault="003B62B4">
            <w:pPr>
              <w:rPr>
                <w:rFonts w:cs="Calibri"/>
                <w:szCs w:val="20"/>
                <w:lang w:val="es-ES"/>
              </w:rPr>
            </w:pPr>
            <w:r w:rsidRPr="00E50427">
              <w:rPr>
                <w:rFonts w:cs="Calibri"/>
                <w:szCs w:val="20"/>
                <w:lang w:val="es-ES"/>
              </w:rPr>
              <w:t>SSUS</w:t>
            </w:r>
            <w:r w:rsidR="00961D74" w:rsidRPr="00E50427">
              <w:rPr>
                <w:rFonts w:cs="Calibri"/>
                <w:szCs w:val="20"/>
                <w:lang w:val="es-ES"/>
              </w:rPr>
              <w:t>4</w:t>
            </w:r>
          </w:p>
        </w:tc>
        <w:tc>
          <w:tcPr>
            <w:tcW w:w="2640" w:type="dxa"/>
            <w:tcBorders>
              <w:top w:val="nil"/>
              <w:left w:val="nil"/>
              <w:bottom w:val="nil"/>
              <w:right w:val="nil"/>
            </w:tcBorders>
            <w:shd w:val="clear" w:color="auto" w:fill="auto"/>
            <w:noWrap/>
            <w:vAlign w:val="center"/>
            <w:hideMark/>
          </w:tcPr>
          <w:p w14:paraId="5A0BD50E" w14:textId="77777777" w:rsidR="003B62B4" w:rsidRPr="00E50427" w:rsidRDefault="003B62B4">
            <w:pPr>
              <w:rPr>
                <w:rFonts w:cs="Calibri"/>
                <w:szCs w:val="20"/>
                <w:lang w:val="es-ES"/>
              </w:rPr>
            </w:pPr>
            <w:r w:rsidRPr="00E50427">
              <w:rPr>
                <w:rFonts w:cs="Calibri"/>
                <w:szCs w:val="20"/>
                <w:lang w:val="es-ES"/>
              </w:rPr>
              <w:t>No</w:t>
            </w:r>
          </w:p>
        </w:tc>
        <w:tc>
          <w:tcPr>
            <w:tcW w:w="2640" w:type="dxa"/>
            <w:tcBorders>
              <w:top w:val="nil"/>
              <w:left w:val="nil"/>
              <w:bottom w:val="nil"/>
              <w:right w:val="nil"/>
            </w:tcBorders>
            <w:shd w:val="clear" w:color="auto" w:fill="auto"/>
            <w:noWrap/>
            <w:vAlign w:val="center"/>
            <w:hideMark/>
          </w:tcPr>
          <w:p w14:paraId="12F970B3" w14:textId="77777777" w:rsidR="003B62B4" w:rsidRPr="00E50427" w:rsidRDefault="003B62B4">
            <w:pPr>
              <w:rPr>
                <w:rFonts w:cs="Calibri"/>
                <w:szCs w:val="20"/>
                <w:lang w:val="es-ES"/>
              </w:rPr>
            </w:pPr>
            <w:r w:rsidRPr="00E50427">
              <w:rPr>
                <w:rFonts w:cs="Calibri"/>
                <w:szCs w:val="20"/>
                <w:lang w:val="es-ES"/>
              </w:rPr>
              <w:t>No</w:t>
            </w:r>
          </w:p>
        </w:tc>
      </w:tr>
    </w:tbl>
    <w:p w14:paraId="0ACF79F9" w14:textId="38E3F31C" w:rsidR="007F651A" w:rsidRPr="00E50427" w:rsidRDefault="00621A25" w:rsidP="0065093F">
      <w:pPr>
        <w:spacing w:before="120" w:line="276" w:lineRule="auto"/>
        <w:jc w:val="both"/>
        <w:rPr>
          <w:lang w:val="en-US"/>
        </w:rPr>
      </w:pPr>
      <w:r w:rsidRPr="00E50427">
        <w:rPr>
          <w:bCs/>
          <w:lang w:val="en-US"/>
        </w:rPr>
        <w:t>In relation to the specific purpose financing, in case it has been considered eligible (</w:t>
      </w:r>
      <w:r w:rsidR="00293674" w:rsidRPr="00E50427">
        <w:rPr>
          <w:lang w:val="en-US"/>
        </w:rPr>
        <w:t>climate change mitigation or adaptation</w:t>
      </w:r>
      <w:r w:rsidRPr="00E50427">
        <w:rPr>
          <w:bCs/>
          <w:lang w:val="en-US"/>
        </w:rPr>
        <w:t xml:space="preserve"> following the criteria from the previous section), it is necessary to evaluate whether it is aligned/environmentally sustainable or not (i.e.: is aligned with the EU Taxonomy). </w:t>
      </w:r>
      <w:r w:rsidR="007F651A" w:rsidRPr="00E50427">
        <w:rPr>
          <w:lang w:val="en-US"/>
        </w:rPr>
        <w:t>The criteria to be applied in each sector are explained below:</w:t>
      </w:r>
    </w:p>
    <w:p w14:paraId="15B7C082" w14:textId="639FF6E4" w:rsidR="00AB0885" w:rsidRPr="00E50427" w:rsidRDefault="00AB0885" w:rsidP="00A247B6">
      <w:pPr>
        <w:pStyle w:val="Prrafodelista"/>
        <w:keepNext/>
        <w:numPr>
          <w:ilvl w:val="0"/>
          <w:numId w:val="65"/>
        </w:numPr>
        <w:spacing w:before="120" w:line="276" w:lineRule="auto"/>
        <w:ind w:left="284" w:hanging="284"/>
        <w:contextualSpacing w:val="0"/>
        <w:jc w:val="both"/>
        <w:rPr>
          <w:b/>
          <w:bCs/>
          <w:lang w:val="en-US"/>
        </w:rPr>
      </w:pPr>
      <w:r w:rsidRPr="00E50427">
        <w:rPr>
          <w:b/>
          <w:bCs/>
          <w:lang w:val="en-US"/>
        </w:rPr>
        <w:t xml:space="preserve">Households: </w:t>
      </w:r>
    </w:p>
    <w:p w14:paraId="73674825" w14:textId="0CFC5562" w:rsidR="0006150C" w:rsidRPr="00E50427" w:rsidRDefault="00AB0885" w:rsidP="00A247B6">
      <w:pPr>
        <w:pStyle w:val="Prrafodelista"/>
        <w:numPr>
          <w:ilvl w:val="2"/>
          <w:numId w:val="89"/>
        </w:numPr>
        <w:spacing w:before="240" w:line="276" w:lineRule="auto"/>
        <w:ind w:left="709"/>
        <w:jc w:val="both"/>
        <w:rPr>
          <w:rFonts w:cs="Arial"/>
          <w:szCs w:val="20"/>
          <w:lang w:val="en-US"/>
        </w:rPr>
      </w:pPr>
      <w:r w:rsidRPr="00E50427">
        <w:rPr>
          <w:rFonts w:cs="Arial"/>
          <w:b/>
          <w:bCs/>
          <w:szCs w:val="20"/>
          <w:lang w:val="en-US"/>
        </w:rPr>
        <w:t xml:space="preserve">Motor vehicle loans: </w:t>
      </w:r>
      <w:r w:rsidR="00B31119" w:rsidRPr="00E50427">
        <w:rPr>
          <w:rFonts w:cs="Arial"/>
          <w:szCs w:val="20"/>
          <w:lang w:val="en-US"/>
        </w:rPr>
        <w:t xml:space="preserve">This type of loan can only be flagged as aligned if the society </w:t>
      </w:r>
      <w:proofErr w:type="gramStart"/>
      <w:r w:rsidR="00B31119" w:rsidRPr="00E50427">
        <w:rPr>
          <w:rFonts w:cs="Arial"/>
          <w:szCs w:val="20"/>
          <w:lang w:val="en-US"/>
        </w:rPr>
        <w:t>is located in</w:t>
      </w:r>
      <w:proofErr w:type="gramEnd"/>
      <w:r w:rsidR="00B31119" w:rsidRPr="00E50427">
        <w:rPr>
          <w:rFonts w:cs="Arial"/>
          <w:szCs w:val="20"/>
          <w:lang w:val="en-US"/>
        </w:rPr>
        <w:t xml:space="preserve"> Continental Europe (EU + UK + Nordics).</w:t>
      </w:r>
    </w:p>
    <w:p w14:paraId="288EA11B" w14:textId="40756A63" w:rsidR="008F07C2" w:rsidRPr="00E50427" w:rsidRDefault="0006150C" w:rsidP="00120302">
      <w:pPr>
        <w:pStyle w:val="Prrafodelista"/>
        <w:spacing w:before="240" w:line="276" w:lineRule="auto"/>
        <w:ind w:left="1068"/>
        <w:jc w:val="both"/>
        <w:rPr>
          <w:rFonts w:cs="Arial"/>
          <w:szCs w:val="20"/>
          <w:lang w:val="en-US"/>
        </w:rPr>
      </w:pPr>
      <w:r w:rsidRPr="00E50427">
        <w:rPr>
          <w:rFonts w:cs="Arial"/>
          <w:szCs w:val="20"/>
          <w:lang w:val="en-US"/>
        </w:rPr>
        <w:t>M</w:t>
      </w:r>
      <w:r w:rsidR="00AB0885" w:rsidRPr="00E50427">
        <w:rPr>
          <w:rFonts w:cs="Arial"/>
          <w:szCs w:val="20"/>
          <w:lang w:val="en-US"/>
        </w:rPr>
        <w:t>otor vehicle loans of electric vehicles or vehicles with less than 50g CO</w:t>
      </w:r>
      <w:r w:rsidR="00AB0885" w:rsidRPr="00E50427">
        <w:rPr>
          <w:rFonts w:cs="Arial"/>
          <w:szCs w:val="20"/>
          <w:vertAlign w:val="subscript"/>
          <w:lang w:val="en-US"/>
        </w:rPr>
        <w:t xml:space="preserve">2 </w:t>
      </w:r>
      <w:r w:rsidR="00AB0885" w:rsidRPr="00E50427">
        <w:rPr>
          <w:rFonts w:cs="Arial"/>
          <w:szCs w:val="20"/>
          <w:lang w:val="en-US"/>
        </w:rPr>
        <w:t xml:space="preserve">per km </w:t>
      </w:r>
      <w:r w:rsidR="00AB0885" w:rsidRPr="00E50427">
        <w:rPr>
          <w:bCs/>
          <w:lang w:val="en-US"/>
        </w:rPr>
        <w:t xml:space="preserve">of category M1 and N1, and, </w:t>
      </w:r>
      <w:r w:rsidR="00AB0885" w:rsidRPr="00E50427">
        <w:rPr>
          <w:rFonts w:cs="Arial"/>
          <w:szCs w:val="20"/>
          <w:lang w:val="en-US"/>
        </w:rPr>
        <w:t xml:space="preserve">granted </w:t>
      </w:r>
      <w:r w:rsidR="00765C01" w:rsidRPr="00E50427">
        <w:rPr>
          <w:rFonts w:cs="Arial"/>
          <w:szCs w:val="20"/>
          <w:lang w:val="en-US"/>
        </w:rPr>
        <w:t>since</w:t>
      </w:r>
      <w:r w:rsidR="00AB0885" w:rsidRPr="00E50427">
        <w:rPr>
          <w:rFonts w:cs="Arial"/>
          <w:szCs w:val="20"/>
          <w:lang w:val="en-US"/>
        </w:rPr>
        <w:t xml:space="preserve"> 01/01/2022</w:t>
      </w:r>
      <w:r w:rsidR="002855FC" w:rsidRPr="00E50427">
        <w:rPr>
          <w:rFonts w:cs="Arial"/>
          <w:szCs w:val="20"/>
          <w:lang w:val="en-US"/>
        </w:rPr>
        <w:t>,</w:t>
      </w:r>
      <w:r w:rsidR="00AB0885" w:rsidRPr="00E50427">
        <w:rPr>
          <w:rFonts w:cs="Arial"/>
          <w:szCs w:val="20"/>
          <w:lang w:val="en-US"/>
        </w:rPr>
        <w:t xml:space="preserve"> can be</w:t>
      </w:r>
      <w:r w:rsidR="00855544" w:rsidRPr="00E50427">
        <w:rPr>
          <w:rFonts w:cs="Arial"/>
          <w:szCs w:val="20"/>
          <w:lang w:val="en-US"/>
        </w:rPr>
        <w:t xml:space="preserve"> considered as aligned and</w:t>
      </w:r>
      <w:r w:rsidR="00AB0885" w:rsidRPr="00E50427">
        <w:rPr>
          <w:rFonts w:cs="Arial"/>
          <w:szCs w:val="20"/>
          <w:lang w:val="en-US"/>
        </w:rPr>
        <w:t xml:space="preserve"> included</w:t>
      </w:r>
      <w:r w:rsidR="002855FC" w:rsidRPr="00E50427">
        <w:rPr>
          <w:rFonts w:cs="Arial"/>
          <w:szCs w:val="20"/>
          <w:lang w:val="en-US"/>
        </w:rPr>
        <w:t xml:space="preserve"> in </w:t>
      </w:r>
      <w:r w:rsidR="00AB0885" w:rsidRPr="00E50427">
        <w:rPr>
          <w:rFonts w:cs="Arial"/>
          <w:szCs w:val="20"/>
          <w:lang w:val="en-US"/>
        </w:rPr>
        <w:t>GAR satellite</w:t>
      </w:r>
      <w:r w:rsidR="00AB0885" w:rsidRPr="00E50427">
        <w:rPr>
          <w:rStyle w:val="Refdenotaalpie"/>
          <w:rFonts w:cs="Arial"/>
          <w:szCs w:val="20"/>
          <w:lang w:val="en-US"/>
        </w:rPr>
        <w:footnoteReference w:id="21"/>
      </w:r>
      <w:r w:rsidR="002855FC" w:rsidRPr="00E50427">
        <w:rPr>
          <w:rFonts w:cs="Arial"/>
          <w:szCs w:val="20"/>
          <w:lang w:val="en-US"/>
        </w:rPr>
        <w:t xml:space="preserve"> </w:t>
      </w:r>
      <w:r w:rsidR="00AB0885" w:rsidRPr="00E50427">
        <w:rPr>
          <w:rFonts w:cs="Arial"/>
          <w:szCs w:val="20"/>
          <w:lang w:val="en-US"/>
        </w:rPr>
        <w:t xml:space="preserve">as specific sustainable = “Transitional”. </w:t>
      </w:r>
    </w:p>
    <w:p w14:paraId="085DC66F" w14:textId="3518BC84" w:rsidR="008F07C2" w:rsidRPr="00E50427" w:rsidRDefault="00AB0885" w:rsidP="008F07C2">
      <w:pPr>
        <w:pStyle w:val="Prrafodelista"/>
        <w:spacing w:before="240" w:line="276" w:lineRule="auto"/>
        <w:ind w:left="1134"/>
        <w:jc w:val="both"/>
        <w:rPr>
          <w:rFonts w:cs="Arial"/>
          <w:i/>
          <w:iCs/>
          <w:szCs w:val="20"/>
          <w:lang w:val="en-US"/>
        </w:rPr>
      </w:pPr>
      <w:r w:rsidRPr="00E50427">
        <w:rPr>
          <w:rFonts w:cs="Arial"/>
          <w:i/>
          <w:iCs/>
          <w:szCs w:val="20"/>
          <w:lang w:val="en-US"/>
        </w:rPr>
        <w:t xml:space="preserve">M1 vehicles are </w:t>
      </w:r>
      <w:r w:rsidRPr="00E50427">
        <w:rPr>
          <w:i/>
          <w:iCs/>
          <w:lang w:val="en-US"/>
        </w:rPr>
        <w:t>those used for the carriage of passengers and comprising not more than eight seats in addition to the driver's seat.</w:t>
      </w:r>
    </w:p>
    <w:p w14:paraId="284AF9C1" w14:textId="0E2151A4" w:rsidR="008F07C2" w:rsidRPr="00E50427" w:rsidRDefault="00AB0885" w:rsidP="008F07C2">
      <w:pPr>
        <w:pStyle w:val="Prrafodelista"/>
        <w:spacing w:before="240" w:line="276" w:lineRule="auto"/>
        <w:ind w:left="1134"/>
        <w:jc w:val="both"/>
        <w:rPr>
          <w:i/>
          <w:iCs/>
          <w:lang w:val="en-US"/>
        </w:rPr>
      </w:pPr>
      <w:r w:rsidRPr="00E50427">
        <w:rPr>
          <w:rFonts w:cs="Arial"/>
          <w:i/>
          <w:iCs/>
          <w:szCs w:val="20"/>
          <w:lang w:val="en-US"/>
        </w:rPr>
        <w:t>N1 v</w:t>
      </w:r>
      <w:r w:rsidRPr="00E50427">
        <w:rPr>
          <w:i/>
          <w:iCs/>
          <w:lang w:val="en-US"/>
        </w:rPr>
        <w:t xml:space="preserve">ehicles are those used for the carriage of goods and having a maximum mass not exceeding 3.5 </w:t>
      </w:r>
      <w:proofErr w:type="spellStart"/>
      <w:r w:rsidRPr="00E50427">
        <w:rPr>
          <w:i/>
          <w:iCs/>
          <w:lang w:val="en-US"/>
        </w:rPr>
        <w:t>tonnes</w:t>
      </w:r>
      <w:proofErr w:type="spellEnd"/>
      <w:r w:rsidRPr="00E50427">
        <w:rPr>
          <w:i/>
          <w:iCs/>
          <w:lang w:val="en-US"/>
        </w:rPr>
        <w:t>.</w:t>
      </w:r>
    </w:p>
    <w:p w14:paraId="7AFB4379" w14:textId="74AABAB5" w:rsidR="00AB0885" w:rsidRPr="00E50427" w:rsidRDefault="00BD12E7" w:rsidP="00120302">
      <w:pPr>
        <w:pStyle w:val="Prrafodelista"/>
        <w:numPr>
          <w:ilvl w:val="0"/>
          <w:numId w:val="111"/>
        </w:numPr>
        <w:spacing w:before="240" w:line="276" w:lineRule="auto"/>
        <w:ind w:left="1134"/>
        <w:jc w:val="both"/>
        <w:rPr>
          <w:lang w:val="en-US"/>
        </w:rPr>
      </w:pPr>
      <w:r w:rsidRPr="00E50427">
        <w:rPr>
          <w:rFonts w:cs="Arial"/>
          <w:szCs w:val="20"/>
          <w:lang w:val="en-US"/>
        </w:rPr>
        <w:t>M</w:t>
      </w:r>
      <w:r w:rsidR="003B688F" w:rsidRPr="00E50427">
        <w:rPr>
          <w:rFonts w:cs="Arial"/>
          <w:szCs w:val="20"/>
          <w:lang w:val="en-US"/>
        </w:rPr>
        <w:t>otorbikes</w:t>
      </w:r>
      <w:r w:rsidR="000C5B18" w:rsidRPr="00E50427">
        <w:rPr>
          <w:rFonts w:cs="Arial"/>
          <w:szCs w:val="20"/>
          <w:lang w:val="en-US"/>
        </w:rPr>
        <w:t>, with L</w:t>
      </w:r>
      <w:r w:rsidR="004F52BD" w:rsidRPr="00E50427">
        <w:rPr>
          <w:rFonts w:cs="Arial"/>
          <w:szCs w:val="20"/>
          <w:lang w:val="en-US"/>
        </w:rPr>
        <w:t xml:space="preserve"> categories,</w:t>
      </w:r>
      <w:r w:rsidR="00F46AF1" w:rsidRPr="00E50427">
        <w:rPr>
          <w:rFonts w:cs="Arial"/>
          <w:szCs w:val="20"/>
          <w:lang w:val="en-US"/>
        </w:rPr>
        <w:t xml:space="preserve"> </w:t>
      </w:r>
      <w:r w:rsidR="00CD3308" w:rsidRPr="00E50427">
        <w:rPr>
          <w:rFonts w:cs="Arial"/>
          <w:szCs w:val="20"/>
          <w:lang w:val="en-US"/>
        </w:rPr>
        <w:t>can be considered as aligned</w:t>
      </w:r>
      <w:r w:rsidR="003B688F" w:rsidRPr="00E50427">
        <w:rPr>
          <w:rFonts w:cs="Arial"/>
          <w:szCs w:val="20"/>
          <w:lang w:val="en-US"/>
        </w:rPr>
        <w:t xml:space="preserve"> (e.g., mopeds, quads, and minicars) (with license plate) (with less than four wheels and some lightweight four-wheelers),</w:t>
      </w:r>
      <w:r w:rsidR="00CD3308" w:rsidRPr="00E50427">
        <w:rPr>
          <w:rFonts w:cs="Arial"/>
          <w:szCs w:val="20"/>
          <w:lang w:val="en-US"/>
        </w:rPr>
        <w:t xml:space="preserve"> when</w:t>
      </w:r>
      <w:r w:rsidR="003B688F" w:rsidRPr="00E50427">
        <w:rPr>
          <w:rFonts w:cs="Arial"/>
          <w:szCs w:val="20"/>
          <w:lang w:val="en-US"/>
        </w:rPr>
        <w:t xml:space="preserve"> the tailpipe CO2 </w:t>
      </w:r>
      <w:r w:rsidR="003B688F" w:rsidRPr="00E50427">
        <w:rPr>
          <w:lang w:val="en-US"/>
        </w:rPr>
        <w:t xml:space="preserve">emissions equal to 0 </w:t>
      </w:r>
      <w:r w:rsidR="002E6740" w:rsidRPr="00E50427">
        <w:rPr>
          <w:lang w:val="en-US"/>
        </w:rPr>
        <w:t>g CO</w:t>
      </w:r>
      <w:r w:rsidR="003B688F" w:rsidRPr="00E50427">
        <w:rPr>
          <w:lang w:val="en-US"/>
        </w:rPr>
        <w:t>2e/km.</w:t>
      </w:r>
      <w:r w:rsidR="00F46AF1" w:rsidRPr="00E50427">
        <w:rPr>
          <w:lang w:val="en-US"/>
        </w:rPr>
        <w:t xml:space="preserve"> </w:t>
      </w:r>
      <w:r w:rsidR="00AB0885" w:rsidRPr="00E50427">
        <w:rPr>
          <w:lang w:val="en-US"/>
        </w:rPr>
        <w:t>Those granted before that date can be reported as eligible but cannot be reported as aligned under the EU taxonomy, that is, classifies as specific sustainable= “No”.</w:t>
      </w:r>
    </w:p>
    <w:p w14:paraId="14586A8D" w14:textId="77777777" w:rsidR="00AB0885" w:rsidRPr="00E50427" w:rsidRDefault="00AB0885" w:rsidP="006A0ABF">
      <w:pPr>
        <w:spacing w:before="240" w:after="240" w:line="276" w:lineRule="auto"/>
        <w:ind w:left="709"/>
        <w:jc w:val="both"/>
        <w:rPr>
          <w:rFonts w:cs="Arial"/>
          <w:b/>
          <w:bCs/>
          <w:szCs w:val="20"/>
          <w:lang w:val="en-US"/>
        </w:rPr>
      </w:pPr>
      <w:r w:rsidRPr="00E50427">
        <w:rPr>
          <w:rFonts w:cs="Arial"/>
          <w:b/>
          <w:bCs/>
          <w:szCs w:val="20"/>
          <w:lang w:val="en-US"/>
        </w:rPr>
        <w:t>Summary of satellites combinations for motor vehicle loans:</w:t>
      </w:r>
    </w:p>
    <w:tbl>
      <w:tblPr>
        <w:tblStyle w:val="Tablaconcuadrcula"/>
        <w:tblW w:w="844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1020"/>
        <w:gridCol w:w="1247"/>
        <w:gridCol w:w="1361"/>
        <w:gridCol w:w="1361"/>
        <w:gridCol w:w="1248"/>
        <w:gridCol w:w="2210"/>
      </w:tblGrid>
      <w:tr w:rsidR="00E50427" w:rsidRPr="00E50427" w14:paraId="76953D05" w14:textId="77777777" w:rsidTr="00911C30">
        <w:trPr>
          <w:tblHeader/>
        </w:trPr>
        <w:tc>
          <w:tcPr>
            <w:tcW w:w="6237" w:type="dxa"/>
            <w:gridSpan w:val="5"/>
            <w:tcBorders>
              <w:bottom w:val="single" w:sz="12" w:space="0" w:color="FF0000"/>
              <w:right w:val="single" w:sz="8" w:space="0" w:color="FF0000"/>
            </w:tcBorders>
            <w:shd w:val="clear" w:color="auto" w:fill="auto"/>
            <w:vAlign w:val="center"/>
          </w:tcPr>
          <w:p w14:paraId="1EFC7054" w14:textId="77777777" w:rsidR="00AB0885" w:rsidRPr="00E50427" w:rsidRDefault="00AB0885">
            <w:pPr>
              <w:pStyle w:val="Prrafodelista"/>
              <w:ind w:left="0"/>
              <w:contextualSpacing w:val="0"/>
              <w:jc w:val="center"/>
              <w:rPr>
                <w:rFonts w:cs="Arial"/>
                <w:b/>
                <w:bCs/>
                <w:sz w:val="18"/>
                <w:szCs w:val="18"/>
                <w:lang w:val="en-US"/>
              </w:rPr>
            </w:pPr>
            <w:r w:rsidRPr="00E50427">
              <w:rPr>
                <w:rFonts w:cs="Arial"/>
                <w:b/>
                <w:bCs/>
                <w:sz w:val="18"/>
                <w:szCs w:val="18"/>
                <w:lang w:val="en-US"/>
              </w:rPr>
              <w:t>Satellite dimensions</w:t>
            </w:r>
          </w:p>
        </w:tc>
        <w:tc>
          <w:tcPr>
            <w:tcW w:w="2210" w:type="dxa"/>
            <w:vMerge w:val="restart"/>
            <w:tcBorders>
              <w:left w:val="single" w:sz="8" w:space="0" w:color="FF0000"/>
            </w:tcBorders>
            <w:shd w:val="clear" w:color="auto" w:fill="auto"/>
            <w:vAlign w:val="center"/>
          </w:tcPr>
          <w:p w14:paraId="556DF678" w14:textId="77777777" w:rsidR="00AB0885" w:rsidRPr="00E50427" w:rsidRDefault="00AB0885">
            <w:pPr>
              <w:pStyle w:val="Prrafodelista"/>
              <w:ind w:left="0"/>
              <w:jc w:val="center"/>
              <w:rPr>
                <w:rFonts w:cs="Arial"/>
                <w:b/>
                <w:bCs/>
                <w:i/>
                <w:iCs/>
                <w:sz w:val="18"/>
                <w:szCs w:val="18"/>
                <w:lang w:val="en-US"/>
              </w:rPr>
            </w:pPr>
            <w:r w:rsidRPr="00E50427">
              <w:rPr>
                <w:rFonts w:cs="Arial"/>
                <w:b/>
                <w:bCs/>
                <w:i/>
                <w:iCs/>
                <w:sz w:val="18"/>
                <w:szCs w:val="18"/>
                <w:lang w:val="en-US"/>
              </w:rPr>
              <w:t>Type of vehicles to be included</w:t>
            </w:r>
          </w:p>
        </w:tc>
      </w:tr>
      <w:tr w:rsidR="00E50427" w:rsidRPr="00E50427" w14:paraId="7DACFA60" w14:textId="77777777" w:rsidTr="00911C30">
        <w:trPr>
          <w:tblHeader/>
        </w:trPr>
        <w:tc>
          <w:tcPr>
            <w:tcW w:w="1020" w:type="dxa"/>
            <w:tcBorders>
              <w:bottom w:val="single" w:sz="12" w:space="0" w:color="FF0000"/>
            </w:tcBorders>
            <w:shd w:val="clear" w:color="auto" w:fill="auto"/>
            <w:vAlign w:val="center"/>
          </w:tcPr>
          <w:p w14:paraId="5652EA71" w14:textId="77777777" w:rsidR="00AB0885" w:rsidRPr="00E50427" w:rsidRDefault="00AB0885">
            <w:pPr>
              <w:pStyle w:val="Prrafodelista"/>
              <w:ind w:left="0"/>
              <w:contextualSpacing w:val="0"/>
              <w:rPr>
                <w:rFonts w:cs="Arial"/>
                <w:b/>
                <w:bCs/>
                <w:sz w:val="18"/>
                <w:szCs w:val="18"/>
                <w:lang w:val="en-US"/>
              </w:rPr>
            </w:pPr>
            <w:r w:rsidRPr="00E50427">
              <w:rPr>
                <w:rFonts w:cs="Arial"/>
                <w:b/>
                <w:bCs/>
                <w:sz w:val="18"/>
                <w:szCs w:val="18"/>
                <w:lang w:val="en-US"/>
              </w:rPr>
              <w:t>Subsector</w:t>
            </w:r>
          </w:p>
        </w:tc>
        <w:tc>
          <w:tcPr>
            <w:tcW w:w="1247" w:type="dxa"/>
            <w:tcBorders>
              <w:bottom w:val="single" w:sz="12" w:space="0" w:color="FF0000"/>
            </w:tcBorders>
            <w:shd w:val="clear" w:color="auto" w:fill="auto"/>
            <w:vAlign w:val="center"/>
          </w:tcPr>
          <w:p w14:paraId="45F8D42E" w14:textId="77777777" w:rsidR="00AB0885" w:rsidRPr="00E50427" w:rsidRDefault="00AB0885">
            <w:pPr>
              <w:pStyle w:val="Prrafodelista"/>
              <w:ind w:left="0"/>
              <w:contextualSpacing w:val="0"/>
              <w:rPr>
                <w:rFonts w:cs="Arial"/>
                <w:b/>
                <w:bCs/>
                <w:sz w:val="18"/>
                <w:szCs w:val="18"/>
                <w:lang w:val="en-US"/>
              </w:rPr>
            </w:pPr>
            <w:r w:rsidRPr="00E50427">
              <w:rPr>
                <w:rFonts w:cs="Arial"/>
                <w:b/>
                <w:bCs/>
                <w:sz w:val="18"/>
                <w:szCs w:val="18"/>
                <w:lang w:val="en-US"/>
              </w:rPr>
              <w:t>Purpose ESG</w:t>
            </w:r>
          </w:p>
        </w:tc>
        <w:tc>
          <w:tcPr>
            <w:tcW w:w="1361" w:type="dxa"/>
            <w:tcBorders>
              <w:bottom w:val="single" w:sz="12" w:space="0" w:color="FF0000"/>
            </w:tcBorders>
            <w:shd w:val="clear" w:color="auto" w:fill="auto"/>
            <w:vAlign w:val="center"/>
          </w:tcPr>
          <w:p w14:paraId="75F0CE76" w14:textId="77777777" w:rsidR="00AB0885" w:rsidRPr="00E50427" w:rsidRDefault="00AB0885">
            <w:pPr>
              <w:pStyle w:val="Prrafodelista"/>
              <w:ind w:left="0"/>
              <w:contextualSpacing w:val="0"/>
              <w:rPr>
                <w:rFonts w:cs="Arial"/>
                <w:b/>
                <w:bCs/>
                <w:sz w:val="18"/>
                <w:szCs w:val="18"/>
                <w:lang w:val="en-US"/>
              </w:rPr>
            </w:pPr>
            <w:r w:rsidRPr="00E50427">
              <w:rPr>
                <w:rFonts w:cs="Arial"/>
                <w:b/>
                <w:bCs/>
                <w:sz w:val="18"/>
                <w:szCs w:val="18"/>
                <w:lang w:val="en-US"/>
              </w:rPr>
              <w:t>General specific purpose</w:t>
            </w:r>
          </w:p>
        </w:tc>
        <w:tc>
          <w:tcPr>
            <w:tcW w:w="1361" w:type="dxa"/>
            <w:tcBorders>
              <w:bottom w:val="single" w:sz="12" w:space="0" w:color="FF0000"/>
            </w:tcBorders>
            <w:shd w:val="clear" w:color="auto" w:fill="auto"/>
            <w:vAlign w:val="center"/>
          </w:tcPr>
          <w:p w14:paraId="322D7855" w14:textId="77777777" w:rsidR="00AB0885" w:rsidRPr="00E50427" w:rsidRDefault="00AB0885">
            <w:pPr>
              <w:pStyle w:val="Prrafodelista"/>
              <w:ind w:left="0"/>
              <w:contextualSpacing w:val="0"/>
              <w:rPr>
                <w:rFonts w:cs="Arial"/>
                <w:b/>
                <w:bCs/>
                <w:sz w:val="18"/>
                <w:szCs w:val="18"/>
                <w:lang w:val="en-US"/>
              </w:rPr>
            </w:pPr>
            <w:r w:rsidRPr="00E50427">
              <w:rPr>
                <w:rFonts w:cs="Arial"/>
                <w:b/>
                <w:bCs/>
                <w:sz w:val="18"/>
                <w:szCs w:val="18"/>
                <w:lang w:val="en-US"/>
              </w:rPr>
              <w:t>Specific eligible</w:t>
            </w:r>
          </w:p>
        </w:tc>
        <w:tc>
          <w:tcPr>
            <w:tcW w:w="1248" w:type="dxa"/>
            <w:tcBorders>
              <w:bottom w:val="single" w:sz="12" w:space="0" w:color="FF0000"/>
              <w:right w:val="single" w:sz="8" w:space="0" w:color="FF0000"/>
            </w:tcBorders>
            <w:shd w:val="clear" w:color="auto" w:fill="auto"/>
            <w:vAlign w:val="center"/>
          </w:tcPr>
          <w:p w14:paraId="156E2B46" w14:textId="77777777" w:rsidR="00AB0885" w:rsidRPr="00E50427" w:rsidRDefault="00AB0885">
            <w:pPr>
              <w:pStyle w:val="Prrafodelista"/>
              <w:ind w:left="0"/>
              <w:contextualSpacing w:val="0"/>
              <w:rPr>
                <w:rFonts w:cs="Arial"/>
                <w:b/>
                <w:bCs/>
                <w:sz w:val="18"/>
                <w:szCs w:val="18"/>
                <w:lang w:val="en-US"/>
              </w:rPr>
            </w:pPr>
            <w:r w:rsidRPr="00E50427">
              <w:rPr>
                <w:rFonts w:cs="Arial"/>
                <w:b/>
                <w:sz w:val="18"/>
                <w:szCs w:val="18"/>
                <w:lang w:val="en-US"/>
              </w:rPr>
              <w:t>Specific sustainable</w:t>
            </w:r>
          </w:p>
        </w:tc>
        <w:tc>
          <w:tcPr>
            <w:tcW w:w="2210" w:type="dxa"/>
            <w:vMerge/>
            <w:tcBorders>
              <w:left w:val="single" w:sz="8" w:space="0" w:color="FF0000"/>
              <w:bottom w:val="single" w:sz="12" w:space="0" w:color="FF0000"/>
            </w:tcBorders>
            <w:shd w:val="clear" w:color="auto" w:fill="auto"/>
            <w:vAlign w:val="center"/>
          </w:tcPr>
          <w:p w14:paraId="3E7EE077" w14:textId="77777777" w:rsidR="00AB0885" w:rsidRPr="00E50427" w:rsidRDefault="00AB0885">
            <w:pPr>
              <w:pStyle w:val="Prrafodelista"/>
              <w:ind w:left="0"/>
              <w:contextualSpacing w:val="0"/>
              <w:rPr>
                <w:rFonts w:cs="Arial"/>
                <w:i/>
                <w:iCs/>
                <w:sz w:val="18"/>
                <w:szCs w:val="18"/>
                <w:lang w:val="en-US"/>
              </w:rPr>
            </w:pPr>
          </w:p>
        </w:tc>
      </w:tr>
      <w:tr w:rsidR="00E50427" w:rsidRPr="00E50427" w14:paraId="2311A6BA" w14:textId="77777777" w:rsidTr="00911C30">
        <w:tc>
          <w:tcPr>
            <w:tcW w:w="1020" w:type="dxa"/>
            <w:tcBorders>
              <w:top w:val="single" w:sz="12" w:space="0" w:color="FF0000"/>
              <w:bottom w:val="single" w:sz="8" w:space="0" w:color="D9D9D9" w:themeColor="background1" w:themeShade="D9"/>
            </w:tcBorders>
            <w:vAlign w:val="center"/>
          </w:tcPr>
          <w:p w14:paraId="5FC57BDD" w14:textId="77777777" w:rsidR="00AB0885" w:rsidRPr="00E50427" w:rsidRDefault="00AB0885">
            <w:pPr>
              <w:pStyle w:val="Prrafodelista"/>
              <w:ind w:left="0"/>
              <w:contextualSpacing w:val="0"/>
              <w:rPr>
                <w:rFonts w:cs="Arial"/>
                <w:sz w:val="18"/>
                <w:szCs w:val="18"/>
                <w:lang w:val="en-US"/>
              </w:rPr>
            </w:pPr>
            <w:r w:rsidRPr="00E50427">
              <w:rPr>
                <w:rFonts w:cs="Arial"/>
                <w:sz w:val="18"/>
                <w:szCs w:val="18"/>
                <w:lang w:val="en-US"/>
              </w:rPr>
              <w:t>Household</w:t>
            </w:r>
          </w:p>
        </w:tc>
        <w:tc>
          <w:tcPr>
            <w:tcW w:w="1247" w:type="dxa"/>
            <w:tcBorders>
              <w:top w:val="single" w:sz="12" w:space="0" w:color="FF0000"/>
              <w:bottom w:val="single" w:sz="8" w:space="0" w:color="D9D9D9" w:themeColor="background1" w:themeShade="D9"/>
            </w:tcBorders>
            <w:vAlign w:val="center"/>
          </w:tcPr>
          <w:p w14:paraId="362DC7F2" w14:textId="77777777" w:rsidR="00AB0885" w:rsidRPr="00E50427" w:rsidRDefault="00AB0885">
            <w:pPr>
              <w:pStyle w:val="Prrafodelista"/>
              <w:ind w:left="0"/>
              <w:contextualSpacing w:val="0"/>
              <w:rPr>
                <w:rFonts w:cs="Arial"/>
                <w:sz w:val="18"/>
                <w:szCs w:val="18"/>
                <w:lang w:val="en-US"/>
              </w:rPr>
            </w:pPr>
            <w:r w:rsidRPr="00E50427">
              <w:rPr>
                <w:rFonts w:cs="Arial"/>
                <w:sz w:val="18"/>
                <w:szCs w:val="18"/>
                <w:lang w:val="en-US"/>
              </w:rPr>
              <w:t>Motor vehicle loans</w:t>
            </w:r>
          </w:p>
        </w:tc>
        <w:tc>
          <w:tcPr>
            <w:tcW w:w="1361" w:type="dxa"/>
            <w:tcBorders>
              <w:top w:val="single" w:sz="12" w:space="0" w:color="FF0000"/>
              <w:bottom w:val="single" w:sz="8" w:space="0" w:color="D9D9D9" w:themeColor="background1" w:themeShade="D9"/>
            </w:tcBorders>
            <w:vAlign w:val="center"/>
          </w:tcPr>
          <w:p w14:paraId="155C4FA8" w14:textId="41EB26EA" w:rsidR="00AB0885" w:rsidRPr="00E50427" w:rsidRDefault="00AB0885">
            <w:pPr>
              <w:pStyle w:val="Prrafodelista"/>
              <w:ind w:left="0"/>
              <w:contextualSpacing w:val="0"/>
              <w:rPr>
                <w:rFonts w:cs="Arial"/>
                <w:sz w:val="18"/>
                <w:szCs w:val="18"/>
                <w:lang w:val="en-US"/>
              </w:rPr>
            </w:pPr>
            <w:r w:rsidRPr="00E50427">
              <w:rPr>
                <w:rFonts w:cs="Arial"/>
                <w:sz w:val="18"/>
                <w:szCs w:val="18"/>
                <w:lang w:val="en-US"/>
              </w:rPr>
              <w:t>Specific purpose</w:t>
            </w:r>
          </w:p>
        </w:tc>
        <w:tc>
          <w:tcPr>
            <w:tcW w:w="1361" w:type="dxa"/>
            <w:tcBorders>
              <w:top w:val="single" w:sz="12" w:space="0" w:color="FF0000"/>
              <w:bottom w:val="single" w:sz="8" w:space="0" w:color="D9D9D9" w:themeColor="background1" w:themeShade="D9"/>
            </w:tcBorders>
            <w:vAlign w:val="center"/>
          </w:tcPr>
          <w:p w14:paraId="1168911D" w14:textId="77777777" w:rsidR="00AB0885" w:rsidRPr="00E50427" w:rsidRDefault="00AB0885">
            <w:pPr>
              <w:pStyle w:val="Prrafodelista"/>
              <w:ind w:left="0"/>
              <w:contextualSpacing w:val="0"/>
              <w:rPr>
                <w:rFonts w:cs="Arial"/>
                <w:sz w:val="18"/>
                <w:szCs w:val="18"/>
                <w:lang w:val="en-US"/>
              </w:rPr>
            </w:pPr>
            <w:r w:rsidRPr="00E50427">
              <w:rPr>
                <w:rFonts w:cs="Arial"/>
                <w:sz w:val="18"/>
                <w:szCs w:val="18"/>
                <w:lang w:val="en-US"/>
              </w:rPr>
              <w:t>Climate change mitigation</w:t>
            </w:r>
          </w:p>
        </w:tc>
        <w:tc>
          <w:tcPr>
            <w:tcW w:w="1248" w:type="dxa"/>
            <w:tcBorders>
              <w:top w:val="single" w:sz="12" w:space="0" w:color="FF0000"/>
              <w:bottom w:val="single" w:sz="8" w:space="0" w:color="D9D9D9" w:themeColor="background1" w:themeShade="D9"/>
              <w:right w:val="single" w:sz="8" w:space="0" w:color="FF0000"/>
            </w:tcBorders>
            <w:vAlign w:val="center"/>
          </w:tcPr>
          <w:p w14:paraId="7393B809" w14:textId="77777777" w:rsidR="00AB0885" w:rsidRPr="00E50427" w:rsidRDefault="00AB0885">
            <w:pPr>
              <w:pStyle w:val="Prrafodelista"/>
              <w:ind w:left="0"/>
              <w:contextualSpacing w:val="0"/>
              <w:rPr>
                <w:rFonts w:cs="Arial"/>
                <w:sz w:val="18"/>
                <w:szCs w:val="18"/>
                <w:lang w:val="en-US"/>
              </w:rPr>
            </w:pPr>
            <w:r w:rsidRPr="00E50427">
              <w:rPr>
                <w:rFonts w:cs="Arial"/>
                <w:sz w:val="18"/>
                <w:szCs w:val="18"/>
                <w:lang w:val="en-US"/>
              </w:rPr>
              <w:t>Transitional</w:t>
            </w:r>
          </w:p>
        </w:tc>
        <w:tc>
          <w:tcPr>
            <w:tcW w:w="2210" w:type="dxa"/>
            <w:tcBorders>
              <w:top w:val="single" w:sz="12" w:space="0" w:color="FF0000"/>
              <w:left w:val="single" w:sz="8" w:space="0" w:color="FF0000"/>
              <w:bottom w:val="single" w:sz="8" w:space="0" w:color="D9D9D9" w:themeColor="background1" w:themeShade="D9"/>
            </w:tcBorders>
            <w:vAlign w:val="center"/>
          </w:tcPr>
          <w:p w14:paraId="5B2A3E7C" w14:textId="54C9A345" w:rsidR="00AB0885" w:rsidRPr="00E50427" w:rsidRDefault="00AB0885" w:rsidP="00A247B6">
            <w:pPr>
              <w:pStyle w:val="Prrafodelista"/>
              <w:numPr>
                <w:ilvl w:val="0"/>
                <w:numId w:val="90"/>
              </w:numPr>
              <w:ind w:left="243" w:hanging="219"/>
              <w:contextualSpacing w:val="0"/>
              <w:rPr>
                <w:rFonts w:cs="Arial"/>
                <w:i/>
                <w:iCs/>
                <w:sz w:val="18"/>
                <w:szCs w:val="18"/>
                <w:lang w:val="en-US"/>
              </w:rPr>
            </w:pPr>
            <w:r w:rsidRPr="00E50427">
              <w:rPr>
                <w:rFonts w:cs="Arial"/>
                <w:i/>
                <w:iCs/>
                <w:sz w:val="18"/>
                <w:szCs w:val="18"/>
                <w:lang w:val="en-US"/>
              </w:rPr>
              <w:t>Electric or vehicle</w:t>
            </w:r>
            <w:r w:rsidR="003E40F2" w:rsidRPr="00E50427">
              <w:rPr>
                <w:rFonts w:cs="Arial"/>
                <w:i/>
                <w:iCs/>
                <w:sz w:val="18"/>
                <w:szCs w:val="18"/>
                <w:lang w:val="en-US"/>
              </w:rPr>
              <w:t>s</w:t>
            </w:r>
            <w:r w:rsidRPr="00E50427">
              <w:rPr>
                <w:rFonts w:cs="Arial"/>
                <w:i/>
                <w:iCs/>
                <w:sz w:val="18"/>
                <w:szCs w:val="18"/>
                <w:lang w:val="en-US"/>
              </w:rPr>
              <w:t xml:space="preserve"> </w:t>
            </w:r>
            <w:r w:rsidR="003A7748" w:rsidRPr="00E50427">
              <w:rPr>
                <w:rFonts w:cs="Arial"/>
                <w:i/>
                <w:iCs/>
                <w:sz w:val="18"/>
                <w:szCs w:val="18"/>
                <w:lang w:val="en-US"/>
              </w:rPr>
              <w:t xml:space="preserve">that pollute </w:t>
            </w:r>
            <w:r w:rsidRPr="00E50427">
              <w:rPr>
                <w:rFonts w:cs="Arial"/>
                <w:i/>
                <w:iCs/>
                <w:sz w:val="18"/>
                <w:szCs w:val="18"/>
                <w:lang w:val="en-US"/>
              </w:rPr>
              <w:t>less than 50g CO2 of categories M1 and N1 and granted from 01/01/2022</w:t>
            </w:r>
          </w:p>
          <w:p w14:paraId="05081B72" w14:textId="57BCE67E" w:rsidR="00AB0885" w:rsidRPr="00E50427" w:rsidRDefault="003A7748" w:rsidP="00A247B6">
            <w:pPr>
              <w:pStyle w:val="Prrafodelista"/>
              <w:numPr>
                <w:ilvl w:val="0"/>
                <w:numId w:val="90"/>
              </w:numPr>
              <w:ind w:left="243" w:hanging="219"/>
              <w:contextualSpacing w:val="0"/>
              <w:rPr>
                <w:rFonts w:cs="Arial"/>
                <w:i/>
                <w:iCs/>
                <w:sz w:val="18"/>
                <w:szCs w:val="18"/>
                <w:lang w:val="en-US"/>
              </w:rPr>
            </w:pPr>
            <w:r w:rsidRPr="00E50427">
              <w:rPr>
                <w:rFonts w:cs="Arial"/>
                <w:i/>
                <w:iCs/>
                <w:sz w:val="18"/>
                <w:szCs w:val="18"/>
                <w:lang w:val="en-US"/>
              </w:rPr>
              <w:t>Vehicles that pollute 0g CO2 of L categories and granted from 01/01/2022</w:t>
            </w:r>
          </w:p>
        </w:tc>
      </w:tr>
      <w:tr w:rsidR="0077398E" w:rsidRPr="00E50427" w14:paraId="364DE575" w14:textId="77777777" w:rsidTr="00911C30">
        <w:tc>
          <w:tcPr>
            <w:tcW w:w="1020" w:type="dxa"/>
            <w:tcBorders>
              <w:top w:val="single" w:sz="8" w:space="0" w:color="D9D9D9" w:themeColor="background1" w:themeShade="D9"/>
            </w:tcBorders>
            <w:vAlign w:val="center"/>
          </w:tcPr>
          <w:p w14:paraId="7735FDE4" w14:textId="77777777" w:rsidR="00AB0885" w:rsidRPr="00E50427" w:rsidRDefault="00AB0885">
            <w:pPr>
              <w:pStyle w:val="Prrafodelista"/>
              <w:ind w:left="0"/>
              <w:contextualSpacing w:val="0"/>
              <w:rPr>
                <w:rFonts w:cs="Arial"/>
                <w:sz w:val="18"/>
                <w:szCs w:val="18"/>
                <w:lang w:val="en-US"/>
              </w:rPr>
            </w:pPr>
            <w:r w:rsidRPr="00E50427">
              <w:rPr>
                <w:rFonts w:cs="Arial"/>
                <w:sz w:val="18"/>
                <w:szCs w:val="18"/>
                <w:lang w:val="en-US"/>
              </w:rPr>
              <w:lastRenderedPageBreak/>
              <w:t>Household</w:t>
            </w:r>
          </w:p>
        </w:tc>
        <w:tc>
          <w:tcPr>
            <w:tcW w:w="1247" w:type="dxa"/>
            <w:tcBorders>
              <w:top w:val="single" w:sz="8" w:space="0" w:color="D9D9D9" w:themeColor="background1" w:themeShade="D9"/>
            </w:tcBorders>
            <w:vAlign w:val="center"/>
          </w:tcPr>
          <w:p w14:paraId="6D5A093D" w14:textId="77777777" w:rsidR="00AB0885" w:rsidRPr="00E50427" w:rsidRDefault="00AB0885">
            <w:pPr>
              <w:pStyle w:val="Prrafodelista"/>
              <w:ind w:left="0"/>
              <w:contextualSpacing w:val="0"/>
              <w:rPr>
                <w:rFonts w:cs="Arial"/>
                <w:sz w:val="18"/>
                <w:szCs w:val="18"/>
                <w:lang w:val="en-US"/>
              </w:rPr>
            </w:pPr>
            <w:r w:rsidRPr="00E50427">
              <w:rPr>
                <w:rFonts w:cs="Arial"/>
                <w:sz w:val="18"/>
                <w:szCs w:val="18"/>
                <w:lang w:val="en-US"/>
              </w:rPr>
              <w:t>Motor vehicle loans</w:t>
            </w:r>
          </w:p>
        </w:tc>
        <w:tc>
          <w:tcPr>
            <w:tcW w:w="1361" w:type="dxa"/>
            <w:tcBorders>
              <w:top w:val="single" w:sz="8" w:space="0" w:color="D9D9D9" w:themeColor="background1" w:themeShade="D9"/>
            </w:tcBorders>
            <w:vAlign w:val="center"/>
          </w:tcPr>
          <w:p w14:paraId="32215B47" w14:textId="5AC750ED" w:rsidR="00AB0885" w:rsidRPr="00E50427" w:rsidRDefault="00AB0885">
            <w:pPr>
              <w:pStyle w:val="Prrafodelista"/>
              <w:ind w:left="0"/>
              <w:contextualSpacing w:val="0"/>
              <w:rPr>
                <w:rFonts w:cs="Arial"/>
                <w:sz w:val="18"/>
                <w:szCs w:val="18"/>
                <w:lang w:val="en-US"/>
              </w:rPr>
            </w:pPr>
            <w:r w:rsidRPr="00E50427">
              <w:rPr>
                <w:rFonts w:cs="Arial"/>
                <w:sz w:val="18"/>
                <w:szCs w:val="18"/>
                <w:lang w:val="en-US"/>
              </w:rPr>
              <w:t>Specific purpose</w:t>
            </w:r>
          </w:p>
        </w:tc>
        <w:tc>
          <w:tcPr>
            <w:tcW w:w="1361" w:type="dxa"/>
            <w:tcBorders>
              <w:top w:val="single" w:sz="8" w:space="0" w:color="D9D9D9" w:themeColor="background1" w:themeShade="D9"/>
            </w:tcBorders>
            <w:vAlign w:val="center"/>
          </w:tcPr>
          <w:p w14:paraId="44B77ED8" w14:textId="77777777" w:rsidR="00AB0885" w:rsidRPr="00E50427" w:rsidRDefault="00AB0885">
            <w:pPr>
              <w:pStyle w:val="Prrafodelista"/>
              <w:ind w:left="0"/>
              <w:contextualSpacing w:val="0"/>
              <w:rPr>
                <w:rFonts w:cs="Arial"/>
                <w:sz w:val="18"/>
                <w:szCs w:val="18"/>
                <w:lang w:val="en-US"/>
              </w:rPr>
            </w:pPr>
            <w:r w:rsidRPr="00E50427">
              <w:rPr>
                <w:rFonts w:cs="Arial"/>
                <w:sz w:val="18"/>
                <w:szCs w:val="18"/>
                <w:lang w:val="en-US"/>
              </w:rPr>
              <w:t>Climate change mitigation</w:t>
            </w:r>
          </w:p>
        </w:tc>
        <w:tc>
          <w:tcPr>
            <w:tcW w:w="1248" w:type="dxa"/>
            <w:tcBorders>
              <w:top w:val="single" w:sz="8" w:space="0" w:color="D9D9D9" w:themeColor="background1" w:themeShade="D9"/>
              <w:right w:val="single" w:sz="8" w:space="0" w:color="FF0000"/>
            </w:tcBorders>
            <w:vAlign w:val="center"/>
          </w:tcPr>
          <w:p w14:paraId="4E8A0C52" w14:textId="77777777" w:rsidR="00AB0885" w:rsidRPr="00E50427" w:rsidRDefault="00AB0885">
            <w:pPr>
              <w:pStyle w:val="Prrafodelista"/>
              <w:ind w:left="0"/>
              <w:contextualSpacing w:val="0"/>
              <w:rPr>
                <w:rFonts w:cs="Arial"/>
                <w:sz w:val="18"/>
                <w:szCs w:val="18"/>
                <w:lang w:val="en-US"/>
              </w:rPr>
            </w:pPr>
            <w:r w:rsidRPr="00E50427">
              <w:rPr>
                <w:rFonts w:cs="Arial"/>
                <w:sz w:val="18"/>
                <w:szCs w:val="18"/>
                <w:lang w:val="en-US"/>
              </w:rPr>
              <w:t>No</w:t>
            </w:r>
          </w:p>
        </w:tc>
        <w:tc>
          <w:tcPr>
            <w:tcW w:w="2210" w:type="dxa"/>
            <w:tcBorders>
              <w:top w:val="single" w:sz="8" w:space="0" w:color="D9D9D9" w:themeColor="background1" w:themeShade="D9"/>
              <w:left w:val="single" w:sz="8" w:space="0" w:color="FF0000"/>
            </w:tcBorders>
            <w:vAlign w:val="center"/>
          </w:tcPr>
          <w:p w14:paraId="21077630" w14:textId="77777777" w:rsidR="00AB0885" w:rsidRPr="00E50427" w:rsidRDefault="00AB0885" w:rsidP="00A247B6">
            <w:pPr>
              <w:pStyle w:val="Prrafodelista"/>
              <w:numPr>
                <w:ilvl w:val="0"/>
                <w:numId w:val="90"/>
              </w:numPr>
              <w:ind w:left="243" w:hanging="219"/>
              <w:contextualSpacing w:val="0"/>
              <w:rPr>
                <w:rFonts w:cs="Arial"/>
                <w:i/>
                <w:iCs/>
                <w:sz w:val="18"/>
                <w:szCs w:val="18"/>
                <w:lang w:val="en-US"/>
              </w:rPr>
            </w:pPr>
            <w:r w:rsidRPr="00E50427">
              <w:rPr>
                <w:rFonts w:cs="Arial"/>
                <w:i/>
                <w:iCs/>
                <w:sz w:val="18"/>
                <w:szCs w:val="18"/>
                <w:lang w:val="en-US"/>
              </w:rPr>
              <w:t xml:space="preserve">Rest of vehicles </w:t>
            </w:r>
          </w:p>
        </w:tc>
      </w:tr>
    </w:tbl>
    <w:p w14:paraId="6568810F" w14:textId="77777777" w:rsidR="00AB0885" w:rsidRPr="00E50427" w:rsidRDefault="00AB0885" w:rsidP="00AB0885">
      <w:pPr>
        <w:pStyle w:val="Prrafodelista"/>
        <w:rPr>
          <w:lang w:val="en-US"/>
        </w:rPr>
      </w:pPr>
    </w:p>
    <w:p w14:paraId="752C0831" w14:textId="2FE8410C" w:rsidR="00AB0885" w:rsidRPr="00E50427" w:rsidRDefault="00AB0885" w:rsidP="006A0ABF">
      <w:pPr>
        <w:spacing w:after="120" w:line="276" w:lineRule="auto"/>
        <w:ind w:left="709"/>
        <w:jc w:val="both"/>
        <w:rPr>
          <w:lang w:val="en-US"/>
        </w:rPr>
      </w:pPr>
      <w:r w:rsidRPr="00E50427">
        <w:rPr>
          <w:lang w:val="en-US"/>
        </w:rPr>
        <w:t>Aligned exposure of those auto loans granted before 01/01/2022 can be reported in MITI satellite.</w:t>
      </w:r>
      <w:r w:rsidR="00B31119" w:rsidRPr="00E50427">
        <w:rPr>
          <w:lang w:val="en-US"/>
        </w:rPr>
        <w:t xml:space="preserve"> </w:t>
      </w:r>
      <w:r w:rsidR="00323131" w:rsidRPr="00E50427">
        <w:rPr>
          <w:lang w:val="en-US"/>
        </w:rPr>
        <w:t xml:space="preserve">Also, if there are vehicles that meet the </w:t>
      </w:r>
      <w:r w:rsidR="00005A32" w:rsidRPr="00E50427">
        <w:rPr>
          <w:lang w:val="en-US"/>
        </w:rPr>
        <w:t>criteria,</w:t>
      </w:r>
      <w:r w:rsidR="00323131" w:rsidRPr="00E50427">
        <w:rPr>
          <w:lang w:val="en-US"/>
        </w:rPr>
        <w:t xml:space="preserve"> but the society is located outside continental Europe, they should be reported in the MITI satellite.</w:t>
      </w:r>
    </w:p>
    <w:p w14:paraId="03B29B62" w14:textId="357FBB18" w:rsidR="00AB0885" w:rsidRPr="00E50427" w:rsidRDefault="006E514B" w:rsidP="00A247B6">
      <w:pPr>
        <w:pStyle w:val="Prrafodelista"/>
        <w:numPr>
          <w:ilvl w:val="2"/>
          <w:numId w:val="89"/>
        </w:numPr>
        <w:spacing w:after="120" w:line="276" w:lineRule="auto"/>
        <w:ind w:left="709"/>
        <w:jc w:val="both"/>
        <w:rPr>
          <w:lang w:val="en-US"/>
        </w:rPr>
      </w:pPr>
      <w:r w:rsidRPr="00E50427">
        <w:rPr>
          <w:rFonts w:cs="Arial"/>
          <w:b/>
          <w:bCs/>
          <w:szCs w:val="20"/>
          <w:lang w:val="en-US"/>
        </w:rPr>
        <w:t xml:space="preserve">Building </w:t>
      </w:r>
      <w:r w:rsidR="00A64AB1" w:rsidRPr="00E50427">
        <w:rPr>
          <w:rFonts w:cs="Arial"/>
          <w:b/>
          <w:bCs/>
          <w:szCs w:val="20"/>
          <w:lang w:val="en-US"/>
        </w:rPr>
        <w:t>a</w:t>
      </w:r>
      <w:r w:rsidR="00970CE6" w:rsidRPr="00E50427">
        <w:rPr>
          <w:rFonts w:cs="Arial"/>
          <w:b/>
          <w:bCs/>
          <w:szCs w:val="20"/>
          <w:lang w:val="en-US"/>
        </w:rPr>
        <w:t>cquisition</w:t>
      </w:r>
      <w:r w:rsidR="004D29D6" w:rsidRPr="00E50427">
        <w:rPr>
          <w:rFonts w:cs="Arial"/>
          <w:b/>
          <w:bCs/>
          <w:szCs w:val="20"/>
          <w:lang w:val="en-US"/>
        </w:rPr>
        <w:t xml:space="preserve"> loans</w:t>
      </w:r>
      <w:r w:rsidR="00AB0885" w:rsidRPr="00E50427">
        <w:rPr>
          <w:rFonts w:cs="Arial"/>
          <w:b/>
          <w:bCs/>
          <w:szCs w:val="20"/>
          <w:lang w:val="en-US"/>
        </w:rPr>
        <w:t xml:space="preserve">: </w:t>
      </w:r>
      <w:r w:rsidR="004B44E5" w:rsidRPr="00E50427">
        <w:rPr>
          <w:rFonts w:cs="Arial"/>
          <w:szCs w:val="20"/>
          <w:lang w:val="en-US"/>
        </w:rPr>
        <w:t>o</w:t>
      </w:r>
      <w:r w:rsidR="00AB0885" w:rsidRPr="00E50427">
        <w:rPr>
          <w:lang w:val="en-US"/>
        </w:rPr>
        <w:t xml:space="preserve">nly exposure related to the </w:t>
      </w:r>
      <w:r w:rsidR="00FF535D" w:rsidRPr="00E50427">
        <w:rPr>
          <w:lang w:val="en-US"/>
        </w:rPr>
        <w:t>acquisition and ownership of buildings</w:t>
      </w:r>
      <w:r w:rsidR="00AB0885" w:rsidRPr="00E50427">
        <w:rPr>
          <w:lang w:val="en-US"/>
        </w:rPr>
        <w:t xml:space="preserve"> located in </w:t>
      </w:r>
      <w:r w:rsidR="00F47585" w:rsidRPr="00E50427">
        <w:rPr>
          <w:lang w:val="en-US"/>
        </w:rPr>
        <w:t>areas</w:t>
      </w:r>
      <w:r w:rsidR="00AB0885" w:rsidRPr="00E50427">
        <w:rPr>
          <w:lang w:val="en-US"/>
        </w:rPr>
        <w:t xml:space="preserve"> without an associated high </w:t>
      </w:r>
      <w:r w:rsidR="00F47585" w:rsidRPr="00E50427">
        <w:rPr>
          <w:lang w:val="en-US"/>
        </w:rPr>
        <w:t xml:space="preserve">physical </w:t>
      </w:r>
      <w:r w:rsidR="00AB0885" w:rsidRPr="00E50427">
        <w:rPr>
          <w:lang w:val="en-US"/>
        </w:rPr>
        <w:t>risk can be classified as “green”.</w:t>
      </w:r>
      <w:r w:rsidR="00272DDF" w:rsidRPr="00E50427">
        <w:rPr>
          <w:lang w:val="en-US"/>
        </w:rPr>
        <w:t xml:space="preserve"> </w:t>
      </w:r>
      <w:r w:rsidR="000F3E8D" w:rsidRPr="00E50427">
        <w:rPr>
          <w:lang w:val="en-US"/>
        </w:rPr>
        <w:t xml:space="preserve">This implies that </w:t>
      </w:r>
      <w:r w:rsidR="00296046" w:rsidRPr="00E50427">
        <w:rPr>
          <w:lang w:val="en-US"/>
        </w:rPr>
        <w:t xml:space="preserve">only </w:t>
      </w:r>
      <w:r w:rsidR="000F3E8D" w:rsidRPr="00E50427">
        <w:rPr>
          <w:lang w:val="en-US"/>
        </w:rPr>
        <w:t xml:space="preserve">exposure that is not marked as physical risk = "yes", </w:t>
      </w:r>
      <w:r w:rsidR="00B0640E" w:rsidRPr="00E50427">
        <w:rPr>
          <w:lang w:val="en-US"/>
        </w:rPr>
        <w:t xml:space="preserve">(according to the methodology explained in section 3 of this guideline) </w:t>
      </w:r>
      <w:r w:rsidR="000F3E8D" w:rsidRPr="00E50427">
        <w:rPr>
          <w:lang w:val="en-US"/>
        </w:rPr>
        <w:t>which means that it</w:t>
      </w:r>
      <w:r w:rsidR="00296046" w:rsidRPr="00E50427">
        <w:rPr>
          <w:lang w:val="en-US"/>
        </w:rPr>
        <w:t xml:space="preserve"> is not exposed to</w:t>
      </w:r>
      <w:r w:rsidR="000F3E8D" w:rsidRPr="00E50427">
        <w:rPr>
          <w:lang w:val="en-US"/>
        </w:rPr>
        <w:t xml:space="preserve"> acute or chronic risk</w:t>
      </w:r>
      <w:r w:rsidR="006B5B1E" w:rsidRPr="00E50427">
        <w:rPr>
          <w:lang w:val="en-US"/>
        </w:rPr>
        <w:t>,</w:t>
      </w:r>
      <w:r w:rsidR="002B5FC8" w:rsidRPr="00E50427">
        <w:rPr>
          <w:lang w:val="en-US"/>
        </w:rPr>
        <w:t xml:space="preserve"> can be reported as aligned</w:t>
      </w:r>
      <w:r w:rsidR="00D33983" w:rsidRPr="00E50427">
        <w:rPr>
          <w:lang w:val="en-US"/>
        </w:rPr>
        <w:t>.</w:t>
      </w:r>
      <w:r w:rsidR="00F1081A">
        <w:rPr>
          <w:lang w:val="en-US"/>
        </w:rPr>
        <w:t xml:space="preserve"> </w:t>
      </w:r>
      <w:r w:rsidR="0003608F" w:rsidRPr="003C3BDD">
        <w:rPr>
          <w:color w:val="4472C4" w:themeColor="accent1"/>
          <w:lang w:val="en-US"/>
        </w:rPr>
        <w:t xml:space="preserve">The </w:t>
      </w:r>
      <w:r w:rsidR="005905F1" w:rsidRPr="005905F1">
        <w:rPr>
          <w:color w:val="4472C4" w:themeColor="accent1"/>
          <w:lang w:val="en-US"/>
        </w:rPr>
        <w:t>societies</w:t>
      </w:r>
      <w:r w:rsidR="0003608F" w:rsidRPr="003C3BDD">
        <w:rPr>
          <w:color w:val="4472C4" w:themeColor="accent1"/>
          <w:lang w:val="en-US"/>
        </w:rPr>
        <w:t xml:space="preserve"> that assess the physical risk for satellites 79/219 by postal code should use the same criteria for these satellites (postcode, not NUT3) </w:t>
      </w:r>
      <w:proofErr w:type="gramStart"/>
      <w:r w:rsidR="0003608F" w:rsidRPr="003C3BDD">
        <w:rPr>
          <w:color w:val="4472C4" w:themeColor="accent1"/>
          <w:lang w:val="en-US"/>
        </w:rPr>
        <w:t>in order to</w:t>
      </w:r>
      <w:proofErr w:type="gramEnd"/>
      <w:r w:rsidR="0003608F" w:rsidRPr="003C3BDD">
        <w:rPr>
          <w:color w:val="4472C4" w:themeColor="accent1"/>
          <w:lang w:val="en-US"/>
        </w:rPr>
        <w:t xml:space="preserve"> ensure consistency and accuracy. </w:t>
      </w:r>
      <w:r w:rsidR="00D33983" w:rsidRPr="00E50427">
        <w:rPr>
          <w:lang w:val="en-US"/>
        </w:rPr>
        <w:t>This criterio</w:t>
      </w:r>
      <w:r w:rsidR="00B558E3" w:rsidRPr="00E50427">
        <w:rPr>
          <w:lang w:val="en-US"/>
        </w:rPr>
        <w:t>n</w:t>
      </w:r>
      <w:r w:rsidR="00D33983" w:rsidRPr="00E50427">
        <w:rPr>
          <w:lang w:val="en-US"/>
        </w:rPr>
        <w:t xml:space="preserve"> has </w:t>
      </w:r>
      <w:r w:rsidR="00666B1A" w:rsidRPr="00E50427">
        <w:rPr>
          <w:lang w:val="en-US"/>
        </w:rPr>
        <w:t>been</w:t>
      </w:r>
      <w:r w:rsidR="00D33983" w:rsidRPr="00E50427">
        <w:rPr>
          <w:lang w:val="en-US"/>
        </w:rPr>
        <w:t xml:space="preserve"> considered additionally to the technical screening criteria</w:t>
      </w:r>
      <w:r w:rsidR="00D80D9C" w:rsidRPr="00E50427">
        <w:rPr>
          <w:lang w:val="en-US"/>
        </w:rPr>
        <w:t xml:space="preserve"> explained below</w:t>
      </w:r>
      <w:r w:rsidR="003904DB" w:rsidRPr="00E50427">
        <w:rPr>
          <w:lang w:val="en-US"/>
        </w:rPr>
        <w:t>.</w:t>
      </w:r>
    </w:p>
    <w:p w14:paraId="46D35F20" w14:textId="1BDC436E" w:rsidR="00A64AB1" w:rsidRPr="00E50427" w:rsidRDefault="00A64AB1" w:rsidP="006A0ABF">
      <w:pPr>
        <w:spacing w:after="120" w:line="276" w:lineRule="auto"/>
        <w:ind w:left="709"/>
        <w:jc w:val="both"/>
        <w:rPr>
          <w:lang w:val="en-US"/>
        </w:rPr>
      </w:pPr>
      <w:r w:rsidRPr="00E50427">
        <w:rPr>
          <w:lang w:val="en-US"/>
        </w:rPr>
        <w:t xml:space="preserve">The technical screening criteria </w:t>
      </w:r>
      <w:r w:rsidR="00E91E5B" w:rsidRPr="00E50427">
        <w:rPr>
          <w:lang w:val="en-US"/>
        </w:rPr>
        <w:t>depends on the date of construction of the building:</w:t>
      </w:r>
      <w:r w:rsidRPr="00E50427">
        <w:rPr>
          <w:lang w:val="en-US"/>
        </w:rPr>
        <w:t xml:space="preserve"> </w:t>
      </w:r>
    </w:p>
    <w:p w14:paraId="3A674E6D" w14:textId="304A0356" w:rsidR="00C070ED" w:rsidRPr="00E50427" w:rsidRDefault="00C070ED" w:rsidP="00027760">
      <w:pPr>
        <w:spacing w:after="120" w:line="276" w:lineRule="auto"/>
        <w:ind w:left="709"/>
        <w:jc w:val="both"/>
      </w:pPr>
      <w:r w:rsidRPr="00E50427">
        <w:rPr>
          <w:b/>
          <w:bCs/>
        </w:rPr>
        <w:t>NOT</w:t>
      </w:r>
      <w:r w:rsidR="00A04FCB" w:rsidRPr="00E50427">
        <w:rPr>
          <w:b/>
          <w:bCs/>
        </w:rPr>
        <w:t>E</w:t>
      </w:r>
      <w:r w:rsidR="00976DEA" w:rsidRPr="00E50427">
        <w:rPr>
          <w:b/>
          <w:bCs/>
        </w:rPr>
        <w:t xml:space="preserve"> 1:</w:t>
      </w:r>
      <w:r w:rsidR="000D5E5E" w:rsidRPr="00E50427">
        <w:t xml:space="preserve"> If</w:t>
      </w:r>
      <w:r w:rsidR="00192A5C" w:rsidRPr="00E50427">
        <w:t xml:space="preserve"> it is not possible to identify</w:t>
      </w:r>
      <w:r w:rsidR="000D5E5E" w:rsidRPr="00E50427">
        <w:t xml:space="preserve"> the </w:t>
      </w:r>
      <w:r w:rsidR="00471C2D" w:rsidRPr="00E50427">
        <w:t xml:space="preserve">construction </w:t>
      </w:r>
      <w:r w:rsidR="000D5E5E" w:rsidRPr="00E50427">
        <w:t xml:space="preserve">date of </w:t>
      </w:r>
      <w:r w:rsidR="00192A5C" w:rsidRPr="00E50427">
        <w:t>building</w:t>
      </w:r>
      <w:r w:rsidR="006A5ECD" w:rsidRPr="00E50427">
        <w:t>s</w:t>
      </w:r>
      <w:r w:rsidR="00471C2D" w:rsidRPr="00E50427">
        <w:t xml:space="preserve">, </w:t>
      </w:r>
      <w:r w:rsidR="000D5E5E" w:rsidRPr="00E50427">
        <w:t xml:space="preserve">the applicable </w:t>
      </w:r>
      <w:proofErr w:type="gramStart"/>
      <w:r w:rsidR="000D5E5E" w:rsidRPr="00E50427">
        <w:t>criteria</w:t>
      </w:r>
      <w:proofErr w:type="gramEnd"/>
      <w:r w:rsidR="000D5E5E" w:rsidRPr="00E50427">
        <w:t xml:space="preserve"> </w:t>
      </w:r>
      <w:r w:rsidR="006A5ECD" w:rsidRPr="00E50427">
        <w:t xml:space="preserve">for </w:t>
      </w:r>
      <w:r w:rsidR="004964B2" w:rsidRPr="00E50427">
        <w:t>these exposures</w:t>
      </w:r>
      <w:r w:rsidR="006A5ECD" w:rsidRPr="00E50427">
        <w:t xml:space="preserve"> i</w:t>
      </w:r>
      <w:r w:rsidR="0023343D" w:rsidRPr="00E50427">
        <w:t>s the</w:t>
      </w:r>
      <w:r w:rsidR="000D5E5E" w:rsidRPr="00E50427">
        <w:t xml:space="preserve"> defined for </w:t>
      </w:r>
      <w:r w:rsidR="0023343D" w:rsidRPr="00E50427">
        <w:t xml:space="preserve">buildings built </w:t>
      </w:r>
      <w:r w:rsidR="0023343D" w:rsidRPr="00E50427">
        <w:rPr>
          <w:b/>
          <w:bCs/>
          <w:u w:val="single"/>
        </w:rPr>
        <w:t>before</w:t>
      </w:r>
      <w:r w:rsidR="0023343D" w:rsidRPr="00E50427">
        <w:t xml:space="preserve"> 31 December 2020.</w:t>
      </w:r>
    </w:p>
    <w:p w14:paraId="75FFA231" w14:textId="6EF79B1C" w:rsidR="00AB0885" w:rsidRPr="00E50427" w:rsidRDefault="004B7CBD" w:rsidP="00A247B6">
      <w:pPr>
        <w:pStyle w:val="Prrafodelista"/>
        <w:numPr>
          <w:ilvl w:val="0"/>
          <w:numId w:val="91"/>
        </w:numPr>
        <w:spacing w:after="120" w:line="276" w:lineRule="auto"/>
        <w:ind w:left="1134"/>
        <w:rPr>
          <w:b/>
          <w:bCs/>
          <w:lang w:val="en-US"/>
        </w:rPr>
      </w:pPr>
      <w:r w:rsidRPr="00E50427">
        <w:rPr>
          <w:b/>
          <w:bCs/>
          <w:lang w:val="en-US"/>
        </w:rPr>
        <w:t>Buildings built before 31 December 2020</w:t>
      </w:r>
      <w:r w:rsidR="00E5046B" w:rsidRPr="00E50427">
        <w:rPr>
          <w:b/>
          <w:bCs/>
          <w:lang w:val="en-US"/>
        </w:rPr>
        <w:t>:</w:t>
      </w:r>
      <w:r w:rsidR="001C2AAA" w:rsidRPr="00E50427">
        <w:rPr>
          <w:b/>
          <w:bCs/>
          <w:lang w:val="en-US"/>
        </w:rPr>
        <w:t xml:space="preserve"> </w:t>
      </w:r>
    </w:p>
    <w:p w14:paraId="1EFE9CCD" w14:textId="77777777" w:rsidR="00897B95" w:rsidRPr="00E50427" w:rsidRDefault="00E007F6" w:rsidP="00A247B6">
      <w:pPr>
        <w:pStyle w:val="Prrafodelista"/>
        <w:numPr>
          <w:ilvl w:val="0"/>
          <w:numId w:val="90"/>
        </w:numPr>
        <w:spacing w:line="276" w:lineRule="auto"/>
        <w:ind w:left="1560"/>
        <w:contextualSpacing w:val="0"/>
        <w:jc w:val="both"/>
        <w:rPr>
          <w:b/>
          <w:bCs/>
          <w:lang w:val="en-US"/>
        </w:rPr>
      </w:pPr>
      <w:r w:rsidRPr="00E50427">
        <w:rPr>
          <w:b/>
          <w:bCs/>
          <w:szCs w:val="20"/>
          <w:lang w:val="en-US"/>
        </w:rPr>
        <w:t>Spain</w:t>
      </w:r>
      <w:r w:rsidRPr="00E50427">
        <w:rPr>
          <w:szCs w:val="20"/>
          <w:lang w:val="en-US"/>
        </w:rPr>
        <w:t>: e</w:t>
      </w:r>
      <w:r w:rsidR="00E91E5B" w:rsidRPr="00E50427">
        <w:rPr>
          <w:szCs w:val="20"/>
          <w:lang w:val="en-US"/>
        </w:rPr>
        <w:t xml:space="preserve">nergy </w:t>
      </w:r>
      <w:r w:rsidR="00FE09EC" w:rsidRPr="00E50427">
        <w:rPr>
          <w:szCs w:val="20"/>
          <w:lang w:val="en-US"/>
        </w:rPr>
        <w:t xml:space="preserve">performance certificate </w:t>
      </w:r>
      <w:r w:rsidR="00E91E5B" w:rsidRPr="00E50427">
        <w:rPr>
          <w:szCs w:val="20"/>
          <w:lang w:val="en-US"/>
        </w:rPr>
        <w:t xml:space="preserve">(EPC) </w:t>
      </w:r>
      <w:r w:rsidR="005E5163" w:rsidRPr="00E50427">
        <w:rPr>
          <w:szCs w:val="20"/>
          <w:lang w:val="en-US"/>
        </w:rPr>
        <w:t>C</w:t>
      </w:r>
      <w:r w:rsidR="00223BA3" w:rsidRPr="00E50427">
        <w:rPr>
          <w:szCs w:val="20"/>
          <w:lang w:val="en-US"/>
        </w:rPr>
        <w:t xml:space="preserve"> </w:t>
      </w:r>
      <w:r w:rsidR="00E91E5B" w:rsidRPr="00E50427">
        <w:rPr>
          <w:szCs w:val="20"/>
          <w:lang w:val="en-US"/>
        </w:rPr>
        <w:t>or above</w:t>
      </w:r>
      <w:r w:rsidR="00E37DEB" w:rsidRPr="00E50427">
        <w:rPr>
          <w:szCs w:val="20"/>
          <w:lang w:val="en-US"/>
        </w:rPr>
        <w:t>.</w:t>
      </w:r>
    </w:p>
    <w:p w14:paraId="0E786C1F" w14:textId="687B543F" w:rsidR="002A4530" w:rsidRPr="00E50427" w:rsidRDefault="00E37DEB" w:rsidP="00897B95">
      <w:pPr>
        <w:pStyle w:val="Prrafodelista"/>
        <w:numPr>
          <w:ilvl w:val="1"/>
          <w:numId w:val="90"/>
        </w:numPr>
        <w:spacing w:line="276" w:lineRule="auto"/>
        <w:ind w:left="1843" w:hanging="218"/>
        <w:contextualSpacing w:val="0"/>
        <w:jc w:val="both"/>
        <w:rPr>
          <w:b/>
          <w:bCs/>
          <w:lang w:val="en-US"/>
        </w:rPr>
      </w:pPr>
      <w:r w:rsidRPr="00E50427">
        <w:rPr>
          <w:szCs w:val="20"/>
          <w:lang w:val="en-US"/>
        </w:rPr>
        <w:t xml:space="preserve"> In case of the following </w:t>
      </w:r>
      <w:r w:rsidR="007F6201" w:rsidRPr="00E50427">
        <w:rPr>
          <w:szCs w:val="20"/>
          <w:lang w:val="en-US"/>
        </w:rPr>
        <w:t>Autonomous Communities</w:t>
      </w:r>
      <w:r w:rsidRPr="00E50427">
        <w:rPr>
          <w:szCs w:val="20"/>
          <w:lang w:val="en-US"/>
        </w:rPr>
        <w:t>,</w:t>
      </w:r>
      <w:r w:rsidR="00897B95" w:rsidRPr="00E50427">
        <w:rPr>
          <w:szCs w:val="20"/>
          <w:lang w:val="en-US"/>
        </w:rPr>
        <w:t xml:space="preserve"> EPC D are also considered</w:t>
      </w:r>
      <w:r w:rsidR="00187D8C" w:rsidRPr="00E50427">
        <w:rPr>
          <w:szCs w:val="20"/>
          <w:lang w:val="en-US"/>
        </w:rPr>
        <w:t xml:space="preserve">: </w:t>
      </w:r>
      <w:r w:rsidR="00A022C9" w:rsidRPr="00E50427">
        <w:rPr>
          <w:szCs w:val="20"/>
          <w:lang w:val="en-US"/>
        </w:rPr>
        <w:t xml:space="preserve">Asturias, Canarias, Cantabria, Cataluña, Extremadura, Murcia, País Vasco </w:t>
      </w:r>
      <w:r w:rsidR="00803FA5" w:rsidRPr="00E50427">
        <w:rPr>
          <w:szCs w:val="20"/>
          <w:lang w:val="en-US"/>
        </w:rPr>
        <w:t>and</w:t>
      </w:r>
      <w:r w:rsidR="00A022C9" w:rsidRPr="00E50427">
        <w:rPr>
          <w:szCs w:val="20"/>
          <w:lang w:val="en-US"/>
        </w:rPr>
        <w:t xml:space="preserve"> Valencia</w:t>
      </w:r>
      <w:r w:rsidR="00931447" w:rsidRPr="00E50427">
        <w:rPr>
          <w:szCs w:val="20"/>
          <w:lang w:val="en-US"/>
        </w:rPr>
        <w:t>.</w:t>
      </w:r>
    </w:p>
    <w:p w14:paraId="50A2DCCF" w14:textId="0CEB9AF6" w:rsidR="002A4530" w:rsidRPr="00C546B1" w:rsidRDefault="00BB6B26" w:rsidP="00A247B6">
      <w:pPr>
        <w:pStyle w:val="Prrafodelista"/>
        <w:numPr>
          <w:ilvl w:val="0"/>
          <w:numId w:val="90"/>
        </w:numPr>
        <w:spacing w:line="276" w:lineRule="auto"/>
        <w:ind w:left="1560"/>
        <w:contextualSpacing w:val="0"/>
        <w:jc w:val="both"/>
        <w:rPr>
          <w:b/>
          <w:bCs/>
          <w:lang w:val="en-US"/>
        </w:rPr>
      </w:pPr>
      <w:r w:rsidRPr="00C546B1">
        <w:rPr>
          <w:b/>
          <w:bCs/>
          <w:szCs w:val="20"/>
          <w:lang w:val="en-US"/>
        </w:rPr>
        <w:t>UK</w:t>
      </w:r>
      <w:r w:rsidR="00690412" w:rsidRPr="00C546B1">
        <w:rPr>
          <w:b/>
          <w:bCs/>
          <w:szCs w:val="20"/>
          <w:lang w:val="en-US"/>
        </w:rPr>
        <w:t>:</w:t>
      </w:r>
      <w:r w:rsidR="00BA0F01" w:rsidRPr="00C546B1">
        <w:rPr>
          <w:szCs w:val="20"/>
          <w:lang w:val="en-US"/>
        </w:rPr>
        <w:t xml:space="preserve"> </w:t>
      </w:r>
      <w:r w:rsidR="00690412" w:rsidRPr="00C546B1">
        <w:rPr>
          <w:lang w:val="en-GB"/>
        </w:rPr>
        <w:t xml:space="preserve">energy performance certificate </w:t>
      </w:r>
      <w:r w:rsidR="00DA66F7" w:rsidRPr="00C546B1">
        <w:rPr>
          <w:lang w:val="en-GB"/>
        </w:rPr>
        <w:t>(EPC) B or above</w:t>
      </w:r>
      <w:r w:rsidR="0001661F" w:rsidRPr="00C546B1">
        <w:rPr>
          <w:lang w:val="en-GB"/>
        </w:rPr>
        <w:t xml:space="preserve"> (*see note below)</w:t>
      </w:r>
    </w:p>
    <w:p w14:paraId="7636F5BA" w14:textId="02CCA83E" w:rsidR="002A4530" w:rsidRPr="00E50427" w:rsidRDefault="00E007F6" w:rsidP="00A247B6">
      <w:pPr>
        <w:pStyle w:val="Prrafodelista"/>
        <w:numPr>
          <w:ilvl w:val="0"/>
          <w:numId w:val="90"/>
        </w:numPr>
        <w:spacing w:line="276" w:lineRule="auto"/>
        <w:ind w:left="1560"/>
        <w:contextualSpacing w:val="0"/>
        <w:jc w:val="both"/>
        <w:rPr>
          <w:b/>
          <w:bCs/>
          <w:lang w:val="en-US"/>
        </w:rPr>
      </w:pPr>
      <w:r w:rsidRPr="00E50427">
        <w:rPr>
          <w:b/>
          <w:bCs/>
          <w:szCs w:val="20"/>
          <w:lang w:val="en-US"/>
        </w:rPr>
        <w:t>Portugal</w:t>
      </w:r>
      <w:r w:rsidRPr="00E50427">
        <w:rPr>
          <w:szCs w:val="20"/>
          <w:lang w:val="en-US"/>
        </w:rPr>
        <w:t xml:space="preserve">: </w:t>
      </w:r>
      <w:r w:rsidR="00690412" w:rsidRPr="00E50427">
        <w:rPr>
          <w:lang w:val="en-GB"/>
        </w:rPr>
        <w:t>energy performance certificate</w:t>
      </w:r>
      <w:r w:rsidR="00690412" w:rsidRPr="00E50427">
        <w:rPr>
          <w:szCs w:val="20"/>
          <w:lang w:val="en-US"/>
        </w:rPr>
        <w:t xml:space="preserve"> </w:t>
      </w:r>
      <w:r w:rsidR="00E91E5B" w:rsidRPr="00E50427">
        <w:rPr>
          <w:szCs w:val="20"/>
          <w:lang w:val="en-US"/>
        </w:rPr>
        <w:t xml:space="preserve">(EPC) </w:t>
      </w:r>
      <w:r w:rsidR="00BC2ECB" w:rsidRPr="00E50427">
        <w:rPr>
          <w:szCs w:val="20"/>
          <w:lang w:val="en-US"/>
        </w:rPr>
        <w:t>B</w:t>
      </w:r>
      <w:r w:rsidR="00E91E5B" w:rsidRPr="00E50427">
        <w:rPr>
          <w:szCs w:val="20"/>
          <w:lang w:val="en-US"/>
        </w:rPr>
        <w:t xml:space="preserve"> or above</w:t>
      </w:r>
      <w:r w:rsidR="00EC4B78" w:rsidRPr="00E50427">
        <w:rPr>
          <w:szCs w:val="20"/>
          <w:lang w:val="en-US"/>
        </w:rPr>
        <w:t xml:space="preserve"> </w:t>
      </w:r>
      <w:r w:rsidR="004D7A67" w:rsidRPr="00E50427">
        <w:rPr>
          <w:szCs w:val="20"/>
          <w:lang w:val="en-US"/>
        </w:rPr>
        <w:t>(excluding EPC B-)</w:t>
      </w:r>
    </w:p>
    <w:p w14:paraId="74B2F3BE" w14:textId="4C8AEAB3" w:rsidR="00992C5A" w:rsidRPr="00E50427" w:rsidRDefault="00992C5A" w:rsidP="00A23B0A">
      <w:pPr>
        <w:pStyle w:val="Prrafodelista"/>
        <w:numPr>
          <w:ilvl w:val="0"/>
          <w:numId w:val="90"/>
        </w:numPr>
        <w:spacing w:line="276" w:lineRule="auto"/>
        <w:ind w:left="1560"/>
        <w:contextualSpacing w:val="0"/>
        <w:jc w:val="both"/>
        <w:rPr>
          <w:b/>
          <w:bCs/>
          <w:lang w:val="en-US"/>
        </w:rPr>
      </w:pPr>
      <w:r w:rsidRPr="00E50427">
        <w:rPr>
          <w:b/>
          <w:bCs/>
          <w:szCs w:val="20"/>
          <w:lang w:val="en-US"/>
        </w:rPr>
        <w:t>Poland</w:t>
      </w:r>
      <w:r w:rsidRPr="00E50427">
        <w:rPr>
          <w:szCs w:val="20"/>
          <w:lang w:val="en-US"/>
        </w:rPr>
        <w:t>:</w:t>
      </w:r>
      <w:r w:rsidR="00546322" w:rsidRPr="00E50427">
        <w:rPr>
          <w:szCs w:val="20"/>
          <w:lang w:val="en-US"/>
        </w:rPr>
        <w:t xml:space="preserve"> </w:t>
      </w:r>
      <w:r w:rsidRPr="00E50427">
        <w:rPr>
          <w:lang w:val="en-GB"/>
        </w:rPr>
        <w:t>actual (non-modelled) Primary Energy Demand (PED or</w:t>
      </w:r>
      <w:r w:rsidR="00A23B0A" w:rsidRPr="00E50427">
        <w:rPr>
          <w:lang w:val="en-GB"/>
        </w:rPr>
        <w:t xml:space="preserve"> </w:t>
      </w:r>
      <w:r w:rsidRPr="00E50427">
        <w:rPr>
          <w:lang w:val="en-GB"/>
        </w:rPr>
        <w:t>[</w:t>
      </w:r>
      <w:proofErr w:type="spellStart"/>
      <w:r w:rsidRPr="00E50427">
        <w:rPr>
          <w:lang w:val="en-GB"/>
        </w:rPr>
        <w:t>budynek_oceniany_zapotrzebowanie_ep</w:t>
      </w:r>
      <w:proofErr w:type="spellEnd"/>
      <w:r w:rsidRPr="00E50427">
        <w:rPr>
          <w:lang w:val="en-GB"/>
        </w:rPr>
        <w:t>]) &lt; 7</w:t>
      </w:r>
      <w:r w:rsidR="004E512D" w:rsidRPr="00E50427">
        <w:rPr>
          <w:lang w:val="en-GB"/>
        </w:rPr>
        <w:t>6</w:t>
      </w:r>
      <w:r w:rsidR="00CF27C1" w:rsidRPr="00E50427">
        <w:rPr>
          <w:lang w:val="en-GB"/>
        </w:rPr>
        <w:t>.59</w:t>
      </w:r>
      <w:r w:rsidRPr="00E50427">
        <w:rPr>
          <w:lang w:val="en-GB"/>
        </w:rPr>
        <w:t xml:space="preserve"> kWh/m2/year</w:t>
      </w:r>
      <w:r w:rsidR="00332A95" w:rsidRPr="00E50427">
        <w:rPr>
          <w:lang w:val="en-GB"/>
        </w:rPr>
        <w:t>.</w:t>
      </w:r>
    </w:p>
    <w:p w14:paraId="1E831E2B" w14:textId="745E782E" w:rsidR="00942C9E" w:rsidRPr="00E50427" w:rsidRDefault="007B77FB" w:rsidP="00214D43">
      <w:pPr>
        <w:pStyle w:val="Prrafodelista"/>
        <w:keepNext/>
        <w:numPr>
          <w:ilvl w:val="0"/>
          <w:numId w:val="90"/>
        </w:numPr>
        <w:spacing w:line="276" w:lineRule="auto"/>
        <w:ind w:left="1559" w:hanging="357"/>
        <w:jc w:val="both"/>
        <w:rPr>
          <w:szCs w:val="20"/>
          <w:lang w:val="en-US"/>
        </w:rPr>
      </w:pPr>
      <w:r w:rsidRPr="00E50427">
        <w:rPr>
          <w:b/>
          <w:bCs/>
          <w:szCs w:val="20"/>
          <w:lang w:val="en-US"/>
        </w:rPr>
        <w:t>Germany</w:t>
      </w:r>
      <w:r w:rsidRPr="00E50427">
        <w:rPr>
          <w:szCs w:val="20"/>
          <w:lang w:val="en-US"/>
        </w:rPr>
        <w:t xml:space="preserve">: </w:t>
      </w:r>
      <w:r w:rsidRPr="00E50427">
        <w:rPr>
          <w:lang w:val="en-GB"/>
        </w:rPr>
        <w:t xml:space="preserve"> </w:t>
      </w:r>
      <w:r w:rsidR="005F7A6F" w:rsidRPr="00E50427">
        <w:rPr>
          <w:lang w:val="en-GB"/>
        </w:rPr>
        <w:t>energy performance certificate</w:t>
      </w:r>
      <w:r w:rsidR="005F7A6F" w:rsidRPr="00E50427">
        <w:rPr>
          <w:szCs w:val="20"/>
          <w:lang w:val="en-US"/>
        </w:rPr>
        <w:t xml:space="preserve"> (EPC) </w:t>
      </w:r>
      <w:r w:rsidR="008D3D9D" w:rsidRPr="00E50427">
        <w:rPr>
          <w:szCs w:val="20"/>
          <w:lang w:val="en-US"/>
        </w:rPr>
        <w:t>A</w:t>
      </w:r>
      <w:r w:rsidR="005F7A6F" w:rsidRPr="00E50427">
        <w:rPr>
          <w:szCs w:val="20"/>
          <w:lang w:val="en-US"/>
        </w:rPr>
        <w:t xml:space="preserve"> or above</w:t>
      </w:r>
      <w:r w:rsidR="00C055D6" w:rsidRPr="00E50427">
        <w:rPr>
          <w:szCs w:val="20"/>
          <w:lang w:val="en-US"/>
        </w:rPr>
        <w:t>.</w:t>
      </w:r>
    </w:p>
    <w:p w14:paraId="2ABF5806" w14:textId="2D0A18F5" w:rsidR="00335338" w:rsidRPr="00FB47B1" w:rsidRDefault="00041AFA" w:rsidP="00FB47B1">
      <w:pPr>
        <w:pStyle w:val="Prrafodelista"/>
        <w:spacing w:before="240" w:after="120" w:line="276" w:lineRule="auto"/>
        <w:ind w:left="1134"/>
        <w:contextualSpacing w:val="0"/>
        <w:jc w:val="both"/>
        <w:rPr>
          <w:i/>
          <w:iCs/>
          <w:szCs w:val="20"/>
          <w:lang w:val="en-US"/>
        </w:rPr>
      </w:pPr>
      <w:r w:rsidRPr="00E50427">
        <w:rPr>
          <w:b/>
          <w:bCs/>
          <w:i/>
          <w:iCs/>
          <w:szCs w:val="20"/>
          <w:lang w:val="en-US"/>
        </w:rPr>
        <w:t xml:space="preserve">Only actual energy performance certificate can be considered and </w:t>
      </w:r>
      <w:proofErr w:type="gramStart"/>
      <w:r w:rsidRPr="00E50427">
        <w:rPr>
          <w:b/>
          <w:bCs/>
          <w:i/>
          <w:iCs/>
          <w:szCs w:val="20"/>
          <w:lang w:val="en-US"/>
        </w:rPr>
        <w:t>has to</w:t>
      </w:r>
      <w:proofErr w:type="gramEnd"/>
      <w:r w:rsidRPr="00E50427">
        <w:rPr>
          <w:b/>
          <w:bCs/>
          <w:i/>
          <w:iCs/>
          <w:szCs w:val="20"/>
          <w:lang w:val="en-US"/>
        </w:rPr>
        <w:t xml:space="preserve"> be based on the energy consumption</w:t>
      </w:r>
      <w:r w:rsidRPr="00E50427">
        <w:rPr>
          <w:i/>
          <w:iCs/>
          <w:szCs w:val="20"/>
          <w:lang w:val="en-US"/>
        </w:rPr>
        <w:t>. The use of estimated EPCs is not possible.</w:t>
      </w:r>
    </w:p>
    <w:p w14:paraId="19B38EA4" w14:textId="101D1248" w:rsidR="00851254" w:rsidRPr="00E50427" w:rsidRDefault="00FE09EC" w:rsidP="00A247B6">
      <w:pPr>
        <w:pStyle w:val="Prrafodelista"/>
        <w:numPr>
          <w:ilvl w:val="0"/>
          <w:numId w:val="91"/>
        </w:numPr>
        <w:spacing w:before="240" w:after="120" w:line="276" w:lineRule="auto"/>
        <w:ind w:left="1134" w:hanging="357"/>
        <w:contextualSpacing w:val="0"/>
        <w:jc w:val="both"/>
        <w:rPr>
          <w:lang w:val="en-US"/>
        </w:rPr>
      </w:pPr>
      <w:r w:rsidRPr="00E50427">
        <w:rPr>
          <w:b/>
          <w:bCs/>
          <w:lang w:val="en-US"/>
        </w:rPr>
        <w:t>Buildings built after 31 December 2020</w:t>
      </w:r>
      <w:r w:rsidR="00E5046B" w:rsidRPr="00E50427">
        <w:rPr>
          <w:b/>
          <w:bCs/>
          <w:lang w:val="en-US"/>
        </w:rPr>
        <w:t>:</w:t>
      </w:r>
      <w:r w:rsidR="00851254" w:rsidRPr="00E50427">
        <w:rPr>
          <w:b/>
          <w:bCs/>
          <w:lang w:val="en-US"/>
        </w:rPr>
        <w:t xml:space="preserve"> </w:t>
      </w:r>
      <w:r w:rsidR="00851254" w:rsidRPr="00E50427">
        <w:rPr>
          <w:lang w:val="en-US"/>
        </w:rPr>
        <w:t>energy performance of the building resulting from the construction, is at least 10 % lower than the threshold set for the nearly zero-energy building (NZEB) requirements</w:t>
      </w:r>
      <w:r w:rsidR="00C92E10" w:rsidRPr="00E50427">
        <w:rPr>
          <w:lang w:val="en-US"/>
        </w:rPr>
        <w:t xml:space="preserve">. The energy performance is certified using an </w:t>
      </w:r>
      <w:r w:rsidR="00C92E10" w:rsidRPr="00E50427">
        <w:rPr>
          <w:lang w:val="en-US"/>
        </w:rPr>
        <w:lastRenderedPageBreak/>
        <w:t xml:space="preserve">actual energy performance certificate (EPC). In each </w:t>
      </w:r>
      <w:r w:rsidR="00843133" w:rsidRPr="00E50427">
        <w:rPr>
          <w:lang w:val="en-US"/>
        </w:rPr>
        <w:t xml:space="preserve">unit the threshold </w:t>
      </w:r>
      <w:proofErr w:type="gramStart"/>
      <w:r w:rsidR="00843133" w:rsidRPr="00E50427">
        <w:rPr>
          <w:lang w:val="en-US"/>
        </w:rPr>
        <w:t>has to</w:t>
      </w:r>
      <w:proofErr w:type="gramEnd"/>
      <w:r w:rsidR="00843133" w:rsidRPr="00E50427">
        <w:rPr>
          <w:lang w:val="en-US"/>
        </w:rPr>
        <w:t xml:space="preserve"> be determined as follows:</w:t>
      </w:r>
    </w:p>
    <w:p w14:paraId="2B506B92" w14:textId="77777777" w:rsidR="00563E7A" w:rsidRPr="00E50427" w:rsidRDefault="00D13F86" w:rsidP="00A247B6">
      <w:pPr>
        <w:pStyle w:val="Prrafodelista"/>
        <w:numPr>
          <w:ilvl w:val="0"/>
          <w:numId w:val="90"/>
        </w:numPr>
        <w:spacing w:line="276" w:lineRule="auto"/>
        <w:ind w:left="1560"/>
        <w:contextualSpacing w:val="0"/>
        <w:jc w:val="both"/>
        <w:rPr>
          <w:i/>
          <w:szCs w:val="20"/>
          <w:lang w:val="en-US"/>
        </w:rPr>
      </w:pPr>
      <w:r w:rsidRPr="00E50427">
        <w:rPr>
          <w:b/>
          <w:bCs/>
          <w:szCs w:val="20"/>
          <w:lang w:val="en-US"/>
        </w:rPr>
        <w:t>Spain:</w:t>
      </w:r>
      <w:r w:rsidR="009C5A03" w:rsidRPr="00E50427">
        <w:rPr>
          <w:b/>
          <w:bCs/>
          <w:szCs w:val="20"/>
          <w:lang w:val="en-US"/>
        </w:rPr>
        <w:t xml:space="preserve"> </w:t>
      </w:r>
    </w:p>
    <w:p w14:paraId="3AA5CA05" w14:textId="46EB7AB4" w:rsidR="00BE0CEB" w:rsidRPr="00E50427" w:rsidRDefault="001F5F25" w:rsidP="00BE0CEB">
      <w:pPr>
        <w:spacing w:line="276" w:lineRule="auto"/>
        <w:ind w:left="1560"/>
        <w:jc w:val="both"/>
        <w:rPr>
          <w:i/>
          <w:szCs w:val="20"/>
          <w:lang w:val="en-US"/>
        </w:rPr>
      </w:pPr>
      <w:r w:rsidRPr="00E50427">
        <w:rPr>
          <w:szCs w:val="20"/>
          <w:u w:val="single"/>
          <w:lang w:val="en-US"/>
        </w:rPr>
        <w:t>For residential buildings &lt; 5.000m</w:t>
      </w:r>
      <w:r w:rsidRPr="00E50427">
        <w:rPr>
          <w:szCs w:val="20"/>
          <w:u w:val="single"/>
          <w:vertAlign w:val="superscript"/>
          <w:lang w:val="en-US"/>
        </w:rPr>
        <w:t>2</w:t>
      </w:r>
      <w:r w:rsidRPr="00E50427">
        <w:rPr>
          <w:szCs w:val="20"/>
          <w:lang w:val="en-US"/>
        </w:rPr>
        <w:t xml:space="preserve">: </w:t>
      </w:r>
      <w:r w:rsidR="009019DF" w:rsidRPr="00E50427">
        <w:rPr>
          <w:i/>
          <w:szCs w:val="20"/>
          <w:lang w:val="en-US"/>
        </w:rPr>
        <w:t>The limit established for each climat</w:t>
      </w:r>
      <w:r w:rsidR="00B86E59" w:rsidRPr="00E50427">
        <w:rPr>
          <w:i/>
          <w:szCs w:val="20"/>
          <w:lang w:val="en-US"/>
        </w:rPr>
        <w:t>e</w:t>
      </w:r>
      <w:r w:rsidR="009019DF" w:rsidRPr="00E50427">
        <w:rPr>
          <w:i/>
          <w:szCs w:val="20"/>
          <w:lang w:val="en-US"/>
        </w:rPr>
        <w:t xml:space="preserve"> zone </w:t>
      </w:r>
      <w:r w:rsidR="00A7795E" w:rsidRPr="00E50427">
        <w:rPr>
          <w:i/>
          <w:szCs w:val="20"/>
          <w:lang w:val="en-US"/>
        </w:rPr>
        <w:t>by</w:t>
      </w:r>
      <w:r w:rsidR="009019DF" w:rsidRPr="00E50427">
        <w:rPr>
          <w:i/>
          <w:szCs w:val="20"/>
          <w:lang w:val="en-US"/>
        </w:rPr>
        <w:t xml:space="preserve"> the ZNEB </w:t>
      </w:r>
      <w:r w:rsidR="008506C6" w:rsidRPr="00E50427">
        <w:rPr>
          <w:i/>
          <w:szCs w:val="20"/>
          <w:lang w:val="en-US"/>
        </w:rPr>
        <w:t>has</w:t>
      </w:r>
      <w:r w:rsidR="009019DF" w:rsidRPr="00E50427">
        <w:rPr>
          <w:i/>
          <w:szCs w:val="20"/>
          <w:lang w:val="en-US"/>
        </w:rPr>
        <w:t xml:space="preserve"> been </w:t>
      </w:r>
      <w:r w:rsidR="00A7795E" w:rsidRPr="00E50427">
        <w:rPr>
          <w:i/>
          <w:szCs w:val="20"/>
          <w:lang w:val="en-US"/>
        </w:rPr>
        <w:t>collected in t</w:t>
      </w:r>
      <w:r w:rsidR="009019DF" w:rsidRPr="00E50427">
        <w:rPr>
          <w:i/>
          <w:szCs w:val="20"/>
          <w:lang w:val="en-US"/>
        </w:rPr>
        <w:t>he</w:t>
      </w:r>
      <w:r w:rsidR="00A7795E" w:rsidRPr="00E50427">
        <w:rPr>
          <w:i/>
          <w:szCs w:val="20"/>
          <w:lang w:val="en-US"/>
        </w:rPr>
        <w:t xml:space="preserve"> </w:t>
      </w:r>
      <w:r w:rsidR="009756E7" w:rsidRPr="00E50427">
        <w:rPr>
          <w:i/>
          <w:szCs w:val="20"/>
          <w:lang w:val="en-US"/>
        </w:rPr>
        <w:t>“</w:t>
      </w:r>
      <w:r w:rsidR="00A7795E" w:rsidRPr="00E50427">
        <w:rPr>
          <w:i/>
          <w:szCs w:val="20"/>
          <w:lang w:val="en-US"/>
        </w:rPr>
        <w:t>Código Técnico</w:t>
      </w:r>
      <w:r w:rsidR="009019DF" w:rsidRPr="00E50427">
        <w:rPr>
          <w:i/>
          <w:szCs w:val="20"/>
          <w:lang w:val="en-US"/>
        </w:rPr>
        <w:t xml:space="preserve"> HE</w:t>
      </w:r>
      <w:r w:rsidR="00E1420B" w:rsidRPr="00E50427">
        <w:rPr>
          <w:i/>
          <w:szCs w:val="20"/>
          <w:lang w:val="en-US"/>
        </w:rPr>
        <w:t>0</w:t>
      </w:r>
      <w:r w:rsidR="009756E7" w:rsidRPr="00E50427">
        <w:rPr>
          <w:i/>
          <w:szCs w:val="20"/>
          <w:lang w:val="en-US"/>
        </w:rPr>
        <w:t>”</w:t>
      </w:r>
      <w:r w:rsidR="00A63112" w:rsidRPr="00E50427">
        <w:rPr>
          <w:rStyle w:val="Refdenotaalpie"/>
          <w:i/>
          <w:iCs/>
          <w:szCs w:val="20"/>
          <w:lang w:val="en-US"/>
        </w:rPr>
        <w:footnoteReference w:id="22"/>
      </w:r>
      <w:r w:rsidR="00A7795E" w:rsidRPr="00E50427">
        <w:rPr>
          <w:i/>
          <w:szCs w:val="20"/>
          <w:lang w:val="en-US"/>
        </w:rPr>
        <w:t>.</w:t>
      </w:r>
      <w:r w:rsidR="009019DF" w:rsidRPr="00E50427">
        <w:rPr>
          <w:i/>
          <w:szCs w:val="20"/>
          <w:lang w:val="en-US"/>
        </w:rPr>
        <w:t xml:space="preserve"> However, to ensure compliance with the </w:t>
      </w:r>
      <w:r w:rsidR="006C6DB3" w:rsidRPr="00E50427">
        <w:rPr>
          <w:i/>
          <w:szCs w:val="20"/>
          <w:lang w:val="en-US"/>
        </w:rPr>
        <w:t xml:space="preserve">technical screening criteria </w:t>
      </w:r>
      <w:r w:rsidR="009019DF" w:rsidRPr="00E50427">
        <w:rPr>
          <w:i/>
          <w:szCs w:val="20"/>
          <w:lang w:val="en-US"/>
        </w:rPr>
        <w:t xml:space="preserve">established by </w:t>
      </w:r>
      <w:r w:rsidR="00807705" w:rsidRPr="00E50427">
        <w:rPr>
          <w:i/>
          <w:szCs w:val="20"/>
          <w:lang w:val="en-US"/>
        </w:rPr>
        <w:t>EU Taxonomy</w:t>
      </w:r>
      <w:r w:rsidR="00807705" w:rsidRPr="00E50427">
        <w:rPr>
          <w:rStyle w:val="Refdenotaalpie"/>
          <w:i/>
          <w:iCs/>
          <w:szCs w:val="20"/>
          <w:lang w:val="en-US"/>
        </w:rPr>
        <w:footnoteReference w:id="23"/>
      </w:r>
      <w:r w:rsidR="00514B02" w:rsidRPr="00E50427">
        <w:rPr>
          <w:i/>
          <w:szCs w:val="20"/>
          <w:lang w:val="en-US"/>
        </w:rPr>
        <w:t>, t</w:t>
      </w:r>
      <w:r w:rsidR="009019DF" w:rsidRPr="00E50427">
        <w:rPr>
          <w:i/>
          <w:szCs w:val="20"/>
          <w:lang w:val="en-US"/>
        </w:rPr>
        <w:t xml:space="preserve">hese limits must be reduced by </w:t>
      </w:r>
      <w:r w:rsidR="00A7795E" w:rsidRPr="00E50427">
        <w:rPr>
          <w:i/>
          <w:szCs w:val="20"/>
          <w:lang w:val="en-US"/>
        </w:rPr>
        <w:t xml:space="preserve">a </w:t>
      </w:r>
      <w:r w:rsidR="009019DF" w:rsidRPr="00E50427">
        <w:rPr>
          <w:i/>
          <w:szCs w:val="20"/>
          <w:lang w:val="en-US"/>
        </w:rPr>
        <w:t xml:space="preserve">10% and those buildings with </w:t>
      </w:r>
      <w:r w:rsidR="006C6DB3" w:rsidRPr="00E50427">
        <w:rPr>
          <w:i/>
          <w:szCs w:val="20"/>
          <w:lang w:val="en-US"/>
        </w:rPr>
        <w:t>energy performance</w:t>
      </w:r>
      <w:r w:rsidR="009019DF" w:rsidRPr="00E50427">
        <w:rPr>
          <w:i/>
          <w:szCs w:val="20"/>
          <w:lang w:val="en-US"/>
        </w:rPr>
        <w:t xml:space="preserve"> below th</w:t>
      </w:r>
      <w:r w:rsidR="00514B02" w:rsidRPr="00E50427">
        <w:rPr>
          <w:i/>
          <w:szCs w:val="20"/>
          <w:lang w:val="en-US"/>
        </w:rPr>
        <w:t>e</w:t>
      </w:r>
      <w:r w:rsidR="009019DF" w:rsidRPr="00E50427">
        <w:rPr>
          <w:i/>
          <w:szCs w:val="20"/>
          <w:lang w:val="en-US"/>
        </w:rPr>
        <w:t>s</w:t>
      </w:r>
      <w:r w:rsidR="00514B02" w:rsidRPr="00E50427">
        <w:rPr>
          <w:i/>
          <w:szCs w:val="20"/>
          <w:lang w:val="en-US"/>
        </w:rPr>
        <w:t>e</w:t>
      </w:r>
      <w:r w:rsidR="009019DF" w:rsidRPr="00E50427">
        <w:rPr>
          <w:i/>
          <w:szCs w:val="20"/>
          <w:lang w:val="en-US"/>
        </w:rPr>
        <w:t xml:space="preserve"> new limit</w:t>
      </w:r>
      <w:r w:rsidR="00514B02" w:rsidRPr="00E50427">
        <w:rPr>
          <w:i/>
          <w:szCs w:val="20"/>
          <w:lang w:val="en-US"/>
        </w:rPr>
        <w:t>s (depending on the climate zone)</w:t>
      </w:r>
      <w:r w:rsidR="009019DF" w:rsidRPr="00E50427">
        <w:rPr>
          <w:i/>
          <w:szCs w:val="20"/>
          <w:lang w:val="en-US"/>
        </w:rPr>
        <w:t xml:space="preserve"> will be considered </w:t>
      </w:r>
      <w:r w:rsidR="00167CBB" w:rsidRPr="00E50427">
        <w:rPr>
          <w:i/>
          <w:szCs w:val="20"/>
          <w:lang w:val="en-US"/>
        </w:rPr>
        <w:t xml:space="preserve">as </w:t>
      </w:r>
      <w:r w:rsidR="009019DF" w:rsidRPr="00E50427">
        <w:rPr>
          <w:i/>
          <w:szCs w:val="20"/>
          <w:lang w:val="en-US"/>
        </w:rPr>
        <w:t>aligned (</w:t>
      </w:r>
      <w:r w:rsidR="00C55ACE" w:rsidRPr="00E50427">
        <w:rPr>
          <w:i/>
          <w:szCs w:val="20"/>
          <w:lang w:val="en-US"/>
        </w:rPr>
        <w:t xml:space="preserve">Specific sustainable = </w:t>
      </w:r>
      <w:r w:rsidR="0029683A" w:rsidRPr="00E50427">
        <w:rPr>
          <w:i/>
          <w:szCs w:val="20"/>
          <w:lang w:val="en-US"/>
        </w:rPr>
        <w:t>"</w:t>
      </w:r>
      <w:r w:rsidR="00881A1F" w:rsidRPr="00E50427">
        <w:rPr>
          <w:i/>
          <w:szCs w:val="20"/>
          <w:lang w:val="en-US"/>
        </w:rPr>
        <w:t>Pure</w:t>
      </w:r>
      <w:r w:rsidR="0029683A" w:rsidRPr="00E50427">
        <w:rPr>
          <w:i/>
          <w:szCs w:val="20"/>
          <w:lang w:val="en-US"/>
        </w:rPr>
        <w:t>”</w:t>
      </w:r>
      <w:r w:rsidR="009019DF" w:rsidRPr="00E50427">
        <w:rPr>
          <w:i/>
          <w:szCs w:val="20"/>
          <w:lang w:val="en-US"/>
        </w:rPr>
        <w:t>).</w:t>
      </w:r>
    </w:p>
    <w:p w14:paraId="7EB01EE3" w14:textId="77777777" w:rsidR="00CF7846" w:rsidRPr="00E50427" w:rsidRDefault="00CF7846" w:rsidP="00CF7846">
      <w:pPr>
        <w:spacing w:line="276" w:lineRule="auto"/>
        <w:ind w:left="1560"/>
        <w:jc w:val="both"/>
        <w:rPr>
          <w:i/>
          <w:szCs w:val="20"/>
          <w:lang w:val="en-US"/>
        </w:rPr>
      </w:pPr>
      <w:r w:rsidRPr="00E50427">
        <w:rPr>
          <w:i/>
          <w:szCs w:val="20"/>
          <w:lang w:val="en-US"/>
        </w:rPr>
        <w:t>For mainland territory:</w:t>
      </w:r>
    </w:p>
    <w:p w14:paraId="459DE918" w14:textId="77777777" w:rsidR="00CF7846" w:rsidRPr="00E50427" w:rsidRDefault="00CF7846" w:rsidP="00CF7846">
      <w:pPr>
        <w:spacing w:line="276" w:lineRule="auto"/>
        <w:ind w:left="1560"/>
        <w:jc w:val="both"/>
        <w:rPr>
          <w:i/>
          <w:szCs w:val="20"/>
          <w:lang w:val="en-US"/>
        </w:rPr>
      </w:pPr>
      <w:r w:rsidRPr="00E50427">
        <w:rPr>
          <w:i/>
          <w:szCs w:val="20"/>
          <w:lang w:val="en-US"/>
        </w:rPr>
        <w:t xml:space="preserve"> </w:t>
      </w:r>
    </w:p>
    <w:p w14:paraId="560416A8" w14:textId="350B2C7A" w:rsidR="00CF7846" w:rsidRPr="00E50427" w:rsidRDefault="00241C0F" w:rsidP="00CF7846">
      <w:pPr>
        <w:spacing w:line="276" w:lineRule="auto"/>
        <w:ind w:left="1560"/>
        <w:jc w:val="both"/>
        <w:rPr>
          <w:i/>
          <w:szCs w:val="20"/>
          <w:lang w:val="en-US"/>
        </w:rPr>
      </w:pPr>
      <w:r w:rsidRPr="00E50427">
        <w:rPr>
          <w:noProof/>
          <w:lang w:val="en-US"/>
        </w:rPr>
        <w:drawing>
          <wp:inline distT="0" distB="0" distL="0" distR="0" wp14:anchorId="08B61433" wp14:editId="1E255F5C">
            <wp:extent cx="4339883" cy="1476908"/>
            <wp:effectExtent l="0" t="0" r="381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1374" cy="1484222"/>
                    </a:xfrm>
                    <a:prstGeom prst="rect">
                      <a:avLst/>
                    </a:prstGeom>
                  </pic:spPr>
                </pic:pic>
              </a:graphicData>
            </a:graphic>
          </wp:inline>
        </w:drawing>
      </w:r>
    </w:p>
    <w:p w14:paraId="75E61C2C" w14:textId="77777777" w:rsidR="00CF7846" w:rsidRPr="00E50427" w:rsidRDefault="00CF7846" w:rsidP="00CF7846">
      <w:pPr>
        <w:spacing w:line="276" w:lineRule="auto"/>
        <w:ind w:left="1560"/>
        <w:jc w:val="both"/>
        <w:rPr>
          <w:i/>
          <w:szCs w:val="20"/>
          <w:lang w:val="en-US"/>
        </w:rPr>
      </w:pPr>
    </w:p>
    <w:p w14:paraId="17D3A877" w14:textId="77777777" w:rsidR="00CF7846" w:rsidRPr="00E50427" w:rsidRDefault="00CF7846" w:rsidP="00CF7846">
      <w:pPr>
        <w:spacing w:line="276" w:lineRule="auto"/>
        <w:ind w:left="1560"/>
        <w:jc w:val="both"/>
        <w:rPr>
          <w:i/>
          <w:szCs w:val="20"/>
          <w:lang w:val="en-US"/>
        </w:rPr>
      </w:pPr>
      <w:r w:rsidRPr="00E50427">
        <w:rPr>
          <w:i/>
          <w:szCs w:val="20"/>
          <w:lang w:val="en-US"/>
        </w:rPr>
        <w:t>For non-mainland territory (Balearic Islands, Canary Islands, Ceuta and Melilla):</w:t>
      </w:r>
    </w:p>
    <w:p w14:paraId="2DF2A709" w14:textId="77777777" w:rsidR="00CF7846" w:rsidRPr="00E50427" w:rsidRDefault="00CF7846" w:rsidP="00CF7846">
      <w:pPr>
        <w:spacing w:line="276" w:lineRule="auto"/>
        <w:ind w:left="1560"/>
        <w:jc w:val="both"/>
        <w:rPr>
          <w:i/>
          <w:szCs w:val="20"/>
          <w:lang w:val="en-US"/>
        </w:rPr>
      </w:pPr>
      <w:proofErr w:type="spellStart"/>
      <w:r w:rsidRPr="00E50427">
        <w:rPr>
          <w:i/>
          <w:szCs w:val="20"/>
          <w:lang w:val="en-US"/>
        </w:rPr>
        <w:t>i</w:t>
      </w:r>
      <w:proofErr w:type="spellEnd"/>
      <w:r w:rsidRPr="00E50427">
        <w:rPr>
          <w:i/>
          <w:szCs w:val="20"/>
          <w:lang w:val="en-US"/>
        </w:rPr>
        <w:t xml:space="preserve">. 22.5 kWh/m2/ year in Climatic Zone </w:t>
      </w:r>
      <w:r w:rsidRPr="00E50427">
        <w:rPr>
          <w:rFonts w:ascii="Calibri" w:hAnsi="Calibri" w:cs="Calibri"/>
          <w:i/>
          <w:szCs w:val="20"/>
          <w:lang w:val="en-US"/>
        </w:rPr>
        <w:t>α</w:t>
      </w:r>
    </w:p>
    <w:p w14:paraId="50FEDAE3" w14:textId="77777777" w:rsidR="00CF7846" w:rsidRPr="00E50427" w:rsidRDefault="00CF7846" w:rsidP="00CF7846">
      <w:pPr>
        <w:spacing w:line="276" w:lineRule="auto"/>
        <w:ind w:left="1560"/>
        <w:jc w:val="both"/>
        <w:rPr>
          <w:i/>
          <w:szCs w:val="20"/>
          <w:lang w:val="en-US"/>
        </w:rPr>
      </w:pPr>
      <w:r w:rsidRPr="00E50427">
        <w:rPr>
          <w:i/>
          <w:szCs w:val="20"/>
          <w:lang w:val="en-US"/>
        </w:rPr>
        <w:t>ii. 28.1 kWh/m2/ year in Climatic Zone A</w:t>
      </w:r>
    </w:p>
    <w:p w14:paraId="5C200F67" w14:textId="77777777" w:rsidR="00CF7846" w:rsidRPr="00E50427" w:rsidRDefault="00CF7846" w:rsidP="00CF7846">
      <w:pPr>
        <w:spacing w:line="276" w:lineRule="auto"/>
        <w:ind w:left="1560"/>
        <w:jc w:val="both"/>
        <w:rPr>
          <w:i/>
          <w:szCs w:val="20"/>
          <w:lang w:val="en-US"/>
        </w:rPr>
      </w:pPr>
      <w:r w:rsidRPr="00E50427">
        <w:rPr>
          <w:i/>
          <w:szCs w:val="20"/>
          <w:lang w:val="en-US"/>
        </w:rPr>
        <w:t>iii. 31.5 kWh/m2/ year in Climatic Zone B</w:t>
      </w:r>
    </w:p>
    <w:p w14:paraId="54FBD38F" w14:textId="77777777" w:rsidR="00CF7846" w:rsidRPr="00E50427" w:rsidRDefault="00CF7846" w:rsidP="00CF7846">
      <w:pPr>
        <w:spacing w:line="276" w:lineRule="auto"/>
        <w:ind w:left="1560"/>
        <w:jc w:val="both"/>
        <w:rPr>
          <w:i/>
          <w:szCs w:val="20"/>
          <w:lang w:val="en-US"/>
        </w:rPr>
      </w:pPr>
      <w:r w:rsidRPr="00E50427">
        <w:rPr>
          <w:i/>
          <w:szCs w:val="20"/>
          <w:lang w:val="en-US"/>
        </w:rPr>
        <w:t>iv. 36.0 kWh/m2/ year in Climatic Zone C</w:t>
      </w:r>
    </w:p>
    <w:p w14:paraId="5BEFF96D" w14:textId="77777777" w:rsidR="00CF7846" w:rsidRPr="00E50427" w:rsidRDefault="00CF7846" w:rsidP="00CF7846">
      <w:pPr>
        <w:spacing w:line="276" w:lineRule="auto"/>
        <w:ind w:left="1560"/>
        <w:jc w:val="both"/>
        <w:rPr>
          <w:i/>
          <w:szCs w:val="20"/>
          <w:lang w:val="en-US"/>
        </w:rPr>
      </w:pPr>
      <w:r w:rsidRPr="00E50427">
        <w:rPr>
          <w:i/>
          <w:szCs w:val="20"/>
          <w:lang w:val="en-US"/>
        </w:rPr>
        <w:t>v. 42.8 kWh/m2/ year in Climatic Zone D</w:t>
      </w:r>
    </w:p>
    <w:p w14:paraId="2040BAB1" w14:textId="77777777" w:rsidR="00CF7846" w:rsidRPr="00E50427" w:rsidRDefault="00CF7846" w:rsidP="00CF7846">
      <w:pPr>
        <w:spacing w:line="276" w:lineRule="auto"/>
        <w:ind w:left="1560"/>
        <w:jc w:val="both"/>
        <w:rPr>
          <w:i/>
          <w:szCs w:val="20"/>
          <w:lang w:val="it-IT"/>
        </w:rPr>
      </w:pPr>
      <w:r w:rsidRPr="00E50427">
        <w:rPr>
          <w:i/>
          <w:szCs w:val="20"/>
          <w:lang w:val="it-IT"/>
        </w:rPr>
        <w:t xml:space="preserve">vi. 48.4 kWh/m2/ </w:t>
      </w:r>
      <w:proofErr w:type="spellStart"/>
      <w:r w:rsidRPr="00E50427">
        <w:rPr>
          <w:i/>
          <w:szCs w:val="20"/>
          <w:lang w:val="it-IT"/>
        </w:rPr>
        <w:t>year</w:t>
      </w:r>
      <w:proofErr w:type="spellEnd"/>
      <w:r w:rsidRPr="00E50427">
        <w:rPr>
          <w:i/>
          <w:szCs w:val="20"/>
          <w:lang w:val="it-IT"/>
        </w:rPr>
        <w:t xml:space="preserve"> in </w:t>
      </w:r>
      <w:proofErr w:type="spellStart"/>
      <w:r w:rsidRPr="00E50427">
        <w:rPr>
          <w:i/>
          <w:szCs w:val="20"/>
          <w:lang w:val="it-IT"/>
        </w:rPr>
        <w:t>Climatic</w:t>
      </w:r>
      <w:proofErr w:type="spellEnd"/>
      <w:r w:rsidRPr="00E50427">
        <w:rPr>
          <w:i/>
          <w:szCs w:val="20"/>
          <w:lang w:val="it-IT"/>
        </w:rPr>
        <w:t xml:space="preserve"> Zone E</w:t>
      </w:r>
    </w:p>
    <w:p w14:paraId="22566D2B" w14:textId="77777777" w:rsidR="00CF7846" w:rsidRPr="00E50427" w:rsidRDefault="00CF7846" w:rsidP="00852279">
      <w:pPr>
        <w:spacing w:line="276" w:lineRule="auto"/>
        <w:ind w:left="1560"/>
        <w:jc w:val="both"/>
        <w:rPr>
          <w:i/>
          <w:szCs w:val="20"/>
          <w:lang w:val="it-IT"/>
        </w:rPr>
      </w:pPr>
    </w:p>
    <w:p w14:paraId="661CD669" w14:textId="20C91060" w:rsidR="000529E2" w:rsidRPr="00E50427" w:rsidRDefault="00614AA9" w:rsidP="00E75637">
      <w:pPr>
        <w:pStyle w:val="Prrafodelista"/>
        <w:numPr>
          <w:ilvl w:val="0"/>
          <w:numId w:val="90"/>
        </w:numPr>
        <w:spacing w:line="276" w:lineRule="auto"/>
        <w:ind w:left="1560"/>
        <w:contextualSpacing w:val="0"/>
        <w:jc w:val="both"/>
        <w:rPr>
          <w:b/>
          <w:bCs/>
          <w:lang w:val="en-US"/>
        </w:rPr>
      </w:pPr>
      <w:r w:rsidRPr="00E50427">
        <w:rPr>
          <w:b/>
          <w:bCs/>
          <w:szCs w:val="20"/>
          <w:u w:val="single"/>
          <w:lang w:val="en-US"/>
        </w:rPr>
        <w:t xml:space="preserve">Spain: </w:t>
      </w:r>
      <w:r w:rsidR="00852279" w:rsidRPr="00E50427">
        <w:rPr>
          <w:szCs w:val="20"/>
          <w:lang w:val="en-US"/>
        </w:rPr>
        <w:t>For commercial buildings or buildings &gt; 5.000m</w:t>
      </w:r>
      <w:r w:rsidR="00852279" w:rsidRPr="00E50427">
        <w:rPr>
          <w:szCs w:val="20"/>
          <w:vertAlign w:val="superscript"/>
          <w:lang w:val="en-US"/>
        </w:rPr>
        <w:t>2</w:t>
      </w:r>
      <w:r w:rsidR="00852279" w:rsidRPr="00E50427">
        <w:rPr>
          <w:szCs w:val="20"/>
          <w:lang w:val="en-US"/>
        </w:rPr>
        <w:t>:</w:t>
      </w:r>
      <w:r w:rsidR="005E5F8D" w:rsidRPr="00E50427">
        <w:rPr>
          <w:szCs w:val="20"/>
          <w:lang w:val="en-US"/>
        </w:rPr>
        <w:t xml:space="preserve"> </w:t>
      </w:r>
      <w:r w:rsidR="00FD00BF" w:rsidRPr="00E50427">
        <w:rPr>
          <w:lang w:val="en-GB"/>
        </w:rPr>
        <w:t>actual (non-modelled) Primary Energy Demand (PED)</w:t>
      </w:r>
      <w:r w:rsidR="00972460" w:rsidRPr="00E50427">
        <w:rPr>
          <w:lang w:val="en-GB"/>
        </w:rPr>
        <w:t xml:space="preserve"> </w:t>
      </w:r>
      <w:r w:rsidR="008D5E18" w:rsidRPr="00E50427">
        <w:rPr>
          <w:szCs w:val="20"/>
          <w:lang w:val="en-US"/>
        </w:rPr>
        <w:t>and</w:t>
      </w:r>
      <w:r w:rsidR="00C77138" w:rsidRPr="00E50427">
        <w:rPr>
          <w:szCs w:val="20"/>
          <w:lang w:val="en-US"/>
        </w:rPr>
        <w:t xml:space="preserve"> </w:t>
      </w:r>
      <w:r w:rsidR="00737E3F" w:rsidRPr="00E50427">
        <w:rPr>
          <w:szCs w:val="20"/>
          <w:lang w:val="en-US"/>
        </w:rPr>
        <w:t>meeting</w:t>
      </w:r>
      <w:r w:rsidR="00D50442" w:rsidRPr="00E50427">
        <w:rPr>
          <w:szCs w:val="20"/>
          <w:lang w:val="en-US"/>
        </w:rPr>
        <w:t xml:space="preserve"> the</w:t>
      </w:r>
      <w:r w:rsidR="000529E2" w:rsidRPr="00E50427">
        <w:rPr>
          <w:szCs w:val="20"/>
          <w:lang w:val="en-US"/>
        </w:rPr>
        <w:t xml:space="preserve"> following </w:t>
      </w:r>
      <w:r w:rsidR="00737E3F" w:rsidRPr="00E50427">
        <w:rPr>
          <w:szCs w:val="20"/>
          <w:lang w:val="en-US"/>
        </w:rPr>
        <w:t>criteria</w:t>
      </w:r>
      <w:r w:rsidR="000529E2" w:rsidRPr="00E50427">
        <w:rPr>
          <w:szCs w:val="20"/>
          <w:lang w:val="en-US"/>
        </w:rPr>
        <w:t>:</w:t>
      </w:r>
    </w:p>
    <w:p w14:paraId="2C52D015" w14:textId="16B212A7" w:rsidR="00852279" w:rsidRPr="00E50427" w:rsidRDefault="000529E2" w:rsidP="00120302">
      <w:pPr>
        <w:pStyle w:val="Prrafodelista"/>
        <w:spacing w:line="276" w:lineRule="auto"/>
        <w:ind w:left="1560"/>
        <w:contextualSpacing w:val="0"/>
        <w:jc w:val="both"/>
        <w:rPr>
          <w:b/>
          <w:bCs/>
          <w:lang w:val="en-US"/>
        </w:rPr>
      </w:pPr>
      <w:r w:rsidRPr="00E50427">
        <w:rPr>
          <w:lang w:val="en-US"/>
        </w:rPr>
        <w:t>[</w:t>
      </w:r>
      <w:r w:rsidRPr="00E50427">
        <w:rPr>
          <w:rFonts w:ascii="Cambria Math" w:hAnsi="Cambria Math" w:cs="Cambria Math"/>
        </w:rPr>
        <w:t>𝑠𝑒𝑒</w:t>
      </w:r>
      <w:r w:rsidRPr="00E50427">
        <w:rPr>
          <w:lang w:val="en-US"/>
        </w:rPr>
        <w:t xml:space="preserve"> </w:t>
      </w:r>
      <w:r w:rsidRPr="00E50427">
        <w:rPr>
          <w:rFonts w:ascii="Cambria Math" w:hAnsi="Cambria Math" w:cs="Cambria Math"/>
        </w:rPr>
        <w:t>𝑏𝑎𝑠𝑒𝑙𝑖𝑛𝑒</w:t>
      </w:r>
      <w:r w:rsidRPr="00E50427">
        <w:rPr>
          <w:lang w:val="en-US"/>
        </w:rPr>
        <w:t xml:space="preserve"> </w:t>
      </w:r>
      <w:r w:rsidRPr="00E50427">
        <w:rPr>
          <w:rFonts w:ascii="Cambria Math" w:hAnsi="Cambria Math" w:cs="Cambria Math"/>
        </w:rPr>
        <w:t>𝑣𝑎𝑙𝑢𝑒𝑠</w:t>
      </w:r>
      <w:r w:rsidRPr="00E50427">
        <w:rPr>
          <w:lang w:val="en-US"/>
        </w:rPr>
        <w:t xml:space="preserve"> </w:t>
      </w:r>
      <w:r w:rsidRPr="00E50427">
        <w:rPr>
          <w:rFonts w:ascii="Cambria Math" w:hAnsi="Cambria Math" w:cs="Cambria Math"/>
        </w:rPr>
        <w:t>𝑏𝑒𝑙𝑜𝑤</w:t>
      </w:r>
      <w:r w:rsidRPr="00E50427">
        <w:rPr>
          <w:lang w:val="en-US"/>
        </w:rPr>
        <w:t xml:space="preserve"> </w:t>
      </w:r>
      <w:r w:rsidRPr="00E50427">
        <w:rPr>
          <w:rFonts w:ascii="Cambria Math" w:hAnsi="Cambria Math" w:cs="Cambria Math"/>
        </w:rPr>
        <w:t>𝑝𝑒𝑟</w:t>
      </w:r>
      <w:r w:rsidRPr="00E50427">
        <w:rPr>
          <w:lang w:val="en-US"/>
        </w:rPr>
        <w:t xml:space="preserve"> </w:t>
      </w:r>
      <w:r w:rsidRPr="00E50427">
        <w:rPr>
          <w:rFonts w:ascii="Cambria Math" w:hAnsi="Cambria Math" w:cs="Cambria Math"/>
        </w:rPr>
        <w:t>𝑐𝑙𝑖𝑚𝑎𝑡𝑖𝑐</w:t>
      </w:r>
      <w:r w:rsidRPr="00E50427">
        <w:rPr>
          <w:lang w:val="en-US"/>
        </w:rPr>
        <w:t xml:space="preserve"> </w:t>
      </w:r>
      <w:r w:rsidRPr="00E50427">
        <w:rPr>
          <w:rFonts w:ascii="Cambria Math" w:hAnsi="Cambria Math" w:cs="Cambria Math"/>
        </w:rPr>
        <w:t>𝑧𝑜𝑛𝑒</w:t>
      </w:r>
      <w:r w:rsidRPr="00E50427">
        <w:rPr>
          <w:lang w:val="en-US"/>
        </w:rPr>
        <w:t xml:space="preserve">] + 8 </w:t>
      </w:r>
      <w:r w:rsidRPr="00E50427">
        <w:rPr>
          <w:rFonts w:ascii="Cambria Math" w:hAnsi="Cambria Math" w:cs="Cambria Math"/>
          <w:lang w:val="en-US"/>
        </w:rPr>
        <w:t>∗</w:t>
      </w:r>
      <w:r w:rsidRPr="00E50427">
        <w:rPr>
          <w:lang w:val="en-US"/>
        </w:rPr>
        <w:t xml:space="preserve"> (1 </w:t>
      </w:r>
      <w:r w:rsidRPr="00E50427">
        <w:rPr>
          <w:rFonts w:cs="Santander Text"/>
          <w:lang w:val="en-US"/>
        </w:rPr>
        <w:t>−</w:t>
      </w:r>
      <w:r w:rsidRPr="00E50427">
        <w:rPr>
          <w:lang w:val="en-US"/>
        </w:rPr>
        <w:t xml:space="preserve"> 10%) </w:t>
      </w:r>
      <w:r w:rsidRPr="00E50427">
        <w:rPr>
          <w:rFonts w:ascii="Cambria Math" w:hAnsi="Cambria Math" w:cs="Cambria Math"/>
          <w:lang w:val="en-US"/>
        </w:rPr>
        <w:t>∗</w:t>
      </w:r>
      <w:r w:rsidRPr="00E50427">
        <w:rPr>
          <w:lang w:val="en-US"/>
        </w:rPr>
        <w:t xml:space="preserve"> CFI</w:t>
      </w:r>
      <w:r w:rsidR="006F784A" w:rsidRPr="00E50427">
        <w:rPr>
          <w:rStyle w:val="Refdenotaalpie"/>
          <w:lang w:val="en-US"/>
        </w:rPr>
        <w:footnoteReference w:id="24"/>
      </w:r>
    </w:p>
    <w:p w14:paraId="3CA2BD1C" w14:textId="77777777" w:rsidR="002243FB" w:rsidRPr="00E50427" w:rsidRDefault="007F0635" w:rsidP="007F0635">
      <w:pPr>
        <w:pStyle w:val="Prrafodelista"/>
        <w:numPr>
          <w:ilvl w:val="2"/>
          <w:numId w:val="90"/>
        </w:numPr>
        <w:spacing w:line="276" w:lineRule="auto"/>
        <w:jc w:val="both"/>
        <w:rPr>
          <w:b/>
          <w:bCs/>
          <w:lang w:val="en-US"/>
        </w:rPr>
      </w:pPr>
      <w:r w:rsidRPr="00E50427">
        <w:rPr>
          <w:lang w:val="en-US"/>
        </w:rPr>
        <w:lastRenderedPageBreak/>
        <w:t xml:space="preserve">Baseline values in mainland territory: </w:t>
      </w:r>
    </w:p>
    <w:p w14:paraId="720F0A47" w14:textId="77777777" w:rsidR="003A625D" w:rsidRPr="00E50427" w:rsidRDefault="007F0635" w:rsidP="002243FB">
      <w:pPr>
        <w:pStyle w:val="Prrafodelista"/>
        <w:numPr>
          <w:ilvl w:val="3"/>
          <w:numId w:val="90"/>
        </w:numPr>
        <w:spacing w:line="276" w:lineRule="auto"/>
        <w:jc w:val="both"/>
        <w:rPr>
          <w:b/>
          <w:bCs/>
          <w:lang w:val="en-US"/>
        </w:rPr>
      </w:pPr>
      <w:r w:rsidRPr="00E50427">
        <w:rPr>
          <w:lang w:val="en-US"/>
        </w:rPr>
        <w:t xml:space="preserve">63.0 kWh/m2/ year in Climatic Zone </w:t>
      </w:r>
      <w:r w:rsidRPr="00E50427">
        <w:rPr>
          <w:rFonts w:ascii="Calibri" w:hAnsi="Calibri" w:cs="Calibri"/>
        </w:rPr>
        <w:t>α</w:t>
      </w:r>
      <w:r w:rsidRPr="00E50427">
        <w:rPr>
          <w:lang w:val="en-US"/>
        </w:rPr>
        <w:t xml:space="preserve"> </w:t>
      </w:r>
    </w:p>
    <w:p w14:paraId="2E6C8877" w14:textId="77777777" w:rsidR="003A625D" w:rsidRPr="00E50427" w:rsidRDefault="007F0635" w:rsidP="002243FB">
      <w:pPr>
        <w:pStyle w:val="Prrafodelista"/>
        <w:numPr>
          <w:ilvl w:val="3"/>
          <w:numId w:val="90"/>
        </w:numPr>
        <w:spacing w:line="276" w:lineRule="auto"/>
        <w:jc w:val="both"/>
        <w:rPr>
          <w:b/>
          <w:bCs/>
          <w:lang w:val="en-US"/>
        </w:rPr>
      </w:pPr>
      <w:r w:rsidRPr="00E50427">
        <w:rPr>
          <w:lang w:val="en-US"/>
        </w:rPr>
        <w:t xml:space="preserve">49.5 kWh/m2/ year in Climatic Zone A </w:t>
      </w:r>
    </w:p>
    <w:p w14:paraId="64C3FB43" w14:textId="2957F55C" w:rsidR="003A625D" w:rsidRPr="00E50427" w:rsidRDefault="007F0635" w:rsidP="002243FB">
      <w:pPr>
        <w:pStyle w:val="Prrafodelista"/>
        <w:numPr>
          <w:ilvl w:val="3"/>
          <w:numId w:val="90"/>
        </w:numPr>
        <w:spacing w:line="276" w:lineRule="auto"/>
        <w:jc w:val="both"/>
        <w:rPr>
          <w:b/>
          <w:bCs/>
          <w:lang w:val="en-US"/>
        </w:rPr>
      </w:pPr>
      <w:r w:rsidRPr="00E50427">
        <w:rPr>
          <w:lang w:val="en-US"/>
        </w:rPr>
        <w:t xml:space="preserve">45.0 kWh/m2/ year in Climatic Zone B </w:t>
      </w:r>
    </w:p>
    <w:p w14:paraId="45B1A8A3" w14:textId="77777777" w:rsidR="003A625D" w:rsidRPr="00E50427" w:rsidRDefault="007F0635" w:rsidP="002243FB">
      <w:pPr>
        <w:pStyle w:val="Prrafodelista"/>
        <w:numPr>
          <w:ilvl w:val="3"/>
          <w:numId w:val="90"/>
        </w:numPr>
        <w:spacing w:line="276" w:lineRule="auto"/>
        <w:jc w:val="both"/>
        <w:rPr>
          <w:b/>
          <w:bCs/>
          <w:lang w:val="en-US"/>
        </w:rPr>
      </w:pPr>
      <w:r w:rsidRPr="00E50427">
        <w:rPr>
          <w:lang w:val="en-US"/>
        </w:rPr>
        <w:t>31.5 kWh/m2/ year in Climatic Zone C</w:t>
      </w:r>
    </w:p>
    <w:p w14:paraId="0B368DA5" w14:textId="77777777" w:rsidR="003A625D" w:rsidRPr="00E50427" w:rsidRDefault="007F0635" w:rsidP="002243FB">
      <w:pPr>
        <w:pStyle w:val="Prrafodelista"/>
        <w:numPr>
          <w:ilvl w:val="3"/>
          <w:numId w:val="90"/>
        </w:numPr>
        <w:spacing w:line="276" w:lineRule="auto"/>
        <w:jc w:val="both"/>
        <w:rPr>
          <w:b/>
          <w:lang w:val="en-US"/>
        </w:rPr>
      </w:pPr>
      <w:r w:rsidRPr="00E50427">
        <w:rPr>
          <w:lang w:val="en-US"/>
        </w:rPr>
        <w:t xml:space="preserve">18.0 kWh/m2/ year in Climatic Zone D </w:t>
      </w:r>
    </w:p>
    <w:p w14:paraId="296083CB" w14:textId="60111A9B" w:rsidR="002243FB" w:rsidRPr="00E50427" w:rsidRDefault="007F0635" w:rsidP="00120302">
      <w:pPr>
        <w:pStyle w:val="Prrafodelista"/>
        <w:numPr>
          <w:ilvl w:val="3"/>
          <w:numId w:val="90"/>
        </w:numPr>
        <w:spacing w:line="276" w:lineRule="auto"/>
        <w:jc w:val="both"/>
        <w:rPr>
          <w:b/>
          <w:bCs/>
          <w:lang w:val="it-IT"/>
        </w:rPr>
      </w:pPr>
      <w:r w:rsidRPr="00E50427">
        <w:rPr>
          <w:lang w:val="it-IT"/>
        </w:rPr>
        <w:t xml:space="preserve">9.0 kWh/m2/ </w:t>
      </w:r>
      <w:proofErr w:type="spellStart"/>
      <w:r w:rsidRPr="00E50427">
        <w:rPr>
          <w:lang w:val="it-IT"/>
        </w:rPr>
        <w:t>year</w:t>
      </w:r>
      <w:proofErr w:type="spellEnd"/>
      <w:r w:rsidRPr="00E50427">
        <w:rPr>
          <w:lang w:val="it-IT"/>
        </w:rPr>
        <w:t xml:space="preserve"> in </w:t>
      </w:r>
      <w:proofErr w:type="spellStart"/>
      <w:r w:rsidRPr="00E50427">
        <w:rPr>
          <w:lang w:val="it-IT"/>
        </w:rPr>
        <w:t>Climatic</w:t>
      </w:r>
      <w:proofErr w:type="spellEnd"/>
      <w:r w:rsidRPr="00E50427">
        <w:rPr>
          <w:lang w:val="it-IT"/>
        </w:rPr>
        <w:t xml:space="preserve"> Zone E </w:t>
      </w:r>
    </w:p>
    <w:p w14:paraId="09E58986" w14:textId="77777777" w:rsidR="003A625D" w:rsidRPr="00E50427" w:rsidRDefault="007F0635" w:rsidP="007F0635">
      <w:pPr>
        <w:pStyle w:val="Prrafodelista"/>
        <w:numPr>
          <w:ilvl w:val="2"/>
          <w:numId w:val="90"/>
        </w:numPr>
        <w:spacing w:line="276" w:lineRule="auto"/>
        <w:jc w:val="both"/>
        <w:rPr>
          <w:b/>
          <w:bCs/>
          <w:lang w:val="en-US"/>
        </w:rPr>
      </w:pPr>
      <w:r w:rsidRPr="00E50427">
        <w:rPr>
          <w:lang w:val="en-US"/>
        </w:rPr>
        <w:t xml:space="preserve">Baseline values in non-mainland territory (Balearic Islands, Canary Islands, Ceuta, and Melilla): </w:t>
      </w:r>
    </w:p>
    <w:p w14:paraId="02EF6DBD" w14:textId="77777777" w:rsidR="003A625D" w:rsidRPr="00E50427" w:rsidRDefault="007F0635" w:rsidP="003A625D">
      <w:pPr>
        <w:pStyle w:val="Prrafodelista"/>
        <w:numPr>
          <w:ilvl w:val="3"/>
          <w:numId w:val="90"/>
        </w:numPr>
        <w:spacing w:line="276" w:lineRule="auto"/>
        <w:jc w:val="both"/>
        <w:rPr>
          <w:b/>
          <w:bCs/>
          <w:lang w:val="en-US"/>
        </w:rPr>
      </w:pPr>
      <w:r w:rsidRPr="00E50427">
        <w:rPr>
          <w:lang w:val="en-US"/>
        </w:rPr>
        <w:t xml:space="preserve">88.2 kWh/m2/ year in Climatic Zone </w:t>
      </w:r>
      <w:r w:rsidRPr="00E50427">
        <w:rPr>
          <w:rFonts w:ascii="Calibri" w:hAnsi="Calibri" w:cs="Calibri"/>
        </w:rPr>
        <w:t>α</w:t>
      </w:r>
      <w:r w:rsidRPr="00E50427">
        <w:rPr>
          <w:lang w:val="en-US"/>
        </w:rPr>
        <w:t xml:space="preserve"> </w:t>
      </w:r>
    </w:p>
    <w:p w14:paraId="42C1CD29" w14:textId="77777777" w:rsidR="003A625D" w:rsidRPr="00E50427" w:rsidRDefault="007F0635" w:rsidP="003A625D">
      <w:pPr>
        <w:pStyle w:val="Prrafodelista"/>
        <w:numPr>
          <w:ilvl w:val="3"/>
          <w:numId w:val="90"/>
        </w:numPr>
        <w:spacing w:line="276" w:lineRule="auto"/>
        <w:jc w:val="both"/>
        <w:rPr>
          <w:b/>
          <w:bCs/>
          <w:lang w:val="en-US"/>
        </w:rPr>
      </w:pPr>
      <w:r w:rsidRPr="00E50427">
        <w:rPr>
          <w:lang w:val="en-US"/>
        </w:rPr>
        <w:t xml:space="preserve">69.3 kWh/m2/ year in Climatic Zone A </w:t>
      </w:r>
    </w:p>
    <w:p w14:paraId="474D6F06" w14:textId="77777777" w:rsidR="003A625D" w:rsidRPr="00E50427" w:rsidRDefault="007F0635" w:rsidP="003A625D">
      <w:pPr>
        <w:pStyle w:val="Prrafodelista"/>
        <w:numPr>
          <w:ilvl w:val="3"/>
          <w:numId w:val="90"/>
        </w:numPr>
        <w:spacing w:line="276" w:lineRule="auto"/>
        <w:jc w:val="both"/>
        <w:rPr>
          <w:b/>
          <w:bCs/>
          <w:lang w:val="en-US"/>
        </w:rPr>
      </w:pPr>
      <w:r w:rsidRPr="00E50427">
        <w:rPr>
          <w:lang w:val="en-US"/>
        </w:rPr>
        <w:t>63.0 kWh/m2/ year in Climatic Zone B</w:t>
      </w:r>
    </w:p>
    <w:p w14:paraId="471520B0" w14:textId="0418D26E" w:rsidR="003A625D" w:rsidRPr="00E50427" w:rsidRDefault="007F0635" w:rsidP="003A625D">
      <w:pPr>
        <w:pStyle w:val="Prrafodelista"/>
        <w:numPr>
          <w:ilvl w:val="3"/>
          <w:numId w:val="90"/>
        </w:numPr>
        <w:spacing w:line="276" w:lineRule="auto"/>
        <w:jc w:val="both"/>
        <w:rPr>
          <w:b/>
          <w:bCs/>
          <w:lang w:val="en-US"/>
        </w:rPr>
      </w:pPr>
      <w:r w:rsidRPr="00E50427">
        <w:rPr>
          <w:lang w:val="en-US"/>
        </w:rPr>
        <w:t xml:space="preserve">44.1 kWh/m2/ year in Climatic Zone C </w:t>
      </w:r>
    </w:p>
    <w:p w14:paraId="0DD5391C" w14:textId="61C1137A" w:rsidR="003A625D" w:rsidRPr="00E50427" w:rsidRDefault="007F0635" w:rsidP="003A625D">
      <w:pPr>
        <w:pStyle w:val="Prrafodelista"/>
        <w:numPr>
          <w:ilvl w:val="3"/>
          <w:numId w:val="90"/>
        </w:numPr>
        <w:spacing w:line="276" w:lineRule="auto"/>
        <w:jc w:val="both"/>
        <w:rPr>
          <w:b/>
          <w:bCs/>
          <w:lang w:val="en-US"/>
        </w:rPr>
      </w:pPr>
      <w:r w:rsidRPr="00E50427">
        <w:rPr>
          <w:lang w:val="en-US"/>
        </w:rPr>
        <w:t xml:space="preserve">25.2 kWh/m2/ year in Climatic Zone D </w:t>
      </w:r>
    </w:p>
    <w:p w14:paraId="3B5ED8F9" w14:textId="66B3767B" w:rsidR="007842F8" w:rsidRPr="00E50427" w:rsidRDefault="007F0635" w:rsidP="00120302">
      <w:pPr>
        <w:pStyle w:val="Prrafodelista"/>
        <w:numPr>
          <w:ilvl w:val="3"/>
          <w:numId w:val="90"/>
        </w:numPr>
        <w:spacing w:line="276" w:lineRule="auto"/>
        <w:jc w:val="both"/>
        <w:rPr>
          <w:b/>
          <w:bCs/>
          <w:lang w:val="it-IT"/>
        </w:rPr>
      </w:pPr>
      <w:r w:rsidRPr="00E50427">
        <w:rPr>
          <w:lang w:val="it-IT"/>
        </w:rPr>
        <w:t xml:space="preserve">12.6 kWh/m2/ </w:t>
      </w:r>
      <w:proofErr w:type="spellStart"/>
      <w:r w:rsidRPr="00E50427">
        <w:rPr>
          <w:lang w:val="it-IT"/>
        </w:rPr>
        <w:t>year</w:t>
      </w:r>
      <w:proofErr w:type="spellEnd"/>
      <w:r w:rsidRPr="00E50427">
        <w:rPr>
          <w:lang w:val="it-IT"/>
        </w:rPr>
        <w:t xml:space="preserve"> in </w:t>
      </w:r>
      <w:proofErr w:type="spellStart"/>
      <w:r w:rsidRPr="00E50427">
        <w:rPr>
          <w:lang w:val="it-IT"/>
        </w:rPr>
        <w:t>Climatic</w:t>
      </w:r>
      <w:proofErr w:type="spellEnd"/>
      <w:r w:rsidRPr="00E50427">
        <w:rPr>
          <w:lang w:val="it-IT"/>
        </w:rPr>
        <w:t xml:space="preserve"> Zone E </w:t>
      </w:r>
    </w:p>
    <w:p w14:paraId="03746341" w14:textId="21ED1F89" w:rsidR="007842F8" w:rsidRPr="00E50427" w:rsidRDefault="007F0635" w:rsidP="007F0635">
      <w:pPr>
        <w:pStyle w:val="Prrafodelista"/>
        <w:numPr>
          <w:ilvl w:val="2"/>
          <w:numId w:val="90"/>
        </w:numPr>
        <w:spacing w:line="276" w:lineRule="auto"/>
        <w:jc w:val="both"/>
        <w:rPr>
          <w:b/>
          <w:bCs/>
          <w:lang w:val="en-US"/>
        </w:rPr>
      </w:pPr>
      <w:r w:rsidRPr="00E50427">
        <w:rPr>
          <w:lang w:val="en-US"/>
        </w:rPr>
        <w:t xml:space="preserve">Building is subject to checks for airtightness and thermal integrity post construction; deviations from the predetermined performance levels or defects are communicated to investors and clients </w:t>
      </w:r>
    </w:p>
    <w:p w14:paraId="4E74BF7B" w14:textId="2199E6B6" w:rsidR="007842F8" w:rsidRPr="00E50427" w:rsidRDefault="007F0635" w:rsidP="007F0635">
      <w:pPr>
        <w:pStyle w:val="Prrafodelista"/>
        <w:numPr>
          <w:ilvl w:val="2"/>
          <w:numId w:val="90"/>
        </w:numPr>
        <w:spacing w:line="276" w:lineRule="auto"/>
        <w:jc w:val="both"/>
        <w:rPr>
          <w:b/>
          <w:bCs/>
          <w:lang w:val="en-US"/>
        </w:rPr>
      </w:pPr>
      <w:r w:rsidRPr="00E50427">
        <w:rPr>
          <w:lang w:val="en-US"/>
        </w:rPr>
        <w:t xml:space="preserve">Life-cycle Global Warming Potential (GWP) of the building has been calculated for each stage and is disclosed to investors and clients </w:t>
      </w:r>
    </w:p>
    <w:p w14:paraId="0E41C937" w14:textId="244F6F89" w:rsidR="007F0635" w:rsidRPr="00E50427" w:rsidRDefault="007F0635" w:rsidP="00120302">
      <w:pPr>
        <w:pStyle w:val="Prrafodelista"/>
        <w:numPr>
          <w:ilvl w:val="2"/>
          <w:numId w:val="90"/>
        </w:numPr>
        <w:spacing w:line="276" w:lineRule="auto"/>
        <w:jc w:val="both"/>
        <w:rPr>
          <w:b/>
          <w:bCs/>
          <w:lang w:val="en-US"/>
        </w:rPr>
      </w:pPr>
      <w:r w:rsidRPr="00E50427">
        <w:rPr>
          <w:lang w:val="en-US"/>
        </w:rPr>
        <w:t>Large non-residential buildings are efficiently operated through energy performance monitoring and assessments</w:t>
      </w:r>
    </w:p>
    <w:p w14:paraId="7FEB6BF5" w14:textId="299455A1" w:rsidR="00112DD8" w:rsidRPr="00E50427" w:rsidRDefault="00D13F86" w:rsidP="00E76CD6">
      <w:pPr>
        <w:pStyle w:val="Prrafodelista"/>
        <w:numPr>
          <w:ilvl w:val="0"/>
          <w:numId w:val="90"/>
        </w:numPr>
        <w:spacing w:line="276" w:lineRule="auto"/>
        <w:ind w:left="1560"/>
        <w:contextualSpacing w:val="0"/>
        <w:jc w:val="both"/>
        <w:rPr>
          <w:szCs w:val="20"/>
          <w:lang w:val="en-US"/>
        </w:rPr>
      </w:pPr>
      <w:r w:rsidRPr="00E50427">
        <w:rPr>
          <w:b/>
          <w:bCs/>
          <w:szCs w:val="20"/>
          <w:lang w:val="en-US"/>
        </w:rPr>
        <w:t>UK:</w:t>
      </w:r>
      <w:r w:rsidR="00763D69" w:rsidRPr="00E50427">
        <w:rPr>
          <w:b/>
          <w:bCs/>
          <w:szCs w:val="20"/>
          <w:lang w:val="en-US"/>
        </w:rPr>
        <w:t xml:space="preserve"> </w:t>
      </w:r>
      <w:r w:rsidR="00763D69" w:rsidRPr="00E50427">
        <w:rPr>
          <w:szCs w:val="20"/>
          <w:u w:val="single"/>
          <w:lang w:val="en-US"/>
        </w:rPr>
        <w:t>r</w:t>
      </w:r>
      <w:r w:rsidR="00616576" w:rsidRPr="00E50427">
        <w:rPr>
          <w:szCs w:val="20"/>
          <w:u w:val="single"/>
          <w:lang w:val="en-US"/>
        </w:rPr>
        <w:t xml:space="preserve">esidential </w:t>
      </w:r>
      <w:r w:rsidR="00452EA5" w:rsidRPr="00E50427">
        <w:rPr>
          <w:szCs w:val="20"/>
          <w:u w:val="single"/>
          <w:lang w:val="en-US"/>
        </w:rPr>
        <w:t>buildings</w:t>
      </w:r>
      <w:r w:rsidR="00C95474" w:rsidRPr="00E50427">
        <w:rPr>
          <w:szCs w:val="20"/>
          <w:u w:val="single"/>
          <w:lang w:val="en-US"/>
        </w:rPr>
        <w:t xml:space="preserve"> &lt; 5.000m</w:t>
      </w:r>
      <w:r w:rsidR="00C95474" w:rsidRPr="00E50427">
        <w:rPr>
          <w:szCs w:val="20"/>
          <w:u w:val="single"/>
          <w:vertAlign w:val="superscript"/>
          <w:lang w:val="en-US"/>
        </w:rPr>
        <w:t>2</w:t>
      </w:r>
      <w:r w:rsidR="00157900" w:rsidRPr="00E50427">
        <w:rPr>
          <w:szCs w:val="20"/>
          <w:lang w:val="en-US"/>
        </w:rPr>
        <w:t>:</w:t>
      </w:r>
      <w:r w:rsidR="00763D69" w:rsidRPr="00E50427">
        <w:rPr>
          <w:szCs w:val="20"/>
          <w:lang w:val="en-US"/>
        </w:rPr>
        <w:t xml:space="preserve"> have a Primary Energy Demand (PED) limited up to 40 kWh/m2/year</w:t>
      </w:r>
      <w:r w:rsidR="0001661F" w:rsidRPr="00E50427">
        <w:rPr>
          <w:szCs w:val="20"/>
          <w:lang w:val="en-US"/>
        </w:rPr>
        <w:t xml:space="preserve"> </w:t>
      </w:r>
      <w:r w:rsidR="0001661F" w:rsidRPr="00E50427">
        <w:rPr>
          <w:lang w:val="en-GB"/>
        </w:rPr>
        <w:t>(*see note below).</w:t>
      </w:r>
    </w:p>
    <w:p w14:paraId="30E93D79" w14:textId="7483D713" w:rsidR="0007198B" w:rsidRPr="00E50427" w:rsidRDefault="00D13F86" w:rsidP="00A247B6">
      <w:pPr>
        <w:pStyle w:val="Prrafodelista"/>
        <w:numPr>
          <w:ilvl w:val="0"/>
          <w:numId w:val="90"/>
        </w:numPr>
        <w:spacing w:line="276" w:lineRule="auto"/>
        <w:ind w:left="1560"/>
        <w:contextualSpacing w:val="0"/>
        <w:jc w:val="both"/>
        <w:rPr>
          <w:szCs w:val="20"/>
          <w:lang w:val="en-US"/>
        </w:rPr>
      </w:pPr>
      <w:r w:rsidRPr="00E50427">
        <w:rPr>
          <w:b/>
          <w:bCs/>
          <w:szCs w:val="20"/>
          <w:lang w:val="en-US"/>
        </w:rPr>
        <w:t xml:space="preserve">Portugal: </w:t>
      </w:r>
    </w:p>
    <w:p w14:paraId="0440FE0A" w14:textId="3D29C301" w:rsidR="00C818CA" w:rsidRPr="00E50427" w:rsidRDefault="0007198B" w:rsidP="00162667">
      <w:pPr>
        <w:pStyle w:val="Prrafodelista"/>
        <w:spacing w:line="276" w:lineRule="auto"/>
        <w:ind w:left="864" w:firstLine="696"/>
        <w:jc w:val="both"/>
        <w:rPr>
          <w:szCs w:val="20"/>
          <w:lang w:val="en-US"/>
        </w:rPr>
      </w:pPr>
      <w:r w:rsidRPr="00E50427">
        <w:rPr>
          <w:szCs w:val="20"/>
          <w:u w:val="single"/>
          <w:lang w:val="en-US"/>
        </w:rPr>
        <w:t>For residential buildings &lt; 5.000m2</w:t>
      </w:r>
      <w:r w:rsidRPr="00E50427">
        <w:rPr>
          <w:szCs w:val="20"/>
          <w:lang w:val="en-US"/>
        </w:rPr>
        <w:t>:</w:t>
      </w:r>
      <w:r w:rsidR="0091102E" w:rsidRPr="00E50427">
        <w:rPr>
          <w:szCs w:val="20"/>
          <w:lang w:val="en-US"/>
        </w:rPr>
        <w:t xml:space="preserve"> actual (non-modelled) R</w:t>
      </w:r>
      <w:r w:rsidR="0091102E" w:rsidRPr="00E50427">
        <w:rPr>
          <w:szCs w:val="20"/>
          <w:vertAlign w:val="subscript"/>
          <w:lang w:val="en-US"/>
        </w:rPr>
        <w:t>NT</w:t>
      </w:r>
      <w:r w:rsidR="00B339B1" w:rsidRPr="00E50427">
        <w:rPr>
          <w:rStyle w:val="Refdenotaalpie"/>
          <w:szCs w:val="20"/>
          <w:lang w:val="en-US"/>
        </w:rPr>
        <w:footnoteReference w:id="25"/>
      </w:r>
      <w:r w:rsidR="0091102E" w:rsidRPr="00E50427">
        <w:rPr>
          <w:szCs w:val="20"/>
          <w:lang w:val="en-US"/>
        </w:rPr>
        <w:t xml:space="preserve"> of &lt;0.</w:t>
      </w:r>
      <w:r w:rsidR="00A54DC6" w:rsidRPr="00E50427">
        <w:rPr>
          <w:szCs w:val="20"/>
          <w:lang w:val="en-US"/>
        </w:rPr>
        <w:t>45</w:t>
      </w:r>
    </w:p>
    <w:p w14:paraId="585F3B77" w14:textId="20DF96AD" w:rsidR="00A67555" w:rsidRPr="00E50427" w:rsidRDefault="00A44ABD" w:rsidP="00120302">
      <w:pPr>
        <w:pStyle w:val="Prrafodelista"/>
        <w:spacing w:line="276" w:lineRule="auto"/>
        <w:ind w:left="1560"/>
        <w:jc w:val="both"/>
        <w:rPr>
          <w:szCs w:val="20"/>
          <w:lang w:val="en-GB"/>
        </w:rPr>
      </w:pPr>
      <w:r w:rsidRPr="00E50427">
        <w:rPr>
          <w:szCs w:val="20"/>
          <w:u w:val="single"/>
          <w:lang w:val="en-US"/>
        </w:rPr>
        <w:t xml:space="preserve">For </w:t>
      </w:r>
      <w:r w:rsidR="00923285" w:rsidRPr="00E50427">
        <w:rPr>
          <w:szCs w:val="20"/>
          <w:u w:val="single"/>
          <w:lang w:val="en-US"/>
        </w:rPr>
        <w:t xml:space="preserve">residential </w:t>
      </w:r>
      <w:r w:rsidRPr="00E50427">
        <w:rPr>
          <w:szCs w:val="20"/>
          <w:u w:val="single"/>
          <w:lang w:val="en-US"/>
        </w:rPr>
        <w:t>buildings &gt; 5.000m2</w:t>
      </w:r>
      <w:r w:rsidR="00064121" w:rsidRPr="00E50427">
        <w:rPr>
          <w:szCs w:val="20"/>
          <w:u w:val="single"/>
          <w:lang w:val="en-US"/>
        </w:rPr>
        <w:t>:</w:t>
      </w:r>
      <w:r w:rsidRPr="00E50427">
        <w:rPr>
          <w:b/>
          <w:bCs/>
          <w:szCs w:val="20"/>
          <w:lang w:val="en-US"/>
        </w:rPr>
        <w:t xml:space="preserve"> </w:t>
      </w:r>
      <w:r w:rsidR="004F3F8E" w:rsidRPr="00E50427">
        <w:rPr>
          <w:lang w:val="en-GB"/>
        </w:rPr>
        <w:t xml:space="preserve">comply with </w:t>
      </w:r>
      <w:proofErr w:type="gramStart"/>
      <w:r w:rsidR="004F3F8E" w:rsidRPr="00E50427">
        <w:rPr>
          <w:lang w:val="en-GB"/>
        </w:rPr>
        <w:t>all of</w:t>
      </w:r>
      <w:proofErr w:type="gramEnd"/>
      <w:r w:rsidR="004F3F8E" w:rsidRPr="00E50427">
        <w:rPr>
          <w:lang w:val="en-GB"/>
        </w:rPr>
        <w:t xml:space="preserve"> the following criteria: </w:t>
      </w:r>
    </w:p>
    <w:p w14:paraId="2ABCB330" w14:textId="044B5547" w:rsidR="004F3F8E" w:rsidRPr="00E50427" w:rsidRDefault="00EC5A9E" w:rsidP="00A247B6">
      <w:pPr>
        <w:pStyle w:val="Prrafodelista"/>
        <w:numPr>
          <w:ilvl w:val="2"/>
          <w:numId w:val="90"/>
        </w:numPr>
        <w:spacing w:line="276" w:lineRule="auto"/>
        <w:contextualSpacing w:val="0"/>
        <w:jc w:val="both"/>
        <w:rPr>
          <w:szCs w:val="20"/>
          <w:lang w:val="en-US"/>
        </w:rPr>
      </w:pPr>
      <w:r w:rsidRPr="00E50427">
        <w:rPr>
          <w:szCs w:val="20"/>
          <w:lang w:val="en-US"/>
        </w:rPr>
        <w:t>H</w:t>
      </w:r>
      <w:r w:rsidR="004F3F8E" w:rsidRPr="00E50427">
        <w:rPr>
          <w:szCs w:val="20"/>
          <w:lang w:val="en-US"/>
        </w:rPr>
        <w:t>ave an actual (non-modelled) R</w:t>
      </w:r>
      <w:r w:rsidR="004F3F8E" w:rsidRPr="00E50427">
        <w:rPr>
          <w:szCs w:val="20"/>
          <w:vertAlign w:val="subscript"/>
          <w:lang w:val="en-US"/>
        </w:rPr>
        <w:t>IEE</w:t>
      </w:r>
      <w:r w:rsidR="004F3F8E" w:rsidRPr="00E50427">
        <w:rPr>
          <w:szCs w:val="20"/>
          <w:lang w:val="en-US"/>
        </w:rPr>
        <w:t xml:space="preserve"> </w:t>
      </w:r>
      <w:r w:rsidR="009403CE" w:rsidRPr="00E50427">
        <w:rPr>
          <w:rStyle w:val="Refdenotaalpie"/>
          <w:szCs w:val="20"/>
          <w:lang w:val="en-US"/>
        </w:rPr>
        <w:footnoteReference w:id="26"/>
      </w:r>
      <w:r w:rsidR="004F3F8E" w:rsidRPr="00E50427">
        <w:rPr>
          <w:szCs w:val="20"/>
          <w:lang w:val="en-US"/>
        </w:rPr>
        <w:t>of</w:t>
      </w:r>
      <w:r w:rsidR="00E764B1" w:rsidRPr="00E50427">
        <w:rPr>
          <w:szCs w:val="20"/>
          <w:lang w:val="en-US"/>
        </w:rPr>
        <w:t xml:space="preserve"> &lt;</w:t>
      </w:r>
      <w:r w:rsidR="000F4501" w:rsidRPr="00E50427">
        <w:rPr>
          <w:szCs w:val="20"/>
          <w:lang w:val="en-US"/>
        </w:rPr>
        <w:t>0.</w:t>
      </w:r>
      <w:r w:rsidR="00A54DC6" w:rsidRPr="00E50427">
        <w:rPr>
          <w:szCs w:val="20"/>
          <w:lang w:val="en-US"/>
        </w:rPr>
        <w:t>83</w:t>
      </w:r>
      <w:r w:rsidR="006A7795" w:rsidRPr="00E50427">
        <w:rPr>
          <w:szCs w:val="20"/>
          <w:lang w:val="en-US"/>
        </w:rPr>
        <w:t>,</w:t>
      </w:r>
    </w:p>
    <w:p w14:paraId="415AED37" w14:textId="2476782F" w:rsidR="000F4501" w:rsidRPr="00E50427" w:rsidRDefault="00EC5A9E" w:rsidP="00A247B6">
      <w:pPr>
        <w:pStyle w:val="Prrafodelista"/>
        <w:numPr>
          <w:ilvl w:val="2"/>
          <w:numId w:val="90"/>
        </w:numPr>
        <w:spacing w:line="276" w:lineRule="auto"/>
        <w:contextualSpacing w:val="0"/>
        <w:jc w:val="both"/>
        <w:rPr>
          <w:szCs w:val="20"/>
          <w:lang w:val="en-US"/>
        </w:rPr>
      </w:pPr>
      <w:r w:rsidRPr="00E50427">
        <w:rPr>
          <w:szCs w:val="20"/>
          <w:lang w:val="en-US"/>
        </w:rPr>
        <w:t>S</w:t>
      </w:r>
      <w:r w:rsidR="000F4501" w:rsidRPr="00E50427">
        <w:rPr>
          <w:szCs w:val="20"/>
          <w:lang w:val="en-US"/>
        </w:rPr>
        <w:t xml:space="preserve">ubject to checks for </w:t>
      </w:r>
      <w:proofErr w:type="gramStart"/>
      <w:r w:rsidR="000F4501" w:rsidRPr="00E50427">
        <w:rPr>
          <w:szCs w:val="20"/>
          <w:lang w:val="en-US"/>
        </w:rPr>
        <w:t>air-tightness</w:t>
      </w:r>
      <w:proofErr w:type="gramEnd"/>
      <w:r w:rsidR="000F4501" w:rsidRPr="00E50427">
        <w:rPr>
          <w:szCs w:val="20"/>
          <w:lang w:val="en-US"/>
        </w:rPr>
        <w:t xml:space="preserve"> and thermal integrity post construction</w:t>
      </w:r>
      <w:r w:rsidR="006A7795" w:rsidRPr="00E50427">
        <w:rPr>
          <w:szCs w:val="20"/>
          <w:lang w:val="en-US"/>
        </w:rPr>
        <w:t>,</w:t>
      </w:r>
    </w:p>
    <w:p w14:paraId="4CBB8DB9" w14:textId="2CED42B4" w:rsidR="007E27F7" w:rsidRPr="00E50427" w:rsidRDefault="000F4501" w:rsidP="00A247B6">
      <w:pPr>
        <w:pStyle w:val="Prrafodelista"/>
        <w:numPr>
          <w:ilvl w:val="2"/>
          <w:numId w:val="90"/>
        </w:numPr>
        <w:spacing w:line="276" w:lineRule="auto"/>
        <w:contextualSpacing w:val="0"/>
        <w:jc w:val="both"/>
        <w:rPr>
          <w:szCs w:val="20"/>
          <w:lang w:val="en-US"/>
        </w:rPr>
      </w:pPr>
      <w:r w:rsidRPr="00E50427">
        <w:rPr>
          <w:lang w:val="en-GB"/>
        </w:rPr>
        <w:t>The life-cycle Global Warming Potential of the building has been calculated for each stage in the life cycle; disclosed to investors and clients</w:t>
      </w:r>
      <w:r w:rsidR="006A7795" w:rsidRPr="00E50427">
        <w:rPr>
          <w:lang w:val="en-GB"/>
        </w:rPr>
        <w:t>,</w:t>
      </w:r>
    </w:p>
    <w:p w14:paraId="3CFBE63A" w14:textId="440F6472" w:rsidR="00A67555" w:rsidRPr="00E50427" w:rsidRDefault="007E27F7" w:rsidP="00A247B6">
      <w:pPr>
        <w:pStyle w:val="Prrafodelista"/>
        <w:numPr>
          <w:ilvl w:val="2"/>
          <w:numId w:val="90"/>
        </w:numPr>
        <w:spacing w:line="276" w:lineRule="auto"/>
        <w:contextualSpacing w:val="0"/>
        <w:jc w:val="both"/>
        <w:rPr>
          <w:szCs w:val="20"/>
          <w:lang w:val="en-US"/>
        </w:rPr>
      </w:pPr>
      <w:r w:rsidRPr="00E50427">
        <w:rPr>
          <w:lang w:val="en-GB"/>
        </w:rPr>
        <w:lastRenderedPageBreak/>
        <w:t>Large non-residential buildings are efficiently operated through energy performance monitoring and assessment</w:t>
      </w:r>
      <w:r w:rsidR="006A7795" w:rsidRPr="00E50427">
        <w:rPr>
          <w:lang w:val="en-GB"/>
        </w:rPr>
        <w:t>.</w:t>
      </w:r>
    </w:p>
    <w:p w14:paraId="38924D6F" w14:textId="77777777" w:rsidR="00E209E3" w:rsidRPr="00E50427" w:rsidRDefault="00ED51B9" w:rsidP="003A0ECF">
      <w:pPr>
        <w:pStyle w:val="Prrafodelista"/>
        <w:keepNext/>
        <w:numPr>
          <w:ilvl w:val="0"/>
          <w:numId w:val="90"/>
        </w:numPr>
        <w:spacing w:line="276" w:lineRule="auto"/>
        <w:ind w:left="1559" w:hanging="357"/>
        <w:jc w:val="both"/>
        <w:rPr>
          <w:szCs w:val="20"/>
          <w:lang w:val="en-US"/>
        </w:rPr>
      </w:pPr>
      <w:r w:rsidRPr="00E50427">
        <w:rPr>
          <w:b/>
          <w:bCs/>
          <w:szCs w:val="20"/>
          <w:lang w:val="en-US"/>
        </w:rPr>
        <w:t>Poland</w:t>
      </w:r>
      <w:r w:rsidRPr="00E50427">
        <w:rPr>
          <w:szCs w:val="20"/>
          <w:lang w:val="en-US"/>
        </w:rPr>
        <w:t xml:space="preserve">: </w:t>
      </w:r>
    </w:p>
    <w:p w14:paraId="532219D4" w14:textId="760B9F3B" w:rsidR="00934B25" w:rsidRPr="00E50427" w:rsidRDefault="00E209E3" w:rsidP="003A0ECF">
      <w:pPr>
        <w:pStyle w:val="Prrafodelista"/>
        <w:spacing w:line="276" w:lineRule="auto"/>
        <w:ind w:left="1560"/>
        <w:jc w:val="both"/>
        <w:rPr>
          <w:szCs w:val="20"/>
          <w:lang w:val="en-US"/>
        </w:rPr>
      </w:pPr>
      <w:r w:rsidRPr="00E50427">
        <w:rPr>
          <w:szCs w:val="20"/>
          <w:u w:val="single"/>
          <w:lang w:val="en-US"/>
        </w:rPr>
        <w:t>For</w:t>
      </w:r>
      <w:r w:rsidR="009D3EBE" w:rsidRPr="00E50427">
        <w:rPr>
          <w:szCs w:val="20"/>
          <w:u w:val="single"/>
          <w:lang w:val="en-US"/>
        </w:rPr>
        <w:t xml:space="preserve"> residential</w:t>
      </w:r>
      <w:r w:rsidRPr="00E50427">
        <w:rPr>
          <w:szCs w:val="20"/>
          <w:u w:val="single"/>
          <w:lang w:val="en-US"/>
        </w:rPr>
        <w:t xml:space="preserve"> buildings &lt; 5.000m2</w:t>
      </w:r>
      <w:r w:rsidR="00934B25" w:rsidRPr="00E50427">
        <w:rPr>
          <w:szCs w:val="20"/>
          <w:lang w:val="en-US"/>
        </w:rPr>
        <w:t>:</w:t>
      </w:r>
      <w:r w:rsidR="00C74653" w:rsidRPr="00E50427">
        <w:rPr>
          <w:szCs w:val="20"/>
          <w:lang w:val="en-US"/>
        </w:rPr>
        <w:t xml:space="preserve"> </w:t>
      </w:r>
      <w:r w:rsidR="00ED51B9" w:rsidRPr="00E50427">
        <w:rPr>
          <w:b/>
          <w:bCs/>
          <w:lang w:val="en-GB"/>
        </w:rPr>
        <w:t xml:space="preserve"> </w:t>
      </w:r>
      <w:r w:rsidR="00ED51B9" w:rsidRPr="00E50427">
        <w:rPr>
          <w:lang w:val="en-GB"/>
        </w:rPr>
        <w:t>actual (non-modelled) Primary Energy Demand (PED) limited up to 63 kWh/m2/year</w:t>
      </w:r>
      <w:r w:rsidR="00040878" w:rsidRPr="00040878">
        <w:rPr>
          <w:lang w:val="en-GB"/>
        </w:rPr>
        <w:t xml:space="preserve"> </w:t>
      </w:r>
      <w:r w:rsidR="00040878" w:rsidRPr="003C3BDD">
        <w:rPr>
          <w:color w:val="4472C4" w:themeColor="accent1"/>
          <w:lang w:val="en-GB"/>
        </w:rPr>
        <w:t>for single family residential properties, and 58 kWh/m2/year for multifamily residential propertie</w:t>
      </w:r>
      <w:r w:rsidR="00040878">
        <w:rPr>
          <w:color w:val="4472C4" w:themeColor="accent1"/>
          <w:lang w:val="en-GB"/>
        </w:rPr>
        <w:t>s.</w:t>
      </w:r>
      <w:r w:rsidR="00775A42">
        <w:rPr>
          <w:color w:val="4472C4" w:themeColor="accent1"/>
          <w:lang w:val="en-GB"/>
        </w:rPr>
        <w:t xml:space="preserve"> </w:t>
      </w:r>
    </w:p>
    <w:p w14:paraId="23C300F0" w14:textId="7F2F07B1" w:rsidR="00794ED0" w:rsidRPr="00E50427" w:rsidRDefault="00E209E3" w:rsidP="00120302">
      <w:pPr>
        <w:pStyle w:val="Prrafodelista"/>
        <w:spacing w:line="276" w:lineRule="auto"/>
        <w:ind w:left="1560"/>
        <w:jc w:val="both"/>
        <w:rPr>
          <w:szCs w:val="20"/>
          <w:lang w:val="en-US"/>
        </w:rPr>
      </w:pPr>
      <w:r w:rsidRPr="00E50427">
        <w:rPr>
          <w:szCs w:val="20"/>
          <w:u w:val="single"/>
          <w:lang w:val="en-US"/>
        </w:rPr>
        <w:t>For</w:t>
      </w:r>
      <w:r w:rsidR="00E9662C" w:rsidRPr="00E50427">
        <w:rPr>
          <w:szCs w:val="20"/>
          <w:u w:val="single"/>
          <w:lang w:val="en-US"/>
        </w:rPr>
        <w:t xml:space="preserve"> </w:t>
      </w:r>
      <w:r w:rsidR="00923285" w:rsidRPr="00E50427">
        <w:rPr>
          <w:szCs w:val="20"/>
          <w:u w:val="single"/>
          <w:lang w:val="en-US"/>
        </w:rPr>
        <w:t xml:space="preserve">residential </w:t>
      </w:r>
      <w:r w:rsidRPr="00E50427">
        <w:rPr>
          <w:szCs w:val="20"/>
          <w:u w:val="single"/>
          <w:lang w:val="en-US"/>
        </w:rPr>
        <w:t xml:space="preserve">buildings </w:t>
      </w:r>
      <w:r w:rsidR="006C4C1F" w:rsidRPr="00E50427">
        <w:rPr>
          <w:szCs w:val="20"/>
          <w:u w:val="single"/>
          <w:lang w:val="en-US"/>
        </w:rPr>
        <w:t>&gt;</w:t>
      </w:r>
      <w:r w:rsidRPr="00E50427">
        <w:rPr>
          <w:szCs w:val="20"/>
          <w:u w:val="single"/>
          <w:lang w:val="en-US"/>
        </w:rPr>
        <w:t xml:space="preserve"> 5.000m2</w:t>
      </w:r>
      <w:r w:rsidR="001A7729" w:rsidRPr="00E50427">
        <w:rPr>
          <w:szCs w:val="20"/>
          <w:lang w:val="en-US"/>
        </w:rPr>
        <w:t>:</w:t>
      </w:r>
      <w:r w:rsidR="001A7729" w:rsidRPr="00E50427">
        <w:rPr>
          <w:b/>
          <w:bCs/>
          <w:szCs w:val="20"/>
          <w:lang w:val="en-US"/>
        </w:rPr>
        <w:t xml:space="preserve"> </w:t>
      </w:r>
      <w:r w:rsidR="00794ED0" w:rsidRPr="00E50427">
        <w:rPr>
          <w:lang w:val="en-US"/>
        </w:rPr>
        <w:t>c</w:t>
      </w:r>
      <w:proofErr w:type="spellStart"/>
      <w:r w:rsidR="00794ED0" w:rsidRPr="00E50427">
        <w:rPr>
          <w:lang w:val="en-GB"/>
        </w:rPr>
        <w:t>omply</w:t>
      </w:r>
      <w:proofErr w:type="spellEnd"/>
      <w:r w:rsidR="00794ED0" w:rsidRPr="00E50427">
        <w:rPr>
          <w:lang w:val="en-GB"/>
        </w:rPr>
        <w:t xml:space="preserve"> with </w:t>
      </w:r>
      <w:proofErr w:type="gramStart"/>
      <w:r w:rsidR="00794ED0" w:rsidRPr="00E50427">
        <w:rPr>
          <w:lang w:val="en-GB"/>
        </w:rPr>
        <w:t>all of</w:t>
      </w:r>
      <w:proofErr w:type="gramEnd"/>
      <w:r w:rsidR="00794ED0" w:rsidRPr="00E50427">
        <w:rPr>
          <w:lang w:val="en-GB"/>
        </w:rPr>
        <w:t xml:space="preserve"> the following criteria: </w:t>
      </w:r>
    </w:p>
    <w:p w14:paraId="7BE64535" w14:textId="75976F12" w:rsidR="00794ED0" w:rsidRPr="00E50427" w:rsidRDefault="005D2B1D" w:rsidP="00A247B6">
      <w:pPr>
        <w:pStyle w:val="Prrafodelista"/>
        <w:numPr>
          <w:ilvl w:val="2"/>
          <w:numId w:val="90"/>
        </w:numPr>
        <w:spacing w:line="276" w:lineRule="auto"/>
        <w:jc w:val="both"/>
        <w:rPr>
          <w:szCs w:val="20"/>
          <w:lang w:val="en-US"/>
        </w:rPr>
      </w:pPr>
      <w:r w:rsidRPr="00E50427">
        <w:rPr>
          <w:lang w:val="en-GB"/>
        </w:rPr>
        <w:t>A</w:t>
      </w:r>
      <w:r w:rsidR="00794ED0" w:rsidRPr="00E50427">
        <w:rPr>
          <w:lang w:val="en-GB"/>
        </w:rPr>
        <w:t>ctual (non-modelled) Primary Energy Demand (PED) is limited up to 41 kWh/m2/ year.</w:t>
      </w:r>
      <w:r w:rsidR="00FF2BEE">
        <w:rPr>
          <w:lang w:val="en-GB"/>
        </w:rPr>
        <w:tab/>
      </w:r>
    </w:p>
    <w:p w14:paraId="52CD0A0F" w14:textId="02509BB0" w:rsidR="00794ED0" w:rsidRPr="00E50427" w:rsidRDefault="005D2B1D" w:rsidP="00A247B6">
      <w:pPr>
        <w:pStyle w:val="Prrafodelista"/>
        <w:numPr>
          <w:ilvl w:val="2"/>
          <w:numId w:val="90"/>
        </w:numPr>
        <w:spacing w:line="276" w:lineRule="auto"/>
        <w:jc w:val="both"/>
        <w:rPr>
          <w:szCs w:val="20"/>
          <w:lang w:val="en-US"/>
        </w:rPr>
      </w:pPr>
      <w:r w:rsidRPr="00E50427">
        <w:rPr>
          <w:lang w:val="en-GB"/>
        </w:rPr>
        <w:t>S</w:t>
      </w:r>
      <w:r w:rsidR="00794ED0" w:rsidRPr="00E50427">
        <w:rPr>
          <w:lang w:val="en-GB"/>
        </w:rPr>
        <w:t xml:space="preserve">ubject to checks for </w:t>
      </w:r>
      <w:proofErr w:type="gramStart"/>
      <w:r w:rsidR="00794ED0" w:rsidRPr="00E50427">
        <w:rPr>
          <w:lang w:val="en-GB"/>
        </w:rPr>
        <w:t>air-tightness</w:t>
      </w:r>
      <w:proofErr w:type="gramEnd"/>
      <w:r w:rsidR="00794ED0" w:rsidRPr="00E50427">
        <w:rPr>
          <w:lang w:val="en-GB"/>
        </w:rPr>
        <w:t xml:space="preserve"> and thermal integrity post construction.</w:t>
      </w:r>
    </w:p>
    <w:p w14:paraId="06F953F0" w14:textId="6CB395CF" w:rsidR="00794ED0" w:rsidRPr="00E50427" w:rsidRDefault="00794ED0" w:rsidP="00A247B6">
      <w:pPr>
        <w:pStyle w:val="Prrafodelista"/>
        <w:numPr>
          <w:ilvl w:val="2"/>
          <w:numId w:val="90"/>
        </w:numPr>
        <w:spacing w:line="276" w:lineRule="auto"/>
        <w:jc w:val="both"/>
        <w:rPr>
          <w:szCs w:val="20"/>
          <w:lang w:val="en-US"/>
        </w:rPr>
      </w:pPr>
      <w:r w:rsidRPr="00E50427">
        <w:rPr>
          <w:lang w:val="en-GB"/>
        </w:rPr>
        <w:t>The life-cycle Global Warming Potential of the building has been calculated for each stage in the life cycle; disclosed to investors and clients</w:t>
      </w:r>
      <w:r w:rsidR="00CE736D" w:rsidRPr="00E50427">
        <w:rPr>
          <w:lang w:val="en-GB"/>
        </w:rPr>
        <w:t>.</w:t>
      </w:r>
      <w:r w:rsidRPr="00E50427">
        <w:rPr>
          <w:lang w:val="en-GB"/>
        </w:rPr>
        <w:t xml:space="preserve"> </w:t>
      </w:r>
    </w:p>
    <w:p w14:paraId="050559F4" w14:textId="40871C5D" w:rsidR="00794ED0" w:rsidRPr="00E50427" w:rsidRDefault="00794ED0" w:rsidP="00A247B6">
      <w:pPr>
        <w:pStyle w:val="Prrafodelista"/>
        <w:numPr>
          <w:ilvl w:val="2"/>
          <w:numId w:val="90"/>
        </w:numPr>
        <w:spacing w:line="276" w:lineRule="auto"/>
        <w:jc w:val="both"/>
        <w:rPr>
          <w:szCs w:val="20"/>
          <w:lang w:val="en-US"/>
        </w:rPr>
      </w:pPr>
      <w:r w:rsidRPr="00E50427">
        <w:rPr>
          <w:lang w:val="en-GB"/>
        </w:rPr>
        <w:t>Large non-residential buildings are efficiently operated through energy performance monitoring and Assessment</w:t>
      </w:r>
      <w:r w:rsidR="00CE736D" w:rsidRPr="00E50427">
        <w:rPr>
          <w:lang w:val="en-GB"/>
        </w:rPr>
        <w:t>.</w:t>
      </w:r>
    </w:p>
    <w:p w14:paraId="39283160" w14:textId="481C2F63" w:rsidR="00575038" w:rsidRPr="00E50427" w:rsidRDefault="00575038" w:rsidP="00575038">
      <w:pPr>
        <w:pStyle w:val="Prrafodelista"/>
        <w:keepNext/>
        <w:numPr>
          <w:ilvl w:val="0"/>
          <w:numId w:val="90"/>
        </w:numPr>
        <w:spacing w:line="276" w:lineRule="auto"/>
        <w:ind w:left="1559" w:hanging="357"/>
        <w:jc w:val="both"/>
        <w:rPr>
          <w:szCs w:val="20"/>
          <w:lang w:val="en-US"/>
        </w:rPr>
      </w:pPr>
      <w:r w:rsidRPr="00E50427">
        <w:rPr>
          <w:b/>
          <w:bCs/>
          <w:szCs w:val="20"/>
          <w:lang w:val="en-US"/>
        </w:rPr>
        <w:t>Germany</w:t>
      </w:r>
      <w:r w:rsidRPr="00E50427">
        <w:rPr>
          <w:szCs w:val="20"/>
          <w:lang w:val="en-US"/>
        </w:rPr>
        <w:t xml:space="preserve">: </w:t>
      </w:r>
      <w:r w:rsidRPr="00E50427">
        <w:rPr>
          <w:lang w:val="en-GB"/>
        </w:rPr>
        <w:t>actual (non-modelled) Primary Energy Demand (PED) &lt;</w:t>
      </w:r>
      <w:r w:rsidR="006726BC" w:rsidRPr="00E50427">
        <w:rPr>
          <w:lang w:val="en-GB"/>
        </w:rPr>
        <w:t xml:space="preserve"> 36</w:t>
      </w:r>
      <w:r w:rsidR="007B77FB" w:rsidRPr="00E50427">
        <w:rPr>
          <w:lang w:val="en-GB"/>
        </w:rPr>
        <w:t xml:space="preserve"> </w:t>
      </w:r>
      <w:r w:rsidR="006726BC" w:rsidRPr="00E50427">
        <w:rPr>
          <w:lang w:val="en-GB"/>
        </w:rPr>
        <w:t>kwh/m2</w:t>
      </w:r>
    </w:p>
    <w:p w14:paraId="2895ED35" w14:textId="77777777" w:rsidR="00D04D16" w:rsidRPr="00E50427" w:rsidRDefault="00D04D16" w:rsidP="00D04D16">
      <w:pPr>
        <w:keepNext/>
        <w:spacing w:line="276" w:lineRule="auto"/>
        <w:jc w:val="both"/>
        <w:rPr>
          <w:szCs w:val="20"/>
          <w:lang w:val="en-US"/>
        </w:rPr>
      </w:pPr>
    </w:p>
    <w:p w14:paraId="705E773F" w14:textId="636F1F30" w:rsidR="00D04D16" w:rsidRPr="00E50427" w:rsidRDefault="00D04D16" w:rsidP="00D079A8">
      <w:pPr>
        <w:spacing w:line="276" w:lineRule="auto"/>
        <w:ind w:left="1276"/>
        <w:jc w:val="both"/>
        <w:rPr>
          <w:szCs w:val="20"/>
          <w:lang w:val="en-US"/>
        </w:rPr>
      </w:pPr>
      <w:r w:rsidRPr="00E50427">
        <w:rPr>
          <w:szCs w:val="20"/>
          <w:lang w:val="en-US"/>
        </w:rPr>
        <w:t>Note:</w:t>
      </w:r>
      <w:r w:rsidRPr="00E50427">
        <w:t xml:space="preserve"> </w:t>
      </w:r>
      <w:r w:rsidRPr="00E50427">
        <w:rPr>
          <w:szCs w:val="20"/>
          <w:lang w:val="en-US"/>
        </w:rPr>
        <w:t>Since</w:t>
      </w:r>
      <w:r w:rsidR="00C11690" w:rsidRPr="00E50427">
        <w:rPr>
          <w:szCs w:val="20"/>
          <w:lang w:val="en-US"/>
        </w:rPr>
        <w:t xml:space="preserve">, currently, </w:t>
      </w:r>
      <w:r w:rsidRPr="00E50427">
        <w:rPr>
          <w:szCs w:val="20"/>
          <w:lang w:val="en-US"/>
        </w:rPr>
        <w:t xml:space="preserve">it </w:t>
      </w:r>
      <w:r w:rsidR="00C11690" w:rsidRPr="00E50427">
        <w:rPr>
          <w:szCs w:val="20"/>
          <w:lang w:val="en-US"/>
        </w:rPr>
        <w:t xml:space="preserve">is </w:t>
      </w:r>
      <w:r w:rsidR="00CB45A0" w:rsidRPr="00E50427">
        <w:rPr>
          <w:szCs w:val="20"/>
          <w:lang w:val="en-US"/>
        </w:rPr>
        <w:t xml:space="preserve">not </w:t>
      </w:r>
      <w:r w:rsidRPr="00E50427">
        <w:rPr>
          <w:szCs w:val="20"/>
          <w:lang w:val="en-US"/>
        </w:rPr>
        <w:t xml:space="preserve">possible from </w:t>
      </w:r>
      <w:r w:rsidRPr="00E50427">
        <w:rPr>
          <w:b/>
          <w:szCs w:val="20"/>
          <w:lang w:val="en-US"/>
        </w:rPr>
        <w:t>UK</w:t>
      </w:r>
      <w:r w:rsidRPr="00E50427">
        <w:rPr>
          <w:szCs w:val="20"/>
          <w:lang w:val="en-US"/>
        </w:rPr>
        <w:t xml:space="preserve"> to identify the construction year of the buildings, the following approach has been decided for </w:t>
      </w:r>
      <w:r w:rsidR="00CB45A0" w:rsidRPr="00E50427">
        <w:rPr>
          <w:szCs w:val="20"/>
          <w:lang w:val="en-US"/>
        </w:rPr>
        <w:t>February 2024</w:t>
      </w:r>
      <w:r w:rsidRPr="00E50427">
        <w:rPr>
          <w:szCs w:val="20"/>
          <w:lang w:val="en-US"/>
        </w:rPr>
        <w:t xml:space="preserve"> report until such data is provided, in case of residential buildings &lt; 5.000m2:</w:t>
      </w:r>
    </w:p>
    <w:p w14:paraId="73119C80" w14:textId="77777777" w:rsidR="00D04D16" w:rsidRPr="00E50427" w:rsidRDefault="00D04D16" w:rsidP="00D079A8">
      <w:pPr>
        <w:pStyle w:val="Prrafodelista"/>
        <w:numPr>
          <w:ilvl w:val="2"/>
          <w:numId w:val="90"/>
        </w:numPr>
        <w:spacing w:line="276" w:lineRule="auto"/>
        <w:ind w:left="1701"/>
        <w:jc w:val="both"/>
        <w:rPr>
          <w:szCs w:val="20"/>
          <w:lang w:val="en-US"/>
        </w:rPr>
      </w:pPr>
      <w:r w:rsidRPr="00E50427">
        <w:rPr>
          <w:u w:val="single"/>
          <w:lang w:val="en-GB"/>
        </w:rPr>
        <w:t>Loans</w:t>
      </w:r>
      <w:r w:rsidRPr="00E50427">
        <w:rPr>
          <w:szCs w:val="20"/>
          <w:u w:val="single"/>
          <w:lang w:val="en-US"/>
        </w:rPr>
        <w:t xml:space="preserve"> granted before 2021:</w:t>
      </w:r>
      <w:r w:rsidRPr="00E50427">
        <w:rPr>
          <w:szCs w:val="20"/>
          <w:lang w:val="en-US"/>
        </w:rPr>
        <w:t xml:space="preserve"> classified </w:t>
      </w:r>
      <w:proofErr w:type="gramStart"/>
      <w:r w:rsidRPr="00E50427">
        <w:rPr>
          <w:szCs w:val="20"/>
          <w:lang w:val="en-US"/>
        </w:rPr>
        <w:t>on the basis of</w:t>
      </w:r>
      <w:proofErr w:type="gramEnd"/>
      <w:r w:rsidRPr="00E50427">
        <w:rPr>
          <w:szCs w:val="20"/>
          <w:lang w:val="en-US"/>
        </w:rPr>
        <w:t xml:space="preserve"> the pre-2021 construction criteria (i.e. Energy Performance Certificate (ECP) B or above).</w:t>
      </w:r>
    </w:p>
    <w:p w14:paraId="05ADDB02" w14:textId="77777777" w:rsidR="00D04D16" w:rsidRPr="00E50427" w:rsidRDefault="00D04D16" w:rsidP="00D079A8">
      <w:pPr>
        <w:pStyle w:val="Prrafodelista"/>
        <w:numPr>
          <w:ilvl w:val="2"/>
          <w:numId w:val="90"/>
        </w:numPr>
        <w:spacing w:line="276" w:lineRule="auto"/>
        <w:ind w:left="1701"/>
        <w:jc w:val="both"/>
        <w:rPr>
          <w:szCs w:val="20"/>
          <w:lang w:val="en-US"/>
        </w:rPr>
      </w:pPr>
      <w:r w:rsidRPr="00E50427">
        <w:rPr>
          <w:szCs w:val="20"/>
          <w:u w:val="single"/>
          <w:lang w:val="en-US"/>
        </w:rPr>
        <w:t>Loans granted after 2021:</w:t>
      </w:r>
      <w:r w:rsidRPr="00E50427">
        <w:rPr>
          <w:szCs w:val="20"/>
          <w:lang w:val="en-US"/>
        </w:rPr>
        <w:t xml:space="preserve"> </w:t>
      </w:r>
    </w:p>
    <w:p w14:paraId="7F107624" w14:textId="77777777" w:rsidR="0093713B" w:rsidRPr="00E50427" w:rsidRDefault="0093713B" w:rsidP="0093713B">
      <w:pPr>
        <w:pStyle w:val="Prrafodelista"/>
        <w:numPr>
          <w:ilvl w:val="1"/>
          <w:numId w:val="90"/>
        </w:numPr>
        <w:spacing w:after="240" w:line="276" w:lineRule="auto"/>
        <w:ind w:left="2127"/>
        <w:jc w:val="both"/>
        <w:rPr>
          <w:szCs w:val="20"/>
          <w:lang w:val="en-GB"/>
        </w:rPr>
      </w:pPr>
      <w:r w:rsidRPr="00E50427">
        <w:rPr>
          <w:szCs w:val="20"/>
          <w:lang w:val="en-GB"/>
        </w:rPr>
        <w:t xml:space="preserve">Buildings built before 2011 (according to the buckets set by the UK government) will be classified </w:t>
      </w:r>
      <w:proofErr w:type="gramStart"/>
      <w:r w:rsidRPr="00E50427">
        <w:rPr>
          <w:szCs w:val="20"/>
          <w:lang w:val="en-GB"/>
        </w:rPr>
        <w:t>on the basis of</w:t>
      </w:r>
      <w:proofErr w:type="gramEnd"/>
      <w:r w:rsidRPr="00E50427">
        <w:rPr>
          <w:szCs w:val="20"/>
          <w:lang w:val="en-GB"/>
        </w:rPr>
        <w:t xml:space="preserve"> the pre-2021 construction criteria (i.e. Energy Performance Certificate (ECP) B or above).</w:t>
      </w:r>
    </w:p>
    <w:p w14:paraId="359144B4" w14:textId="2BF38A79" w:rsidR="0093713B" w:rsidRPr="00E50427" w:rsidRDefault="0093713B" w:rsidP="0093713B">
      <w:pPr>
        <w:pStyle w:val="Prrafodelista"/>
        <w:numPr>
          <w:ilvl w:val="1"/>
          <w:numId w:val="90"/>
        </w:numPr>
        <w:spacing w:after="240" w:line="276" w:lineRule="auto"/>
        <w:ind w:left="2127"/>
        <w:jc w:val="both"/>
        <w:rPr>
          <w:szCs w:val="20"/>
          <w:lang w:val="en-GB"/>
        </w:rPr>
      </w:pPr>
      <w:r w:rsidRPr="00E50427">
        <w:rPr>
          <w:szCs w:val="20"/>
          <w:lang w:val="en-GB"/>
        </w:rPr>
        <w:t xml:space="preserve">For buildings </w:t>
      </w:r>
      <w:proofErr w:type="spellStart"/>
      <w:r w:rsidRPr="00E50427">
        <w:rPr>
          <w:szCs w:val="20"/>
          <w:lang w:val="en-GB"/>
        </w:rPr>
        <w:t>i</w:t>
      </w:r>
      <w:proofErr w:type="spellEnd"/>
      <w:r w:rsidRPr="00E50427">
        <w:rPr>
          <w:szCs w:val="20"/>
          <w:lang w:val="en-GB"/>
        </w:rPr>
        <w:t xml:space="preserve">) classified in the </w:t>
      </w:r>
      <w:r w:rsidR="00E42476" w:rsidRPr="00E50427">
        <w:rPr>
          <w:szCs w:val="20"/>
          <w:lang w:val="en-GB"/>
        </w:rPr>
        <w:t xml:space="preserve">building </w:t>
      </w:r>
      <w:r w:rsidR="003647E9" w:rsidRPr="00E50427">
        <w:rPr>
          <w:szCs w:val="20"/>
          <w:lang w:val="en-GB"/>
        </w:rPr>
        <w:t xml:space="preserve">construction </w:t>
      </w:r>
      <w:r w:rsidRPr="00E50427">
        <w:rPr>
          <w:szCs w:val="20"/>
          <w:lang w:val="en-GB"/>
        </w:rPr>
        <w:t>bucket after 2011</w:t>
      </w:r>
      <w:r w:rsidR="00695093" w:rsidRPr="00E50427">
        <w:rPr>
          <w:szCs w:val="20"/>
          <w:lang w:val="en-GB"/>
        </w:rPr>
        <w:t xml:space="preserve"> (according to the UK government)</w:t>
      </w:r>
      <w:r w:rsidRPr="00E50427">
        <w:rPr>
          <w:szCs w:val="20"/>
          <w:lang w:val="en-GB"/>
        </w:rPr>
        <w:t xml:space="preserve"> and ii) with EPC label emitted before 2021, the pre-2021 construction criteria will be applied (EPC B or above).</w:t>
      </w:r>
    </w:p>
    <w:p w14:paraId="67101E12" w14:textId="18A239AA" w:rsidR="00D04D16" w:rsidRPr="00E50427" w:rsidRDefault="00D04D16" w:rsidP="00D079A8">
      <w:pPr>
        <w:pStyle w:val="Prrafodelista"/>
        <w:numPr>
          <w:ilvl w:val="1"/>
          <w:numId w:val="90"/>
        </w:numPr>
        <w:spacing w:after="240" w:line="276" w:lineRule="auto"/>
        <w:ind w:left="2127"/>
        <w:jc w:val="both"/>
        <w:rPr>
          <w:szCs w:val="20"/>
          <w:lang w:val="en-US"/>
        </w:rPr>
      </w:pPr>
      <w:r w:rsidRPr="00E50427">
        <w:rPr>
          <w:szCs w:val="20"/>
          <w:lang w:val="en-US"/>
        </w:rPr>
        <w:t>Rest of loans: should meet the criteria</w:t>
      </w:r>
      <w:r w:rsidR="00BA54A4" w:rsidRPr="00E50427">
        <w:rPr>
          <w:szCs w:val="20"/>
          <w:lang w:val="en-US"/>
        </w:rPr>
        <w:t xml:space="preserve"> </w:t>
      </w:r>
      <w:r w:rsidR="00296317" w:rsidRPr="00E50427">
        <w:rPr>
          <w:szCs w:val="20"/>
          <w:lang w:val="en-US"/>
        </w:rPr>
        <w:t>of</w:t>
      </w:r>
      <w:r w:rsidRPr="00E50427">
        <w:rPr>
          <w:szCs w:val="20"/>
          <w:lang w:val="en-US"/>
        </w:rPr>
        <w:t xml:space="preserve"> Primary Energy Demand (PED) limited up to 40 kWh/m2/year.</w:t>
      </w:r>
    </w:p>
    <w:p w14:paraId="1066AF39" w14:textId="58115412" w:rsidR="00653B00" w:rsidRPr="00E50427" w:rsidRDefault="00653B00" w:rsidP="00653B00">
      <w:pPr>
        <w:pStyle w:val="Prrafodelista"/>
        <w:numPr>
          <w:ilvl w:val="0"/>
          <w:numId w:val="91"/>
        </w:numPr>
        <w:spacing w:before="240" w:after="120" w:line="276" w:lineRule="auto"/>
        <w:ind w:left="1134" w:hanging="357"/>
        <w:contextualSpacing w:val="0"/>
        <w:jc w:val="both"/>
        <w:rPr>
          <w:lang w:val="en-GB"/>
        </w:rPr>
      </w:pPr>
      <w:r w:rsidRPr="00E50427">
        <w:rPr>
          <w:b/>
          <w:bCs/>
          <w:lang w:val="en-GB"/>
        </w:rPr>
        <w:t>Regardless the construction year</w:t>
      </w:r>
      <w:r w:rsidRPr="00E50427">
        <w:rPr>
          <w:lang w:val="en-GB"/>
        </w:rPr>
        <w:t>, buildings that have obtained or will obtain in the future one of the following certificates can be considered as aligned:</w:t>
      </w:r>
    </w:p>
    <w:p w14:paraId="4E5CDD9F" w14:textId="77777777" w:rsidR="00653B00" w:rsidRPr="00E50427" w:rsidRDefault="00653B00" w:rsidP="00653B00">
      <w:pPr>
        <w:pStyle w:val="Prrafodelista"/>
        <w:numPr>
          <w:ilvl w:val="2"/>
          <w:numId w:val="90"/>
        </w:numPr>
        <w:spacing w:line="276" w:lineRule="auto"/>
        <w:contextualSpacing w:val="0"/>
        <w:jc w:val="both"/>
        <w:rPr>
          <w:szCs w:val="20"/>
          <w:lang w:val="en-US"/>
        </w:rPr>
      </w:pPr>
      <w:r w:rsidRPr="00E50427">
        <w:rPr>
          <w:szCs w:val="20"/>
          <w:lang w:val="en-US"/>
        </w:rPr>
        <w:t>HQE SB v4. Certification</w:t>
      </w:r>
    </w:p>
    <w:p w14:paraId="5BAEF447" w14:textId="77777777" w:rsidR="00653B00" w:rsidRPr="00E50427" w:rsidRDefault="00653B00" w:rsidP="00653B00">
      <w:pPr>
        <w:pStyle w:val="Prrafodelista"/>
        <w:numPr>
          <w:ilvl w:val="2"/>
          <w:numId w:val="90"/>
        </w:numPr>
        <w:spacing w:line="276" w:lineRule="auto"/>
        <w:contextualSpacing w:val="0"/>
        <w:jc w:val="both"/>
        <w:rPr>
          <w:szCs w:val="20"/>
          <w:lang w:val="en-US"/>
        </w:rPr>
      </w:pPr>
      <w:r w:rsidRPr="00E50427">
        <w:rPr>
          <w:szCs w:val="20"/>
          <w:lang w:val="en-US"/>
        </w:rPr>
        <w:t xml:space="preserve">Net Zero Energy Building Certification </w:t>
      </w:r>
      <w:r w:rsidRPr="00E50427">
        <w:rPr>
          <w:szCs w:val="20"/>
          <w:vertAlign w:val="superscript"/>
          <w:lang w:val="en-US"/>
        </w:rPr>
        <w:t>TM</w:t>
      </w:r>
      <w:r w:rsidRPr="00E50427">
        <w:rPr>
          <w:szCs w:val="20"/>
          <w:lang w:val="en-US"/>
        </w:rPr>
        <w:t xml:space="preserve"> (NZEB)</w:t>
      </w:r>
    </w:p>
    <w:p w14:paraId="7C52D29C" w14:textId="3C0354C4" w:rsidR="00653B00" w:rsidRPr="00E50427" w:rsidRDefault="00653B00" w:rsidP="001260DA">
      <w:pPr>
        <w:pStyle w:val="Prrafodelista"/>
        <w:numPr>
          <w:ilvl w:val="2"/>
          <w:numId w:val="90"/>
        </w:numPr>
        <w:spacing w:after="240" w:line="276" w:lineRule="auto"/>
        <w:contextualSpacing w:val="0"/>
        <w:jc w:val="both"/>
        <w:rPr>
          <w:szCs w:val="20"/>
          <w:lang w:val="en-US"/>
        </w:rPr>
      </w:pPr>
      <w:r w:rsidRPr="00E50427">
        <w:rPr>
          <w:szCs w:val="20"/>
          <w:lang w:val="en-US"/>
        </w:rPr>
        <w:t>Low-Carbon Buildings Climate Bond Initiative (CBI) Certification</w:t>
      </w:r>
    </w:p>
    <w:p w14:paraId="70803FC6" w14:textId="36938C07" w:rsidR="00B36B5B" w:rsidRPr="00E50427" w:rsidRDefault="00B36B5B" w:rsidP="006A0ABF">
      <w:pPr>
        <w:keepNext/>
        <w:spacing w:before="240" w:line="276" w:lineRule="auto"/>
        <w:rPr>
          <w:rFonts w:cs="Arial"/>
          <w:b/>
          <w:bCs/>
          <w:szCs w:val="20"/>
          <w:lang w:val="en-US"/>
        </w:rPr>
      </w:pPr>
      <w:r w:rsidRPr="00E50427">
        <w:rPr>
          <w:rFonts w:cs="Arial"/>
          <w:b/>
          <w:bCs/>
          <w:szCs w:val="20"/>
          <w:lang w:val="en-US"/>
        </w:rPr>
        <w:lastRenderedPageBreak/>
        <w:t xml:space="preserve">Summary of satellites combinations for </w:t>
      </w:r>
      <w:r w:rsidR="007D0D14" w:rsidRPr="00E50427">
        <w:rPr>
          <w:rFonts w:cs="Arial"/>
          <w:b/>
          <w:bCs/>
          <w:szCs w:val="20"/>
          <w:lang w:val="en-US"/>
        </w:rPr>
        <w:t>acquisition and ownership of buildings</w:t>
      </w:r>
      <w:r w:rsidRPr="00E50427">
        <w:rPr>
          <w:rFonts w:cs="Arial"/>
          <w:b/>
          <w:bCs/>
          <w:szCs w:val="20"/>
          <w:lang w:val="en-US"/>
        </w:rPr>
        <w:t>:</w:t>
      </w:r>
    </w:p>
    <w:tbl>
      <w:tblPr>
        <w:tblStyle w:val="Tablaconcuadrcula"/>
        <w:tblW w:w="889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1020"/>
        <w:gridCol w:w="1020"/>
        <w:gridCol w:w="1020"/>
        <w:gridCol w:w="1361"/>
        <w:gridCol w:w="1020"/>
        <w:gridCol w:w="1134"/>
        <w:gridCol w:w="2324"/>
      </w:tblGrid>
      <w:tr w:rsidR="00E50427" w:rsidRPr="00E50427" w14:paraId="54A37715" w14:textId="77777777" w:rsidTr="00E55C03">
        <w:trPr>
          <w:tblHeader/>
        </w:trPr>
        <w:tc>
          <w:tcPr>
            <w:tcW w:w="6575" w:type="dxa"/>
            <w:gridSpan w:val="6"/>
            <w:tcBorders>
              <w:bottom w:val="single" w:sz="8" w:space="0" w:color="D9D9D9" w:themeColor="background1" w:themeShade="D9"/>
              <w:right w:val="single" w:sz="8" w:space="0" w:color="FF0000"/>
            </w:tcBorders>
            <w:vAlign w:val="center"/>
          </w:tcPr>
          <w:p w14:paraId="107A0AC9" w14:textId="0C2B8766" w:rsidR="00956954" w:rsidRPr="00E50427" w:rsidRDefault="00956954" w:rsidP="006A0ABF">
            <w:pPr>
              <w:pStyle w:val="Prrafodelista"/>
              <w:ind w:left="0"/>
              <w:contextualSpacing w:val="0"/>
              <w:jc w:val="center"/>
              <w:rPr>
                <w:rFonts w:cs="Arial"/>
                <w:sz w:val="18"/>
                <w:szCs w:val="18"/>
                <w:lang w:val="en-US"/>
              </w:rPr>
            </w:pPr>
            <w:r w:rsidRPr="00E50427">
              <w:rPr>
                <w:rFonts w:cs="Arial"/>
                <w:b/>
                <w:bCs/>
                <w:sz w:val="18"/>
                <w:szCs w:val="18"/>
                <w:lang w:val="en-US"/>
              </w:rPr>
              <w:t>Satellite dimensions</w:t>
            </w:r>
          </w:p>
        </w:tc>
        <w:tc>
          <w:tcPr>
            <w:tcW w:w="2324" w:type="dxa"/>
            <w:vMerge w:val="restart"/>
            <w:tcBorders>
              <w:left w:val="single" w:sz="8" w:space="0" w:color="FF0000"/>
            </w:tcBorders>
            <w:vAlign w:val="center"/>
          </w:tcPr>
          <w:p w14:paraId="34FC7864" w14:textId="079023F8" w:rsidR="00956954" w:rsidRPr="00E50427" w:rsidRDefault="00956954">
            <w:pPr>
              <w:rPr>
                <w:rFonts w:cs="Arial"/>
                <w:i/>
                <w:iCs/>
                <w:sz w:val="18"/>
                <w:szCs w:val="18"/>
                <w:lang w:val="en-US"/>
              </w:rPr>
            </w:pPr>
            <w:r w:rsidRPr="00E50427">
              <w:rPr>
                <w:rFonts w:cs="Arial"/>
                <w:b/>
                <w:bCs/>
                <w:sz w:val="18"/>
                <w:szCs w:val="18"/>
                <w:lang w:val="en-US"/>
              </w:rPr>
              <w:t>Type of loans to be included</w:t>
            </w:r>
          </w:p>
        </w:tc>
      </w:tr>
      <w:tr w:rsidR="00E50427" w:rsidRPr="00E50427" w14:paraId="5527F448" w14:textId="77777777" w:rsidTr="00E55C03">
        <w:trPr>
          <w:tblHeader/>
        </w:trPr>
        <w:tc>
          <w:tcPr>
            <w:tcW w:w="1020" w:type="dxa"/>
            <w:tcBorders>
              <w:top w:val="single" w:sz="12" w:space="0" w:color="FF0000"/>
              <w:bottom w:val="single" w:sz="8" w:space="0" w:color="D9D9D9" w:themeColor="background1" w:themeShade="D9"/>
            </w:tcBorders>
            <w:vAlign w:val="center"/>
          </w:tcPr>
          <w:p w14:paraId="748863B5" w14:textId="7EBF8B03" w:rsidR="00956954" w:rsidRPr="00E50427" w:rsidRDefault="00956954" w:rsidP="00956954">
            <w:pPr>
              <w:pStyle w:val="Prrafodelista"/>
              <w:ind w:left="0"/>
              <w:contextualSpacing w:val="0"/>
              <w:rPr>
                <w:rFonts w:cs="Arial"/>
                <w:sz w:val="18"/>
                <w:szCs w:val="18"/>
                <w:lang w:val="en-US"/>
              </w:rPr>
            </w:pPr>
            <w:r w:rsidRPr="00E50427">
              <w:rPr>
                <w:rFonts w:cs="Arial"/>
                <w:b/>
                <w:bCs/>
                <w:sz w:val="18"/>
                <w:szCs w:val="18"/>
                <w:lang w:val="en-US"/>
              </w:rPr>
              <w:t>Subsector</w:t>
            </w:r>
          </w:p>
        </w:tc>
        <w:tc>
          <w:tcPr>
            <w:tcW w:w="1020" w:type="dxa"/>
            <w:tcBorders>
              <w:top w:val="single" w:sz="12" w:space="0" w:color="FF0000"/>
              <w:bottom w:val="single" w:sz="8" w:space="0" w:color="D9D9D9" w:themeColor="background1" w:themeShade="D9"/>
            </w:tcBorders>
            <w:vAlign w:val="center"/>
          </w:tcPr>
          <w:p w14:paraId="2F66148F" w14:textId="1544F358" w:rsidR="00956954" w:rsidRPr="00E50427" w:rsidRDefault="00956954" w:rsidP="00956954">
            <w:pPr>
              <w:pStyle w:val="Prrafodelista"/>
              <w:ind w:left="0"/>
              <w:contextualSpacing w:val="0"/>
              <w:rPr>
                <w:rFonts w:cs="Arial"/>
                <w:sz w:val="18"/>
                <w:szCs w:val="18"/>
                <w:lang w:val="en-US"/>
              </w:rPr>
            </w:pPr>
            <w:r w:rsidRPr="00E50427">
              <w:rPr>
                <w:rFonts w:cs="Arial"/>
                <w:b/>
                <w:bCs/>
                <w:sz w:val="18"/>
                <w:szCs w:val="18"/>
                <w:lang w:val="en-US"/>
              </w:rPr>
              <w:t>Collateral</w:t>
            </w:r>
          </w:p>
        </w:tc>
        <w:tc>
          <w:tcPr>
            <w:tcW w:w="1020" w:type="dxa"/>
            <w:tcBorders>
              <w:top w:val="single" w:sz="12" w:space="0" w:color="FF0000"/>
              <w:bottom w:val="single" w:sz="8" w:space="0" w:color="D9D9D9" w:themeColor="background1" w:themeShade="D9"/>
            </w:tcBorders>
            <w:vAlign w:val="center"/>
          </w:tcPr>
          <w:p w14:paraId="7A2F8AE3" w14:textId="1138372F" w:rsidR="00956954" w:rsidRPr="00E50427" w:rsidRDefault="00956954" w:rsidP="00956954">
            <w:pPr>
              <w:pStyle w:val="Prrafodelista"/>
              <w:ind w:left="0"/>
              <w:contextualSpacing w:val="0"/>
              <w:rPr>
                <w:rFonts w:cs="Arial"/>
                <w:sz w:val="18"/>
                <w:szCs w:val="18"/>
                <w:lang w:val="en-US"/>
              </w:rPr>
            </w:pPr>
            <w:r w:rsidRPr="00E50427">
              <w:rPr>
                <w:rFonts w:cs="Arial"/>
                <w:b/>
                <w:bCs/>
                <w:sz w:val="18"/>
                <w:szCs w:val="18"/>
                <w:lang w:val="en-US"/>
              </w:rPr>
              <w:t>Purpose ESG</w:t>
            </w:r>
          </w:p>
        </w:tc>
        <w:tc>
          <w:tcPr>
            <w:tcW w:w="1361" w:type="dxa"/>
            <w:tcBorders>
              <w:top w:val="single" w:sz="12" w:space="0" w:color="FF0000"/>
              <w:bottom w:val="single" w:sz="8" w:space="0" w:color="D9D9D9" w:themeColor="background1" w:themeShade="D9"/>
            </w:tcBorders>
            <w:vAlign w:val="center"/>
          </w:tcPr>
          <w:p w14:paraId="0CF0179C" w14:textId="34A9D31A" w:rsidR="00956954" w:rsidRPr="00E50427" w:rsidRDefault="00956954" w:rsidP="00956954">
            <w:pPr>
              <w:pStyle w:val="Prrafodelista"/>
              <w:ind w:left="0"/>
              <w:contextualSpacing w:val="0"/>
              <w:rPr>
                <w:rFonts w:cs="Arial"/>
                <w:sz w:val="18"/>
                <w:szCs w:val="18"/>
                <w:lang w:val="en-US"/>
              </w:rPr>
            </w:pPr>
            <w:r w:rsidRPr="00E50427">
              <w:rPr>
                <w:rFonts w:cs="Arial"/>
                <w:b/>
                <w:bCs/>
                <w:sz w:val="18"/>
                <w:szCs w:val="18"/>
                <w:lang w:val="en-US"/>
              </w:rPr>
              <w:t>General specific purpose</w:t>
            </w:r>
          </w:p>
        </w:tc>
        <w:tc>
          <w:tcPr>
            <w:tcW w:w="1020" w:type="dxa"/>
            <w:tcBorders>
              <w:top w:val="single" w:sz="12" w:space="0" w:color="FF0000"/>
              <w:bottom w:val="single" w:sz="8" w:space="0" w:color="D9D9D9" w:themeColor="background1" w:themeShade="D9"/>
            </w:tcBorders>
            <w:vAlign w:val="center"/>
          </w:tcPr>
          <w:p w14:paraId="71C679EF" w14:textId="72145BCB" w:rsidR="00956954" w:rsidRPr="00E50427" w:rsidRDefault="00956954" w:rsidP="00956954">
            <w:pPr>
              <w:pStyle w:val="Prrafodelista"/>
              <w:ind w:left="0"/>
              <w:contextualSpacing w:val="0"/>
              <w:rPr>
                <w:rFonts w:cs="Arial"/>
                <w:sz w:val="18"/>
                <w:szCs w:val="18"/>
                <w:lang w:val="en-US"/>
              </w:rPr>
            </w:pPr>
            <w:r w:rsidRPr="00E50427">
              <w:rPr>
                <w:rFonts w:cs="Arial"/>
                <w:b/>
                <w:bCs/>
                <w:sz w:val="18"/>
                <w:szCs w:val="18"/>
                <w:lang w:val="en-US"/>
              </w:rPr>
              <w:t>Specific eligible</w:t>
            </w:r>
          </w:p>
        </w:tc>
        <w:tc>
          <w:tcPr>
            <w:tcW w:w="1134" w:type="dxa"/>
            <w:tcBorders>
              <w:top w:val="single" w:sz="12" w:space="0" w:color="FF0000"/>
              <w:bottom w:val="single" w:sz="8" w:space="0" w:color="D9D9D9" w:themeColor="background1" w:themeShade="D9"/>
              <w:right w:val="single" w:sz="8" w:space="0" w:color="FF0000"/>
            </w:tcBorders>
            <w:vAlign w:val="center"/>
          </w:tcPr>
          <w:p w14:paraId="6640C3DA" w14:textId="1212624D" w:rsidR="00956954" w:rsidRPr="00E50427" w:rsidRDefault="00956954" w:rsidP="00956954">
            <w:pPr>
              <w:pStyle w:val="Prrafodelista"/>
              <w:ind w:left="0"/>
              <w:contextualSpacing w:val="0"/>
              <w:rPr>
                <w:rFonts w:cs="Arial"/>
                <w:sz w:val="18"/>
                <w:szCs w:val="18"/>
                <w:lang w:val="en-US"/>
              </w:rPr>
            </w:pPr>
            <w:r w:rsidRPr="00E50427">
              <w:rPr>
                <w:rFonts w:cs="Arial"/>
                <w:b/>
                <w:bCs/>
                <w:sz w:val="18"/>
                <w:szCs w:val="18"/>
                <w:lang w:val="en-US"/>
              </w:rPr>
              <w:t>Specific sustainable</w:t>
            </w:r>
          </w:p>
        </w:tc>
        <w:tc>
          <w:tcPr>
            <w:tcW w:w="2324" w:type="dxa"/>
            <w:vMerge/>
            <w:tcBorders>
              <w:left w:val="single" w:sz="8" w:space="0" w:color="FF0000"/>
              <w:bottom w:val="single" w:sz="8" w:space="0" w:color="D9D9D9" w:themeColor="background1" w:themeShade="D9"/>
            </w:tcBorders>
            <w:vAlign w:val="center"/>
          </w:tcPr>
          <w:p w14:paraId="5DA6701D" w14:textId="77777777" w:rsidR="00956954" w:rsidRPr="00E50427" w:rsidRDefault="00956954" w:rsidP="00956954">
            <w:pPr>
              <w:rPr>
                <w:rFonts w:cs="Arial"/>
                <w:i/>
                <w:iCs/>
                <w:sz w:val="18"/>
                <w:szCs w:val="18"/>
                <w:lang w:val="en-US"/>
              </w:rPr>
            </w:pPr>
          </w:p>
        </w:tc>
      </w:tr>
      <w:tr w:rsidR="00E50427" w:rsidRPr="00E50427" w14:paraId="1E2135D4" w14:textId="77777777" w:rsidTr="006A0ABF">
        <w:tc>
          <w:tcPr>
            <w:tcW w:w="1020" w:type="dxa"/>
            <w:tcBorders>
              <w:top w:val="single" w:sz="12" w:space="0" w:color="FF0000"/>
              <w:bottom w:val="single" w:sz="8" w:space="0" w:color="D9D9D9" w:themeColor="background1" w:themeShade="D9"/>
            </w:tcBorders>
            <w:vAlign w:val="center"/>
          </w:tcPr>
          <w:p w14:paraId="571C4925" w14:textId="77777777"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Household</w:t>
            </w:r>
          </w:p>
        </w:tc>
        <w:tc>
          <w:tcPr>
            <w:tcW w:w="1020" w:type="dxa"/>
            <w:tcBorders>
              <w:top w:val="single" w:sz="12" w:space="0" w:color="FF0000"/>
              <w:bottom w:val="single" w:sz="8" w:space="0" w:color="D9D9D9" w:themeColor="background1" w:themeShade="D9"/>
            </w:tcBorders>
            <w:vAlign w:val="center"/>
          </w:tcPr>
          <w:p w14:paraId="45C4516B" w14:textId="6E88A55C"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Real estate. Residential</w:t>
            </w:r>
          </w:p>
        </w:tc>
        <w:tc>
          <w:tcPr>
            <w:tcW w:w="1020" w:type="dxa"/>
            <w:tcBorders>
              <w:top w:val="single" w:sz="12" w:space="0" w:color="FF0000"/>
              <w:bottom w:val="single" w:sz="8" w:space="0" w:color="D9D9D9" w:themeColor="background1" w:themeShade="D9"/>
            </w:tcBorders>
            <w:vAlign w:val="center"/>
          </w:tcPr>
          <w:p w14:paraId="732EE329" w14:textId="06CA90D7" w:rsidR="00956954" w:rsidRPr="00E50427" w:rsidRDefault="00A47F27" w:rsidP="006875DC">
            <w:pPr>
              <w:pStyle w:val="Prrafodelista"/>
              <w:ind w:left="0"/>
              <w:contextualSpacing w:val="0"/>
              <w:rPr>
                <w:rFonts w:cs="Arial"/>
                <w:sz w:val="18"/>
                <w:szCs w:val="18"/>
                <w:lang w:val="en-US"/>
              </w:rPr>
            </w:pPr>
            <w:proofErr w:type="spellStart"/>
            <w:r w:rsidRPr="00E50427">
              <w:rPr>
                <w:rFonts w:cs="Calibri"/>
                <w:sz w:val="18"/>
                <w:szCs w:val="18"/>
              </w:rPr>
              <w:t>Building</w:t>
            </w:r>
            <w:proofErr w:type="spellEnd"/>
            <w:r w:rsidRPr="00E50427">
              <w:rPr>
                <w:rFonts w:cs="Calibri"/>
                <w:sz w:val="18"/>
                <w:szCs w:val="18"/>
              </w:rPr>
              <w:t xml:space="preserve"> </w:t>
            </w:r>
            <w:proofErr w:type="spellStart"/>
            <w:r w:rsidRPr="00E50427">
              <w:rPr>
                <w:rFonts w:cs="Calibri"/>
                <w:sz w:val="18"/>
                <w:szCs w:val="18"/>
              </w:rPr>
              <w:t>acquisition</w:t>
            </w:r>
            <w:proofErr w:type="spellEnd"/>
          </w:p>
        </w:tc>
        <w:tc>
          <w:tcPr>
            <w:tcW w:w="1361" w:type="dxa"/>
            <w:tcBorders>
              <w:top w:val="single" w:sz="12" w:space="0" w:color="FF0000"/>
              <w:bottom w:val="single" w:sz="8" w:space="0" w:color="D9D9D9" w:themeColor="background1" w:themeShade="D9"/>
            </w:tcBorders>
            <w:vAlign w:val="center"/>
          </w:tcPr>
          <w:p w14:paraId="68CD8A1D" w14:textId="5EA50ADD"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Specific purpose</w:t>
            </w:r>
          </w:p>
        </w:tc>
        <w:tc>
          <w:tcPr>
            <w:tcW w:w="1020" w:type="dxa"/>
            <w:tcBorders>
              <w:top w:val="single" w:sz="12" w:space="0" w:color="FF0000"/>
              <w:bottom w:val="single" w:sz="8" w:space="0" w:color="D9D9D9" w:themeColor="background1" w:themeShade="D9"/>
            </w:tcBorders>
            <w:vAlign w:val="center"/>
          </w:tcPr>
          <w:p w14:paraId="30385BDE" w14:textId="77777777"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Climate change mitigation</w:t>
            </w:r>
          </w:p>
        </w:tc>
        <w:tc>
          <w:tcPr>
            <w:tcW w:w="1134" w:type="dxa"/>
            <w:tcBorders>
              <w:top w:val="single" w:sz="12" w:space="0" w:color="FF0000"/>
              <w:bottom w:val="single" w:sz="8" w:space="0" w:color="D9D9D9" w:themeColor="background1" w:themeShade="D9"/>
              <w:right w:val="single" w:sz="8" w:space="0" w:color="FF0000"/>
            </w:tcBorders>
            <w:vAlign w:val="center"/>
          </w:tcPr>
          <w:p w14:paraId="7D292B9C" w14:textId="0FB99DC4"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Pure</w:t>
            </w:r>
          </w:p>
        </w:tc>
        <w:tc>
          <w:tcPr>
            <w:tcW w:w="2324" w:type="dxa"/>
            <w:tcBorders>
              <w:top w:val="single" w:sz="12" w:space="0" w:color="FF0000"/>
              <w:left w:val="single" w:sz="8" w:space="0" w:color="FF0000"/>
              <w:bottom w:val="single" w:sz="8" w:space="0" w:color="D9D9D9" w:themeColor="background1" w:themeShade="D9"/>
            </w:tcBorders>
            <w:vAlign w:val="center"/>
          </w:tcPr>
          <w:p w14:paraId="2F7B0951" w14:textId="39DBF81E" w:rsidR="00956954" w:rsidRPr="00E50427" w:rsidRDefault="00956954" w:rsidP="006A0ABF">
            <w:pPr>
              <w:jc w:val="both"/>
              <w:rPr>
                <w:rFonts w:cs="Arial"/>
                <w:i/>
                <w:iCs/>
                <w:sz w:val="18"/>
                <w:szCs w:val="18"/>
                <w:lang w:val="en-US"/>
              </w:rPr>
            </w:pPr>
            <w:r w:rsidRPr="00E50427">
              <w:rPr>
                <w:rFonts w:cs="Arial"/>
                <w:i/>
                <w:iCs/>
                <w:sz w:val="18"/>
                <w:szCs w:val="18"/>
                <w:lang w:val="en-US"/>
              </w:rPr>
              <w:t xml:space="preserve">Acquisition and ownership of buildings that are aligned with the EU </w:t>
            </w:r>
            <w:proofErr w:type="spellStart"/>
            <w:r w:rsidRPr="00E50427">
              <w:rPr>
                <w:rFonts w:cs="Arial"/>
                <w:i/>
                <w:iCs/>
                <w:sz w:val="18"/>
                <w:szCs w:val="18"/>
                <w:lang w:val="en-US"/>
              </w:rPr>
              <w:t>Taxo</w:t>
            </w:r>
            <w:proofErr w:type="spellEnd"/>
            <w:r w:rsidRPr="00E50427">
              <w:rPr>
                <w:rFonts w:cs="Arial"/>
                <w:i/>
                <w:iCs/>
                <w:sz w:val="18"/>
                <w:szCs w:val="18"/>
                <w:lang w:val="en-US"/>
              </w:rPr>
              <w:t xml:space="preserve"> (according to criteria described above)</w:t>
            </w:r>
          </w:p>
        </w:tc>
      </w:tr>
      <w:tr w:rsidR="00E50427" w:rsidRPr="00E50427" w14:paraId="76944F1D" w14:textId="77777777" w:rsidTr="006A0ABF">
        <w:tc>
          <w:tcPr>
            <w:tcW w:w="1020" w:type="dxa"/>
            <w:tcBorders>
              <w:top w:val="single" w:sz="8" w:space="0" w:color="D9D9D9" w:themeColor="background1" w:themeShade="D9"/>
              <w:bottom w:val="single" w:sz="8" w:space="0" w:color="D9D9D9" w:themeColor="background1" w:themeShade="D9"/>
            </w:tcBorders>
            <w:vAlign w:val="center"/>
          </w:tcPr>
          <w:p w14:paraId="7B1AD1D7" w14:textId="77777777"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Household</w:t>
            </w:r>
          </w:p>
        </w:tc>
        <w:tc>
          <w:tcPr>
            <w:tcW w:w="1020" w:type="dxa"/>
            <w:tcBorders>
              <w:top w:val="single" w:sz="8" w:space="0" w:color="D9D9D9" w:themeColor="background1" w:themeShade="D9"/>
              <w:bottom w:val="single" w:sz="8" w:space="0" w:color="D9D9D9" w:themeColor="background1" w:themeShade="D9"/>
            </w:tcBorders>
            <w:vAlign w:val="center"/>
          </w:tcPr>
          <w:p w14:paraId="4A587888" w14:textId="0B3CBFDF"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Real estate. Residential</w:t>
            </w:r>
          </w:p>
        </w:tc>
        <w:tc>
          <w:tcPr>
            <w:tcW w:w="1020" w:type="dxa"/>
            <w:tcBorders>
              <w:top w:val="single" w:sz="8" w:space="0" w:color="D9D9D9" w:themeColor="background1" w:themeShade="D9"/>
              <w:bottom w:val="single" w:sz="8" w:space="0" w:color="D9D9D9" w:themeColor="background1" w:themeShade="D9"/>
            </w:tcBorders>
            <w:vAlign w:val="center"/>
          </w:tcPr>
          <w:p w14:paraId="4EF11E6A" w14:textId="24233ECE" w:rsidR="00956954" w:rsidRPr="00E50427" w:rsidRDefault="00A47F27" w:rsidP="006875DC">
            <w:pPr>
              <w:pStyle w:val="Prrafodelista"/>
              <w:ind w:left="0"/>
              <w:contextualSpacing w:val="0"/>
              <w:rPr>
                <w:rFonts w:cs="Arial"/>
                <w:sz w:val="18"/>
                <w:szCs w:val="18"/>
                <w:lang w:val="en-US"/>
              </w:rPr>
            </w:pPr>
            <w:proofErr w:type="spellStart"/>
            <w:r w:rsidRPr="00E50427">
              <w:rPr>
                <w:rFonts w:cs="Calibri"/>
                <w:sz w:val="18"/>
                <w:szCs w:val="18"/>
              </w:rPr>
              <w:t>Building</w:t>
            </w:r>
            <w:proofErr w:type="spellEnd"/>
            <w:r w:rsidRPr="00E50427">
              <w:rPr>
                <w:rFonts w:cs="Calibri"/>
                <w:sz w:val="18"/>
                <w:szCs w:val="18"/>
              </w:rPr>
              <w:t xml:space="preserve"> </w:t>
            </w:r>
            <w:proofErr w:type="spellStart"/>
            <w:r w:rsidRPr="00E50427">
              <w:rPr>
                <w:rFonts w:cs="Calibri"/>
                <w:sz w:val="18"/>
                <w:szCs w:val="18"/>
              </w:rPr>
              <w:t>acquisition</w:t>
            </w:r>
            <w:proofErr w:type="spellEnd"/>
          </w:p>
        </w:tc>
        <w:tc>
          <w:tcPr>
            <w:tcW w:w="1361" w:type="dxa"/>
            <w:tcBorders>
              <w:top w:val="single" w:sz="8" w:space="0" w:color="D9D9D9" w:themeColor="background1" w:themeShade="D9"/>
              <w:bottom w:val="single" w:sz="8" w:space="0" w:color="D9D9D9" w:themeColor="background1" w:themeShade="D9"/>
            </w:tcBorders>
            <w:vAlign w:val="center"/>
          </w:tcPr>
          <w:p w14:paraId="1328A559" w14:textId="5AE223E9"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Specific purpose</w:t>
            </w:r>
          </w:p>
        </w:tc>
        <w:tc>
          <w:tcPr>
            <w:tcW w:w="1020" w:type="dxa"/>
            <w:tcBorders>
              <w:top w:val="single" w:sz="8" w:space="0" w:color="D9D9D9" w:themeColor="background1" w:themeShade="D9"/>
              <w:bottom w:val="single" w:sz="8" w:space="0" w:color="D9D9D9" w:themeColor="background1" w:themeShade="D9"/>
            </w:tcBorders>
            <w:vAlign w:val="center"/>
          </w:tcPr>
          <w:p w14:paraId="195BFCD5" w14:textId="77777777"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Climate change mitigation</w:t>
            </w:r>
          </w:p>
        </w:tc>
        <w:tc>
          <w:tcPr>
            <w:tcW w:w="1134" w:type="dxa"/>
            <w:tcBorders>
              <w:top w:val="single" w:sz="8" w:space="0" w:color="D9D9D9" w:themeColor="background1" w:themeShade="D9"/>
              <w:bottom w:val="single" w:sz="8" w:space="0" w:color="D9D9D9" w:themeColor="background1" w:themeShade="D9"/>
              <w:right w:val="single" w:sz="8" w:space="0" w:color="FF0000"/>
            </w:tcBorders>
            <w:vAlign w:val="center"/>
          </w:tcPr>
          <w:p w14:paraId="78FF4560" w14:textId="77777777"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No</w:t>
            </w:r>
          </w:p>
        </w:tc>
        <w:tc>
          <w:tcPr>
            <w:tcW w:w="2324" w:type="dxa"/>
            <w:tcBorders>
              <w:top w:val="single" w:sz="8" w:space="0" w:color="D9D9D9" w:themeColor="background1" w:themeShade="D9"/>
              <w:left w:val="single" w:sz="8" w:space="0" w:color="FF0000"/>
              <w:bottom w:val="single" w:sz="8" w:space="0" w:color="D9D9D9" w:themeColor="background1" w:themeShade="D9"/>
            </w:tcBorders>
            <w:vAlign w:val="center"/>
          </w:tcPr>
          <w:p w14:paraId="74157772" w14:textId="3D34307C" w:rsidR="00956954" w:rsidRPr="00E50427" w:rsidRDefault="00956954" w:rsidP="006A0ABF">
            <w:pPr>
              <w:jc w:val="both"/>
              <w:rPr>
                <w:rFonts w:cs="Arial"/>
                <w:i/>
                <w:iCs/>
                <w:sz w:val="18"/>
                <w:szCs w:val="18"/>
                <w:lang w:val="en-US"/>
              </w:rPr>
            </w:pPr>
            <w:r w:rsidRPr="00E50427">
              <w:rPr>
                <w:rFonts w:cs="Arial"/>
                <w:i/>
                <w:iCs/>
                <w:sz w:val="18"/>
                <w:szCs w:val="18"/>
                <w:lang w:val="en-US"/>
              </w:rPr>
              <w:t xml:space="preserve">Acquisition and ownership of buildings that are not aligned with the EU </w:t>
            </w:r>
            <w:proofErr w:type="spellStart"/>
            <w:r w:rsidRPr="00E50427">
              <w:rPr>
                <w:rFonts w:cs="Arial"/>
                <w:i/>
                <w:iCs/>
                <w:sz w:val="18"/>
                <w:szCs w:val="18"/>
                <w:lang w:val="en-US"/>
              </w:rPr>
              <w:t>Taxo</w:t>
            </w:r>
            <w:proofErr w:type="spellEnd"/>
            <w:r w:rsidRPr="00E50427">
              <w:rPr>
                <w:rFonts w:cs="Arial"/>
                <w:i/>
                <w:iCs/>
                <w:sz w:val="18"/>
                <w:szCs w:val="18"/>
                <w:lang w:val="en-US"/>
              </w:rPr>
              <w:t xml:space="preserve"> (according to criteria described above)</w:t>
            </w:r>
          </w:p>
        </w:tc>
      </w:tr>
      <w:tr w:rsidR="00E50427" w:rsidRPr="00E50427" w14:paraId="01B2E651" w14:textId="77777777" w:rsidTr="006A0ABF">
        <w:tc>
          <w:tcPr>
            <w:tcW w:w="1020" w:type="dxa"/>
            <w:tcBorders>
              <w:top w:val="single" w:sz="8" w:space="0" w:color="D9D9D9" w:themeColor="background1" w:themeShade="D9"/>
              <w:bottom w:val="single" w:sz="8" w:space="0" w:color="D9D9D9" w:themeColor="background1" w:themeShade="D9"/>
            </w:tcBorders>
            <w:vAlign w:val="center"/>
          </w:tcPr>
          <w:p w14:paraId="67458E61" w14:textId="7B900322"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Household</w:t>
            </w:r>
          </w:p>
        </w:tc>
        <w:tc>
          <w:tcPr>
            <w:tcW w:w="1020" w:type="dxa"/>
            <w:tcBorders>
              <w:top w:val="single" w:sz="8" w:space="0" w:color="D9D9D9" w:themeColor="background1" w:themeShade="D9"/>
              <w:bottom w:val="single" w:sz="8" w:space="0" w:color="D9D9D9" w:themeColor="background1" w:themeShade="D9"/>
            </w:tcBorders>
            <w:vAlign w:val="center"/>
          </w:tcPr>
          <w:p w14:paraId="7274122D" w14:textId="5ED51A1F"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Real estate. Residential</w:t>
            </w:r>
          </w:p>
        </w:tc>
        <w:tc>
          <w:tcPr>
            <w:tcW w:w="1020" w:type="dxa"/>
            <w:tcBorders>
              <w:top w:val="single" w:sz="8" w:space="0" w:color="D9D9D9" w:themeColor="background1" w:themeShade="D9"/>
              <w:bottom w:val="single" w:sz="8" w:space="0" w:color="D9D9D9" w:themeColor="background1" w:themeShade="D9"/>
            </w:tcBorders>
            <w:vAlign w:val="center"/>
          </w:tcPr>
          <w:p w14:paraId="69EA3A9C" w14:textId="772D2F3D" w:rsidR="00956954" w:rsidRPr="00E50427" w:rsidRDefault="00A47F27" w:rsidP="006875DC">
            <w:pPr>
              <w:pStyle w:val="Prrafodelista"/>
              <w:ind w:left="0"/>
              <w:contextualSpacing w:val="0"/>
              <w:rPr>
                <w:rFonts w:cs="Arial"/>
                <w:sz w:val="18"/>
                <w:szCs w:val="18"/>
                <w:lang w:val="en-US"/>
              </w:rPr>
            </w:pPr>
            <w:proofErr w:type="spellStart"/>
            <w:r w:rsidRPr="00E50427">
              <w:rPr>
                <w:rFonts w:cs="Calibri"/>
                <w:sz w:val="18"/>
                <w:szCs w:val="18"/>
              </w:rPr>
              <w:t>Building</w:t>
            </w:r>
            <w:proofErr w:type="spellEnd"/>
            <w:r w:rsidRPr="00E50427">
              <w:rPr>
                <w:rFonts w:cs="Calibri"/>
                <w:sz w:val="18"/>
                <w:szCs w:val="18"/>
              </w:rPr>
              <w:t xml:space="preserve"> </w:t>
            </w:r>
            <w:proofErr w:type="spellStart"/>
            <w:r w:rsidRPr="00E50427">
              <w:rPr>
                <w:rFonts w:cs="Calibri"/>
                <w:sz w:val="18"/>
                <w:szCs w:val="18"/>
              </w:rPr>
              <w:t>acquisition</w:t>
            </w:r>
            <w:proofErr w:type="spellEnd"/>
          </w:p>
        </w:tc>
        <w:tc>
          <w:tcPr>
            <w:tcW w:w="1361" w:type="dxa"/>
            <w:tcBorders>
              <w:top w:val="single" w:sz="8" w:space="0" w:color="D9D9D9" w:themeColor="background1" w:themeShade="D9"/>
              <w:bottom w:val="single" w:sz="8" w:space="0" w:color="D9D9D9" w:themeColor="background1" w:themeShade="D9"/>
            </w:tcBorders>
            <w:vAlign w:val="center"/>
          </w:tcPr>
          <w:p w14:paraId="59D77306" w14:textId="3D9D4C82"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Specific purpose</w:t>
            </w:r>
          </w:p>
        </w:tc>
        <w:tc>
          <w:tcPr>
            <w:tcW w:w="1020" w:type="dxa"/>
            <w:tcBorders>
              <w:top w:val="single" w:sz="8" w:space="0" w:color="D9D9D9" w:themeColor="background1" w:themeShade="D9"/>
              <w:bottom w:val="single" w:sz="8" w:space="0" w:color="D9D9D9" w:themeColor="background1" w:themeShade="D9"/>
            </w:tcBorders>
            <w:vAlign w:val="center"/>
          </w:tcPr>
          <w:p w14:paraId="39648CCA" w14:textId="1EB3F4EF"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No</w:t>
            </w:r>
          </w:p>
        </w:tc>
        <w:tc>
          <w:tcPr>
            <w:tcW w:w="1134" w:type="dxa"/>
            <w:tcBorders>
              <w:top w:val="single" w:sz="8" w:space="0" w:color="D9D9D9" w:themeColor="background1" w:themeShade="D9"/>
              <w:bottom w:val="single" w:sz="8" w:space="0" w:color="D9D9D9" w:themeColor="background1" w:themeShade="D9"/>
              <w:right w:val="single" w:sz="8" w:space="0" w:color="FF0000"/>
            </w:tcBorders>
            <w:vAlign w:val="center"/>
          </w:tcPr>
          <w:p w14:paraId="6179F287" w14:textId="002D67FD"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N/A</w:t>
            </w:r>
          </w:p>
        </w:tc>
        <w:tc>
          <w:tcPr>
            <w:tcW w:w="2324" w:type="dxa"/>
            <w:tcBorders>
              <w:top w:val="single" w:sz="8" w:space="0" w:color="D9D9D9" w:themeColor="background1" w:themeShade="D9"/>
              <w:left w:val="single" w:sz="8" w:space="0" w:color="FF0000"/>
              <w:bottom w:val="single" w:sz="8" w:space="0" w:color="D9D9D9" w:themeColor="background1" w:themeShade="D9"/>
            </w:tcBorders>
            <w:vAlign w:val="center"/>
          </w:tcPr>
          <w:p w14:paraId="1E5A1A62" w14:textId="5511634B" w:rsidR="00956954" w:rsidRPr="00E50427" w:rsidRDefault="00956954" w:rsidP="006A0ABF">
            <w:pPr>
              <w:jc w:val="both"/>
              <w:rPr>
                <w:rFonts w:cs="Arial"/>
                <w:i/>
                <w:iCs/>
                <w:sz w:val="18"/>
                <w:szCs w:val="18"/>
                <w:lang w:val="en-US"/>
              </w:rPr>
            </w:pPr>
            <w:r w:rsidRPr="00E50427">
              <w:rPr>
                <w:rFonts w:cs="Arial"/>
                <w:i/>
                <w:iCs/>
                <w:sz w:val="18"/>
                <w:szCs w:val="18"/>
                <w:lang w:val="en-US"/>
              </w:rPr>
              <w:t xml:space="preserve">Acquisition and ownership of buildings that are </w:t>
            </w:r>
            <w:proofErr w:type="spellStart"/>
            <w:r w:rsidRPr="00E50427">
              <w:rPr>
                <w:rFonts w:cs="Arial"/>
                <w:i/>
                <w:iCs/>
                <w:sz w:val="18"/>
                <w:szCs w:val="18"/>
                <w:lang w:val="en-US"/>
              </w:rPr>
              <w:t>nor</w:t>
            </w:r>
            <w:proofErr w:type="spellEnd"/>
            <w:r w:rsidRPr="00E50427">
              <w:rPr>
                <w:rFonts w:cs="Arial"/>
                <w:i/>
                <w:iCs/>
                <w:sz w:val="18"/>
                <w:szCs w:val="18"/>
                <w:lang w:val="en-US"/>
              </w:rPr>
              <w:t xml:space="preserve"> eligible (i.e. land, garages, storage rooms or warehouses)</w:t>
            </w:r>
          </w:p>
        </w:tc>
      </w:tr>
      <w:tr w:rsidR="00E50427" w:rsidRPr="00E50427" w14:paraId="0EB28D6E" w14:textId="77777777" w:rsidTr="006A0ABF">
        <w:tc>
          <w:tcPr>
            <w:tcW w:w="1020" w:type="dxa"/>
            <w:tcBorders>
              <w:top w:val="single" w:sz="8" w:space="0" w:color="D9D9D9" w:themeColor="background1" w:themeShade="D9"/>
            </w:tcBorders>
            <w:vAlign w:val="center"/>
          </w:tcPr>
          <w:p w14:paraId="247F087F" w14:textId="33374CDD"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Household</w:t>
            </w:r>
          </w:p>
        </w:tc>
        <w:tc>
          <w:tcPr>
            <w:tcW w:w="1020" w:type="dxa"/>
            <w:tcBorders>
              <w:top w:val="single" w:sz="8" w:space="0" w:color="D9D9D9" w:themeColor="background1" w:themeShade="D9"/>
            </w:tcBorders>
            <w:vAlign w:val="center"/>
          </w:tcPr>
          <w:p w14:paraId="3875C029" w14:textId="6B8C85A9"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Real estate. Residential</w:t>
            </w:r>
          </w:p>
        </w:tc>
        <w:tc>
          <w:tcPr>
            <w:tcW w:w="1020" w:type="dxa"/>
            <w:tcBorders>
              <w:top w:val="single" w:sz="8" w:space="0" w:color="D9D9D9" w:themeColor="background1" w:themeShade="D9"/>
            </w:tcBorders>
            <w:vAlign w:val="center"/>
          </w:tcPr>
          <w:p w14:paraId="1859BE70" w14:textId="746F6BF8"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N/</w:t>
            </w:r>
            <w:r w:rsidR="00F37C0F" w:rsidRPr="00E50427">
              <w:rPr>
                <w:rFonts w:cs="Arial"/>
                <w:sz w:val="18"/>
                <w:szCs w:val="18"/>
                <w:lang w:val="en-US"/>
              </w:rPr>
              <w:t>A</w:t>
            </w:r>
          </w:p>
        </w:tc>
        <w:tc>
          <w:tcPr>
            <w:tcW w:w="1361" w:type="dxa"/>
            <w:tcBorders>
              <w:top w:val="single" w:sz="8" w:space="0" w:color="D9D9D9" w:themeColor="background1" w:themeShade="D9"/>
            </w:tcBorders>
            <w:vAlign w:val="center"/>
          </w:tcPr>
          <w:p w14:paraId="45EB847C" w14:textId="6C144EF9"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General purpose</w:t>
            </w:r>
          </w:p>
        </w:tc>
        <w:tc>
          <w:tcPr>
            <w:tcW w:w="1020" w:type="dxa"/>
            <w:tcBorders>
              <w:top w:val="single" w:sz="8" w:space="0" w:color="D9D9D9" w:themeColor="background1" w:themeShade="D9"/>
            </w:tcBorders>
            <w:vAlign w:val="center"/>
          </w:tcPr>
          <w:p w14:paraId="774672EB" w14:textId="4A7679DF"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N/A</w:t>
            </w:r>
          </w:p>
        </w:tc>
        <w:tc>
          <w:tcPr>
            <w:tcW w:w="1134" w:type="dxa"/>
            <w:tcBorders>
              <w:top w:val="single" w:sz="8" w:space="0" w:color="D9D9D9" w:themeColor="background1" w:themeShade="D9"/>
              <w:right w:val="single" w:sz="8" w:space="0" w:color="FF0000"/>
            </w:tcBorders>
            <w:vAlign w:val="center"/>
          </w:tcPr>
          <w:p w14:paraId="64B39476" w14:textId="39948537" w:rsidR="00956954" w:rsidRPr="00E50427" w:rsidRDefault="00956954" w:rsidP="00956954">
            <w:pPr>
              <w:pStyle w:val="Prrafodelista"/>
              <w:ind w:left="0"/>
              <w:contextualSpacing w:val="0"/>
              <w:rPr>
                <w:rFonts w:cs="Arial"/>
                <w:sz w:val="18"/>
                <w:szCs w:val="18"/>
                <w:lang w:val="en-US"/>
              </w:rPr>
            </w:pPr>
            <w:r w:rsidRPr="00E50427">
              <w:rPr>
                <w:rFonts w:cs="Arial"/>
                <w:sz w:val="18"/>
                <w:szCs w:val="18"/>
                <w:lang w:val="en-US"/>
              </w:rPr>
              <w:t>N/A</w:t>
            </w:r>
          </w:p>
        </w:tc>
        <w:tc>
          <w:tcPr>
            <w:tcW w:w="2324" w:type="dxa"/>
            <w:tcBorders>
              <w:top w:val="single" w:sz="8" w:space="0" w:color="D9D9D9" w:themeColor="background1" w:themeShade="D9"/>
              <w:left w:val="single" w:sz="8" w:space="0" w:color="FF0000"/>
            </w:tcBorders>
            <w:vAlign w:val="center"/>
          </w:tcPr>
          <w:p w14:paraId="58534CB4" w14:textId="7E501DB2" w:rsidR="00956954" w:rsidRPr="00E50427" w:rsidRDefault="00956954" w:rsidP="006A0ABF">
            <w:pPr>
              <w:jc w:val="both"/>
              <w:rPr>
                <w:rFonts w:cs="Arial"/>
                <w:i/>
                <w:iCs/>
                <w:sz w:val="18"/>
                <w:szCs w:val="18"/>
                <w:lang w:val="en-US"/>
              </w:rPr>
            </w:pPr>
            <w:r w:rsidRPr="00E50427">
              <w:rPr>
                <w:rFonts w:cs="Arial"/>
                <w:i/>
                <w:iCs/>
                <w:sz w:val="18"/>
                <w:szCs w:val="18"/>
                <w:lang w:val="en-US"/>
              </w:rPr>
              <w:t>Loans collateralized by real estate residential whose use of proceeds is not the acquisition and ownership of buildings</w:t>
            </w:r>
          </w:p>
        </w:tc>
      </w:tr>
    </w:tbl>
    <w:p w14:paraId="451C8387" w14:textId="3961AB75" w:rsidR="00AB0885" w:rsidRPr="00E50427" w:rsidRDefault="00C67B2A" w:rsidP="006A0ABF">
      <w:pPr>
        <w:keepNext/>
        <w:spacing w:before="240" w:after="240" w:line="276" w:lineRule="auto"/>
        <w:rPr>
          <w:rFonts w:cs="Arial"/>
          <w:b/>
          <w:szCs w:val="20"/>
          <w:lang w:val="en-US"/>
        </w:rPr>
      </w:pPr>
      <w:r w:rsidRPr="00CC26FC">
        <w:rPr>
          <w:b/>
          <w:bCs/>
          <w:lang w:val="en-US"/>
        </w:rPr>
        <w:t xml:space="preserve">Building renovation loans:  </w:t>
      </w:r>
      <w:r w:rsidRPr="00CC26FC">
        <w:rPr>
          <w:lang w:val="en-US"/>
        </w:rPr>
        <w:t>it is not expected to receive any information associated</w:t>
      </w:r>
      <w:r w:rsidRPr="00CC26FC">
        <w:rPr>
          <w:b/>
          <w:bCs/>
          <w:lang w:val="en-US"/>
        </w:rPr>
        <w:t xml:space="preserve"> </w:t>
      </w:r>
      <w:r w:rsidRPr="00CC26FC">
        <w:rPr>
          <w:lang w:val="en-US"/>
        </w:rPr>
        <w:t xml:space="preserve">under this classification of building renovation loans, as the corporation is working on reviewing the criteria to ensure full alignment and compliance with the EU Taxonomy, </w:t>
      </w:r>
      <w:r w:rsidRPr="00CC26FC">
        <w:rPr>
          <w:rFonts w:cs="Arial"/>
          <w:szCs w:val="20"/>
          <w:lang w:val="en-US"/>
        </w:rPr>
        <w:t>that is, classifies as specific sustainable= “No”.</w:t>
      </w:r>
      <w:r w:rsidR="008B376E" w:rsidRPr="00E50427">
        <w:rPr>
          <w:rFonts w:cs="Arial"/>
          <w:szCs w:val="20"/>
          <w:lang w:val="en-US"/>
        </w:rPr>
        <w:t xml:space="preserve"> </w:t>
      </w:r>
      <w:r w:rsidR="00AB0885" w:rsidRPr="00E50427">
        <w:rPr>
          <w:rFonts w:cs="Arial"/>
          <w:b/>
          <w:szCs w:val="20"/>
          <w:lang w:val="en-US"/>
        </w:rPr>
        <w:t xml:space="preserve">Summary of satellites combinations for </w:t>
      </w:r>
      <w:r w:rsidR="00951DFB" w:rsidRPr="00E50427">
        <w:rPr>
          <w:rFonts w:cs="Arial"/>
          <w:b/>
          <w:bCs/>
          <w:szCs w:val="20"/>
          <w:lang w:val="en-US"/>
        </w:rPr>
        <w:t xml:space="preserve">building </w:t>
      </w:r>
      <w:r w:rsidR="00AB0885" w:rsidRPr="00E50427">
        <w:rPr>
          <w:rFonts w:cs="Arial"/>
          <w:b/>
          <w:szCs w:val="20"/>
          <w:lang w:val="en-US"/>
        </w:rPr>
        <w:t>renovation loans:</w:t>
      </w:r>
    </w:p>
    <w:tbl>
      <w:tblPr>
        <w:tblStyle w:val="Tablaconcuadrcula"/>
        <w:tblW w:w="850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1701"/>
        <w:gridCol w:w="1701"/>
        <w:gridCol w:w="1701"/>
        <w:gridCol w:w="1701"/>
        <w:gridCol w:w="1701"/>
      </w:tblGrid>
      <w:tr w:rsidR="00E50427" w:rsidRPr="00E50427" w14:paraId="58255F01" w14:textId="77777777" w:rsidTr="006A0ABF">
        <w:trPr>
          <w:cantSplit/>
          <w:tblHeader/>
        </w:trPr>
        <w:tc>
          <w:tcPr>
            <w:tcW w:w="8505" w:type="dxa"/>
            <w:gridSpan w:val="5"/>
            <w:tcBorders>
              <w:bottom w:val="single" w:sz="8" w:space="0" w:color="D9D9D9" w:themeColor="background1" w:themeShade="D9"/>
            </w:tcBorders>
            <w:vAlign w:val="center"/>
          </w:tcPr>
          <w:p w14:paraId="611EE269" w14:textId="0FE6DCC1" w:rsidR="009736FE" w:rsidRPr="00E50427" w:rsidRDefault="009736FE">
            <w:pPr>
              <w:pStyle w:val="Prrafodelista"/>
              <w:ind w:left="0"/>
              <w:contextualSpacing w:val="0"/>
              <w:jc w:val="center"/>
              <w:rPr>
                <w:rFonts w:cs="Arial"/>
                <w:b/>
                <w:bCs/>
                <w:sz w:val="18"/>
                <w:szCs w:val="18"/>
                <w:lang w:val="en-US"/>
              </w:rPr>
            </w:pPr>
            <w:r w:rsidRPr="00E50427">
              <w:rPr>
                <w:rFonts w:cs="Arial"/>
                <w:b/>
                <w:bCs/>
                <w:sz w:val="18"/>
                <w:szCs w:val="18"/>
                <w:lang w:val="en-US"/>
              </w:rPr>
              <w:t>Satellite dimensions</w:t>
            </w:r>
          </w:p>
        </w:tc>
      </w:tr>
      <w:tr w:rsidR="00E50427" w:rsidRPr="00E50427" w14:paraId="57CF0D4A" w14:textId="77777777" w:rsidTr="006A0ABF">
        <w:trPr>
          <w:cantSplit/>
          <w:tblHeader/>
        </w:trPr>
        <w:tc>
          <w:tcPr>
            <w:tcW w:w="1701" w:type="dxa"/>
            <w:tcBorders>
              <w:top w:val="single" w:sz="12" w:space="0" w:color="FF0000"/>
              <w:bottom w:val="single" w:sz="12" w:space="0" w:color="FF0000"/>
            </w:tcBorders>
            <w:vAlign w:val="center"/>
          </w:tcPr>
          <w:p w14:paraId="2CBA896C" w14:textId="77777777" w:rsidR="00323D21" w:rsidRPr="00E50427" w:rsidRDefault="00323D21">
            <w:pPr>
              <w:pStyle w:val="Prrafodelista"/>
              <w:ind w:left="0"/>
              <w:contextualSpacing w:val="0"/>
              <w:rPr>
                <w:rFonts w:cs="Arial"/>
                <w:sz w:val="18"/>
                <w:szCs w:val="18"/>
                <w:lang w:val="en-US"/>
              </w:rPr>
            </w:pPr>
            <w:r w:rsidRPr="00E50427">
              <w:rPr>
                <w:rFonts w:cs="Arial"/>
                <w:b/>
                <w:bCs/>
                <w:sz w:val="18"/>
                <w:szCs w:val="18"/>
                <w:lang w:val="en-US"/>
              </w:rPr>
              <w:t>Subsector</w:t>
            </w:r>
          </w:p>
        </w:tc>
        <w:tc>
          <w:tcPr>
            <w:tcW w:w="1701" w:type="dxa"/>
            <w:tcBorders>
              <w:top w:val="single" w:sz="12" w:space="0" w:color="FF0000"/>
              <w:bottom w:val="single" w:sz="12" w:space="0" w:color="FF0000"/>
            </w:tcBorders>
            <w:vAlign w:val="center"/>
          </w:tcPr>
          <w:p w14:paraId="273DF30A" w14:textId="77777777" w:rsidR="009736FE" w:rsidRPr="00E50427" w:rsidRDefault="009736FE" w:rsidP="001A282D">
            <w:pPr>
              <w:pStyle w:val="Prrafodelista"/>
              <w:ind w:left="0"/>
              <w:contextualSpacing w:val="0"/>
              <w:rPr>
                <w:rFonts w:cs="Arial"/>
                <w:b/>
                <w:bCs/>
                <w:sz w:val="18"/>
                <w:szCs w:val="18"/>
                <w:lang w:val="en-US"/>
              </w:rPr>
            </w:pPr>
            <w:r w:rsidRPr="00E50427">
              <w:rPr>
                <w:rFonts w:cs="Arial"/>
                <w:b/>
                <w:bCs/>
                <w:sz w:val="18"/>
                <w:szCs w:val="18"/>
                <w:lang w:val="en-US"/>
              </w:rPr>
              <w:t xml:space="preserve">Purpose </w:t>
            </w:r>
          </w:p>
          <w:p w14:paraId="0B36C8D5" w14:textId="685190F4" w:rsidR="00323D21" w:rsidRPr="00E50427" w:rsidRDefault="009736FE">
            <w:pPr>
              <w:pStyle w:val="Prrafodelista"/>
              <w:ind w:left="0"/>
              <w:contextualSpacing w:val="0"/>
              <w:rPr>
                <w:rFonts w:cs="Arial"/>
                <w:sz w:val="18"/>
                <w:szCs w:val="18"/>
                <w:lang w:val="en-US"/>
              </w:rPr>
            </w:pPr>
            <w:r w:rsidRPr="00E50427">
              <w:rPr>
                <w:rFonts w:cs="Arial"/>
                <w:b/>
                <w:bCs/>
                <w:sz w:val="18"/>
                <w:szCs w:val="18"/>
                <w:lang w:val="en-US"/>
              </w:rPr>
              <w:t>ESG</w:t>
            </w:r>
          </w:p>
        </w:tc>
        <w:tc>
          <w:tcPr>
            <w:tcW w:w="1701" w:type="dxa"/>
            <w:tcBorders>
              <w:top w:val="single" w:sz="12" w:space="0" w:color="FF0000"/>
              <w:bottom w:val="single" w:sz="12" w:space="0" w:color="FF0000"/>
            </w:tcBorders>
            <w:vAlign w:val="center"/>
          </w:tcPr>
          <w:p w14:paraId="4FC349A0" w14:textId="58D0BA17" w:rsidR="00323D21" w:rsidRPr="00E50427" w:rsidRDefault="009736FE">
            <w:pPr>
              <w:pStyle w:val="Prrafodelista"/>
              <w:ind w:left="0"/>
              <w:contextualSpacing w:val="0"/>
              <w:rPr>
                <w:rFonts w:cs="Arial"/>
                <w:b/>
                <w:bCs/>
                <w:sz w:val="18"/>
                <w:szCs w:val="18"/>
                <w:lang w:val="en-US"/>
              </w:rPr>
            </w:pPr>
            <w:r w:rsidRPr="00E50427">
              <w:rPr>
                <w:rFonts w:cs="Arial"/>
                <w:b/>
                <w:bCs/>
                <w:sz w:val="18"/>
                <w:szCs w:val="18"/>
                <w:lang w:val="en-US"/>
              </w:rPr>
              <w:t>General specific purpose</w:t>
            </w:r>
          </w:p>
        </w:tc>
        <w:tc>
          <w:tcPr>
            <w:tcW w:w="1701" w:type="dxa"/>
            <w:tcBorders>
              <w:top w:val="single" w:sz="12" w:space="0" w:color="FF0000"/>
              <w:bottom w:val="single" w:sz="12" w:space="0" w:color="FF0000"/>
            </w:tcBorders>
            <w:vAlign w:val="center"/>
          </w:tcPr>
          <w:p w14:paraId="3F22BF4F" w14:textId="77777777" w:rsidR="009736FE" w:rsidRPr="00E50427" w:rsidRDefault="009736FE" w:rsidP="001A282D">
            <w:pPr>
              <w:pStyle w:val="Prrafodelista"/>
              <w:ind w:left="0"/>
              <w:contextualSpacing w:val="0"/>
              <w:rPr>
                <w:rFonts w:cs="Arial"/>
                <w:b/>
                <w:bCs/>
                <w:sz w:val="18"/>
                <w:szCs w:val="18"/>
                <w:lang w:val="en-US"/>
              </w:rPr>
            </w:pPr>
            <w:r w:rsidRPr="00E50427">
              <w:rPr>
                <w:rFonts w:cs="Arial"/>
                <w:b/>
                <w:bCs/>
                <w:sz w:val="18"/>
                <w:szCs w:val="18"/>
                <w:lang w:val="en-US"/>
              </w:rPr>
              <w:t xml:space="preserve">Specific </w:t>
            </w:r>
          </w:p>
          <w:p w14:paraId="11EC6C73" w14:textId="72FF8B8D" w:rsidR="00323D21" w:rsidRPr="00E50427" w:rsidRDefault="009736FE">
            <w:pPr>
              <w:pStyle w:val="Prrafodelista"/>
              <w:ind w:left="0"/>
              <w:contextualSpacing w:val="0"/>
              <w:rPr>
                <w:rFonts w:cs="Arial"/>
                <w:sz w:val="18"/>
                <w:szCs w:val="18"/>
                <w:lang w:val="en-US"/>
              </w:rPr>
            </w:pPr>
            <w:r w:rsidRPr="00E50427">
              <w:rPr>
                <w:rFonts w:cs="Arial"/>
                <w:b/>
                <w:bCs/>
                <w:sz w:val="18"/>
                <w:szCs w:val="18"/>
                <w:lang w:val="en-US"/>
              </w:rPr>
              <w:t>eligible</w:t>
            </w:r>
          </w:p>
        </w:tc>
        <w:tc>
          <w:tcPr>
            <w:tcW w:w="1701" w:type="dxa"/>
            <w:tcBorders>
              <w:top w:val="single" w:sz="12" w:space="0" w:color="FF0000"/>
              <w:bottom w:val="single" w:sz="12" w:space="0" w:color="FF0000"/>
            </w:tcBorders>
            <w:vAlign w:val="center"/>
          </w:tcPr>
          <w:p w14:paraId="2E8FC5E9" w14:textId="77777777" w:rsidR="009736FE" w:rsidRPr="00E50427" w:rsidRDefault="009736FE" w:rsidP="001A282D">
            <w:pPr>
              <w:pStyle w:val="Prrafodelista"/>
              <w:ind w:left="0"/>
              <w:contextualSpacing w:val="0"/>
              <w:rPr>
                <w:rFonts w:cs="Arial"/>
                <w:b/>
                <w:bCs/>
                <w:sz w:val="18"/>
                <w:szCs w:val="18"/>
                <w:lang w:val="en-US"/>
              </w:rPr>
            </w:pPr>
            <w:r w:rsidRPr="00E50427">
              <w:rPr>
                <w:rFonts w:cs="Arial"/>
                <w:b/>
                <w:bCs/>
                <w:sz w:val="18"/>
                <w:szCs w:val="18"/>
                <w:lang w:val="en-US"/>
              </w:rPr>
              <w:t xml:space="preserve">Specific </w:t>
            </w:r>
          </w:p>
          <w:p w14:paraId="36092BC7" w14:textId="0A7F5DB7" w:rsidR="00323D21" w:rsidRPr="00E50427" w:rsidRDefault="009736FE">
            <w:pPr>
              <w:pStyle w:val="Prrafodelista"/>
              <w:ind w:left="0"/>
              <w:contextualSpacing w:val="0"/>
              <w:rPr>
                <w:rFonts w:cs="Arial"/>
                <w:sz w:val="18"/>
                <w:szCs w:val="18"/>
                <w:lang w:val="en-US"/>
              </w:rPr>
            </w:pPr>
            <w:r w:rsidRPr="00E50427">
              <w:rPr>
                <w:rFonts w:cs="Arial"/>
                <w:b/>
                <w:bCs/>
                <w:sz w:val="18"/>
                <w:szCs w:val="18"/>
                <w:lang w:val="en-US"/>
              </w:rPr>
              <w:t>sustainable</w:t>
            </w:r>
          </w:p>
        </w:tc>
      </w:tr>
      <w:tr w:rsidR="00E50427" w:rsidRPr="00E50427" w14:paraId="40E782BE" w14:textId="77777777" w:rsidTr="006A0ABF">
        <w:tc>
          <w:tcPr>
            <w:tcW w:w="1701" w:type="dxa"/>
            <w:tcBorders>
              <w:top w:val="single" w:sz="12" w:space="0" w:color="FF0000"/>
              <w:bottom w:val="single" w:sz="8" w:space="0" w:color="D9D9D9" w:themeColor="background1" w:themeShade="D9"/>
            </w:tcBorders>
            <w:vAlign w:val="center"/>
          </w:tcPr>
          <w:p w14:paraId="56B1DD3B" w14:textId="00F91994" w:rsidR="00366EAD" w:rsidRPr="00E50427" w:rsidRDefault="00366EAD" w:rsidP="001854AD">
            <w:pPr>
              <w:pStyle w:val="Prrafodelista"/>
              <w:ind w:left="0"/>
              <w:contextualSpacing w:val="0"/>
              <w:rPr>
                <w:rFonts w:cs="Arial"/>
                <w:sz w:val="18"/>
                <w:szCs w:val="18"/>
                <w:lang w:val="en-US"/>
              </w:rPr>
            </w:pPr>
            <w:r w:rsidRPr="00E50427">
              <w:rPr>
                <w:rFonts w:cs="Arial"/>
                <w:sz w:val="18"/>
                <w:szCs w:val="18"/>
                <w:lang w:val="en-US"/>
              </w:rPr>
              <w:t>Household</w:t>
            </w:r>
          </w:p>
        </w:tc>
        <w:tc>
          <w:tcPr>
            <w:tcW w:w="1701" w:type="dxa"/>
            <w:tcBorders>
              <w:top w:val="single" w:sz="12" w:space="0" w:color="FF0000"/>
              <w:bottom w:val="single" w:sz="8" w:space="0" w:color="D9D9D9" w:themeColor="background1" w:themeShade="D9"/>
            </w:tcBorders>
            <w:vAlign w:val="center"/>
          </w:tcPr>
          <w:p w14:paraId="3951D28B" w14:textId="77777777" w:rsidR="001854AD" w:rsidRPr="00E50427" w:rsidRDefault="00366EAD" w:rsidP="001854AD">
            <w:pPr>
              <w:pStyle w:val="Prrafodelista"/>
              <w:ind w:left="0"/>
              <w:contextualSpacing w:val="0"/>
              <w:rPr>
                <w:rFonts w:cs="Arial"/>
                <w:sz w:val="18"/>
                <w:szCs w:val="18"/>
                <w:lang w:val="en-US"/>
              </w:rPr>
            </w:pPr>
            <w:r w:rsidRPr="00E50427">
              <w:rPr>
                <w:rFonts w:cs="Arial"/>
                <w:sz w:val="18"/>
                <w:szCs w:val="18"/>
                <w:lang w:val="en-US"/>
              </w:rPr>
              <w:t xml:space="preserve">Building renovation </w:t>
            </w:r>
          </w:p>
          <w:p w14:paraId="008111A8" w14:textId="277984DD" w:rsidR="00366EAD" w:rsidRPr="00E50427" w:rsidRDefault="009C3664" w:rsidP="001854AD">
            <w:pPr>
              <w:pStyle w:val="Prrafodelista"/>
              <w:ind w:left="0"/>
              <w:contextualSpacing w:val="0"/>
              <w:rPr>
                <w:rFonts w:cs="Arial"/>
                <w:sz w:val="18"/>
                <w:szCs w:val="18"/>
                <w:lang w:val="en-US"/>
              </w:rPr>
            </w:pPr>
            <w:r w:rsidRPr="00E50427">
              <w:rPr>
                <w:rFonts w:cs="Arial"/>
                <w:sz w:val="18"/>
                <w:szCs w:val="18"/>
                <w:lang w:val="en-US"/>
              </w:rPr>
              <w:t>L</w:t>
            </w:r>
            <w:r w:rsidR="00366EAD" w:rsidRPr="00E50427">
              <w:rPr>
                <w:rFonts w:cs="Arial"/>
                <w:sz w:val="18"/>
                <w:szCs w:val="18"/>
                <w:lang w:val="en-US"/>
              </w:rPr>
              <w:t>oans</w:t>
            </w:r>
          </w:p>
        </w:tc>
        <w:tc>
          <w:tcPr>
            <w:tcW w:w="1701" w:type="dxa"/>
            <w:tcBorders>
              <w:top w:val="single" w:sz="12" w:space="0" w:color="FF0000"/>
              <w:bottom w:val="single" w:sz="8" w:space="0" w:color="D9D9D9" w:themeColor="background1" w:themeShade="D9"/>
            </w:tcBorders>
            <w:vAlign w:val="center"/>
          </w:tcPr>
          <w:p w14:paraId="5F094C91" w14:textId="77777777" w:rsidR="00A53CE6" w:rsidRPr="00E50427" w:rsidRDefault="00366EAD" w:rsidP="001854AD">
            <w:pPr>
              <w:pStyle w:val="Prrafodelista"/>
              <w:ind w:left="0"/>
              <w:contextualSpacing w:val="0"/>
              <w:rPr>
                <w:rFonts w:cs="Arial"/>
                <w:sz w:val="18"/>
                <w:szCs w:val="18"/>
                <w:lang w:val="en-US"/>
              </w:rPr>
            </w:pPr>
            <w:r w:rsidRPr="00E50427">
              <w:rPr>
                <w:rFonts w:cs="Arial"/>
                <w:sz w:val="18"/>
                <w:szCs w:val="18"/>
                <w:lang w:val="en-US"/>
              </w:rPr>
              <w:t xml:space="preserve">Specific </w:t>
            </w:r>
          </w:p>
          <w:p w14:paraId="728EF8C0" w14:textId="3D82D3EF" w:rsidR="00366EAD" w:rsidRPr="00E50427" w:rsidRDefault="00366EAD" w:rsidP="001854AD">
            <w:pPr>
              <w:pStyle w:val="Prrafodelista"/>
              <w:ind w:left="0"/>
              <w:contextualSpacing w:val="0"/>
              <w:rPr>
                <w:rFonts w:cs="Arial"/>
                <w:sz w:val="18"/>
                <w:szCs w:val="18"/>
                <w:lang w:val="en-US"/>
              </w:rPr>
            </w:pPr>
            <w:r w:rsidRPr="00E50427">
              <w:rPr>
                <w:rFonts w:cs="Arial"/>
                <w:sz w:val="18"/>
                <w:szCs w:val="18"/>
                <w:lang w:val="en-US"/>
              </w:rPr>
              <w:t>purpose</w:t>
            </w:r>
          </w:p>
        </w:tc>
        <w:tc>
          <w:tcPr>
            <w:tcW w:w="1701" w:type="dxa"/>
            <w:tcBorders>
              <w:top w:val="single" w:sz="12" w:space="0" w:color="FF0000"/>
              <w:bottom w:val="single" w:sz="8" w:space="0" w:color="D9D9D9" w:themeColor="background1" w:themeShade="D9"/>
            </w:tcBorders>
            <w:vAlign w:val="center"/>
          </w:tcPr>
          <w:p w14:paraId="71E9C9B8" w14:textId="445BC56D" w:rsidR="00366EAD" w:rsidRPr="00E50427" w:rsidRDefault="00366EAD" w:rsidP="001854AD">
            <w:pPr>
              <w:pStyle w:val="Prrafodelista"/>
              <w:ind w:left="0"/>
              <w:contextualSpacing w:val="0"/>
              <w:rPr>
                <w:rFonts w:cs="Arial"/>
                <w:sz w:val="18"/>
                <w:szCs w:val="18"/>
                <w:lang w:val="en-US"/>
              </w:rPr>
            </w:pPr>
            <w:r w:rsidRPr="00E50427">
              <w:rPr>
                <w:rFonts w:cs="Arial"/>
                <w:sz w:val="18"/>
                <w:szCs w:val="18"/>
                <w:lang w:val="en-US"/>
              </w:rPr>
              <w:t>Climate change mitigation</w:t>
            </w:r>
          </w:p>
        </w:tc>
        <w:tc>
          <w:tcPr>
            <w:tcW w:w="1701" w:type="dxa"/>
            <w:tcBorders>
              <w:top w:val="single" w:sz="12" w:space="0" w:color="FF0000"/>
              <w:bottom w:val="single" w:sz="8" w:space="0" w:color="D9D9D9" w:themeColor="background1" w:themeShade="D9"/>
            </w:tcBorders>
            <w:vAlign w:val="center"/>
          </w:tcPr>
          <w:p w14:paraId="30EC99D8" w14:textId="3347024E" w:rsidR="00366EAD" w:rsidRPr="00E50427" w:rsidRDefault="00366EAD" w:rsidP="001854AD">
            <w:pPr>
              <w:pStyle w:val="Prrafodelista"/>
              <w:ind w:left="0"/>
              <w:contextualSpacing w:val="0"/>
              <w:rPr>
                <w:rFonts w:cs="Arial"/>
                <w:sz w:val="18"/>
                <w:szCs w:val="18"/>
                <w:lang w:val="en-US"/>
              </w:rPr>
            </w:pPr>
            <w:r w:rsidRPr="00E50427">
              <w:rPr>
                <w:rFonts w:cs="Arial"/>
                <w:sz w:val="18"/>
                <w:szCs w:val="18"/>
                <w:lang w:val="en-US"/>
              </w:rPr>
              <w:t>No</w:t>
            </w:r>
          </w:p>
        </w:tc>
      </w:tr>
    </w:tbl>
    <w:p w14:paraId="718F7DB6" w14:textId="77777777" w:rsidR="004E14C3" w:rsidRPr="00E50427" w:rsidRDefault="006C2946" w:rsidP="00067DAD">
      <w:pPr>
        <w:pStyle w:val="Prrafodelista"/>
        <w:numPr>
          <w:ilvl w:val="0"/>
          <w:numId w:val="89"/>
        </w:numPr>
        <w:spacing w:line="276" w:lineRule="auto"/>
        <w:ind w:left="284" w:hanging="284"/>
        <w:jc w:val="both"/>
        <w:rPr>
          <w:rFonts w:ascii="Arial" w:hAnsi="Arial"/>
          <w:lang w:val="en-US"/>
        </w:rPr>
      </w:pPr>
      <w:r w:rsidRPr="00E50427">
        <w:rPr>
          <w:b/>
          <w:bCs/>
          <w:lang w:val="en-US"/>
        </w:rPr>
        <w:t>Financial, non-financial corporations and local governments:</w:t>
      </w:r>
    </w:p>
    <w:p w14:paraId="36A7CD99" w14:textId="77777777" w:rsidR="00A570CB" w:rsidRDefault="00CB4841" w:rsidP="002D53CA">
      <w:pPr>
        <w:pStyle w:val="Prrafodelista"/>
        <w:numPr>
          <w:ilvl w:val="1"/>
          <w:numId w:val="89"/>
        </w:numPr>
        <w:spacing w:line="276" w:lineRule="auto"/>
        <w:ind w:left="709"/>
        <w:jc w:val="both"/>
        <w:rPr>
          <w:lang w:val="en-US"/>
        </w:rPr>
      </w:pPr>
      <w:r w:rsidRPr="00E50427">
        <w:rPr>
          <w:lang w:val="en-US"/>
        </w:rPr>
        <w:t xml:space="preserve">Specific exposures </w:t>
      </w:r>
      <w:r w:rsidR="003D6175" w:rsidRPr="00E50427">
        <w:rPr>
          <w:lang w:val="en-US"/>
        </w:rPr>
        <w:t>to non-financial corporations not subject to NFR</w:t>
      </w:r>
      <w:r w:rsidR="00236927" w:rsidRPr="00E50427">
        <w:rPr>
          <w:lang w:val="en-US"/>
        </w:rPr>
        <w:t>D should be class</w:t>
      </w:r>
      <w:r w:rsidR="00C10541" w:rsidRPr="00E50427">
        <w:rPr>
          <w:lang w:val="en-US"/>
        </w:rPr>
        <w:t xml:space="preserve">ified using the </w:t>
      </w:r>
      <w:r w:rsidR="002D53CA" w:rsidRPr="00E50427">
        <w:rPr>
          <w:lang w:val="en-US"/>
        </w:rPr>
        <w:t>same approach as the Households sector</w:t>
      </w:r>
      <w:r w:rsidR="003F461B" w:rsidRPr="00E50427">
        <w:rPr>
          <w:lang w:val="en-US"/>
        </w:rPr>
        <w:t xml:space="preserve"> for Motor vehicle loans and </w:t>
      </w:r>
      <w:r w:rsidR="002A4FB8" w:rsidRPr="00E50427">
        <w:rPr>
          <w:lang w:val="en-US"/>
        </w:rPr>
        <w:t>Building acquisition loans</w:t>
      </w:r>
      <w:r w:rsidR="002D53CA" w:rsidRPr="00E50427">
        <w:rPr>
          <w:lang w:val="en-US"/>
        </w:rPr>
        <w:t xml:space="preserve"> but only applying </w:t>
      </w:r>
      <w:r w:rsidR="00762F4F" w:rsidRPr="00E50427">
        <w:rPr>
          <w:lang w:val="en-US"/>
        </w:rPr>
        <w:t xml:space="preserve">the </w:t>
      </w:r>
      <w:r w:rsidR="002D53CA" w:rsidRPr="00E50427">
        <w:rPr>
          <w:lang w:val="en-US"/>
        </w:rPr>
        <w:t>substantial contribution</w:t>
      </w:r>
      <w:r w:rsidR="00762F4F" w:rsidRPr="00E50427">
        <w:rPr>
          <w:lang w:val="en-US"/>
        </w:rPr>
        <w:t xml:space="preserve"> and </w:t>
      </w:r>
      <w:r w:rsidR="002D53CA" w:rsidRPr="00E50427">
        <w:rPr>
          <w:lang w:val="en-US"/>
        </w:rPr>
        <w:t>not DNSH or MSS</w:t>
      </w:r>
      <w:r w:rsidR="002A4FB8" w:rsidRPr="00E50427">
        <w:rPr>
          <w:lang w:val="en-US"/>
        </w:rPr>
        <w:t>.</w:t>
      </w:r>
    </w:p>
    <w:p w14:paraId="51FFF1E8" w14:textId="28631735" w:rsidR="00D13E27" w:rsidRPr="0065093F" w:rsidRDefault="006F4BB5" w:rsidP="003C3BDD">
      <w:pPr>
        <w:spacing w:line="276" w:lineRule="auto"/>
        <w:ind w:left="709" w:hanging="1"/>
        <w:jc w:val="both"/>
        <w:rPr>
          <w:color w:val="FF0000"/>
          <w:lang w:val="en-US"/>
        </w:rPr>
      </w:pPr>
      <w:r w:rsidRPr="0065093F">
        <w:rPr>
          <w:color w:val="FF0000"/>
          <w:lang w:val="en-US"/>
        </w:rPr>
        <w:t xml:space="preserve">The aligned exposure for non-financial corporations not subject to NFRD should not be duplicated between this satellite and satellite 83 – MITI. All the exposure flagged as aligned in the satellite 84 </w:t>
      </w:r>
      <w:r w:rsidR="000741FF" w:rsidRPr="0065093F">
        <w:rPr>
          <w:color w:val="FF0000"/>
          <w:lang w:val="en-US"/>
        </w:rPr>
        <w:t>must be reported in the satellite 83 as GFI=No.</w:t>
      </w:r>
    </w:p>
    <w:p w14:paraId="09EEAD6B" w14:textId="77777777" w:rsidR="00B7054C" w:rsidRPr="00E50427" w:rsidRDefault="00984118" w:rsidP="006D731B">
      <w:pPr>
        <w:pStyle w:val="Prrafodelista"/>
        <w:numPr>
          <w:ilvl w:val="0"/>
          <w:numId w:val="109"/>
        </w:numPr>
        <w:spacing w:line="276" w:lineRule="auto"/>
        <w:jc w:val="both"/>
        <w:rPr>
          <w:lang w:val="en-US"/>
        </w:rPr>
      </w:pPr>
      <w:r w:rsidRPr="00E50427">
        <w:rPr>
          <w:b/>
          <w:bCs/>
          <w:lang w:val="en-US"/>
        </w:rPr>
        <w:t>Motor vehicle loans:</w:t>
      </w:r>
      <w:r w:rsidRPr="00E50427">
        <w:rPr>
          <w:lang w:val="en-US"/>
        </w:rPr>
        <w:t xml:space="preserve"> </w:t>
      </w:r>
    </w:p>
    <w:p w14:paraId="3DE04C8B" w14:textId="5C89D4A5" w:rsidR="00B7054C" w:rsidRPr="00C37B1D" w:rsidRDefault="00B7054C" w:rsidP="00B7054C">
      <w:pPr>
        <w:pStyle w:val="Prrafodelista"/>
        <w:numPr>
          <w:ilvl w:val="2"/>
          <w:numId w:val="109"/>
        </w:numPr>
        <w:spacing w:line="276" w:lineRule="auto"/>
        <w:jc w:val="both"/>
        <w:rPr>
          <w:lang w:val="en-US"/>
        </w:rPr>
      </w:pPr>
      <w:r w:rsidRPr="00C37B1D">
        <w:rPr>
          <w:lang w:val="en-US"/>
        </w:rPr>
        <w:t>M</w:t>
      </w:r>
      <w:r w:rsidR="00984118" w:rsidRPr="00C37B1D">
        <w:rPr>
          <w:lang w:val="en-US"/>
        </w:rPr>
        <w:t>otor vehicle loans of electric vehicles or vehicles with less than 50g CO2 per km of category M1 and N1</w:t>
      </w:r>
      <w:r w:rsidR="006D731B" w:rsidRPr="00C37B1D">
        <w:rPr>
          <w:lang w:val="en-US"/>
        </w:rPr>
        <w:t xml:space="preserve"> </w:t>
      </w:r>
      <w:r w:rsidR="00984118" w:rsidRPr="00C37B1D">
        <w:rPr>
          <w:lang w:val="en-US"/>
        </w:rPr>
        <w:t xml:space="preserve">can be considered as aligned and included in GAR </w:t>
      </w:r>
      <w:r w:rsidR="00BF6708" w:rsidRPr="00C37B1D">
        <w:rPr>
          <w:lang w:val="en-US"/>
        </w:rPr>
        <w:t>satellite as</w:t>
      </w:r>
      <w:r w:rsidR="00984118" w:rsidRPr="00C37B1D">
        <w:rPr>
          <w:lang w:val="en-US"/>
        </w:rPr>
        <w:t xml:space="preserve"> specific sustainable = “Transitional”.</w:t>
      </w:r>
      <w:r w:rsidR="00D33088" w:rsidRPr="00C37B1D">
        <w:rPr>
          <w:lang w:val="en-US"/>
        </w:rPr>
        <w:t xml:space="preserve"> </w:t>
      </w:r>
    </w:p>
    <w:p w14:paraId="3233631C" w14:textId="256F6772" w:rsidR="00984118" w:rsidRPr="00C37B1D" w:rsidRDefault="00D33088">
      <w:pPr>
        <w:pStyle w:val="Prrafodelista"/>
        <w:numPr>
          <w:ilvl w:val="2"/>
          <w:numId w:val="109"/>
        </w:numPr>
        <w:spacing w:line="276" w:lineRule="auto"/>
        <w:jc w:val="both"/>
        <w:rPr>
          <w:lang w:val="en-US"/>
        </w:rPr>
      </w:pPr>
      <w:r w:rsidRPr="00C37B1D">
        <w:rPr>
          <w:lang w:val="en-US"/>
        </w:rPr>
        <w:lastRenderedPageBreak/>
        <w:t>Motorbikes, with L categories, can be considered as aligned (e.g., mopeds, quads, and minicars) (with license plate) (with less than four wheels and some lightweight four-wheelers), when the tailpipe CO2 emissions equal to 0 g CO2e/km.</w:t>
      </w:r>
    </w:p>
    <w:p w14:paraId="115395D4" w14:textId="270433C5" w:rsidR="00C014F3" w:rsidRPr="00C37B1D" w:rsidRDefault="003B573A" w:rsidP="00120302">
      <w:pPr>
        <w:spacing w:line="276" w:lineRule="auto"/>
        <w:ind w:left="1701"/>
        <w:jc w:val="both"/>
        <w:rPr>
          <w:b/>
          <w:bCs/>
          <w:lang w:val="en-US"/>
        </w:rPr>
      </w:pPr>
      <w:r w:rsidRPr="00C37B1D">
        <w:rPr>
          <w:b/>
          <w:bCs/>
          <w:lang w:val="en-US"/>
        </w:rPr>
        <w:t xml:space="preserve">NOTE: </w:t>
      </w:r>
      <w:r w:rsidR="005E3BD5" w:rsidRPr="00C37B1D">
        <w:rPr>
          <w:lang w:val="en-US"/>
        </w:rPr>
        <w:t>There are no restrictions on the location of the societies or the year in which the loan was granted.</w:t>
      </w:r>
    </w:p>
    <w:p w14:paraId="117065F7" w14:textId="53280608" w:rsidR="00AB4B2E" w:rsidRPr="00E50427" w:rsidRDefault="00AB4B2E" w:rsidP="006D731B">
      <w:pPr>
        <w:pStyle w:val="Prrafodelista"/>
        <w:numPr>
          <w:ilvl w:val="0"/>
          <w:numId w:val="109"/>
        </w:numPr>
        <w:spacing w:line="276" w:lineRule="auto"/>
        <w:jc w:val="both"/>
        <w:rPr>
          <w:lang w:val="en-US"/>
        </w:rPr>
      </w:pPr>
      <w:r w:rsidRPr="00E50427">
        <w:rPr>
          <w:b/>
          <w:bCs/>
          <w:lang w:val="en-US"/>
        </w:rPr>
        <w:t xml:space="preserve">Building acquisition loans: </w:t>
      </w:r>
      <w:r w:rsidR="0044598A" w:rsidRPr="00E50427">
        <w:rPr>
          <w:lang w:val="en-US"/>
        </w:rPr>
        <w:t>The same approach</w:t>
      </w:r>
      <w:r w:rsidR="0066184D" w:rsidRPr="00E50427">
        <w:rPr>
          <w:lang w:val="en-US"/>
        </w:rPr>
        <w:t xml:space="preserve"> for residential building</w:t>
      </w:r>
      <w:r w:rsidR="004B565C" w:rsidRPr="00E50427">
        <w:rPr>
          <w:lang w:val="en-US"/>
        </w:rPr>
        <w:t>s</w:t>
      </w:r>
      <w:r w:rsidR="0066184D" w:rsidRPr="00E50427">
        <w:rPr>
          <w:lang w:val="en-US"/>
        </w:rPr>
        <w:t xml:space="preserve"> </w:t>
      </w:r>
      <w:r w:rsidR="002B18FE" w:rsidRPr="00E50427">
        <w:rPr>
          <w:lang w:val="en-US"/>
        </w:rPr>
        <w:t xml:space="preserve">(RRE) </w:t>
      </w:r>
      <w:r w:rsidR="0044598A" w:rsidRPr="00E50427">
        <w:rPr>
          <w:lang w:val="en-US"/>
        </w:rPr>
        <w:t>should be used as for households, depending on the country. In this case, DNSH should not be assessed, so it is not necessary to exclude exposures subject to</w:t>
      </w:r>
      <w:r w:rsidR="00A921C3" w:rsidRPr="00E50427">
        <w:rPr>
          <w:lang w:val="en-US"/>
        </w:rPr>
        <w:t xml:space="preserve"> high</w:t>
      </w:r>
      <w:r w:rsidR="0044598A" w:rsidRPr="00E50427">
        <w:rPr>
          <w:lang w:val="en-US"/>
        </w:rPr>
        <w:t xml:space="preserve"> physical risk.</w:t>
      </w:r>
      <w:r w:rsidR="00D74E96" w:rsidRPr="00E50427">
        <w:rPr>
          <w:lang w:val="en-US"/>
        </w:rPr>
        <w:t xml:space="preserve"> Also, </w:t>
      </w:r>
      <w:r w:rsidR="00FC5B07" w:rsidRPr="00E50427">
        <w:rPr>
          <w:b/>
          <w:bCs/>
          <w:lang w:val="en-US"/>
        </w:rPr>
        <w:t>modeled</w:t>
      </w:r>
      <w:r w:rsidR="00D74E96" w:rsidRPr="00E50427">
        <w:rPr>
          <w:b/>
          <w:bCs/>
          <w:lang w:val="en-US"/>
        </w:rPr>
        <w:t xml:space="preserve"> EPCs and energy </w:t>
      </w:r>
      <w:r w:rsidR="001A54D7" w:rsidRPr="00E50427">
        <w:rPr>
          <w:b/>
          <w:bCs/>
          <w:lang w:val="en-US"/>
        </w:rPr>
        <w:t xml:space="preserve">consumptions must be </w:t>
      </w:r>
      <w:r w:rsidR="00FC5B07" w:rsidRPr="00E50427">
        <w:rPr>
          <w:b/>
          <w:bCs/>
          <w:lang w:val="en-US"/>
        </w:rPr>
        <w:t xml:space="preserve">classified as </w:t>
      </w:r>
      <w:r w:rsidR="00A225D2" w:rsidRPr="00E50427">
        <w:rPr>
          <w:b/>
          <w:bCs/>
          <w:lang w:val="en-US"/>
        </w:rPr>
        <w:t>aligned</w:t>
      </w:r>
      <w:r w:rsidR="001A54D7" w:rsidRPr="00E50427">
        <w:rPr>
          <w:lang w:val="en-US"/>
        </w:rPr>
        <w:t>.</w:t>
      </w:r>
    </w:p>
    <w:p w14:paraId="589B43CA" w14:textId="4DC062D6" w:rsidR="00C24CA6" w:rsidRPr="00E50427" w:rsidRDefault="009C3D2A" w:rsidP="002B18FE">
      <w:pPr>
        <w:pStyle w:val="Prrafodelista"/>
        <w:spacing w:line="276" w:lineRule="auto"/>
        <w:ind w:left="1429"/>
        <w:jc w:val="both"/>
        <w:rPr>
          <w:lang w:val="en-US"/>
        </w:rPr>
      </w:pPr>
      <w:r w:rsidRPr="00E50427">
        <w:rPr>
          <w:lang w:val="en-US"/>
        </w:rPr>
        <w:t xml:space="preserve">There are different technical screening criteria for commercial buildings (CRE) </w:t>
      </w:r>
      <w:r w:rsidR="00314D2A" w:rsidRPr="00E50427">
        <w:rPr>
          <w:lang w:val="en-US"/>
        </w:rPr>
        <w:t>depending on</w:t>
      </w:r>
      <w:r w:rsidRPr="00E50427">
        <w:rPr>
          <w:lang w:val="en-US"/>
        </w:rPr>
        <w:t xml:space="preserve"> the location of the </w:t>
      </w:r>
      <w:r w:rsidR="00C24CA6" w:rsidRPr="00E50427">
        <w:rPr>
          <w:lang w:val="en-US"/>
        </w:rPr>
        <w:t>building:</w:t>
      </w:r>
    </w:p>
    <w:p w14:paraId="58D905AD" w14:textId="77777777" w:rsidR="00314D2A" w:rsidRPr="00E50427" w:rsidRDefault="00314D2A" w:rsidP="00120302">
      <w:pPr>
        <w:pStyle w:val="Prrafodelista"/>
        <w:spacing w:after="120" w:line="276" w:lineRule="auto"/>
        <w:ind w:left="1134" w:firstLine="66"/>
        <w:rPr>
          <w:b/>
          <w:bCs/>
          <w:lang w:val="en-US"/>
        </w:rPr>
      </w:pPr>
      <w:r w:rsidRPr="00E50427">
        <w:rPr>
          <w:b/>
          <w:bCs/>
          <w:lang w:val="en-US"/>
        </w:rPr>
        <w:t xml:space="preserve">Buildings built before 31 December 2020: </w:t>
      </w:r>
    </w:p>
    <w:p w14:paraId="18BBAC98" w14:textId="77777777" w:rsidR="00314D2A" w:rsidRPr="00E50427" w:rsidRDefault="00314D2A" w:rsidP="00314D2A">
      <w:pPr>
        <w:pStyle w:val="Prrafodelista"/>
        <w:numPr>
          <w:ilvl w:val="0"/>
          <w:numId w:val="90"/>
        </w:numPr>
        <w:spacing w:line="276" w:lineRule="auto"/>
        <w:ind w:left="1985"/>
        <w:contextualSpacing w:val="0"/>
        <w:jc w:val="both"/>
        <w:rPr>
          <w:b/>
          <w:bCs/>
          <w:lang w:val="en-US"/>
        </w:rPr>
      </w:pPr>
      <w:r w:rsidRPr="00E50427">
        <w:rPr>
          <w:b/>
          <w:bCs/>
          <w:szCs w:val="20"/>
          <w:lang w:val="en-US"/>
        </w:rPr>
        <w:t>Spain</w:t>
      </w:r>
      <w:r w:rsidRPr="00E50427">
        <w:rPr>
          <w:szCs w:val="20"/>
          <w:lang w:val="en-US"/>
        </w:rPr>
        <w:t>: energy performance certificate (EPC) C or above.</w:t>
      </w:r>
    </w:p>
    <w:p w14:paraId="72D90886" w14:textId="77777777" w:rsidR="00314D2A" w:rsidRPr="00E50427" w:rsidRDefault="00314D2A" w:rsidP="00314D2A">
      <w:pPr>
        <w:pStyle w:val="Prrafodelista"/>
        <w:numPr>
          <w:ilvl w:val="1"/>
          <w:numId w:val="90"/>
        </w:numPr>
        <w:spacing w:line="276" w:lineRule="auto"/>
        <w:ind w:left="2127" w:hanging="218"/>
        <w:contextualSpacing w:val="0"/>
        <w:jc w:val="both"/>
        <w:rPr>
          <w:b/>
          <w:bCs/>
          <w:lang w:val="en-US"/>
        </w:rPr>
      </w:pPr>
      <w:r w:rsidRPr="00E50427">
        <w:rPr>
          <w:szCs w:val="20"/>
          <w:lang w:val="en-US"/>
        </w:rPr>
        <w:t xml:space="preserve"> In case of the following Autonomous Communities, EPC D are also considered: Asturias, Canarias, Cantabria, Cataluña, Extremadura, Murcia, País Vasco and Valencia.</w:t>
      </w:r>
    </w:p>
    <w:p w14:paraId="0B28FD8F" w14:textId="77777777" w:rsidR="00314D2A" w:rsidRPr="00E50427" w:rsidRDefault="00314D2A" w:rsidP="007E1B92">
      <w:pPr>
        <w:pStyle w:val="Prrafodelista"/>
        <w:numPr>
          <w:ilvl w:val="0"/>
          <w:numId w:val="90"/>
        </w:numPr>
        <w:spacing w:line="276" w:lineRule="auto"/>
        <w:ind w:left="1985"/>
        <w:contextualSpacing w:val="0"/>
        <w:jc w:val="both"/>
        <w:rPr>
          <w:b/>
          <w:bCs/>
          <w:lang w:val="en-US"/>
        </w:rPr>
      </w:pPr>
      <w:r w:rsidRPr="00E50427">
        <w:rPr>
          <w:b/>
          <w:bCs/>
          <w:szCs w:val="20"/>
          <w:lang w:val="en-US"/>
        </w:rPr>
        <w:t>UK:</w:t>
      </w:r>
      <w:r w:rsidRPr="00E50427">
        <w:rPr>
          <w:szCs w:val="20"/>
          <w:lang w:val="en-US"/>
        </w:rPr>
        <w:t xml:space="preserve"> </w:t>
      </w:r>
      <w:r w:rsidRPr="00E50427">
        <w:rPr>
          <w:lang w:val="en-GB"/>
        </w:rPr>
        <w:t>energy performance certificate (EPC) B or above (*see note below)</w:t>
      </w:r>
    </w:p>
    <w:p w14:paraId="3E941A9C" w14:textId="77777777" w:rsidR="00314D2A" w:rsidRPr="00E50427" w:rsidRDefault="00314D2A" w:rsidP="00120302">
      <w:pPr>
        <w:pStyle w:val="Prrafodelista"/>
        <w:numPr>
          <w:ilvl w:val="0"/>
          <w:numId w:val="90"/>
        </w:numPr>
        <w:spacing w:line="276" w:lineRule="auto"/>
        <w:ind w:left="1985"/>
        <w:contextualSpacing w:val="0"/>
        <w:jc w:val="both"/>
        <w:rPr>
          <w:b/>
          <w:bCs/>
          <w:lang w:val="en-US"/>
        </w:rPr>
      </w:pPr>
      <w:r w:rsidRPr="00E50427">
        <w:rPr>
          <w:b/>
          <w:bCs/>
          <w:szCs w:val="20"/>
          <w:lang w:val="en-US"/>
        </w:rPr>
        <w:t>Portugal</w:t>
      </w:r>
      <w:r w:rsidRPr="00E50427">
        <w:rPr>
          <w:szCs w:val="20"/>
          <w:lang w:val="en-US"/>
        </w:rPr>
        <w:t xml:space="preserve">: </w:t>
      </w:r>
      <w:r w:rsidRPr="00E50427">
        <w:rPr>
          <w:lang w:val="en-GB"/>
        </w:rPr>
        <w:t>energy performance certificate</w:t>
      </w:r>
      <w:r w:rsidRPr="00E50427">
        <w:rPr>
          <w:szCs w:val="20"/>
          <w:lang w:val="en-US"/>
        </w:rPr>
        <w:t xml:space="preserve"> (EPC) B or above (excluding EPC B-)</w:t>
      </w:r>
    </w:p>
    <w:p w14:paraId="52CDAD56" w14:textId="0198B49D" w:rsidR="00314D2A" w:rsidRPr="00E50427" w:rsidRDefault="00314D2A" w:rsidP="00120302">
      <w:pPr>
        <w:pStyle w:val="Prrafodelista"/>
        <w:numPr>
          <w:ilvl w:val="0"/>
          <w:numId w:val="90"/>
        </w:numPr>
        <w:spacing w:line="276" w:lineRule="auto"/>
        <w:ind w:left="1985"/>
        <w:contextualSpacing w:val="0"/>
        <w:jc w:val="both"/>
        <w:rPr>
          <w:b/>
          <w:bCs/>
          <w:lang w:val="en-US"/>
        </w:rPr>
      </w:pPr>
      <w:r w:rsidRPr="00E50427">
        <w:rPr>
          <w:b/>
          <w:bCs/>
          <w:szCs w:val="20"/>
          <w:lang w:val="en-US"/>
        </w:rPr>
        <w:t>Poland</w:t>
      </w:r>
      <w:r w:rsidRPr="00E50427">
        <w:rPr>
          <w:szCs w:val="20"/>
          <w:lang w:val="en-US"/>
        </w:rPr>
        <w:t xml:space="preserve">: </w:t>
      </w:r>
      <w:r w:rsidRPr="00E50427">
        <w:rPr>
          <w:lang w:val="en-GB"/>
        </w:rPr>
        <w:t>Primary Energy Demand (PED or [</w:t>
      </w:r>
      <w:proofErr w:type="spellStart"/>
      <w:r w:rsidRPr="00E50427">
        <w:rPr>
          <w:lang w:val="en-GB"/>
        </w:rPr>
        <w:t>budynek_oceniany_zapotrzebowanie_ep</w:t>
      </w:r>
      <w:proofErr w:type="spellEnd"/>
      <w:r w:rsidRPr="00E50427">
        <w:rPr>
          <w:lang w:val="en-GB"/>
        </w:rPr>
        <w:t>]) &lt; 76.59 kWh/m2/year.</w:t>
      </w:r>
    </w:p>
    <w:p w14:paraId="377F8DD7" w14:textId="77777777" w:rsidR="00314D2A" w:rsidRPr="00E50427" w:rsidRDefault="00314D2A" w:rsidP="00314D2A">
      <w:pPr>
        <w:pStyle w:val="Prrafodelista"/>
        <w:keepNext/>
        <w:numPr>
          <w:ilvl w:val="0"/>
          <w:numId w:val="90"/>
        </w:numPr>
        <w:spacing w:line="276" w:lineRule="auto"/>
        <w:ind w:left="1985" w:hanging="357"/>
        <w:jc w:val="both"/>
        <w:rPr>
          <w:szCs w:val="20"/>
          <w:lang w:val="en-US"/>
        </w:rPr>
      </w:pPr>
      <w:r w:rsidRPr="00E50427">
        <w:rPr>
          <w:b/>
          <w:bCs/>
          <w:szCs w:val="20"/>
          <w:lang w:val="en-US"/>
        </w:rPr>
        <w:t>Germany</w:t>
      </w:r>
      <w:r w:rsidRPr="00E50427">
        <w:rPr>
          <w:szCs w:val="20"/>
          <w:lang w:val="en-US"/>
        </w:rPr>
        <w:t xml:space="preserve">: </w:t>
      </w:r>
      <w:r w:rsidRPr="00E50427">
        <w:rPr>
          <w:lang w:val="en-GB"/>
        </w:rPr>
        <w:t xml:space="preserve"> energy performance certificate</w:t>
      </w:r>
      <w:r w:rsidRPr="00E50427">
        <w:rPr>
          <w:szCs w:val="20"/>
          <w:lang w:val="en-US"/>
        </w:rPr>
        <w:t xml:space="preserve"> (EPC) A or above.</w:t>
      </w:r>
    </w:p>
    <w:p w14:paraId="4796C8E3" w14:textId="6AE7CBF7" w:rsidR="00314D2A" w:rsidRPr="00E50427" w:rsidRDefault="00314D2A" w:rsidP="007E1B92">
      <w:pPr>
        <w:pStyle w:val="Prrafodelista"/>
        <w:spacing w:after="120" w:line="276" w:lineRule="auto"/>
        <w:ind w:left="1418"/>
        <w:jc w:val="both"/>
        <w:rPr>
          <w:lang w:val="en-US"/>
        </w:rPr>
      </w:pPr>
      <w:r w:rsidRPr="00E50427">
        <w:rPr>
          <w:b/>
          <w:bCs/>
          <w:lang w:val="en-US"/>
        </w:rPr>
        <w:t xml:space="preserve">Buildings built after 31 December 2020: </w:t>
      </w:r>
      <w:r w:rsidRPr="00E50427">
        <w:rPr>
          <w:lang w:val="en-US"/>
        </w:rPr>
        <w:t xml:space="preserve">energy performance of the building resulting from the construction, is at least 10 % lower than the threshold set for the nearly zero-energy building (NZEB) requirements. The energy performance is certified using an energy performance certificate (EPC). In each unit the threshold </w:t>
      </w:r>
      <w:proofErr w:type="gramStart"/>
      <w:r w:rsidRPr="00E50427">
        <w:rPr>
          <w:lang w:val="en-US"/>
        </w:rPr>
        <w:t>has to</w:t>
      </w:r>
      <w:proofErr w:type="gramEnd"/>
      <w:r w:rsidRPr="00E50427">
        <w:rPr>
          <w:lang w:val="en-US"/>
        </w:rPr>
        <w:t xml:space="preserve"> be determined as follows:</w:t>
      </w:r>
    </w:p>
    <w:p w14:paraId="734612EA" w14:textId="778F66F8" w:rsidR="007E1B92" w:rsidRPr="00E50427" w:rsidRDefault="007E1B92" w:rsidP="00120302">
      <w:pPr>
        <w:pStyle w:val="Prrafodelista"/>
        <w:numPr>
          <w:ilvl w:val="0"/>
          <w:numId w:val="90"/>
        </w:numPr>
        <w:spacing w:line="276" w:lineRule="auto"/>
        <w:ind w:left="1985"/>
        <w:contextualSpacing w:val="0"/>
        <w:jc w:val="both"/>
        <w:rPr>
          <w:b/>
          <w:bCs/>
          <w:lang w:val="en-US"/>
        </w:rPr>
      </w:pPr>
      <w:r w:rsidRPr="00E50427">
        <w:rPr>
          <w:b/>
          <w:bCs/>
          <w:szCs w:val="20"/>
          <w:u w:val="single"/>
          <w:lang w:val="en-US"/>
        </w:rPr>
        <w:t xml:space="preserve">Spain: </w:t>
      </w:r>
      <w:r w:rsidRPr="00E50427">
        <w:rPr>
          <w:szCs w:val="20"/>
          <w:lang w:val="en-US"/>
        </w:rPr>
        <w:t>For commercial buildings or buildings &gt; 5.000m</w:t>
      </w:r>
      <w:r w:rsidRPr="00E50427">
        <w:rPr>
          <w:szCs w:val="20"/>
          <w:vertAlign w:val="superscript"/>
          <w:lang w:val="en-US"/>
        </w:rPr>
        <w:t>2</w:t>
      </w:r>
      <w:r w:rsidRPr="00E50427">
        <w:rPr>
          <w:szCs w:val="20"/>
          <w:lang w:val="en-US"/>
        </w:rPr>
        <w:t xml:space="preserve">: </w:t>
      </w:r>
      <w:r w:rsidRPr="00E50427">
        <w:rPr>
          <w:lang w:val="en-GB"/>
        </w:rPr>
        <w:t xml:space="preserve">Primary Energy Demand (PED) </w:t>
      </w:r>
      <w:r w:rsidRPr="00E50427">
        <w:rPr>
          <w:szCs w:val="20"/>
          <w:lang w:val="en-US"/>
        </w:rPr>
        <w:t>and meeting the following criteria:</w:t>
      </w:r>
    </w:p>
    <w:p w14:paraId="6250A2C7" w14:textId="77777777" w:rsidR="007E1B92" w:rsidRPr="00E50427" w:rsidRDefault="007E1B92" w:rsidP="00120302">
      <w:pPr>
        <w:pStyle w:val="Prrafodelista"/>
        <w:spacing w:line="276" w:lineRule="auto"/>
        <w:ind w:left="1985"/>
        <w:contextualSpacing w:val="0"/>
        <w:jc w:val="both"/>
        <w:rPr>
          <w:b/>
          <w:bCs/>
          <w:lang w:val="en-US"/>
        </w:rPr>
      </w:pPr>
      <w:r w:rsidRPr="00E50427">
        <w:rPr>
          <w:lang w:val="en-US"/>
        </w:rPr>
        <w:t>[</w:t>
      </w:r>
      <w:r w:rsidRPr="00E50427">
        <w:rPr>
          <w:rFonts w:ascii="Cambria Math" w:hAnsi="Cambria Math" w:cs="Cambria Math"/>
        </w:rPr>
        <w:t>𝑠𝑒𝑒</w:t>
      </w:r>
      <w:r w:rsidRPr="00E50427">
        <w:rPr>
          <w:lang w:val="en-US"/>
        </w:rPr>
        <w:t xml:space="preserve"> </w:t>
      </w:r>
      <w:r w:rsidRPr="00E50427">
        <w:rPr>
          <w:rFonts w:ascii="Cambria Math" w:hAnsi="Cambria Math" w:cs="Cambria Math"/>
        </w:rPr>
        <w:t>𝑏𝑎𝑠𝑒𝑙𝑖𝑛𝑒</w:t>
      </w:r>
      <w:r w:rsidRPr="00E50427">
        <w:rPr>
          <w:lang w:val="en-US"/>
        </w:rPr>
        <w:t xml:space="preserve"> </w:t>
      </w:r>
      <w:r w:rsidRPr="00E50427">
        <w:rPr>
          <w:rFonts w:ascii="Cambria Math" w:hAnsi="Cambria Math" w:cs="Cambria Math"/>
        </w:rPr>
        <w:t>𝑣𝑎𝑙𝑢𝑒𝑠</w:t>
      </w:r>
      <w:r w:rsidRPr="00E50427">
        <w:rPr>
          <w:lang w:val="en-US"/>
        </w:rPr>
        <w:t xml:space="preserve"> </w:t>
      </w:r>
      <w:r w:rsidRPr="00E50427">
        <w:rPr>
          <w:rFonts w:ascii="Cambria Math" w:hAnsi="Cambria Math" w:cs="Cambria Math"/>
        </w:rPr>
        <w:t>𝑏𝑒𝑙𝑜𝑤</w:t>
      </w:r>
      <w:r w:rsidRPr="00E50427">
        <w:rPr>
          <w:lang w:val="en-US"/>
        </w:rPr>
        <w:t xml:space="preserve"> </w:t>
      </w:r>
      <w:r w:rsidRPr="00E50427">
        <w:rPr>
          <w:rFonts w:ascii="Cambria Math" w:hAnsi="Cambria Math" w:cs="Cambria Math"/>
        </w:rPr>
        <w:t>𝑝𝑒𝑟</w:t>
      </w:r>
      <w:r w:rsidRPr="00E50427">
        <w:rPr>
          <w:lang w:val="en-US"/>
        </w:rPr>
        <w:t xml:space="preserve"> </w:t>
      </w:r>
      <w:r w:rsidRPr="00E50427">
        <w:rPr>
          <w:rFonts w:ascii="Cambria Math" w:hAnsi="Cambria Math" w:cs="Cambria Math"/>
        </w:rPr>
        <w:t>𝑐𝑙𝑖𝑚𝑎𝑡𝑖𝑐</w:t>
      </w:r>
      <w:r w:rsidRPr="00E50427">
        <w:rPr>
          <w:lang w:val="en-US"/>
        </w:rPr>
        <w:t xml:space="preserve"> </w:t>
      </w:r>
      <w:r w:rsidRPr="00E50427">
        <w:rPr>
          <w:rFonts w:ascii="Cambria Math" w:hAnsi="Cambria Math" w:cs="Cambria Math"/>
        </w:rPr>
        <w:t>𝑧𝑜𝑛𝑒</w:t>
      </w:r>
      <w:r w:rsidRPr="00E50427">
        <w:rPr>
          <w:lang w:val="en-US"/>
        </w:rPr>
        <w:t xml:space="preserve">] + 8 </w:t>
      </w:r>
      <w:r w:rsidRPr="00E50427">
        <w:rPr>
          <w:rFonts w:ascii="Cambria Math" w:hAnsi="Cambria Math" w:cs="Cambria Math"/>
          <w:lang w:val="en-US"/>
        </w:rPr>
        <w:t>∗</w:t>
      </w:r>
      <w:r w:rsidRPr="00E50427">
        <w:rPr>
          <w:lang w:val="en-US"/>
        </w:rPr>
        <w:t xml:space="preserve"> (1 </w:t>
      </w:r>
      <w:r w:rsidRPr="00E50427">
        <w:rPr>
          <w:rFonts w:cs="Santander Text"/>
          <w:lang w:val="en-US"/>
        </w:rPr>
        <w:t>−</w:t>
      </w:r>
      <w:r w:rsidRPr="00E50427">
        <w:rPr>
          <w:lang w:val="en-US"/>
        </w:rPr>
        <w:t xml:space="preserve"> 10%) </w:t>
      </w:r>
      <w:r w:rsidRPr="00E50427">
        <w:rPr>
          <w:rFonts w:ascii="Cambria Math" w:hAnsi="Cambria Math" w:cs="Cambria Math"/>
          <w:lang w:val="en-US"/>
        </w:rPr>
        <w:t>∗</w:t>
      </w:r>
      <w:r w:rsidRPr="00E50427">
        <w:rPr>
          <w:lang w:val="en-US"/>
        </w:rPr>
        <w:t xml:space="preserve"> CFI</w:t>
      </w:r>
      <w:r w:rsidRPr="00E50427">
        <w:rPr>
          <w:rStyle w:val="Refdenotaalpie"/>
          <w:lang w:val="en-US"/>
        </w:rPr>
        <w:footnoteReference w:id="27"/>
      </w:r>
    </w:p>
    <w:p w14:paraId="4A818B3A" w14:textId="77777777" w:rsidR="007E1B92" w:rsidRPr="00E50427" w:rsidRDefault="007E1B92" w:rsidP="007E1B92">
      <w:pPr>
        <w:pStyle w:val="Prrafodelista"/>
        <w:numPr>
          <w:ilvl w:val="2"/>
          <w:numId w:val="90"/>
        </w:numPr>
        <w:spacing w:line="276" w:lineRule="auto"/>
        <w:ind w:left="2268"/>
        <w:jc w:val="both"/>
        <w:rPr>
          <w:b/>
          <w:bCs/>
          <w:lang w:val="en-US"/>
        </w:rPr>
      </w:pPr>
      <w:r w:rsidRPr="00E50427">
        <w:rPr>
          <w:lang w:val="en-US"/>
        </w:rPr>
        <w:lastRenderedPageBreak/>
        <w:t xml:space="preserve">Baseline values in mainland territory: </w:t>
      </w:r>
    </w:p>
    <w:p w14:paraId="66C70F3A" w14:textId="77777777" w:rsidR="007E1B92" w:rsidRPr="00E50427" w:rsidRDefault="007E1B92" w:rsidP="00120302">
      <w:pPr>
        <w:pStyle w:val="Prrafodelista"/>
        <w:numPr>
          <w:ilvl w:val="3"/>
          <w:numId w:val="90"/>
        </w:numPr>
        <w:spacing w:line="276" w:lineRule="auto"/>
        <w:ind w:left="2552"/>
        <w:jc w:val="both"/>
        <w:rPr>
          <w:b/>
          <w:bCs/>
          <w:lang w:val="en-US"/>
        </w:rPr>
      </w:pPr>
      <w:r w:rsidRPr="00E50427">
        <w:rPr>
          <w:lang w:val="en-US"/>
        </w:rPr>
        <w:t xml:space="preserve">63.0 kWh/m2/ year in Climatic Zone </w:t>
      </w:r>
      <w:r w:rsidRPr="00E50427">
        <w:rPr>
          <w:rFonts w:ascii="Calibri" w:hAnsi="Calibri" w:cs="Calibri"/>
        </w:rPr>
        <w:t>α</w:t>
      </w:r>
      <w:r w:rsidRPr="00E50427">
        <w:rPr>
          <w:lang w:val="en-US"/>
        </w:rPr>
        <w:t xml:space="preserve"> </w:t>
      </w:r>
    </w:p>
    <w:p w14:paraId="7DA01821" w14:textId="77777777" w:rsidR="007E1B92" w:rsidRPr="00E50427" w:rsidRDefault="007E1B92" w:rsidP="00120302">
      <w:pPr>
        <w:pStyle w:val="Prrafodelista"/>
        <w:numPr>
          <w:ilvl w:val="3"/>
          <w:numId w:val="90"/>
        </w:numPr>
        <w:spacing w:line="276" w:lineRule="auto"/>
        <w:ind w:left="2552"/>
        <w:jc w:val="both"/>
        <w:rPr>
          <w:b/>
          <w:bCs/>
          <w:lang w:val="en-US"/>
        </w:rPr>
      </w:pPr>
      <w:r w:rsidRPr="00E50427">
        <w:rPr>
          <w:lang w:val="en-US"/>
        </w:rPr>
        <w:t xml:space="preserve">49.5 kWh/m2/ year in Climatic Zone A </w:t>
      </w:r>
    </w:p>
    <w:p w14:paraId="01CAB80E" w14:textId="77777777" w:rsidR="007E1B92" w:rsidRPr="00E50427" w:rsidRDefault="007E1B92" w:rsidP="00120302">
      <w:pPr>
        <w:pStyle w:val="Prrafodelista"/>
        <w:numPr>
          <w:ilvl w:val="3"/>
          <w:numId w:val="90"/>
        </w:numPr>
        <w:spacing w:line="276" w:lineRule="auto"/>
        <w:ind w:left="2552"/>
        <w:jc w:val="both"/>
        <w:rPr>
          <w:b/>
          <w:bCs/>
          <w:lang w:val="en-US"/>
        </w:rPr>
      </w:pPr>
      <w:r w:rsidRPr="00E50427">
        <w:rPr>
          <w:lang w:val="en-US"/>
        </w:rPr>
        <w:t xml:space="preserve">45.0 kWh/m2/ year in Climatic Zone B </w:t>
      </w:r>
    </w:p>
    <w:p w14:paraId="5903B38C" w14:textId="77777777" w:rsidR="007E1B92" w:rsidRPr="00E50427" w:rsidRDefault="007E1B92" w:rsidP="00120302">
      <w:pPr>
        <w:pStyle w:val="Prrafodelista"/>
        <w:numPr>
          <w:ilvl w:val="3"/>
          <w:numId w:val="90"/>
        </w:numPr>
        <w:spacing w:line="276" w:lineRule="auto"/>
        <w:ind w:left="2552"/>
        <w:jc w:val="both"/>
        <w:rPr>
          <w:b/>
          <w:bCs/>
          <w:lang w:val="en-US"/>
        </w:rPr>
      </w:pPr>
      <w:r w:rsidRPr="00E50427">
        <w:rPr>
          <w:lang w:val="en-US"/>
        </w:rPr>
        <w:t>31.5 kWh/m2/ year in Climatic Zone C</w:t>
      </w:r>
    </w:p>
    <w:p w14:paraId="7E0BE01E" w14:textId="77777777" w:rsidR="007E1B92" w:rsidRPr="00E50427" w:rsidRDefault="007E1B92" w:rsidP="00120302">
      <w:pPr>
        <w:pStyle w:val="Prrafodelista"/>
        <w:numPr>
          <w:ilvl w:val="3"/>
          <w:numId w:val="90"/>
        </w:numPr>
        <w:spacing w:line="276" w:lineRule="auto"/>
        <w:ind w:left="2552"/>
        <w:jc w:val="both"/>
        <w:rPr>
          <w:b/>
          <w:lang w:val="en-US"/>
        </w:rPr>
      </w:pPr>
      <w:r w:rsidRPr="00E50427">
        <w:rPr>
          <w:lang w:val="en-US"/>
        </w:rPr>
        <w:t xml:space="preserve">18.0 kWh/m2/ year in Climatic Zone D </w:t>
      </w:r>
    </w:p>
    <w:p w14:paraId="28A1E313" w14:textId="77777777" w:rsidR="007E1B92" w:rsidRPr="00E50427" w:rsidRDefault="007E1B92" w:rsidP="00120302">
      <w:pPr>
        <w:pStyle w:val="Prrafodelista"/>
        <w:numPr>
          <w:ilvl w:val="3"/>
          <w:numId w:val="90"/>
        </w:numPr>
        <w:spacing w:line="276" w:lineRule="auto"/>
        <w:ind w:left="2552"/>
        <w:jc w:val="both"/>
        <w:rPr>
          <w:b/>
          <w:bCs/>
          <w:lang w:val="it-IT"/>
        </w:rPr>
      </w:pPr>
      <w:r w:rsidRPr="00E50427">
        <w:rPr>
          <w:lang w:val="it-IT"/>
        </w:rPr>
        <w:t xml:space="preserve">9.0 kWh/m2/ </w:t>
      </w:r>
      <w:proofErr w:type="spellStart"/>
      <w:r w:rsidRPr="00E50427">
        <w:rPr>
          <w:lang w:val="it-IT"/>
        </w:rPr>
        <w:t>year</w:t>
      </w:r>
      <w:proofErr w:type="spellEnd"/>
      <w:r w:rsidRPr="00E50427">
        <w:rPr>
          <w:lang w:val="it-IT"/>
        </w:rPr>
        <w:t xml:space="preserve"> in </w:t>
      </w:r>
      <w:proofErr w:type="spellStart"/>
      <w:r w:rsidRPr="00E50427">
        <w:rPr>
          <w:lang w:val="it-IT"/>
        </w:rPr>
        <w:t>Climatic</w:t>
      </w:r>
      <w:proofErr w:type="spellEnd"/>
      <w:r w:rsidRPr="00E50427">
        <w:rPr>
          <w:lang w:val="it-IT"/>
        </w:rPr>
        <w:t xml:space="preserve"> Zone E </w:t>
      </w:r>
    </w:p>
    <w:p w14:paraId="65911343" w14:textId="77777777" w:rsidR="007E1B92" w:rsidRPr="00E50427" w:rsidRDefault="007E1B92" w:rsidP="00062862">
      <w:pPr>
        <w:pStyle w:val="Prrafodelista"/>
        <w:numPr>
          <w:ilvl w:val="2"/>
          <w:numId w:val="90"/>
        </w:numPr>
        <w:spacing w:line="276" w:lineRule="auto"/>
        <w:ind w:left="2268"/>
        <w:jc w:val="both"/>
        <w:rPr>
          <w:b/>
          <w:bCs/>
          <w:lang w:val="en-US"/>
        </w:rPr>
      </w:pPr>
      <w:r w:rsidRPr="00E50427">
        <w:rPr>
          <w:lang w:val="en-US"/>
        </w:rPr>
        <w:t xml:space="preserve">Baseline values in non-mainland territory (Balearic Islands, Canary Islands, Ceuta, and Melilla): </w:t>
      </w:r>
    </w:p>
    <w:p w14:paraId="099CD67F" w14:textId="77777777" w:rsidR="007E1B92" w:rsidRPr="00E50427" w:rsidRDefault="007E1B92" w:rsidP="00062862">
      <w:pPr>
        <w:pStyle w:val="Prrafodelista"/>
        <w:numPr>
          <w:ilvl w:val="3"/>
          <w:numId w:val="90"/>
        </w:numPr>
        <w:spacing w:line="276" w:lineRule="auto"/>
        <w:ind w:left="2552"/>
        <w:jc w:val="both"/>
        <w:rPr>
          <w:b/>
          <w:bCs/>
          <w:lang w:val="en-US"/>
        </w:rPr>
      </w:pPr>
      <w:r w:rsidRPr="00E50427">
        <w:rPr>
          <w:lang w:val="en-US"/>
        </w:rPr>
        <w:t xml:space="preserve">88.2 kWh/m2/ year in Climatic Zone </w:t>
      </w:r>
      <w:r w:rsidRPr="00E50427">
        <w:rPr>
          <w:rFonts w:ascii="Calibri" w:hAnsi="Calibri" w:cs="Calibri"/>
        </w:rPr>
        <w:t>α</w:t>
      </w:r>
      <w:r w:rsidRPr="00E50427">
        <w:rPr>
          <w:lang w:val="en-US"/>
        </w:rPr>
        <w:t xml:space="preserve"> </w:t>
      </w:r>
    </w:p>
    <w:p w14:paraId="60DD81DA" w14:textId="77777777" w:rsidR="007E1B92" w:rsidRPr="00E50427" w:rsidRDefault="007E1B92" w:rsidP="00120302">
      <w:pPr>
        <w:pStyle w:val="Prrafodelista"/>
        <w:numPr>
          <w:ilvl w:val="3"/>
          <w:numId w:val="90"/>
        </w:numPr>
        <w:spacing w:line="276" w:lineRule="auto"/>
        <w:ind w:left="2552"/>
        <w:jc w:val="both"/>
        <w:rPr>
          <w:b/>
          <w:bCs/>
          <w:lang w:val="en-US"/>
        </w:rPr>
      </w:pPr>
      <w:r w:rsidRPr="00E50427">
        <w:rPr>
          <w:lang w:val="en-US"/>
        </w:rPr>
        <w:t xml:space="preserve">69.3 kWh/m2/ year in Climatic Zone A </w:t>
      </w:r>
    </w:p>
    <w:p w14:paraId="2CCB7F7C" w14:textId="77777777" w:rsidR="007E1B92" w:rsidRPr="00E50427" w:rsidRDefault="007E1B92" w:rsidP="00120302">
      <w:pPr>
        <w:pStyle w:val="Prrafodelista"/>
        <w:numPr>
          <w:ilvl w:val="3"/>
          <w:numId w:val="90"/>
        </w:numPr>
        <w:spacing w:line="276" w:lineRule="auto"/>
        <w:ind w:left="2552"/>
        <w:jc w:val="both"/>
        <w:rPr>
          <w:b/>
          <w:bCs/>
          <w:lang w:val="en-US"/>
        </w:rPr>
      </w:pPr>
      <w:r w:rsidRPr="00E50427">
        <w:rPr>
          <w:lang w:val="en-US"/>
        </w:rPr>
        <w:t>63.0 kWh/m2/ year in Climatic Zone B</w:t>
      </w:r>
    </w:p>
    <w:p w14:paraId="15E6721F" w14:textId="77777777" w:rsidR="007E1B92" w:rsidRPr="00E50427" w:rsidRDefault="007E1B92" w:rsidP="00120302">
      <w:pPr>
        <w:pStyle w:val="Prrafodelista"/>
        <w:numPr>
          <w:ilvl w:val="3"/>
          <w:numId w:val="90"/>
        </w:numPr>
        <w:spacing w:line="276" w:lineRule="auto"/>
        <w:ind w:left="2552"/>
        <w:jc w:val="both"/>
        <w:rPr>
          <w:b/>
          <w:bCs/>
          <w:lang w:val="en-US"/>
        </w:rPr>
      </w:pPr>
      <w:r w:rsidRPr="00E50427">
        <w:rPr>
          <w:lang w:val="en-US"/>
        </w:rPr>
        <w:t xml:space="preserve">44.1 kWh/m2/ year in Climatic Zone C </w:t>
      </w:r>
    </w:p>
    <w:p w14:paraId="44B4B9F9" w14:textId="77777777" w:rsidR="007E1B92" w:rsidRPr="00E50427" w:rsidRDefault="007E1B92" w:rsidP="00120302">
      <w:pPr>
        <w:pStyle w:val="Prrafodelista"/>
        <w:numPr>
          <w:ilvl w:val="3"/>
          <w:numId w:val="90"/>
        </w:numPr>
        <w:spacing w:line="276" w:lineRule="auto"/>
        <w:ind w:left="2552"/>
        <w:jc w:val="both"/>
        <w:rPr>
          <w:b/>
          <w:bCs/>
          <w:lang w:val="en-US"/>
        </w:rPr>
      </w:pPr>
      <w:r w:rsidRPr="00E50427">
        <w:rPr>
          <w:lang w:val="en-US"/>
        </w:rPr>
        <w:t xml:space="preserve">25.2 kWh/m2/ year in Climatic Zone D </w:t>
      </w:r>
    </w:p>
    <w:p w14:paraId="644F4D76" w14:textId="77777777" w:rsidR="007E1B92" w:rsidRPr="00E50427" w:rsidRDefault="007E1B92" w:rsidP="00120302">
      <w:pPr>
        <w:pStyle w:val="Prrafodelista"/>
        <w:numPr>
          <w:ilvl w:val="3"/>
          <w:numId w:val="90"/>
        </w:numPr>
        <w:spacing w:line="276" w:lineRule="auto"/>
        <w:ind w:left="2552"/>
        <w:jc w:val="both"/>
        <w:rPr>
          <w:b/>
          <w:bCs/>
          <w:lang w:val="it-IT"/>
        </w:rPr>
      </w:pPr>
      <w:r w:rsidRPr="00E50427">
        <w:rPr>
          <w:lang w:val="it-IT"/>
        </w:rPr>
        <w:t xml:space="preserve">12.6 kWh/m2/ </w:t>
      </w:r>
      <w:proofErr w:type="spellStart"/>
      <w:r w:rsidRPr="00E50427">
        <w:rPr>
          <w:lang w:val="it-IT"/>
        </w:rPr>
        <w:t>year</w:t>
      </w:r>
      <w:proofErr w:type="spellEnd"/>
      <w:r w:rsidRPr="00E50427">
        <w:rPr>
          <w:lang w:val="it-IT"/>
        </w:rPr>
        <w:t xml:space="preserve"> in </w:t>
      </w:r>
      <w:proofErr w:type="spellStart"/>
      <w:r w:rsidRPr="00E50427">
        <w:rPr>
          <w:lang w:val="it-IT"/>
        </w:rPr>
        <w:t>Climatic</w:t>
      </w:r>
      <w:proofErr w:type="spellEnd"/>
      <w:r w:rsidRPr="00E50427">
        <w:rPr>
          <w:lang w:val="it-IT"/>
        </w:rPr>
        <w:t xml:space="preserve"> Zone E </w:t>
      </w:r>
    </w:p>
    <w:p w14:paraId="515B970F" w14:textId="77777777" w:rsidR="007E1B92" w:rsidRPr="00E50427" w:rsidRDefault="007E1B92" w:rsidP="00120302">
      <w:pPr>
        <w:pStyle w:val="Prrafodelista"/>
        <w:numPr>
          <w:ilvl w:val="2"/>
          <w:numId w:val="90"/>
        </w:numPr>
        <w:tabs>
          <w:tab w:val="left" w:pos="2268"/>
        </w:tabs>
        <w:spacing w:line="276" w:lineRule="auto"/>
        <w:ind w:left="2268"/>
        <w:jc w:val="both"/>
        <w:rPr>
          <w:b/>
          <w:bCs/>
          <w:lang w:val="en-US"/>
        </w:rPr>
      </w:pPr>
      <w:r w:rsidRPr="00E50427">
        <w:rPr>
          <w:lang w:val="en-US"/>
        </w:rPr>
        <w:t xml:space="preserve">Building is subject to checks for airtightness and thermal integrity post construction; deviations from the predetermined performance levels or defects are communicated to investors and clients </w:t>
      </w:r>
    </w:p>
    <w:p w14:paraId="41BF0991" w14:textId="77777777" w:rsidR="007E1B92" w:rsidRPr="00E50427" w:rsidRDefault="007E1B92" w:rsidP="00120302">
      <w:pPr>
        <w:pStyle w:val="Prrafodelista"/>
        <w:numPr>
          <w:ilvl w:val="2"/>
          <w:numId w:val="90"/>
        </w:numPr>
        <w:tabs>
          <w:tab w:val="left" w:pos="2268"/>
        </w:tabs>
        <w:spacing w:line="276" w:lineRule="auto"/>
        <w:ind w:left="2268"/>
        <w:jc w:val="both"/>
        <w:rPr>
          <w:b/>
          <w:bCs/>
          <w:lang w:val="en-US"/>
        </w:rPr>
      </w:pPr>
      <w:r w:rsidRPr="00E50427">
        <w:rPr>
          <w:lang w:val="en-US"/>
        </w:rPr>
        <w:t xml:space="preserve">Life-cycle Global Warming Potential (GWP) of the building has been calculated for each stage and is disclosed to investors and clients </w:t>
      </w:r>
    </w:p>
    <w:p w14:paraId="58DEE7D3" w14:textId="77777777" w:rsidR="007E1B92" w:rsidRPr="00E50427" w:rsidRDefault="007E1B92" w:rsidP="00120302">
      <w:pPr>
        <w:pStyle w:val="Prrafodelista"/>
        <w:numPr>
          <w:ilvl w:val="2"/>
          <w:numId w:val="90"/>
        </w:numPr>
        <w:tabs>
          <w:tab w:val="left" w:pos="2268"/>
        </w:tabs>
        <w:spacing w:line="276" w:lineRule="auto"/>
        <w:ind w:left="2268"/>
        <w:jc w:val="both"/>
        <w:rPr>
          <w:b/>
          <w:bCs/>
          <w:lang w:val="en-US"/>
        </w:rPr>
      </w:pPr>
      <w:r w:rsidRPr="00E50427">
        <w:rPr>
          <w:lang w:val="en-US"/>
        </w:rPr>
        <w:t>Large non-residential buildings are efficiently operated through energy performance monitoring and assessments</w:t>
      </w:r>
    </w:p>
    <w:p w14:paraId="7A7075EC" w14:textId="5D3D1F48" w:rsidR="007E1B92" w:rsidRPr="00E50427" w:rsidRDefault="007E1B92" w:rsidP="00120302">
      <w:pPr>
        <w:pStyle w:val="Prrafodelista"/>
        <w:numPr>
          <w:ilvl w:val="0"/>
          <w:numId w:val="90"/>
        </w:numPr>
        <w:spacing w:line="276" w:lineRule="auto"/>
        <w:ind w:left="1985"/>
        <w:contextualSpacing w:val="0"/>
        <w:jc w:val="both"/>
        <w:rPr>
          <w:szCs w:val="20"/>
          <w:lang w:val="en-US"/>
        </w:rPr>
      </w:pPr>
      <w:r w:rsidRPr="00E50427">
        <w:rPr>
          <w:b/>
          <w:bCs/>
          <w:szCs w:val="20"/>
          <w:lang w:val="en-US"/>
        </w:rPr>
        <w:t xml:space="preserve">UK: </w:t>
      </w:r>
      <w:r w:rsidR="002C2CF8" w:rsidRPr="00E50427">
        <w:rPr>
          <w:szCs w:val="20"/>
          <w:u w:val="single"/>
          <w:lang w:val="en-US"/>
        </w:rPr>
        <w:t>commercial</w:t>
      </w:r>
      <w:r w:rsidRPr="00E50427">
        <w:rPr>
          <w:szCs w:val="20"/>
          <w:u w:val="single"/>
          <w:lang w:val="en-US"/>
        </w:rPr>
        <w:t xml:space="preserve"> buildings &lt; 5.000m</w:t>
      </w:r>
      <w:r w:rsidRPr="00E50427">
        <w:rPr>
          <w:szCs w:val="20"/>
          <w:u w:val="single"/>
          <w:vertAlign w:val="superscript"/>
          <w:lang w:val="en-US"/>
        </w:rPr>
        <w:t>2</w:t>
      </w:r>
      <w:r w:rsidRPr="00E50427">
        <w:rPr>
          <w:szCs w:val="20"/>
          <w:lang w:val="en-US"/>
        </w:rPr>
        <w:t xml:space="preserve">: have a Primary Energy Demand (PED) limited up to 40 kWh/m2/year </w:t>
      </w:r>
      <w:r w:rsidRPr="00E50427">
        <w:rPr>
          <w:lang w:val="en-GB"/>
        </w:rPr>
        <w:t>(*see note below).</w:t>
      </w:r>
    </w:p>
    <w:p w14:paraId="1C48AEF2" w14:textId="4B862374" w:rsidR="007E1B92" w:rsidRPr="00E50427" w:rsidRDefault="007E1B92" w:rsidP="00120302">
      <w:pPr>
        <w:pStyle w:val="Prrafodelista"/>
        <w:numPr>
          <w:ilvl w:val="0"/>
          <w:numId w:val="90"/>
        </w:numPr>
        <w:spacing w:line="276" w:lineRule="auto"/>
        <w:ind w:left="1985"/>
        <w:contextualSpacing w:val="0"/>
        <w:jc w:val="both"/>
        <w:rPr>
          <w:szCs w:val="20"/>
          <w:lang w:val="en-US"/>
        </w:rPr>
      </w:pPr>
      <w:r w:rsidRPr="00E50427">
        <w:rPr>
          <w:b/>
          <w:bCs/>
          <w:szCs w:val="20"/>
          <w:lang w:val="en-US"/>
        </w:rPr>
        <w:t xml:space="preserve">Portugal: </w:t>
      </w:r>
      <w:r w:rsidRPr="00E50427">
        <w:rPr>
          <w:szCs w:val="20"/>
          <w:u w:val="single"/>
          <w:lang w:val="en-US"/>
        </w:rPr>
        <w:t xml:space="preserve">commercial buildings </w:t>
      </w:r>
      <w:r w:rsidR="002C2CF8" w:rsidRPr="00E50427">
        <w:rPr>
          <w:szCs w:val="20"/>
          <w:u w:val="single"/>
          <w:lang w:val="en-US"/>
        </w:rPr>
        <w:t xml:space="preserve">or buildings of </w:t>
      </w:r>
      <w:r w:rsidRPr="00E50427">
        <w:rPr>
          <w:szCs w:val="20"/>
          <w:u w:val="single"/>
          <w:lang w:val="en-US"/>
        </w:rPr>
        <w:t>&gt; 5.000m2:</w:t>
      </w:r>
      <w:r w:rsidRPr="00E50427">
        <w:rPr>
          <w:b/>
          <w:bCs/>
          <w:szCs w:val="20"/>
          <w:lang w:val="en-US"/>
        </w:rPr>
        <w:t xml:space="preserve"> </w:t>
      </w:r>
      <w:r w:rsidRPr="00E50427">
        <w:rPr>
          <w:lang w:val="en-US"/>
        </w:rPr>
        <w:t xml:space="preserve">comply with </w:t>
      </w:r>
      <w:proofErr w:type="gramStart"/>
      <w:r w:rsidRPr="00E50427">
        <w:rPr>
          <w:lang w:val="en-US"/>
        </w:rPr>
        <w:t>all of</w:t>
      </w:r>
      <w:proofErr w:type="gramEnd"/>
      <w:r w:rsidRPr="00E50427">
        <w:rPr>
          <w:lang w:val="en-US"/>
        </w:rPr>
        <w:t xml:space="preserve"> the following criteria: </w:t>
      </w:r>
    </w:p>
    <w:p w14:paraId="2B6C2F57" w14:textId="5924E5C4" w:rsidR="007E1B92" w:rsidRPr="00E50427" w:rsidRDefault="007E1B92" w:rsidP="002C2CF8">
      <w:pPr>
        <w:pStyle w:val="Prrafodelista"/>
        <w:numPr>
          <w:ilvl w:val="2"/>
          <w:numId w:val="90"/>
        </w:numPr>
        <w:spacing w:line="276" w:lineRule="auto"/>
        <w:ind w:left="2268"/>
        <w:contextualSpacing w:val="0"/>
        <w:jc w:val="both"/>
        <w:rPr>
          <w:szCs w:val="20"/>
          <w:lang w:val="en-US"/>
        </w:rPr>
      </w:pPr>
      <w:r w:rsidRPr="00E50427">
        <w:rPr>
          <w:szCs w:val="20"/>
          <w:lang w:val="en-US"/>
        </w:rPr>
        <w:t xml:space="preserve">Have </w:t>
      </w:r>
      <w:proofErr w:type="gramStart"/>
      <w:r w:rsidRPr="00E50427">
        <w:rPr>
          <w:szCs w:val="20"/>
          <w:lang w:val="en-US"/>
        </w:rPr>
        <w:t>a</w:t>
      </w:r>
      <w:r w:rsidR="00DC5D36" w:rsidRPr="00E50427">
        <w:rPr>
          <w:szCs w:val="20"/>
          <w:lang w:val="en-US"/>
        </w:rPr>
        <w:t xml:space="preserve">  </w:t>
      </w:r>
      <w:r w:rsidRPr="00E50427">
        <w:rPr>
          <w:szCs w:val="20"/>
          <w:lang w:val="en-US"/>
        </w:rPr>
        <w:t>R</w:t>
      </w:r>
      <w:r w:rsidRPr="00E50427">
        <w:rPr>
          <w:szCs w:val="20"/>
          <w:vertAlign w:val="subscript"/>
          <w:lang w:val="en-US"/>
        </w:rPr>
        <w:t>IEE</w:t>
      </w:r>
      <w:proofErr w:type="gramEnd"/>
      <w:r w:rsidRPr="00E50427">
        <w:rPr>
          <w:szCs w:val="20"/>
          <w:lang w:val="en-US"/>
        </w:rPr>
        <w:t xml:space="preserve"> </w:t>
      </w:r>
      <w:r w:rsidRPr="00E50427">
        <w:rPr>
          <w:rStyle w:val="Refdenotaalpie"/>
          <w:szCs w:val="20"/>
          <w:lang w:val="en-US"/>
        </w:rPr>
        <w:footnoteReference w:id="28"/>
      </w:r>
      <w:r w:rsidRPr="00E50427">
        <w:rPr>
          <w:szCs w:val="20"/>
          <w:lang w:val="en-US"/>
        </w:rPr>
        <w:t>of &lt;0.83,</w:t>
      </w:r>
    </w:p>
    <w:p w14:paraId="7060E3A3" w14:textId="77777777" w:rsidR="007E1B92" w:rsidRPr="00E50427" w:rsidRDefault="007E1B92" w:rsidP="00167037">
      <w:pPr>
        <w:pStyle w:val="Prrafodelista"/>
        <w:numPr>
          <w:ilvl w:val="2"/>
          <w:numId w:val="90"/>
        </w:numPr>
        <w:spacing w:line="276" w:lineRule="auto"/>
        <w:ind w:left="2268"/>
        <w:contextualSpacing w:val="0"/>
        <w:jc w:val="both"/>
        <w:rPr>
          <w:szCs w:val="20"/>
          <w:lang w:val="en-US"/>
        </w:rPr>
      </w:pPr>
      <w:r w:rsidRPr="00E50427">
        <w:rPr>
          <w:szCs w:val="20"/>
          <w:lang w:val="en-US"/>
        </w:rPr>
        <w:t xml:space="preserve">Subject to checks for </w:t>
      </w:r>
      <w:proofErr w:type="gramStart"/>
      <w:r w:rsidRPr="00E50427">
        <w:rPr>
          <w:szCs w:val="20"/>
          <w:lang w:val="en-US"/>
        </w:rPr>
        <w:t>air-tightness</w:t>
      </w:r>
      <w:proofErr w:type="gramEnd"/>
      <w:r w:rsidRPr="00E50427">
        <w:rPr>
          <w:szCs w:val="20"/>
          <w:lang w:val="en-US"/>
        </w:rPr>
        <w:t xml:space="preserve"> and thermal integrity post construction,</w:t>
      </w:r>
    </w:p>
    <w:p w14:paraId="5009C58C" w14:textId="77777777" w:rsidR="007E1B92" w:rsidRPr="00E50427" w:rsidRDefault="007E1B92" w:rsidP="00A96C79">
      <w:pPr>
        <w:pStyle w:val="Prrafodelista"/>
        <w:numPr>
          <w:ilvl w:val="2"/>
          <w:numId w:val="90"/>
        </w:numPr>
        <w:spacing w:line="276" w:lineRule="auto"/>
        <w:ind w:left="2268"/>
        <w:contextualSpacing w:val="0"/>
        <w:jc w:val="both"/>
        <w:rPr>
          <w:szCs w:val="20"/>
          <w:lang w:val="en-US"/>
        </w:rPr>
      </w:pPr>
      <w:r w:rsidRPr="00E50427">
        <w:rPr>
          <w:lang w:val="en-GB"/>
        </w:rPr>
        <w:t>The life-cycle Global Warming Potential of the building has been calculated for each stage in the life cycle; disclosed to investors and clients,</w:t>
      </w:r>
    </w:p>
    <w:p w14:paraId="21EC63E7" w14:textId="77777777" w:rsidR="007E1B92" w:rsidRPr="00E50427" w:rsidRDefault="007E1B92" w:rsidP="00A96C79">
      <w:pPr>
        <w:pStyle w:val="Prrafodelista"/>
        <w:numPr>
          <w:ilvl w:val="2"/>
          <w:numId w:val="90"/>
        </w:numPr>
        <w:spacing w:line="276" w:lineRule="auto"/>
        <w:ind w:left="2268"/>
        <w:contextualSpacing w:val="0"/>
        <w:jc w:val="both"/>
        <w:rPr>
          <w:szCs w:val="20"/>
          <w:lang w:val="en-US"/>
        </w:rPr>
      </w:pPr>
      <w:r w:rsidRPr="00E50427">
        <w:rPr>
          <w:lang w:val="en-GB"/>
        </w:rPr>
        <w:t>Large non-residential buildings are efficiently operated through energy performance monitoring and assessment.</w:t>
      </w:r>
    </w:p>
    <w:p w14:paraId="16A08B3C" w14:textId="71F4278C" w:rsidR="007E1B92" w:rsidRPr="00E50427" w:rsidRDefault="007E1B92" w:rsidP="00A96C79">
      <w:pPr>
        <w:pStyle w:val="Prrafodelista"/>
        <w:keepNext/>
        <w:numPr>
          <w:ilvl w:val="0"/>
          <w:numId w:val="90"/>
        </w:numPr>
        <w:spacing w:line="276" w:lineRule="auto"/>
        <w:ind w:left="1985" w:hanging="357"/>
        <w:jc w:val="both"/>
        <w:rPr>
          <w:szCs w:val="20"/>
          <w:lang w:val="en-US"/>
        </w:rPr>
      </w:pPr>
      <w:r w:rsidRPr="00E50427">
        <w:rPr>
          <w:b/>
          <w:bCs/>
          <w:szCs w:val="20"/>
          <w:lang w:val="en-US"/>
        </w:rPr>
        <w:t>Poland</w:t>
      </w:r>
      <w:r w:rsidRPr="00E50427">
        <w:rPr>
          <w:szCs w:val="20"/>
          <w:lang w:val="en-US"/>
        </w:rPr>
        <w:t xml:space="preserve">: </w:t>
      </w:r>
      <w:r w:rsidR="00167037" w:rsidRPr="00E50427">
        <w:rPr>
          <w:szCs w:val="20"/>
          <w:u w:val="single"/>
          <w:lang w:val="en-US"/>
        </w:rPr>
        <w:t>commercial buildings or buildings of &gt; 5.000m2:</w:t>
      </w:r>
      <w:r w:rsidRPr="00E50427">
        <w:rPr>
          <w:b/>
          <w:bCs/>
          <w:szCs w:val="20"/>
          <w:lang w:val="en-US"/>
        </w:rPr>
        <w:t xml:space="preserve"> </w:t>
      </w:r>
      <w:r w:rsidRPr="00E50427">
        <w:rPr>
          <w:lang w:val="en-US"/>
        </w:rPr>
        <w:t>c</w:t>
      </w:r>
      <w:proofErr w:type="spellStart"/>
      <w:r w:rsidR="00167037" w:rsidRPr="00E50427">
        <w:rPr>
          <w:lang w:val="en-GB"/>
        </w:rPr>
        <w:t>omply</w:t>
      </w:r>
      <w:proofErr w:type="spellEnd"/>
      <w:r w:rsidRPr="00E50427">
        <w:rPr>
          <w:lang w:val="en-GB"/>
        </w:rPr>
        <w:t xml:space="preserve"> with </w:t>
      </w:r>
      <w:proofErr w:type="gramStart"/>
      <w:r w:rsidRPr="00E50427">
        <w:rPr>
          <w:lang w:val="en-GB"/>
        </w:rPr>
        <w:t>all of</w:t>
      </w:r>
      <w:proofErr w:type="gramEnd"/>
      <w:r w:rsidRPr="00E50427">
        <w:rPr>
          <w:lang w:val="en-GB"/>
        </w:rPr>
        <w:t xml:space="preserve"> the following criteria: </w:t>
      </w:r>
    </w:p>
    <w:p w14:paraId="280A29FB" w14:textId="1AC63E82" w:rsidR="007E1B92" w:rsidRPr="00E50427" w:rsidRDefault="007E1B92" w:rsidP="002512A2">
      <w:pPr>
        <w:pStyle w:val="Prrafodelista"/>
        <w:numPr>
          <w:ilvl w:val="2"/>
          <w:numId w:val="90"/>
        </w:numPr>
        <w:spacing w:line="276" w:lineRule="auto"/>
        <w:ind w:left="2268"/>
        <w:jc w:val="both"/>
        <w:rPr>
          <w:szCs w:val="20"/>
          <w:lang w:val="en-US"/>
        </w:rPr>
      </w:pPr>
      <w:r w:rsidRPr="00E50427">
        <w:rPr>
          <w:lang w:val="en-GB"/>
        </w:rPr>
        <w:t xml:space="preserve">Primary Energy Demand (PED) is limited up to </w:t>
      </w:r>
      <w:r w:rsidR="003D2C36" w:rsidRPr="003C3BDD">
        <w:rPr>
          <w:color w:val="4472C4" w:themeColor="accent1"/>
          <w:lang w:val="en-GB"/>
        </w:rPr>
        <w:t>171 kWh/m2/year for healthcare buildings, 40,5 kWh/m2/year for other public buildings or 63 kWh/m2/year for non-public buildings</w:t>
      </w:r>
      <w:proofErr w:type="gramStart"/>
      <w:r w:rsidR="003D2C36" w:rsidRPr="003C3BDD">
        <w:rPr>
          <w:color w:val="4472C4" w:themeColor="accent1"/>
          <w:lang w:val="en-GB"/>
        </w:rPr>
        <w:t>.</w:t>
      </w:r>
      <w:r w:rsidR="003D2C36">
        <w:rPr>
          <w:lang w:val="en-GB"/>
        </w:rPr>
        <w:t xml:space="preserve"> </w:t>
      </w:r>
      <w:r w:rsidRPr="00E50427">
        <w:rPr>
          <w:lang w:val="en-GB"/>
        </w:rPr>
        <w:t>.</w:t>
      </w:r>
      <w:proofErr w:type="gramEnd"/>
    </w:p>
    <w:p w14:paraId="28F949F7" w14:textId="77777777" w:rsidR="007E1B92" w:rsidRPr="00E50427" w:rsidRDefault="007E1B92" w:rsidP="00A96C79">
      <w:pPr>
        <w:pStyle w:val="Prrafodelista"/>
        <w:numPr>
          <w:ilvl w:val="2"/>
          <w:numId w:val="90"/>
        </w:numPr>
        <w:spacing w:line="276" w:lineRule="auto"/>
        <w:ind w:left="2268"/>
        <w:jc w:val="both"/>
        <w:rPr>
          <w:szCs w:val="20"/>
          <w:lang w:val="en-US"/>
        </w:rPr>
      </w:pPr>
      <w:r w:rsidRPr="00E50427">
        <w:rPr>
          <w:lang w:val="en-GB"/>
        </w:rPr>
        <w:lastRenderedPageBreak/>
        <w:t xml:space="preserve">Subject to checks for </w:t>
      </w:r>
      <w:proofErr w:type="gramStart"/>
      <w:r w:rsidRPr="00E50427">
        <w:rPr>
          <w:lang w:val="en-GB"/>
        </w:rPr>
        <w:t>air-tightness</w:t>
      </w:r>
      <w:proofErr w:type="gramEnd"/>
      <w:r w:rsidRPr="00E50427">
        <w:rPr>
          <w:lang w:val="en-GB"/>
        </w:rPr>
        <w:t xml:space="preserve"> and thermal integrity post construction.</w:t>
      </w:r>
    </w:p>
    <w:p w14:paraId="7E976304" w14:textId="77777777" w:rsidR="007E1B92" w:rsidRPr="00E50427" w:rsidRDefault="007E1B92" w:rsidP="00A96C79">
      <w:pPr>
        <w:pStyle w:val="Prrafodelista"/>
        <w:numPr>
          <w:ilvl w:val="2"/>
          <w:numId w:val="90"/>
        </w:numPr>
        <w:spacing w:line="276" w:lineRule="auto"/>
        <w:ind w:left="2268"/>
        <w:jc w:val="both"/>
        <w:rPr>
          <w:szCs w:val="20"/>
          <w:lang w:val="en-US"/>
        </w:rPr>
      </w:pPr>
      <w:r w:rsidRPr="00E50427">
        <w:rPr>
          <w:lang w:val="en-GB"/>
        </w:rPr>
        <w:t xml:space="preserve">The life-cycle Global Warming Potential of the building has been calculated for each stage in the life cycle; disclosed to investors and clients. </w:t>
      </w:r>
    </w:p>
    <w:p w14:paraId="10BE8BF0" w14:textId="77777777" w:rsidR="007E1B92" w:rsidRPr="00E50427" w:rsidRDefault="007E1B92" w:rsidP="00A96C79">
      <w:pPr>
        <w:pStyle w:val="Prrafodelista"/>
        <w:numPr>
          <w:ilvl w:val="2"/>
          <w:numId w:val="90"/>
        </w:numPr>
        <w:spacing w:line="276" w:lineRule="auto"/>
        <w:ind w:left="2268"/>
        <w:jc w:val="both"/>
        <w:rPr>
          <w:szCs w:val="20"/>
          <w:lang w:val="en-US"/>
        </w:rPr>
      </w:pPr>
      <w:r w:rsidRPr="00E50427">
        <w:rPr>
          <w:lang w:val="en-GB"/>
        </w:rPr>
        <w:t>Large non-residential buildings are efficiently operated through energy performance monitoring and Assessment.</w:t>
      </w:r>
    </w:p>
    <w:p w14:paraId="790B36D9" w14:textId="038598CE" w:rsidR="007E1B92" w:rsidRPr="00E50427" w:rsidRDefault="007E1B92" w:rsidP="00A96C79">
      <w:pPr>
        <w:pStyle w:val="Prrafodelista"/>
        <w:keepNext/>
        <w:numPr>
          <w:ilvl w:val="0"/>
          <w:numId w:val="90"/>
        </w:numPr>
        <w:spacing w:line="276" w:lineRule="auto"/>
        <w:ind w:left="1985" w:hanging="357"/>
        <w:jc w:val="both"/>
        <w:rPr>
          <w:szCs w:val="20"/>
          <w:lang w:val="en-US"/>
        </w:rPr>
      </w:pPr>
      <w:r w:rsidRPr="00E50427">
        <w:rPr>
          <w:b/>
          <w:bCs/>
          <w:szCs w:val="20"/>
          <w:lang w:val="en-US"/>
        </w:rPr>
        <w:t>Germany</w:t>
      </w:r>
      <w:r w:rsidRPr="00E50427">
        <w:rPr>
          <w:szCs w:val="20"/>
          <w:lang w:val="en-US"/>
        </w:rPr>
        <w:t xml:space="preserve">: </w:t>
      </w:r>
      <w:r w:rsidR="004722EB" w:rsidRPr="00E50427">
        <w:rPr>
          <w:szCs w:val="20"/>
          <w:lang w:val="en-US"/>
        </w:rPr>
        <w:t>commercial buildings</w:t>
      </w:r>
      <w:r w:rsidR="00DC5D36" w:rsidRPr="00E50427">
        <w:rPr>
          <w:szCs w:val="20"/>
          <w:lang w:val="en-US"/>
        </w:rPr>
        <w:t xml:space="preserve"> or buildings of &gt; 5.</w:t>
      </w:r>
      <w:r w:rsidR="00DC5D36" w:rsidRPr="00E50427">
        <w:rPr>
          <w:lang w:val="en-US"/>
        </w:rPr>
        <w:t xml:space="preserve">000m2: </w:t>
      </w:r>
      <w:r w:rsidRPr="00E50427">
        <w:rPr>
          <w:lang w:val="en-GB"/>
        </w:rPr>
        <w:t xml:space="preserve">Primary Energy Demand (PED) &lt; </w:t>
      </w:r>
      <w:r w:rsidR="00F2727E" w:rsidRPr="00E50427">
        <w:rPr>
          <w:lang w:val="en-GB"/>
        </w:rPr>
        <w:t>68</w:t>
      </w:r>
      <w:r w:rsidRPr="00E50427">
        <w:rPr>
          <w:lang w:val="en-GB"/>
        </w:rPr>
        <w:t xml:space="preserve"> kwh/m2</w:t>
      </w:r>
    </w:p>
    <w:p w14:paraId="3E4419AB" w14:textId="77777777" w:rsidR="007E1B92" w:rsidRPr="00E50427" w:rsidRDefault="007E1B92" w:rsidP="00A96C79">
      <w:pPr>
        <w:keepNext/>
        <w:spacing w:line="276" w:lineRule="auto"/>
        <w:ind w:left="1985"/>
        <w:jc w:val="both"/>
        <w:rPr>
          <w:szCs w:val="20"/>
          <w:lang w:val="en-US"/>
        </w:rPr>
      </w:pPr>
    </w:p>
    <w:p w14:paraId="55999242" w14:textId="77777777" w:rsidR="007E1B92" w:rsidRPr="00E50427" w:rsidRDefault="007E1B92" w:rsidP="00A96C79">
      <w:pPr>
        <w:spacing w:line="276" w:lineRule="auto"/>
        <w:ind w:left="1985"/>
        <w:jc w:val="both"/>
        <w:rPr>
          <w:szCs w:val="20"/>
          <w:lang w:val="en-US"/>
        </w:rPr>
      </w:pPr>
      <w:r w:rsidRPr="00E50427">
        <w:rPr>
          <w:szCs w:val="20"/>
          <w:lang w:val="en-US"/>
        </w:rPr>
        <w:t>Note:</w:t>
      </w:r>
      <w:r w:rsidRPr="00E50427">
        <w:t xml:space="preserve"> </w:t>
      </w:r>
      <w:r w:rsidRPr="00E50427">
        <w:rPr>
          <w:szCs w:val="20"/>
          <w:lang w:val="en-US"/>
        </w:rPr>
        <w:t xml:space="preserve">Since, currently, it is not possible from </w:t>
      </w:r>
      <w:r w:rsidRPr="00E50427">
        <w:rPr>
          <w:b/>
          <w:szCs w:val="20"/>
          <w:lang w:val="en-US"/>
        </w:rPr>
        <w:t>UK</w:t>
      </w:r>
      <w:r w:rsidRPr="00E50427">
        <w:rPr>
          <w:szCs w:val="20"/>
          <w:lang w:val="en-US"/>
        </w:rPr>
        <w:t xml:space="preserve"> to identify the construction year of the buildings, the following approach has been decided for February 2024 report until such data is provided, in case of residential buildings &lt; 5.000m2:</w:t>
      </w:r>
    </w:p>
    <w:p w14:paraId="7F8CBF58" w14:textId="77777777" w:rsidR="007E1B92" w:rsidRPr="00E50427" w:rsidRDefault="007E1B92" w:rsidP="00A96C79">
      <w:pPr>
        <w:pStyle w:val="Prrafodelista"/>
        <w:numPr>
          <w:ilvl w:val="2"/>
          <w:numId w:val="90"/>
        </w:numPr>
        <w:spacing w:line="276" w:lineRule="auto"/>
        <w:ind w:left="2268"/>
        <w:jc w:val="both"/>
        <w:rPr>
          <w:szCs w:val="20"/>
          <w:lang w:val="en-US"/>
        </w:rPr>
      </w:pPr>
      <w:r w:rsidRPr="00E50427">
        <w:rPr>
          <w:u w:val="single"/>
          <w:lang w:val="en-GB"/>
        </w:rPr>
        <w:t>Loans</w:t>
      </w:r>
      <w:r w:rsidRPr="00E50427">
        <w:rPr>
          <w:szCs w:val="20"/>
          <w:u w:val="single"/>
          <w:lang w:val="en-US"/>
        </w:rPr>
        <w:t xml:space="preserve"> granted before 2021:</w:t>
      </w:r>
      <w:r w:rsidRPr="00E50427">
        <w:rPr>
          <w:szCs w:val="20"/>
          <w:lang w:val="en-US"/>
        </w:rPr>
        <w:t xml:space="preserve"> classified </w:t>
      </w:r>
      <w:proofErr w:type="gramStart"/>
      <w:r w:rsidRPr="00E50427">
        <w:rPr>
          <w:szCs w:val="20"/>
          <w:lang w:val="en-US"/>
        </w:rPr>
        <w:t>on the basis of</w:t>
      </w:r>
      <w:proofErr w:type="gramEnd"/>
      <w:r w:rsidRPr="00E50427">
        <w:rPr>
          <w:szCs w:val="20"/>
          <w:lang w:val="en-US"/>
        </w:rPr>
        <w:t xml:space="preserve"> the pre-2021 construction criteria (i.e. Energy Performance Certificate (ECP) B or above).</w:t>
      </w:r>
    </w:p>
    <w:p w14:paraId="55959D36" w14:textId="77777777" w:rsidR="007E1B92" w:rsidRPr="00E50427" w:rsidRDefault="007E1B92" w:rsidP="00A96C79">
      <w:pPr>
        <w:pStyle w:val="Prrafodelista"/>
        <w:numPr>
          <w:ilvl w:val="2"/>
          <w:numId w:val="90"/>
        </w:numPr>
        <w:spacing w:line="276" w:lineRule="auto"/>
        <w:ind w:left="2268"/>
        <w:jc w:val="both"/>
        <w:rPr>
          <w:szCs w:val="20"/>
          <w:lang w:val="en-US"/>
        </w:rPr>
      </w:pPr>
      <w:r w:rsidRPr="00E50427">
        <w:rPr>
          <w:szCs w:val="20"/>
          <w:u w:val="single"/>
          <w:lang w:val="en-US"/>
        </w:rPr>
        <w:t>Loans granted after 2021:</w:t>
      </w:r>
      <w:r w:rsidRPr="00E50427">
        <w:rPr>
          <w:szCs w:val="20"/>
          <w:lang w:val="en-US"/>
        </w:rPr>
        <w:t xml:space="preserve"> </w:t>
      </w:r>
    </w:p>
    <w:p w14:paraId="67BCFF66" w14:textId="77777777" w:rsidR="007E1B92" w:rsidRPr="00E50427" w:rsidRDefault="007E1B92" w:rsidP="002512A2">
      <w:pPr>
        <w:pStyle w:val="Prrafodelista"/>
        <w:numPr>
          <w:ilvl w:val="1"/>
          <w:numId w:val="90"/>
        </w:numPr>
        <w:spacing w:after="240" w:line="276" w:lineRule="auto"/>
        <w:ind w:left="2410"/>
        <w:jc w:val="both"/>
        <w:rPr>
          <w:szCs w:val="20"/>
          <w:lang w:val="en-GB"/>
        </w:rPr>
      </w:pPr>
      <w:r w:rsidRPr="00E50427">
        <w:rPr>
          <w:szCs w:val="20"/>
          <w:lang w:val="en-GB"/>
        </w:rPr>
        <w:t xml:space="preserve">Buildings built before 2011 (according to the buckets set by the UK government) will be classified </w:t>
      </w:r>
      <w:proofErr w:type="gramStart"/>
      <w:r w:rsidRPr="00E50427">
        <w:rPr>
          <w:szCs w:val="20"/>
          <w:lang w:val="en-GB"/>
        </w:rPr>
        <w:t>on the basis of</w:t>
      </w:r>
      <w:proofErr w:type="gramEnd"/>
      <w:r w:rsidRPr="00E50427">
        <w:rPr>
          <w:szCs w:val="20"/>
          <w:lang w:val="en-GB"/>
        </w:rPr>
        <w:t xml:space="preserve"> the pre-2021 construction criteria (i.e. Energy Performance Certificate (ECP) B or above).</w:t>
      </w:r>
    </w:p>
    <w:p w14:paraId="589EE3A4" w14:textId="77777777" w:rsidR="007E1B92" w:rsidRPr="00E50427" w:rsidRDefault="007E1B92" w:rsidP="00A96C79">
      <w:pPr>
        <w:pStyle w:val="Prrafodelista"/>
        <w:numPr>
          <w:ilvl w:val="1"/>
          <w:numId w:val="90"/>
        </w:numPr>
        <w:spacing w:after="240" w:line="276" w:lineRule="auto"/>
        <w:ind w:left="2410"/>
        <w:jc w:val="both"/>
        <w:rPr>
          <w:szCs w:val="20"/>
          <w:lang w:val="en-GB"/>
        </w:rPr>
      </w:pPr>
      <w:r w:rsidRPr="00E50427">
        <w:rPr>
          <w:szCs w:val="20"/>
          <w:lang w:val="en-GB"/>
        </w:rPr>
        <w:t xml:space="preserve">For buildings </w:t>
      </w:r>
      <w:proofErr w:type="spellStart"/>
      <w:r w:rsidRPr="00E50427">
        <w:rPr>
          <w:szCs w:val="20"/>
          <w:lang w:val="en-GB"/>
        </w:rPr>
        <w:t>i</w:t>
      </w:r>
      <w:proofErr w:type="spellEnd"/>
      <w:r w:rsidRPr="00E50427">
        <w:rPr>
          <w:szCs w:val="20"/>
          <w:lang w:val="en-GB"/>
        </w:rPr>
        <w:t>) classified in the building construction bucket after 2011 (according to the UK government) and ii) with EPC label emitted before 2021, the pre-2021 construction criteria will be applied (EPC B or above).</w:t>
      </w:r>
    </w:p>
    <w:p w14:paraId="628FE085" w14:textId="77777777" w:rsidR="007E1B92" w:rsidRPr="00E50427" w:rsidRDefault="007E1B92" w:rsidP="00A96C79">
      <w:pPr>
        <w:pStyle w:val="Prrafodelista"/>
        <w:numPr>
          <w:ilvl w:val="1"/>
          <w:numId w:val="90"/>
        </w:numPr>
        <w:spacing w:after="240" w:line="276" w:lineRule="auto"/>
        <w:ind w:left="2410"/>
        <w:jc w:val="both"/>
        <w:rPr>
          <w:szCs w:val="20"/>
          <w:lang w:val="en-US"/>
        </w:rPr>
      </w:pPr>
      <w:r w:rsidRPr="00E50427">
        <w:rPr>
          <w:szCs w:val="20"/>
          <w:lang w:val="en-US"/>
        </w:rPr>
        <w:t>Rest of loans: should meet the criteria of Primary Energy Demand (PED) limited up to 40 kWh/m2/year.</w:t>
      </w:r>
    </w:p>
    <w:p w14:paraId="44A53545" w14:textId="77777777" w:rsidR="007E1B92" w:rsidRPr="00E50427" w:rsidRDefault="007E1B92" w:rsidP="00A96C79">
      <w:pPr>
        <w:pStyle w:val="Prrafodelista"/>
        <w:spacing w:after="120" w:line="276" w:lineRule="auto"/>
        <w:ind w:left="1418"/>
        <w:jc w:val="both"/>
        <w:rPr>
          <w:b/>
          <w:bCs/>
          <w:lang w:val="en-US"/>
        </w:rPr>
      </w:pPr>
      <w:r w:rsidRPr="00E50427">
        <w:rPr>
          <w:b/>
          <w:bCs/>
          <w:lang w:val="en-US"/>
        </w:rPr>
        <w:t>Regardless the construction year, buildings that have obtained or will obtain in the future one of the following certificates can be considered as aligned:</w:t>
      </w:r>
    </w:p>
    <w:p w14:paraId="10F96193" w14:textId="77777777" w:rsidR="007E1B92" w:rsidRPr="00E50427" w:rsidRDefault="007E1B92" w:rsidP="007E1B92">
      <w:pPr>
        <w:pStyle w:val="Prrafodelista"/>
        <w:numPr>
          <w:ilvl w:val="2"/>
          <w:numId w:val="90"/>
        </w:numPr>
        <w:spacing w:line="276" w:lineRule="auto"/>
        <w:contextualSpacing w:val="0"/>
        <w:jc w:val="both"/>
        <w:rPr>
          <w:szCs w:val="20"/>
          <w:lang w:val="en-US"/>
        </w:rPr>
      </w:pPr>
      <w:r w:rsidRPr="00E50427">
        <w:rPr>
          <w:szCs w:val="20"/>
          <w:lang w:val="en-US"/>
        </w:rPr>
        <w:t>HQE SB v4. Certification</w:t>
      </w:r>
    </w:p>
    <w:p w14:paraId="4A20FF25" w14:textId="77777777" w:rsidR="007E1B92" w:rsidRPr="00E50427" w:rsidRDefault="007E1B92" w:rsidP="007E1B92">
      <w:pPr>
        <w:pStyle w:val="Prrafodelista"/>
        <w:numPr>
          <w:ilvl w:val="2"/>
          <w:numId w:val="90"/>
        </w:numPr>
        <w:spacing w:line="276" w:lineRule="auto"/>
        <w:contextualSpacing w:val="0"/>
        <w:jc w:val="both"/>
        <w:rPr>
          <w:szCs w:val="20"/>
          <w:lang w:val="en-US"/>
        </w:rPr>
      </w:pPr>
      <w:r w:rsidRPr="00E50427">
        <w:rPr>
          <w:szCs w:val="20"/>
          <w:lang w:val="en-US"/>
        </w:rPr>
        <w:t xml:space="preserve">Net Zero Energy Building Certification </w:t>
      </w:r>
      <w:r w:rsidRPr="00E50427">
        <w:rPr>
          <w:szCs w:val="20"/>
          <w:vertAlign w:val="superscript"/>
          <w:lang w:val="en-US"/>
        </w:rPr>
        <w:t>TM</w:t>
      </w:r>
      <w:r w:rsidRPr="00E50427">
        <w:rPr>
          <w:szCs w:val="20"/>
          <w:lang w:val="en-US"/>
        </w:rPr>
        <w:t xml:space="preserve"> (NZEB)</w:t>
      </w:r>
    </w:p>
    <w:p w14:paraId="6D98BDB8" w14:textId="11925B87" w:rsidR="002B18FE" w:rsidRPr="00E50427" w:rsidRDefault="007E1B92" w:rsidP="00A96C79">
      <w:pPr>
        <w:pStyle w:val="Prrafodelista"/>
        <w:numPr>
          <w:ilvl w:val="2"/>
          <w:numId w:val="90"/>
        </w:numPr>
        <w:spacing w:line="276" w:lineRule="auto"/>
        <w:contextualSpacing w:val="0"/>
        <w:jc w:val="both"/>
        <w:rPr>
          <w:szCs w:val="20"/>
          <w:lang w:val="en-US"/>
        </w:rPr>
      </w:pPr>
      <w:r w:rsidRPr="00E50427">
        <w:rPr>
          <w:szCs w:val="20"/>
          <w:lang w:val="en-US"/>
        </w:rPr>
        <w:t>Low-Carbon Buildings Climate Bond Initiative (CBI) Certification</w:t>
      </w:r>
      <w:r w:rsidR="009C3D2A" w:rsidRPr="00E50427">
        <w:rPr>
          <w:szCs w:val="20"/>
          <w:lang w:val="en-US"/>
        </w:rPr>
        <w:t xml:space="preserve"> </w:t>
      </w:r>
    </w:p>
    <w:p w14:paraId="2795F0BE" w14:textId="77777777" w:rsidR="00556797" w:rsidRDefault="006C4087" w:rsidP="006D731B">
      <w:pPr>
        <w:pStyle w:val="Prrafodelista"/>
        <w:numPr>
          <w:ilvl w:val="0"/>
          <w:numId w:val="109"/>
        </w:numPr>
        <w:spacing w:line="276" w:lineRule="auto"/>
        <w:jc w:val="both"/>
        <w:rPr>
          <w:lang w:val="en-US"/>
        </w:rPr>
      </w:pPr>
      <w:r w:rsidRPr="00E50427">
        <w:rPr>
          <w:b/>
          <w:bCs/>
          <w:lang w:val="en-US"/>
        </w:rPr>
        <w:t>Building renovation loans:</w:t>
      </w:r>
      <w:r w:rsidRPr="00E50427">
        <w:rPr>
          <w:lang w:val="en-US"/>
        </w:rPr>
        <w:t xml:space="preserve"> </w:t>
      </w:r>
    </w:p>
    <w:p w14:paraId="2DBFBE07" w14:textId="6E4B2FBE" w:rsidR="006C4087" w:rsidRPr="00E50427" w:rsidRDefault="00756B4F" w:rsidP="0065093F">
      <w:pPr>
        <w:pStyle w:val="Prrafodelista"/>
        <w:numPr>
          <w:ilvl w:val="1"/>
          <w:numId w:val="109"/>
        </w:numPr>
        <w:spacing w:line="276" w:lineRule="auto"/>
        <w:ind w:left="1701"/>
        <w:jc w:val="both"/>
        <w:rPr>
          <w:lang w:val="en-US"/>
        </w:rPr>
      </w:pPr>
      <w:r>
        <w:rPr>
          <w:lang w:val="en-US"/>
        </w:rPr>
        <w:t>T</w:t>
      </w:r>
      <w:r w:rsidR="00C5723B" w:rsidRPr="00E50427">
        <w:rPr>
          <w:lang w:val="en-US"/>
        </w:rPr>
        <w:t>he following activities that have been approved by the SFCS panel should be marke</w:t>
      </w:r>
      <w:r w:rsidR="00F46C04">
        <w:rPr>
          <w:lang w:val="en-US"/>
        </w:rPr>
        <w:t>d</w:t>
      </w:r>
      <w:r w:rsidR="00C5723B" w:rsidRPr="00E50427">
        <w:rPr>
          <w:lang w:val="en-US"/>
        </w:rPr>
        <w:t xml:space="preserve"> as aligned:</w:t>
      </w:r>
    </w:p>
    <w:p w14:paraId="3CC78040" w14:textId="77777777" w:rsidR="00C5723B" w:rsidRPr="00E50427" w:rsidRDefault="00C5723B" w:rsidP="00C5723B">
      <w:pPr>
        <w:pStyle w:val="Prrafodelista"/>
        <w:numPr>
          <w:ilvl w:val="2"/>
          <w:numId w:val="109"/>
        </w:numPr>
        <w:spacing w:line="276" w:lineRule="auto"/>
        <w:jc w:val="both"/>
        <w:rPr>
          <w:lang w:val="en-US"/>
        </w:rPr>
      </w:pPr>
      <w:r w:rsidRPr="00E50427">
        <w:rPr>
          <w:lang w:val="en-US"/>
        </w:rPr>
        <w:t>5.2 Energy efficiency equipment in buildings</w:t>
      </w:r>
    </w:p>
    <w:p w14:paraId="4C8FF3C9" w14:textId="77777777" w:rsidR="00C5723B" w:rsidRPr="00E50427" w:rsidRDefault="00C5723B" w:rsidP="00C5723B">
      <w:pPr>
        <w:pStyle w:val="Prrafodelista"/>
        <w:numPr>
          <w:ilvl w:val="2"/>
          <w:numId w:val="109"/>
        </w:numPr>
        <w:spacing w:line="276" w:lineRule="auto"/>
        <w:jc w:val="both"/>
        <w:rPr>
          <w:lang w:val="en-US"/>
        </w:rPr>
      </w:pPr>
      <w:r w:rsidRPr="00E50427">
        <w:rPr>
          <w:lang w:val="en-US"/>
        </w:rPr>
        <w:t>5.3 Renewable energy infrastructure in buildings</w:t>
      </w:r>
    </w:p>
    <w:p w14:paraId="2156A153" w14:textId="3605FF43" w:rsidR="00C5723B" w:rsidRDefault="00C5723B" w:rsidP="00A96C79">
      <w:pPr>
        <w:pStyle w:val="Prrafodelista"/>
        <w:numPr>
          <w:ilvl w:val="2"/>
          <w:numId w:val="109"/>
        </w:numPr>
        <w:spacing w:line="276" w:lineRule="auto"/>
        <w:jc w:val="both"/>
        <w:rPr>
          <w:lang w:val="en-US"/>
        </w:rPr>
      </w:pPr>
      <w:r w:rsidRPr="00E50427">
        <w:rPr>
          <w:lang w:val="en-US"/>
        </w:rPr>
        <w:t>5.4 Instruments and devices to enhance buildings’ energy use</w:t>
      </w:r>
    </w:p>
    <w:p w14:paraId="4BE5DAB2" w14:textId="46997C09" w:rsidR="00F46C04" w:rsidRPr="0065093F" w:rsidRDefault="00F46C04" w:rsidP="00F46C04">
      <w:pPr>
        <w:pStyle w:val="Prrafodelista"/>
        <w:numPr>
          <w:ilvl w:val="1"/>
          <w:numId w:val="109"/>
        </w:numPr>
        <w:spacing w:line="276" w:lineRule="auto"/>
        <w:ind w:left="1701"/>
        <w:jc w:val="both"/>
        <w:rPr>
          <w:color w:val="FF0000"/>
          <w:lang w:val="en-US"/>
        </w:rPr>
      </w:pPr>
      <w:r w:rsidRPr="0065093F">
        <w:rPr>
          <w:color w:val="FF0000"/>
          <w:lang w:val="en-US"/>
        </w:rPr>
        <w:t xml:space="preserve">The following activities that have been approved by </w:t>
      </w:r>
      <w:r w:rsidR="00A4434E" w:rsidRPr="00936A3F">
        <w:rPr>
          <w:color w:val="FF0000"/>
          <w:lang w:val="en-US"/>
        </w:rPr>
        <w:t xml:space="preserve">the SFICS </w:t>
      </w:r>
      <w:r w:rsidR="00A4434E">
        <w:rPr>
          <w:color w:val="FF0000"/>
          <w:lang w:val="en-US"/>
        </w:rPr>
        <w:t xml:space="preserve">with the flag of EU Taxonomy consistent </w:t>
      </w:r>
      <w:r w:rsidR="00A4434E" w:rsidRPr="00936A3F">
        <w:rPr>
          <w:color w:val="FF0000"/>
          <w:lang w:val="en-US"/>
        </w:rPr>
        <w:t>should be marked as aligned</w:t>
      </w:r>
      <w:r w:rsidRPr="0065093F">
        <w:rPr>
          <w:color w:val="FF0000"/>
          <w:lang w:val="en-US"/>
        </w:rPr>
        <w:t>:</w:t>
      </w:r>
    </w:p>
    <w:p w14:paraId="65DFE376" w14:textId="527936E6" w:rsidR="00F46C04" w:rsidRPr="0065093F" w:rsidRDefault="00931ABF" w:rsidP="00A96C79">
      <w:pPr>
        <w:pStyle w:val="Prrafodelista"/>
        <w:numPr>
          <w:ilvl w:val="2"/>
          <w:numId w:val="109"/>
        </w:numPr>
        <w:spacing w:line="276" w:lineRule="auto"/>
        <w:jc w:val="both"/>
        <w:rPr>
          <w:color w:val="FF0000"/>
          <w:lang w:val="en-US"/>
        </w:rPr>
      </w:pPr>
      <w:r w:rsidRPr="0065093F">
        <w:rPr>
          <w:color w:val="FF0000"/>
          <w:lang w:val="en-US"/>
        </w:rPr>
        <w:t>A.3.2 Renovation of existing buildings</w:t>
      </w:r>
    </w:p>
    <w:p w14:paraId="03002DBE" w14:textId="1E439A51" w:rsidR="00931ABF" w:rsidRPr="0065093F" w:rsidRDefault="00724352" w:rsidP="00A96C79">
      <w:pPr>
        <w:pStyle w:val="Prrafodelista"/>
        <w:numPr>
          <w:ilvl w:val="2"/>
          <w:numId w:val="109"/>
        </w:numPr>
        <w:spacing w:line="276" w:lineRule="auto"/>
        <w:jc w:val="both"/>
        <w:rPr>
          <w:color w:val="FF0000"/>
          <w:lang w:val="en-US"/>
        </w:rPr>
      </w:pPr>
      <w:r w:rsidRPr="0065093F">
        <w:rPr>
          <w:color w:val="FF0000"/>
          <w:lang w:val="en-US"/>
        </w:rPr>
        <w:t>A.3.3 Installation, maintenance and repair of energy efficiency equipment</w:t>
      </w:r>
    </w:p>
    <w:p w14:paraId="6CDAB34C" w14:textId="3E795DB0" w:rsidR="00724352" w:rsidRPr="0065093F" w:rsidRDefault="007326BB" w:rsidP="00A96C79">
      <w:pPr>
        <w:pStyle w:val="Prrafodelista"/>
        <w:numPr>
          <w:ilvl w:val="2"/>
          <w:numId w:val="109"/>
        </w:numPr>
        <w:spacing w:line="276" w:lineRule="auto"/>
        <w:jc w:val="both"/>
        <w:rPr>
          <w:color w:val="FF0000"/>
          <w:lang w:val="en-US"/>
        </w:rPr>
      </w:pPr>
      <w:r w:rsidRPr="0065093F">
        <w:rPr>
          <w:color w:val="FF0000"/>
          <w:lang w:val="en-US"/>
        </w:rPr>
        <w:lastRenderedPageBreak/>
        <w:t>A.3.4 Installation, maintenance and repair of charging stations for electric vehicles in buildings (and parking spaces attached to buildings)</w:t>
      </w:r>
    </w:p>
    <w:p w14:paraId="1614E2F2" w14:textId="393D084E" w:rsidR="007326BB" w:rsidRPr="0065093F" w:rsidRDefault="00AB0F34" w:rsidP="00A96C79">
      <w:pPr>
        <w:pStyle w:val="Prrafodelista"/>
        <w:numPr>
          <w:ilvl w:val="2"/>
          <w:numId w:val="109"/>
        </w:numPr>
        <w:spacing w:line="276" w:lineRule="auto"/>
        <w:jc w:val="both"/>
        <w:rPr>
          <w:color w:val="FF0000"/>
          <w:lang w:val="en-US"/>
        </w:rPr>
      </w:pPr>
      <w:r w:rsidRPr="0065093F">
        <w:rPr>
          <w:color w:val="FF0000"/>
          <w:lang w:val="en-US"/>
        </w:rPr>
        <w:t xml:space="preserve">A.3.5 Installation, maintenance and repair of instruments and </w:t>
      </w:r>
      <w:r w:rsidR="00DB6F74">
        <w:rPr>
          <w:color w:val="FF0000"/>
          <w:lang w:val="en-US"/>
        </w:rPr>
        <w:t>d</w:t>
      </w:r>
      <w:r w:rsidRPr="0065093F">
        <w:rPr>
          <w:color w:val="FF0000"/>
          <w:lang w:val="en-US"/>
        </w:rPr>
        <w:t>evices for measuring, regulation and controlling energy performance of buildings</w:t>
      </w:r>
    </w:p>
    <w:p w14:paraId="0C62E83D" w14:textId="573BF4CD" w:rsidR="00AB0F34" w:rsidRPr="0065093F" w:rsidRDefault="00AB0F34" w:rsidP="00A96C79">
      <w:pPr>
        <w:pStyle w:val="Prrafodelista"/>
        <w:numPr>
          <w:ilvl w:val="2"/>
          <w:numId w:val="109"/>
        </w:numPr>
        <w:spacing w:line="276" w:lineRule="auto"/>
        <w:jc w:val="both"/>
        <w:rPr>
          <w:color w:val="FF0000"/>
          <w:lang w:val="en-US"/>
        </w:rPr>
      </w:pPr>
      <w:r w:rsidRPr="0065093F">
        <w:rPr>
          <w:color w:val="FF0000"/>
          <w:lang w:val="en-US"/>
        </w:rPr>
        <w:t>A.3.6</w:t>
      </w:r>
      <w:r w:rsidR="00BE35C0" w:rsidRPr="0065093F">
        <w:rPr>
          <w:color w:val="FF0000"/>
          <w:lang w:val="en-US"/>
        </w:rPr>
        <w:t xml:space="preserve"> </w:t>
      </w:r>
      <w:r w:rsidRPr="0065093F">
        <w:rPr>
          <w:color w:val="FF0000"/>
          <w:lang w:val="en-US"/>
        </w:rPr>
        <w:t>Installation, maintenance and repair of renewable energy technologies</w:t>
      </w:r>
    </w:p>
    <w:p w14:paraId="12D6622B" w14:textId="77777777" w:rsidR="00BE35C0" w:rsidRPr="0065093F" w:rsidRDefault="0044598A" w:rsidP="001010FC">
      <w:pPr>
        <w:pStyle w:val="Prrafodelista"/>
        <w:numPr>
          <w:ilvl w:val="0"/>
          <w:numId w:val="109"/>
        </w:numPr>
        <w:spacing w:line="276" w:lineRule="auto"/>
        <w:jc w:val="both"/>
        <w:rPr>
          <w:lang w:val="en-US"/>
        </w:rPr>
      </w:pPr>
      <w:r w:rsidRPr="00E50427">
        <w:rPr>
          <w:b/>
          <w:bCs/>
          <w:lang w:val="en-US"/>
        </w:rPr>
        <w:t>Other purpose:</w:t>
      </w:r>
    </w:p>
    <w:p w14:paraId="7091A965" w14:textId="764A2F5A" w:rsidR="00293258" w:rsidRPr="0065093F" w:rsidRDefault="00293258" w:rsidP="0065093F">
      <w:pPr>
        <w:pStyle w:val="Prrafodelista"/>
        <w:numPr>
          <w:ilvl w:val="1"/>
          <w:numId w:val="109"/>
        </w:numPr>
        <w:spacing w:line="276" w:lineRule="auto"/>
        <w:ind w:left="1701"/>
        <w:jc w:val="both"/>
        <w:rPr>
          <w:color w:val="FF0000"/>
          <w:lang w:val="en-US"/>
        </w:rPr>
      </w:pPr>
      <w:r w:rsidRPr="00BE35C0">
        <w:rPr>
          <w:lang w:val="en-US"/>
        </w:rPr>
        <w:t>For all other exposures, the following activities that have been approved by the SFCS panel should be marked as aligned:</w:t>
      </w:r>
    </w:p>
    <w:p w14:paraId="31A0FF48" w14:textId="48F9FCC0" w:rsidR="001010FC" w:rsidRPr="00E50427" w:rsidRDefault="0089339C" w:rsidP="001010FC">
      <w:pPr>
        <w:pStyle w:val="Prrafodelista"/>
        <w:numPr>
          <w:ilvl w:val="2"/>
          <w:numId w:val="109"/>
        </w:numPr>
        <w:spacing w:line="276" w:lineRule="auto"/>
        <w:jc w:val="both"/>
        <w:rPr>
          <w:lang w:val="en-US"/>
        </w:rPr>
      </w:pPr>
      <w:r w:rsidRPr="00E50427">
        <w:rPr>
          <w:lang w:val="en-US"/>
        </w:rPr>
        <w:t>1.1 Renewable energy production</w:t>
      </w:r>
    </w:p>
    <w:p w14:paraId="603C0429" w14:textId="08A003D5" w:rsidR="0089339C" w:rsidRPr="00E50427" w:rsidRDefault="0089339C" w:rsidP="001010FC">
      <w:pPr>
        <w:pStyle w:val="Prrafodelista"/>
        <w:numPr>
          <w:ilvl w:val="2"/>
          <w:numId w:val="109"/>
        </w:numPr>
        <w:spacing w:line="276" w:lineRule="auto"/>
        <w:jc w:val="both"/>
        <w:rPr>
          <w:lang w:val="en-US"/>
        </w:rPr>
      </w:pPr>
      <w:r w:rsidRPr="00E50427">
        <w:rPr>
          <w:lang w:val="en-US"/>
        </w:rPr>
        <w:t>1.3. Transmission and distribution of electricity</w:t>
      </w:r>
    </w:p>
    <w:p w14:paraId="47FBD036" w14:textId="3F65B582" w:rsidR="0010245C" w:rsidRPr="00E50427" w:rsidRDefault="00D34495" w:rsidP="00A957BD">
      <w:pPr>
        <w:pStyle w:val="Prrafodelista"/>
        <w:numPr>
          <w:ilvl w:val="2"/>
          <w:numId w:val="109"/>
        </w:numPr>
        <w:spacing w:line="276" w:lineRule="auto"/>
        <w:jc w:val="both"/>
        <w:rPr>
          <w:lang w:val="en-US"/>
        </w:rPr>
      </w:pPr>
      <w:r w:rsidRPr="00E50427">
        <w:rPr>
          <w:lang w:val="en-US"/>
        </w:rPr>
        <w:t>2.4 Transport infrastructure</w:t>
      </w:r>
    </w:p>
    <w:p w14:paraId="4761D469" w14:textId="3241C2FF" w:rsidR="002B5F93" w:rsidRPr="0065093F" w:rsidRDefault="00DB6F74" w:rsidP="0065093F">
      <w:pPr>
        <w:pStyle w:val="Prrafodelista"/>
        <w:numPr>
          <w:ilvl w:val="1"/>
          <w:numId w:val="109"/>
        </w:numPr>
        <w:spacing w:line="276" w:lineRule="auto"/>
        <w:ind w:left="1560"/>
        <w:jc w:val="both"/>
        <w:rPr>
          <w:color w:val="FF0000"/>
          <w:lang w:val="en-US"/>
        </w:rPr>
      </w:pPr>
      <w:r w:rsidRPr="00936A3F">
        <w:rPr>
          <w:color w:val="FF0000"/>
          <w:lang w:val="en-US"/>
        </w:rPr>
        <w:t xml:space="preserve">All the activities </w:t>
      </w:r>
      <w:r w:rsidR="002B5F93" w:rsidRPr="00936A3F">
        <w:rPr>
          <w:color w:val="FF0000"/>
          <w:lang w:val="en-US"/>
        </w:rPr>
        <w:t xml:space="preserve">that have been approved by the SFICS </w:t>
      </w:r>
      <w:r w:rsidR="00A4434E">
        <w:rPr>
          <w:color w:val="FF0000"/>
          <w:lang w:val="en-US"/>
        </w:rPr>
        <w:t xml:space="preserve">with the </w:t>
      </w:r>
      <w:r w:rsidR="00523579">
        <w:rPr>
          <w:color w:val="FF0000"/>
          <w:lang w:val="en-US"/>
        </w:rPr>
        <w:t xml:space="preserve">flag of EU Taxonomy consistent </w:t>
      </w:r>
      <w:r w:rsidR="002B5F93" w:rsidRPr="00936A3F">
        <w:rPr>
          <w:color w:val="FF0000"/>
          <w:lang w:val="en-US"/>
        </w:rPr>
        <w:t>should be marked as aligned</w:t>
      </w:r>
      <w:r w:rsidR="005C42C3" w:rsidRPr="00936A3F">
        <w:rPr>
          <w:color w:val="FF0000"/>
          <w:lang w:val="en-US"/>
        </w:rPr>
        <w:t xml:space="preserve">, </w:t>
      </w:r>
      <w:r w:rsidR="005C79CE" w:rsidRPr="00936A3F">
        <w:rPr>
          <w:color w:val="FF0000"/>
          <w:lang w:val="en-US"/>
        </w:rPr>
        <w:t xml:space="preserve">except for the ones mentioned in the </w:t>
      </w:r>
      <w:r w:rsidR="005C79CE" w:rsidRPr="00936A3F">
        <w:rPr>
          <w:i/>
          <w:iCs/>
          <w:color w:val="FF0000"/>
          <w:lang w:val="en-US"/>
        </w:rPr>
        <w:t xml:space="preserve">Specific eligible </w:t>
      </w:r>
      <w:r w:rsidR="005C42C3" w:rsidRPr="00936A3F">
        <w:rPr>
          <w:color w:val="FF0000"/>
          <w:lang w:val="en-US"/>
        </w:rPr>
        <w:t>section</w:t>
      </w:r>
      <w:r w:rsidR="00F556B3" w:rsidRPr="00936A3F">
        <w:rPr>
          <w:color w:val="FF0000"/>
          <w:lang w:val="en-US"/>
        </w:rPr>
        <w:t xml:space="preserve">, which </w:t>
      </w:r>
      <w:r w:rsidR="005C42C3" w:rsidRPr="00936A3F">
        <w:rPr>
          <w:color w:val="FF0000"/>
          <w:lang w:val="en-US"/>
        </w:rPr>
        <w:t xml:space="preserve">are </w:t>
      </w:r>
      <w:r w:rsidR="007F1DE2" w:rsidRPr="00936A3F">
        <w:rPr>
          <w:color w:val="FF0000"/>
          <w:lang w:val="en-US"/>
        </w:rPr>
        <w:t>not eligible to the EU Taxonomy.</w:t>
      </w:r>
      <w:r w:rsidR="004245C9" w:rsidRPr="00936A3F">
        <w:rPr>
          <w:color w:val="FF0000"/>
          <w:lang w:val="en-US"/>
        </w:rPr>
        <w:t xml:space="preserve"> The substantial contribution (</w:t>
      </w:r>
      <w:r w:rsidR="00EF47CB" w:rsidRPr="00936A3F">
        <w:rPr>
          <w:color w:val="FF0000"/>
          <w:lang w:val="en-US"/>
        </w:rPr>
        <w:t xml:space="preserve">Pure, Transitional &amp; Enabling) should be flagged according to the </w:t>
      </w:r>
      <w:r w:rsidR="00936A3F" w:rsidRPr="00936A3F">
        <w:rPr>
          <w:color w:val="FF0000"/>
          <w:lang w:val="en-US"/>
        </w:rPr>
        <w:t>label of the SFICS.</w:t>
      </w:r>
    </w:p>
    <w:p w14:paraId="58ACD09D" w14:textId="6D8D118F" w:rsidR="00637A42" w:rsidRDefault="005C1616" w:rsidP="0065093F">
      <w:pPr>
        <w:spacing w:line="276" w:lineRule="auto"/>
        <w:ind w:left="1416"/>
        <w:jc w:val="both"/>
        <w:rPr>
          <w:lang w:val="en-US"/>
        </w:rPr>
      </w:pPr>
      <w:r w:rsidRPr="005C1616">
        <w:rPr>
          <w:lang w:val="en-US"/>
        </w:rPr>
        <w:t xml:space="preserve">Specialized lending (project finance) that has been approved by the SFCS </w:t>
      </w:r>
      <w:r w:rsidRPr="0065093F">
        <w:rPr>
          <w:color w:val="FF0000"/>
          <w:lang w:val="en-US"/>
        </w:rPr>
        <w:t xml:space="preserve">panel or SFICS </w:t>
      </w:r>
      <w:r w:rsidRPr="005C1616">
        <w:rPr>
          <w:lang w:val="en-US"/>
        </w:rPr>
        <w:t>and whose main sponsor is not subject to the NFRD should be flagged as aligned.</w:t>
      </w:r>
    </w:p>
    <w:p w14:paraId="218E286F" w14:textId="77777777" w:rsidR="005C1616" w:rsidRPr="00E50427" w:rsidRDefault="005C1616" w:rsidP="00A96C79">
      <w:pPr>
        <w:spacing w:line="276" w:lineRule="auto"/>
        <w:jc w:val="both"/>
        <w:rPr>
          <w:lang w:val="en-US"/>
        </w:rPr>
      </w:pPr>
    </w:p>
    <w:p w14:paraId="3697D40D" w14:textId="4C483EDB" w:rsidR="00292B28" w:rsidRPr="00E50427" w:rsidRDefault="004C66C8" w:rsidP="00A247B6">
      <w:pPr>
        <w:pStyle w:val="Prrafodelista"/>
        <w:numPr>
          <w:ilvl w:val="1"/>
          <w:numId w:val="89"/>
        </w:numPr>
        <w:spacing w:line="276" w:lineRule="auto"/>
        <w:ind w:left="709"/>
        <w:jc w:val="both"/>
        <w:rPr>
          <w:rFonts w:ascii="Arial" w:hAnsi="Arial"/>
          <w:lang w:val="en-US"/>
        </w:rPr>
      </w:pPr>
      <w:r w:rsidRPr="00B84425">
        <w:rPr>
          <w:color w:val="4472C4" w:themeColor="accent1"/>
          <w:lang w:val="en-US"/>
        </w:rPr>
        <w:t>In line with the basic approach of not reporting NFC subject to NFRD, FC alignment has been applied during these last reports. However, given that the report is already more in BAU mode, a society ensuring compliance with DNSH/MSS may include specific aligned funding, previously shared with HQ to validate the process.</w:t>
      </w:r>
      <w:r w:rsidR="00486285" w:rsidRPr="00B84425">
        <w:rPr>
          <w:color w:val="4472C4" w:themeColor="accent1"/>
          <w:lang w:val="en-US"/>
        </w:rPr>
        <w:t xml:space="preserve"> </w:t>
      </w:r>
      <w:proofErr w:type="gramStart"/>
      <w:r w:rsidR="00486285" w:rsidRPr="00B84425">
        <w:rPr>
          <w:color w:val="4472C4" w:themeColor="accent1"/>
          <w:lang w:val="en-US"/>
        </w:rPr>
        <w:t>In the event that</w:t>
      </w:r>
      <w:proofErr w:type="gramEnd"/>
      <w:r w:rsidR="00486285" w:rsidRPr="00B84425">
        <w:rPr>
          <w:color w:val="4472C4" w:themeColor="accent1"/>
          <w:lang w:val="en-US"/>
        </w:rPr>
        <w:t xml:space="preserve"> it is not feasible to validate compliance with the DNSH/MSS, the green exposure should be reported in the MITI satellites.</w:t>
      </w:r>
      <w:r w:rsidR="00C31F76" w:rsidRPr="00B84425">
        <w:rPr>
          <w:color w:val="4472C4" w:themeColor="accent1"/>
          <w:lang w:val="en-US"/>
        </w:rPr>
        <w:t xml:space="preserve"> </w:t>
      </w:r>
    </w:p>
    <w:p w14:paraId="007D0AF2" w14:textId="46797CF2" w:rsidR="00926FF8" w:rsidRPr="00E50427" w:rsidRDefault="00BF371A" w:rsidP="00926FF8">
      <w:pPr>
        <w:pStyle w:val="Prrafodelista"/>
        <w:spacing w:line="276" w:lineRule="auto"/>
        <w:ind w:left="709"/>
        <w:jc w:val="both"/>
        <w:rPr>
          <w:rFonts w:ascii="Arial" w:hAnsi="Arial"/>
          <w:lang w:val="en-US"/>
        </w:rPr>
      </w:pPr>
      <w:r w:rsidRPr="00E50427">
        <w:rPr>
          <w:rFonts w:cs="Arial"/>
          <w:szCs w:val="20"/>
          <w:lang w:val="en-US"/>
        </w:rPr>
        <w:t xml:space="preserve">It is important </w:t>
      </w:r>
      <w:r w:rsidR="0067540B" w:rsidRPr="00E50427">
        <w:rPr>
          <w:rFonts w:cs="Arial"/>
          <w:szCs w:val="20"/>
          <w:lang w:val="en-US"/>
        </w:rPr>
        <w:t xml:space="preserve">ensure </w:t>
      </w:r>
      <w:r w:rsidRPr="00E50427">
        <w:rPr>
          <w:rFonts w:cs="Arial"/>
          <w:szCs w:val="20"/>
          <w:lang w:val="en-US"/>
        </w:rPr>
        <w:t xml:space="preserve">that </w:t>
      </w:r>
      <w:r w:rsidR="004617B9" w:rsidRPr="00E50427">
        <w:rPr>
          <w:rFonts w:cs="Arial"/>
          <w:szCs w:val="20"/>
          <w:lang w:val="en-US"/>
        </w:rPr>
        <w:t xml:space="preserve">specific exposures </w:t>
      </w:r>
      <w:r w:rsidRPr="00E50427">
        <w:rPr>
          <w:rFonts w:cs="Arial"/>
          <w:szCs w:val="20"/>
          <w:lang w:val="en-US"/>
        </w:rPr>
        <w:t xml:space="preserve">reported as green in MITI </w:t>
      </w:r>
      <w:r w:rsidR="008E72DB" w:rsidRPr="00E50427">
        <w:rPr>
          <w:rFonts w:cs="Arial"/>
          <w:szCs w:val="20"/>
          <w:lang w:val="en-US"/>
        </w:rPr>
        <w:t>are</w:t>
      </w:r>
      <w:r w:rsidRPr="00E50427">
        <w:rPr>
          <w:rFonts w:cs="Arial"/>
          <w:szCs w:val="20"/>
          <w:lang w:val="en-US"/>
        </w:rPr>
        <w:t xml:space="preserve"> </w:t>
      </w:r>
      <w:r w:rsidR="00FB0761" w:rsidRPr="00E50427">
        <w:rPr>
          <w:rFonts w:cs="Arial"/>
          <w:szCs w:val="20"/>
          <w:lang w:val="en-US"/>
        </w:rPr>
        <w:t>flagged</w:t>
      </w:r>
      <w:r w:rsidRPr="00E50427">
        <w:rPr>
          <w:rFonts w:cs="Arial"/>
          <w:szCs w:val="20"/>
          <w:lang w:val="en-US"/>
        </w:rPr>
        <w:t xml:space="preserve"> as specific in the GAR</w:t>
      </w:r>
      <w:r w:rsidR="00B23BD4" w:rsidRPr="00E50427">
        <w:rPr>
          <w:rFonts w:cs="Arial"/>
          <w:szCs w:val="20"/>
          <w:lang w:val="en-US"/>
        </w:rPr>
        <w:t>,</w:t>
      </w:r>
      <w:r w:rsidRPr="00E50427">
        <w:rPr>
          <w:rFonts w:cs="Arial"/>
          <w:szCs w:val="20"/>
          <w:lang w:val="en-US"/>
        </w:rPr>
        <w:t xml:space="preserve"> not </w:t>
      </w:r>
      <w:r w:rsidR="00B23BD4" w:rsidRPr="00E50427">
        <w:rPr>
          <w:rFonts w:cs="Arial"/>
          <w:szCs w:val="20"/>
          <w:lang w:val="en-US"/>
        </w:rPr>
        <w:t>applying</w:t>
      </w:r>
      <w:r w:rsidRPr="00E50427">
        <w:rPr>
          <w:rFonts w:cs="Arial"/>
          <w:szCs w:val="20"/>
          <w:lang w:val="en-US"/>
        </w:rPr>
        <w:t xml:space="preserve"> </w:t>
      </w:r>
      <w:r w:rsidR="00FB0761" w:rsidRPr="00E50427">
        <w:rPr>
          <w:rFonts w:cs="Arial"/>
          <w:szCs w:val="20"/>
          <w:lang w:val="en-US"/>
        </w:rPr>
        <w:t>counterparties</w:t>
      </w:r>
      <w:r w:rsidR="005F33CF" w:rsidRPr="00E50427">
        <w:rPr>
          <w:rFonts w:cs="Arial"/>
          <w:szCs w:val="20"/>
          <w:lang w:val="en-US"/>
        </w:rPr>
        <w:t xml:space="preserve"> eligible or</w:t>
      </w:r>
      <w:r w:rsidRPr="00E50427">
        <w:rPr>
          <w:rFonts w:cs="Arial"/>
          <w:szCs w:val="20"/>
          <w:lang w:val="en-US"/>
        </w:rPr>
        <w:t xml:space="preserve"> alignment ratios to green reported exposures in </w:t>
      </w:r>
      <w:r w:rsidR="00FB0761" w:rsidRPr="00E50427">
        <w:rPr>
          <w:rFonts w:cs="Arial"/>
          <w:szCs w:val="20"/>
          <w:lang w:val="en-US"/>
        </w:rPr>
        <w:t>MI</w:t>
      </w:r>
      <w:r w:rsidR="00300718" w:rsidRPr="00E50427">
        <w:rPr>
          <w:rFonts w:cs="Arial"/>
          <w:szCs w:val="20"/>
          <w:lang w:val="en-US"/>
        </w:rPr>
        <w:t>T</w:t>
      </w:r>
      <w:r w:rsidR="00FB0761" w:rsidRPr="00E50427">
        <w:rPr>
          <w:rFonts w:cs="Arial"/>
          <w:szCs w:val="20"/>
          <w:lang w:val="en-US"/>
        </w:rPr>
        <w:t>I</w:t>
      </w:r>
      <w:r w:rsidR="005F33CF" w:rsidRPr="00E50427">
        <w:rPr>
          <w:rFonts w:cs="Arial"/>
          <w:szCs w:val="20"/>
          <w:lang w:val="en-US"/>
        </w:rPr>
        <w:t xml:space="preserve"> </w:t>
      </w:r>
      <w:r w:rsidRPr="00E50427">
        <w:rPr>
          <w:rFonts w:cs="Arial"/>
          <w:szCs w:val="20"/>
          <w:lang w:val="en-US"/>
        </w:rPr>
        <w:t xml:space="preserve">to </w:t>
      </w:r>
      <w:r w:rsidR="00FB0761" w:rsidRPr="00E50427">
        <w:rPr>
          <w:rFonts w:cs="Arial"/>
          <w:szCs w:val="20"/>
          <w:lang w:val="en-US"/>
        </w:rPr>
        <w:t>avoid</w:t>
      </w:r>
      <w:r w:rsidRPr="00E50427">
        <w:rPr>
          <w:rFonts w:cs="Arial"/>
          <w:szCs w:val="20"/>
          <w:lang w:val="en-US"/>
        </w:rPr>
        <w:t xml:space="preserve"> double counting.</w:t>
      </w:r>
    </w:p>
    <w:p w14:paraId="3A884044" w14:textId="6692FC91" w:rsidR="004D6384" w:rsidRPr="00E50427" w:rsidRDefault="00A24771" w:rsidP="00067DAD">
      <w:pPr>
        <w:pStyle w:val="Prrafodelista"/>
        <w:spacing w:line="276" w:lineRule="auto"/>
        <w:ind w:left="709"/>
        <w:jc w:val="both"/>
        <w:rPr>
          <w:rFonts w:cs="Arial"/>
          <w:szCs w:val="20"/>
          <w:lang w:val="en-US"/>
        </w:rPr>
      </w:pPr>
      <w:r w:rsidRPr="00E50427">
        <w:rPr>
          <w:rFonts w:cs="Arial"/>
          <w:szCs w:val="20"/>
          <w:lang w:val="en-US"/>
        </w:rPr>
        <w:t xml:space="preserve">Note that </w:t>
      </w:r>
      <w:proofErr w:type="spellStart"/>
      <w:r w:rsidR="00F9008B" w:rsidRPr="00E50427">
        <w:rPr>
          <w:rFonts w:cs="Arial"/>
          <w:szCs w:val="20"/>
          <w:lang w:val="en-US"/>
        </w:rPr>
        <w:t>i</w:t>
      </w:r>
      <w:proofErr w:type="spellEnd"/>
      <w:r w:rsidR="00F9008B" w:rsidRPr="00E50427">
        <w:rPr>
          <w:rFonts w:cs="Arial"/>
          <w:szCs w:val="20"/>
          <w:lang w:val="en-US"/>
        </w:rPr>
        <w:t xml:space="preserve">) </w:t>
      </w:r>
      <w:r w:rsidR="00F9008B" w:rsidRPr="00E50427">
        <w:rPr>
          <w:lang w:val="en-US"/>
        </w:rPr>
        <w:t xml:space="preserve">bonds </w:t>
      </w:r>
      <w:r w:rsidR="009136E4" w:rsidRPr="00E50427">
        <w:rPr>
          <w:lang w:val="en-US"/>
        </w:rPr>
        <w:t>flagged</w:t>
      </w:r>
      <w:r w:rsidR="00F9008B" w:rsidRPr="00E50427">
        <w:rPr>
          <w:lang w:val="en-US"/>
        </w:rPr>
        <w:t xml:space="preserve"> as </w:t>
      </w:r>
      <w:r w:rsidR="0028088D" w:rsidRPr="00E50427">
        <w:rPr>
          <w:lang w:val="en-US"/>
        </w:rPr>
        <w:t>“</w:t>
      </w:r>
      <w:r w:rsidR="00F9008B" w:rsidRPr="00E50427">
        <w:rPr>
          <w:lang w:val="en-US"/>
        </w:rPr>
        <w:t>aligned</w:t>
      </w:r>
      <w:r w:rsidR="0028088D" w:rsidRPr="00E50427">
        <w:rPr>
          <w:lang w:val="en-US"/>
        </w:rPr>
        <w:t>” with the EU Taxonomy</w:t>
      </w:r>
      <w:r w:rsidR="00F9008B" w:rsidRPr="00E50427">
        <w:rPr>
          <w:lang w:val="en-US"/>
        </w:rPr>
        <w:t xml:space="preserve"> by an external provider </w:t>
      </w:r>
      <w:r w:rsidR="00F9008B" w:rsidRPr="00E50427">
        <w:rPr>
          <w:rFonts w:cs="Arial"/>
          <w:szCs w:val="20"/>
          <w:lang w:val="en-US"/>
        </w:rPr>
        <w:t xml:space="preserve">and ii) </w:t>
      </w:r>
      <w:r w:rsidR="00F05BB0" w:rsidRPr="00E50427">
        <w:rPr>
          <w:lang w:val="en-US"/>
        </w:rPr>
        <w:t>SPVs (which includes project finance), which fall under this Specific Purpose category, will consequently be</w:t>
      </w:r>
      <w:r w:rsidR="00582C64" w:rsidRPr="00E50427">
        <w:rPr>
          <w:lang w:val="en-US"/>
        </w:rPr>
        <w:t xml:space="preserve"> also</w:t>
      </w:r>
      <w:r w:rsidR="00F05BB0" w:rsidRPr="00E50427">
        <w:rPr>
          <w:lang w:val="en-US"/>
        </w:rPr>
        <w:t xml:space="preserve"> </w:t>
      </w:r>
      <w:r w:rsidR="0007396A" w:rsidRPr="00E50427">
        <w:rPr>
          <w:lang w:val="en-US"/>
        </w:rPr>
        <w:t>flagged</w:t>
      </w:r>
      <w:r w:rsidR="00F05BB0" w:rsidRPr="00E50427">
        <w:rPr>
          <w:lang w:val="en-US"/>
        </w:rPr>
        <w:t xml:space="preserve"> </w:t>
      </w:r>
      <w:r w:rsidR="002731C6" w:rsidRPr="00E50427">
        <w:rPr>
          <w:lang w:val="en-US"/>
        </w:rPr>
        <w:t xml:space="preserve">as </w:t>
      </w:r>
      <w:r w:rsidR="002731C6" w:rsidRPr="00E50427">
        <w:rPr>
          <w:rFonts w:cs="Arial"/>
          <w:szCs w:val="20"/>
          <w:lang w:val="en-US"/>
        </w:rPr>
        <w:t xml:space="preserve">specific sustainable= “No” </w:t>
      </w:r>
      <w:r w:rsidR="0007396A" w:rsidRPr="00E50427">
        <w:rPr>
          <w:rFonts w:cs="Arial"/>
          <w:szCs w:val="20"/>
          <w:lang w:val="en-US"/>
        </w:rPr>
        <w:t>and reported</w:t>
      </w:r>
      <w:r w:rsidR="00F05BB0" w:rsidRPr="00E50427">
        <w:rPr>
          <w:rFonts w:cs="Arial"/>
          <w:szCs w:val="20"/>
          <w:lang w:val="en-US"/>
        </w:rPr>
        <w:t xml:space="preserve"> </w:t>
      </w:r>
      <w:r w:rsidR="00F05BB0" w:rsidRPr="00E50427">
        <w:rPr>
          <w:lang w:val="en-US"/>
        </w:rPr>
        <w:t xml:space="preserve">in </w:t>
      </w:r>
      <w:r w:rsidR="00A15968" w:rsidRPr="00E50427">
        <w:rPr>
          <w:rFonts w:cs="Arial"/>
          <w:szCs w:val="20"/>
          <w:lang w:val="en-US"/>
        </w:rPr>
        <w:t>satellite 83 – MITI</w:t>
      </w:r>
      <w:r w:rsidR="006A6284" w:rsidRPr="00E50427">
        <w:rPr>
          <w:rFonts w:cs="Arial"/>
          <w:szCs w:val="20"/>
          <w:lang w:val="en-US"/>
        </w:rPr>
        <w:t>.</w:t>
      </w:r>
    </w:p>
    <w:p w14:paraId="2D979434" w14:textId="31CA2AFC" w:rsidR="00797579" w:rsidRPr="00E50427" w:rsidRDefault="00797579" w:rsidP="006A0ABF">
      <w:pPr>
        <w:spacing w:before="240" w:line="276" w:lineRule="auto"/>
        <w:jc w:val="both"/>
        <w:rPr>
          <w:rFonts w:cs="Arial"/>
          <w:b/>
          <w:bCs/>
          <w:szCs w:val="20"/>
          <w:lang w:val="en-US"/>
        </w:rPr>
      </w:pPr>
      <w:r w:rsidRPr="00E50427">
        <w:rPr>
          <w:rFonts w:cs="Arial"/>
          <w:b/>
          <w:bCs/>
          <w:szCs w:val="20"/>
          <w:lang w:val="en-US"/>
        </w:rPr>
        <w:t xml:space="preserve">Summary of satellites combinations for </w:t>
      </w:r>
      <w:r w:rsidR="00A24BB8" w:rsidRPr="00E50427">
        <w:rPr>
          <w:b/>
          <w:lang w:val="en-US"/>
        </w:rPr>
        <w:t>f</w:t>
      </w:r>
      <w:r w:rsidR="00CF2084" w:rsidRPr="00E50427">
        <w:rPr>
          <w:b/>
          <w:lang w:val="en-US"/>
        </w:rPr>
        <w:t>inancial</w:t>
      </w:r>
      <w:r w:rsidR="00CF2084" w:rsidRPr="00E50427">
        <w:rPr>
          <w:b/>
          <w:bCs/>
          <w:lang w:val="en-US"/>
        </w:rPr>
        <w:t>, non-financial corporations and local governments</w:t>
      </w:r>
      <w:r w:rsidRPr="00E50427">
        <w:rPr>
          <w:rFonts w:cs="Arial"/>
          <w:b/>
          <w:bCs/>
          <w:szCs w:val="20"/>
          <w:lang w:val="en-US"/>
        </w:rPr>
        <w:t>:</w:t>
      </w:r>
    </w:p>
    <w:tbl>
      <w:tblPr>
        <w:tblStyle w:val="Tablaconcuadrcula"/>
        <w:tblW w:w="850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1292"/>
        <w:gridCol w:w="1293"/>
        <w:gridCol w:w="1292"/>
        <w:gridCol w:w="1293"/>
        <w:gridCol w:w="1293"/>
        <w:gridCol w:w="2041"/>
      </w:tblGrid>
      <w:tr w:rsidR="00E50427" w:rsidRPr="00E50427" w14:paraId="1E6ACC19" w14:textId="11393970" w:rsidTr="006A0ABF">
        <w:trPr>
          <w:tblHeader/>
        </w:trPr>
        <w:tc>
          <w:tcPr>
            <w:tcW w:w="6463" w:type="dxa"/>
            <w:gridSpan w:val="5"/>
            <w:tcBorders>
              <w:bottom w:val="single" w:sz="8" w:space="0" w:color="D9D9D9" w:themeColor="background1" w:themeShade="D9"/>
            </w:tcBorders>
            <w:vAlign w:val="center"/>
          </w:tcPr>
          <w:p w14:paraId="2A1AFEA7" w14:textId="77777777" w:rsidR="00D50F5D" w:rsidRPr="00E50427" w:rsidRDefault="00D50F5D" w:rsidP="00F834F6">
            <w:pPr>
              <w:pStyle w:val="Prrafodelista"/>
              <w:ind w:left="0"/>
              <w:contextualSpacing w:val="0"/>
              <w:jc w:val="center"/>
              <w:rPr>
                <w:rFonts w:cs="Arial"/>
                <w:b/>
                <w:sz w:val="18"/>
                <w:szCs w:val="18"/>
                <w:lang w:val="en-US"/>
              </w:rPr>
            </w:pPr>
            <w:r w:rsidRPr="00E50427">
              <w:rPr>
                <w:rFonts w:cs="Arial"/>
                <w:b/>
                <w:sz w:val="18"/>
                <w:szCs w:val="18"/>
                <w:lang w:val="en-US"/>
              </w:rPr>
              <w:t>Satellite dimensions</w:t>
            </w:r>
          </w:p>
        </w:tc>
        <w:tc>
          <w:tcPr>
            <w:tcW w:w="2041" w:type="dxa"/>
            <w:vMerge w:val="restart"/>
            <w:vAlign w:val="center"/>
          </w:tcPr>
          <w:p w14:paraId="4DA2F4B8" w14:textId="2DE2B390" w:rsidR="00D50F5D" w:rsidRPr="00E50427" w:rsidRDefault="00D50F5D" w:rsidP="006A0ABF">
            <w:pPr>
              <w:pStyle w:val="Prrafodelista"/>
              <w:ind w:left="0"/>
              <w:jc w:val="center"/>
              <w:rPr>
                <w:rFonts w:cs="Arial"/>
                <w:b/>
                <w:sz w:val="18"/>
                <w:szCs w:val="18"/>
                <w:lang w:val="en-US"/>
              </w:rPr>
            </w:pPr>
            <w:r w:rsidRPr="00E50427">
              <w:rPr>
                <w:rFonts w:cs="Arial"/>
                <w:b/>
                <w:bCs/>
                <w:sz w:val="18"/>
                <w:szCs w:val="18"/>
                <w:lang w:val="en-US"/>
              </w:rPr>
              <w:t>Type of loans to be included</w:t>
            </w:r>
          </w:p>
        </w:tc>
      </w:tr>
      <w:tr w:rsidR="00E50427" w:rsidRPr="00E50427" w14:paraId="77C762B2" w14:textId="008551B4" w:rsidTr="006A0ABF">
        <w:trPr>
          <w:tblHeader/>
        </w:trPr>
        <w:tc>
          <w:tcPr>
            <w:tcW w:w="1292" w:type="dxa"/>
            <w:tcBorders>
              <w:top w:val="single" w:sz="12" w:space="0" w:color="FF0000"/>
              <w:bottom w:val="single" w:sz="12" w:space="0" w:color="FF0000"/>
            </w:tcBorders>
            <w:vAlign w:val="center"/>
          </w:tcPr>
          <w:p w14:paraId="02248C50" w14:textId="77777777" w:rsidR="00D50F5D" w:rsidRPr="00E50427" w:rsidRDefault="00D50F5D" w:rsidP="00F834F6">
            <w:pPr>
              <w:pStyle w:val="Prrafodelista"/>
              <w:ind w:left="0"/>
              <w:contextualSpacing w:val="0"/>
              <w:rPr>
                <w:rFonts w:cs="Arial"/>
                <w:sz w:val="18"/>
                <w:szCs w:val="18"/>
                <w:lang w:val="en-US"/>
              </w:rPr>
            </w:pPr>
            <w:r w:rsidRPr="00E50427">
              <w:rPr>
                <w:rFonts w:cs="Arial"/>
                <w:b/>
                <w:bCs/>
                <w:sz w:val="18"/>
                <w:szCs w:val="18"/>
                <w:lang w:val="en-US"/>
              </w:rPr>
              <w:t>Subsector</w:t>
            </w:r>
          </w:p>
        </w:tc>
        <w:tc>
          <w:tcPr>
            <w:tcW w:w="1293" w:type="dxa"/>
            <w:tcBorders>
              <w:top w:val="single" w:sz="12" w:space="0" w:color="FF0000"/>
              <w:bottom w:val="single" w:sz="12" w:space="0" w:color="FF0000"/>
            </w:tcBorders>
            <w:vAlign w:val="center"/>
          </w:tcPr>
          <w:p w14:paraId="4F279980" w14:textId="77777777" w:rsidR="00D50F5D" w:rsidRPr="00E50427" w:rsidRDefault="00D50F5D" w:rsidP="00F834F6">
            <w:pPr>
              <w:pStyle w:val="Prrafodelista"/>
              <w:ind w:left="0"/>
              <w:contextualSpacing w:val="0"/>
              <w:rPr>
                <w:rFonts w:cs="Arial"/>
                <w:b/>
                <w:bCs/>
                <w:sz w:val="18"/>
                <w:szCs w:val="18"/>
                <w:lang w:val="en-US"/>
              </w:rPr>
            </w:pPr>
            <w:r w:rsidRPr="00E50427">
              <w:rPr>
                <w:rFonts w:cs="Arial"/>
                <w:b/>
                <w:bCs/>
                <w:sz w:val="18"/>
                <w:szCs w:val="18"/>
                <w:lang w:val="en-US"/>
              </w:rPr>
              <w:t xml:space="preserve">Purpose </w:t>
            </w:r>
          </w:p>
          <w:p w14:paraId="3D38A56F" w14:textId="77777777" w:rsidR="00D50F5D" w:rsidRPr="00E50427" w:rsidRDefault="00D50F5D" w:rsidP="00F834F6">
            <w:pPr>
              <w:pStyle w:val="Prrafodelista"/>
              <w:ind w:left="0"/>
              <w:contextualSpacing w:val="0"/>
              <w:rPr>
                <w:rFonts w:cs="Arial"/>
                <w:sz w:val="18"/>
                <w:szCs w:val="18"/>
                <w:lang w:val="en-US"/>
              </w:rPr>
            </w:pPr>
            <w:r w:rsidRPr="00E50427">
              <w:rPr>
                <w:rFonts w:cs="Arial"/>
                <w:b/>
                <w:bCs/>
                <w:sz w:val="18"/>
                <w:szCs w:val="18"/>
                <w:lang w:val="en-US"/>
              </w:rPr>
              <w:t>ESG</w:t>
            </w:r>
          </w:p>
        </w:tc>
        <w:tc>
          <w:tcPr>
            <w:tcW w:w="1292" w:type="dxa"/>
            <w:tcBorders>
              <w:top w:val="single" w:sz="12" w:space="0" w:color="FF0000"/>
              <w:bottom w:val="single" w:sz="12" w:space="0" w:color="FF0000"/>
            </w:tcBorders>
            <w:vAlign w:val="center"/>
          </w:tcPr>
          <w:p w14:paraId="412F6D50" w14:textId="77777777" w:rsidR="00D50F5D" w:rsidRPr="00E50427" w:rsidRDefault="00D50F5D" w:rsidP="00F834F6">
            <w:pPr>
              <w:pStyle w:val="Prrafodelista"/>
              <w:ind w:left="0"/>
              <w:contextualSpacing w:val="0"/>
              <w:rPr>
                <w:rFonts w:cs="Arial"/>
                <w:b/>
                <w:bCs/>
                <w:sz w:val="18"/>
                <w:szCs w:val="18"/>
                <w:lang w:val="en-US"/>
              </w:rPr>
            </w:pPr>
            <w:r w:rsidRPr="00E50427">
              <w:rPr>
                <w:rFonts w:cs="Arial"/>
                <w:b/>
                <w:bCs/>
                <w:sz w:val="18"/>
                <w:szCs w:val="18"/>
                <w:lang w:val="en-US"/>
              </w:rPr>
              <w:t>General specific purpose</w:t>
            </w:r>
          </w:p>
        </w:tc>
        <w:tc>
          <w:tcPr>
            <w:tcW w:w="1293" w:type="dxa"/>
            <w:tcBorders>
              <w:top w:val="single" w:sz="12" w:space="0" w:color="FF0000"/>
              <w:bottom w:val="single" w:sz="12" w:space="0" w:color="FF0000"/>
            </w:tcBorders>
            <w:vAlign w:val="center"/>
          </w:tcPr>
          <w:p w14:paraId="538175AC" w14:textId="77777777" w:rsidR="00D50F5D" w:rsidRPr="00E50427" w:rsidRDefault="00D50F5D" w:rsidP="00F834F6">
            <w:pPr>
              <w:pStyle w:val="Prrafodelista"/>
              <w:ind w:left="0"/>
              <w:contextualSpacing w:val="0"/>
              <w:rPr>
                <w:rFonts w:cs="Arial"/>
                <w:b/>
                <w:bCs/>
                <w:sz w:val="18"/>
                <w:szCs w:val="18"/>
                <w:lang w:val="en-US"/>
              </w:rPr>
            </w:pPr>
            <w:r w:rsidRPr="00E50427">
              <w:rPr>
                <w:rFonts w:cs="Arial"/>
                <w:b/>
                <w:bCs/>
                <w:sz w:val="18"/>
                <w:szCs w:val="18"/>
                <w:lang w:val="en-US"/>
              </w:rPr>
              <w:t xml:space="preserve">Specific </w:t>
            </w:r>
          </w:p>
          <w:p w14:paraId="288C18A2" w14:textId="77777777" w:rsidR="00D50F5D" w:rsidRPr="00E50427" w:rsidRDefault="00D50F5D" w:rsidP="00F834F6">
            <w:pPr>
              <w:pStyle w:val="Prrafodelista"/>
              <w:ind w:left="0"/>
              <w:contextualSpacing w:val="0"/>
              <w:rPr>
                <w:rFonts w:cs="Arial"/>
                <w:sz w:val="18"/>
                <w:szCs w:val="18"/>
                <w:lang w:val="en-US"/>
              </w:rPr>
            </w:pPr>
            <w:r w:rsidRPr="00E50427">
              <w:rPr>
                <w:rFonts w:cs="Arial"/>
                <w:b/>
                <w:bCs/>
                <w:sz w:val="18"/>
                <w:szCs w:val="18"/>
                <w:lang w:val="en-US"/>
              </w:rPr>
              <w:t>eligible</w:t>
            </w:r>
          </w:p>
        </w:tc>
        <w:tc>
          <w:tcPr>
            <w:tcW w:w="1293" w:type="dxa"/>
            <w:tcBorders>
              <w:top w:val="single" w:sz="12" w:space="0" w:color="FF0000"/>
              <w:bottom w:val="single" w:sz="12" w:space="0" w:color="FF0000"/>
            </w:tcBorders>
            <w:vAlign w:val="center"/>
          </w:tcPr>
          <w:p w14:paraId="2199CDD4" w14:textId="77777777" w:rsidR="00D50F5D" w:rsidRPr="00E50427" w:rsidRDefault="00D50F5D" w:rsidP="00F834F6">
            <w:pPr>
              <w:pStyle w:val="Prrafodelista"/>
              <w:ind w:left="0"/>
              <w:contextualSpacing w:val="0"/>
              <w:rPr>
                <w:rFonts w:cs="Arial"/>
                <w:b/>
                <w:bCs/>
                <w:sz w:val="18"/>
                <w:szCs w:val="18"/>
                <w:lang w:val="en-US"/>
              </w:rPr>
            </w:pPr>
            <w:r w:rsidRPr="00E50427">
              <w:rPr>
                <w:rFonts w:cs="Arial"/>
                <w:b/>
                <w:bCs/>
                <w:sz w:val="18"/>
                <w:szCs w:val="18"/>
                <w:lang w:val="en-US"/>
              </w:rPr>
              <w:t xml:space="preserve">Specific </w:t>
            </w:r>
          </w:p>
          <w:p w14:paraId="247A02BA" w14:textId="77777777" w:rsidR="00D50F5D" w:rsidRPr="00E50427" w:rsidRDefault="00D50F5D" w:rsidP="00F834F6">
            <w:pPr>
              <w:pStyle w:val="Prrafodelista"/>
              <w:ind w:left="0"/>
              <w:contextualSpacing w:val="0"/>
              <w:rPr>
                <w:rFonts w:cs="Arial"/>
                <w:sz w:val="18"/>
                <w:szCs w:val="18"/>
                <w:lang w:val="en-US"/>
              </w:rPr>
            </w:pPr>
            <w:r w:rsidRPr="00E50427">
              <w:rPr>
                <w:rFonts w:cs="Arial"/>
                <w:b/>
                <w:bCs/>
                <w:sz w:val="18"/>
                <w:szCs w:val="18"/>
                <w:lang w:val="en-US"/>
              </w:rPr>
              <w:t>sustainable</w:t>
            </w:r>
          </w:p>
        </w:tc>
        <w:tc>
          <w:tcPr>
            <w:tcW w:w="2041" w:type="dxa"/>
            <w:vMerge/>
            <w:tcBorders>
              <w:bottom w:val="single" w:sz="12" w:space="0" w:color="FF0000"/>
            </w:tcBorders>
          </w:tcPr>
          <w:p w14:paraId="1E8A2511" w14:textId="6D40D813" w:rsidR="00D50F5D" w:rsidRPr="00E50427" w:rsidRDefault="00D50F5D" w:rsidP="00F834F6">
            <w:pPr>
              <w:pStyle w:val="Prrafodelista"/>
              <w:ind w:left="0"/>
              <w:contextualSpacing w:val="0"/>
              <w:rPr>
                <w:rFonts w:cs="Arial"/>
                <w:b/>
                <w:sz w:val="18"/>
                <w:szCs w:val="18"/>
                <w:lang w:val="en-US"/>
              </w:rPr>
            </w:pPr>
          </w:p>
        </w:tc>
      </w:tr>
      <w:tr w:rsidR="00E50427" w:rsidRPr="00E50427" w14:paraId="248484B3" w14:textId="612FD8D3" w:rsidTr="006A0ABF">
        <w:tc>
          <w:tcPr>
            <w:tcW w:w="1292" w:type="dxa"/>
            <w:tcBorders>
              <w:top w:val="single" w:sz="12" w:space="0" w:color="FF0000"/>
              <w:bottom w:val="single" w:sz="6" w:space="0" w:color="D9D9D9" w:themeColor="background1" w:themeShade="D9"/>
            </w:tcBorders>
            <w:vAlign w:val="center"/>
          </w:tcPr>
          <w:p w14:paraId="372251A8" w14:textId="48AD05B2" w:rsidR="00797579" w:rsidRPr="00E50427" w:rsidRDefault="00C709E8" w:rsidP="006A0ABF">
            <w:pPr>
              <w:pStyle w:val="Prrafodelista"/>
              <w:spacing w:line="240" w:lineRule="exact"/>
              <w:ind w:left="0"/>
              <w:contextualSpacing w:val="0"/>
              <w:rPr>
                <w:rFonts w:cs="Arial"/>
                <w:sz w:val="18"/>
                <w:szCs w:val="18"/>
                <w:lang w:val="en-US"/>
              </w:rPr>
            </w:pPr>
            <w:r w:rsidRPr="00E50427">
              <w:rPr>
                <w:rFonts w:cs="Arial"/>
                <w:sz w:val="18"/>
                <w:szCs w:val="18"/>
                <w:lang w:val="en-US"/>
              </w:rPr>
              <w:t xml:space="preserve">Non- financial corporations </w:t>
            </w:r>
            <w:r w:rsidR="003C2EFA" w:rsidRPr="00E50427">
              <w:rPr>
                <w:rFonts w:cs="Arial"/>
                <w:sz w:val="18"/>
                <w:szCs w:val="18"/>
                <w:lang w:val="en-US"/>
              </w:rPr>
              <w:lastRenderedPageBreak/>
              <w:t>not subject to NFRD</w:t>
            </w:r>
          </w:p>
        </w:tc>
        <w:tc>
          <w:tcPr>
            <w:tcW w:w="1293" w:type="dxa"/>
            <w:tcBorders>
              <w:top w:val="single" w:sz="12" w:space="0" w:color="FF0000"/>
              <w:bottom w:val="single" w:sz="6" w:space="0" w:color="D9D9D9" w:themeColor="background1" w:themeShade="D9"/>
            </w:tcBorders>
            <w:vAlign w:val="center"/>
          </w:tcPr>
          <w:p w14:paraId="3AA371C6" w14:textId="77777777" w:rsidR="00797579" w:rsidRPr="00E50427" w:rsidRDefault="00797579" w:rsidP="006A0ABF">
            <w:pPr>
              <w:pStyle w:val="Prrafodelista"/>
              <w:spacing w:line="240" w:lineRule="exact"/>
              <w:ind w:left="0"/>
              <w:contextualSpacing w:val="0"/>
              <w:rPr>
                <w:rFonts w:cs="Arial"/>
                <w:sz w:val="18"/>
                <w:szCs w:val="18"/>
                <w:lang w:val="en-US"/>
              </w:rPr>
            </w:pPr>
            <w:r w:rsidRPr="00E50427">
              <w:rPr>
                <w:rFonts w:cs="Arial"/>
                <w:sz w:val="18"/>
                <w:szCs w:val="18"/>
                <w:lang w:val="en-US"/>
              </w:rPr>
              <w:lastRenderedPageBreak/>
              <w:t xml:space="preserve">Building renovation </w:t>
            </w:r>
          </w:p>
          <w:p w14:paraId="2B50874E" w14:textId="77777777" w:rsidR="00797579" w:rsidRPr="00E50427" w:rsidRDefault="00797579" w:rsidP="006A0ABF">
            <w:pPr>
              <w:pStyle w:val="Prrafodelista"/>
              <w:spacing w:line="240" w:lineRule="exact"/>
              <w:ind w:left="0"/>
              <w:contextualSpacing w:val="0"/>
              <w:rPr>
                <w:rFonts w:cs="Arial"/>
                <w:sz w:val="18"/>
                <w:szCs w:val="18"/>
                <w:lang w:val="en-US"/>
              </w:rPr>
            </w:pPr>
            <w:r w:rsidRPr="00E50427">
              <w:rPr>
                <w:rFonts w:cs="Arial"/>
                <w:sz w:val="18"/>
                <w:szCs w:val="18"/>
                <w:lang w:val="en-US"/>
              </w:rPr>
              <w:t>loans</w:t>
            </w:r>
          </w:p>
        </w:tc>
        <w:tc>
          <w:tcPr>
            <w:tcW w:w="1292" w:type="dxa"/>
            <w:tcBorders>
              <w:top w:val="single" w:sz="12" w:space="0" w:color="FF0000"/>
              <w:bottom w:val="single" w:sz="6" w:space="0" w:color="D9D9D9" w:themeColor="background1" w:themeShade="D9"/>
            </w:tcBorders>
            <w:vAlign w:val="center"/>
          </w:tcPr>
          <w:p w14:paraId="4B639506" w14:textId="77777777" w:rsidR="00797579" w:rsidRPr="00E50427" w:rsidRDefault="00797579" w:rsidP="006A0ABF">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4658F147" w14:textId="5BACC0B5" w:rsidR="00797579" w:rsidRPr="00E50427" w:rsidRDefault="00956E26" w:rsidP="006A0ABF">
            <w:pPr>
              <w:pStyle w:val="Prrafodelista"/>
              <w:spacing w:line="240" w:lineRule="exact"/>
              <w:ind w:left="0"/>
              <w:contextualSpacing w:val="0"/>
              <w:rPr>
                <w:rFonts w:cs="Arial"/>
                <w:sz w:val="18"/>
                <w:szCs w:val="18"/>
                <w:lang w:val="en-US"/>
              </w:rPr>
            </w:pPr>
            <w:r w:rsidRPr="00E50427">
              <w:rPr>
                <w:rFonts w:cs="Arial"/>
                <w:sz w:val="18"/>
                <w:szCs w:val="18"/>
                <w:lang w:val="en-US"/>
              </w:rPr>
              <w:t>P</w:t>
            </w:r>
            <w:r w:rsidR="00797579" w:rsidRPr="00E50427">
              <w:rPr>
                <w:rFonts w:cs="Arial"/>
                <w:sz w:val="18"/>
                <w:szCs w:val="18"/>
                <w:lang w:val="en-US"/>
              </w:rPr>
              <w:t>urpose</w:t>
            </w:r>
          </w:p>
        </w:tc>
        <w:tc>
          <w:tcPr>
            <w:tcW w:w="1293" w:type="dxa"/>
            <w:tcBorders>
              <w:top w:val="single" w:sz="12" w:space="0" w:color="FF0000"/>
              <w:bottom w:val="single" w:sz="6" w:space="0" w:color="D9D9D9" w:themeColor="background1" w:themeShade="D9"/>
            </w:tcBorders>
            <w:vAlign w:val="center"/>
          </w:tcPr>
          <w:p w14:paraId="5D2D126C" w14:textId="77777777" w:rsidR="00797579" w:rsidRPr="00E50427" w:rsidRDefault="00797579" w:rsidP="006A0ABF">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12" w:space="0" w:color="FF0000"/>
              <w:bottom w:val="single" w:sz="6" w:space="0" w:color="D9D9D9" w:themeColor="background1" w:themeShade="D9"/>
            </w:tcBorders>
            <w:vAlign w:val="center"/>
          </w:tcPr>
          <w:p w14:paraId="2528AD13" w14:textId="3C06B067" w:rsidR="00797579" w:rsidRPr="00E50427" w:rsidRDefault="00247F65" w:rsidP="006A0ABF">
            <w:pPr>
              <w:pStyle w:val="Prrafodelista"/>
              <w:spacing w:line="240" w:lineRule="exact"/>
              <w:ind w:left="0"/>
              <w:contextualSpacing w:val="0"/>
              <w:rPr>
                <w:rFonts w:cs="Arial"/>
                <w:sz w:val="18"/>
                <w:szCs w:val="18"/>
                <w:lang w:val="en-US"/>
              </w:rPr>
            </w:pPr>
            <w:r w:rsidRPr="00E50427">
              <w:rPr>
                <w:rFonts w:cs="Arial"/>
                <w:sz w:val="18"/>
                <w:szCs w:val="18"/>
                <w:lang w:val="en-US"/>
              </w:rPr>
              <w:t>Enabling</w:t>
            </w:r>
          </w:p>
        </w:tc>
        <w:tc>
          <w:tcPr>
            <w:tcW w:w="2041" w:type="dxa"/>
            <w:tcBorders>
              <w:top w:val="single" w:sz="12" w:space="0" w:color="FF0000"/>
              <w:bottom w:val="single" w:sz="6" w:space="0" w:color="D9D9D9" w:themeColor="background1" w:themeShade="D9"/>
            </w:tcBorders>
            <w:vAlign w:val="center"/>
          </w:tcPr>
          <w:p w14:paraId="453D4FB4" w14:textId="77777777" w:rsidR="00466113" w:rsidRDefault="00B37BBA" w:rsidP="006A0ABF">
            <w:pPr>
              <w:pStyle w:val="Prrafodelista"/>
              <w:spacing w:line="240" w:lineRule="exact"/>
              <w:ind w:left="0"/>
              <w:contextualSpacing w:val="0"/>
              <w:rPr>
                <w:rFonts w:cs="Arial"/>
                <w:i/>
                <w:iCs/>
                <w:sz w:val="18"/>
                <w:szCs w:val="18"/>
                <w:lang w:val="en-US"/>
              </w:rPr>
            </w:pPr>
            <w:r w:rsidRPr="00E50427">
              <w:rPr>
                <w:rFonts w:cs="Arial"/>
                <w:i/>
                <w:iCs/>
                <w:sz w:val="18"/>
                <w:szCs w:val="18"/>
                <w:lang w:val="en-US"/>
              </w:rPr>
              <w:t>Loans classified under SFCS activities 5.2, 5.3 and 5.4.</w:t>
            </w:r>
          </w:p>
          <w:p w14:paraId="4A633F3B" w14:textId="0CBE24DB" w:rsidR="007541A6" w:rsidRPr="0065093F" w:rsidRDefault="007541A6" w:rsidP="006A0ABF">
            <w:pPr>
              <w:pStyle w:val="Prrafodelista"/>
              <w:spacing w:line="240" w:lineRule="exact"/>
              <w:ind w:left="0"/>
              <w:contextualSpacing w:val="0"/>
              <w:rPr>
                <w:rFonts w:cs="Arial"/>
                <w:i/>
                <w:iCs/>
                <w:sz w:val="18"/>
                <w:szCs w:val="18"/>
                <w:lang w:val="en-US"/>
              </w:rPr>
            </w:pPr>
            <w:r w:rsidRPr="0065093F">
              <w:rPr>
                <w:rFonts w:cs="Arial"/>
                <w:i/>
                <w:iCs/>
                <w:color w:val="FF0000"/>
                <w:sz w:val="18"/>
                <w:szCs w:val="18"/>
                <w:lang w:val="en-US"/>
              </w:rPr>
              <w:lastRenderedPageBreak/>
              <w:t>Loans classified under SFICS</w:t>
            </w:r>
            <w:r w:rsidR="00A4434E">
              <w:rPr>
                <w:rFonts w:cs="Arial"/>
                <w:i/>
                <w:iCs/>
                <w:color w:val="FF0000"/>
                <w:sz w:val="18"/>
                <w:szCs w:val="18"/>
                <w:lang w:val="en-US"/>
              </w:rPr>
              <w:t xml:space="preserve"> with EU </w:t>
            </w:r>
            <w:proofErr w:type="spellStart"/>
            <w:r w:rsidR="00A4434E">
              <w:rPr>
                <w:rFonts w:cs="Arial"/>
                <w:i/>
                <w:iCs/>
                <w:color w:val="FF0000"/>
                <w:sz w:val="18"/>
                <w:szCs w:val="18"/>
                <w:lang w:val="en-US"/>
              </w:rPr>
              <w:t>Taxo</w:t>
            </w:r>
            <w:proofErr w:type="spellEnd"/>
            <w:r w:rsidR="00A4434E">
              <w:rPr>
                <w:rFonts w:cs="Arial"/>
                <w:i/>
                <w:iCs/>
                <w:color w:val="FF0000"/>
                <w:sz w:val="18"/>
                <w:szCs w:val="18"/>
                <w:lang w:val="en-US"/>
              </w:rPr>
              <w:t xml:space="preserve"> consistent</w:t>
            </w:r>
            <w:r w:rsidR="00CA5505">
              <w:rPr>
                <w:rFonts w:cs="Arial"/>
                <w:i/>
                <w:iCs/>
                <w:color w:val="FF0000"/>
                <w:sz w:val="18"/>
                <w:szCs w:val="18"/>
                <w:lang w:val="en-US"/>
              </w:rPr>
              <w:t xml:space="preserve"> flag activities</w:t>
            </w:r>
            <w:r w:rsidRPr="0065093F">
              <w:rPr>
                <w:rFonts w:cs="Arial"/>
                <w:i/>
                <w:iCs/>
                <w:color w:val="FF0000"/>
                <w:sz w:val="18"/>
                <w:szCs w:val="18"/>
                <w:lang w:val="en-US"/>
              </w:rPr>
              <w:t xml:space="preserve"> A.3.2, A.3.3, A.3.4, A.3.5 and A.3.6</w:t>
            </w:r>
          </w:p>
        </w:tc>
      </w:tr>
      <w:tr w:rsidR="00E50427" w:rsidRPr="00E50427" w14:paraId="2AD699E0" w14:textId="77777777">
        <w:tc>
          <w:tcPr>
            <w:tcW w:w="1292" w:type="dxa"/>
            <w:tcBorders>
              <w:top w:val="single" w:sz="6" w:space="0" w:color="D9D9D9" w:themeColor="background1" w:themeShade="D9"/>
              <w:bottom w:val="single" w:sz="6" w:space="0" w:color="D9D9D9" w:themeColor="background1" w:themeShade="D9"/>
            </w:tcBorders>
            <w:vAlign w:val="center"/>
          </w:tcPr>
          <w:p w14:paraId="684F9DAA" w14:textId="77777777" w:rsidR="002F405B" w:rsidRPr="00E50427" w:rsidRDefault="002F405B">
            <w:pPr>
              <w:pStyle w:val="Prrafodelista"/>
              <w:spacing w:line="240" w:lineRule="exact"/>
              <w:ind w:left="0"/>
              <w:contextualSpacing w:val="0"/>
              <w:rPr>
                <w:rFonts w:cs="Arial"/>
                <w:sz w:val="18"/>
                <w:szCs w:val="18"/>
                <w:lang w:val="en-US"/>
              </w:rPr>
            </w:pPr>
            <w:r w:rsidRPr="00E50427">
              <w:rPr>
                <w:rFonts w:cs="Arial"/>
                <w:sz w:val="18"/>
                <w:szCs w:val="18"/>
                <w:lang w:val="en-US"/>
              </w:rPr>
              <w:lastRenderedPageBreak/>
              <w:t>Non- financial corporations not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6FEE7421" w14:textId="77777777" w:rsidR="002F405B" w:rsidRPr="00E50427" w:rsidRDefault="002F405B" w:rsidP="002F405B">
            <w:pPr>
              <w:pStyle w:val="Prrafodelista"/>
              <w:spacing w:line="240" w:lineRule="exact"/>
              <w:ind w:left="0"/>
              <w:contextualSpacing w:val="0"/>
              <w:rPr>
                <w:rFonts w:cs="Arial"/>
                <w:sz w:val="18"/>
                <w:szCs w:val="18"/>
                <w:lang w:val="en-US"/>
              </w:rPr>
            </w:pPr>
            <w:r w:rsidRPr="00E50427">
              <w:rPr>
                <w:rFonts w:cs="Arial"/>
                <w:sz w:val="18"/>
                <w:szCs w:val="18"/>
                <w:lang w:val="en-US"/>
              </w:rPr>
              <w:t xml:space="preserve">Building renovation </w:t>
            </w:r>
          </w:p>
          <w:p w14:paraId="516080C9" w14:textId="29EA1179" w:rsidR="002F405B" w:rsidRPr="00E50427" w:rsidRDefault="002F405B" w:rsidP="002F405B">
            <w:pPr>
              <w:pStyle w:val="Prrafodelista"/>
              <w:spacing w:line="240" w:lineRule="exact"/>
              <w:ind w:left="0"/>
              <w:contextualSpacing w:val="0"/>
              <w:rPr>
                <w:rFonts w:cs="Arial"/>
                <w:sz w:val="18"/>
                <w:szCs w:val="18"/>
                <w:lang w:val="en-US"/>
              </w:rPr>
            </w:pPr>
            <w:r w:rsidRPr="00E50427">
              <w:rPr>
                <w:rFonts w:cs="Arial"/>
                <w:sz w:val="18"/>
                <w:szCs w:val="18"/>
                <w:lang w:val="en-US"/>
              </w:rPr>
              <w:t>loans</w:t>
            </w:r>
          </w:p>
        </w:tc>
        <w:tc>
          <w:tcPr>
            <w:tcW w:w="1292" w:type="dxa"/>
            <w:tcBorders>
              <w:top w:val="single" w:sz="6" w:space="0" w:color="D9D9D9" w:themeColor="background1" w:themeShade="D9"/>
              <w:bottom w:val="single" w:sz="6" w:space="0" w:color="D9D9D9" w:themeColor="background1" w:themeShade="D9"/>
            </w:tcBorders>
            <w:vAlign w:val="center"/>
          </w:tcPr>
          <w:p w14:paraId="7E398CC9" w14:textId="77777777" w:rsidR="002F405B" w:rsidRPr="00E50427" w:rsidRDefault="002F405B">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00DAFF32" w14:textId="77777777" w:rsidR="002F405B" w:rsidRPr="00E50427" w:rsidRDefault="002F405B">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6C7CE486" w14:textId="77777777" w:rsidR="002F405B" w:rsidRPr="00E50427" w:rsidRDefault="002F405B">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0E57CDD6" w14:textId="01BAAA97" w:rsidR="002F405B" w:rsidRPr="00E50427" w:rsidRDefault="00247F65">
            <w:pPr>
              <w:pStyle w:val="Prrafodelista"/>
              <w:spacing w:line="240" w:lineRule="exact"/>
              <w:ind w:left="0"/>
              <w:contextualSpacing w:val="0"/>
              <w:rPr>
                <w:rFonts w:cs="Arial"/>
                <w:sz w:val="18"/>
                <w:szCs w:val="18"/>
                <w:lang w:val="en-US"/>
              </w:rPr>
            </w:pPr>
            <w:r w:rsidRPr="00E50427">
              <w:rPr>
                <w:rFonts w:cs="Arial"/>
                <w:sz w:val="18"/>
                <w:szCs w:val="18"/>
                <w:lang w:val="en-US"/>
              </w:rPr>
              <w:t>No</w:t>
            </w:r>
          </w:p>
        </w:tc>
        <w:tc>
          <w:tcPr>
            <w:tcW w:w="2041" w:type="dxa"/>
            <w:tcBorders>
              <w:top w:val="single" w:sz="6" w:space="0" w:color="D9D9D9" w:themeColor="background1" w:themeShade="D9"/>
              <w:bottom w:val="single" w:sz="6" w:space="0" w:color="D9D9D9" w:themeColor="background1" w:themeShade="D9"/>
            </w:tcBorders>
            <w:vAlign w:val="center"/>
          </w:tcPr>
          <w:p w14:paraId="598051FF" w14:textId="3BD9CDB8" w:rsidR="002F405B" w:rsidRPr="00E50427" w:rsidRDefault="004C3FBE">
            <w:pPr>
              <w:pStyle w:val="Prrafodelista"/>
              <w:spacing w:line="240" w:lineRule="exact"/>
              <w:ind w:left="0"/>
              <w:contextualSpacing w:val="0"/>
              <w:rPr>
                <w:rFonts w:cs="Arial"/>
                <w:i/>
                <w:iCs/>
                <w:sz w:val="18"/>
                <w:szCs w:val="18"/>
                <w:lang w:val="en-US"/>
              </w:rPr>
            </w:pPr>
            <w:r w:rsidRPr="00E50427">
              <w:rPr>
                <w:rFonts w:cs="Arial"/>
                <w:i/>
                <w:iCs/>
                <w:sz w:val="18"/>
                <w:szCs w:val="18"/>
                <w:lang w:val="en-US"/>
              </w:rPr>
              <w:t>Rest of Building renovation loans</w:t>
            </w:r>
          </w:p>
        </w:tc>
      </w:tr>
      <w:tr w:rsidR="00E50427" w:rsidRPr="00E50427" w14:paraId="5CE235CF" w14:textId="209B5E01" w:rsidTr="006A0ABF">
        <w:tc>
          <w:tcPr>
            <w:tcW w:w="1292" w:type="dxa"/>
            <w:tcBorders>
              <w:top w:val="single" w:sz="6" w:space="0" w:color="D9D9D9" w:themeColor="background1" w:themeShade="D9"/>
              <w:bottom w:val="single" w:sz="6" w:space="0" w:color="D9D9D9" w:themeColor="background1" w:themeShade="D9"/>
            </w:tcBorders>
            <w:vAlign w:val="center"/>
          </w:tcPr>
          <w:p w14:paraId="3CFA8776" w14:textId="71222387" w:rsidR="00C709E8" w:rsidRPr="00E50427" w:rsidRDefault="00C709E8" w:rsidP="006A0ABF">
            <w:pPr>
              <w:pStyle w:val="Prrafodelista"/>
              <w:spacing w:line="240" w:lineRule="exact"/>
              <w:ind w:left="0"/>
              <w:contextualSpacing w:val="0"/>
              <w:rPr>
                <w:rFonts w:cs="Arial"/>
                <w:sz w:val="18"/>
                <w:szCs w:val="18"/>
                <w:lang w:val="en-US"/>
              </w:rPr>
            </w:pPr>
            <w:r w:rsidRPr="00E50427">
              <w:rPr>
                <w:rFonts w:cs="Arial"/>
                <w:sz w:val="18"/>
                <w:szCs w:val="18"/>
                <w:lang w:val="en-US"/>
              </w:rPr>
              <w:t xml:space="preserve">Non- financial corporations </w:t>
            </w:r>
            <w:r w:rsidR="003C2EFA" w:rsidRPr="00E50427">
              <w:rPr>
                <w:rFonts w:cs="Arial"/>
                <w:sz w:val="18"/>
                <w:szCs w:val="18"/>
                <w:lang w:val="en-US"/>
              </w:rPr>
              <w:t>not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722B8325" w14:textId="164E40B3" w:rsidR="00C709E8" w:rsidRPr="00E50427" w:rsidRDefault="00C709E8" w:rsidP="006A0ABF">
            <w:pPr>
              <w:pStyle w:val="Prrafodelista"/>
              <w:spacing w:line="240" w:lineRule="exact"/>
              <w:ind w:left="0"/>
              <w:contextualSpacing w:val="0"/>
              <w:rPr>
                <w:rFonts w:cs="Arial"/>
                <w:sz w:val="18"/>
                <w:szCs w:val="18"/>
                <w:lang w:val="en-US"/>
              </w:rPr>
            </w:pPr>
            <w:r w:rsidRPr="00E50427">
              <w:rPr>
                <w:rFonts w:cs="Arial"/>
                <w:sz w:val="18"/>
                <w:szCs w:val="18"/>
                <w:lang w:val="en-US"/>
              </w:rPr>
              <w:t>Motor vehicle loans</w:t>
            </w:r>
          </w:p>
        </w:tc>
        <w:tc>
          <w:tcPr>
            <w:tcW w:w="1292" w:type="dxa"/>
            <w:tcBorders>
              <w:top w:val="single" w:sz="6" w:space="0" w:color="D9D9D9" w:themeColor="background1" w:themeShade="D9"/>
              <w:bottom w:val="single" w:sz="6" w:space="0" w:color="D9D9D9" w:themeColor="background1" w:themeShade="D9"/>
            </w:tcBorders>
            <w:vAlign w:val="center"/>
          </w:tcPr>
          <w:p w14:paraId="155F40F9" w14:textId="77777777" w:rsidR="00C709E8" w:rsidRPr="00E50427" w:rsidRDefault="00C709E8" w:rsidP="006A0ABF">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0A531503" w14:textId="2B863374" w:rsidR="00C709E8" w:rsidRPr="00E50427" w:rsidRDefault="00956E26" w:rsidP="006A0ABF">
            <w:pPr>
              <w:pStyle w:val="Prrafodelista"/>
              <w:spacing w:line="240" w:lineRule="exact"/>
              <w:ind w:left="0"/>
              <w:contextualSpacing w:val="0"/>
              <w:rPr>
                <w:rFonts w:cs="Arial"/>
                <w:sz w:val="18"/>
                <w:szCs w:val="18"/>
                <w:lang w:val="en-US"/>
              </w:rPr>
            </w:pPr>
            <w:r w:rsidRPr="00E50427">
              <w:rPr>
                <w:rFonts w:cs="Arial"/>
                <w:sz w:val="18"/>
                <w:szCs w:val="18"/>
                <w:lang w:val="en-US"/>
              </w:rPr>
              <w:t>P</w:t>
            </w:r>
            <w:r w:rsidR="00C709E8" w:rsidRPr="00E50427">
              <w:rPr>
                <w:rFonts w:cs="Arial"/>
                <w:sz w:val="18"/>
                <w:szCs w:val="18"/>
                <w:lang w:val="en-US"/>
              </w:rPr>
              <w:t>urpose</w:t>
            </w:r>
          </w:p>
        </w:tc>
        <w:tc>
          <w:tcPr>
            <w:tcW w:w="1293" w:type="dxa"/>
            <w:tcBorders>
              <w:top w:val="single" w:sz="6" w:space="0" w:color="D9D9D9" w:themeColor="background1" w:themeShade="D9"/>
              <w:bottom w:val="single" w:sz="6" w:space="0" w:color="D9D9D9" w:themeColor="background1" w:themeShade="D9"/>
            </w:tcBorders>
            <w:vAlign w:val="center"/>
          </w:tcPr>
          <w:p w14:paraId="3059BD3A" w14:textId="448EC5B6" w:rsidR="00C709E8" w:rsidRPr="00E50427" w:rsidRDefault="00C709E8" w:rsidP="006A0ABF">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7DBD2931" w14:textId="79170195" w:rsidR="00C709E8" w:rsidRPr="00E50427" w:rsidRDefault="00247F65" w:rsidP="006A0ABF">
            <w:pPr>
              <w:pStyle w:val="Prrafodelista"/>
              <w:spacing w:line="240" w:lineRule="exact"/>
              <w:ind w:left="0"/>
              <w:contextualSpacing w:val="0"/>
              <w:rPr>
                <w:rFonts w:cs="Arial"/>
                <w:sz w:val="18"/>
                <w:szCs w:val="18"/>
                <w:lang w:val="en-US"/>
              </w:rPr>
            </w:pPr>
            <w:r w:rsidRPr="00E50427">
              <w:rPr>
                <w:rFonts w:cs="Arial"/>
                <w:sz w:val="18"/>
                <w:szCs w:val="18"/>
                <w:lang w:val="en-US"/>
              </w:rPr>
              <w:t>Transitional</w:t>
            </w:r>
          </w:p>
        </w:tc>
        <w:tc>
          <w:tcPr>
            <w:tcW w:w="2041" w:type="dxa"/>
            <w:tcBorders>
              <w:top w:val="single" w:sz="6" w:space="0" w:color="D9D9D9" w:themeColor="background1" w:themeShade="D9"/>
              <w:bottom w:val="single" w:sz="6" w:space="0" w:color="D9D9D9" w:themeColor="background1" w:themeShade="D9"/>
            </w:tcBorders>
            <w:vAlign w:val="center"/>
          </w:tcPr>
          <w:p w14:paraId="0B1DF6FF" w14:textId="77777777" w:rsidR="00247F65" w:rsidRPr="00E50427" w:rsidRDefault="00247F65" w:rsidP="00247F65">
            <w:pPr>
              <w:rPr>
                <w:rFonts w:cs="Arial"/>
                <w:i/>
                <w:iCs/>
                <w:sz w:val="18"/>
                <w:szCs w:val="18"/>
                <w:lang w:val="en-US"/>
              </w:rPr>
            </w:pPr>
            <w:r w:rsidRPr="00E50427">
              <w:rPr>
                <w:rFonts w:cs="Arial"/>
                <w:i/>
                <w:iCs/>
                <w:sz w:val="18"/>
                <w:szCs w:val="18"/>
                <w:lang w:val="en-US"/>
              </w:rPr>
              <w:t>Electric or vehicles that pollute less than 50g CO2 of categories M1 and N1</w:t>
            </w:r>
          </w:p>
          <w:p w14:paraId="7D73FCB9" w14:textId="02A498AF" w:rsidR="00466113" w:rsidRPr="00E50427" w:rsidRDefault="00247F65" w:rsidP="00247F65">
            <w:pPr>
              <w:pStyle w:val="Prrafodelista"/>
              <w:spacing w:line="240" w:lineRule="exact"/>
              <w:ind w:left="0"/>
              <w:contextualSpacing w:val="0"/>
              <w:rPr>
                <w:rFonts w:cs="Arial"/>
                <w:i/>
                <w:iCs/>
                <w:sz w:val="18"/>
                <w:szCs w:val="18"/>
                <w:lang w:val="en-US"/>
              </w:rPr>
            </w:pPr>
            <w:r w:rsidRPr="00E50427">
              <w:rPr>
                <w:rFonts w:cs="Arial"/>
                <w:i/>
                <w:iCs/>
                <w:sz w:val="18"/>
                <w:szCs w:val="18"/>
                <w:lang w:val="en-US"/>
              </w:rPr>
              <w:t xml:space="preserve">Vehicles that pollute 0g CO2 of L categories </w:t>
            </w:r>
          </w:p>
        </w:tc>
      </w:tr>
      <w:tr w:rsidR="00E50427" w:rsidRPr="00E50427" w14:paraId="157D5654" w14:textId="77777777">
        <w:tc>
          <w:tcPr>
            <w:tcW w:w="1292" w:type="dxa"/>
            <w:tcBorders>
              <w:top w:val="single" w:sz="6" w:space="0" w:color="D9D9D9" w:themeColor="background1" w:themeShade="D9"/>
              <w:bottom w:val="single" w:sz="6" w:space="0" w:color="D9D9D9" w:themeColor="background1" w:themeShade="D9"/>
            </w:tcBorders>
            <w:vAlign w:val="center"/>
          </w:tcPr>
          <w:p w14:paraId="51CD69EA" w14:textId="77777777" w:rsidR="002F405B" w:rsidRPr="00E50427" w:rsidRDefault="002F405B">
            <w:pPr>
              <w:pStyle w:val="Prrafodelista"/>
              <w:spacing w:line="240" w:lineRule="exact"/>
              <w:ind w:left="0"/>
              <w:contextualSpacing w:val="0"/>
              <w:rPr>
                <w:rFonts w:cs="Arial"/>
                <w:sz w:val="18"/>
                <w:szCs w:val="18"/>
                <w:lang w:val="en-US"/>
              </w:rPr>
            </w:pPr>
            <w:r w:rsidRPr="00E50427">
              <w:rPr>
                <w:rFonts w:cs="Arial"/>
                <w:sz w:val="18"/>
                <w:szCs w:val="18"/>
                <w:lang w:val="en-US"/>
              </w:rPr>
              <w:t>Non- financial corporations not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5065280C" w14:textId="77777777" w:rsidR="002F405B" w:rsidRPr="00E50427" w:rsidRDefault="002F405B">
            <w:pPr>
              <w:pStyle w:val="Prrafodelista"/>
              <w:spacing w:line="240" w:lineRule="exact"/>
              <w:ind w:left="0"/>
              <w:contextualSpacing w:val="0"/>
              <w:rPr>
                <w:rFonts w:cs="Arial"/>
                <w:sz w:val="18"/>
                <w:szCs w:val="18"/>
                <w:lang w:val="en-US"/>
              </w:rPr>
            </w:pPr>
            <w:r w:rsidRPr="00E50427">
              <w:rPr>
                <w:rFonts w:cs="Arial"/>
                <w:sz w:val="18"/>
                <w:szCs w:val="18"/>
                <w:lang w:val="en-US"/>
              </w:rPr>
              <w:t>Motor vehicle loans</w:t>
            </w:r>
          </w:p>
        </w:tc>
        <w:tc>
          <w:tcPr>
            <w:tcW w:w="1292" w:type="dxa"/>
            <w:tcBorders>
              <w:top w:val="single" w:sz="6" w:space="0" w:color="D9D9D9" w:themeColor="background1" w:themeShade="D9"/>
              <w:bottom w:val="single" w:sz="6" w:space="0" w:color="D9D9D9" w:themeColor="background1" w:themeShade="D9"/>
            </w:tcBorders>
            <w:vAlign w:val="center"/>
          </w:tcPr>
          <w:p w14:paraId="53BE3FBB" w14:textId="77777777" w:rsidR="002F405B" w:rsidRPr="00E50427" w:rsidRDefault="002F405B">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449FCDF0" w14:textId="77777777" w:rsidR="002F405B" w:rsidRPr="00E50427" w:rsidRDefault="002F405B">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41AC4455" w14:textId="77777777" w:rsidR="002F405B" w:rsidRPr="00E50427" w:rsidRDefault="002F405B">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08C64A0C" w14:textId="098A7F84" w:rsidR="002F405B" w:rsidRPr="00E50427" w:rsidRDefault="00247F65">
            <w:pPr>
              <w:pStyle w:val="Prrafodelista"/>
              <w:spacing w:line="240" w:lineRule="exact"/>
              <w:ind w:left="0"/>
              <w:contextualSpacing w:val="0"/>
              <w:rPr>
                <w:rFonts w:cs="Arial"/>
                <w:sz w:val="18"/>
                <w:szCs w:val="18"/>
                <w:lang w:val="en-US"/>
              </w:rPr>
            </w:pPr>
            <w:r w:rsidRPr="00E50427">
              <w:rPr>
                <w:rFonts w:cs="Arial"/>
                <w:sz w:val="18"/>
                <w:szCs w:val="18"/>
                <w:lang w:val="en-US"/>
              </w:rPr>
              <w:t>No</w:t>
            </w:r>
          </w:p>
        </w:tc>
        <w:tc>
          <w:tcPr>
            <w:tcW w:w="2041" w:type="dxa"/>
            <w:tcBorders>
              <w:top w:val="single" w:sz="6" w:space="0" w:color="D9D9D9" w:themeColor="background1" w:themeShade="D9"/>
              <w:bottom w:val="single" w:sz="6" w:space="0" w:color="D9D9D9" w:themeColor="background1" w:themeShade="D9"/>
            </w:tcBorders>
            <w:vAlign w:val="center"/>
          </w:tcPr>
          <w:p w14:paraId="3A1367AE" w14:textId="0FB122F3" w:rsidR="002F405B" w:rsidRPr="00E50427" w:rsidRDefault="00247F65" w:rsidP="002F405B">
            <w:pPr>
              <w:pStyle w:val="Prrafodelista"/>
              <w:spacing w:line="240" w:lineRule="exact"/>
              <w:ind w:left="0"/>
              <w:contextualSpacing w:val="0"/>
              <w:rPr>
                <w:rFonts w:cs="Arial"/>
                <w:i/>
                <w:iCs/>
                <w:sz w:val="18"/>
                <w:szCs w:val="18"/>
                <w:lang w:val="en-US"/>
              </w:rPr>
            </w:pPr>
            <w:r w:rsidRPr="00E50427">
              <w:rPr>
                <w:rFonts w:cs="Arial"/>
                <w:i/>
                <w:iCs/>
                <w:sz w:val="18"/>
                <w:szCs w:val="18"/>
                <w:lang w:val="en-US"/>
              </w:rPr>
              <w:t>Rest of motor vehicle loans</w:t>
            </w:r>
          </w:p>
        </w:tc>
      </w:tr>
      <w:tr w:rsidR="00E50427" w:rsidRPr="00E50427" w14:paraId="33064522" w14:textId="77777777">
        <w:tc>
          <w:tcPr>
            <w:tcW w:w="1292" w:type="dxa"/>
            <w:tcBorders>
              <w:top w:val="single" w:sz="6" w:space="0" w:color="D9D9D9" w:themeColor="background1" w:themeShade="D9"/>
              <w:bottom w:val="single" w:sz="6" w:space="0" w:color="D9D9D9" w:themeColor="background1" w:themeShade="D9"/>
            </w:tcBorders>
            <w:vAlign w:val="center"/>
          </w:tcPr>
          <w:p w14:paraId="02891E66" w14:textId="77777777" w:rsidR="00156B0A" w:rsidRPr="00E50427" w:rsidRDefault="00156B0A">
            <w:pPr>
              <w:pStyle w:val="Prrafodelista"/>
              <w:spacing w:line="240" w:lineRule="exact"/>
              <w:ind w:left="0"/>
              <w:contextualSpacing w:val="0"/>
              <w:rPr>
                <w:rFonts w:cs="Arial"/>
                <w:sz w:val="18"/>
                <w:szCs w:val="18"/>
                <w:lang w:val="en-US"/>
              </w:rPr>
            </w:pPr>
            <w:r w:rsidRPr="00E50427">
              <w:rPr>
                <w:rFonts w:cs="Arial"/>
                <w:sz w:val="18"/>
                <w:szCs w:val="18"/>
                <w:lang w:val="en-US"/>
              </w:rPr>
              <w:t>Non- financial corporations not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615FEDD8" w14:textId="77777777" w:rsidR="00156B0A" w:rsidRPr="00E50427" w:rsidRDefault="00156B0A">
            <w:pPr>
              <w:pStyle w:val="Prrafodelista"/>
              <w:spacing w:line="240" w:lineRule="exact"/>
              <w:ind w:left="0"/>
              <w:contextualSpacing w:val="0"/>
              <w:rPr>
                <w:rFonts w:cs="Arial"/>
                <w:sz w:val="18"/>
                <w:szCs w:val="18"/>
                <w:lang w:val="en-US"/>
              </w:rPr>
            </w:pPr>
            <w:r w:rsidRPr="00E50427">
              <w:rPr>
                <w:rFonts w:cs="Arial"/>
                <w:sz w:val="18"/>
                <w:szCs w:val="18"/>
                <w:lang w:val="en-US"/>
              </w:rPr>
              <w:t>Building acquisition</w:t>
            </w:r>
          </w:p>
        </w:tc>
        <w:tc>
          <w:tcPr>
            <w:tcW w:w="1292" w:type="dxa"/>
            <w:tcBorders>
              <w:top w:val="single" w:sz="6" w:space="0" w:color="D9D9D9" w:themeColor="background1" w:themeShade="D9"/>
              <w:bottom w:val="single" w:sz="6" w:space="0" w:color="D9D9D9" w:themeColor="background1" w:themeShade="D9"/>
            </w:tcBorders>
            <w:vAlign w:val="center"/>
          </w:tcPr>
          <w:p w14:paraId="3834598E" w14:textId="77777777" w:rsidR="00156B0A" w:rsidRPr="00E50427" w:rsidRDefault="00156B0A">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4B5C5E26" w14:textId="77777777" w:rsidR="00156B0A" w:rsidRPr="00E50427" w:rsidRDefault="00156B0A">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3194AF2C" w14:textId="77777777" w:rsidR="00156B0A" w:rsidRPr="00E50427" w:rsidRDefault="00156B0A">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3010FCE2" w14:textId="77777777" w:rsidR="00156B0A" w:rsidRPr="00E50427" w:rsidRDefault="00156B0A">
            <w:pPr>
              <w:pStyle w:val="Prrafodelista"/>
              <w:spacing w:line="240" w:lineRule="exact"/>
              <w:ind w:left="0"/>
              <w:contextualSpacing w:val="0"/>
              <w:rPr>
                <w:rFonts w:cs="Arial"/>
                <w:sz w:val="18"/>
                <w:szCs w:val="18"/>
                <w:lang w:val="en-US"/>
              </w:rPr>
            </w:pPr>
            <w:r w:rsidRPr="00E50427">
              <w:rPr>
                <w:rFonts w:cs="Arial"/>
                <w:sz w:val="18"/>
                <w:szCs w:val="18"/>
                <w:lang w:val="en-US"/>
              </w:rPr>
              <w:t>Pure</w:t>
            </w:r>
          </w:p>
        </w:tc>
        <w:tc>
          <w:tcPr>
            <w:tcW w:w="2041" w:type="dxa"/>
            <w:tcBorders>
              <w:top w:val="single" w:sz="6" w:space="0" w:color="D9D9D9" w:themeColor="background1" w:themeShade="D9"/>
              <w:bottom w:val="single" w:sz="6" w:space="0" w:color="D9D9D9" w:themeColor="background1" w:themeShade="D9"/>
            </w:tcBorders>
          </w:tcPr>
          <w:p w14:paraId="16C23209" w14:textId="77777777" w:rsidR="00156B0A" w:rsidRPr="00E50427" w:rsidRDefault="00156B0A">
            <w:pPr>
              <w:pStyle w:val="Prrafodelista"/>
              <w:spacing w:line="240" w:lineRule="exact"/>
              <w:ind w:left="0"/>
              <w:contextualSpacing w:val="0"/>
              <w:jc w:val="both"/>
              <w:rPr>
                <w:rFonts w:cs="Arial"/>
                <w:sz w:val="18"/>
                <w:szCs w:val="18"/>
                <w:lang w:val="en-US"/>
              </w:rPr>
            </w:pPr>
            <w:r w:rsidRPr="00E50427">
              <w:rPr>
                <w:rFonts w:cs="Arial"/>
                <w:i/>
                <w:iCs/>
                <w:sz w:val="18"/>
                <w:szCs w:val="18"/>
                <w:lang w:val="en-US"/>
              </w:rPr>
              <w:t xml:space="preserve">Acquisition and ownership of buildings that are aligned with the EU </w:t>
            </w:r>
            <w:proofErr w:type="spellStart"/>
            <w:r w:rsidRPr="00E50427">
              <w:rPr>
                <w:rFonts w:cs="Arial"/>
                <w:i/>
                <w:iCs/>
                <w:sz w:val="18"/>
                <w:szCs w:val="18"/>
                <w:lang w:val="en-US"/>
              </w:rPr>
              <w:t>Taxo</w:t>
            </w:r>
            <w:proofErr w:type="spellEnd"/>
            <w:r w:rsidRPr="00E50427">
              <w:rPr>
                <w:rFonts w:cs="Arial"/>
                <w:i/>
                <w:iCs/>
                <w:sz w:val="18"/>
                <w:szCs w:val="18"/>
                <w:lang w:val="en-US"/>
              </w:rPr>
              <w:t xml:space="preserve"> (according to criteria described above)</w:t>
            </w:r>
          </w:p>
        </w:tc>
      </w:tr>
      <w:tr w:rsidR="00E50427" w:rsidRPr="00E50427" w14:paraId="3BD36975" w14:textId="2AC50A3C" w:rsidTr="0065093F">
        <w:tc>
          <w:tcPr>
            <w:tcW w:w="1292" w:type="dxa"/>
            <w:tcBorders>
              <w:top w:val="single" w:sz="6" w:space="0" w:color="D9D9D9" w:themeColor="background1" w:themeShade="D9"/>
              <w:bottom w:val="single" w:sz="6" w:space="0" w:color="D9D9D9" w:themeColor="background1" w:themeShade="D9"/>
            </w:tcBorders>
            <w:vAlign w:val="center"/>
          </w:tcPr>
          <w:p w14:paraId="2280EB97" w14:textId="3CBA8957" w:rsidR="00C709E8" w:rsidRPr="00E50427" w:rsidRDefault="00C709E8" w:rsidP="006A0ABF">
            <w:pPr>
              <w:pStyle w:val="Prrafodelista"/>
              <w:spacing w:line="240" w:lineRule="exact"/>
              <w:ind w:left="0"/>
              <w:contextualSpacing w:val="0"/>
              <w:rPr>
                <w:rFonts w:cs="Arial"/>
                <w:sz w:val="18"/>
                <w:szCs w:val="18"/>
                <w:lang w:val="en-US"/>
              </w:rPr>
            </w:pPr>
            <w:r w:rsidRPr="00E50427">
              <w:rPr>
                <w:rFonts w:cs="Arial"/>
                <w:sz w:val="18"/>
                <w:szCs w:val="18"/>
                <w:lang w:val="en-US"/>
              </w:rPr>
              <w:t xml:space="preserve">Non- financial corporations </w:t>
            </w:r>
            <w:r w:rsidR="003C2EFA" w:rsidRPr="00E50427">
              <w:rPr>
                <w:rFonts w:cs="Arial"/>
                <w:sz w:val="18"/>
                <w:szCs w:val="18"/>
                <w:lang w:val="en-US"/>
              </w:rPr>
              <w:t>not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46DACE01" w14:textId="462BB8F8" w:rsidR="00C709E8" w:rsidRPr="00E50427" w:rsidRDefault="00C709E8" w:rsidP="006A0ABF">
            <w:pPr>
              <w:pStyle w:val="Prrafodelista"/>
              <w:spacing w:line="240" w:lineRule="exact"/>
              <w:ind w:left="0"/>
              <w:contextualSpacing w:val="0"/>
              <w:rPr>
                <w:rFonts w:cs="Arial"/>
                <w:sz w:val="18"/>
                <w:szCs w:val="18"/>
                <w:lang w:val="en-US"/>
              </w:rPr>
            </w:pPr>
            <w:r w:rsidRPr="00E50427">
              <w:rPr>
                <w:rFonts w:cs="Arial"/>
                <w:sz w:val="18"/>
                <w:szCs w:val="18"/>
                <w:lang w:val="en-US"/>
              </w:rPr>
              <w:t>Building acquisition</w:t>
            </w:r>
          </w:p>
        </w:tc>
        <w:tc>
          <w:tcPr>
            <w:tcW w:w="1292" w:type="dxa"/>
            <w:tcBorders>
              <w:top w:val="single" w:sz="6" w:space="0" w:color="D9D9D9" w:themeColor="background1" w:themeShade="D9"/>
              <w:bottom w:val="single" w:sz="6" w:space="0" w:color="D9D9D9" w:themeColor="background1" w:themeShade="D9"/>
            </w:tcBorders>
            <w:vAlign w:val="center"/>
          </w:tcPr>
          <w:p w14:paraId="22E7B3F5" w14:textId="77777777" w:rsidR="00C709E8" w:rsidRPr="00E50427" w:rsidRDefault="00C709E8" w:rsidP="006A0ABF">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531DE783" w14:textId="3CB322DA" w:rsidR="00C709E8" w:rsidRPr="00E50427" w:rsidRDefault="00956E26" w:rsidP="006A0ABF">
            <w:pPr>
              <w:pStyle w:val="Prrafodelista"/>
              <w:spacing w:line="240" w:lineRule="exact"/>
              <w:ind w:left="0"/>
              <w:contextualSpacing w:val="0"/>
              <w:rPr>
                <w:rFonts w:cs="Arial"/>
                <w:sz w:val="18"/>
                <w:szCs w:val="18"/>
                <w:lang w:val="en-US"/>
              </w:rPr>
            </w:pPr>
            <w:r w:rsidRPr="00E50427">
              <w:rPr>
                <w:rFonts w:cs="Arial"/>
                <w:sz w:val="18"/>
                <w:szCs w:val="18"/>
                <w:lang w:val="en-US"/>
              </w:rPr>
              <w:t>P</w:t>
            </w:r>
            <w:r w:rsidR="00C709E8" w:rsidRPr="00E50427">
              <w:rPr>
                <w:rFonts w:cs="Arial"/>
                <w:sz w:val="18"/>
                <w:szCs w:val="18"/>
                <w:lang w:val="en-US"/>
              </w:rPr>
              <w:t>urpose</w:t>
            </w:r>
          </w:p>
        </w:tc>
        <w:tc>
          <w:tcPr>
            <w:tcW w:w="1293" w:type="dxa"/>
            <w:tcBorders>
              <w:top w:val="single" w:sz="6" w:space="0" w:color="D9D9D9" w:themeColor="background1" w:themeShade="D9"/>
              <w:bottom w:val="single" w:sz="6" w:space="0" w:color="D9D9D9" w:themeColor="background1" w:themeShade="D9"/>
            </w:tcBorders>
            <w:vAlign w:val="center"/>
          </w:tcPr>
          <w:p w14:paraId="3D475CB0" w14:textId="585F70A5" w:rsidR="00C709E8" w:rsidRPr="00E50427" w:rsidRDefault="00C709E8" w:rsidP="006A0ABF">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75BBAC71" w14:textId="7F82263F" w:rsidR="00C709E8" w:rsidRPr="00E50427" w:rsidRDefault="00156B0A" w:rsidP="006A0ABF">
            <w:pPr>
              <w:pStyle w:val="Prrafodelista"/>
              <w:spacing w:line="240" w:lineRule="exact"/>
              <w:ind w:left="0"/>
              <w:contextualSpacing w:val="0"/>
              <w:rPr>
                <w:rFonts w:cs="Arial"/>
                <w:sz w:val="18"/>
                <w:szCs w:val="18"/>
                <w:lang w:val="en-US"/>
              </w:rPr>
            </w:pPr>
            <w:r w:rsidRPr="00E50427">
              <w:rPr>
                <w:rFonts w:cs="Arial"/>
                <w:sz w:val="18"/>
                <w:szCs w:val="18"/>
                <w:lang w:val="en-US"/>
              </w:rPr>
              <w:t>No</w:t>
            </w:r>
          </w:p>
        </w:tc>
        <w:tc>
          <w:tcPr>
            <w:tcW w:w="2041" w:type="dxa"/>
            <w:tcBorders>
              <w:top w:val="single" w:sz="6" w:space="0" w:color="D9D9D9" w:themeColor="background1" w:themeShade="D9"/>
              <w:bottom w:val="single" w:sz="6" w:space="0" w:color="D9D9D9" w:themeColor="background1" w:themeShade="D9"/>
            </w:tcBorders>
            <w:vAlign w:val="center"/>
          </w:tcPr>
          <w:p w14:paraId="79D28893" w14:textId="5277F269" w:rsidR="00466113" w:rsidRPr="00E50427" w:rsidRDefault="00156B0A" w:rsidP="0065093F">
            <w:pPr>
              <w:pStyle w:val="Prrafodelista"/>
              <w:spacing w:line="240" w:lineRule="exact"/>
              <w:ind w:left="0"/>
              <w:contextualSpacing w:val="0"/>
              <w:rPr>
                <w:rFonts w:cs="Arial"/>
                <w:sz w:val="18"/>
                <w:szCs w:val="18"/>
                <w:lang w:val="en-US"/>
              </w:rPr>
            </w:pPr>
            <w:r w:rsidRPr="00E50427">
              <w:rPr>
                <w:rFonts w:cs="Arial"/>
                <w:i/>
                <w:iCs/>
                <w:sz w:val="18"/>
                <w:szCs w:val="18"/>
                <w:lang w:val="en-US"/>
              </w:rPr>
              <w:t>Rest of building acquisition loans</w:t>
            </w:r>
          </w:p>
        </w:tc>
      </w:tr>
      <w:tr w:rsidR="00E50427" w:rsidRPr="00E50427" w14:paraId="5BFF2701" w14:textId="77777777">
        <w:tc>
          <w:tcPr>
            <w:tcW w:w="1292" w:type="dxa"/>
            <w:tcBorders>
              <w:top w:val="single" w:sz="6" w:space="0" w:color="D9D9D9" w:themeColor="background1" w:themeShade="D9"/>
              <w:bottom w:val="single" w:sz="6" w:space="0" w:color="D9D9D9" w:themeColor="background1" w:themeShade="D9"/>
            </w:tcBorders>
            <w:vAlign w:val="center"/>
          </w:tcPr>
          <w:p w14:paraId="285F82C7" w14:textId="77777777" w:rsidR="00C3087D" w:rsidRPr="00E50427" w:rsidRDefault="00C3087D">
            <w:pPr>
              <w:pStyle w:val="Prrafodelista"/>
              <w:spacing w:line="240" w:lineRule="exact"/>
              <w:ind w:left="0"/>
              <w:contextualSpacing w:val="0"/>
              <w:rPr>
                <w:rFonts w:cs="Arial"/>
                <w:sz w:val="18"/>
                <w:szCs w:val="18"/>
                <w:lang w:val="en-US"/>
              </w:rPr>
            </w:pPr>
            <w:r w:rsidRPr="00E50427">
              <w:rPr>
                <w:rFonts w:cs="Arial"/>
                <w:sz w:val="18"/>
                <w:szCs w:val="18"/>
                <w:lang w:val="en-US"/>
              </w:rPr>
              <w:t>Non- financial corporations not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7328DF29" w14:textId="77777777" w:rsidR="00C3087D" w:rsidRPr="00E50427" w:rsidRDefault="00C3087D">
            <w:pPr>
              <w:pStyle w:val="Prrafodelista"/>
              <w:spacing w:line="240" w:lineRule="exact"/>
              <w:ind w:left="0"/>
              <w:contextualSpacing w:val="0"/>
              <w:rPr>
                <w:rFonts w:cs="Arial"/>
                <w:sz w:val="18"/>
                <w:szCs w:val="18"/>
                <w:lang w:val="en-US"/>
              </w:rPr>
            </w:pPr>
            <w:r w:rsidRPr="00E50427">
              <w:rPr>
                <w:rFonts w:cs="Arial"/>
                <w:sz w:val="18"/>
                <w:szCs w:val="18"/>
                <w:lang w:val="en-US"/>
              </w:rPr>
              <w:t>Other purpose</w:t>
            </w:r>
          </w:p>
        </w:tc>
        <w:tc>
          <w:tcPr>
            <w:tcW w:w="1292" w:type="dxa"/>
            <w:tcBorders>
              <w:top w:val="single" w:sz="6" w:space="0" w:color="D9D9D9" w:themeColor="background1" w:themeShade="D9"/>
              <w:bottom w:val="single" w:sz="6" w:space="0" w:color="D9D9D9" w:themeColor="background1" w:themeShade="D9"/>
            </w:tcBorders>
            <w:vAlign w:val="center"/>
          </w:tcPr>
          <w:p w14:paraId="0206240E" w14:textId="77777777" w:rsidR="00C3087D" w:rsidRPr="00E50427" w:rsidRDefault="00C3087D">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40A1DFD0" w14:textId="77777777" w:rsidR="00C3087D" w:rsidRPr="00E50427" w:rsidRDefault="00C3087D">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1D140748" w14:textId="77777777" w:rsidR="00C3087D" w:rsidRPr="00E50427" w:rsidRDefault="00C3087D">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24682209" w14:textId="5754B5E3" w:rsidR="00C3087D" w:rsidRPr="00E50427" w:rsidRDefault="00922073">
            <w:pPr>
              <w:pStyle w:val="Prrafodelista"/>
              <w:spacing w:line="240" w:lineRule="exact"/>
              <w:ind w:left="0"/>
              <w:contextualSpacing w:val="0"/>
              <w:rPr>
                <w:rFonts w:cs="Arial"/>
                <w:sz w:val="18"/>
                <w:szCs w:val="18"/>
                <w:lang w:val="en-US"/>
              </w:rPr>
            </w:pPr>
            <w:r w:rsidRPr="00E50427">
              <w:rPr>
                <w:rFonts w:cs="Arial"/>
                <w:sz w:val="18"/>
                <w:szCs w:val="18"/>
                <w:lang w:val="en-US"/>
              </w:rPr>
              <w:t>Pure</w:t>
            </w:r>
          </w:p>
        </w:tc>
        <w:tc>
          <w:tcPr>
            <w:tcW w:w="2041" w:type="dxa"/>
            <w:tcBorders>
              <w:top w:val="single" w:sz="6" w:space="0" w:color="D9D9D9" w:themeColor="background1" w:themeShade="D9"/>
              <w:bottom w:val="single" w:sz="6" w:space="0" w:color="D9D9D9" w:themeColor="background1" w:themeShade="D9"/>
            </w:tcBorders>
            <w:vAlign w:val="center"/>
          </w:tcPr>
          <w:p w14:paraId="49EE74AF" w14:textId="6FD6411A" w:rsidR="00C3087D" w:rsidRPr="00E50427" w:rsidRDefault="00C3087D">
            <w:pPr>
              <w:pStyle w:val="Prrafodelista"/>
              <w:spacing w:line="240" w:lineRule="exact"/>
              <w:ind w:left="0"/>
              <w:contextualSpacing w:val="0"/>
              <w:rPr>
                <w:rFonts w:cs="Arial"/>
                <w:sz w:val="18"/>
                <w:szCs w:val="18"/>
                <w:lang w:val="en-US"/>
              </w:rPr>
            </w:pPr>
            <w:r w:rsidRPr="00E50427">
              <w:rPr>
                <w:rFonts w:cs="Arial"/>
                <w:i/>
                <w:iCs/>
                <w:sz w:val="18"/>
                <w:szCs w:val="18"/>
                <w:lang w:val="en-US"/>
              </w:rPr>
              <w:t xml:space="preserve">Loans classified under SFCS </w:t>
            </w:r>
            <w:r w:rsidR="00922073" w:rsidRPr="00E50427">
              <w:rPr>
                <w:rFonts w:cs="Arial"/>
                <w:i/>
                <w:iCs/>
                <w:sz w:val="18"/>
                <w:szCs w:val="18"/>
                <w:lang w:val="en-US"/>
              </w:rPr>
              <w:t>1.1 activity</w:t>
            </w:r>
          </w:p>
        </w:tc>
      </w:tr>
      <w:tr w:rsidR="00E50427" w:rsidRPr="00E50427" w14:paraId="7A554145" w14:textId="77777777">
        <w:tc>
          <w:tcPr>
            <w:tcW w:w="1292" w:type="dxa"/>
            <w:tcBorders>
              <w:top w:val="single" w:sz="6" w:space="0" w:color="D9D9D9" w:themeColor="background1" w:themeShade="D9"/>
              <w:bottom w:val="single" w:sz="6" w:space="0" w:color="D9D9D9" w:themeColor="background1" w:themeShade="D9"/>
            </w:tcBorders>
            <w:vAlign w:val="center"/>
          </w:tcPr>
          <w:p w14:paraId="0AA4F0D1" w14:textId="77777777" w:rsidR="00285547" w:rsidRPr="00E50427" w:rsidRDefault="00285547">
            <w:pPr>
              <w:pStyle w:val="Prrafodelista"/>
              <w:spacing w:line="240" w:lineRule="exact"/>
              <w:ind w:left="0"/>
              <w:contextualSpacing w:val="0"/>
              <w:rPr>
                <w:rFonts w:cs="Arial"/>
                <w:sz w:val="18"/>
                <w:szCs w:val="18"/>
                <w:lang w:val="en-US"/>
              </w:rPr>
            </w:pPr>
            <w:r w:rsidRPr="00E50427">
              <w:rPr>
                <w:rFonts w:cs="Arial"/>
                <w:sz w:val="18"/>
                <w:szCs w:val="18"/>
                <w:lang w:val="en-US"/>
              </w:rPr>
              <w:t>Non- financial corporations not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74B72EA8" w14:textId="77777777" w:rsidR="00285547" w:rsidRPr="00E50427" w:rsidRDefault="00285547">
            <w:pPr>
              <w:pStyle w:val="Prrafodelista"/>
              <w:spacing w:line="240" w:lineRule="exact"/>
              <w:ind w:left="0"/>
              <w:contextualSpacing w:val="0"/>
              <w:rPr>
                <w:rFonts w:cs="Arial"/>
                <w:sz w:val="18"/>
                <w:szCs w:val="18"/>
                <w:lang w:val="en-US"/>
              </w:rPr>
            </w:pPr>
            <w:r w:rsidRPr="00E50427">
              <w:rPr>
                <w:rFonts w:cs="Arial"/>
                <w:sz w:val="18"/>
                <w:szCs w:val="18"/>
                <w:lang w:val="en-US"/>
              </w:rPr>
              <w:t>Other purpose</w:t>
            </w:r>
          </w:p>
        </w:tc>
        <w:tc>
          <w:tcPr>
            <w:tcW w:w="1292" w:type="dxa"/>
            <w:tcBorders>
              <w:top w:val="single" w:sz="6" w:space="0" w:color="D9D9D9" w:themeColor="background1" w:themeShade="D9"/>
              <w:bottom w:val="single" w:sz="6" w:space="0" w:color="D9D9D9" w:themeColor="background1" w:themeShade="D9"/>
            </w:tcBorders>
            <w:vAlign w:val="center"/>
          </w:tcPr>
          <w:p w14:paraId="3285CDBB" w14:textId="77777777" w:rsidR="00285547" w:rsidRPr="00E50427" w:rsidRDefault="00285547">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52324B96" w14:textId="77777777" w:rsidR="00285547" w:rsidRPr="00E50427" w:rsidRDefault="00285547">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6E8A8C5C" w14:textId="77777777" w:rsidR="00285547" w:rsidRPr="00E50427" w:rsidRDefault="00285547">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5437A194" w14:textId="00834E06" w:rsidR="00285547" w:rsidRPr="00E50427" w:rsidRDefault="00C3087D">
            <w:pPr>
              <w:pStyle w:val="Prrafodelista"/>
              <w:spacing w:line="240" w:lineRule="exact"/>
              <w:ind w:left="0"/>
              <w:contextualSpacing w:val="0"/>
              <w:rPr>
                <w:rFonts w:cs="Arial"/>
                <w:sz w:val="18"/>
                <w:szCs w:val="18"/>
                <w:lang w:val="en-US"/>
              </w:rPr>
            </w:pPr>
            <w:r w:rsidRPr="00E50427">
              <w:rPr>
                <w:rFonts w:cs="Arial"/>
                <w:sz w:val="18"/>
                <w:szCs w:val="18"/>
                <w:lang w:val="en-US"/>
              </w:rPr>
              <w:t>Enabling</w:t>
            </w:r>
          </w:p>
        </w:tc>
        <w:tc>
          <w:tcPr>
            <w:tcW w:w="2041" w:type="dxa"/>
            <w:tcBorders>
              <w:top w:val="single" w:sz="6" w:space="0" w:color="D9D9D9" w:themeColor="background1" w:themeShade="D9"/>
              <w:bottom w:val="single" w:sz="6" w:space="0" w:color="D9D9D9" w:themeColor="background1" w:themeShade="D9"/>
            </w:tcBorders>
            <w:vAlign w:val="center"/>
          </w:tcPr>
          <w:p w14:paraId="753E83DA" w14:textId="7D185383" w:rsidR="00285547" w:rsidRPr="00E50427" w:rsidRDefault="00D31DC3">
            <w:pPr>
              <w:pStyle w:val="Prrafodelista"/>
              <w:spacing w:line="240" w:lineRule="exact"/>
              <w:ind w:left="0"/>
              <w:contextualSpacing w:val="0"/>
              <w:rPr>
                <w:rFonts w:cs="Arial"/>
                <w:sz w:val="18"/>
                <w:szCs w:val="18"/>
                <w:lang w:val="en-US"/>
              </w:rPr>
            </w:pPr>
            <w:r w:rsidRPr="00E50427">
              <w:rPr>
                <w:rFonts w:cs="Arial"/>
                <w:i/>
                <w:iCs/>
                <w:sz w:val="18"/>
                <w:szCs w:val="18"/>
                <w:lang w:val="en-US"/>
              </w:rPr>
              <w:t>Loans classified under SFCS activities 1.3 and 2.4</w:t>
            </w:r>
          </w:p>
        </w:tc>
      </w:tr>
      <w:tr w:rsidR="002D2AC8" w:rsidRPr="00E50427" w14:paraId="24EADAE1" w14:textId="77777777" w:rsidTr="006A0ABF">
        <w:tc>
          <w:tcPr>
            <w:tcW w:w="1292" w:type="dxa"/>
            <w:tcBorders>
              <w:top w:val="single" w:sz="6" w:space="0" w:color="D9D9D9" w:themeColor="background1" w:themeShade="D9"/>
              <w:bottom w:val="single" w:sz="6" w:space="0" w:color="D9D9D9" w:themeColor="background1" w:themeShade="D9"/>
            </w:tcBorders>
            <w:vAlign w:val="center"/>
          </w:tcPr>
          <w:p w14:paraId="2FDC0F7B" w14:textId="4B9852D5" w:rsidR="002D2AC8" w:rsidRPr="0065093F" w:rsidRDefault="002D2AC8" w:rsidP="002D2AC8">
            <w:pPr>
              <w:pStyle w:val="Prrafodelista"/>
              <w:spacing w:line="240" w:lineRule="exact"/>
              <w:ind w:left="0"/>
              <w:contextualSpacing w:val="0"/>
              <w:rPr>
                <w:rFonts w:cs="Arial"/>
                <w:color w:val="FF0000"/>
                <w:sz w:val="18"/>
                <w:szCs w:val="18"/>
                <w:lang w:val="en-US"/>
              </w:rPr>
            </w:pPr>
            <w:r w:rsidRPr="0065093F">
              <w:rPr>
                <w:rFonts w:cs="Arial"/>
                <w:color w:val="FF0000"/>
                <w:sz w:val="18"/>
                <w:szCs w:val="18"/>
                <w:lang w:val="en-US"/>
              </w:rPr>
              <w:t>Non- financial corporations not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284ABE12" w14:textId="2DAE81E2" w:rsidR="002D2AC8" w:rsidRPr="0065093F" w:rsidRDefault="002D2AC8" w:rsidP="002D2AC8">
            <w:pPr>
              <w:pStyle w:val="Prrafodelista"/>
              <w:spacing w:line="240" w:lineRule="exact"/>
              <w:ind w:left="0"/>
              <w:contextualSpacing w:val="0"/>
              <w:rPr>
                <w:rFonts w:cs="Arial"/>
                <w:color w:val="FF0000"/>
                <w:sz w:val="18"/>
                <w:szCs w:val="18"/>
                <w:lang w:val="en-US"/>
              </w:rPr>
            </w:pPr>
            <w:r w:rsidRPr="0065093F">
              <w:rPr>
                <w:rFonts w:cs="Arial"/>
                <w:color w:val="FF0000"/>
                <w:sz w:val="18"/>
                <w:szCs w:val="18"/>
                <w:lang w:val="en-US"/>
              </w:rPr>
              <w:t>Other purpose</w:t>
            </w:r>
          </w:p>
        </w:tc>
        <w:tc>
          <w:tcPr>
            <w:tcW w:w="1292" w:type="dxa"/>
            <w:tcBorders>
              <w:top w:val="single" w:sz="6" w:space="0" w:color="D9D9D9" w:themeColor="background1" w:themeShade="D9"/>
              <w:bottom w:val="single" w:sz="6" w:space="0" w:color="D9D9D9" w:themeColor="background1" w:themeShade="D9"/>
            </w:tcBorders>
            <w:vAlign w:val="center"/>
          </w:tcPr>
          <w:p w14:paraId="1AB9800A" w14:textId="77777777" w:rsidR="002D2AC8" w:rsidRPr="0065093F" w:rsidRDefault="002D2AC8" w:rsidP="002D2AC8">
            <w:pPr>
              <w:pStyle w:val="Prrafodelista"/>
              <w:spacing w:line="240" w:lineRule="exact"/>
              <w:ind w:left="0"/>
              <w:contextualSpacing w:val="0"/>
              <w:rPr>
                <w:rFonts w:cs="Arial"/>
                <w:color w:val="FF0000"/>
                <w:sz w:val="18"/>
                <w:szCs w:val="18"/>
                <w:lang w:val="en-US"/>
              </w:rPr>
            </w:pPr>
            <w:r w:rsidRPr="0065093F">
              <w:rPr>
                <w:rFonts w:cs="Arial"/>
                <w:color w:val="FF0000"/>
                <w:sz w:val="18"/>
                <w:szCs w:val="18"/>
                <w:lang w:val="en-US"/>
              </w:rPr>
              <w:t xml:space="preserve">Specific </w:t>
            </w:r>
          </w:p>
          <w:p w14:paraId="566A90F4" w14:textId="5971B74E" w:rsidR="002D2AC8" w:rsidRPr="0065093F" w:rsidRDefault="002D2AC8" w:rsidP="002D2AC8">
            <w:pPr>
              <w:pStyle w:val="Prrafodelista"/>
              <w:spacing w:line="240" w:lineRule="exact"/>
              <w:ind w:left="0"/>
              <w:contextualSpacing w:val="0"/>
              <w:rPr>
                <w:rFonts w:cs="Arial"/>
                <w:color w:val="FF0000"/>
                <w:sz w:val="18"/>
                <w:szCs w:val="18"/>
                <w:lang w:val="en-US"/>
              </w:rPr>
            </w:pPr>
            <w:r w:rsidRPr="0065093F">
              <w:rPr>
                <w:rFonts w:cs="Arial"/>
                <w:color w:val="FF0000"/>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5147C75E" w14:textId="3793C1F2" w:rsidR="002D2AC8" w:rsidRPr="0065093F" w:rsidRDefault="00E26529" w:rsidP="002D2AC8">
            <w:pPr>
              <w:pStyle w:val="Prrafodelista"/>
              <w:spacing w:line="240" w:lineRule="exact"/>
              <w:ind w:left="0"/>
              <w:contextualSpacing w:val="0"/>
              <w:rPr>
                <w:rFonts w:cs="Arial"/>
                <w:color w:val="FF0000"/>
                <w:sz w:val="18"/>
                <w:szCs w:val="18"/>
                <w:lang w:val="en-US"/>
              </w:rPr>
            </w:pPr>
            <w:r w:rsidRPr="00F8183B">
              <w:rPr>
                <w:rFonts w:cs="Arial"/>
                <w:color w:val="FF0000"/>
                <w:sz w:val="18"/>
                <w:szCs w:val="18"/>
                <w:lang w:val="en-US"/>
              </w:rPr>
              <w:t xml:space="preserve">According to the </w:t>
            </w:r>
            <w:r w:rsidR="008605EC">
              <w:rPr>
                <w:rFonts w:cs="Arial"/>
                <w:color w:val="FF0000"/>
                <w:sz w:val="18"/>
                <w:szCs w:val="18"/>
                <w:lang w:val="en-US"/>
              </w:rPr>
              <w:t>objective established by the SFICS</w:t>
            </w:r>
          </w:p>
        </w:tc>
        <w:tc>
          <w:tcPr>
            <w:tcW w:w="1293" w:type="dxa"/>
            <w:tcBorders>
              <w:top w:val="single" w:sz="6" w:space="0" w:color="D9D9D9" w:themeColor="background1" w:themeShade="D9"/>
              <w:bottom w:val="single" w:sz="6" w:space="0" w:color="D9D9D9" w:themeColor="background1" w:themeShade="D9"/>
            </w:tcBorders>
            <w:vAlign w:val="center"/>
          </w:tcPr>
          <w:p w14:paraId="49B83C1C" w14:textId="6EDB8845" w:rsidR="002D2AC8" w:rsidRPr="0065093F" w:rsidRDefault="00E95449" w:rsidP="002D2AC8">
            <w:pPr>
              <w:pStyle w:val="Prrafodelista"/>
              <w:spacing w:line="240" w:lineRule="exact"/>
              <w:ind w:left="0"/>
              <w:contextualSpacing w:val="0"/>
              <w:rPr>
                <w:rFonts w:cs="Arial"/>
                <w:color w:val="FF0000"/>
                <w:sz w:val="18"/>
                <w:szCs w:val="18"/>
                <w:lang w:val="en-US"/>
              </w:rPr>
            </w:pPr>
            <w:r w:rsidRPr="0065093F">
              <w:rPr>
                <w:rFonts w:cs="Arial"/>
                <w:color w:val="FF0000"/>
                <w:sz w:val="18"/>
                <w:szCs w:val="18"/>
                <w:lang w:val="en-US"/>
              </w:rPr>
              <w:t>According to the SFICS label</w:t>
            </w:r>
            <w:r w:rsidR="006C2FB6" w:rsidRPr="0065093F">
              <w:rPr>
                <w:rFonts w:cs="Arial"/>
                <w:color w:val="FF0000"/>
                <w:sz w:val="18"/>
                <w:szCs w:val="18"/>
                <w:lang w:val="en-US"/>
              </w:rPr>
              <w:t xml:space="preserve"> of kind of contribution</w:t>
            </w:r>
          </w:p>
        </w:tc>
        <w:tc>
          <w:tcPr>
            <w:tcW w:w="2041" w:type="dxa"/>
            <w:tcBorders>
              <w:top w:val="single" w:sz="6" w:space="0" w:color="D9D9D9" w:themeColor="background1" w:themeShade="D9"/>
              <w:bottom w:val="single" w:sz="6" w:space="0" w:color="D9D9D9" w:themeColor="background1" w:themeShade="D9"/>
            </w:tcBorders>
            <w:vAlign w:val="center"/>
          </w:tcPr>
          <w:p w14:paraId="3BE6EBA5" w14:textId="725FA34E" w:rsidR="002D2AC8" w:rsidRPr="0065093F" w:rsidRDefault="009C1F98" w:rsidP="002D2AC8">
            <w:pPr>
              <w:pStyle w:val="Prrafodelista"/>
              <w:spacing w:line="240" w:lineRule="exact"/>
              <w:ind w:left="0"/>
              <w:contextualSpacing w:val="0"/>
              <w:rPr>
                <w:rFonts w:cs="Arial"/>
                <w:i/>
                <w:iCs/>
                <w:color w:val="FF0000"/>
                <w:sz w:val="18"/>
                <w:szCs w:val="18"/>
                <w:lang w:val="en-US"/>
              </w:rPr>
            </w:pPr>
            <w:r w:rsidRPr="00E26529">
              <w:rPr>
                <w:rFonts w:cs="Arial"/>
                <w:i/>
                <w:iCs/>
                <w:color w:val="FF0000"/>
                <w:sz w:val="18"/>
                <w:szCs w:val="18"/>
                <w:lang w:val="en-US"/>
              </w:rPr>
              <w:t xml:space="preserve">Loans classified under SFICS with EU </w:t>
            </w:r>
            <w:proofErr w:type="spellStart"/>
            <w:r w:rsidRPr="00E26529">
              <w:rPr>
                <w:rFonts w:cs="Arial"/>
                <w:i/>
                <w:iCs/>
                <w:color w:val="FF0000"/>
                <w:sz w:val="18"/>
                <w:szCs w:val="18"/>
                <w:lang w:val="en-US"/>
              </w:rPr>
              <w:t>Taxo</w:t>
            </w:r>
            <w:proofErr w:type="spellEnd"/>
            <w:r w:rsidRPr="00E26529">
              <w:rPr>
                <w:rFonts w:cs="Arial"/>
                <w:i/>
                <w:iCs/>
                <w:color w:val="FF0000"/>
                <w:sz w:val="18"/>
                <w:szCs w:val="18"/>
                <w:lang w:val="en-US"/>
              </w:rPr>
              <w:t xml:space="preserve"> consistent flag activities </w:t>
            </w:r>
            <w:r w:rsidR="00286C9F" w:rsidRPr="00E26529">
              <w:rPr>
                <w:rFonts w:cs="Arial"/>
                <w:i/>
                <w:iCs/>
                <w:color w:val="FF0000"/>
                <w:sz w:val="18"/>
                <w:szCs w:val="18"/>
                <w:lang w:val="en-US"/>
              </w:rPr>
              <w:t>(excluding building renovation activities</w:t>
            </w:r>
            <w:r w:rsidR="00E26529" w:rsidRPr="00E26529">
              <w:rPr>
                <w:rFonts w:cs="Arial"/>
                <w:i/>
                <w:iCs/>
                <w:color w:val="FF0000"/>
                <w:sz w:val="18"/>
                <w:szCs w:val="18"/>
                <w:lang w:val="en-US"/>
              </w:rPr>
              <w:t>)</w:t>
            </w:r>
          </w:p>
        </w:tc>
      </w:tr>
      <w:tr w:rsidR="002D2AC8" w:rsidRPr="00E50427" w14:paraId="41C292F9" w14:textId="2A43A2C1" w:rsidTr="006A0ABF">
        <w:tc>
          <w:tcPr>
            <w:tcW w:w="1292" w:type="dxa"/>
            <w:tcBorders>
              <w:top w:val="single" w:sz="6" w:space="0" w:color="D9D9D9" w:themeColor="background1" w:themeShade="D9"/>
              <w:bottom w:val="single" w:sz="6" w:space="0" w:color="D9D9D9" w:themeColor="background1" w:themeShade="D9"/>
            </w:tcBorders>
            <w:vAlign w:val="center"/>
          </w:tcPr>
          <w:p w14:paraId="0D54BF82" w14:textId="443F569F" w:rsidR="002D2AC8" w:rsidRPr="00E50427" w:rsidRDefault="002D2AC8" w:rsidP="002D2AC8">
            <w:pPr>
              <w:pStyle w:val="Prrafodelista"/>
              <w:spacing w:line="240" w:lineRule="exact"/>
              <w:ind w:left="0"/>
              <w:contextualSpacing w:val="0"/>
              <w:rPr>
                <w:rFonts w:cs="Arial"/>
                <w:sz w:val="18"/>
                <w:szCs w:val="18"/>
                <w:lang w:val="en-US"/>
              </w:rPr>
            </w:pPr>
            <w:r w:rsidRPr="00E50427">
              <w:rPr>
                <w:rFonts w:cs="Arial"/>
                <w:sz w:val="18"/>
                <w:szCs w:val="18"/>
                <w:lang w:val="en-US"/>
              </w:rPr>
              <w:t>Non- financial corporations not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0743A064" w14:textId="4BC46806" w:rsidR="002D2AC8" w:rsidRPr="00E50427" w:rsidRDefault="002D2AC8" w:rsidP="002D2AC8">
            <w:pPr>
              <w:pStyle w:val="Prrafodelista"/>
              <w:spacing w:line="240" w:lineRule="exact"/>
              <w:ind w:left="0"/>
              <w:contextualSpacing w:val="0"/>
              <w:rPr>
                <w:rFonts w:cs="Arial"/>
                <w:sz w:val="18"/>
                <w:szCs w:val="18"/>
                <w:lang w:val="en-US"/>
              </w:rPr>
            </w:pPr>
            <w:r w:rsidRPr="00E50427">
              <w:rPr>
                <w:rFonts w:cs="Arial"/>
                <w:sz w:val="18"/>
                <w:szCs w:val="18"/>
                <w:lang w:val="en-US"/>
              </w:rPr>
              <w:t>Other purpose</w:t>
            </w:r>
          </w:p>
        </w:tc>
        <w:tc>
          <w:tcPr>
            <w:tcW w:w="1292" w:type="dxa"/>
            <w:tcBorders>
              <w:top w:val="single" w:sz="6" w:space="0" w:color="D9D9D9" w:themeColor="background1" w:themeShade="D9"/>
              <w:bottom w:val="single" w:sz="6" w:space="0" w:color="D9D9D9" w:themeColor="background1" w:themeShade="D9"/>
            </w:tcBorders>
            <w:vAlign w:val="center"/>
          </w:tcPr>
          <w:p w14:paraId="77210D29" w14:textId="77777777" w:rsidR="002D2AC8" w:rsidRPr="00E50427" w:rsidRDefault="002D2AC8" w:rsidP="002D2AC8">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486CDEB7" w14:textId="00AB29C0" w:rsidR="002D2AC8" w:rsidRPr="00E50427" w:rsidRDefault="002D2AC8" w:rsidP="002D2AC8">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13A8E9C6" w14:textId="6AF2781F" w:rsidR="002D2AC8" w:rsidRPr="00E50427" w:rsidRDefault="002D2AC8" w:rsidP="002D2AC8">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521D1BDB" w14:textId="72F72077" w:rsidR="002D2AC8" w:rsidRPr="00E50427" w:rsidRDefault="002D2AC8" w:rsidP="002D2AC8">
            <w:pPr>
              <w:pStyle w:val="Prrafodelista"/>
              <w:spacing w:line="240" w:lineRule="exact"/>
              <w:ind w:left="0"/>
              <w:contextualSpacing w:val="0"/>
              <w:rPr>
                <w:rFonts w:cs="Arial"/>
                <w:sz w:val="18"/>
                <w:szCs w:val="18"/>
                <w:lang w:val="en-US"/>
              </w:rPr>
            </w:pPr>
            <w:r w:rsidRPr="00E50427">
              <w:rPr>
                <w:rFonts w:cs="Arial"/>
                <w:sz w:val="18"/>
                <w:szCs w:val="18"/>
                <w:lang w:val="en-US"/>
              </w:rPr>
              <w:t>No</w:t>
            </w:r>
          </w:p>
        </w:tc>
        <w:tc>
          <w:tcPr>
            <w:tcW w:w="2041" w:type="dxa"/>
            <w:tcBorders>
              <w:top w:val="single" w:sz="6" w:space="0" w:color="D9D9D9" w:themeColor="background1" w:themeShade="D9"/>
              <w:bottom w:val="single" w:sz="6" w:space="0" w:color="D9D9D9" w:themeColor="background1" w:themeShade="D9"/>
            </w:tcBorders>
            <w:vAlign w:val="center"/>
          </w:tcPr>
          <w:p w14:paraId="49E47A1E" w14:textId="6C6F6FAA" w:rsidR="002D2AC8" w:rsidRPr="00E50427" w:rsidRDefault="002D2AC8" w:rsidP="002D2AC8">
            <w:pPr>
              <w:pStyle w:val="Prrafodelista"/>
              <w:spacing w:line="240" w:lineRule="exact"/>
              <w:ind w:left="0"/>
              <w:contextualSpacing w:val="0"/>
              <w:rPr>
                <w:rFonts w:cs="Arial"/>
                <w:sz w:val="18"/>
                <w:szCs w:val="18"/>
                <w:lang w:val="en-US"/>
              </w:rPr>
            </w:pPr>
            <w:r w:rsidRPr="00E50427">
              <w:rPr>
                <w:rFonts w:cs="Arial"/>
                <w:i/>
                <w:iCs/>
                <w:sz w:val="18"/>
                <w:szCs w:val="18"/>
                <w:lang w:val="en-US"/>
              </w:rPr>
              <w:t xml:space="preserve">Rest of eligible activities under SFCS except </w:t>
            </w:r>
            <w:r w:rsidRPr="00E50427">
              <w:rPr>
                <w:i/>
                <w:iCs/>
                <w:sz w:val="18"/>
                <w:szCs w:val="18"/>
                <w:lang w:val="en-US"/>
              </w:rPr>
              <w:t>activities</w:t>
            </w:r>
            <w:r w:rsidRPr="00E50427">
              <w:rPr>
                <w:rFonts w:cs="Arial"/>
                <w:i/>
                <w:iCs/>
                <w:sz w:val="18"/>
                <w:szCs w:val="18"/>
                <w:lang w:val="en-US"/>
              </w:rPr>
              <w:t xml:space="preserve"> not covered in the EU </w:t>
            </w:r>
            <w:proofErr w:type="spellStart"/>
            <w:r w:rsidRPr="00E50427">
              <w:rPr>
                <w:rFonts w:cs="Arial"/>
                <w:i/>
                <w:iCs/>
                <w:sz w:val="18"/>
                <w:szCs w:val="18"/>
                <w:lang w:val="en-US"/>
              </w:rPr>
              <w:t>Taxo</w:t>
            </w:r>
            <w:proofErr w:type="spellEnd"/>
            <w:r w:rsidRPr="00E50427">
              <w:rPr>
                <w:rFonts w:cs="Arial"/>
                <w:i/>
                <w:iCs/>
                <w:sz w:val="18"/>
                <w:szCs w:val="18"/>
                <w:lang w:val="en-US"/>
              </w:rPr>
              <w:t xml:space="preserve"> (i.e. 4. Agriculture and 8.2 Biodiversity)</w:t>
            </w:r>
          </w:p>
        </w:tc>
      </w:tr>
      <w:tr w:rsidR="00245453" w:rsidRPr="00E50427" w14:paraId="3AAB08DE" w14:textId="77777777" w:rsidTr="006A0ABF">
        <w:tc>
          <w:tcPr>
            <w:tcW w:w="1292" w:type="dxa"/>
            <w:tcBorders>
              <w:top w:val="single" w:sz="6" w:space="0" w:color="D9D9D9" w:themeColor="background1" w:themeShade="D9"/>
              <w:bottom w:val="single" w:sz="6" w:space="0" w:color="D9D9D9" w:themeColor="background1" w:themeShade="D9"/>
            </w:tcBorders>
            <w:vAlign w:val="center"/>
          </w:tcPr>
          <w:p w14:paraId="07C98195" w14:textId="37540FF8" w:rsidR="00245453" w:rsidRPr="0065093F" w:rsidRDefault="00245453" w:rsidP="00245453">
            <w:pPr>
              <w:pStyle w:val="Prrafodelista"/>
              <w:spacing w:line="240" w:lineRule="exact"/>
              <w:ind w:left="0"/>
              <w:contextualSpacing w:val="0"/>
              <w:rPr>
                <w:rFonts w:cs="Arial"/>
                <w:color w:val="FF0000"/>
                <w:sz w:val="18"/>
                <w:szCs w:val="18"/>
                <w:lang w:val="en-US"/>
              </w:rPr>
            </w:pPr>
            <w:r w:rsidRPr="00C66326">
              <w:rPr>
                <w:rFonts w:cs="Arial"/>
                <w:color w:val="FF0000"/>
                <w:sz w:val="18"/>
                <w:szCs w:val="18"/>
                <w:lang w:val="en-US"/>
              </w:rPr>
              <w:lastRenderedPageBreak/>
              <w:t>Non- financial corporations not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587CF922" w14:textId="2EF56EB1" w:rsidR="00245453" w:rsidRPr="0065093F" w:rsidRDefault="00245453" w:rsidP="00245453">
            <w:pPr>
              <w:pStyle w:val="Prrafodelista"/>
              <w:spacing w:line="240" w:lineRule="exact"/>
              <w:ind w:left="0"/>
              <w:contextualSpacing w:val="0"/>
              <w:rPr>
                <w:rFonts w:cs="Arial"/>
                <w:color w:val="FF0000"/>
                <w:sz w:val="18"/>
                <w:szCs w:val="18"/>
                <w:lang w:val="en-US"/>
              </w:rPr>
            </w:pPr>
            <w:r w:rsidRPr="00C66326">
              <w:rPr>
                <w:rFonts w:cs="Arial"/>
                <w:color w:val="FF0000"/>
                <w:sz w:val="18"/>
                <w:szCs w:val="18"/>
                <w:lang w:val="en-US"/>
              </w:rPr>
              <w:t>Other purpose</w:t>
            </w:r>
          </w:p>
        </w:tc>
        <w:tc>
          <w:tcPr>
            <w:tcW w:w="1292" w:type="dxa"/>
            <w:tcBorders>
              <w:top w:val="single" w:sz="6" w:space="0" w:color="D9D9D9" w:themeColor="background1" w:themeShade="D9"/>
              <w:bottom w:val="single" w:sz="6" w:space="0" w:color="D9D9D9" w:themeColor="background1" w:themeShade="D9"/>
            </w:tcBorders>
            <w:vAlign w:val="center"/>
          </w:tcPr>
          <w:p w14:paraId="18A44EBA" w14:textId="77777777" w:rsidR="00245453" w:rsidRPr="00C66326" w:rsidRDefault="00245453" w:rsidP="00245453">
            <w:pPr>
              <w:pStyle w:val="Prrafodelista"/>
              <w:spacing w:line="240" w:lineRule="exact"/>
              <w:ind w:left="0"/>
              <w:contextualSpacing w:val="0"/>
              <w:rPr>
                <w:rFonts w:cs="Arial"/>
                <w:color w:val="FF0000"/>
                <w:sz w:val="18"/>
                <w:szCs w:val="18"/>
                <w:lang w:val="en-US"/>
              </w:rPr>
            </w:pPr>
            <w:r w:rsidRPr="00C66326">
              <w:rPr>
                <w:rFonts w:cs="Arial"/>
                <w:color w:val="FF0000"/>
                <w:sz w:val="18"/>
                <w:szCs w:val="18"/>
                <w:lang w:val="en-US"/>
              </w:rPr>
              <w:t xml:space="preserve">Specific </w:t>
            </w:r>
          </w:p>
          <w:p w14:paraId="4D6E7C8B" w14:textId="726CE18D" w:rsidR="00245453" w:rsidRPr="0065093F" w:rsidRDefault="00245453" w:rsidP="00245453">
            <w:pPr>
              <w:pStyle w:val="Prrafodelista"/>
              <w:spacing w:line="240" w:lineRule="exact"/>
              <w:ind w:left="0"/>
              <w:contextualSpacing w:val="0"/>
              <w:rPr>
                <w:rFonts w:cs="Arial"/>
                <w:color w:val="FF0000"/>
                <w:sz w:val="18"/>
                <w:szCs w:val="18"/>
                <w:lang w:val="en-US"/>
              </w:rPr>
            </w:pPr>
            <w:r w:rsidRPr="00C66326">
              <w:rPr>
                <w:rFonts w:cs="Arial"/>
                <w:color w:val="FF0000"/>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22ACCF9E" w14:textId="5615CFF6" w:rsidR="00245453" w:rsidRPr="0065093F" w:rsidRDefault="00245453" w:rsidP="00245453">
            <w:pPr>
              <w:pStyle w:val="Prrafodelista"/>
              <w:spacing w:line="240" w:lineRule="exact"/>
              <w:ind w:left="0"/>
              <w:contextualSpacing w:val="0"/>
              <w:rPr>
                <w:rFonts w:cs="Arial"/>
                <w:color w:val="FF0000"/>
                <w:sz w:val="18"/>
                <w:szCs w:val="18"/>
                <w:lang w:val="en-US"/>
              </w:rPr>
            </w:pPr>
            <w:r w:rsidRPr="00C66326">
              <w:rPr>
                <w:rFonts w:cs="Arial"/>
                <w:color w:val="FF0000"/>
                <w:sz w:val="18"/>
                <w:szCs w:val="18"/>
                <w:lang w:val="en-US"/>
              </w:rPr>
              <w:t>According to the objective established by the SFICS</w:t>
            </w:r>
          </w:p>
        </w:tc>
        <w:tc>
          <w:tcPr>
            <w:tcW w:w="1293" w:type="dxa"/>
            <w:tcBorders>
              <w:top w:val="single" w:sz="6" w:space="0" w:color="D9D9D9" w:themeColor="background1" w:themeShade="D9"/>
              <w:bottom w:val="single" w:sz="6" w:space="0" w:color="D9D9D9" w:themeColor="background1" w:themeShade="D9"/>
            </w:tcBorders>
            <w:vAlign w:val="center"/>
          </w:tcPr>
          <w:p w14:paraId="5AA5A22F" w14:textId="5108A6F7" w:rsidR="00245453" w:rsidRPr="0065093F" w:rsidRDefault="00245453" w:rsidP="00245453">
            <w:pPr>
              <w:pStyle w:val="Prrafodelista"/>
              <w:spacing w:line="240" w:lineRule="exact"/>
              <w:ind w:left="0"/>
              <w:contextualSpacing w:val="0"/>
              <w:rPr>
                <w:rFonts w:cs="Arial"/>
                <w:color w:val="FF0000"/>
                <w:sz w:val="18"/>
                <w:szCs w:val="18"/>
                <w:lang w:val="en-US"/>
              </w:rPr>
            </w:pPr>
            <w:r w:rsidRPr="00C66326">
              <w:rPr>
                <w:rFonts w:cs="Arial"/>
                <w:color w:val="FF0000"/>
                <w:sz w:val="18"/>
                <w:szCs w:val="18"/>
                <w:lang w:val="en-US"/>
              </w:rPr>
              <w:t>No</w:t>
            </w:r>
          </w:p>
        </w:tc>
        <w:tc>
          <w:tcPr>
            <w:tcW w:w="2041" w:type="dxa"/>
            <w:tcBorders>
              <w:top w:val="single" w:sz="6" w:space="0" w:color="D9D9D9" w:themeColor="background1" w:themeShade="D9"/>
              <w:bottom w:val="single" w:sz="6" w:space="0" w:color="D9D9D9" w:themeColor="background1" w:themeShade="D9"/>
            </w:tcBorders>
            <w:vAlign w:val="center"/>
          </w:tcPr>
          <w:p w14:paraId="1F4BD159" w14:textId="2F7DF6F8" w:rsidR="00245453" w:rsidRPr="0065093F" w:rsidRDefault="00245453" w:rsidP="00245453">
            <w:pPr>
              <w:pStyle w:val="Prrafodelista"/>
              <w:spacing w:line="240" w:lineRule="exact"/>
              <w:ind w:left="0"/>
              <w:contextualSpacing w:val="0"/>
              <w:rPr>
                <w:rFonts w:cs="Arial"/>
                <w:i/>
                <w:iCs/>
                <w:color w:val="FF0000"/>
                <w:sz w:val="18"/>
                <w:szCs w:val="18"/>
                <w:lang w:val="en-US"/>
              </w:rPr>
            </w:pPr>
            <w:r w:rsidRPr="00C66326">
              <w:rPr>
                <w:rFonts w:cs="Arial"/>
                <w:i/>
                <w:iCs/>
                <w:color w:val="FF0000"/>
                <w:sz w:val="18"/>
                <w:szCs w:val="18"/>
                <w:lang w:val="en-US"/>
              </w:rPr>
              <w:t xml:space="preserve">Loans classified under SFICS without EU </w:t>
            </w:r>
            <w:proofErr w:type="spellStart"/>
            <w:r w:rsidRPr="00C66326">
              <w:rPr>
                <w:rFonts w:cs="Arial"/>
                <w:i/>
                <w:iCs/>
                <w:color w:val="FF0000"/>
                <w:sz w:val="18"/>
                <w:szCs w:val="18"/>
                <w:lang w:val="en-US"/>
              </w:rPr>
              <w:t>Taxo</w:t>
            </w:r>
            <w:proofErr w:type="spellEnd"/>
            <w:r w:rsidRPr="00C66326">
              <w:rPr>
                <w:rFonts w:cs="Arial"/>
                <w:i/>
                <w:iCs/>
                <w:color w:val="FF0000"/>
                <w:sz w:val="18"/>
                <w:szCs w:val="18"/>
                <w:lang w:val="en-US"/>
              </w:rPr>
              <w:t xml:space="preserve"> consistent flag activities </w:t>
            </w:r>
            <w:r w:rsidR="00463D0A" w:rsidRPr="00C66326">
              <w:rPr>
                <w:rFonts w:cs="Arial"/>
                <w:i/>
                <w:iCs/>
                <w:color w:val="FF0000"/>
                <w:sz w:val="18"/>
                <w:szCs w:val="18"/>
                <w:lang w:val="en-US"/>
              </w:rPr>
              <w:t xml:space="preserve">(only </w:t>
            </w:r>
            <w:r w:rsidR="00C66326" w:rsidRPr="00C66326">
              <w:rPr>
                <w:rFonts w:cs="Arial"/>
                <w:i/>
                <w:iCs/>
                <w:color w:val="FF0000"/>
                <w:sz w:val="18"/>
                <w:szCs w:val="18"/>
                <w:lang w:val="en-US"/>
              </w:rPr>
              <w:t>Santander specific) excluding the</w:t>
            </w:r>
            <w:r w:rsidR="008521CD">
              <w:rPr>
                <w:rFonts w:cs="Arial"/>
                <w:i/>
                <w:iCs/>
                <w:color w:val="FF0000"/>
                <w:sz w:val="18"/>
                <w:szCs w:val="18"/>
                <w:lang w:val="en-US"/>
              </w:rPr>
              <w:t xml:space="preserve"> </w:t>
            </w:r>
            <w:proofErr w:type="spellStart"/>
            <w:r w:rsidR="008521CD">
              <w:rPr>
                <w:rFonts w:cs="Arial"/>
                <w:i/>
                <w:iCs/>
                <w:color w:val="FF0000"/>
                <w:sz w:val="18"/>
                <w:szCs w:val="18"/>
                <w:lang w:val="en-US"/>
              </w:rPr>
              <w:t xml:space="preserve">non </w:t>
            </w:r>
            <w:r w:rsidR="00121F14">
              <w:rPr>
                <w:rFonts w:cs="Arial"/>
                <w:i/>
                <w:iCs/>
                <w:color w:val="FF0000"/>
                <w:sz w:val="18"/>
                <w:szCs w:val="18"/>
                <w:lang w:val="en-US"/>
              </w:rPr>
              <w:t>eligible</w:t>
            </w:r>
            <w:proofErr w:type="spellEnd"/>
            <w:r w:rsidR="00121F14">
              <w:rPr>
                <w:rFonts w:cs="Arial"/>
                <w:i/>
                <w:iCs/>
                <w:color w:val="FF0000"/>
                <w:sz w:val="18"/>
                <w:szCs w:val="18"/>
                <w:lang w:val="en-US"/>
              </w:rPr>
              <w:t xml:space="preserve"> </w:t>
            </w:r>
            <w:r w:rsidR="00121F14" w:rsidRPr="00C66326">
              <w:rPr>
                <w:rFonts w:cs="Arial"/>
                <w:i/>
                <w:iCs/>
                <w:color w:val="FF0000"/>
                <w:sz w:val="18"/>
                <w:szCs w:val="18"/>
                <w:lang w:val="en-US"/>
              </w:rPr>
              <w:t>activities</w:t>
            </w:r>
            <w:r w:rsidR="00C66326" w:rsidRPr="00C66326">
              <w:rPr>
                <w:rFonts w:cs="Arial"/>
                <w:i/>
                <w:iCs/>
                <w:color w:val="FF0000"/>
                <w:sz w:val="18"/>
                <w:szCs w:val="18"/>
                <w:lang w:val="en-US"/>
              </w:rPr>
              <w:t xml:space="preserve"> described above</w:t>
            </w:r>
            <w:r w:rsidRPr="00C66326">
              <w:rPr>
                <w:rFonts w:cs="Arial"/>
                <w:i/>
                <w:iCs/>
                <w:color w:val="FF0000"/>
                <w:sz w:val="18"/>
                <w:szCs w:val="18"/>
                <w:lang w:val="en-US"/>
              </w:rPr>
              <w:t xml:space="preserve"> </w:t>
            </w:r>
          </w:p>
        </w:tc>
      </w:tr>
      <w:tr w:rsidR="00245453" w:rsidRPr="00E50427" w14:paraId="596118BA" w14:textId="3C0276FA" w:rsidTr="006A0ABF">
        <w:tc>
          <w:tcPr>
            <w:tcW w:w="1292" w:type="dxa"/>
            <w:tcBorders>
              <w:top w:val="single" w:sz="6" w:space="0" w:color="D9D9D9" w:themeColor="background1" w:themeShade="D9"/>
              <w:bottom w:val="single" w:sz="12" w:space="0" w:color="D9D9D9" w:themeColor="background1" w:themeShade="D9"/>
            </w:tcBorders>
            <w:vAlign w:val="center"/>
          </w:tcPr>
          <w:p w14:paraId="1D719C78" w14:textId="2374C253" w:rsidR="00245453" w:rsidRPr="00E50427" w:rsidRDefault="00245453" w:rsidP="00245453">
            <w:pPr>
              <w:pStyle w:val="Prrafodelista"/>
              <w:spacing w:line="240" w:lineRule="exact"/>
              <w:ind w:left="0"/>
              <w:contextualSpacing w:val="0"/>
              <w:rPr>
                <w:rFonts w:cs="Arial"/>
                <w:sz w:val="18"/>
                <w:szCs w:val="18"/>
                <w:lang w:val="en-US"/>
              </w:rPr>
            </w:pPr>
            <w:r w:rsidRPr="00E50427">
              <w:rPr>
                <w:rFonts w:cs="Arial"/>
                <w:sz w:val="18"/>
                <w:szCs w:val="18"/>
                <w:lang w:val="en-US"/>
              </w:rPr>
              <w:t>Non- financial corporations not subject to NFRD</w:t>
            </w:r>
          </w:p>
        </w:tc>
        <w:tc>
          <w:tcPr>
            <w:tcW w:w="1293" w:type="dxa"/>
            <w:tcBorders>
              <w:top w:val="single" w:sz="6" w:space="0" w:color="D9D9D9" w:themeColor="background1" w:themeShade="D9"/>
              <w:bottom w:val="single" w:sz="12" w:space="0" w:color="D9D9D9" w:themeColor="background1" w:themeShade="D9"/>
            </w:tcBorders>
            <w:vAlign w:val="center"/>
          </w:tcPr>
          <w:p w14:paraId="2A8C7931" w14:textId="451BA8C4" w:rsidR="00245453" w:rsidRPr="00E50427" w:rsidRDefault="00245453" w:rsidP="00245453">
            <w:pPr>
              <w:pStyle w:val="Prrafodelista"/>
              <w:spacing w:line="240" w:lineRule="exact"/>
              <w:ind w:left="0"/>
              <w:contextualSpacing w:val="0"/>
              <w:rPr>
                <w:rFonts w:cs="Arial"/>
                <w:sz w:val="18"/>
                <w:szCs w:val="18"/>
                <w:lang w:val="en-US"/>
              </w:rPr>
            </w:pPr>
            <w:r w:rsidRPr="00E50427">
              <w:rPr>
                <w:rFonts w:cs="Arial"/>
                <w:sz w:val="18"/>
                <w:szCs w:val="18"/>
                <w:lang w:val="en-US"/>
              </w:rPr>
              <w:t>Other purpose</w:t>
            </w:r>
          </w:p>
        </w:tc>
        <w:tc>
          <w:tcPr>
            <w:tcW w:w="1292" w:type="dxa"/>
            <w:tcBorders>
              <w:top w:val="single" w:sz="6" w:space="0" w:color="D9D9D9" w:themeColor="background1" w:themeShade="D9"/>
              <w:bottom w:val="single" w:sz="12" w:space="0" w:color="D9D9D9" w:themeColor="background1" w:themeShade="D9"/>
            </w:tcBorders>
            <w:vAlign w:val="center"/>
          </w:tcPr>
          <w:p w14:paraId="025CB635" w14:textId="77777777" w:rsidR="00245453" w:rsidRPr="00E50427" w:rsidRDefault="00245453" w:rsidP="00245453">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6A121F38" w14:textId="1C40432F" w:rsidR="00245453" w:rsidRPr="00E50427" w:rsidRDefault="00245453" w:rsidP="00245453">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12" w:space="0" w:color="D9D9D9" w:themeColor="background1" w:themeShade="D9"/>
            </w:tcBorders>
            <w:vAlign w:val="center"/>
          </w:tcPr>
          <w:p w14:paraId="5444A00D" w14:textId="1682F022" w:rsidR="00245453" w:rsidRPr="00E50427" w:rsidRDefault="00245453" w:rsidP="00245453">
            <w:pPr>
              <w:pStyle w:val="Prrafodelista"/>
              <w:spacing w:line="240" w:lineRule="exact"/>
              <w:ind w:left="0"/>
              <w:contextualSpacing w:val="0"/>
              <w:rPr>
                <w:rFonts w:cs="Arial"/>
                <w:sz w:val="18"/>
                <w:szCs w:val="18"/>
                <w:lang w:val="en-US"/>
              </w:rPr>
            </w:pPr>
            <w:r w:rsidRPr="00E50427">
              <w:rPr>
                <w:rFonts w:cs="Arial"/>
                <w:sz w:val="18"/>
                <w:szCs w:val="18"/>
                <w:lang w:val="en-US"/>
              </w:rPr>
              <w:t>No</w:t>
            </w:r>
          </w:p>
        </w:tc>
        <w:tc>
          <w:tcPr>
            <w:tcW w:w="1293" w:type="dxa"/>
            <w:tcBorders>
              <w:top w:val="single" w:sz="6" w:space="0" w:color="D9D9D9" w:themeColor="background1" w:themeShade="D9"/>
              <w:bottom w:val="single" w:sz="12" w:space="0" w:color="D9D9D9" w:themeColor="background1" w:themeShade="D9"/>
            </w:tcBorders>
            <w:vAlign w:val="center"/>
          </w:tcPr>
          <w:p w14:paraId="67BD0476" w14:textId="3842F981" w:rsidR="00245453" w:rsidRPr="00E50427" w:rsidRDefault="00245453" w:rsidP="00245453">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2041" w:type="dxa"/>
            <w:tcBorders>
              <w:top w:val="single" w:sz="6" w:space="0" w:color="D9D9D9" w:themeColor="background1" w:themeShade="D9"/>
              <w:bottom w:val="single" w:sz="12" w:space="0" w:color="D9D9D9" w:themeColor="background1" w:themeShade="D9"/>
            </w:tcBorders>
            <w:vAlign w:val="center"/>
          </w:tcPr>
          <w:p w14:paraId="234D8CBE" w14:textId="182DC342" w:rsidR="00245453" w:rsidRPr="00E50427" w:rsidRDefault="00245453" w:rsidP="00245453">
            <w:pPr>
              <w:pStyle w:val="Prrafodelista"/>
              <w:spacing w:line="240" w:lineRule="exact"/>
              <w:ind w:left="0"/>
              <w:contextualSpacing w:val="0"/>
              <w:rPr>
                <w:rFonts w:cs="Arial"/>
                <w:i/>
                <w:iCs/>
                <w:sz w:val="18"/>
                <w:szCs w:val="18"/>
                <w:lang w:val="en-US"/>
              </w:rPr>
            </w:pPr>
            <w:r w:rsidRPr="00E50427">
              <w:rPr>
                <w:rFonts w:cs="Arial"/>
                <w:i/>
                <w:iCs/>
                <w:sz w:val="18"/>
                <w:szCs w:val="18"/>
                <w:lang w:val="en-US"/>
              </w:rPr>
              <w:t xml:space="preserve">SFCS eligible activities not covered in the EU </w:t>
            </w:r>
            <w:proofErr w:type="spellStart"/>
            <w:r w:rsidRPr="00E50427">
              <w:rPr>
                <w:rFonts w:cs="Arial"/>
                <w:i/>
                <w:iCs/>
                <w:sz w:val="18"/>
                <w:szCs w:val="18"/>
                <w:lang w:val="en-US"/>
              </w:rPr>
              <w:t>Taxo</w:t>
            </w:r>
            <w:proofErr w:type="spellEnd"/>
            <w:r w:rsidRPr="00E50427">
              <w:rPr>
                <w:rFonts w:cs="Arial"/>
                <w:i/>
                <w:iCs/>
                <w:sz w:val="18"/>
                <w:szCs w:val="18"/>
                <w:lang w:val="en-US"/>
              </w:rPr>
              <w:t xml:space="preserve"> (i.e. 4. Agriculture and 8.2 Biodiversity)</w:t>
            </w:r>
          </w:p>
        </w:tc>
      </w:tr>
      <w:tr w:rsidR="00AD16DC" w:rsidRPr="00E50427" w14:paraId="62B49ACD" w14:textId="77777777" w:rsidTr="006A0ABF">
        <w:tc>
          <w:tcPr>
            <w:tcW w:w="1292" w:type="dxa"/>
            <w:tcBorders>
              <w:top w:val="single" w:sz="6" w:space="0" w:color="D9D9D9" w:themeColor="background1" w:themeShade="D9"/>
              <w:bottom w:val="single" w:sz="12" w:space="0" w:color="D9D9D9" w:themeColor="background1" w:themeShade="D9"/>
            </w:tcBorders>
            <w:vAlign w:val="center"/>
          </w:tcPr>
          <w:p w14:paraId="005D3E4F" w14:textId="678B641E" w:rsidR="00AD16DC" w:rsidRPr="0065093F" w:rsidRDefault="00AD16DC" w:rsidP="00AD16DC">
            <w:pPr>
              <w:pStyle w:val="Prrafodelista"/>
              <w:spacing w:line="240" w:lineRule="exact"/>
              <w:ind w:left="0"/>
              <w:contextualSpacing w:val="0"/>
              <w:rPr>
                <w:rFonts w:cs="Arial"/>
                <w:color w:val="FF0000"/>
                <w:sz w:val="18"/>
                <w:szCs w:val="18"/>
                <w:lang w:val="en-US"/>
              </w:rPr>
            </w:pPr>
            <w:r w:rsidRPr="000A385D">
              <w:rPr>
                <w:rFonts w:cs="Arial"/>
                <w:color w:val="FF0000"/>
                <w:sz w:val="18"/>
                <w:szCs w:val="18"/>
                <w:lang w:val="en-US"/>
              </w:rPr>
              <w:t>Non- financial corporations not subject to NFRD</w:t>
            </w:r>
          </w:p>
        </w:tc>
        <w:tc>
          <w:tcPr>
            <w:tcW w:w="1293" w:type="dxa"/>
            <w:tcBorders>
              <w:top w:val="single" w:sz="6" w:space="0" w:color="D9D9D9" w:themeColor="background1" w:themeShade="D9"/>
              <w:bottom w:val="single" w:sz="12" w:space="0" w:color="D9D9D9" w:themeColor="background1" w:themeShade="D9"/>
            </w:tcBorders>
            <w:vAlign w:val="center"/>
          </w:tcPr>
          <w:p w14:paraId="142C0B75" w14:textId="698CC1DD" w:rsidR="00AD16DC" w:rsidRPr="0065093F" w:rsidRDefault="00AD16DC" w:rsidP="00AD16DC">
            <w:pPr>
              <w:pStyle w:val="Prrafodelista"/>
              <w:spacing w:line="240" w:lineRule="exact"/>
              <w:ind w:left="0"/>
              <w:contextualSpacing w:val="0"/>
              <w:rPr>
                <w:rFonts w:cs="Arial"/>
                <w:color w:val="FF0000"/>
                <w:sz w:val="18"/>
                <w:szCs w:val="18"/>
                <w:lang w:val="en-US"/>
              </w:rPr>
            </w:pPr>
            <w:r w:rsidRPr="000A385D">
              <w:rPr>
                <w:rFonts w:cs="Arial"/>
                <w:color w:val="FF0000"/>
                <w:sz w:val="18"/>
                <w:szCs w:val="18"/>
                <w:lang w:val="en-US"/>
              </w:rPr>
              <w:t>Other purpose</w:t>
            </w:r>
          </w:p>
        </w:tc>
        <w:tc>
          <w:tcPr>
            <w:tcW w:w="1292" w:type="dxa"/>
            <w:tcBorders>
              <w:top w:val="single" w:sz="6" w:space="0" w:color="D9D9D9" w:themeColor="background1" w:themeShade="D9"/>
              <w:bottom w:val="single" w:sz="12" w:space="0" w:color="D9D9D9" w:themeColor="background1" w:themeShade="D9"/>
            </w:tcBorders>
            <w:vAlign w:val="center"/>
          </w:tcPr>
          <w:p w14:paraId="57F63BDC" w14:textId="77777777" w:rsidR="00AD16DC" w:rsidRPr="000A385D" w:rsidRDefault="00AD16DC" w:rsidP="00AD16DC">
            <w:pPr>
              <w:pStyle w:val="Prrafodelista"/>
              <w:spacing w:line="240" w:lineRule="exact"/>
              <w:ind w:left="0"/>
              <w:contextualSpacing w:val="0"/>
              <w:rPr>
                <w:rFonts w:cs="Arial"/>
                <w:color w:val="FF0000"/>
                <w:sz w:val="18"/>
                <w:szCs w:val="18"/>
                <w:lang w:val="en-US"/>
              </w:rPr>
            </w:pPr>
            <w:r w:rsidRPr="000A385D">
              <w:rPr>
                <w:rFonts w:cs="Arial"/>
                <w:color w:val="FF0000"/>
                <w:sz w:val="18"/>
                <w:szCs w:val="18"/>
                <w:lang w:val="en-US"/>
              </w:rPr>
              <w:t xml:space="preserve">Specific </w:t>
            </w:r>
          </w:p>
          <w:p w14:paraId="78C0482A" w14:textId="1C635B70" w:rsidR="00AD16DC" w:rsidRPr="0065093F" w:rsidRDefault="00AD16DC" w:rsidP="00AD16DC">
            <w:pPr>
              <w:pStyle w:val="Prrafodelista"/>
              <w:spacing w:line="240" w:lineRule="exact"/>
              <w:ind w:left="0"/>
              <w:contextualSpacing w:val="0"/>
              <w:rPr>
                <w:rFonts w:cs="Arial"/>
                <w:color w:val="FF0000"/>
                <w:sz w:val="18"/>
                <w:szCs w:val="18"/>
                <w:lang w:val="en-US"/>
              </w:rPr>
            </w:pPr>
            <w:r w:rsidRPr="000A385D">
              <w:rPr>
                <w:rFonts w:cs="Arial"/>
                <w:color w:val="FF0000"/>
                <w:sz w:val="18"/>
                <w:szCs w:val="18"/>
                <w:lang w:val="en-US"/>
              </w:rPr>
              <w:t>Purpose</w:t>
            </w:r>
          </w:p>
        </w:tc>
        <w:tc>
          <w:tcPr>
            <w:tcW w:w="1293" w:type="dxa"/>
            <w:tcBorders>
              <w:top w:val="single" w:sz="6" w:space="0" w:color="D9D9D9" w:themeColor="background1" w:themeShade="D9"/>
              <w:bottom w:val="single" w:sz="12" w:space="0" w:color="D9D9D9" w:themeColor="background1" w:themeShade="D9"/>
            </w:tcBorders>
            <w:vAlign w:val="center"/>
          </w:tcPr>
          <w:p w14:paraId="039D7877" w14:textId="5D1530C5" w:rsidR="00AD16DC" w:rsidRPr="0065093F" w:rsidRDefault="00AD16DC" w:rsidP="00AD16DC">
            <w:pPr>
              <w:pStyle w:val="Prrafodelista"/>
              <w:spacing w:line="240" w:lineRule="exact"/>
              <w:ind w:left="0"/>
              <w:contextualSpacing w:val="0"/>
              <w:rPr>
                <w:rFonts w:cs="Arial"/>
                <w:color w:val="FF0000"/>
                <w:sz w:val="18"/>
                <w:szCs w:val="18"/>
                <w:lang w:val="en-US"/>
              </w:rPr>
            </w:pPr>
            <w:r w:rsidRPr="000A385D">
              <w:rPr>
                <w:rFonts w:cs="Arial"/>
                <w:color w:val="FF0000"/>
                <w:sz w:val="18"/>
                <w:szCs w:val="18"/>
                <w:lang w:val="en-US"/>
              </w:rPr>
              <w:t>No</w:t>
            </w:r>
          </w:p>
        </w:tc>
        <w:tc>
          <w:tcPr>
            <w:tcW w:w="1293" w:type="dxa"/>
            <w:tcBorders>
              <w:top w:val="single" w:sz="6" w:space="0" w:color="D9D9D9" w:themeColor="background1" w:themeShade="D9"/>
              <w:bottom w:val="single" w:sz="12" w:space="0" w:color="D9D9D9" w:themeColor="background1" w:themeShade="D9"/>
            </w:tcBorders>
            <w:vAlign w:val="center"/>
          </w:tcPr>
          <w:p w14:paraId="4B232700" w14:textId="60FA9E0E" w:rsidR="00AD16DC" w:rsidRPr="0065093F" w:rsidRDefault="00AD16DC" w:rsidP="00AD16DC">
            <w:pPr>
              <w:pStyle w:val="Prrafodelista"/>
              <w:spacing w:line="240" w:lineRule="exact"/>
              <w:ind w:left="0"/>
              <w:contextualSpacing w:val="0"/>
              <w:rPr>
                <w:rFonts w:cs="Arial"/>
                <w:color w:val="FF0000"/>
                <w:sz w:val="18"/>
                <w:szCs w:val="18"/>
                <w:lang w:val="en-US"/>
              </w:rPr>
            </w:pPr>
            <w:r w:rsidRPr="000A385D">
              <w:rPr>
                <w:rFonts w:cs="Arial"/>
                <w:color w:val="FF0000"/>
                <w:sz w:val="18"/>
                <w:szCs w:val="18"/>
                <w:lang w:val="en-US"/>
              </w:rPr>
              <w:t>No</w:t>
            </w:r>
          </w:p>
        </w:tc>
        <w:tc>
          <w:tcPr>
            <w:tcW w:w="2041" w:type="dxa"/>
            <w:tcBorders>
              <w:top w:val="single" w:sz="6" w:space="0" w:color="D9D9D9" w:themeColor="background1" w:themeShade="D9"/>
              <w:bottom w:val="single" w:sz="12" w:space="0" w:color="D9D9D9" w:themeColor="background1" w:themeShade="D9"/>
            </w:tcBorders>
            <w:vAlign w:val="center"/>
          </w:tcPr>
          <w:p w14:paraId="1E9C0691" w14:textId="52CE0A60" w:rsidR="00AD16DC" w:rsidRPr="0065093F" w:rsidRDefault="00AD16DC" w:rsidP="00AD16DC">
            <w:pPr>
              <w:pStyle w:val="Prrafodelista"/>
              <w:spacing w:line="240" w:lineRule="exact"/>
              <w:ind w:left="0"/>
              <w:contextualSpacing w:val="0"/>
              <w:rPr>
                <w:rFonts w:cs="Arial"/>
                <w:i/>
                <w:iCs/>
                <w:color w:val="FF0000"/>
                <w:sz w:val="18"/>
                <w:szCs w:val="18"/>
                <w:lang w:val="en-US"/>
              </w:rPr>
            </w:pPr>
            <w:r w:rsidRPr="000A385D">
              <w:rPr>
                <w:rFonts w:cs="Arial"/>
                <w:i/>
                <w:iCs/>
                <w:color w:val="FF0000"/>
                <w:sz w:val="18"/>
                <w:szCs w:val="18"/>
                <w:lang w:val="en-US"/>
              </w:rPr>
              <w:t xml:space="preserve">Loans classified under SFICS </w:t>
            </w:r>
            <w:r w:rsidR="006F765C" w:rsidRPr="000A385D">
              <w:rPr>
                <w:rFonts w:cs="Arial"/>
                <w:i/>
                <w:iCs/>
                <w:color w:val="FF0000"/>
                <w:sz w:val="18"/>
                <w:szCs w:val="18"/>
                <w:lang w:val="en-US"/>
              </w:rPr>
              <w:t xml:space="preserve">which are </w:t>
            </w:r>
            <w:r w:rsidR="00EC6A04" w:rsidRPr="000A385D">
              <w:rPr>
                <w:rFonts w:cs="Arial"/>
                <w:i/>
                <w:iCs/>
                <w:color w:val="FF0000"/>
                <w:sz w:val="18"/>
                <w:szCs w:val="18"/>
                <w:lang w:val="en-US"/>
              </w:rPr>
              <w:t>not</w:t>
            </w:r>
            <w:r w:rsidR="000A385D" w:rsidRPr="000A385D">
              <w:rPr>
                <w:rFonts w:cs="Arial"/>
                <w:i/>
                <w:iCs/>
                <w:color w:val="FF0000"/>
                <w:sz w:val="18"/>
                <w:szCs w:val="18"/>
                <w:lang w:val="en-US"/>
              </w:rPr>
              <w:t xml:space="preserve"> eligible (described above)</w:t>
            </w:r>
            <w:r w:rsidRPr="000A385D">
              <w:rPr>
                <w:rFonts w:cs="Arial"/>
                <w:i/>
                <w:iCs/>
                <w:color w:val="FF0000"/>
                <w:sz w:val="18"/>
                <w:szCs w:val="18"/>
                <w:lang w:val="en-US"/>
              </w:rPr>
              <w:t xml:space="preserve"> </w:t>
            </w:r>
          </w:p>
        </w:tc>
      </w:tr>
      <w:tr w:rsidR="00AD16DC" w:rsidRPr="00E50427" w14:paraId="34AC2B61" w14:textId="09E62826" w:rsidTr="006A0ABF">
        <w:tc>
          <w:tcPr>
            <w:tcW w:w="1292" w:type="dxa"/>
            <w:tcBorders>
              <w:top w:val="single" w:sz="6" w:space="0" w:color="D9D9D9" w:themeColor="background1" w:themeShade="D9"/>
              <w:bottom w:val="single" w:sz="12" w:space="0" w:color="D9D9D9" w:themeColor="background1" w:themeShade="D9"/>
            </w:tcBorders>
            <w:vAlign w:val="center"/>
          </w:tcPr>
          <w:p w14:paraId="43DF8DF2" w14:textId="5C8FF3F4" w:rsidR="00AD16DC" w:rsidRPr="00E50427" w:rsidRDefault="00AD16DC" w:rsidP="00AD16DC">
            <w:pPr>
              <w:pStyle w:val="Prrafodelista"/>
              <w:spacing w:line="240" w:lineRule="exact"/>
              <w:ind w:left="0"/>
              <w:contextualSpacing w:val="0"/>
              <w:rPr>
                <w:rFonts w:cs="Arial"/>
                <w:sz w:val="18"/>
                <w:szCs w:val="18"/>
                <w:lang w:val="en-US"/>
              </w:rPr>
            </w:pPr>
            <w:r w:rsidRPr="00E50427">
              <w:rPr>
                <w:rFonts w:cs="Arial"/>
                <w:sz w:val="18"/>
                <w:szCs w:val="18"/>
                <w:lang w:val="en-US"/>
              </w:rPr>
              <w:t xml:space="preserve">Non- financial corporations </w:t>
            </w:r>
          </w:p>
        </w:tc>
        <w:tc>
          <w:tcPr>
            <w:tcW w:w="1293" w:type="dxa"/>
            <w:tcBorders>
              <w:top w:val="single" w:sz="6" w:space="0" w:color="D9D9D9" w:themeColor="background1" w:themeShade="D9"/>
              <w:bottom w:val="single" w:sz="12" w:space="0" w:color="D9D9D9" w:themeColor="background1" w:themeShade="D9"/>
            </w:tcBorders>
            <w:vAlign w:val="center"/>
          </w:tcPr>
          <w:p w14:paraId="725558D9" w14:textId="6CDA9C52" w:rsidR="00AD16DC" w:rsidRPr="00E50427" w:rsidRDefault="00AD16DC" w:rsidP="00AD16DC">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1292" w:type="dxa"/>
            <w:tcBorders>
              <w:top w:val="single" w:sz="6" w:space="0" w:color="D9D9D9" w:themeColor="background1" w:themeShade="D9"/>
              <w:bottom w:val="single" w:sz="12" w:space="0" w:color="D9D9D9" w:themeColor="background1" w:themeShade="D9"/>
            </w:tcBorders>
            <w:vAlign w:val="center"/>
          </w:tcPr>
          <w:p w14:paraId="12836A20" w14:textId="3AC08760" w:rsidR="00AD16DC" w:rsidRPr="00E50427" w:rsidRDefault="00AD16DC" w:rsidP="00AD16DC">
            <w:pPr>
              <w:pStyle w:val="Prrafodelista"/>
              <w:spacing w:line="240" w:lineRule="exact"/>
              <w:ind w:left="0"/>
              <w:contextualSpacing w:val="0"/>
              <w:rPr>
                <w:rFonts w:cs="Arial"/>
                <w:sz w:val="18"/>
                <w:szCs w:val="18"/>
                <w:lang w:val="en-US"/>
              </w:rPr>
            </w:pPr>
            <w:r w:rsidRPr="00E50427">
              <w:rPr>
                <w:rFonts w:cs="Arial"/>
                <w:sz w:val="18"/>
                <w:szCs w:val="18"/>
                <w:lang w:val="en-US"/>
              </w:rPr>
              <w:t>General purpose</w:t>
            </w:r>
          </w:p>
          <w:p w14:paraId="4F3E782A" w14:textId="2C6FFF06" w:rsidR="00AD16DC" w:rsidRPr="00E50427" w:rsidRDefault="00AD16DC" w:rsidP="00AD16DC">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12" w:space="0" w:color="D9D9D9" w:themeColor="background1" w:themeShade="D9"/>
            </w:tcBorders>
            <w:vAlign w:val="center"/>
          </w:tcPr>
          <w:p w14:paraId="2A94BC80" w14:textId="06A22586" w:rsidR="00AD16DC" w:rsidRPr="00E50427" w:rsidRDefault="00AD16DC" w:rsidP="00AD16DC">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1293" w:type="dxa"/>
            <w:tcBorders>
              <w:top w:val="single" w:sz="6" w:space="0" w:color="D9D9D9" w:themeColor="background1" w:themeShade="D9"/>
              <w:bottom w:val="single" w:sz="12" w:space="0" w:color="D9D9D9" w:themeColor="background1" w:themeShade="D9"/>
            </w:tcBorders>
            <w:vAlign w:val="center"/>
          </w:tcPr>
          <w:p w14:paraId="27103ACA" w14:textId="18D2131C" w:rsidR="00AD16DC" w:rsidRPr="00E50427" w:rsidRDefault="00AD16DC" w:rsidP="00AD16DC">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2041" w:type="dxa"/>
            <w:tcBorders>
              <w:top w:val="single" w:sz="6" w:space="0" w:color="D9D9D9" w:themeColor="background1" w:themeShade="D9"/>
              <w:bottom w:val="single" w:sz="12" w:space="0" w:color="D9D9D9" w:themeColor="background1" w:themeShade="D9"/>
            </w:tcBorders>
            <w:vAlign w:val="center"/>
          </w:tcPr>
          <w:p w14:paraId="35ECDD7A" w14:textId="15F7A913" w:rsidR="00AD16DC" w:rsidRPr="00E50427" w:rsidRDefault="00AD16DC" w:rsidP="00AD16DC">
            <w:pPr>
              <w:pStyle w:val="Prrafodelista"/>
              <w:spacing w:line="240" w:lineRule="exact"/>
              <w:ind w:left="0"/>
              <w:contextualSpacing w:val="0"/>
              <w:rPr>
                <w:rFonts w:cs="Arial"/>
                <w:i/>
                <w:iCs/>
                <w:sz w:val="18"/>
                <w:szCs w:val="18"/>
                <w:lang w:val="en-US"/>
              </w:rPr>
            </w:pPr>
            <w:r w:rsidRPr="00E50427">
              <w:rPr>
                <w:rFonts w:cs="Arial"/>
                <w:i/>
                <w:iCs/>
                <w:sz w:val="18"/>
                <w:szCs w:val="18"/>
                <w:lang w:val="en-US"/>
              </w:rPr>
              <w:t>Rest of exposures not included in previous categories</w:t>
            </w:r>
          </w:p>
        </w:tc>
      </w:tr>
      <w:tr w:rsidR="00AD16DC" w:rsidRPr="00E50427" w14:paraId="5C7601DF" w14:textId="77777777">
        <w:tc>
          <w:tcPr>
            <w:tcW w:w="1292" w:type="dxa"/>
            <w:tcBorders>
              <w:top w:val="single" w:sz="6" w:space="0" w:color="D9D9D9" w:themeColor="background1" w:themeShade="D9"/>
              <w:bottom w:val="single" w:sz="6" w:space="0" w:color="D9D9D9" w:themeColor="background1" w:themeShade="D9"/>
            </w:tcBorders>
            <w:vAlign w:val="center"/>
          </w:tcPr>
          <w:p w14:paraId="2AB23A11" w14:textId="0B6CEF33" w:rsidR="00AD16DC" w:rsidRPr="00E50427" w:rsidRDefault="00AD16DC" w:rsidP="00AD16DC">
            <w:pPr>
              <w:pStyle w:val="Prrafodelista"/>
              <w:spacing w:line="240" w:lineRule="exact"/>
              <w:ind w:left="0"/>
              <w:contextualSpacing w:val="0"/>
              <w:rPr>
                <w:rFonts w:cs="Arial"/>
                <w:sz w:val="18"/>
                <w:szCs w:val="18"/>
                <w:lang w:val="en-US"/>
              </w:rPr>
            </w:pPr>
            <w:r w:rsidRPr="00E50427">
              <w:rPr>
                <w:rFonts w:cs="Arial"/>
                <w:sz w:val="18"/>
                <w:szCs w:val="18"/>
                <w:lang w:val="en-US"/>
              </w:rPr>
              <w:t>Non- financial corporations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4A3F2D98" w14:textId="77777777" w:rsidR="00AD16DC" w:rsidRPr="00E50427" w:rsidRDefault="00AD16DC" w:rsidP="00AD16DC">
            <w:pPr>
              <w:spacing w:line="240" w:lineRule="exact"/>
              <w:rPr>
                <w:rFonts w:cs="Arial"/>
                <w:sz w:val="18"/>
                <w:szCs w:val="18"/>
                <w:lang w:val="en-US"/>
              </w:rPr>
            </w:pPr>
            <w:r w:rsidRPr="00E50427">
              <w:rPr>
                <w:rFonts w:cs="Arial"/>
                <w:sz w:val="18"/>
                <w:szCs w:val="18"/>
                <w:lang w:val="en-US"/>
              </w:rPr>
              <w:t xml:space="preserve">Building renovation </w:t>
            </w:r>
          </w:p>
          <w:p w14:paraId="126A789E" w14:textId="74C4FC87" w:rsidR="00AD16DC" w:rsidRPr="00E50427" w:rsidRDefault="00AD16DC" w:rsidP="00AD16DC">
            <w:pPr>
              <w:pStyle w:val="Prrafodelista"/>
              <w:spacing w:line="240" w:lineRule="exact"/>
              <w:ind w:left="0"/>
              <w:contextualSpacing w:val="0"/>
              <w:rPr>
                <w:rFonts w:cs="Arial"/>
                <w:sz w:val="18"/>
                <w:szCs w:val="18"/>
                <w:lang w:val="en-US"/>
              </w:rPr>
            </w:pPr>
            <w:r w:rsidRPr="00E50427">
              <w:rPr>
                <w:rFonts w:cs="Arial"/>
                <w:sz w:val="18"/>
                <w:szCs w:val="18"/>
                <w:lang w:val="en-US"/>
              </w:rPr>
              <w:t>loans</w:t>
            </w:r>
          </w:p>
        </w:tc>
        <w:tc>
          <w:tcPr>
            <w:tcW w:w="1292" w:type="dxa"/>
            <w:tcBorders>
              <w:top w:val="single" w:sz="6" w:space="0" w:color="D9D9D9" w:themeColor="background1" w:themeShade="D9"/>
              <w:bottom w:val="single" w:sz="6" w:space="0" w:color="D9D9D9" w:themeColor="background1" w:themeShade="D9"/>
            </w:tcBorders>
            <w:vAlign w:val="center"/>
          </w:tcPr>
          <w:p w14:paraId="19A20218" w14:textId="77777777" w:rsidR="00AD16DC" w:rsidRPr="00E50427" w:rsidRDefault="00AD16DC" w:rsidP="00AD16DC">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77370B23" w14:textId="77777777" w:rsidR="00AD16DC" w:rsidRPr="00E50427" w:rsidRDefault="00AD16DC" w:rsidP="00AD16DC">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15B3354E" w14:textId="77777777" w:rsidR="00AD16DC" w:rsidRPr="00E50427" w:rsidRDefault="00AD16DC" w:rsidP="00AD16DC">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1710A0EB" w14:textId="77777777" w:rsidR="00AD16DC" w:rsidRPr="00E50427" w:rsidRDefault="00AD16DC" w:rsidP="00AD16DC">
            <w:pPr>
              <w:pStyle w:val="Prrafodelista"/>
              <w:spacing w:line="240" w:lineRule="exact"/>
              <w:ind w:left="0"/>
              <w:contextualSpacing w:val="0"/>
              <w:rPr>
                <w:rFonts w:cs="Arial"/>
                <w:sz w:val="18"/>
                <w:szCs w:val="18"/>
                <w:lang w:val="en-US"/>
              </w:rPr>
            </w:pPr>
            <w:r w:rsidRPr="00E50427">
              <w:rPr>
                <w:rFonts w:cs="Arial"/>
                <w:sz w:val="18"/>
                <w:szCs w:val="18"/>
                <w:lang w:val="en-US"/>
              </w:rPr>
              <w:t>No</w:t>
            </w:r>
          </w:p>
        </w:tc>
        <w:tc>
          <w:tcPr>
            <w:tcW w:w="2041" w:type="dxa"/>
            <w:tcBorders>
              <w:top w:val="single" w:sz="6" w:space="0" w:color="D9D9D9" w:themeColor="background1" w:themeShade="D9"/>
              <w:bottom w:val="single" w:sz="6" w:space="0" w:color="D9D9D9" w:themeColor="background1" w:themeShade="D9"/>
            </w:tcBorders>
            <w:vAlign w:val="center"/>
          </w:tcPr>
          <w:p w14:paraId="73FA17F5" w14:textId="1EA52E5B" w:rsidR="00AD16DC" w:rsidRPr="00E50427" w:rsidRDefault="00AD16DC" w:rsidP="00AD16DC">
            <w:pPr>
              <w:pStyle w:val="Prrafodelista"/>
              <w:spacing w:line="240" w:lineRule="exact"/>
              <w:ind w:left="0"/>
              <w:contextualSpacing w:val="0"/>
              <w:rPr>
                <w:rFonts w:cs="Arial"/>
                <w:i/>
                <w:iCs/>
                <w:sz w:val="18"/>
                <w:szCs w:val="18"/>
                <w:lang w:val="en-US"/>
              </w:rPr>
            </w:pPr>
            <w:r w:rsidRPr="00E50427">
              <w:rPr>
                <w:rFonts w:cs="Arial"/>
                <w:i/>
                <w:iCs/>
                <w:sz w:val="18"/>
                <w:szCs w:val="18"/>
                <w:lang w:val="en-US"/>
              </w:rPr>
              <w:t>All building renovation loans</w:t>
            </w:r>
          </w:p>
        </w:tc>
      </w:tr>
      <w:tr w:rsidR="00EC2963" w:rsidRPr="00E50427" w14:paraId="542E7E6C" w14:textId="77777777">
        <w:tc>
          <w:tcPr>
            <w:tcW w:w="1292" w:type="dxa"/>
            <w:tcBorders>
              <w:top w:val="single" w:sz="6" w:space="0" w:color="D9D9D9" w:themeColor="background1" w:themeShade="D9"/>
              <w:bottom w:val="single" w:sz="6" w:space="0" w:color="D9D9D9" w:themeColor="background1" w:themeShade="D9"/>
            </w:tcBorders>
            <w:vAlign w:val="center"/>
          </w:tcPr>
          <w:p w14:paraId="4AC1A6CC" w14:textId="646BB95F" w:rsidR="00EC2963" w:rsidRPr="003C3BDD" w:rsidRDefault="00EC2963" w:rsidP="00EC2963">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Non- financial corporations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0228AEA3" w14:textId="13B36594" w:rsidR="00EC2963" w:rsidRPr="003C3BDD" w:rsidRDefault="00EC2963" w:rsidP="00EC2963">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Motor vehicle loans</w:t>
            </w:r>
          </w:p>
        </w:tc>
        <w:tc>
          <w:tcPr>
            <w:tcW w:w="1292" w:type="dxa"/>
            <w:tcBorders>
              <w:top w:val="single" w:sz="6" w:space="0" w:color="D9D9D9" w:themeColor="background1" w:themeShade="D9"/>
              <w:bottom w:val="single" w:sz="6" w:space="0" w:color="D9D9D9" w:themeColor="background1" w:themeShade="D9"/>
            </w:tcBorders>
            <w:vAlign w:val="center"/>
          </w:tcPr>
          <w:p w14:paraId="644CA01A" w14:textId="77777777" w:rsidR="00EC2963" w:rsidRPr="003C3BDD" w:rsidRDefault="00EC2963" w:rsidP="00EC2963">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 xml:space="preserve">Specific </w:t>
            </w:r>
          </w:p>
          <w:p w14:paraId="6DC0647A" w14:textId="6AA6EE45" w:rsidR="00EC2963" w:rsidRPr="003C3BDD" w:rsidRDefault="00EC2963" w:rsidP="00EC2963">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08DB7E2F" w14:textId="210FAB54" w:rsidR="00EC2963" w:rsidRPr="003C3BDD" w:rsidRDefault="00EC2963" w:rsidP="00EC2963">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67847DCE" w14:textId="4B5E1848" w:rsidR="00EC2963" w:rsidRPr="003C3BDD" w:rsidRDefault="00EC2963" w:rsidP="00EC2963">
            <w:pPr>
              <w:pStyle w:val="Prrafodelista"/>
              <w:spacing w:line="240" w:lineRule="exact"/>
              <w:ind w:left="0"/>
              <w:contextualSpacing w:val="0"/>
              <w:rPr>
                <w:rFonts w:cs="Arial"/>
                <w:color w:val="4472C4" w:themeColor="accent1"/>
                <w:sz w:val="18"/>
                <w:szCs w:val="18"/>
                <w:lang w:val="en-US"/>
              </w:rPr>
            </w:pPr>
            <w:r w:rsidRPr="004C1D17">
              <w:rPr>
                <w:rFonts w:cs="Arial"/>
                <w:color w:val="4472C4" w:themeColor="accent1"/>
                <w:sz w:val="18"/>
                <w:szCs w:val="18"/>
                <w:lang w:val="en-US"/>
              </w:rPr>
              <w:t xml:space="preserve">Transitional (only if </w:t>
            </w:r>
            <w:r w:rsidR="00135C57" w:rsidRPr="004C1D17">
              <w:rPr>
                <w:rFonts w:cs="Arial"/>
                <w:color w:val="4472C4" w:themeColor="accent1"/>
                <w:sz w:val="18"/>
                <w:szCs w:val="18"/>
                <w:lang w:val="en-US"/>
              </w:rPr>
              <w:t xml:space="preserve">the loan complies </w:t>
            </w:r>
            <w:r w:rsidRPr="004C1D17">
              <w:rPr>
                <w:rFonts w:cs="Arial"/>
                <w:color w:val="4472C4" w:themeColor="accent1"/>
                <w:sz w:val="18"/>
                <w:szCs w:val="18"/>
                <w:lang w:val="en-US"/>
              </w:rPr>
              <w:t>DNSH and MSS</w:t>
            </w:r>
            <w:r w:rsidR="00135C57" w:rsidRPr="004C1D17">
              <w:rPr>
                <w:rFonts w:cs="Arial"/>
                <w:color w:val="4472C4" w:themeColor="accent1"/>
                <w:sz w:val="18"/>
                <w:szCs w:val="18"/>
                <w:lang w:val="en-US"/>
              </w:rPr>
              <w:t>)</w:t>
            </w:r>
          </w:p>
        </w:tc>
        <w:tc>
          <w:tcPr>
            <w:tcW w:w="2041" w:type="dxa"/>
            <w:tcBorders>
              <w:top w:val="single" w:sz="6" w:space="0" w:color="D9D9D9" w:themeColor="background1" w:themeShade="D9"/>
              <w:bottom w:val="single" w:sz="6" w:space="0" w:color="D9D9D9" w:themeColor="background1" w:themeShade="D9"/>
            </w:tcBorders>
            <w:vAlign w:val="center"/>
          </w:tcPr>
          <w:p w14:paraId="60DB3288" w14:textId="4E354A89" w:rsidR="00EC2963" w:rsidRPr="003C3BDD" w:rsidRDefault="00EC2963" w:rsidP="003C3BDD">
            <w:pPr>
              <w:spacing w:line="240" w:lineRule="exact"/>
              <w:rPr>
                <w:rFonts w:cs="Arial"/>
                <w:i/>
                <w:iCs/>
                <w:color w:val="4472C4" w:themeColor="accent1"/>
                <w:sz w:val="18"/>
                <w:szCs w:val="18"/>
                <w:lang w:val="en-US"/>
              </w:rPr>
            </w:pPr>
            <w:r w:rsidRPr="003C3BDD">
              <w:rPr>
                <w:rFonts w:cs="Arial"/>
                <w:i/>
                <w:iCs/>
                <w:color w:val="4472C4" w:themeColor="accent1"/>
                <w:sz w:val="18"/>
                <w:szCs w:val="18"/>
                <w:lang w:val="en-US"/>
              </w:rPr>
              <w:t>Electric or vehicles that pollute less than 50g CO2 of categories M1 and N1</w:t>
            </w:r>
            <w:r w:rsidRPr="004C1D17">
              <w:rPr>
                <w:rFonts w:cs="Arial"/>
                <w:i/>
                <w:iCs/>
                <w:color w:val="4472C4" w:themeColor="accent1"/>
                <w:sz w:val="18"/>
                <w:szCs w:val="18"/>
                <w:lang w:val="en-US"/>
              </w:rPr>
              <w:t xml:space="preserve"> Vehicles that pollute 0g CO2 of L categories</w:t>
            </w:r>
          </w:p>
        </w:tc>
      </w:tr>
      <w:tr w:rsidR="00BA30E2" w:rsidRPr="00E50427" w14:paraId="0812DCAA" w14:textId="77777777">
        <w:tc>
          <w:tcPr>
            <w:tcW w:w="1292" w:type="dxa"/>
            <w:tcBorders>
              <w:top w:val="single" w:sz="6" w:space="0" w:color="D9D9D9" w:themeColor="background1" w:themeShade="D9"/>
              <w:bottom w:val="single" w:sz="6" w:space="0" w:color="D9D9D9" w:themeColor="background1" w:themeShade="D9"/>
            </w:tcBorders>
            <w:vAlign w:val="center"/>
          </w:tcPr>
          <w:p w14:paraId="4F41190E" w14:textId="36D5819A" w:rsidR="00BA30E2" w:rsidRPr="00BA30E2" w:rsidRDefault="00BA30E2" w:rsidP="00BA30E2">
            <w:pPr>
              <w:pStyle w:val="Prrafodelista"/>
              <w:spacing w:line="240" w:lineRule="exact"/>
              <w:ind w:left="0"/>
              <w:contextualSpacing w:val="0"/>
              <w:rPr>
                <w:rFonts w:cs="Arial"/>
                <w:color w:val="4472C4" w:themeColor="accent1"/>
                <w:sz w:val="18"/>
                <w:szCs w:val="18"/>
                <w:lang w:val="en-US"/>
              </w:rPr>
            </w:pPr>
            <w:r w:rsidRPr="00E50427">
              <w:rPr>
                <w:rFonts w:cs="Arial"/>
                <w:sz w:val="18"/>
                <w:szCs w:val="18"/>
                <w:lang w:val="en-US"/>
              </w:rPr>
              <w:t>Non- financial corporations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0F6B1471" w14:textId="37D9C5EA" w:rsidR="00BA30E2" w:rsidRPr="00BA30E2" w:rsidRDefault="00BA30E2" w:rsidP="00BA30E2">
            <w:pPr>
              <w:pStyle w:val="Prrafodelista"/>
              <w:spacing w:line="240" w:lineRule="exact"/>
              <w:ind w:left="0"/>
              <w:contextualSpacing w:val="0"/>
              <w:rPr>
                <w:rFonts w:cs="Arial"/>
                <w:color w:val="4472C4" w:themeColor="accent1"/>
                <w:sz w:val="18"/>
                <w:szCs w:val="18"/>
                <w:lang w:val="en-US"/>
              </w:rPr>
            </w:pPr>
            <w:r w:rsidRPr="00E50427">
              <w:rPr>
                <w:rFonts w:cs="Arial"/>
                <w:sz w:val="18"/>
                <w:szCs w:val="18"/>
                <w:lang w:val="en-US"/>
              </w:rPr>
              <w:t>Motor vehicle loans</w:t>
            </w:r>
          </w:p>
        </w:tc>
        <w:tc>
          <w:tcPr>
            <w:tcW w:w="1292" w:type="dxa"/>
            <w:tcBorders>
              <w:top w:val="single" w:sz="6" w:space="0" w:color="D9D9D9" w:themeColor="background1" w:themeShade="D9"/>
              <w:bottom w:val="single" w:sz="6" w:space="0" w:color="D9D9D9" w:themeColor="background1" w:themeShade="D9"/>
            </w:tcBorders>
            <w:vAlign w:val="center"/>
          </w:tcPr>
          <w:p w14:paraId="388A7B19" w14:textId="77777777" w:rsidR="00BA30E2" w:rsidRPr="00E50427" w:rsidRDefault="00BA30E2" w:rsidP="00BA30E2">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19FBEB2D" w14:textId="33A146CC" w:rsidR="00BA30E2" w:rsidRPr="00BA30E2" w:rsidRDefault="00BA30E2" w:rsidP="00BA30E2">
            <w:pPr>
              <w:pStyle w:val="Prrafodelista"/>
              <w:spacing w:line="240" w:lineRule="exact"/>
              <w:ind w:left="0"/>
              <w:contextualSpacing w:val="0"/>
              <w:rPr>
                <w:rFonts w:cs="Arial"/>
                <w:color w:val="4472C4" w:themeColor="accent1"/>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7079D2B2" w14:textId="4D25DC58" w:rsidR="00BA30E2" w:rsidRPr="00BA30E2" w:rsidRDefault="00BA30E2" w:rsidP="00BA30E2">
            <w:pPr>
              <w:pStyle w:val="Prrafodelista"/>
              <w:spacing w:line="240" w:lineRule="exact"/>
              <w:ind w:left="0"/>
              <w:contextualSpacing w:val="0"/>
              <w:rPr>
                <w:rFonts w:cs="Arial"/>
                <w:color w:val="4472C4" w:themeColor="accent1"/>
                <w:sz w:val="18"/>
                <w:szCs w:val="18"/>
                <w:lang w:val="en-US"/>
              </w:rPr>
            </w:pPr>
            <w:r w:rsidRPr="00E50427">
              <w:rPr>
                <w:rFonts w:cs="Arial"/>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0C94DD18" w14:textId="40830CD0" w:rsidR="00BA30E2" w:rsidRDefault="00BA30E2" w:rsidP="00BA30E2">
            <w:pPr>
              <w:pStyle w:val="Prrafodelista"/>
              <w:spacing w:line="240" w:lineRule="exact"/>
              <w:ind w:left="0"/>
              <w:contextualSpacing w:val="0"/>
              <w:rPr>
                <w:rFonts w:cs="Arial"/>
                <w:color w:val="4472C4" w:themeColor="accent1"/>
                <w:sz w:val="18"/>
                <w:szCs w:val="18"/>
                <w:lang w:val="en-US"/>
              </w:rPr>
            </w:pPr>
            <w:r w:rsidRPr="00E50427">
              <w:rPr>
                <w:rFonts w:cs="Arial"/>
                <w:sz w:val="18"/>
                <w:szCs w:val="18"/>
                <w:lang w:val="en-US"/>
              </w:rPr>
              <w:t>No</w:t>
            </w:r>
          </w:p>
        </w:tc>
        <w:tc>
          <w:tcPr>
            <w:tcW w:w="2041" w:type="dxa"/>
            <w:tcBorders>
              <w:top w:val="single" w:sz="6" w:space="0" w:color="D9D9D9" w:themeColor="background1" w:themeShade="D9"/>
              <w:bottom w:val="single" w:sz="6" w:space="0" w:color="D9D9D9" w:themeColor="background1" w:themeShade="D9"/>
            </w:tcBorders>
            <w:vAlign w:val="center"/>
          </w:tcPr>
          <w:p w14:paraId="45F2A0E2" w14:textId="6890C3BC" w:rsidR="00BA30E2" w:rsidRPr="00BA30E2" w:rsidRDefault="004C1D17" w:rsidP="00BA30E2">
            <w:pPr>
              <w:spacing w:line="240" w:lineRule="exact"/>
              <w:rPr>
                <w:rFonts w:cs="Arial"/>
                <w:i/>
                <w:iCs/>
                <w:color w:val="4472C4" w:themeColor="accent1"/>
                <w:sz w:val="18"/>
                <w:szCs w:val="18"/>
                <w:lang w:val="en-US"/>
              </w:rPr>
            </w:pPr>
            <w:r>
              <w:rPr>
                <w:rFonts w:cs="Arial"/>
                <w:i/>
                <w:iCs/>
                <w:sz w:val="18"/>
                <w:szCs w:val="18"/>
                <w:lang w:val="en-US"/>
              </w:rPr>
              <w:t>Rest of</w:t>
            </w:r>
            <w:r w:rsidR="00BA30E2" w:rsidRPr="00E50427">
              <w:rPr>
                <w:rFonts w:cs="Arial"/>
                <w:i/>
                <w:iCs/>
                <w:sz w:val="18"/>
                <w:szCs w:val="18"/>
                <w:lang w:val="en-US"/>
              </w:rPr>
              <w:t xml:space="preserve"> motor vehicle loans</w:t>
            </w:r>
          </w:p>
        </w:tc>
      </w:tr>
      <w:tr w:rsidR="004C1D17" w:rsidRPr="00E50427" w14:paraId="29EE22D3" w14:textId="77777777">
        <w:tc>
          <w:tcPr>
            <w:tcW w:w="1292" w:type="dxa"/>
            <w:tcBorders>
              <w:top w:val="single" w:sz="6" w:space="0" w:color="D9D9D9" w:themeColor="background1" w:themeShade="D9"/>
              <w:bottom w:val="single" w:sz="6" w:space="0" w:color="D9D9D9" w:themeColor="background1" w:themeShade="D9"/>
            </w:tcBorders>
            <w:vAlign w:val="center"/>
          </w:tcPr>
          <w:p w14:paraId="13189A8D" w14:textId="07CAED8C" w:rsidR="004C1D17" w:rsidRPr="003C3BDD" w:rsidRDefault="004C1D17" w:rsidP="004C1D17">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Non- financial corporations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31EDBE9B" w14:textId="0F07CA56" w:rsidR="004C1D17" w:rsidRPr="003C3BDD" w:rsidRDefault="004C1D17" w:rsidP="004C1D17">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Building acquisition</w:t>
            </w:r>
          </w:p>
        </w:tc>
        <w:tc>
          <w:tcPr>
            <w:tcW w:w="1292" w:type="dxa"/>
            <w:tcBorders>
              <w:top w:val="single" w:sz="6" w:space="0" w:color="D9D9D9" w:themeColor="background1" w:themeShade="D9"/>
              <w:bottom w:val="single" w:sz="6" w:space="0" w:color="D9D9D9" w:themeColor="background1" w:themeShade="D9"/>
            </w:tcBorders>
            <w:vAlign w:val="center"/>
          </w:tcPr>
          <w:p w14:paraId="38E9FABE" w14:textId="77777777" w:rsidR="004C1D17" w:rsidRPr="003C3BDD" w:rsidRDefault="004C1D17" w:rsidP="004C1D17">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 xml:space="preserve">Specific </w:t>
            </w:r>
          </w:p>
          <w:p w14:paraId="08B620AC" w14:textId="03451907" w:rsidR="004C1D17" w:rsidRPr="003C3BDD" w:rsidRDefault="004C1D17" w:rsidP="004C1D17">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4E100A3A" w14:textId="0CDDD865" w:rsidR="004C1D17" w:rsidRPr="003C3BDD" w:rsidRDefault="004C1D17" w:rsidP="004C1D17">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58651F32" w14:textId="130FF690" w:rsidR="004C1D17" w:rsidRPr="003C3BDD" w:rsidRDefault="004C1D17" w:rsidP="004C1D17">
            <w:pPr>
              <w:pStyle w:val="Prrafodelista"/>
              <w:spacing w:line="240" w:lineRule="exact"/>
              <w:ind w:left="0"/>
              <w:contextualSpacing w:val="0"/>
              <w:rPr>
                <w:rFonts w:cs="Arial"/>
                <w:color w:val="4472C4" w:themeColor="accent1"/>
                <w:sz w:val="18"/>
                <w:szCs w:val="18"/>
                <w:lang w:val="en-US"/>
              </w:rPr>
            </w:pPr>
            <w:r>
              <w:rPr>
                <w:rFonts w:cs="Arial"/>
                <w:color w:val="4472C4" w:themeColor="accent1"/>
                <w:sz w:val="18"/>
                <w:szCs w:val="18"/>
                <w:lang w:val="en-US"/>
              </w:rPr>
              <w:t xml:space="preserve">Pure </w:t>
            </w:r>
            <w:r w:rsidR="007248FB" w:rsidRPr="007248FB">
              <w:rPr>
                <w:rFonts w:cs="Arial"/>
                <w:color w:val="4472C4" w:themeColor="accent1"/>
                <w:sz w:val="18"/>
                <w:szCs w:val="18"/>
                <w:lang w:val="en-US"/>
              </w:rPr>
              <w:t>(only if the loan complies DNSH and MSS)</w:t>
            </w:r>
          </w:p>
        </w:tc>
        <w:tc>
          <w:tcPr>
            <w:tcW w:w="2041" w:type="dxa"/>
            <w:tcBorders>
              <w:top w:val="single" w:sz="6" w:space="0" w:color="D9D9D9" w:themeColor="background1" w:themeShade="D9"/>
              <w:bottom w:val="single" w:sz="6" w:space="0" w:color="D9D9D9" w:themeColor="background1" w:themeShade="D9"/>
            </w:tcBorders>
          </w:tcPr>
          <w:p w14:paraId="3A6AAFFC" w14:textId="221D5B52" w:rsidR="004C1D17" w:rsidRPr="003C3BDD" w:rsidRDefault="007248FB" w:rsidP="003C3BDD">
            <w:pPr>
              <w:pStyle w:val="Prrafodelista"/>
              <w:spacing w:line="240" w:lineRule="exact"/>
              <w:ind w:left="0"/>
              <w:contextualSpacing w:val="0"/>
              <w:rPr>
                <w:rFonts w:cs="Arial"/>
                <w:i/>
                <w:iCs/>
                <w:color w:val="4472C4" w:themeColor="accent1"/>
                <w:sz w:val="18"/>
                <w:szCs w:val="18"/>
                <w:lang w:val="en-US"/>
              </w:rPr>
            </w:pPr>
            <w:r w:rsidRPr="007248FB">
              <w:rPr>
                <w:rFonts w:cs="Arial"/>
                <w:i/>
                <w:iCs/>
                <w:color w:val="4472C4" w:themeColor="accent1"/>
                <w:sz w:val="18"/>
                <w:szCs w:val="18"/>
                <w:lang w:val="en-US"/>
              </w:rPr>
              <w:t>Acquisition</w:t>
            </w:r>
            <w:r>
              <w:rPr>
                <w:rFonts w:cs="Arial"/>
                <w:i/>
                <w:iCs/>
                <w:color w:val="4472C4" w:themeColor="accent1"/>
                <w:sz w:val="18"/>
                <w:szCs w:val="18"/>
                <w:lang w:val="en-US"/>
              </w:rPr>
              <w:t xml:space="preserve"> </w:t>
            </w:r>
            <w:r w:rsidRPr="007248FB">
              <w:rPr>
                <w:rFonts w:cs="Arial"/>
                <w:i/>
                <w:iCs/>
                <w:color w:val="4472C4" w:themeColor="accent1"/>
                <w:sz w:val="18"/>
                <w:szCs w:val="18"/>
                <w:lang w:val="en-US"/>
              </w:rPr>
              <w:t xml:space="preserve">and ownership of buildings that are aligned with the EU </w:t>
            </w:r>
            <w:proofErr w:type="spellStart"/>
            <w:r w:rsidRPr="007248FB">
              <w:rPr>
                <w:rFonts w:cs="Arial"/>
                <w:i/>
                <w:iCs/>
                <w:color w:val="4472C4" w:themeColor="accent1"/>
                <w:sz w:val="18"/>
                <w:szCs w:val="18"/>
                <w:lang w:val="en-US"/>
              </w:rPr>
              <w:t>Taxo</w:t>
            </w:r>
            <w:proofErr w:type="spellEnd"/>
            <w:r w:rsidRPr="007248FB">
              <w:rPr>
                <w:rFonts w:cs="Arial"/>
                <w:i/>
                <w:iCs/>
                <w:color w:val="4472C4" w:themeColor="accent1"/>
                <w:sz w:val="18"/>
                <w:szCs w:val="18"/>
                <w:lang w:val="en-US"/>
              </w:rPr>
              <w:t xml:space="preserve"> (according to criteria described above)</w:t>
            </w:r>
          </w:p>
        </w:tc>
      </w:tr>
      <w:tr w:rsidR="004C1D17" w:rsidRPr="00E50427" w14:paraId="05A28D2A" w14:textId="77777777">
        <w:tc>
          <w:tcPr>
            <w:tcW w:w="1292" w:type="dxa"/>
            <w:tcBorders>
              <w:top w:val="single" w:sz="6" w:space="0" w:color="D9D9D9" w:themeColor="background1" w:themeShade="D9"/>
              <w:bottom w:val="single" w:sz="6" w:space="0" w:color="D9D9D9" w:themeColor="background1" w:themeShade="D9"/>
            </w:tcBorders>
            <w:vAlign w:val="center"/>
          </w:tcPr>
          <w:p w14:paraId="3632A932" w14:textId="47A5C7E0" w:rsidR="004C1D17" w:rsidRPr="00E50427" w:rsidRDefault="004C1D17" w:rsidP="004C1D17">
            <w:pPr>
              <w:pStyle w:val="Prrafodelista"/>
              <w:spacing w:line="240" w:lineRule="exact"/>
              <w:ind w:left="0"/>
              <w:contextualSpacing w:val="0"/>
              <w:rPr>
                <w:rFonts w:cs="Arial"/>
                <w:sz w:val="18"/>
                <w:szCs w:val="18"/>
                <w:lang w:val="en-US"/>
              </w:rPr>
            </w:pPr>
            <w:r w:rsidRPr="00E50427">
              <w:rPr>
                <w:rFonts w:cs="Arial"/>
                <w:sz w:val="18"/>
                <w:szCs w:val="18"/>
                <w:lang w:val="en-US"/>
              </w:rPr>
              <w:t>Non- financial corporations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5091AD31" w14:textId="77777777" w:rsidR="004C1D17" w:rsidRPr="00E50427" w:rsidRDefault="004C1D17" w:rsidP="004C1D17">
            <w:pPr>
              <w:pStyle w:val="Prrafodelista"/>
              <w:spacing w:line="240" w:lineRule="exact"/>
              <w:ind w:left="0"/>
              <w:contextualSpacing w:val="0"/>
              <w:rPr>
                <w:rFonts w:cs="Arial"/>
                <w:sz w:val="18"/>
                <w:szCs w:val="18"/>
                <w:lang w:val="en-US"/>
              </w:rPr>
            </w:pPr>
            <w:r w:rsidRPr="00E50427">
              <w:rPr>
                <w:rFonts w:cs="Arial"/>
                <w:sz w:val="18"/>
                <w:szCs w:val="18"/>
                <w:lang w:val="en-US"/>
              </w:rPr>
              <w:t>Building acquisition</w:t>
            </w:r>
          </w:p>
        </w:tc>
        <w:tc>
          <w:tcPr>
            <w:tcW w:w="1292" w:type="dxa"/>
            <w:tcBorders>
              <w:top w:val="single" w:sz="6" w:space="0" w:color="D9D9D9" w:themeColor="background1" w:themeShade="D9"/>
              <w:bottom w:val="single" w:sz="6" w:space="0" w:color="D9D9D9" w:themeColor="background1" w:themeShade="D9"/>
            </w:tcBorders>
            <w:vAlign w:val="center"/>
          </w:tcPr>
          <w:p w14:paraId="7FAE1C52" w14:textId="77777777" w:rsidR="004C1D17" w:rsidRPr="00E50427" w:rsidRDefault="004C1D17" w:rsidP="004C1D17">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558168BA" w14:textId="77777777" w:rsidR="004C1D17" w:rsidRPr="00E50427" w:rsidRDefault="004C1D17" w:rsidP="004C1D17">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609B99FC" w14:textId="77777777" w:rsidR="004C1D17" w:rsidRPr="00E50427" w:rsidRDefault="004C1D17" w:rsidP="004C1D17">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4C6F4066" w14:textId="77777777" w:rsidR="004C1D17" w:rsidRPr="00E50427" w:rsidRDefault="004C1D17" w:rsidP="004C1D17">
            <w:pPr>
              <w:pStyle w:val="Prrafodelista"/>
              <w:spacing w:line="240" w:lineRule="exact"/>
              <w:ind w:left="0"/>
              <w:contextualSpacing w:val="0"/>
              <w:rPr>
                <w:rFonts w:cs="Arial"/>
                <w:sz w:val="18"/>
                <w:szCs w:val="18"/>
                <w:lang w:val="en-US"/>
              </w:rPr>
            </w:pPr>
            <w:r w:rsidRPr="00E50427">
              <w:rPr>
                <w:rFonts w:cs="Arial"/>
                <w:sz w:val="18"/>
                <w:szCs w:val="18"/>
                <w:lang w:val="en-US"/>
              </w:rPr>
              <w:t>No</w:t>
            </w:r>
          </w:p>
        </w:tc>
        <w:tc>
          <w:tcPr>
            <w:tcW w:w="2041" w:type="dxa"/>
            <w:tcBorders>
              <w:top w:val="single" w:sz="6" w:space="0" w:color="D9D9D9" w:themeColor="background1" w:themeShade="D9"/>
              <w:bottom w:val="single" w:sz="6" w:space="0" w:color="D9D9D9" w:themeColor="background1" w:themeShade="D9"/>
            </w:tcBorders>
          </w:tcPr>
          <w:p w14:paraId="63065973" w14:textId="5BFD2241" w:rsidR="004C1D17" w:rsidRPr="00E50427" w:rsidRDefault="007248FB" w:rsidP="003C3BDD">
            <w:pPr>
              <w:pStyle w:val="Prrafodelista"/>
              <w:spacing w:line="240" w:lineRule="exact"/>
              <w:ind w:left="0"/>
              <w:contextualSpacing w:val="0"/>
              <w:rPr>
                <w:rFonts w:cs="Arial"/>
                <w:sz w:val="18"/>
                <w:szCs w:val="18"/>
                <w:lang w:val="en-US"/>
              </w:rPr>
            </w:pPr>
            <w:r>
              <w:rPr>
                <w:rFonts w:cs="Arial"/>
                <w:i/>
                <w:iCs/>
                <w:sz w:val="18"/>
                <w:szCs w:val="18"/>
                <w:lang w:val="en-US"/>
              </w:rPr>
              <w:t>Rest of</w:t>
            </w:r>
            <w:r w:rsidRPr="00E50427">
              <w:rPr>
                <w:rFonts w:cs="Arial"/>
                <w:i/>
                <w:iCs/>
                <w:sz w:val="18"/>
                <w:szCs w:val="18"/>
                <w:lang w:val="en-US"/>
              </w:rPr>
              <w:t xml:space="preserve"> </w:t>
            </w:r>
            <w:r w:rsidR="004C1D17" w:rsidRPr="00E50427">
              <w:rPr>
                <w:rFonts w:cs="Arial"/>
                <w:i/>
                <w:iCs/>
                <w:sz w:val="18"/>
                <w:szCs w:val="18"/>
                <w:lang w:val="en-US"/>
              </w:rPr>
              <w:t>building acquisition loans</w:t>
            </w:r>
          </w:p>
        </w:tc>
      </w:tr>
      <w:tr w:rsidR="00B255E9" w:rsidRPr="00E50427" w14:paraId="12FECE89" w14:textId="77777777">
        <w:tc>
          <w:tcPr>
            <w:tcW w:w="1292" w:type="dxa"/>
            <w:tcBorders>
              <w:top w:val="single" w:sz="6" w:space="0" w:color="D9D9D9" w:themeColor="background1" w:themeShade="D9"/>
              <w:bottom w:val="single" w:sz="6" w:space="0" w:color="D9D9D9" w:themeColor="background1" w:themeShade="D9"/>
            </w:tcBorders>
            <w:vAlign w:val="center"/>
          </w:tcPr>
          <w:p w14:paraId="16FCF45C" w14:textId="29BE2382" w:rsidR="00B255E9" w:rsidRPr="003C3BDD" w:rsidRDefault="00B255E9" w:rsidP="00B255E9">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Non- financial corporation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013738BB" w14:textId="7E64E998" w:rsidR="00B255E9" w:rsidRPr="003C3BDD" w:rsidRDefault="00B255E9" w:rsidP="00B255E9">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Other purpose</w:t>
            </w:r>
          </w:p>
        </w:tc>
        <w:tc>
          <w:tcPr>
            <w:tcW w:w="1292" w:type="dxa"/>
            <w:tcBorders>
              <w:top w:val="single" w:sz="6" w:space="0" w:color="D9D9D9" w:themeColor="background1" w:themeShade="D9"/>
              <w:bottom w:val="single" w:sz="6" w:space="0" w:color="D9D9D9" w:themeColor="background1" w:themeShade="D9"/>
            </w:tcBorders>
            <w:vAlign w:val="center"/>
          </w:tcPr>
          <w:p w14:paraId="00627557" w14:textId="77777777" w:rsidR="00B255E9" w:rsidRPr="003C3BDD" w:rsidRDefault="00B255E9" w:rsidP="00B255E9">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 xml:space="preserve">Specific </w:t>
            </w:r>
          </w:p>
          <w:p w14:paraId="3E88001A" w14:textId="5C3C4DAA" w:rsidR="00B255E9" w:rsidRPr="003C3BDD" w:rsidRDefault="00B255E9" w:rsidP="00B255E9">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0278B8B2" w14:textId="107C6268" w:rsidR="00B255E9" w:rsidRPr="003C3BDD" w:rsidRDefault="00B255E9" w:rsidP="00B255E9">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6C523C09" w14:textId="06AE9AF4" w:rsidR="00B255E9" w:rsidRPr="003C3BDD" w:rsidRDefault="00B255E9" w:rsidP="00B255E9">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Pure / Transitional /Enabling (only if the loan complies DNSH and MSS)</w:t>
            </w:r>
          </w:p>
        </w:tc>
        <w:tc>
          <w:tcPr>
            <w:tcW w:w="2041" w:type="dxa"/>
            <w:tcBorders>
              <w:top w:val="single" w:sz="6" w:space="0" w:color="D9D9D9" w:themeColor="background1" w:themeShade="D9"/>
              <w:bottom w:val="single" w:sz="6" w:space="0" w:color="D9D9D9" w:themeColor="background1" w:themeShade="D9"/>
            </w:tcBorders>
            <w:vAlign w:val="center"/>
          </w:tcPr>
          <w:p w14:paraId="29D60807" w14:textId="0B52EB5C" w:rsidR="00B255E9" w:rsidRPr="003C3BDD" w:rsidRDefault="00B255E9" w:rsidP="00B255E9">
            <w:pPr>
              <w:pStyle w:val="Prrafodelista"/>
              <w:spacing w:line="240" w:lineRule="exact"/>
              <w:ind w:left="0"/>
              <w:contextualSpacing w:val="0"/>
              <w:rPr>
                <w:rFonts w:cs="Arial"/>
                <w:i/>
                <w:iCs/>
                <w:color w:val="4472C4" w:themeColor="accent1"/>
                <w:sz w:val="18"/>
                <w:szCs w:val="18"/>
                <w:lang w:val="en-US"/>
              </w:rPr>
            </w:pPr>
            <w:r w:rsidRPr="003C3BDD">
              <w:rPr>
                <w:rFonts w:cs="Arial"/>
                <w:i/>
                <w:iCs/>
                <w:color w:val="4472C4" w:themeColor="accent1"/>
                <w:sz w:val="18"/>
                <w:szCs w:val="18"/>
                <w:lang w:val="en-US"/>
              </w:rPr>
              <w:t xml:space="preserve">Rest of eligible activities under SFCS except </w:t>
            </w:r>
            <w:r w:rsidRPr="003C3BDD">
              <w:rPr>
                <w:i/>
                <w:iCs/>
                <w:color w:val="4472C4" w:themeColor="accent1"/>
                <w:sz w:val="18"/>
                <w:szCs w:val="18"/>
                <w:lang w:val="en-US"/>
              </w:rPr>
              <w:t>activities</w:t>
            </w:r>
            <w:r w:rsidRPr="003C3BDD">
              <w:rPr>
                <w:rFonts w:cs="Arial"/>
                <w:i/>
                <w:iCs/>
                <w:color w:val="4472C4" w:themeColor="accent1"/>
                <w:sz w:val="18"/>
                <w:szCs w:val="18"/>
                <w:lang w:val="en-US"/>
              </w:rPr>
              <w:t xml:space="preserve"> not covered in the EU </w:t>
            </w:r>
            <w:proofErr w:type="spellStart"/>
            <w:r w:rsidRPr="003C3BDD">
              <w:rPr>
                <w:rFonts w:cs="Arial"/>
                <w:i/>
                <w:iCs/>
                <w:color w:val="4472C4" w:themeColor="accent1"/>
                <w:sz w:val="18"/>
                <w:szCs w:val="18"/>
                <w:lang w:val="en-US"/>
              </w:rPr>
              <w:t>Taxo</w:t>
            </w:r>
            <w:proofErr w:type="spellEnd"/>
            <w:r w:rsidRPr="003C3BDD">
              <w:rPr>
                <w:rFonts w:cs="Arial"/>
                <w:i/>
                <w:iCs/>
                <w:color w:val="4472C4" w:themeColor="accent1"/>
                <w:sz w:val="18"/>
                <w:szCs w:val="18"/>
                <w:lang w:val="en-US"/>
              </w:rPr>
              <w:t xml:space="preserve"> (i.e. 4. Agriculture and 8.2 Biodiversity)</w:t>
            </w:r>
          </w:p>
        </w:tc>
      </w:tr>
      <w:tr w:rsidR="00B255E9" w:rsidRPr="00E50427" w14:paraId="03A35C7C" w14:textId="77777777">
        <w:tc>
          <w:tcPr>
            <w:tcW w:w="1292" w:type="dxa"/>
            <w:tcBorders>
              <w:top w:val="single" w:sz="6" w:space="0" w:color="D9D9D9" w:themeColor="background1" w:themeShade="D9"/>
              <w:bottom w:val="single" w:sz="6" w:space="0" w:color="D9D9D9" w:themeColor="background1" w:themeShade="D9"/>
            </w:tcBorders>
            <w:vAlign w:val="center"/>
          </w:tcPr>
          <w:p w14:paraId="480E2573" w14:textId="2236E981" w:rsidR="00B255E9" w:rsidRPr="00E50427" w:rsidRDefault="00B255E9" w:rsidP="00B255E9">
            <w:pPr>
              <w:pStyle w:val="Prrafodelista"/>
              <w:spacing w:line="240" w:lineRule="exact"/>
              <w:ind w:left="0"/>
              <w:contextualSpacing w:val="0"/>
              <w:rPr>
                <w:rFonts w:cs="Arial"/>
                <w:sz w:val="18"/>
                <w:szCs w:val="18"/>
                <w:lang w:val="en-US"/>
              </w:rPr>
            </w:pPr>
            <w:r w:rsidRPr="00E50427">
              <w:rPr>
                <w:rFonts w:cs="Arial"/>
                <w:sz w:val="18"/>
                <w:szCs w:val="18"/>
                <w:lang w:val="en-US"/>
              </w:rPr>
              <w:t xml:space="preserve">Non- financial corporation </w:t>
            </w:r>
            <w:r w:rsidRPr="00E50427">
              <w:rPr>
                <w:rFonts w:cs="Arial"/>
                <w:sz w:val="18"/>
                <w:szCs w:val="18"/>
                <w:lang w:val="en-US"/>
              </w:rPr>
              <w:lastRenderedPageBreak/>
              <w:t>subject to NFRD</w:t>
            </w:r>
          </w:p>
        </w:tc>
        <w:tc>
          <w:tcPr>
            <w:tcW w:w="1293" w:type="dxa"/>
            <w:tcBorders>
              <w:top w:val="single" w:sz="6" w:space="0" w:color="D9D9D9" w:themeColor="background1" w:themeShade="D9"/>
              <w:bottom w:val="single" w:sz="6" w:space="0" w:color="D9D9D9" w:themeColor="background1" w:themeShade="D9"/>
            </w:tcBorders>
            <w:vAlign w:val="center"/>
          </w:tcPr>
          <w:p w14:paraId="61BF9886" w14:textId="77777777" w:rsidR="00B255E9" w:rsidRPr="00E50427" w:rsidRDefault="00B255E9" w:rsidP="00B255E9">
            <w:pPr>
              <w:pStyle w:val="Prrafodelista"/>
              <w:spacing w:line="240" w:lineRule="exact"/>
              <w:ind w:left="0"/>
              <w:contextualSpacing w:val="0"/>
              <w:rPr>
                <w:rFonts w:cs="Arial"/>
                <w:sz w:val="18"/>
                <w:szCs w:val="18"/>
                <w:lang w:val="en-US"/>
              </w:rPr>
            </w:pPr>
            <w:r w:rsidRPr="00E50427">
              <w:rPr>
                <w:rFonts w:cs="Arial"/>
                <w:sz w:val="18"/>
                <w:szCs w:val="18"/>
                <w:lang w:val="en-US"/>
              </w:rPr>
              <w:lastRenderedPageBreak/>
              <w:t>Other purpose</w:t>
            </w:r>
          </w:p>
        </w:tc>
        <w:tc>
          <w:tcPr>
            <w:tcW w:w="1292" w:type="dxa"/>
            <w:tcBorders>
              <w:top w:val="single" w:sz="6" w:space="0" w:color="D9D9D9" w:themeColor="background1" w:themeShade="D9"/>
              <w:bottom w:val="single" w:sz="6" w:space="0" w:color="D9D9D9" w:themeColor="background1" w:themeShade="D9"/>
            </w:tcBorders>
            <w:vAlign w:val="center"/>
          </w:tcPr>
          <w:p w14:paraId="0E4B2E2A" w14:textId="77777777" w:rsidR="00B255E9" w:rsidRPr="00E50427" w:rsidRDefault="00B255E9" w:rsidP="00B255E9">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7536C0CB" w14:textId="77777777" w:rsidR="00B255E9" w:rsidRPr="00E50427" w:rsidRDefault="00B255E9" w:rsidP="00B255E9">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508F2D26" w14:textId="77777777" w:rsidR="00B255E9" w:rsidRPr="00E50427" w:rsidRDefault="00B255E9" w:rsidP="00B255E9">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1FC3D8F5" w14:textId="77777777" w:rsidR="00B255E9" w:rsidRPr="00E50427" w:rsidRDefault="00B255E9" w:rsidP="00B255E9">
            <w:pPr>
              <w:pStyle w:val="Prrafodelista"/>
              <w:spacing w:line="240" w:lineRule="exact"/>
              <w:ind w:left="0"/>
              <w:contextualSpacing w:val="0"/>
              <w:rPr>
                <w:rFonts w:cs="Arial"/>
                <w:sz w:val="18"/>
                <w:szCs w:val="18"/>
                <w:lang w:val="en-US"/>
              </w:rPr>
            </w:pPr>
            <w:r w:rsidRPr="00E50427">
              <w:rPr>
                <w:rFonts w:cs="Arial"/>
                <w:sz w:val="18"/>
                <w:szCs w:val="18"/>
                <w:lang w:val="en-US"/>
              </w:rPr>
              <w:t>No</w:t>
            </w:r>
          </w:p>
        </w:tc>
        <w:tc>
          <w:tcPr>
            <w:tcW w:w="2041" w:type="dxa"/>
            <w:tcBorders>
              <w:top w:val="single" w:sz="6" w:space="0" w:color="D9D9D9" w:themeColor="background1" w:themeShade="D9"/>
              <w:bottom w:val="single" w:sz="6" w:space="0" w:color="D9D9D9" w:themeColor="background1" w:themeShade="D9"/>
            </w:tcBorders>
            <w:vAlign w:val="center"/>
          </w:tcPr>
          <w:p w14:paraId="3766F3CA" w14:textId="77777777" w:rsidR="00B255E9" w:rsidRPr="00E50427" w:rsidRDefault="00B255E9" w:rsidP="00B255E9">
            <w:pPr>
              <w:pStyle w:val="Prrafodelista"/>
              <w:spacing w:line="240" w:lineRule="exact"/>
              <w:ind w:left="0"/>
              <w:contextualSpacing w:val="0"/>
              <w:rPr>
                <w:rFonts w:cs="Arial"/>
                <w:sz w:val="18"/>
                <w:szCs w:val="18"/>
                <w:lang w:val="en-US"/>
              </w:rPr>
            </w:pPr>
            <w:r w:rsidRPr="00E50427">
              <w:rPr>
                <w:rFonts w:cs="Arial"/>
                <w:i/>
                <w:iCs/>
                <w:sz w:val="18"/>
                <w:szCs w:val="18"/>
                <w:lang w:val="en-US"/>
              </w:rPr>
              <w:t xml:space="preserve">Rest of eligible activities under SFCS except </w:t>
            </w:r>
            <w:r w:rsidRPr="00E50427">
              <w:rPr>
                <w:i/>
                <w:iCs/>
                <w:sz w:val="18"/>
                <w:szCs w:val="18"/>
                <w:lang w:val="en-US"/>
              </w:rPr>
              <w:t>activities</w:t>
            </w:r>
            <w:r w:rsidRPr="00E50427">
              <w:rPr>
                <w:rFonts w:cs="Arial"/>
                <w:i/>
                <w:iCs/>
                <w:sz w:val="18"/>
                <w:szCs w:val="18"/>
                <w:lang w:val="en-US"/>
              </w:rPr>
              <w:t xml:space="preserve"> not covered in </w:t>
            </w:r>
            <w:r w:rsidRPr="00E50427">
              <w:rPr>
                <w:rFonts w:cs="Arial"/>
                <w:i/>
                <w:iCs/>
                <w:sz w:val="18"/>
                <w:szCs w:val="18"/>
                <w:lang w:val="en-US"/>
              </w:rPr>
              <w:lastRenderedPageBreak/>
              <w:t xml:space="preserve">the EU </w:t>
            </w:r>
            <w:proofErr w:type="spellStart"/>
            <w:r w:rsidRPr="00E50427">
              <w:rPr>
                <w:rFonts w:cs="Arial"/>
                <w:i/>
                <w:iCs/>
                <w:sz w:val="18"/>
                <w:szCs w:val="18"/>
                <w:lang w:val="en-US"/>
              </w:rPr>
              <w:t>Taxo</w:t>
            </w:r>
            <w:proofErr w:type="spellEnd"/>
            <w:r w:rsidRPr="00E50427">
              <w:rPr>
                <w:rFonts w:cs="Arial"/>
                <w:i/>
                <w:iCs/>
                <w:sz w:val="18"/>
                <w:szCs w:val="18"/>
                <w:lang w:val="en-US"/>
              </w:rPr>
              <w:t xml:space="preserve"> (i.e. 4. Agriculture and 8.2 Biodiversity)</w:t>
            </w:r>
          </w:p>
        </w:tc>
      </w:tr>
      <w:tr w:rsidR="00E257DE" w:rsidRPr="00EA0FF7" w14:paraId="0A8616B9" w14:textId="77777777">
        <w:tc>
          <w:tcPr>
            <w:tcW w:w="1292" w:type="dxa"/>
            <w:tcBorders>
              <w:top w:val="single" w:sz="6" w:space="0" w:color="D9D9D9" w:themeColor="background1" w:themeShade="D9"/>
              <w:bottom w:val="single" w:sz="6" w:space="0" w:color="D9D9D9" w:themeColor="background1" w:themeShade="D9"/>
            </w:tcBorders>
            <w:vAlign w:val="center"/>
          </w:tcPr>
          <w:p w14:paraId="798159C3" w14:textId="00A3B8C4" w:rsidR="00E257DE" w:rsidRPr="003C3BDD" w:rsidRDefault="00E257DE" w:rsidP="00E257D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lastRenderedPageBreak/>
              <w:t>Non- financial corporations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725D8CC4" w14:textId="23F3FAF1" w:rsidR="00E257DE" w:rsidRPr="003C3BDD" w:rsidRDefault="00E257DE" w:rsidP="00E257D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Other purpose</w:t>
            </w:r>
          </w:p>
        </w:tc>
        <w:tc>
          <w:tcPr>
            <w:tcW w:w="1292" w:type="dxa"/>
            <w:tcBorders>
              <w:top w:val="single" w:sz="6" w:space="0" w:color="D9D9D9" w:themeColor="background1" w:themeShade="D9"/>
              <w:bottom w:val="single" w:sz="6" w:space="0" w:color="D9D9D9" w:themeColor="background1" w:themeShade="D9"/>
            </w:tcBorders>
            <w:vAlign w:val="center"/>
          </w:tcPr>
          <w:p w14:paraId="61EEAAD2" w14:textId="77777777" w:rsidR="00E257DE" w:rsidRPr="003C3BDD" w:rsidRDefault="00E257DE" w:rsidP="00E257D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 xml:space="preserve">Specific </w:t>
            </w:r>
          </w:p>
          <w:p w14:paraId="09EE3005" w14:textId="1C1C1345" w:rsidR="00E257DE" w:rsidRPr="003C3BDD" w:rsidRDefault="00E257DE" w:rsidP="00E257D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11B4EA30" w14:textId="7C1BF91B" w:rsidR="00E257DE" w:rsidRPr="003C3BDD" w:rsidRDefault="00E257DE" w:rsidP="00E257D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According to the objective established by the SFICS</w:t>
            </w:r>
          </w:p>
        </w:tc>
        <w:tc>
          <w:tcPr>
            <w:tcW w:w="1293" w:type="dxa"/>
            <w:tcBorders>
              <w:top w:val="single" w:sz="6" w:space="0" w:color="D9D9D9" w:themeColor="background1" w:themeShade="D9"/>
              <w:bottom w:val="single" w:sz="6" w:space="0" w:color="D9D9D9" w:themeColor="background1" w:themeShade="D9"/>
            </w:tcBorders>
            <w:vAlign w:val="center"/>
          </w:tcPr>
          <w:p w14:paraId="6488FA05" w14:textId="6AC16A6B" w:rsidR="00E257DE" w:rsidRPr="003C3BDD" w:rsidRDefault="00E257DE" w:rsidP="00E257D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Pure / Transitional /Enabling (only if the loan complies DNSH and MSS)</w:t>
            </w:r>
          </w:p>
        </w:tc>
        <w:tc>
          <w:tcPr>
            <w:tcW w:w="2041" w:type="dxa"/>
            <w:tcBorders>
              <w:top w:val="single" w:sz="6" w:space="0" w:color="D9D9D9" w:themeColor="background1" w:themeShade="D9"/>
              <w:bottom w:val="single" w:sz="6" w:space="0" w:color="D9D9D9" w:themeColor="background1" w:themeShade="D9"/>
            </w:tcBorders>
            <w:vAlign w:val="center"/>
          </w:tcPr>
          <w:p w14:paraId="75EC6FB3" w14:textId="5895990B" w:rsidR="00E257DE" w:rsidRPr="003C3BDD" w:rsidRDefault="00E257DE" w:rsidP="00E257DE">
            <w:pPr>
              <w:pStyle w:val="Prrafodelista"/>
              <w:spacing w:line="240" w:lineRule="exact"/>
              <w:ind w:left="0"/>
              <w:contextualSpacing w:val="0"/>
              <w:rPr>
                <w:rFonts w:cs="Arial"/>
                <w:i/>
                <w:iCs/>
                <w:color w:val="4472C4" w:themeColor="accent1"/>
                <w:sz w:val="18"/>
                <w:szCs w:val="18"/>
                <w:lang w:val="en-US"/>
              </w:rPr>
            </w:pPr>
            <w:r w:rsidRPr="003C3BDD">
              <w:rPr>
                <w:rFonts w:cs="Arial"/>
                <w:i/>
                <w:iCs/>
                <w:color w:val="4472C4" w:themeColor="accent1"/>
                <w:sz w:val="18"/>
                <w:szCs w:val="18"/>
                <w:lang w:val="en-US"/>
              </w:rPr>
              <w:t xml:space="preserve">Loans classified under SFICS excluding the </w:t>
            </w:r>
            <w:proofErr w:type="spellStart"/>
            <w:r w:rsidRPr="003C3BDD">
              <w:rPr>
                <w:rFonts w:cs="Arial"/>
                <w:i/>
                <w:iCs/>
                <w:color w:val="4472C4" w:themeColor="accent1"/>
                <w:sz w:val="18"/>
                <w:szCs w:val="18"/>
                <w:lang w:val="en-US"/>
              </w:rPr>
              <w:t>non eligible</w:t>
            </w:r>
            <w:proofErr w:type="spellEnd"/>
            <w:r w:rsidRPr="003C3BDD">
              <w:rPr>
                <w:rFonts w:cs="Arial"/>
                <w:i/>
                <w:iCs/>
                <w:color w:val="4472C4" w:themeColor="accent1"/>
                <w:sz w:val="18"/>
                <w:szCs w:val="18"/>
                <w:lang w:val="en-US"/>
              </w:rPr>
              <w:t xml:space="preserve"> activities described above</w:t>
            </w:r>
          </w:p>
        </w:tc>
      </w:tr>
      <w:tr w:rsidR="00E257DE" w:rsidRPr="00EA0FF7" w14:paraId="3A7454A0" w14:textId="77777777">
        <w:tc>
          <w:tcPr>
            <w:tcW w:w="1292" w:type="dxa"/>
            <w:tcBorders>
              <w:top w:val="single" w:sz="6" w:space="0" w:color="D9D9D9" w:themeColor="background1" w:themeShade="D9"/>
              <w:bottom w:val="single" w:sz="6" w:space="0" w:color="D9D9D9" w:themeColor="background1" w:themeShade="D9"/>
            </w:tcBorders>
            <w:vAlign w:val="center"/>
          </w:tcPr>
          <w:p w14:paraId="035001A9" w14:textId="56BE3D0D" w:rsidR="00E257DE" w:rsidRPr="0065093F" w:rsidRDefault="00E257DE" w:rsidP="00E257DE">
            <w:pPr>
              <w:pStyle w:val="Prrafodelista"/>
              <w:spacing w:line="240" w:lineRule="exact"/>
              <w:ind w:left="0"/>
              <w:contextualSpacing w:val="0"/>
              <w:rPr>
                <w:rFonts w:cs="Arial"/>
                <w:color w:val="FF0000"/>
                <w:sz w:val="18"/>
                <w:szCs w:val="18"/>
                <w:lang w:val="en-US"/>
              </w:rPr>
            </w:pPr>
            <w:r w:rsidRPr="00EA0FF7">
              <w:rPr>
                <w:rFonts w:cs="Arial"/>
                <w:color w:val="FF0000"/>
                <w:sz w:val="18"/>
                <w:szCs w:val="18"/>
                <w:lang w:val="en-US"/>
              </w:rPr>
              <w:t>Non- financial corporations subject to NFRD</w:t>
            </w:r>
          </w:p>
        </w:tc>
        <w:tc>
          <w:tcPr>
            <w:tcW w:w="1293" w:type="dxa"/>
            <w:tcBorders>
              <w:top w:val="single" w:sz="6" w:space="0" w:color="D9D9D9" w:themeColor="background1" w:themeShade="D9"/>
              <w:bottom w:val="single" w:sz="6" w:space="0" w:color="D9D9D9" w:themeColor="background1" w:themeShade="D9"/>
            </w:tcBorders>
            <w:vAlign w:val="center"/>
          </w:tcPr>
          <w:p w14:paraId="2F5C5184" w14:textId="0CB6C3F1" w:rsidR="00E257DE" w:rsidRPr="0065093F" w:rsidRDefault="00E257DE" w:rsidP="00E257DE">
            <w:pPr>
              <w:pStyle w:val="Prrafodelista"/>
              <w:spacing w:line="240" w:lineRule="exact"/>
              <w:ind w:left="0"/>
              <w:contextualSpacing w:val="0"/>
              <w:rPr>
                <w:rFonts w:cs="Arial"/>
                <w:color w:val="FF0000"/>
                <w:sz w:val="18"/>
                <w:szCs w:val="18"/>
                <w:lang w:val="en-US"/>
              </w:rPr>
            </w:pPr>
            <w:r w:rsidRPr="00EA0FF7">
              <w:rPr>
                <w:rFonts w:cs="Arial"/>
                <w:color w:val="FF0000"/>
                <w:sz w:val="18"/>
                <w:szCs w:val="18"/>
                <w:lang w:val="en-US"/>
              </w:rPr>
              <w:t>Other purpose</w:t>
            </w:r>
          </w:p>
        </w:tc>
        <w:tc>
          <w:tcPr>
            <w:tcW w:w="1292" w:type="dxa"/>
            <w:tcBorders>
              <w:top w:val="single" w:sz="6" w:space="0" w:color="D9D9D9" w:themeColor="background1" w:themeShade="D9"/>
              <w:bottom w:val="single" w:sz="6" w:space="0" w:color="D9D9D9" w:themeColor="background1" w:themeShade="D9"/>
            </w:tcBorders>
            <w:vAlign w:val="center"/>
          </w:tcPr>
          <w:p w14:paraId="5A87B0A4" w14:textId="77777777" w:rsidR="00E257DE" w:rsidRPr="00EA0FF7" w:rsidRDefault="00E257DE" w:rsidP="00E257DE">
            <w:pPr>
              <w:pStyle w:val="Prrafodelista"/>
              <w:spacing w:line="240" w:lineRule="exact"/>
              <w:ind w:left="0"/>
              <w:contextualSpacing w:val="0"/>
              <w:rPr>
                <w:rFonts w:cs="Arial"/>
                <w:color w:val="FF0000"/>
                <w:sz w:val="18"/>
                <w:szCs w:val="18"/>
                <w:lang w:val="en-US"/>
              </w:rPr>
            </w:pPr>
            <w:r w:rsidRPr="00EA0FF7">
              <w:rPr>
                <w:rFonts w:cs="Arial"/>
                <w:color w:val="FF0000"/>
                <w:sz w:val="18"/>
                <w:szCs w:val="18"/>
                <w:lang w:val="en-US"/>
              </w:rPr>
              <w:t xml:space="preserve">Specific </w:t>
            </w:r>
          </w:p>
          <w:p w14:paraId="03AFF360" w14:textId="22907758" w:rsidR="00E257DE" w:rsidRPr="0065093F" w:rsidRDefault="00E257DE" w:rsidP="00E257DE">
            <w:pPr>
              <w:pStyle w:val="Prrafodelista"/>
              <w:spacing w:line="240" w:lineRule="exact"/>
              <w:ind w:left="0"/>
              <w:contextualSpacing w:val="0"/>
              <w:rPr>
                <w:rFonts w:cs="Arial"/>
                <w:color w:val="FF0000"/>
                <w:sz w:val="18"/>
                <w:szCs w:val="18"/>
                <w:lang w:val="en-US"/>
              </w:rPr>
            </w:pPr>
            <w:r w:rsidRPr="00EA0FF7">
              <w:rPr>
                <w:rFonts w:cs="Arial"/>
                <w:color w:val="FF0000"/>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101859C2" w14:textId="1B3F36CC" w:rsidR="00E257DE" w:rsidRPr="0065093F" w:rsidRDefault="00E257DE" w:rsidP="00E257DE">
            <w:pPr>
              <w:pStyle w:val="Prrafodelista"/>
              <w:spacing w:line="240" w:lineRule="exact"/>
              <w:ind w:left="0"/>
              <w:contextualSpacing w:val="0"/>
              <w:rPr>
                <w:rFonts w:cs="Arial"/>
                <w:color w:val="FF0000"/>
                <w:sz w:val="18"/>
                <w:szCs w:val="18"/>
                <w:lang w:val="en-US"/>
              </w:rPr>
            </w:pPr>
            <w:r w:rsidRPr="00EA0FF7">
              <w:rPr>
                <w:rFonts w:cs="Arial"/>
                <w:color w:val="FF0000"/>
                <w:sz w:val="18"/>
                <w:szCs w:val="18"/>
                <w:lang w:val="en-US"/>
              </w:rPr>
              <w:t>According to the objective established by the SFICS</w:t>
            </w:r>
          </w:p>
        </w:tc>
        <w:tc>
          <w:tcPr>
            <w:tcW w:w="1293" w:type="dxa"/>
            <w:tcBorders>
              <w:top w:val="single" w:sz="6" w:space="0" w:color="D9D9D9" w:themeColor="background1" w:themeShade="D9"/>
              <w:bottom w:val="single" w:sz="6" w:space="0" w:color="D9D9D9" w:themeColor="background1" w:themeShade="D9"/>
            </w:tcBorders>
            <w:vAlign w:val="center"/>
          </w:tcPr>
          <w:p w14:paraId="11381D94" w14:textId="6326030E" w:rsidR="00E257DE" w:rsidRPr="0065093F" w:rsidRDefault="00E257DE" w:rsidP="00E257DE">
            <w:pPr>
              <w:pStyle w:val="Prrafodelista"/>
              <w:spacing w:line="240" w:lineRule="exact"/>
              <w:ind w:left="0"/>
              <w:contextualSpacing w:val="0"/>
              <w:rPr>
                <w:rFonts w:cs="Arial"/>
                <w:color w:val="FF0000"/>
                <w:sz w:val="18"/>
                <w:szCs w:val="18"/>
                <w:lang w:val="en-US"/>
              </w:rPr>
            </w:pPr>
            <w:r w:rsidRPr="00EA0FF7">
              <w:rPr>
                <w:rFonts w:cs="Arial"/>
                <w:color w:val="FF0000"/>
                <w:sz w:val="18"/>
                <w:szCs w:val="18"/>
                <w:lang w:val="en-US"/>
              </w:rPr>
              <w:t>No</w:t>
            </w:r>
          </w:p>
        </w:tc>
        <w:tc>
          <w:tcPr>
            <w:tcW w:w="2041" w:type="dxa"/>
            <w:tcBorders>
              <w:top w:val="single" w:sz="6" w:space="0" w:color="D9D9D9" w:themeColor="background1" w:themeShade="D9"/>
              <w:bottom w:val="single" w:sz="6" w:space="0" w:color="D9D9D9" w:themeColor="background1" w:themeShade="D9"/>
            </w:tcBorders>
            <w:vAlign w:val="center"/>
          </w:tcPr>
          <w:p w14:paraId="30D36FCA" w14:textId="0684C44D" w:rsidR="00E257DE" w:rsidRPr="0065093F" w:rsidRDefault="00E257DE" w:rsidP="00E257DE">
            <w:pPr>
              <w:pStyle w:val="Prrafodelista"/>
              <w:spacing w:line="240" w:lineRule="exact"/>
              <w:ind w:left="0"/>
              <w:contextualSpacing w:val="0"/>
              <w:rPr>
                <w:rFonts w:cs="Arial"/>
                <w:i/>
                <w:iCs/>
                <w:color w:val="FF0000"/>
                <w:sz w:val="18"/>
                <w:szCs w:val="18"/>
                <w:lang w:val="en-US"/>
              </w:rPr>
            </w:pPr>
            <w:r>
              <w:rPr>
                <w:rFonts w:cs="Arial"/>
                <w:i/>
                <w:iCs/>
                <w:color w:val="FF0000"/>
                <w:sz w:val="18"/>
                <w:szCs w:val="18"/>
                <w:lang w:val="en-US"/>
              </w:rPr>
              <w:t>Rest of l</w:t>
            </w:r>
            <w:r w:rsidRPr="00EA0FF7">
              <w:rPr>
                <w:rFonts w:cs="Arial"/>
                <w:i/>
                <w:iCs/>
                <w:color w:val="FF0000"/>
                <w:sz w:val="18"/>
                <w:szCs w:val="18"/>
                <w:lang w:val="en-US"/>
              </w:rPr>
              <w:t xml:space="preserve">oans classified under SFICS excluding </w:t>
            </w:r>
            <w:r w:rsidRPr="00C66326">
              <w:rPr>
                <w:rFonts w:cs="Arial"/>
                <w:i/>
                <w:iCs/>
                <w:color w:val="FF0000"/>
                <w:sz w:val="18"/>
                <w:szCs w:val="18"/>
                <w:lang w:val="en-US"/>
              </w:rPr>
              <w:t>the</w:t>
            </w:r>
            <w:r>
              <w:rPr>
                <w:rFonts w:cs="Arial"/>
                <w:i/>
                <w:iCs/>
                <w:color w:val="FF0000"/>
                <w:sz w:val="18"/>
                <w:szCs w:val="18"/>
                <w:lang w:val="en-US"/>
              </w:rPr>
              <w:t xml:space="preserve"> </w:t>
            </w:r>
            <w:proofErr w:type="spellStart"/>
            <w:r>
              <w:rPr>
                <w:rFonts w:cs="Arial"/>
                <w:i/>
                <w:iCs/>
                <w:color w:val="FF0000"/>
                <w:sz w:val="18"/>
                <w:szCs w:val="18"/>
                <w:lang w:val="en-US"/>
              </w:rPr>
              <w:t>non eligible</w:t>
            </w:r>
            <w:proofErr w:type="spellEnd"/>
            <w:r>
              <w:rPr>
                <w:rFonts w:cs="Arial"/>
                <w:i/>
                <w:iCs/>
                <w:color w:val="FF0000"/>
                <w:sz w:val="18"/>
                <w:szCs w:val="18"/>
                <w:lang w:val="en-US"/>
              </w:rPr>
              <w:t xml:space="preserve"> </w:t>
            </w:r>
            <w:r w:rsidRPr="00C66326">
              <w:rPr>
                <w:rFonts w:cs="Arial"/>
                <w:i/>
                <w:iCs/>
                <w:color w:val="FF0000"/>
                <w:sz w:val="18"/>
                <w:szCs w:val="18"/>
                <w:lang w:val="en-US"/>
              </w:rPr>
              <w:t>activities described above</w:t>
            </w:r>
          </w:p>
        </w:tc>
      </w:tr>
      <w:tr w:rsidR="00E257DE" w:rsidRPr="00E50427" w14:paraId="27B2748E" w14:textId="77777777">
        <w:tc>
          <w:tcPr>
            <w:tcW w:w="1292" w:type="dxa"/>
            <w:tcBorders>
              <w:top w:val="single" w:sz="6" w:space="0" w:color="D9D9D9" w:themeColor="background1" w:themeShade="D9"/>
              <w:bottom w:val="single" w:sz="12" w:space="0" w:color="D9D9D9" w:themeColor="background1" w:themeShade="D9"/>
            </w:tcBorders>
            <w:vAlign w:val="center"/>
          </w:tcPr>
          <w:p w14:paraId="2D1FBB31" w14:textId="6CC20524" w:rsidR="00E257DE" w:rsidRPr="00E50427" w:rsidRDefault="00E257DE" w:rsidP="00E257DE">
            <w:pPr>
              <w:pStyle w:val="Prrafodelista"/>
              <w:spacing w:line="240" w:lineRule="exact"/>
              <w:ind w:left="0"/>
              <w:contextualSpacing w:val="0"/>
              <w:rPr>
                <w:rFonts w:cs="Arial"/>
                <w:sz w:val="18"/>
                <w:szCs w:val="18"/>
                <w:lang w:val="en-US"/>
              </w:rPr>
            </w:pPr>
            <w:r w:rsidRPr="00E50427">
              <w:rPr>
                <w:rFonts w:cs="Arial"/>
                <w:sz w:val="18"/>
                <w:szCs w:val="18"/>
                <w:lang w:val="en-US"/>
              </w:rPr>
              <w:t>Non- financial corporations subject to NFRD</w:t>
            </w:r>
          </w:p>
        </w:tc>
        <w:tc>
          <w:tcPr>
            <w:tcW w:w="1293" w:type="dxa"/>
            <w:tcBorders>
              <w:top w:val="single" w:sz="6" w:space="0" w:color="D9D9D9" w:themeColor="background1" w:themeShade="D9"/>
              <w:bottom w:val="single" w:sz="12" w:space="0" w:color="D9D9D9" w:themeColor="background1" w:themeShade="D9"/>
            </w:tcBorders>
            <w:vAlign w:val="center"/>
          </w:tcPr>
          <w:p w14:paraId="355D1ED8" w14:textId="77777777" w:rsidR="00E257DE" w:rsidRPr="00E50427" w:rsidRDefault="00E257DE" w:rsidP="00E257DE">
            <w:pPr>
              <w:pStyle w:val="Prrafodelista"/>
              <w:spacing w:line="240" w:lineRule="exact"/>
              <w:ind w:left="0"/>
              <w:contextualSpacing w:val="0"/>
              <w:rPr>
                <w:rFonts w:cs="Arial"/>
                <w:sz w:val="18"/>
                <w:szCs w:val="18"/>
                <w:lang w:val="en-US"/>
              </w:rPr>
            </w:pPr>
            <w:r w:rsidRPr="00E50427">
              <w:rPr>
                <w:rFonts w:cs="Arial"/>
                <w:sz w:val="18"/>
                <w:szCs w:val="18"/>
                <w:lang w:val="en-US"/>
              </w:rPr>
              <w:t>Other purpose</w:t>
            </w:r>
          </w:p>
        </w:tc>
        <w:tc>
          <w:tcPr>
            <w:tcW w:w="1292" w:type="dxa"/>
            <w:tcBorders>
              <w:top w:val="single" w:sz="6" w:space="0" w:color="D9D9D9" w:themeColor="background1" w:themeShade="D9"/>
              <w:bottom w:val="single" w:sz="12" w:space="0" w:color="D9D9D9" w:themeColor="background1" w:themeShade="D9"/>
            </w:tcBorders>
            <w:vAlign w:val="center"/>
          </w:tcPr>
          <w:p w14:paraId="5075085A" w14:textId="77777777" w:rsidR="00E257DE" w:rsidRPr="00E50427" w:rsidRDefault="00E257DE" w:rsidP="00E257DE">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34CE5444" w14:textId="77777777" w:rsidR="00E257DE" w:rsidRPr="00E50427" w:rsidRDefault="00E257DE" w:rsidP="00E257DE">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12" w:space="0" w:color="D9D9D9" w:themeColor="background1" w:themeShade="D9"/>
            </w:tcBorders>
            <w:vAlign w:val="center"/>
          </w:tcPr>
          <w:p w14:paraId="6A8379EF" w14:textId="77777777" w:rsidR="00E257DE" w:rsidRPr="00E50427" w:rsidRDefault="00E257DE" w:rsidP="00E257DE">
            <w:pPr>
              <w:pStyle w:val="Prrafodelista"/>
              <w:spacing w:line="240" w:lineRule="exact"/>
              <w:ind w:left="0"/>
              <w:contextualSpacing w:val="0"/>
              <w:rPr>
                <w:rFonts w:cs="Arial"/>
                <w:sz w:val="18"/>
                <w:szCs w:val="18"/>
                <w:lang w:val="en-US"/>
              </w:rPr>
            </w:pPr>
            <w:r w:rsidRPr="00E50427">
              <w:rPr>
                <w:rFonts w:cs="Arial"/>
                <w:sz w:val="18"/>
                <w:szCs w:val="18"/>
                <w:lang w:val="en-US"/>
              </w:rPr>
              <w:t>No</w:t>
            </w:r>
          </w:p>
        </w:tc>
        <w:tc>
          <w:tcPr>
            <w:tcW w:w="1293" w:type="dxa"/>
            <w:tcBorders>
              <w:top w:val="single" w:sz="6" w:space="0" w:color="D9D9D9" w:themeColor="background1" w:themeShade="D9"/>
              <w:bottom w:val="single" w:sz="12" w:space="0" w:color="D9D9D9" w:themeColor="background1" w:themeShade="D9"/>
            </w:tcBorders>
            <w:vAlign w:val="center"/>
          </w:tcPr>
          <w:p w14:paraId="50E9BFBB" w14:textId="77777777" w:rsidR="00E257DE" w:rsidRPr="00E50427" w:rsidRDefault="00E257DE" w:rsidP="00E257DE">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2041" w:type="dxa"/>
            <w:tcBorders>
              <w:top w:val="single" w:sz="6" w:space="0" w:color="D9D9D9" w:themeColor="background1" w:themeShade="D9"/>
              <w:bottom w:val="single" w:sz="12" w:space="0" w:color="D9D9D9" w:themeColor="background1" w:themeShade="D9"/>
            </w:tcBorders>
            <w:vAlign w:val="center"/>
          </w:tcPr>
          <w:p w14:paraId="326D5714" w14:textId="77777777" w:rsidR="00E257DE" w:rsidRPr="00E50427" w:rsidRDefault="00E257DE" w:rsidP="00E257DE">
            <w:pPr>
              <w:pStyle w:val="Prrafodelista"/>
              <w:spacing w:line="240" w:lineRule="exact"/>
              <w:ind w:left="0"/>
              <w:contextualSpacing w:val="0"/>
              <w:rPr>
                <w:rFonts w:cs="Arial"/>
                <w:i/>
                <w:iCs/>
                <w:sz w:val="18"/>
                <w:szCs w:val="18"/>
                <w:lang w:val="en-US"/>
              </w:rPr>
            </w:pPr>
            <w:r w:rsidRPr="00E50427">
              <w:rPr>
                <w:rFonts w:cs="Arial"/>
                <w:i/>
                <w:iCs/>
                <w:sz w:val="18"/>
                <w:szCs w:val="18"/>
                <w:lang w:val="en-US"/>
              </w:rPr>
              <w:t xml:space="preserve">SFCS eligible activities not covered in the EU </w:t>
            </w:r>
            <w:proofErr w:type="spellStart"/>
            <w:r w:rsidRPr="00E50427">
              <w:rPr>
                <w:rFonts w:cs="Arial"/>
                <w:i/>
                <w:iCs/>
                <w:sz w:val="18"/>
                <w:szCs w:val="18"/>
                <w:lang w:val="en-US"/>
              </w:rPr>
              <w:t>Taxo</w:t>
            </w:r>
            <w:proofErr w:type="spellEnd"/>
            <w:r w:rsidRPr="00E50427">
              <w:rPr>
                <w:rFonts w:cs="Arial"/>
                <w:i/>
                <w:iCs/>
                <w:sz w:val="18"/>
                <w:szCs w:val="18"/>
                <w:lang w:val="en-US"/>
              </w:rPr>
              <w:t xml:space="preserve"> (i.e. 4. Agriculture and 8.2 Biodiversity)</w:t>
            </w:r>
          </w:p>
        </w:tc>
      </w:tr>
      <w:tr w:rsidR="00E257DE" w:rsidRPr="00E50427" w14:paraId="4315B8B0" w14:textId="77777777" w:rsidTr="006A0ABF">
        <w:tc>
          <w:tcPr>
            <w:tcW w:w="1292" w:type="dxa"/>
            <w:tcBorders>
              <w:top w:val="single" w:sz="12" w:space="0" w:color="D9D9D9" w:themeColor="background1" w:themeShade="D9"/>
              <w:bottom w:val="single" w:sz="6" w:space="0" w:color="D9D9D9" w:themeColor="background1" w:themeShade="D9"/>
            </w:tcBorders>
            <w:vAlign w:val="center"/>
          </w:tcPr>
          <w:p w14:paraId="0BC07314" w14:textId="036813FF" w:rsidR="00E257DE" w:rsidRPr="0065093F" w:rsidRDefault="00E257DE" w:rsidP="00E257DE">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Non- financial corporations subject to NFRD</w:t>
            </w:r>
          </w:p>
        </w:tc>
        <w:tc>
          <w:tcPr>
            <w:tcW w:w="1293" w:type="dxa"/>
            <w:tcBorders>
              <w:top w:val="single" w:sz="12" w:space="0" w:color="D9D9D9" w:themeColor="background1" w:themeShade="D9"/>
              <w:bottom w:val="single" w:sz="6" w:space="0" w:color="D9D9D9" w:themeColor="background1" w:themeShade="D9"/>
            </w:tcBorders>
            <w:vAlign w:val="center"/>
          </w:tcPr>
          <w:p w14:paraId="710B8D4C" w14:textId="41F759C4" w:rsidR="00E257DE" w:rsidRPr="0065093F" w:rsidRDefault="00E257DE" w:rsidP="00E257DE">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Other purpose</w:t>
            </w:r>
          </w:p>
        </w:tc>
        <w:tc>
          <w:tcPr>
            <w:tcW w:w="1292" w:type="dxa"/>
            <w:tcBorders>
              <w:top w:val="single" w:sz="12" w:space="0" w:color="D9D9D9" w:themeColor="background1" w:themeShade="D9"/>
              <w:bottom w:val="single" w:sz="6" w:space="0" w:color="D9D9D9" w:themeColor="background1" w:themeShade="D9"/>
            </w:tcBorders>
            <w:vAlign w:val="center"/>
          </w:tcPr>
          <w:p w14:paraId="493B8713" w14:textId="77777777" w:rsidR="00E257DE" w:rsidRPr="00474931" w:rsidRDefault="00E257DE" w:rsidP="00E257DE">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 xml:space="preserve">Specific </w:t>
            </w:r>
          </w:p>
          <w:p w14:paraId="63387DF0" w14:textId="0BB9B9B3" w:rsidR="00E257DE" w:rsidRPr="0065093F" w:rsidRDefault="00E257DE" w:rsidP="00E257DE">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Purpose</w:t>
            </w:r>
          </w:p>
        </w:tc>
        <w:tc>
          <w:tcPr>
            <w:tcW w:w="1293" w:type="dxa"/>
            <w:tcBorders>
              <w:top w:val="single" w:sz="12" w:space="0" w:color="D9D9D9" w:themeColor="background1" w:themeShade="D9"/>
              <w:bottom w:val="single" w:sz="6" w:space="0" w:color="D9D9D9" w:themeColor="background1" w:themeShade="D9"/>
            </w:tcBorders>
            <w:vAlign w:val="center"/>
          </w:tcPr>
          <w:p w14:paraId="09445E98" w14:textId="6F15BAAD" w:rsidR="00E257DE" w:rsidRPr="0065093F" w:rsidRDefault="00E257DE" w:rsidP="00E257DE">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No</w:t>
            </w:r>
          </w:p>
        </w:tc>
        <w:tc>
          <w:tcPr>
            <w:tcW w:w="1293" w:type="dxa"/>
            <w:tcBorders>
              <w:top w:val="single" w:sz="12" w:space="0" w:color="D9D9D9" w:themeColor="background1" w:themeShade="D9"/>
              <w:bottom w:val="single" w:sz="6" w:space="0" w:color="D9D9D9" w:themeColor="background1" w:themeShade="D9"/>
            </w:tcBorders>
            <w:vAlign w:val="center"/>
          </w:tcPr>
          <w:p w14:paraId="1EEDB11B" w14:textId="2FA776F6" w:rsidR="00E257DE" w:rsidRPr="0065093F" w:rsidRDefault="00E257DE" w:rsidP="00E257DE">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No</w:t>
            </w:r>
          </w:p>
        </w:tc>
        <w:tc>
          <w:tcPr>
            <w:tcW w:w="2041" w:type="dxa"/>
            <w:tcBorders>
              <w:top w:val="single" w:sz="12" w:space="0" w:color="D9D9D9" w:themeColor="background1" w:themeShade="D9"/>
              <w:bottom w:val="single" w:sz="6" w:space="0" w:color="D9D9D9" w:themeColor="background1" w:themeShade="D9"/>
            </w:tcBorders>
            <w:vAlign w:val="center"/>
          </w:tcPr>
          <w:p w14:paraId="1FB02204" w14:textId="468B7570" w:rsidR="00E257DE" w:rsidRPr="0065093F" w:rsidRDefault="00E257DE" w:rsidP="00E257DE">
            <w:pPr>
              <w:pStyle w:val="Prrafodelista"/>
              <w:spacing w:line="240" w:lineRule="exact"/>
              <w:ind w:left="0"/>
              <w:contextualSpacing w:val="0"/>
              <w:rPr>
                <w:rFonts w:cs="Arial"/>
                <w:i/>
                <w:iCs/>
                <w:color w:val="FF0000"/>
                <w:sz w:val="18"/>
                <w:szCs w:val="18"/>
                <w:lang w:val="en-US"/>
              </w:rPr>
            </w:pPr>
            <w:r w:rsidRPr="00474931">
              <w:rPr>
                <w:rFonts w:cs="Arial"/>
                <w:i/>
                <w:iCs/>
                <w:color w:val="FF0000"/>
                <w:sz w:val="18"/>
                <w:szCs w:val="18"/>
                <w:lang w:val="en-US"/>
              </w:rPr>
              <w:t xml:space="preserve">Loans classified under SFICS which are not eligible (described above) </w:t>
            </w:r>
          </w:p>
        </w:tc>
      </w:tr>
      <w:tr w:rsidR="003201E8" w:rsidRPr="00E50427" w14:paraId="14F85814" w14:textId="77777777" w:rsidTr="006A0ABF">
        <w:tc>
          <w:tcPr>
            <w:tcW w:w="1292" w:type="dxa"/>
            <w:tcBorders>
              <w:top w:val="single" w:sz="12" w:space="0" w:color="D9D9D9" w:themeColor="background1" w:themeShade="D9"/>
              <w:bottom w:val="single" w:sz="6" w:space="0" w:color="D9D9D9" w:themeColor="background1" w:themeShade="D9"/>
            </w:tcBorders>
            <w:vAlign w:val="center"/>
          </w:tcPr>
          <w:p w14:paraId="7BFCD9DF" w14:textId="37D0E76A" w:rsidR="003201E8" w:rsidRPr="003C3BDD" w:rsidRDefault="003201E8" w:rsidP="003201E8">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 xml:space="preserve">Financial corporations </w:t>
            </w:r>
          </w:p>
        </w:tc>
        <w:tc>
          <w:tcPr>
            <w:tcW w:w="1293" w:type="dxa"/>
            <w:tcBorders>
              <w:top w:val="single" w:sz="12" w:space="0" w:color="D9D9D9" w:themeColor="background1" w:themeShade="D9"/>
              <w:bottom w:val="single" w:sz="6" w:space="0" w:color="D9D9D9" w:themeColor="background1" w:themeShade="D9"/>
            </w:tcBorders>
            <w:vAlign w:val="center"/>
          </w:tcPr>
          <w:p w14:paraId="2E3F3460" w14:textId="644AA579" w:rsidR="003201E8" w:rsidRPr="003C3BDD" w:rsidRDefault="003201E8" w:rsidP="003201E8">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N/A</w:t>
            </w:r>
          </w:p>
        </w:tc>
        <w:tc>
          <w:tcPr>
            <w:tcW w:w="1292" w:type="dxa"/>
            <w:tcBorders>
              <w:top w:val="single" w:sz="12" w:space="0" w:color="D9D9D9" w:themeColor="background1" w:themeShade="D9"/>
              <w:bottom w:val="single" w:sz="6" w:space="0" w:color="D9D9D9" w:themeColor="background1" w:themeShade="D9"/>
            </w:tcBorders>
            <w:vAlign w:val="center"/>
          </w:tcPr>
          <w:p w14:paraId="1EBAF63D" w14:textId="77777777" w:rsidR="003201E8" w:rsidRPr="003C3BDD" w:rsidRDefault="003201E8" w:rsidP="003201E8">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 xml:space="preserve">Specific </w:t>
            </w:r>
          </w:p>
          <w:p w14:paraId="49C92429" w14:textId="05854F7D" w:rsidR="003201E8" w:rsidRPr="003C3BDD" w:rsidRDefault="003201E8" w:rsidP="003201E8">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Purpose</w:t>
            </w:r>
          </w:p>
        </w:tc>
        <w:tc>
          <w:tcPr>
            <w:tcW w:w="1293" w:type="dxa"/>
            <w:tcBorders>
              <w:top w:val="single" w:sz="12" w:space="0" w:color="D9D9D9" w:themeColor="background1" w:themeShade="D9"/>
              <w:bottom w:val="single" w:sz="6" w:space="0" w:color="D9D9D9" w:themeColor="background1" w:themeShade="D9"/>
            </w:tcBorders>
            <w:vAlign w:val="center"/>
          </w:tcPr>
          <w:p w14:paraId="447D1834" w14:textId="66473344" w:rsidR="003201E8" w:rsidRPr="003C3BDD" w:rsidRDefault="003201E8" w:rsidP="003201E8">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Climate change mitigation</w:t>
            </w:r>
          </w:p>
        </w:tc>
        <w:tc>
          <w:tcPr>
            <w:tcW w:w="1293" w:type="dxa"/>
            <w:tcBorders>
              <w:top w:val="single" w:sz="12" w:space="0" w:color="D9D9D9" w:themeColor="background1" w:themeShade="D9"/>
              <w:bottom w:val="single" w:sz="6" w:space="0" w:color="D9D9D9" w:themeColor="background1" w:themeShade="D9"/>
            </w:tcBorders>
            <w:vAlign w:val="center"/>
          </w:tcPr>
          <w:p w14:paraId="0E165E88" w14:textId="7D42C3B2" w:rsidR="003201E8" w:rsidRPr="003C3BDD" w:rsidRDefault="003201E8" w:rsidP="003201E8">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Pure / Transitional /Enabling (only if the loan complies DNSH and MSS)</w:t>
            </w:r>
          </w:p>
        </w:tc>
        <w:tc>
          <w:tcPr>
            <w:tcW w:w="2041" w:type="dxa"/>
            <w:tcBorders>
              <w:top w:val="single" w:sz="12" w:space="0" w:color="D9D9D9" w:themeColor="background1" w:themeShade="D9"/>
              <w:bottom w:val="single" w:sz="6" w:space="0" w:color="D9D9D9" w:themeColor="background1" w:themeShade="D9"/>
            </w:tcBorders>
            <w:vAlign w:val="center"/>
          </w:tcPr>
          <w:p w14:paraId="0B354081" w14:textId="4EDFB5BD" w:rsidR="003201E8" w:rsidRPr="003C3BDD" w:rsidRDefault="003201E8" w:rsidP="003201E8">
            <w:pPr>
              <w:pStyle w:val="Prrafodelista"/>
              <w:spacing w:line="240" w:lineRule="exact"/>
              <w:ind w:left="0"/>
              <w:contextualSpacing w:val="0"/>
              <w:rPr>
                <w:rFonts w:cs="Arial"/>
                <w:i/>
                <w:iCs/>
                <w:color w:val="4472C4" w:themeColor="accent1"/>
                <w:sz w:val="18"/>
                <w:szCs w:val="18"/>
                <w:lang w:val="en-US"/>
              </w:rPr>
            </w:pPr>
            <w:r w:rsidRPr="003C3BDD">
              <w:rPr>
                <w:rFonts w:cs="Arial"/>
                <w:i/>
                <w:iCs/>
                <w:color w:val="4472C4" w:themeColor="accent1"/>
                <w:sz w:val="18"/>
                <w:szCs w:val="18"/>
                <w:lang w:val="en-US"/>
              </w:rPr>
              <w:t>Activities under SFCS except</w:t>
            </w:r>
            <w:r w:rsidRPr="003C3BDD">
              <w:rPr>
                <w:rFonts w:cs="Arial"/>
                <w:i/>
                <w:color w:val="4472C4" w:themeColor="accent1"/>
                <w:sz w:val="18"/>
                <w:szCs w:val="18"/>
                <w:lang w:val="en-US"/>
              </w:rPr>
              <w:t xml:space="preserve"> </w:t>
            </w:r>
            <w:r w:rsidRPr="003C3BDD">
              <w:rPr>
                <w:i/>
                <w:color w:val="4472C4" w:themeColor="accent1"/>
                <w:sz w:val="18"/>
                <w:szCs w:val="18"/>
                <w:lang w:val="en-US"/>
              </w:rPr>
              <w:t>activities</w:t>
            </w:r>
            <w:r w:rsidRPr="003C3BDD">
              <w:rPr>
                <w:rFonts w:cs="Arial"/>
                <w:i/>
                <w:iCs/>
                <w:color w:val="4472C4" w:themeColor="accent1"/>
                <w:sz w:val="18"/>
                <w:szCs w:val="18"/>
                <w:lang w:val="en-US"/>
              </w:rPr>
              <w:t xml:space="preserve"> not covered in the EU </w:t>
            </w:r>
            <w:proofErr w:type="spellStart"/>
            <w:r w:rsidRPr="003C3BDD">
              <w:rPr>
                <w:rFonts w:cs="Arial"/>
                <w:i/>
                <w:iCs/>
                <w:color w:val="4472C4" w:themeColor="accent1"/>
                <w:sz w:val="18"/>
                <w:szCs w:val="18"/>
                <w:lang w:val="en-US"/>
              </w:rPr>
              <w:t>Taxo</w:t>
            </w:r>
            <w:proofErr w:type="spellEnd"/>
            <w:r w:rsidRPr="003C3BDD">
              <w:rPr>
                <w:rFonts w:cs="Arial"/>
                <w:i/>
                <w:iCs/>
                <w:color w:val="4472C4" w:themeColor="accent1"/>
                <w:sz w:val="18"/>
                <w:szCs w:val="18"/>
                <w:lang w:val="en-US"/>
              </w:rPr>
              <w:t xml:space="preserve"> (i.e. 4. Agriculture and 8.2 Biodiversity)</w:t>
            </w:r>
          </w:p>
        </w:tc>
      </w:tr>
      <w:tr w:rsidR="003201E8" w:rsidRPr="00E50427" w14:paraId="443DF8F0" w14:textId="29668356" w:rsidTr="006A0ABF">
        <w:tc>
          <w:tcPr>
            <w:tcW w:w="1292" w:type="dxa"/>
            <w:tcBorders>
              <w:top w:val="single" w:sz="12" w:space="0" w:color="D9D9D9" w:themeColor="background1" w:themeShade="D9"/>
              <w:bottom w:val="single" w:sz="6" w:space="0" w:color="D9D9D9" w:themeColor="background1" w:themeShade="D9"/>
            </w:tcBorders>
            <w:vAlign w:val="center"/>
          </w:tcPr>
          <w:p w14:paraId="64648781" w14:textId="22D61D17" w:rsidR="003201E8" w:rsidRPr="00E50427" w:rsidRDefault="003201E8" w:rsidP="003201E8">
            <w:pPr>
              <w:pStyle w:val="Prrafodelista"/>
              <w:spacing w:line="240" w:lineRule="exact"/>
              <w:ind w:left="0"/>
              <w:contextualSpacing w:val="0"/>
              <w:rPr>
                <w:rFonts w:cs="Arial"/>
                <w:sz w:val="18"/>
                <w:szCs w:val="18"/>
                <w:lang w:val="en-US"/>
              </w:rPr>
            </w:pPr>
            <w:r w:rsidRPr="00E50427">
              <w:rPr>
                <w:rFonts w:cs="Arial"/>
                <w:sz w:val="18"/>
                <w:szCs w:val="18"/>
                <w:lang w:val="en-US"/>
              </w:rPr>
              <w:t xml:space="preserve">Financial corporations </w:t>
            </w:r>
          </w:p>
        </w:tc>
        <w:tc>
          <w:tcPr>
            <w:tcW w:w="1293" w:type="dxa"/>
            <w:tcBorders>
              <w:top w:val="single" w:sz="12" w:space="0" w:color="D9D9D9" w:themeColor="background1" w:themeShade="D9"/>
              <w:bottom w:val="single" w:sz="6" w:space="0" w:color="D9D9D9" w:themeColor="background1" w:themeShade="D9"/>
            </w:tcBorders>
            <w:vAlign w:val="center"/>
          </w:tcPr>
          <w:p w14:paraId="7FAF5293" w14:textId="08203AF7" w:rsidR="003201E8" w:rsidRPr="00E50427" w:rsidRDefault="003201E8" w:rsidP="003201E8">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1292" w:type="dxa"/>
            <w:tcBorders>
              <w:top w:val="single" w:sz="12" w:space="0" w:color="D9D9D9" w:themeColor="background1" w:themeShade="D9"/>
              <w:bottom w:val="single" w:sz="6" w:space="0" w:color="D9D9D9" w:themeColor="background1" w:themeShade="D9"/>
            </w:tcBorders>
            <w:vAlign w:val="center"/>
          </w:tcPr>
          <w:p w14:paraId="23375C25" w14:textId="77777777" w:rsidR="003201E8" w:rsidRPr="00E50427" w:rsidRDefault="003201E8" w:rsidP="003201E8">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03FFD521" w14:textId="4A2991BE" w:rsidR="003201E8" w:rsidRPr="00E50427" w:rsidRDefault="003201E8" w:rsidP="003201E8">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12" w:space="0" w:color="D9D9D9" w:themeColor="background1" w:themeShade="D9"/>
              <w:bottom w:val="single" w:sz="6" w:space="0" w:color="D9D9D9" w:themeColor="background1" w:themeShade="D9"/>
            </w:tcBorders>
            <w:vAlign w:val="center"/>
          </w:tcPr>
          <w:p w14:paraId="08A0130E" w14:textId="50DA9A5C" w:rsidR="003201E8" w:rsidRPr="00E50427" w:rsidRDefault="003201E8" w:rsidP="003201E8">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12" w:space="0" w:color="D9D9D9" w:themeColor="background1" w:themeShade="D9"/>
              <w:bottom w:val="single" w:sz="6" w:space="0" w:color="D9D9D9" w:themeColor="background1" w:themeShade="D9"/>
            </w:tcBorders>
            <w:vAlign w:val="center"/>
          </w:tcPr>
          <w:p w14:paraId="0007BF2E" w14:textId="6D609A47" w:rsidR="003201E8" w:rsidRPr="00E50427" w:rsidRDefault="003201E8" w:rsidP="003201E8">
            <w:pPr>
              <w:pStyle w:val="Prrafodelista"/>
              <w:spacing w:line="240" w:lineRule="exact"/>
              <w:ind w:left="0"/>
              <w:contextualSpacing w:val="0"/>
              <w:rPr>
                <w:rFonts w:cs="Arial"/>
                <w:sz w:val="18"/>
                <w:szCs w:val="18"/>
                <w:lang w:val="en-US"/>
              </w:rPr>
            </w:pPr>
            <w:r w:rsidRPr="00E50427">
              <w:rPr>
                <w:rFonts w:cs="Arial"/>
                <w:sz w:val="18"/>
                <w:szCs w:val="18"/>
                <w:lang w:val="en-US"/>
              </w:rPr>
              <w:t>No</w:t>
            </w:r>
          </w:p>
        </w:tc>
        <w:tc>
          <w:tcPr>
            <w:tcW w:w="2041" w:type="dxa"/>
            <w:tcBorders>
              <w:top w:val="single" w:sz="12" w:space="0" w:color="D9D9D9" w:themeColor="background1" w:themeShade="D9"/>
              <w:bottom w:val="single" w:sz="6" w:space="0" w:color="D9D9D9" w:themeColor="background1" w:themeShade="D9"/>
            </w:tcBorders>
            <w:vAlign w:val="center"/>
          </w:tcPr>
          <w:p w14:paraId="6D1FCF37" w14:textId="5A02631F" w:rsidR="003201E8" w:rsidRPr="00E50427" w:rsidRDefault="003201E8" w:rsidP="003201E8">
            <w:pPr>
              <w:pStyle w:val="Prrafodelista"/>
              <w:spacing w:line="240" w:lineRule="exact"/>
              <w:ind w:left="0"/>
              <w:contextualSpacing w:val="0"/>
              <w:rPr>
                <w:rFonts w:cs="Arial"/>
                <w:sz w:val="18"/>
                <w:szCs w:val="18"/>
                <w:lang w:val="en-US"/>
              </w:rPr>
            </w:pPr>
            <w:r>
              <w:rPr>
                <w:rFonts w:cs="Arial"/>
                <w:i/>
                <w:iCs/>
                <w:sz w:val="18"/>
                <w:szCs w:val="18"/>
                <w:lang w:val="en-US"/>
              </w:rPr>
              <w:t>Rest of a</w:t>
            </w:r>
            <w:r w:rsidRPr="00E50427">
              <w:rPr>
                <w:rFonts w:cs="Arial"/>
                <w:i/>
                <w:iCs/>
                <w:sz w:val="18"/>
                <w:szCs w:val="18"/>
                <w:lang w:val="en-US"/>
              </w:rPr>
              <w:t>ctivities under SFCS except</w:t>
            </w:r>
            <w:r w:rsidRPr="00E50427">
              <w:rPr>
                <w:rFonts w:cs="Arial"/>
                <w:i/>
                <w:sz w:val="18"/>
                <w:szCs w:val="18"/>
                <w:lang w:val="en-US"/>
              </w:rPr>
              <w:t xml:space="preserve"> </w:t>
            </w:r>
            <w:r w:rsidRPr="00E50427">
              <w:rPr>
                <w:i/>
                <w:sz w:val="18"/>
                <w:szCs w:val="18"/>
                <w:lang w:val="en-US"/>
              </w:rPr>
              <w:t>activities</w:t>
            </w:r>
            <w:r w:rsidRPr="00E50427">
              <w:rPr>
                <w:rFonts w:cs="Arial"/>
                <w:i/>
                <w:iCs/>
                <w:sz w:val="18"/>
                <w:szCs w:val="18"/>
                <w:lang w:val="en-US"/>
              </w:rPr>
              <w:t xml:space="preserve"> not covered in the EU </w:t>
            </w:r>
            <w:proofErr w:type="spellStart"/>
            <w:r w:rsidRPr="00E50427">
              <w:rPr>
                <w:rFonts w:cs="Arial"/>
                <w:i/>
                <w:iCs/>
                <w:sz w:val="18"/>
                <w:szCs w:val="18"/>
                <w:lang w:val="en-US"/>
              </w:rPr>
              <w:t>Taxo</w:t>
            </w:r>
            <w:proofErr w:type="spellEnd"/>
            <w:r w:rsidRPr="00E50427">
              <w:rPr>
                <w:rFonts w:cs="Arial"/>
                <w:i/>
                <w:iCs/>
                <w:sz w:val="18"/>
                <w:szCs w:val="18"/>
                <w:lang w:val="en-US"/>
              </w:rPr>
              <w:t xml:space="preserve"> (i.e. 4. Agriculture and 8.2 Biodiversity)</w:t>
            </w:r>
          </w:p>
        </w:tc>
      </w:tr>
      <w:tr w:rsidR="00DB5866" w:rsidRPr="00E50427" w14:paraId="7BF9C8CA" w14:textId="77777777" w:rsidTr="006A0ABF">
        <w:tc>
          <w:tcPr>
            <w:tcW w:w="1292" w:type="dxa"/>
            <w:tcBorders>
              <w:top w:val="single" w:sz="6" w:space="0" w:color="D9D9D9" w:themeColor="background1" w:themeShade="D9"/>
              <w:bottom w:val="single" w:sz="12" w:space="0" w:color="D9D9D9" w:themeColor="background1" w:themeShade="D9"/>
            </w:tcBorders>
            <w:vAlign w:val="center"/>
          </w:tcPr>
          <w:p w14:paraId="658CD59A" w14:textId="1930AF4D" w:rsidR="00DB5866" w:rsidRPr="003C3BDD" w:rsidRDefault="00DB5866" w:rsidP="00DB5866">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Financial corporations</w:t>
            </w:r>
          </w:p>
        </w:tc>
        <w:tc>
          <w:tcPr>
            <w:tcW w:w="1293" w:type="dxa"/>
            <w:tcBorders>
              <w:top w:val="single" w:sz="6" w:space="0" w:color="D9D9D9" w:themeColor="background1" w:themeShade="D9"/>
              <w:bottom w:val="single" w:sz="12" w:space="0" w:color="D9D9D9" w:themeColor="background1" w:themeShade="D9"/>
            </w:tcBorders>
            <w:vAlign w:val="center"/>
          </w:tcPr>
          <w:p w14:paraId="66EB578D" w14:textId="7BC1E26E" w:rsidR="00DB5866" w:rsidRPr="003C3BDD" w:rsidRDefault="00DB5866" w:rsidP="00DB5866">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N/A</w:t>
            </w:r>
          </w:p>
        </w:tc>
        <w:tc>
          <w:tcPr>
            <w:tcW w:w="1292" w:type="dxa"/>
            <w:tcBorders>
              <w:top w:val="single" w:sz="6" w:space="0" w:color="D9D9D9" w:themeColor="background1" w:themeShade="D9"/>
              <w:bottom w:val="single" w:sz="12" w:space="0" w:color="D9D9D9" w:themeColor="background1" w:themeShade="D9"/>
            </w:tcBorders>
            <w:vAlign w:val="center"/>
          </w:tcPr>
          <w:p w14:paraId="58187E69" w14:textId="77777777" w:rsidR="00DB5866" w:rsidRPr="003C3BDD" w:rsidRDefault="00DB5866" w:rsidP="00DB5866">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 xml:space="preserve">Specific </w:t>
            </w:r>
          </w:p>
          <w:p w14:paraId="6D8A978F" w14:textId="3EB66414" w:rsidR="00DB5866" w:rsidRPr="003C3BDD" w:rsidRDefault="00DB5866" w:rsidP="00DB5866">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Purpose</w:t>
            </w:r>
          </w:p>
        </w:tc>
        <w:tc>
          <w:tcPr>
            <w:tcW w:w="1293" w:type="dxa"/>
            <w:tcBorders>
              <w:top w:val="single" w:sz="6" w:space="0" w:color="D9D9D9" w:themeColor="background1" w:themeShade="D9"/>
              <w:bottom w:val="single" w:sz="12" w:space="0" w:color="D9D9D9" w:themeColor="background1" w:themeShade="D9"/>
            </w:tcBorders>
            <w:vAlign w:val="center"/>
          </w:tcPr>
          <w:p w14:paraId="78E532E5" w14:textId="762A1640" w:rsidR="00DB5866" w:rsidRPr="003C3BDD" w:rsidRDefault="00DB5866" w:rsidP="00DB5866">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According to the objective established by the SFICS</w:t>
            </w:r>
          </w:p>
        </w:tc>
        <w:tc>
          <w:tcPr>
            <w:tcW w:w="1293" w:type="dxa"/>
            <w:tcBorders>
              <w:top w:val="single" w:sz="6" w:space="0" w:color="D9D9D9" w:themeColor="background1" w:themeShade="D9"/>
              <w:bottom w:val="single" w:sz="12" w:space="0" w:color="D9D9D9" w:themeColor="background1" w:themeShade="D9"/>
            </w:tcBorders>
            <w:vAlign w:val="center"/>
          </w:tcPr>
          <w:p w14:paraId="0BDE7567" w14:textId="63F71585" w:rsidR="00DB5866" w:rsidRPr="003C3BDD" w:rsidRDefault="00DB5866" w:rsidP="00DB5866">
            <w:pPr>
              <w:pStyle w:val="Prrafodelista"/>
              <w:spacing w:line="240" w:lineRule="exact"/>
              <w:ind w:left="0"/>
              <w:contextualSpacing w:val="0"/>
              <w:rPr>
                <w:rFonts w:cs="Arial"/>
                <w:color w:val="4472C4" w:themeColor="accent1"/>
                <w:sz w:val="18"/>
                <w:szCs w:val="18"/>
                <w:lang w:val="en-US"/>
              </w:rPr>
            </w:pPr>
            <w:r w:rsidRPr="00DB5866">
              <w:rPr>
                <w:rFonts w:cs="Arial"/>
                <w:color w:val="4472C4" w:themeColor="accent1"/>
                <w:sz w:val="18"/>
                <w:szCs w:val="18"/>
                <w:lang w:val="en-US"/>
              </w:rPr>
              <w:t>Pure / Transitional /Enabling (only if the loan complies DNSH and MSS)</w:t>
            </w:r>
          </w:p>
        </w:tc>
        <w:tc>
          <w:tcPr>
            <w:tcW w:w="2041" w:type="dxa"/>
            <w:tcBorders>
              <w:top w:val="single" w:sz="6" w:space="0" w:color="D9D9D9" w:themeColor="background1" w:themeShade="D9"/>
              <w:bottom w:val="single" w:sz="12" w:space="0" w:color="D9D9D9" w:themeColor="background1" w:themeShade="D9"/>
            </w:tcBorders>
            <w:vAlign w:val="center"/>
          </w:tcPr>
          <w:p w14:paraId="704AADC8" w14:textId="0C7FBD80" w:rsidR="00DB5866" w:rsidRPr="003C3BDD" w:rsidRDefault="00DB5866" w:rsidP="00DB5866">
            <w:pPr>
              <w:pStyle w:val="Prrafodelista"/>
              <w:spacing w:line="240" w:lineRule="exact"/>
              <w:ind w:left="0"/>
              <w:contextualSpacing w:val="0"/>
              <w:rPr>
                <w:rFonts w:cs="Arial"/>
                <w:i/>
                <w:iCs/>
                <w:color w:val="4472C4" w:themeColor="accent1"/>
                <w:sz w:val="18"/>
                <w:szCs w:val="18"/>
                <w:lang w:val="en-US"/>
              </w:rPr>
            </w:pPr>
            <w:r w:rsidRPr="003C3BDD">
              <w:rPr>
                <w:rFonts w:cs="Arial"/>
                <w:i/>
                <w:iCs/>
                <w:color w:val="4472C4" w:themeColor="accent1"/>
                <w:sz w:val="18"/>
                <w:szCs w:val="18"/>
                <w:lang w:val="en-US"/>
              </w:rPr>
              <w:t xml:space="preserve">Loans classified under SFICS excluding the </w:t>
            </w:r>
            <w:proofErr w:type="spellStart"/>
            <w:r w:rsidRPr="003C3BDD">
              <w:rPr>
                <w:rFonts w:cs="Arial"/>
                <w:i/>
                <w:iCs/>
                <w:color w:val="4472C4" w:themeColor="accent1"/>
                <w:sz w:val="18"/>
                <w:szCs w:val="18"/>
                <w:lang w:val="en-US"/>
              </w:rPr>
              <w:t>non eligible</w:t>
            </w:r>
            <w:proofErr w:type="spellEnd"/>
            <w:r w:rsidRPr="003C3BDD">
              <w:rPr>
                <w:rFonts w:cs="Arial"/>
                <w:i/>
                <w:iCs/>
                <w:color w:val="4472C4" w:themeColor="accent1"/>
                <w:sz w:val="18"/>
                <w:szCs w:val="18"/>
                <w:lang w:val="en-US"/>
              </w:rPr>
              <w:t xml:space="preserve"> activities described above</w:t>
            </w:r>
          </w:p>
        </w:tc>
      </w:tr>
      <w:tr w:rsidR="00DB5866" w:rsidRPr="00E50427" w14:paraId="1D18EDE7" w14:textId="77777777" w:rsidTr="006A0ABF">
        <w:tc>
          <w:tcPr>
            <w:tcW w:w="1292" w:type="dxa"/>
            <w:tcBorders>
              <w:top w:val="single" w:sz="6" w:space="0" w:color="D9D9D9" w:themeColor="background1" w:themeShade="D9"/>
              <w:bottom w:val="single" w:sz="12" w:space="0" w:color="D9D9D9" w:themeColor="background1" w:themeShade="D9"/>
            </w:tcBorders>
            <w:vAlign w:val="center"/>
          </w:tcPr>
          <w:p w14:paraId="0B9449B5" w14:textId="11646F84" w:rsidR="00DB5866" w:rsidRPr="0065093F" w:rsidRDefault="00DB5866" w:rsidP="00DB5866">
            <w:pPr>
              <w:pStyle w:val="Prrafodelista"/>
              <w:spacing w:line="240" w:lineRule="exact"/>
              <w:ind w:left="0"/>
              <w:contextualSpacing w:val="0"/>
              <w:rPr>
                <w:rFonts w:cs="Arial"/>
                <w:color w:val="FF0000"/>
                <w:sz w:val="18"/>
                <w:szCs w:val="18"/>
                <w:lang w:val="en-US"/>
              </w:rPr>
            </w:pPr>
            <w:r w:rsidRPr="0065093F">
              <w:rPr>
                <w:rFonts w:cs="Arial"/>
                <w:color w:val="FF0000"/>
                <w:sz w:val="18"/>
                <w:szCs w:val="18"/>
                <w:lang w:val="en-US"/>
              </w:rPr>
              <w:t>Financial corporations</w:t>
            </w:r>
          </w:p>
        </w:tc>
        <w:tc>
          <w:tcPr>
            <w:tcW w:w="1293" w:type="dxa"/>
            <w:tcBorders>
              <w:top w:val="single" w:sz="6" w:space="0" w:color="D9D9D9" w:themeColor="background1" w:themeShade="D9"/>
              <w:bottom w:val="single" w:sz="12" w:space="0" w:color="D9D9D9" w:themeColor="background1" w:themeShade="D9"/>
            </w:tcBorders>
            <w:vAlign w:val="center"/>
          </w:tcPr>
          <w:p w14:paraId="52DC6CD6" w14:textId="6A668C69" w:rsidR="00DB5866" w:rsidRPr="0065093F" w:rsidRDefault="00DB5866" w:rsidP="00DB5866">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N/A</w:t>
            </w:r>
          </w:p>
        </w:tc>
        <w:tc>
          <w:tcPr>
            <w:tcW w:w="1292" w:type="dxa"/>
            <w:tcBorders>
              <w:top w:val="single" w:sz="6" w:space="0" w:color="D9D9D9" w:themeColor="background1" w:themeShade="D9"/>
              <w:bottom w:val="single" w:sz="12" w:space="0" w:color="D9D9D9" w:themeColor="background1" w:themeShade="D9"/>
            </w:tcBorders>
            <w:vAlign w:val="center"/>
          </w:tcPr>
          <w:p w14:paraId="2E2944F0" w14:textId="77777777" w:rsidR="00DB5866" w:rsidRPr="00474931" w:rsidRDefault="00DB5866" w:rsidP="00DB5866">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 xml:space="preserve">Specific </w:t>
            </w:r>
          </w:p>
          <w:p w14:paraId="6D481D8A" w14:textId="004687A7" w:rsidR="00DB5866" w:rsidRPr="0065093F" w:rsidRDefault="00DB5866" w:rsidP="00DB5866">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Purpose</w:t>
            </w:r>
          </w:p>
        </w:tc>
        <w:tc>
          <w:tcPr>
            <w:tcW w:w="1293" w:type="dxa"/>
            <w:tcBorders>
              <w:top w:val="single" w:sz="6" w:space="0" w:color="D9D9D9" w:themeColor="background1" w:themeShade="D9"/>
              <w:bottom w:val="single" w:sz="12" w:space="0" w:color="D9D9D9" w:themeColor="background1" w:themeShade="D9"/>
            </w:tcBorders>
            <w:vAlign w:val="center"/>
          </w:tcPr>
          <w:p w14:paraId="02A22222" w14:textId="2CCECAB1" w:rsidR="00DB5866" w:rsidRPr="0065093F" w:rsidRDefault="00DB5866" w:rsidP="00DB5866">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According to the objective established by the SFICS</w:t>
            </w:r>
          </w:p>
        </w:tc>
        <w:tc>
          <w:tcPr>
            <w:tcW w:w="1293" w:type="dxa"/>
            <w:tcBorders>
              <w:top w:val="single" w:sz="6" w:space="0" w:color="D9D9D9" w:themeColor="background1" w:themeShade="D9"/>
              <w:bottom w:val="single" w:sz="12" w:space="0" w:color="D9D9D9" w:themeColor="background1" w:themeShade="D9"/>
            </w:tcBorders>
            <w:vAlign w:val="center"/>
          </w:tcPr>
          <w:p w14:paraId="21043484" w14:textId="1442A48C" w:rsidR="00DB5866" w:rsidRPr="0065093F" w:rsidRDefault="00DB5866" w:rsidP="00DB5866">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No</w:t>
            </w:r>
          </w:p>
        </w:tc>
        <w:tc>
          <w:tcPr>
            <w:tcW w:w="2041" w:type="dxa"/>
            <w:tcBorders>
              <w:top w:val="single" w:sz="6" w:space="0" w:color="D9D9D9" w:themeColor="background1" w:themeShade="D9"/>
              <w:bottom w:val="single" w:sz="12" w:space="0" w:color="D9D9D9" w:themeColor="background1" w:themeShade="D9"/>
            </w:tcBorders>
            <w:vAlign w:val="center"/>
          </w:tcPr>
          <w:p w14:paraId="395F6E58" w14:textId="113C92A6" w:rsidR="00DB5866" w:rsidRPr="0065093F" w:rsidRDefault="00DB5866" w:rsidP="00DB5866">
            <w:pPr>
              <w:pStyle w:val="Prrafodelista"/>
              <w:spacing w:line="240" w:lineRule="exact"/>
              <w:ind w:left="0"/>
              <w:contextualSpacing w:val="0"/>
              <w:rPr>
                <w:rFonts w:cs="Arial"/>
                <w:i/>
                <w:iCs/>
                <w:color w:val="FF0000"/>
                <w:sz w:val="18"/>
                <w:szCs w:val="18"/>
                <w:lang w:val="en-US"/>
              </w:rPr>
            </w:pPr>
            <w:r>
              <w:rPr>
                <w:rFonts w:cs="Arial"/>
                <w:i/>
                <w:iCs/>
                <w:color w:val="FF0000"/>
                <w:sz w:val="18"/>
                <w:szCs w:val="18"/>
                <w:lang w:val="en-US"/>
              </w:rPr>
              <w:t>rest of l</w:t>
            </w:r>
            <w:r w:rsidRPr="00474931">
              <w:rPr>
                <w:rFonts w:cs="Arial"/>
                <w:i/>
                <w:iCs/>
                <w:color w:val="FF0000"/>
                <w:sz w:val="18"/>
                <w:szCs w:val="18"/>
                <w:lang w:val="en-US"/>
              </w:rPr>
              <w:t xml:space="preserve">oans classified under SFICS excluding the </w:t>
            </w:r>
            <w:proofErr w:type="spellStart"/>
            <w:r w:rsidRPr="00474931">
              <w:rPr>
                <w:rFonts w:cs="Arial"/>
                <w:i/>
                <w:iCs/>
                <w:color w:val="FF0000"/>
                <w:sz w:val="18"/>
                <w:szCs w:val="18"/>
                <w:lang w:val="en-US"/>
              </w:rPr>
              <w:t>non eligible</w:t>
            </w:r>
            <w:proofErr w:type="spellEnd"/>
            <w:r w:rsidRPr="00474931">
              <w:rPr>
                <w:rFonts w:cs="Arial"/>
                <w:i/>
                <w:iCs/>
                <w:color w:val="FF0000"/>
                <w:sz w:val="18"/>
                <w:szCs w:val="18"/>
                <w:lang w:val="en-US"/>
              </w:rPr>
              <w:t xml:space="preserve"> activities described above</w:t>
            </w:r>
          </w:p>
        </w:tc>
      </w:tr>
      <w:tr w:rsidR="00DB5866" w:rsidRPr="00E50427" w14:paraId="6B545B5D" w14:textId="5C4D8316" w:rsidTr="006A0ABF">
        <w:tc>
          <w:tcPr>
            <w:tcW w:w="1292" w:type="dxa"/>
            <w:tcBorders>
              <w:top w:val="single" w:sz="6" w:space="0" w:color="D9D9D9" w:themeColor="background1" w:themeShade="D9"/>
              <w:bottom w:val="single" w:sz="12" w:space="0" w:color="D9D9D9" w:themeColor="background1" w:themeShade="D9"/>
            </w:tcBorders>
            <w:vAlign w:val="center"/>
          </w:tcPr>
          <w:p w14:paraId="185F8F92" w14:textId="7CF08196"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sz w:val="18"/>
                <w:szCs w:val="18"/>
                <w:lang w:val="en-US"/>
              </w:rPr>
              <w:t xml:space="preserve">Financial corporations </w:t>
            </w:r>
          </w:p>
        </w:tc>
        <w:tc>
          <w:tcPr>
            <w:tcW w:w="1293" w:type="dxa"/>
            <w:tcBorders>
              <w:top w:val="single" w:sz="6" w:space="0" w:color="D9D9D9" w:themeColor="background1" w:themeShade="D9"/>
              <w:bottom w:val="single" w:sz="12" w:space="0" w:color="D9D9D9" w:themeColor="background1" w:themeShade="D9"/>
            </w:tcBorders>
            <w:vAlign w:val="center"/>
          </w:tcPr>
          <w:p w14:paraId="251384E5" w14:textId="58A324F1"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1292" w:type="dxa"/>
            <w:tcBorders>
              <w:top w:val="single" w:sz="6" w:space="0" w:color="D9D9D9" w:themeColor="background1" w:themeShade="D9"/>
              <w:bottom w:val="single" w:sz="12" w:space="0" w:color="D9D9D9" w:themeColor="background1" w:themeShade="D9"/>
            </w:tcBorders>
            <w:vAlign w:val="center"/>
          </w:tcPr>
          <w:p w14:paraId="05CD083F" w14:textId="77777777"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78DE0926" w14:textId="36852204"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12" w:space="0" w:color="D9D9D9" w:themeColor="background1" w:themeShade="D9"/>
            </w:tcBorders>
            <w:vAlign w:val="center"/>
          </w:tcPr>
          <w:p w14:paraId="7911ED57" w14:textId="2149F2FC"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sz w:val="18"/>
                <w:szCs w:val="18"/>
                <w:lang w:val="en-US"/>
              </w:rPr>
              <w:t>No</w:t>
            </w:r>
          </w:p>
        </w:tc>
        <w:tc>
          <w:tcPr>
            <w:tcW w:w="1293" w:type="dxa"/>
            <w:tcBorders>
              <w:top w:val="single" w:sz="6" w:space="0" w:color="D9D9D9" w:themeColor="background1" w:themeShade="D9"/>
              <w:bottom w:val="single" w:sz="12" w:space="0" w:color="D9D9D9" w:themeColor="background1" w:themeShade="D9"/>
            </w:tcBorders>
            <w:vAlign w:val="center"/>
          </w:tcPr>
          <w:p w14:paraId="3FCB0A3B" w14:textId="2CFB6C0A"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2041" w:type="dxa"/>
            <w:tcBorders>
              <w:top w:val="single" w:sz="6" w:space="0" w:color="D9D9D9" w:themeColor="background1" w:themeShade="D9"/>
              <w:bottom w:val="single" w:sz="12" w:space="0" w:color="D9D9D9" w:themeColor="background1" w:themeShade="D9"/>
            </w:tcBorders>
            <w:vAlign w:val="center"/>
          </w:tcPr>
          <w:p w14:paraId="2C779A54" w14:textId="743C7A11"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i/>
                <w:iCs/>
                <w:sz w:val="18"/>
                <w:szCs w:val="18"/>
                <w:lang w:val="en-US"/>
              </w:rPr>
              <w:t xml:space="preserve">SFCS eligible activities not covered in the EU </w:t>
            </w:r>
            <w:proofErr w:type="spellStart"/>
            <w:r w:rsidRPr="00E50427">
              <w:rPr>
                <w:rFonts w:cs="Arial"/>
                <w:i/>
                <w:iCs/>
                <w:sz w:val="18"/>
                <w:szCs w:val="18"/>
                <w:lang w:val="en-US"/>
              </w:rPr>
              <w:t>Taxo</w:t>
            </w:r>
            <w:proofErr w:type="spellEnd"/>
            <w:r w:rsidRPr="00E50427">
              <w:rPr>
                <w:rFonts w:cs="Arial"/>
                <w:i/>
                <w:iCs/>
                <w:sz w:val="18"/>
                <w:szCs w:val="18"/>
                <w:lang w:val="en-US"/>
              </w:rPr>
              <w:t xml:space="preserve"> (i.e. 4. Agriculture and 8.2 Biodiversity)</w:t>
            </w:r>
          </w:p>
        </w:tc>
      </w:tr>
      <w:tr w:rsidR="00DB5866" w:rsidRPr="00E50427" w14:paraId="20C67C49" w14:textId="77777777" w:rsidTr="006A0ABF">
        <w:tc>
          <w:tcPr>
            <w:tcW w:w="1292" w:type="dxa"/>
            <w:tcBorders>
              <w:top w:val="single" w:sz="6" w:space="0" w:color="D9D9D9" w:themeColor="background1" w:themeShade="D9"/>
              <w:bottom w:val="single" w:sz="12" w:space="0" w:color="D9D9D9" w:themeColor="background1" w:themeShade="D9"/>
            </w:tcBorders>
            <w:vAlign w:val="center"/>
          </w:tcPr>
          <w:p w14:paraId="00659F79" w14:textId="4EA9A18F" w:rsidR="00DB5866" w:rsidRPr="0065093F" w:rsidRDefault="00DB5866" w:rsidP="00DB5866">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lastRenderedPageBreak/>
              <w:t>Financial corporations</w:t>
            </w:r>
          </w:p>
        </w:tc>
        <w:tc>
          <w:tcPr>
            <w:tcW w:w="1293" w:type="dxa"/>
            <w:tcBorders>
              <w:top w:val="single" w:sz="6" w:space="0" w:color="D9D9D9" w:themeColor="background1" w:themeShade="D9"/>
              <w:bottom w:val="single" w:sz="12" w:space="0" w:color="D9D9D9" w:themeColor="background1" w:themeShade="D9"/>
            </w:tcBorders>
            <w:vAlign w:val="center"/>
          </w:tcPr>
          <w:p w14:paraId="55A3A76B" w14:textId="59FD0A56" w:rsidR="00DB5866" w:rsidRPr="0065093F" w:rsidRDefault="00DB5866" w:rsidP="00DB5866">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N/A</w:t>
            </w:r>
          </w:p>
        </w:tc>
        <w:tc>
          <w:tcPr>
            <w:tcW w:w="1292" w:type="dxa"/>
            <w:tcBorders>
              <w:top w:val="single" w:sz="6" w:space="0" w:color="D9D9D9" w:themeColor="background1" w:themeShade="D9"/>
              <w:bottom w:val="single" w:sz="12" w:space="0" w:color="D9D9D9" w:themeColor="background1" w:themeShade="D9"/>
            </w:tcBorders>
            <w:vAlign w:val="center"/>
          </w:tcPr>
          <w:p w14:paraId="6FD07F29" w14:textId="77777777" w:rsidR="00DB5866" w:rsidRPr="00474931" w:rsidRDefault="00DB5866" w:rsidP="00DB5866">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 xml:space="preserve">Specific </w:t>
            </w:r>
          </w:p>
          <w:p w14:paraId="025A9223" w14:textId="2CAB3391" w:rsidR="00DB5866" w:rsidRPr="0065093F" w:rsidRDefault="00DB5866" w:rsidP="00DB5866">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Purpose</w:t>
            </w:r>
          </w:p>
        </w:tc>
        <w:tc>
          <w:tcPr>
            <w:tcW w:w="1293" w:type="dxa"/>
            <w:tcBorders>
              <w:top w:val="single" w:sz="6" w:space="0" w:color="D9D9D9" w:themeColor="background1" w:themeShade="D9"/>
              <w:bottom w:val="single" w:sz="12" w:space="0" w:color="D9D9D9" w:themeColor="background1" w:themeShade="D9"/>
            </w:tcBorders>
            <w:vAlign w:val="center"/>
          </w:tcPr>
          <w:p w14:paraId="67A4F78B" w14:textId="3EE61C44" w:rsidR="00DB5866" w:rsidRPr="0065093F" w:rsidRDefault="00DB5866" w:rsidP="00DB5866">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No</w:t>
            </w:r>
          </w:p>
        </w:tc>
        <w:tc>
          <w:tcPr>
            <w:tcW w:w="1293" w:type="dxa"/>
            <w:tcBorders>
              <w:top w:val="single" w:sz="6" w:space="0" w:color="D9D9D9" w:themeColor="background1" w:themeShade="D9"/>
              <w:bottom w:val="single" w:sz="12" w:space="0" w:color="D9D9D9" w:themeColor="background1" w:themeShade="D9"/>
            </w:tcBorders>
            <w:vAlign w:val="center"/>
          </w:tcPr>
          <w:p w14:paraId="3EB97D7E" w14:textId="1CD72756" w:rsidR="00DB5866" w:rsidRPr="0065093F" w:rsidRDefault="00DB5866" w:rsidP="00DB5866">
            <w:pPr>
              <w:pStyle w:val="Prrafodelista"/>
              <w:spacing w:line="240" w:lineRule="exact"/>
              <w:ind w:left="0"/>
              <w:contextualSpacing w:val="0"/>
              <w:rPr>
                <w:rFonts w:cs="Arial"/>
                <w:color w:val="FF0000"/>
                <w:sz w:val="18"/>
                <w:szCs w:val="18"/>
                <w:lang w:val="en-US"/>
              </w:rPr>
            </w:pPr>
            <w:r w:rsidRPr="00474931">
              <w:rPr>
                <w:rFonts w:cs="Arial"/>
                <w:color w:val="FF0000"/>
                <w:sz w:val="18"/>
                <w:szCs w:val="18"/>
                <w:lang w:val="en-US"/>
              </w:rPr>
              <w:t>No</w:t>
            </w:r>
          </w:p>
        </w:tc>
        <w:tc>
          <w:tcPr>
            <w:tcW w:w="2041" w:type="dxa"/>
            <w:tcBorders>
              <w:top w:val="single" w:sz="6" w:space="0" w:color="D9D9D9" w:themeColor="background1" w:themeShade="D9"/>
              <w:bottom w:val="single" w:sz="12" w:space="0" w:color="D9D9D9" w:themeColor="background1" w:themeShade="D9"/>
            </w:tcBorders>
            <w:vAlign w:val="center"/>
          </w:tcPr>
          <w:p w14:paraId="6D102E20" w14:textId="050CBE6D" w:rsidR="00DB5866" w:rsidRPr="0065093F" w:rsidRDefault="00DB5866" w:rsidP="00DB5866">
            <w:pPr>
              <w:pStyle w:val="Prrafodelista"/>
              <w:spacing w:line="240" w:lineRule="exact"/>
              <w:ind w:left="0"/>
              <w:contextualSpacing w:val="0"/>
              <w:rPr>
                <w:rFonts w:cs="Arial"/>
                <w:i/>
                <w:iCs/>
                <w:color w:val="FF0000"/>
                <w:sz w:val="18"/>
                <w:szCs w:val="18"/>
                <w:lang w:val="en-US"/>
              </w:rPr>
            </w:pPr>
            <w:r w:rsidRPr="00474931">
              <w:rPr>
                <w:rFonts w:cs="Arial"/>
                <w:i/>
                <w:iCs/>
                <w:color w:val="FF0000"/>
                <w:sz w:val="18"/>
                <w:szCs w:val="18"/>
                <w:lang w:val="en-US"/>
              </w:rPr>
              <w:t xml:space="preserve">Loans classified under SFICS which are not eligible (described above) </w:t>
            </w:r>
          </w:p>
        </w:tc>
      </w:tr>
      <w:tr w:rsidR="00DB5866" w:rsidRPr="00E50427" w14:paraId="36F95E7C" w14:textId="77EB4132" w:rsidTr="006A0ABF">
        <w:tc>
          <w:tcPr>
            <w:tcW w:w="1292" w:type="dxa"/>
            <w:tcBorders>
              <w:top w:val="single" w:sz="6" w:space="0" w:color="D9D9D9" w:themeColor="background1" w:themeShade="D9"/>
              <w:bottom w:val="single" w:sz="12" w:space="0" w:color="D9D9D9" w:themeColor="background1" w:themeShade="D9"/>
            </w:tcBorders>
            <w:vAlign w:val="center"/>
          </w:tcPr>
          <w:p w14:paraId="6E21AEF9" w14:textId="5E9E1529"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sz w:val="18"/>
                <w:szCs w:val="18"/>
                <w:lang w:val="en-US"/>
              </w:rPr>
              <w:t xml:space="preserve">Financial corporations </w:t>
            </w:r>
          </w:p>
        </w:tc>
        <w:tc>
          <w:tcPr>
            <w:tcW w:w="1293" w:type="dxa"/>
            <w:tcBorders>
              <w:top w:val="single" w:sz="6" w:space="0" w:color="D9D9D9" w:themeColor="background1" w:themeShade="D9"/>
              <w:bottom w:val="single" w:sz="12" w:space="0" w:color="D9D9D9" w:themeColor="background1" w:themeShade="D9"/>
            </w:tcBorders>
            <w:vAlign w:val="center"/>
          </w:tcPr>
          <w:p w14:paraId="1D42843A" w14:textId="618EC30B"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1292" w:type="dxa"/>
            <w:tcBorders>
              <w:top w:val="single" w:sz="6" w:space="0" w:color="D9D9D9" w:themeColor="background1" w:themeShade="D9"/>
              <w:bottom w:val="single" w:sz="12" w:space="0" w:color="D9D9D9" w:themeColor="background1" w:themeShade="D9"/>
            </w:tcBorders>
            <w:vAlign w:val="center"/>
          </w:tcPr>
          <w:p w14:paraId="75E85BB8" w14:textId="77777777"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sz w:val="18"/>
                <w:szCs w:val="18"/>
                <w:lang w:val="en-US"/>
              </w:rPr>
              <w:t>General purpose</w:t>
            </w:r>
          </w:p>
          <w:p w14:paraId="1BD76762" w14:textId="6432ED7A"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12" w:space="0" w:color="D9D9D9" w:themeColor="background1" w:themeShade="D9"/>
            </w:tcBorders>
            <w:vAlign w:val="center"/>
          </w:tcPr>
          <w:p w14:paraId="31A5EAED" w14:textId="454F5D63"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1293" w:type="dxa"/>
            <w:tcBorders>
              <w:top w:val="single" w:sz="6" w:space="0" w:color="D9D9D9" w:themeColor="background1" w:themeShade="D9"/>
              <w:bottom w:val="single" w:sz="12" w:space="0" w:color="D9D9D9" w:themeColor="background1" w:themeShade="D9"/>
            </w:tcBorders>
            <w:vAlign w:val="center"/>
          </w:tcPr>
          <w:p w14:paraId="45325526" w14:textId="75FC81B5"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2041" w:type="dxa"/>
            <w:tcBorders>
              <w:top w:val="single" w:sz="6" w:space="0" w:color="D9D9D9" w:themeColor="background1" w:themeShade="D9"/>
              <w:bottom w:val="single" w:sz="12" w:space="0" w:color="D9D9D9" w:themeColor="background1" w:themeShade="D9"/>
            </w:tcBorders>
            <w:vAlign w:val="center"/>
          </w:tcPr>
          <w:p w14:paraId="46632715" w14:textId="5181DF38" w:rsidR="00DB5866" w:rsidRPr="00E50427" w:rsidRDefault="00DB5866" w:rsidP="00DB5866">
            <w:pPr>
              <w:pStyle w:val="Prrafodelista"/>
              <w:spacing w:line="240" w:lineRule="exact"/>
              <w:ind w:left="0"/>
              <w:contextualSpacing w:val="0"/>
              <w:rPr>
                <w:rFonts w:cs="Arial"/>
                <w:sz w:val="18"/>
                <w:szCs w:val="18"/>
                <w:lang w:val="en-US"/>
              </w:rPr>
            </w:pPr>
            <w:r w:rsidRPr="00E50427">
              <w:rPr>
                <w:rFonts w:cs="Arial"/>
                <w:i/>
                <w:iCs/>
                <w:sz w:val="18"/>
                <w:szCs w:val="18"/>
                <w:lang w:val="en-US"/>
              </w:rPr>
              <w:t>Rest of exposures not included in previous categories</w:t>
            </w:r>
          </w:p>
        </w:tc>
      </w:tr>
      <w:tr w:rsidR="00B956EE" w:rsidRPr="00E50427" w14:paraId="11FD390D" w14:textId="77777777" w:rsidTr="00A24BB8">
        <w:tc>
          <w:tcPr>
            <w:tcW w:w="1292" w:type="dxa"/>
            <w:tcBorders>
              <w:top w:val="single" w:sz="12" w:space="0" w:color="D9D9D9" w:themeColor="background1" w:themeShade="D9"/>
              <w:bottom w:val="single" w:sz="6" w:space="0" w:color="D9D9D9" w:themeColor="background1" w:themeShade="D9"/>
            </w:tcBorders>
            <w:vAlign w:val="center"/>
          </w:tcPr>
          <w:p w14:paraId="072C18E0" w14:textId="34960DFB"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Local governments</w:t>
            </w:r>
          </w:p>
        </w:tc>
        <w:tc>
          <w:tcPr>
            <w:tcW w:w="1293" w:type="dxa"/>
            <w:tcBorders>
              <w:top w:val="single" w:sz="12" w:space="0" w:color="D9D9D9" w:themeColor="background1" w:themeShade="D9"/>
              <w:bottom w:val="single" w:sz="6" w:space="0" w:color="D9D9D9" w:themeColor="background1" w:themeShade="D9"/>
            </w:tcBorders>
            <w:vAlign w:val="center"/>
          </w:tcPr>
          <w:p w14:paraId="41C30A1D" w14:textId="7BA33796"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Building acquisition</w:t>
            </w:r>
          </w:p>
        </w:tc>
        <w:tc>
          <w:tcPr>
            <w:tcW w:w="1292" w:type="dxa"/>
            <w:tcBorders>
              <w:top w:val="single" w:sz="12" w:space="0" w:color="D9D9D9" w:themeColor="background1" w:themeShade="D9"/>
              <w:bottom w:val="single" w:sz="6" w:space="0" w:color="D9D9D9" w:themeColor="background1" w:themeShade="D9"/>
            </w:tcBorders>
            <w:vAlign w:val="center"/>
          </w:tcPr>
          <w:p w14:paraId="3F987ACA" w14:textId="77777777"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 xml:space="preserve">Specific </w:t>
            </w:r>
          </w:p>
          <w:p w14:paraId="7267D1F9" w14:textId="57AB769E"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Purpose</w:t>
            </w:r>
          </w:p>
        </w:tc>
        <w:tc>
          <w:tcPr>
            <w:tcW w:w="1293" w:type="dxa"/>
            <w:tcBorders>
              <w:top w:val="single" w:sz="12" w:space="0" w:color="D9D9D9" w:themeColor="background1" w:themeShade="D9"/>
              <w:bottom w:val="single" w:sz="6" w:space="0" w:color="D9D9D9" w:themeColor="background1" w:themeShade="D9"/>
            </w:tcBorders>
            <w:vAlign w:val="center"/>
          </w:tcPr>
          <w:p w14:paraId="13EF3CB0" w14:textId="67F26011"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Climate change mitigation</w:t>
            </w:r>
          </w:p>
        </w:tc>
        <w:tc>
          <w:tcPr>
            <w:tcW w:w="1293" w:type="dxa"/>
            <w:tcBorders>
              <w:top w:val="single" w:sz="12" w:space="0" w:color="D9D9D9" w:themeColor="background1" w:themeShade="D9"/>
              <w:bottom w:val="single" w:sz="6" w:space="0" w:color="D9D9D9" w:themeColor="background1" w:themeShade="D9"/>
            </w:tcBorders>
            <w:vAlign w:val="center"/>
          </w:tcPr>
          <w:p w14:paraId="5BF7EFE5" w14:textId="644CFB33"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B956EE">
              <w:rPr>
                <w:rFonts w:cs="Arial"/>
                <w:color w:val="4472C4" w:themeColor="accent1"/>
                <w:sz w:val="18"/>
                <w:szCs w:val="18"/>
                <w:lang w:val="en-US"/>
              </w:rPr>
              <w:t>Pure (only if the loan complies DNSH and MSS)</w:t>
            </w:r>
          </w:p>
        </w:tc>
        <w:tc>
          <w:tcPr>
            <w:tcW w:w="2041" w:type="dxa"/>
            <w:tcBorders>
              <w:top w:val="single" w:sz="12" w:space="0" w:color="D9D9D9" w:themeColor="background1" w:themeShade="D9"/>
              <w:bottom w:val="single" w:sz="6" w:space="0" w:color="D9D9D9" w:themeColor="background1" w:themeShade="D9"/>
            </w:tcBorders>
          </w:tcPr>
          <w:p w14:paraId="51BB1ABA" w14:textId="58B2CD4A" w:rsidR="00B956EE" w:rsidRPr="003C3BDD" w:rsidRDefault="00B956EE" w:rsidP="003C3BDD">
            <w:pPr>
              <w:pStyle w:val="Prrafodelista"/>
              <w:spacing w:line="240" w:lineRule="exact"/>
              <w:ind w:left="0"/>
              <w:contextualSpacing w:val="0"/>
              <w:rPr>
                <w:rFonts w:cs="Arial"/>
                <w:i/>
                <w:iCs/>
                <w:color w:val="4472C4" w:themeColor="accent1"/>
                <w:sz w:val="18"/>
                <w:szCs w:val="18"/>
                <w:lang w:val="en-US"/>
              </w:rPr>
            </w:pPr>
            <w:r w:rsidRPr="00B956EE">
              <w:rPr>
                <w:rFonts w:cs="Arial"/>
                <w:i/>
                <w:iCs/>
                <w:color w:val="4472C4" w:themeColor="accent1"/>
                <w:sz w:val="18"/>
                <w:szCs w:val="18"/>
                <w:lang w:val="en-US"/>
              </w:rPr>
              <w:t xml:space="preserve">Acquisition and ownership of buildings that are aligned with the EU </w:t>
            </w:r>
            <w:proofErr w:type="spellStart"/>
            <w:r w:rsidRPr="00B956EE">
              <w:rPr>
                <w:rFonts w:cs="Arial"/>
                <w:i/>
                <w:iCs/>
                <w:color w:val="4472C4" w:themeColor="accent1"/>
                <w:sz w:val="18"/>
                <w:szCs w:val="18"/>
                <w:lang w:val="en-US"/>
              </w:rPr>
              <w:t>Taxo</w:t>
            </w:r>
            <w:proofErr w:type="spellEnd"/>
            <w:r w:rsidRPr="00B956EE">
              <w:rPr>
                <w:rFonts w:cs="Arial"/>
                <w:i/>
                <w:iCs/>
                <w:color w:val="4472C4" w:themeColor="accent1"/>
                <w:sz w:val="18"/>
                <w:szCs w:val="18"/>
                <w:lang w:val="en-US"/>
              </w:rPr>
              <w:t xml:space="preserve"> (according to criteria described above)</w:t>
            </w:r>
          </w:p>
        </w:tc>
      </w:tr>
      <w:tr w:rsidR="00B956EE" w:rsidRPr="00E50427" w14:paraId="0D3833D2" w14:textId="47D1E55C" w:rsidTr="00A24BB8">
        <w:tc>
          <w:tcPr>
            <w:tcW w:w="1292" w:type="dxa"/>
            <w:tcBorders>
              <w:top w:val="single" w:sz="12" w:space="0" w:color="D9D9D9" w:themeColor="background1" w:themeShade="D9"/>
              <w:bottom w:val="single" w:sz="6" w:space="0" w:color="D9D9D9" w:themeColor="background1" w:themeShade="D9"/>
            </w:tcBorders>
            <w:vAlign w:val="center"/>
          </w:tcPr>
          <w:p w14:paraId="73DB737A" w14:textId="2CB061A8"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Local governments</w:t>
            </w:r>
          </w:p>
        </w:tc>
        <w:tc>
          <w:tcPr>
            <w:tcW w:w="1293" w:type="dxa"/>
            <w:tcBorders>
              <w:top w:val="single" w:sz="12" w:space="0" w:color="D9D9D9" w:themeColor="background1" w:themeShade="D9"/>
              <w:bottom w:val="single" w:sz="6" w:space="0" w:color="D9D9D9" w:themeColor="background1" w:themeShade="D9"/>
            </w:tcBorders>
            <w:vAlign w:val="center"/>
          </w:tcPr>
          <w:p w14:paraId="44E9F333" w14:textId="2EC3B85E"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Building acquisition</w:t>
            </w:r>
          </w:p>
        </w:tc>
        <w:tc>
          <w:tcPr>
            <w:tcW w:w="1292" w:type="dxa"/>
            <w:tcBorders>
              <w:top w:val="single" w:sz="12" w:space="0" w:color="D9D9D9" w:themeColor="background1" w:themeShade="D9"/>
              <w:bottom w:val="single" w:sz="6" w:space="0" w:color="D9D9D9" w:themeColor="background1" w:themeShade="D9"/>
            </w:tcBorders>
            <w:vAlign w:val="center"/>
          </w:tcPr>
          <w:p w14:paraId="2584C704" w14:textId="77777777"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5E23CA4F" w14:textId="2FE15D59"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12" w:space="0" w:color="D9D9D9" w:themeColor="background1" w:themeShade="D9"/>
              <w:bottom w:val="single" w:sz="6" w:space="0" w:color="D9D9D9" w:themeColor="background1" w:themeShade="D9"/>
            </w:tcBorders>
            <w:vAlign w:val="center"/>
          </w:tcPr>
          <w:p w14:paraId="1E15304A" w14:textId="5FEAFAF0"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12" w:space="0" w:color="D9D9D9" w:themeColor="background1" w:themeShade="D9"/>
              <w:bottom w:val="single" w:sz="6" w:space="0" w:color="D9D9D9" w:themeColor="background1" w:themeShade="D9"/>
            </w:tcBorders>
            <w:vAlign w:val="center"/>
          </w:tcPr>
          <w:p w14:paraId="2DEA3677" w14:textId="54A9B8E8"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No</w:t>
            </w:r>
          </w:p>
        </w:tc>
        <w:tc>
          <w:tcPr>
            <w:tcW w:w="2041" w:type="dxa"/>
            <w:tcBorders>
              <w:top w:val="single" w:sz="12" w:space="0" w:color="D9D9D9" w:themeColor="background1" w:themeShade="D9"/>
              <w:bottom w:val="single" w:sz="6" w:space="0" w:color="D9D9D9" w:themeColor="background1" w:themeShade="D9"/>
            </w:tcBorders>
          </w:tcPr>
          <w:p w14:paraId="3CADFEF3" w14:textId="3109BF5F" w:rsidR="00B956EE" w:rsidRPr="00E50427" w:rsidRDefault="00B956EE" w:rsidP="003C3BDD">
            <w:pPr>
              <w:pStyle w:val="Prrafodelista"/>
              <w:spacing w:line="240" w:lineRule="exact"/>
              <w:ind w:left="0"/>
              <w:contextualSpacing w:val="0"/>
              <w:rPr>
                <w:rFonts w:cs="Arial"/>
                <w:sz w:val="18"/>
                <w:szCs w:val="18"/>
                <w:lang w:val="en-US"/>
              </w:rPr>
            </w:pPr>
            <w:r>
              <w:rPr>
                <w:rFonts w:cs="Arial"/>
                <w:i/>
                <w:iCs/>
                <w:sz w:val="18"/>
                <w:szCs w:val="18"/>
                <w:lang w:val="en-US"/>
              </w:rPr>
              <w:t xml:space="preserve">Rest </w:t>
            </w:r>
            <w:proofErr w:type="gramStart"/>
            <w:r>
              <w:rPr>
                <w:rFonts w:cs="Arial"/>
                <w:i/>
                <w:iCs/>
                <w:sz w:val="18"/>
                <w:szCs w:val="18"/>
                <w:lang w:val="en-US"/>
              </w:rPr>
              <w:t xml:space="preserve">of </w:t>
            </w:r>
            <w:r w:rsidRPr="00E50427">
              <w:rPr>
                <w:rFonts w:cs="Arial"/>
                <w:i/>
                <w:iCs/>
                <w:sz w:val="18"/>
                <w:szCs w:val="18"/>
                <w:lang w:val="en-US"/>
              </w:rPr>
              <w:t xml:space="preserve"> building</w:t>
            </w:r>
            <w:proofErr w:type="gramEnd"/>
            <w:r w:rsidRPr="00E50427">
              <w:rPr>
                <w:rFonts w:cs="Arial"/>
                <w:i/>
                <w:iCs/>
                <w:sz w:val="18"/>
                <w:szCs w:val="18"/>
                <w:lang w:val="en-US"/>
              </w:rPr>
              <w:t xml:space="preserve"> acquisition loans</w:t>
            </w:r>
          </w:p>
        </w:tc>
      </w:tr>
      <w:tr w:rsidR="00B956EE" w:rsidRPr="00E50427" w14:paraId="12947EF6" w14:textId="77777777" w:rsidTr="006A0ABF">
        <w:tc>
          <w:tcPr>
            <w:tcW w:w="1292" w:type="dxa"/>
            <w:tcBorders>
              <w:top w:val="single" w:sz="6" w:space="0" w:color="D9D9D9" w:themeColor="background1" w:themeShade="D9"/>
              <w:bottom w:val="single" w:sz="6" w:space="0" w:color="D9D9D9" w:themeColor="background1" w:themeShade="D9"/>
            </w:tcBorders>
            <w:vAlign w:val="center"/>
          </w:tcPr>
          <w:p w14:paraId="5151B9BC" w14:textId="5E4626C9"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Local governments</w:t>
            </w:r>
          </w:p>
        </w:tc>
        <w:tc>
          <w:tcPr>
            <w:tcW w:w="1293" w:type="dxa"/>
            <w:tcBorders>
              <w:top w:val="single" w:sz="6" w:space="0" w:color="D9D9D9" w:themeColor="background1" w:themeShade="D9"/>
              <w:bottom w:val="single" w:sz="6" w:space="0" w:color="D9D9D9" w:themeColor="background1" w:themeShade="D9"/>
            </w:tcBorders>
            <w:vAlign w:val="center"/>
          </w:tcPr>
          <w:p w14:paraId="474F4F84" w14:textId="444AC968"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Other purpose</w:t>
            </w:r>
          </w:p>
        </w:tc>
        <w:tc>
          <w:tcPr>
            <w:tcW w:w="1292" w:type="dxa"/>
            <w:tcBorders>
              <w:top w:val="single" w:sz="6" w:space="0" w:color="D9D9D9" w:themeColor="background1" w:themeShade="D9"/>
              <w:bottom w:val="single" w:sz="6" w:space="0" w:color="D9D9D9" w:themeColor="background1" w:themeShade="D9"/>
            </w:tcBorders>
            <w:vAlign w:val="center"/>
          </w:tcPr>
          <w:p w14:paraId="041D7333" w14:textId="77777777"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 xml:space="preserve">Specific </w:t>
            </w:r>
          </w:p>
          <w:p w14:paraId="48AA5C36" w14:textId="78D92BE3"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4AA0549D" w14:textId="3E75A4CB"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03DAF271" w14:textId="62805EBE"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B956EE">
              <w:rPr>
                <w:rFonts w:cs="Arial"/>
                <w:color w:val="4472C4" w:themeColor="accent1"/>
                <w:sz w:val="18"/>
                <w:szCs w:val="18"/>
                <w:lang w:val="en-US"/>
              </w:rPr>
              <w:t>Pure / Transitional /Enabling (only if the loan complies DNSH and MSS)</w:t>
            </w:r>
          </w:p>
        </w:tc>
        <w:tc>
          <w:tcPr>
            <w:tcW w:w="2041" w:type="dxa"/>
            <w:tcBorders>
              <w:top w:val="single" w:sz="6" w:space="0" w:color="D9D9D9" w:themeColor="background1" w:themeShade="D9"/>
              <w:bottom w:val="single" w:sz="6" w:space="0" w:color="D9D9D9" w:themeColor="background1" w:themeShade="D9"/>
            </w:tcBorders>
            <w:vAlign w:val="center"/>
          </w:tcPr>
          <w:p w14:paraId="01937FA5" w14:textId="23C2413D" w:rsidR="00B956EE" w:rsidRPr="003C3BDD" w:rsidRDefault="00B956EE" w:rsidP="00B956EE">
            <w:pPr>
              <w:pStyle w:val="Prrafodelista"/>
              <w:spacing w:line="240" w:lineRule="exact"/>
              <w:ind w:left="0"/>
              <w:contextualSpacing w:val="0"/>
              <w:rPr>
                <w:rFonts w:cs="Arial"/>
                <w:i/>
                <w:iCs/>
                <w:color w:val="4472C4" w:themeColor="accent1"/>
                <w:sz w:val="18"/>
                <w:szCs w:val="18"/>
                <w:lang w:val="en-US"/>
              </w:rPr>
            </w:pPr>
            <w:r w:rsidRPr="003C3BDD">
              <w:rPr>
                <w:rFonts w:cs="Arial"/>
                <w:i/>
                <w:iCs/>
                <w:color w:val="4472C4" w:themeColor="accent1"/>
                <w:sz w:val="18"/>
                <w:szCs w:val="18"/>
                <w:lang w:val="en-US"/>
              </w:rPr>
              <w:t xml:space="preserve">Rest of eligible activities under SFCS except </w:t>
            </w:r>
            <w:r w:rsidRPr="003C3BDD">
              <w:rPr>
                <w:i/>
                <w:iCs/>
                <w:color w:val="4472C4" w:themeColor="accent1"/>
                <w:sz w:val="18"/>
                <w:szCs w:val="18"/>
                <w:lang w:val="en-US"/>
              </w:rPr>
              <w:t>activities</w:t>
            </w:r>
            <w:r w:rsidRPr="003C3BDD">
              <w:rPr>
                <w:rFonts w:cs="Arial"/>
                <w:i/>
                <w:iCs/>
                <w:color w:val="4472C4" w:themeColor="accent1"/>
                <w:sz w:val="18"/>
                <w:szCs w:val="18"/>
                <w:lang w:val="en-US"/>
              </w:rPr>
              <w:t xml:space="preserve"> not covered in</w:t>
            </w:r>
            <w:r w:rsidRPr="003C3BDD">
              <w:rPr>
                <w:i/>
                <w:color w:val="4472C4" w:themeColor="accent1"/>
                <w:sz w:val="18"/>
                <w:szCs w:val="18"/>
                <w:lang w:val="en-US"/>
              </w:rPr>
              <w:t xml:space="preserve"> the EU </w:t>
            </w:r>
            <w:proofErr w:type="spellStart"/>
            <w:r w:rsidRPr="003C3BDD">
              <w:rPr>
                <w:rFonts w:cs="Arial"/>
                <w:i/>
                <w:iCs/>
                <w:color w:val="4472C4" w:themeColor="accent1"/>
                <w:sz w:val="18"/>
                <w:szCs w:val="18"/>
                <w:lang w:val="en-US"/>
              </w:rPr>
              <w:t>Taxo</w:t>
            </w:r>
            <w:proofErr w:type="spellEnd"/>
            <w:r w:rsidRPr="003C3BDD">
              <w:rPr>
                <w:rFonts w:cs="Arial"/>
                <w:i/>
                <w:iCs/>
                <w:color w:val="4472C4" w:themeColor="accent1"/>
                <w:sz w:val="18"/>
                <w:szCs w:val="18"/>
                <w:lang w:val="en-US"/>
              </w:rPr>
              <w:t xml:space="preserve"> (i.e. 4. Agriculture and 8.2 Biodiversity)</w:t>
            </w:r>
          </w:p>
        </w:tc>
      </w:tr>
      <w:tr w:rsidR="00B956EE" w:rsidRPr="00E50427" w14:paraId="4C12A8D6" w14:textId="5A2D6CC7" w:rsidTr="006A0ABF">
        <w:tc>
          <w:tcPr>
            <w:tcW w:w="1292" w:type="dxa"/>
            <w:tcBorders>
              <w:top w:val="single" w:sz="6" w:space="0" w:color="D9D9D9" w:themeColor="background1" w:themeShade="D9"/>
              <w:bottom w:val="single" w:sz="6" w:space="0" w:color="D9D9D9" w:themeColor="background1" w:themeShade="D9"/>
            </w:tcBorders>
            <w:vAlign w:val="center"/>
          </w:tcPr>
          <w:p w14:paraId="1BC1DA30" w14:textId="1D35A0B9"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Local governments</w:t>
            </w:r>
          </w:p>
        </w:tc>
        <w:tc>
          <w:tcPr>
            <w:tcW w:w="1293" w:type="dxa"/>
            <w:tcBorders>
              <w:top w:val="single" w:sz="6" w:space="0" w:color="D9D9D9" w:themeColor="background1" w:themeShade="D9"/>
              <w:bottom w:val="single" w:sz="6" w:space="0" w:color="D9D9D9" w:themeColor="background1" w:themeShade="D9"/>
            </w:tcBorders>
            <w:vAlign w:val="center"/>
          </w:tcPr>
          <w:p w14:paraId="76DC20BA" w14:textId="19EB8072"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Other purpose</w:t>
            </w:r>
          </w:p>
        </w:tc>
        <w:tc>
          <w:tcPr>
            <w:tcW w:w="1292" w:type="dxa"/>
            <w:tcBorders>
              <w:top w:val="single" w:sz="6" w:space="0" w:color="D9D9D9" w:themeColor="background1" w:themeShade="D9"/>
              <w:bottom w:val="single" w:sz="6" w:space="0" w:color="D9D9D9" w:themeColor="background1" w:themeShade="D9"/>
            </w:tcBorders>
            <w:vAlign w:val="center"/>
          </w:tcPr>
          <w:p w14:paraId="7AAB5DF1" w14:textId="77777777"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 xml:space="preserve">Specific </w:t>
            </w:r>
          </w:p>
          <w:p w14:paraId="75E06FBC" w14:textId="30E7DA76"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6" w:space="0" w:color="D9D9D9" w:themeColor="background1" w:themeShade="D9"/>
            </w:tcBorders>
            <w:vAlign w:val="center"/>
          </w:tcPr>
          <w:p w14:paraId="3E2B7C5A" w14:textId="7C87573D"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Climate change mitigation</w:t>
            </w:r>
          </w:p>
        </w:tc>
        <w:tc>
          <w:tcPr>
            <w:tcW w:w="1293" w:type="dxa"/>
            <w:tcBorders>
              <w:top w:val="single" w:sz="6" w:space="0" w:color="D9D9D9" w:themeColor="background1" w:themeShade="D9"/>
              <w:bottom w:val="single" w:sz="6" w:space="0" w:color="D9D9D9" w:themeColor="background1" w:themeShade="D9"/>
            </w:tcBorders>
            <w:vAlign w:val="center"/>
          </w:tcPr>
          <w:p w14:paraId="254E68AE" w14:textId="6F2AB0E6"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No</w:t>
            </w:r>
          </w:p>
        </w:tc>
        <w:tc>
          <w:tcPr>
            <w:tcW w:w="2041" w:type="dxa"/>
            <w:tcBorders>
              <w:top w:val="single" w:sz="6" w:space="0" w:color="D9D9D9" w:themeColor="background1" w:themeShade="D9"/>
              <w:bottom w:val="single" w:sz="6" w:space="0" w:color="D9D9D9" w:themeColor="background1" w:themeShade="D9"/>
            </w:tcBorders>
            <w:vAlign w:val="center"/>
          </w:tcPr>
          <w:p w14:paraId="24E1AD90" w14:textId="43A3B10D"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i/>
                <w:iCs/>
                <w:sz w:val="18"/>
                <w:szCs w:val="18"/>
                <w:lang w:val="en-US"/>
              </w:rPr>
              <w:t xml:space="preserve">Rest of eligible activities under SFCS except </w:t>
            </w:r>
            <w:r w:rsidRPr="00E50427">
              <w:rPr>
                <w:i/>
                <w:iCs/>
                <w:sz w:val="18"/>
                <w:szCs w:val="18"/>
                <w:lang w:val="en-US"/>
              </w:rPr>
              <w:t>activities</w:t>
            </w:r>
            <w:r w:rsidRPr="00E50427">
              <w:rPr>
                <w:rFonts w:cs="Arial"/>
                <w:i/>
                <w:iCs/>
                <w:sz w:val="18"/>
                <w:szCs w:val="18"/>
                <w:lang w:val="en-US"/>
              </w:rPr>
              <w:t xml:space="preserve"> not covered in</w:t>
            </w:r>
            <w:r w:rsidRPr="00E50427">
              <w:rPr>
                <w:i/>
                <w:sz w:val="18"/>
                <w:szCs w:val="18"/>
                <w:lang w:val="en-US"/>
              </w:rPr>
              <w:t xml:space="preserve"> the EU </w:t>
            </w:r>
            <w:proofErr w:type="spellStart"/>
            <w:r w:rsidRPr="00E50427">
              <w:rPr>
                <w:rFonts w:cs="Arial"/>
                <w:i/>
                <w:iCs/>
                <w:sz w:val="18"/>
                <w:szCs w:val="18"/>
                <w:lang w:val="en-US"/>
              </w:rPr>
              <w:t>Taxo</w:t>
            </w:r>
            <w:proofErr w:type="spellEnd"/>
            <w:r w:rsidRPr="00E50427">
              <w:rPr>
                <w:rFonts w:cs="Arial"/>
                <w:i/>
                <w:iCs/>
                <w:sz w:val="18"/>
                <w:szCs w:val="18"/>
                <w:lang w:val="en-US"/>
              </w:rPr>
              <w:t xml:space="preserve"> (i.e. 4. Agriculture and 8.2 Biodiversity)</w:t>
            </w:r>
          </w:p>
        </w:tc>
      </w:tr>
      <w:tr w:rsidR="00B956EE" w:rsidRPr="00E50427" w14:paraId="5C20BCDF" w14:textId="77777777" w:rsidTr="006A0ABF">
        <w:tc>
          <w:tcPr>
            <w:tcW w:w="1292" w:type="dxa"/>
            <w:tcBorders>
              <w:top w:val="single" w:sz="6" w:space="0" w:color="D9D9D9" w:themeColor="background1" w:themeShade="D9"/>
              <w:bottom w:val="single" w:sz="8" w:space="0" w:color="D9D9D9" w:themeColor="background1" w:themeShade="D9"/>
            </w:tcBorders>
            <w:vAlign w:val="center"/>
          </w:tcPr>
          <w:p w14:paraId="2818C930" w14:textId="2B0EC140"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Local governments</w:t>
            </w:r>
          </w:p>
        </w:tc>
        <w:tc>
          <w:tcPr>
            <w:tcW w:w="1293" w:type="dxa"/>
            <w:tcBorders>
              <w:top w:val="single" w:sz="6" w:space="0" w:color="D9D9D9" w:themeColor="background1" w:themeShade="D9"/>
              <w:bottom w:val="single" w:sz="8" w:space="0" w:color="D9D9D9" w:themeColor="background1" w:themeShade="D9"/>
            </w:tcBorders>
            <w:vAlign w:val="center"/>
          </w:tcPr>
          <w:p w14:paraId="59EAFCF2" w14:textId="70188432"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Other purpose</w:t>
            </w:r>
          </w:p>
        </w:tc>
        <w:tc>
          <w:tcPr>
            <w:tcW w:w="1292" w:type="dxa"/>
            <w:tcBorders>
              <w:top w:val="single" w:sz="6" w:space="0" w:color="D9D9D9" w:themeColor="background1" w:themeShade="D9"/>
              <w:bottom w:val="single" w:sz="8" w:space="0" w:color="D9D9D9" w:themeColor="background1" w:themeShade="D9"/>
            </w:tcBorders>
            <w:vAlign w:val="center"/>
          </w:tcPr>
          <w:p w14:paraId="77946B18" w14:textId="77777777"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 xml:space="preserve">Specific </w:t>
            </w:r>
          </w:p>
          <w:p w14:paraId="26F6A6D5" w14:textId="13DD7E85"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Purpose</w:t>
            </w:r>
          </w:p>
        </w:tc>
        <w:tc>
          <w:tcPr>
            <w:tcW w:w="1293" w:type="dxa"/>
            <w:tcBorders>
              <w:top w:val="single" w:sz="6" w:space="0" w:color="D9D9D9" w:themeColor="background1" w:themeShade="D9"/>
              <w:bottom w:val="single" w:sz="8" w:space="0" w:color="D9D9D9" w:themeColor="background1" w:themeShade="D9"/>
            </w:tcBorders>
            <w:vAlign w:val="center"/>
          </w:tcPr>
          <w:p w14:paraId="5F6B07D4" w14:textId="334B5F1A"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3C3BDD">
              <w:rPr>
                <w:rFonts w:cs="Arial"/>
                <w:color w:val="4472C4" w:themeColor="accent1"/>
                <w:sz w:val="18"/>
                <w:szCs w:val="18"/>
                <w:lang w:val="en-US"/>
              </w:rPr>
              <w:t>According to the objective established by the SFICS</w:t>
            </w:r>
          </w:p>
        </w:tc>
        <w:tc>
          <w:tcPr>
            <w:tcW w:w="1293" w:type="dxa"/>
            <w:tcBorders>
              <w:top w:val="single" w:sz="6" w:space="0" w:color="D9D9D9" w:themeColor="background1" w:themeShade="D9"/>
              <w:bottom w:val="single" w:sz="8" w:space="0" w:color="D9D9D9" w:themeColor="background1" w:themeShade="D9"/>
            </w:tcBorders>
            <w:vAlign w:val="center"/>
          </w:tcPr>
          <w:p w14:paraId="281830AD" w14:textId="781A9529" w:rsidR="00B956EE" w:rsidRPr="003C3BDD" w:rsidRDefault="00B956EE" w:rsidP="00B956EE">
            <w:pPr>
              <w:pStyle w:val="Prrafodelista"/>
              <w:spacing w:line="240" w:lineRule="exact"/>
              <w:ind w:left="0"/>
              <w:contextualSpacing w:val="0"/>
              <w:rPr>
                <w:rFonts w:cs="Arial"/>
                <w:color w:val="4472C4" w:themeColor="accent1"/>
                <w:sz w:val="18"/>
                <w:szCs w:val="18"/>
                <w:lang w:val="en-US"/>
              </w:rPr>
            </w:pPr>
            <w:r w:rsidRPr="00B956EE">
              <w:rPr>
                <w:rFonts w:cs="Arial"/>
                <w:color w:val="4472C4" w:themeColor="accent1"/>
                <w:sz w:val="18"/>
                <w:szCs w:val="18"/>
                <w:lang w:val="en-US"/>
              </w:rPr>
              <w:t>Pure / Transitional /Enabling (only if the loan complies DNSH and MSS)</w:t>
            </w:r>
          </w:p>
        </w:tc>
        <w:tc>
          <w:tcPr>
            <w:tcW w:w="2041" w:type="dxa"/>
            <w:tcBorders>
              <w:top w:val="single" w:sz="6" w:space="0" w:color="D9D9D9" w:themeColor="background1" w:themeShade="D9"/>
              <w:bottom w:val="single" w:sz="8" w:space="0" w:color="D9D9D9" w:themeColor="background1" w:themeShade="D9"/>
            </w:tcBorders>
            <w:vAlign w:val="center"/>
          </w:tcPr>
          <w:p w14:paraId="43101C76" w14:textId="3736EEF2" w:rsidR="00B956EE" w:rsidRPr="003C3BDD" w:rsidRDefault="00B956EE" w:rsidP="00B956EE">
            <w:pPr>
              <w:pStyle w:val="Prrafodelista"/>
              <w:spacing w:line="240" w:lineRule="exact"/>
              <w:ind w:left="0"/>
              <w:contextualSpacing w:val="0"/>
              <w:rPr>
                <w:rFonts w:cs="Arial"/>
                <w:i/>
                <w:iCs/>
                <w:color w:val="4472C4" w:themeColor="accent1"/>
                <w:sz w:val="18"/>
                <w:szCs w:val="18"/>
                <w:lang w:val="en-US"/>
              </w:rPr>
            </w:pPr>
            <w:r w:rsidRPr="003C3BDD">
              <w:rPr>
                <w:rFonts w:cs="Arial"/>
                <w:i/>
                <w:iCs/>
                <w:color w:val="4472C4" w:themeColor="accent1"/>
                <w:sz w:val="18"/>
                <w:szCs w:val="18"/>
                <w:lang w:val="en-US"/>
              </w:rPr>
              <w:t xml:space="preserve">Loans classified under SFICS excluding the </w:t>
            </w:r>
            <w:proofErr w:type="spellStart"/>
            <w:r w:rsidRPr="003C3BDD">
              <w:rPr>
                <w:rFonts w:cs="Arial"/>
                <w:i/>
                <w:iCs/>
                <w:color w:val="4472C4" w:themeColor="accent1"/>
                <w:sz w:val="18"/>
                <w:szCs w:val="18"/>
                <w:lang w:val="en-US"/>
              </w:rPr>
              <w:t>non eligible</w:t>
            </w:r>
            <w:proofErr w:type="spellEnd"/>
            <w:r w:rsidRPr="003C3BDD">
              <w:rPr>
                <w:rFonts w:cs="Arial"/>
                <w:i/>
                <w:iCs/>
                <w:color w:val="4472C4" w:themeColor="accent1"/>
                <w:sz w:val="18"/>
                <w:szCs w:val="18"/>
                <w:lang w:val="en-US"/>
              </w:rPr>
              <w:t xml:space="preserve"> activities described above</w:t>
            </w:r>
          </w:p>
        </w:tc>
      </w:tr>
      <w:tr w:rsidR="00B956EE" w:rsidRPr="00E50427" w14:paraId="530BDFA6" w14:textId="77777777" w:rsidTr="006A0ABF">
        <w:tc>
          <w:tcPr>
            <w:tcW w:w="1292" w:type="dxa"/>
            <w:tcBorders>
              <w:top w:val="single" w:sz="6" w:space="0" w:color="D9D9D9" w:themeColor="background1" w:themeShade="D9"/>
              <w:bottom w:val="single" w:sz="8" w:space="0" w:color="D9D9D9" w:themeColor="background1" w:themeShade="D9"/>
            </w:tcBorders>
            <w:vAlign w:val="center"/>
          </w:tcPr>
          <w:p w14:paraId="428B9114" w14:textId="6BC0D430" w:rsidR="00B956EE" w:rsidRPr="0065093F" w:rsidRDefault="00B956EE" w:rsidP="00B956EE">
            <w:pPr>
              <w:pStyle w:val="Prrafodelista"/>
              <w:spacing w:line="240" w:lineRule="exact"/>
              <w:ind w:left="0"/>
              <w:contextualSpacing w:val="0"/>
              <w:rPr>
                <w:rFonts w:cs="Arial"/>
                <w:color w:val="FF0000"/>
                <w:sz w:val="18"/>
                <w:szCs w:val="18"/>
                <w:lang w:val="en-US"/>
              </w:rPr>
            </w:pPr>
            <w:r w:rsidRPr="0065093F">
              <w:rPr>
                <w:rFonts w:cs="Arial"/>
                <w:color w:val="FF0000"/>
                <w:sz w:val="18"/>
                <w:szCs w:val="18"/>
                <w:lang w:val="en-US"/>
              </w:rPr>
              <w:t>Local governments</w:t>
            </w:r>
          </w:p>
        </w:tc>
        <w:tc>
          <w:tcPr>
            <w:tcW w:w="1293" w:type="dxa"/>
            <w:tcBorders>
              <w:top w:val="single" w:sz="6" w:space="0" w:color="D9D9D9" w:themeColor="background1" w:themeShade="D9"/>
              <w:bottom w:val="single" w:sz="8" w:space="0" w:color="D9D9D9" w:themeColor="background1" w:themeShade="D9"/>
            </w:tcBorders>
            <w:vAlign w:val="center"/>
          </w:tcPr>
          <w:p w14:paraId="7F4995C3" w14:textId="59B0D1B5" w:rsidR="00B956EE" w:rsidRPr="0065093F" w:rsidRDefault="00B956EE" w:rsidP="00B956EE">
            <w:pPr>
              <w:pStyle w:val="Prrafodelista"/>
              <w:spacing w:line="240" w:lineRule="exact"/>
              <w:ind w:left="0"/>
              <w:contextualSpacing w:val="0"/>
              <w:rPr>
                <w:rFonts w:cs="Arial"/>
                <w:color w:val="FF0000"/>
                <w:sz w:val="18"/>
                <w:szCs w:val="18"/>
                <w:lang w:val="en-US"/>
              </w:rPr>
            </w:pPr>
            <w:r w:rsidRPr="0065093F">
              <w:rPr>
                <w:rFonts w:cs="Arial"/>
                <w:color w:val="FF0000"/>
                <w:sz w:val="18"/>
                <w:szCs w:val="18"/>
                <w:lang w:val="en-US"/>
              </w:rPr>
              <w:t>Other purpose</w:t>
            </w:r>
          </w:p>
        </w:tc>
        <w:tc>
          <w:tcPr>
            <w:tcW w:w="1292" w:type="dxa"/>
            <w:tcBorders>
              <w:top w:val="single" w:sz="6" w:space="0" w:color="D9D9D9" w:themeColor="background1" w:themeShade="D9"/>
              <w:bottom w:val="single" w:sz="8" w:space="0" w:color="D9D9D9" w:themeColor="background1" w:themeShade="D9"/>
            </w:tcBorders>
            <w:vAlign w:val="center"/>
          </w:tcPr>
          <w:p w14:paraId="4C4B95AF" w14:textId="77777777" w:rsidR="00B956EE" w:rsidRPr="00120268" w:rsidRDefault="00B956EE" w:rsidP="00B956EE">
            <w:pPr>
              <w:pStyle w:val="Prrafodelista"/>
              <w:spacing w:line="240" w:lineRule="exact"/>
              <w:ind w:left="0"/>
              <w:contextualSpacing w:val="0"/>
              <w:rPr>
                <w:rFonts w:cs="Arial"/>
                <w:color w:val="FF0000"/>
                <w:sz w:val="18"/>
                <w:szCs w:val="18"/>
                <w:lang w:val="en-US"/>
              </w:rPr>
            </w:pPr>
            <w:r w:rsidRPr="00120268">
              <w:rPr>
                <w:rFonts w:cs="Arial"/>
                <w:color w:val="FF0000"/>
                <w:sz w:val="18"/>
                <w:szCs w:val="18"/>
                <w:lang w:val="en-US"/>
              </w:rPr>
              <w:t xml:space="preserve">Specific </w:t>
            </w:r>
          </w:p>
          <w:p w14:paraId="45035074" w14:textId="0ABA487F" w:rsidR="00B956EE" w:rsidRPr="0065093F" w:rsidRDefault="00B956EE" w:rsidP="00B956EE">
            <w:pPr>
              <w:pStyle w:val="Prrafodelista"/>
              <w:spacing w:line="240" w:lineRule="exact"/>
              <w:ind w:left="0"/>
              <w:contextualSpacing w:val="0"/>
              <w:rPr>
                <w:rFonts w:cs="Arial"/>
                <w:color w:val="FF0000"/>
                <w:sz w:val="18"/>
                <w:szCs w:val="18"/>
                <w:lang w:val="en-US"/>
              </w:rPr>
            </w:pPr>
            <w:r w:rsidRPr="00120268">
              <w:rPr>
                <w:rFonts w:cs="Arial"/>
                <w:color w:val="FF0000"/>
                <w:sz w:val="18"/>
                <w:szCs w:val="18"/>
                <w:lang w:val="en-US"/>
              </w:rPr>
              <w:t>Purpose</w:t>
            </w:r>
          </w:p>
        </w:tc>
        <w:tc>
          <w:tcPr>
            <w:tcW w:w="1293" w:type="dxa"/>
            <w:tcBorders>
              <w:top w:val="single" w:sz="6" w:space="0" w:color="D9D9D9" w:themeColor="background1" w:themeShade="D9"/>
              <w:bottom w:val="single" w:sz="8" w:space="0" w:color="D9D9D9" w:themeColor="background1" w:themeShade="D9"/>
            </w:tcBorders>
            <w:vAlign w:val="center"/>
          </w:tcPr>
          <w:p w14:paraId="2B323A4C" w14:textId="277BF586" w:rsidR="00B956EE" w:rsidRPr="0065093F" w:rsidRDefault="00B956EE" w:rsidP="00B956EE">
            <w:pPr>
              <w:pStyle w:val="Prrafodelista"/>
              <w:spacing w:line="240" w:lineRule="exact"/>
              <w:ind w:left="0"/>
              <w:contextualSpacing w:val="0"/>
              <w:rPr>
                <w:rFonts w:cs="Arial"/>
                <w:color w:val="FF0000"/>
                <w:sz w:val="18"/>
                <w:szCs w:val="18"/>
                <w:lang w:val="en-US"/>
              </w:rPr>
            </w:pPr>
            <w:r w:rsidRPr="00120268">
              <w:rPr>
                <w:rFonts w:cs="Arial"/>
                <w:color w:val="FF0000"/>
                <w:sz w:val="18"/>
                <w:szCs w:val="18"/>
                <w:lang w:val="en-US"/>
              </w:rPr>
              <w:t>According to the objective established by the SFICS</w:t>
            </w:r>
          </w:p>
        </w:tc>
        <w:tc>
          <w:tcPr>
            <w:tcW w:w="1293" w:type="dxa"/>
            <w:tcBorders>
              <w:top w:val="single" w:sz="6" w:space="0" w:color="D9D9D9" w:themeColor="background1" w:themeShade="D9"/>
              <w:bottom w:val="single" w:sz="8" w:space="0" w:color="D9D9D9" w:themeColor="background1" w:themeShade="D9"/>
            </w:tcBorders>
            <w:vAlign w:val="center"/>
          </w:tcPr>
          <w:p w14:paraId="40F34C60" w14:textId="5986D0CC" w:rsidR="00B956EE" w:rsidRPr="0065093F" w:rsidRDefault="00B956EE" w:rsidP="00B956EE">
            <w:pPr>
              <w:pStyle w:val="Prrafodelista"/>
              <w:spacing w:line="240" w:lineRule="exact"/>
              <w:ind w:left="0"/>
              <w:contextualSpacing w:val="0"/>
              <w:rPr>
                <w:rFonts w:cs="Arial"/>
                <w:color w:val="FF0000"/>
                <w:sz w:val="18"/>
                <w:szCs w:val="18"/>
                <w:lang w:val="en-US"/>
              </w:rPr>
            </w:pPr>
            <w:r w:rsidRPr="00120268">
              <w:rPr>
                <w:rFonts w:cs="Arial"/>
                <w:color w:val="FF0000"/>
                <w:sz w:val="18"/>
                <w:szCs w:val="18"/>
                <w:lang w:val="en-US"/>
              </w:rPr>
              <w:t>No</w:t>
            </w:r>
          </w:p>
        </w:tc>
        <w:tc>
          <w:tcPr>
            <w:tcW w:w="2041" w:type="dxa"/>
            <w:tcBorders>
              <w:top w:val="single" w:sz="6" w:space="0" w:color="D9D9D9" w:themeColor="background1" w:themeShade="D9"/>
              <w:bottom w:val="single" w:sz="8" w:space="0" w:color="D9D9D9" w:themeColor="background1" w:themeShade="D9"/>
            </w:tcBorders>
            <w:vAlign w:val="center"/>
          </w:tcPr>
          <w:p w14:paraId="50C5E5C0" w14:textId="24050804" w:rsidR="00B956EE" w:rsidRPr="0065093F" w:rsidRDefault="00B956EE" w:rsidP="00B956EE">
            <w:pPr>
              <w:pStyle w:val="Prrafodelista"/>
              <w:spacing w:line="240" w:lineRule="exact"/>
              <w:ind w:left="0"/>
              <w:contextualSpacing w:val="0"/>
              <w:rPr>
                <w:rFonts w:cs="Arial"/>
                <w:i/>
                <w:iCs/>
                <w:color w:val="FF0000"/>
                <w:sz w:val="18"/>
                <w:szCs w:val="18"/>
                <w:lang w:val="en-US"/>
              </w:rPr>
            </w:pPr>
            <w:r w:rsidRPr="00120268">
              <w:rPr>
                <w:rFonts w:cs="Arial"/>
                <w:i/>
                <w:iCs/>
                <w:color w:val="FF0000"/>
                <w:sz w:val="18"/>
                <w:szCs w:val="18"/>
                <w:lang w:val="en-US"/>
              </w:rPr>
              <w:t xml:space="preserve">Loans classified under SFICS excluding the </w:t>
            </w:r>
            <w:proofErr w:type="spellStart"/>
            <w:r w:rsidRPr="00120268">
              <w:rPr>
                <w:rFonts w:cs="Arial"/>
                <w:i/>
                <w:iCs/>
                <w:color w:val="FF0000"/>
                <w:sz w:val="18"/>
                <w:szCs w:val="18"/>
                <w:lang w:val="en-US"/>
              </w:rPr>
              <w:t>non eligible</w:t>
            </w:r>
            <w:proofErr w:type="spellEnd"/>
            <w:r w:rsidRPr="00120268">
              <w:rPr>
                <w:rFonts w:cs="Arial"/>
                <w:i/>
                <w:iCs/>
                <w:color w:val="FF0000"/>
                <w:sz w:val="18"/>
                <w:szCs w:val="18"/>
                <w:lang w:val="en-US"/>
              </w:rPr>
              <w:t xml:space="preserve"> activities described above</w:t>
            </w:r>
          </w:p>
        </w:tc>
      </w:tr>
      <w:tr w:rsidR="00B956EE" w:rsidRPr="00E50427" w14:paraId="2742782E" w14:textId="77777777" w:rsidTr="006A0ABF">
        <w:tc>
          <w:tcPr>
            <w:tcW w:w="1292" w:type="dxa"/>
            <w:tcBorders>
              <w:top w:val="single" w:sz="6" w:space="0" w:color="D9D9D9" w:themeColor="background1" w:themeShade="D9"/>
              <w:bottom w:val="single" w:sz="8" w:space="0" w:color="D9D9D9" w:themeColor="background1" w:themeShade="D9"/>
            </w:tcBorders>
            <w:vAlign w:val="center"/>
          </w:tcPr>
          <w:p w14:paraId="4EE402DE" w14:textId="639C43C4" w:rsidR="00B956EE" w:rsidRPr="009B01E1" w:rsidRDefault="00B956EE" w:rsidP="00B956EE">
            <w:pPr>
              <w:pStyle w:val="Prrafodelista"/>
              <w:spacing w:line="240" w:lineRule="exact"/>
              <w:ind w:left="0"/>
              <w:contextualSpacing w:val="0"/>
              <w:rPr>
                <w:rFonts w:cs="Arial"/>
                <w:color w:val="FF0000"/>
                <w:sz w:val="18"/>
                <w:szCs w:val="18"/>
                <w:lang w:val="en-US"/>
              </w:rPr>
            </w:pPr>
            <w:r w:rsidRPr="009B01E1">
              <w:rPr>
                <w:rFonts w:cs="Arial"/>
                <w:color w:val="FF0000"/>
                <w:sz w:val="18"/>
                <w:szCs w:val="18"/>
                <w:lang w:val="en-US"/>
              </w:rPr>
              <w:t>Local governments</w:t>
            </w:r>
          </w:p>
        </w:tc>
        <w:tc>
          <w:tcPr>
            <w:tcW w:w="1293" w:type="dxa"/>
            <w:tcBorders>
              <w:top w:val="single" w:sz="6" w:space="0" w:color="D9D9D9" w:themeColor="background1" w:themeShade="D9"/>
              <w:bottom w:val="single" w:sz="8" w:space="0" w:color="D9D9D9" w:themeColor="background1" w:themeShade="D9"/>
            </w:tcBorders>
            <w:vAlign w:val="center"/>
          </w:tcPr>
          <w:p w14:paraId="1C4EDDBC" w14:textId="5E94A209" w:rsidR="00B956EE" w:rsidRPr="009B01E1" w:rsidRDefault="00B956EE" w:rsidP="00B956EE">
            <w:pPr>
              <w:pStyle w:val="Prrafodelista"/>
              <w:spacing w:line="240" w:lineRule="exact"/>
              <w:ind w:left="0"/>
              <w:contextualSpacing w:val="0"/>
              <w:rPr>
                <w:rFonts w:cs="Arial"/>
                <w:color w:val="FF0000"/>
                <w:sz w:val="18"/>
                <w:szCs w:val="18"/>
                <w:lang w:val="en-US"/>
              </w:rPr>
            </w:pPr>
            <w:r w:rsidRPr="009B01E1">
              <w:rPr>
                <w:rFonts w:cs="Arial"/>
                <w:color w:val="FF0000"/>
                <w:sz w:val="18"/>
                <w:szCs w:val="18"/>
                <w:lang w:val="en-US"/>
              </w:rPr>
              <w:t>N/A</w:t>
            </w:r>
          </w:p>
        </w:tc>
        <w:tc>
          <w:tcPr>
            <w:tcW w:w="1292" w:type="dxa"/>
            <w:tcBorders>
              <w:top w:val="single" w:sz="6" w:space="0" w:color="D9D9D9" w:themeColor="background1" w:themeShade="D9"/>
              <w:bottom w:val="single" w:sz="8" w:space="0" w:color="D9D9D9" w:themeColor="background1" w:themeShade="D9"/>
            </w:tcBorders>
            <w:vAlign w:val="center"/>
          </w:tcPr>
          <w:p w14:paraId="07190FF6" w14:textId="77777777" w:rsidR="00B956EE" w:rsidRPr="009B01E1" w:rsidRDefault="00B956EE" w:rsidP="00B956EE">
            <w:pPr>
              <w:pStyle w:val="Prrafodelista"/>
              <w:spacing w:line="240" w:lineRule="exact"/>
              <w:ind w:left="0"/>
              <w:contextualSpacing w:val="0"/>
              <w:rPr>
                <w:rFonts w:cs="Arial"/>
                <w:color w:val="FF0000"/>
                <w:sz w:val="18"/>
                <w:szCs w:val="18"/>
                <w:lang w:val="en-US"/>
              </w:rPr>
            </w:pPr>
            <w:r w:rsidRPr="009B01E1">
              <w:rPr>
                <w:rFonts w:cs="Arial"/>
                <w:color w:val="FF0000"/>
                <w:sz w:val="18"/>
                <w:szCs w:val="18"/>
                <w:lang w:val="en-US"/>
              </w:rPr>
              <w:t xml:space="preserve">Specific </w:t>
            </w:r>
          </w:p>
          <w:p w14:paraId="189D3C08" w14:textId="6785F7ED" w:rsidR="00B956EE" w:rsidRPr="009B01E1" w:rsidRDefault="00B956EE" w:rsidP="00B956EE">
            <w:pPr>
              <w:pStyle w:val="Prrafodelista"/>
              <w:spacing w:line="240" w:lineRule="exact"/>
              <w:ind w:left="0"/>
              <w:contextualSpacing w:val="0"/>
              <w:rPr>
                <w:rFonts w:cs="Arial"/>
                <w:color w:val="FF0000"/>
                <w:sz w:val="18"/>
                <w:szCs w:val="18"/>
                <w:lang w:val="en-US"/>
              </w:rPr>
            </w:pPr>
            <w:r w:rsidRPr="009B01E1">
              <w:rPr>
                <w:rFonts w:cs="Arial"/>
                <w:color w:val="FF0000"/>
                <w:sz w:val="18"/>
                <w:szCs w:val="18"/>
                <w:lang w:val="en-US"/>
              </w:rPr>
              <w:t>Purpose</w:t>
            </w:r>
          </w:p>
        </w:tc>
        <w:tc>
          <w:tcPr>
            <w:tcW w:w="1293" w:type="dxa"/>
            <w:tcBorders>
              <w:top w:val="single" w:sz="6" w:space="0" w:color="D9D9D9" w:themeColor="background1" w:themeShade="D9"/>
              <w:bottom w:val="single" w:sz="8" w:space="0" w:color="D9D9D9" w:themeColor="background1" w:themeShade="D9"/>
            </w:tcBorders>
            <w:vAlign w:val="center"/>
          </w:tcPr>
          <w:p w14:paraId="6314C45D" w14:textId="19853BB5" w:rsidR="00B956EE" w:rsidRPr="009B01E1" w:rsidRDefault="00B956EE" w:rsidP="00B956EE">
            <w:pPr>
              <w:pStyle w:val="Prrafodelista"/>
              <w:spacing w:line="240" w:lineRule="exact"/>
              <w:ind w:left="0"/>
              <w:contextualSpacing w:val="0"/>
              <w:rPr>
                <w:rFonts w:cs="Arial"/>
                <w:color w:val="FF0000"/>
                <w:sz w:val="18"/>
                <w:szCs w:val="18"/>
                <w:lang w:val="en-US"/>
              </w:rPr>
            </w:pPr>
            <w:r w:rsidRPr="009B01E1">
              <w:rPr>
                <w:rFonts w:cs="Arial"/>
                <w:color w:val="FF0000"/>
                <w:sz w:val="18"/>
                <w:szCs w:val="18"/>
                <w:lang w:val="en-US"/>
              </w:rPr>
              <w:t>No</w:t>
            </w:r>
          </w:p>
        </w:tc>
        <w:tc>
          <w:tcPr>
            <w:tcW w:w="1293" w:type="dxa"/>
            <w:tcBorders>
              <w:top w:val="single" w:sz="6" w:space="0" w:color="D9D9D9" w:themeColor="background1" w:themeShade="D9"/>
              <w:bottom w:val="single" w:sz="8" w:space="0" w:color="D9D9D9" w:themeColor="background1" w:themeShade="D9"/>
            </w:tcBorders>
            <w:vAlign w:val="center"/>
          </w:tcPr>
          <w:p w14:paraId="2EBE0C3D" w14:textId="275044DB" w:rsidR="00B956EE" w:rsidRPr="009B01E1" w:rsidRDefault="00B956EE" w:rsidP="00B956EE">
            <w:pPr>
              <w:pStyle w:val="Prrafodelista"/>
              <w:spacing w:line="240" w:lineRule="exact"/>
              <w:ind w:left="0"/>
              <w:contextualSpacing w:val="0"/>
              <w:rPr>
                <w:rFonts w:cs="Arial"/>
                <w:color w:val="FF0000"/>
                <w:sz w:val="18"/>
                <w:szCs w:val="18"/>
                <w:lang w:val="en-US"/>
              </w:rPr>
            </w:pPr>
            <w:r w:rsidRPr="009B01E1">
              <w:rPr>
                <w:rFonts w:cs="Arial"/>
                <w:color w:val="FF0000"/>
                <w:sz w:val="18"/>
                <w:szCs w:val="18"/>
                <w:lang w:val="en-US"/>
              </w:rPr>
              <w:t>No</w:t>
            </w:r>
          </w:p>
        </w:tc>
        <w:tc>
          <w:tcPr>
            <w:tcW w:w="2041" w:type="dxa"/>
            <w:tcBorders>
              <w:top w:val="single" w:sz="6" w:space="0" w:color="D9D9D9" w:themeColor="background1" w:themeShade="D9"/>
              <w:bottom w:val="single" w:sz="8" w:space="0" w:color="D9D9D9" w:themeColor="background1" w:themeShade="D9"/>
            </w:tcBorders>
            <w:vAlign w:val="center"/>
          </w:tcPr>
          <w:p w14:paraId="4BE83B94" w14:textId="4D6E3E94" w:rsidR="00B956EE" w:rsidRPr="009B01E1" w:rsidRDefault="00B956EE" w:rsidP="00B956EE">
            <w:pPr>
              <w:pStyle w:val="Prrafodelista"/>
              <w:spacing w:line="240" w:lineRule="exact"/>
              <w:ind w:left="0"/>
              <w:contextualSpacing w:val="0"/>
              <w:rPr>
                <w:rFonts w:cs="Arial"/>
                <w:i/>
                <w:iCs/>
                <w:color w:val="FF0000"/>
                <w:sz w:val="18"/>
                <w:szCs w:val="18"/>
                <w:lang w:val="en-US"/>
              </w:rPr>
            </w:pPr>
            <w:r w:rsidRPr="009B01E1">
              <w:rPr>
                <w:rFonts w:cs="Arial"/>
                <w:i/>
                <w:iCs/>
                <w:color w:val="FF0000"/>
                <w:sz w:val="18"/>
                <w:szCs w:val="18"/>
                <w:lang w:val="en-US"/>
              </w:rPr>
              <w:t xml:space="preserve">Loans classified under SFICS which are not eligible (described above) </w:t>
            </w:r>
          </w:p>
        </w:tc>
      </w:tr>
      <w:tr w:rsidR="00B956EE" w:rsidRPr="00E50427" w14:paraId="5F817E76" w14:textId="453A765E" w:rsidTr="006A0ABF">
        <w:tc>
          <w:tcPr>
            <w:tcW w:w="1292" w:type="dxa"/>
            <w:tcBorders>
              <w:top w:val="single" w:sz="6" w:space="0" w:color="D9D9D9" w:themeColor="background1" w:themeShade="D9"/>
              <w:bottom w:val="single" w:sz="8" w:space="0" w:color="D9D9D9" w:themeColor="background1" w:themeShade="D9"/>
            </w:tcBorders>
            <w:vAlign w:val="center"/>
          </w:tcPr>
          <w:p w14:paraId="1E625289" w14:textId="5373187E"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Local governments</w:t>
            </w:r>
          </w:p>
        </w:tc>
        <w:tc>
          <w:tcPr>
            <w:tcW w:w="1293" w:type="dxa"/>
            <w:tcBorders>
              <w:top w:val="single" w:sz="6" w:space="0" w:color="D9D9D9" w:themeColor="background1" w:themeShade="D9"/>
              <w:bottom w:val="single" w:sz="8" w:space="0" w:color="D9D9D9" w:themeColor="background1" w:themeShade="D9"/>
            </w:tcBorders>
            <w:vAlign w:val="center"/>
          </w:tcPr>
          <w:p w14:paraId="3D050758" w14:textId="21FF60D0"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1292" w:type="dxa"/>
            <w:tcBorders>
              <w:top w:val="single" w:sz="6" w:space="0" w:color="D9D9D9" w:themeColor="background1" w:themeShade="D9"/>
              <w:bottom w:val="single" w:sz="8" w:space="0" w:color="D9D9D9" w:themeColor="background1" w:themeShade="D9"/>
            </w:tcBorders>
            <w:vAlign w:val="center"/>
          </w:tcPr>
          <w:p w14:paraId="5D31DCEF" w14:textId="77777777"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General purpose</w:t>
            </w:r>
          </w:p>
          <w:p w14:paraId="04F78FF1" w14:textId="5CF5A0B4"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purpose</w:t>
            </w:r>
          </w:p>
        </w:tc>
        <w:tc>
          <w:tcPr>
            <w:tcW w:w="1293" w:type="dxa"/>
            <w:tcBorders>
              <w:top w:val="single" w:sz="6" w:space="0" w:color="D9D9D9" w:themeColor="background1" w:themeShade="D9"/>
              <w:bottom w:val="single" w:sz="8" w:space="0" w:color="D9D9D9" w:themeColor="background1" w:themeShade="D9"/>
            </w:tcBorders>
            <w:vAlign w:val="center"/>
          </w:tcPr>
          <w:p w14:paraId="2859C347" w14:textId="5622F819"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1293" w:type="dxa"/>
            <w:tcBorders>
              <w:top w:val="single" w:sz="6" w:space="0" w:color="D9D9D9" w:themeColor="background1" w:themeShade="D9"/>
              <w:bottom w:val="single" w:sz="8" w:space="0" w:color="D9D9D9" w:themeColor="background1" w:themeShade="D9"/>
            </w:tcBorders>
            <w:vAlign w:val="center"/>
          </w:tcPr>
          <w:p w14:paraId="16A55383" w14:textId="1694C7B4"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sz w:val="18"/>
                <w:szCs w:val="18"/>
                <w:lang w:val="en-US"/>
              </w:rPr>
              <w:t>N/A</w:t>
            </w:r>
          </w:p>
        </w:tc>
        <w:tc>
          <w:tcPr>
            <w:tcW w:w="2041" w:type="dxa"/>
            <w:tcBorders>
              <w:top w:val="single" w:sz="6" w:space="0" w:color="D9D9D9" w:themeColor="background1" w:themeShade="D9"/>
              <w:bottom w:val="single" w:sz="8" w:space="0" w:color="D9D9D9" w:themeColor="background1" w:themeShade="D9"/>
            </w:tcBorders>
            <w:vAlign w:val="center"/>
          </w:tcPr>
          <w:p w14:paraId="60B76BAC" w14:textId="7015BD04" w:rsidR="00B956EE" w:rsidRPr="00E50427" w:rsidRDefault="00B956EE" w:rsidP="00B956EE">
            <w:pPr>
              <w:pStyle w:val="Prrafodelista"/>
              <w:spacing w:line="240" w:lineRule="exact"/>
              <w:ind w:left="0"/>
              <w:contextualSpacing w:val="0"/>
              <w:rPr>
                <w:rFonts w:cs="Arial"/>
                <w:sz w:val="18"/>
                <w:szCs w:val="18"/>
                <w:lang w:val="en-US"/>
              </w:rPr>
            </w:pPr>
            <w:r w:rsidRPr="00E50427">
              <w:rPr>
                <w:rFonts w:cs="Arial"/>
                <w:i/>
                <w:iCs/>
                <w:sz w:val="18"/>
                <w:szCs w:val="18"/>
                <w:lang w:val="en-US"/>
              </w:rPr>
              <w:t>Rest of exposures not included in previous categories</w:t>
            </w:r>
          </w:p>
        </w:tc>
      </w:tr>
    </w:tbl>
    <w:p w14:paraId="0AE395DB" w14:textId="77777777" w:rsidR="00797579" w:rsidRPr="00E50427" w:rsidRDefault="00797579" w:rsidP="00797579">
      <w:pPr>
        <w:spacing w:after="120" w:line="276" w:lineRule="auto"/>
        <w:rPr>
          <w:b/>
          <w:bCs/>
          <w:lang w:val="en-US"/>
        </w:rPr>
      </w:pPr>
    </w:p>
    <w:p w14:paraId="7AD34A1E" w14:textId="1AD05807" w:rsidR="002758D5" w:rsidRPr="00E50427" w:rsidRDefault="002758D5" w:rsidP="006A0ABF">
      <w:pPr>
        <w:spacing w:line="276" w:lineRule="auto"/>
        <w:rPr>
          <w:sz w:val="2"/>
          <w:lang w:val="en-US"/>
        </w:rPr>
      </w:pPr>
    </w:p>
    <w:p w14:paraId="64D50F3E" w14:textId="6C6CF6D7" w:rsidR="00EB5ECC" w:rsidRPr="00E50427" w:rsidRDefault="00EB5ECC" w:rsidP="00A247B6">
      <w:pPr>
        <w:pStyle w:val="Ttulo5"/>
        <w:numPr>
          <w:ilvl w:val="0"/>
          <w:numId w:val="87"/>
        </w:numPr>
        <w:tabs>
          <w:tab w:val="num" w:pos="340"/>
        </w:tabs>
        <w:spacing w:after="240"/>
        <w:ind w:left="425" w:hanging="340"/>
        <w:rPr>
          <w:b/>
          <w:bCs w:val="0"/>
          <w:i/>
        </w:rPr>
      </w:pPr>
      <w:proofErr w:type="spellStart"/>
      <w:r w:rsidRPr="00E50427">
        <w:rPr>
          <w:b/>
          <w:bCs w:val="0"/>
          <w:i/>
        </w:rPr>
        <w:t>Specialised</w:t>
      </w:r>
      <w:proofErr w:type="spellEnd"/>
      <w:r w:rsidRPr="00E50427">
        <w:rPr>
          <w:b/>
          <w:bCs w:val="0"/>
          <w:i/>
        </w:rPr>
        <w:t xml:space="preserve"> </w:t>
      </w:r>
      <w:proofErr w:type="spellStart"/>
      <w:r w:rsidRPr="00E50427">
        <w:rPr>
          <w:b/>
          <w:bCs w:val="0"/>
          <w:i/>
        </w:rPr>
        <w:t>lending</w:t>
      </w:r>
      <w:proofErr w:type="spellEnd"/>
    </w:p>
    <w:p w14:paraId="6B904260" w14:textId="34F15CBD" w:rsidR="008407EF" w:rsidRPr="00E50427" w:rsidRDefault="008407EF" w:rsidP="006A0ABF">
      <w:pPr>
        <w:spacing w:line="276" w:lineRule="auto"/>
        <w:jc w:val="both"/>
        <w:rPr>
          <w:bCs/>
          <w:lang w:val="en-US"/>
        </w:rPr>
      </w:pPr>
      <w:r w:rsidRPr="00E50427">
        <w:rPr>
          <w:bCs/>
          <w:lang w:val="en-US"/>
        </w:rPr>
        <w:t>This variable is applicable</w:t>
      </w:r>
      <w:r w:rsidR="00E807EC" w:rsidRPr="00E50427">
        <w:rPr>
          <w:bCs/>
          <w:lang w:val="en-US"/>
        </w:rPr>
        <w:t xml:space="preserve"> </w:t>
      </w:r>
      <w:r w:rsidR="00CA7D81" w:rsidRPr="00E50427">
        <w:rPr>
          <w:bCs/>
          <w:lang w:val="en-US"/>
        </w:rPr>
        <w:t>non-financial corporations</w:t>
      </w:r>
      <w:r w:rsidR="009B6C64" w:rsidRPr="00E50427">
        <w:rPr>
          <w:bCs/>
          <w:lang w:val="en-US"/>
        </w:rPr>
        <w:t>.</w:t>
      </w:r>
    </w:p>
    <w:p w14:paraId="4E35DE49" w14:textId="60300B44" w:rsidR="008407EF" w:rsidRPr="00E50427" w:rsidRDefault="008407EF" w:rsidP="006A0ABF">
      <w:pPr>
        <w:spacing w:line="276" w:lineRule="auto"/>
        <w:jc w:val="both"/>
        <w:rPr>
          <w:bCs/>
          <w:lang w:val="en-US"/>
        </w:rPr>
      </w:pPr>
      <w:r w:rsidRPr="00E50427">
        <w:rPr>
          <w:bCs/>
          <w:lang w:val="en-US"/>
        </w:rPr>
        <w:t xml:space="preserve">Possible values in the </w:t>
      </w:r>
      <w:r w:rsidR="00454C20" w:rsidRPr="00E50427">
        <w:rPr>
          <w:lang w:val="en-US"/>
        </w:rPr>
        <w:t>s</w:t>
      </w:r>
      <w:r w:rsidRPr="00E50427">
        <w:rPr>
          <w:lang w:val="en-US"/>
        </w:rPr>
        <w:t>atellite</w:t>
      </w:r>
      <w:r w:rsidRPr="00E50427">
        <w:rPr>
          <w:bCs/>
          <w:lang w:val="en-US"/>
        </w:rPr>
        <w:t xml:space="preserve"> for classifying transactions under this metric are the followings: </w:t>
      </w:r>
    </w:p>
    <w:tbl>
      <w:tblPr>
        <w:tblW w:w="6540" w:type="dxa"/>
        <w:jc w:val="center"/>
        <w:tblCellMar>
          <w:left w:w="70" w:type="dxa"/>
          <w:right w:w="70" w:type="dxa"/>
        </w:tblCellMar>
        <w:tblLook w:val="04A0" w:firstRow="1" w:lastRow="0" w:firstColumn="1" w:lastColumn="0" w:noHBand="0" w:noVBand="1"/>
      </w:tblPr>
      <w:tblGrid>
        <w:gridCol w:w="1260"/>
        <w:gridCol w:w="2640"/>
        <w:gridCol w:w="2640"/>
      </w:tblGrid>
      <w:tr w:rsidR="00E50427" w:rsidRPr="00E50427" w14:paraId="7D49EAF5" w14:textId="77777777" w:rsidTr="006A0ABF">
        <w:trPr>
          <w:trHeight w:val="290"/>
          <w:jc w:val="center"/>
        </w:trPr>
        <w:tc>
          <w:tcPr>
            <w:tcW w:w="1260" w:type="dxa"/>
            <w:tcBorders>
              <w:top w:val="nil"/>
              <w:left w:val="nil"/>
              <w:bottom w:val="single" w:sz="12" w:space="0" w:color="FF0000"/>
              <w:right w:val="nil"/>
            </w:tcBorders>
            <w:shd w:val="clear" w:color="auto" w:fill="auto"/>
            <w:noWrap/>
            <w:vAlign w:val="bottom"/>
            <w:hideMark/>
          </w:tcPr>
          <w:p w14:paraId="37434D7A" w14:textId="77777777" w:rsidR="00B90D3E" w:rsidRPr="00E50427" w:rsidRDefault="00B90D3E" w:rsidP="00B90D3E">
            <w:pPr>
              <w:rPr>
                <w:rFonts w:ascii="Calibri" w:hAnsi="Calibri" w:cs="Calibri"/>
                <w:b/>
                <w:sz w:val="22"/>
                <w:szCs w:val="22"/>
                <w:lang w:val="es-ES"/>
              </w:rPr>
            </w:pPr>
            <w:r w:rsidRPr="00E50427">
              <w:rPr>
                <w:rFonts w:ascii="Calibri" w:hAnsi="Calibri" w:cs="Calibri"/>
                <w:b/>
                <w:sz w:val="22"/>
                <w:szCs w:val="22"/>
                <w:lang w:val="es-ES"/>
              </w:rPr>
              <w:lastRenderedPageBreak/>
              <w:t>ID</w:t>
            </w:r>
          </w:p>
        </w:tc>
        <w:tc>
          <w:tcPr>
            <w:tcW w:w="2640" w:type="dxa"/>
            <w:tcBorders>
              <w:top w:val="nil"/>
              <w:left w:val="nil"/>
              <w:bottom w:val="single" w:sz="12" w:space="0" w:color="FF0000"/>
              <w:right w:val="nil"/>
            </w:tcBorders>
            <w:shd w:val="clear" w:color="auto" w:fill="auto"/>
            <w:noWrap/>
            <w:vAlign w:val="bottom"/>
            <w:hideMark/>
          </w:tcPr>
          <w:p w14:paraId="2C0003EF" w14:textId="77777777" w:rsidR="00B90D3E" w:rsidRPr="00E50427" w:rsidRDefault="00B90D3E" w:rsidP="00B90D3E">
            <w:pPr>
              <w:rPr>
                <w:rFonts w:ascii="Calibri" w:hAnsi="Calibri" w:cs="Calibri"/>
                <w:b/>
                <w:sz w:val="22"/>
                <w:szCs w:val="22"/>
                <w:lang w:val="es-ES"/>
              </w:rPr>
            </w:pPr>
            <w:proofErr w:type="spellStart"/>
            <w:r w:rsidRPr="00E50427">
              <w:rPr>
                <w:rFonts w:ascii="Calibri" w:hAnsi="Calibri" w:cs="Calibri"/>
                <w:b/>
                <w:sz w:val="22"/>
                <w:szCs w:val="22"/>
                <w:lang w:val="es-ES"/>
              </w:rPr>
              <w:t>Name</w:t>
            </w:r>
            <w:proofErr w:type="spellEnd"/>
            <w:r w:rsidRPr="00E50427">
              <w:rPr>
                <w:rFonts w:ascii="Calibri" w:hAnsi="Calibri" w:cs="Calibri"/>
                <w:b/>
                <w:sz w:val="22"/>
                <w:szCs w:val="22"/>
                <w:lang w:val="es-ES"/>
              </w:rPr>
              <w:t xml:space="preserve"> [EN]</w:t>
            </w:r>
          </w:p>
        </w:tc>
        <w:tc>
          <w:tcPr>
            <w:tcW w:w="2640" w:type="dxa"/>
            <w:tcBorders>
              <w:top w:val="nil"/>
              <w:left w:val="nil"/>
              <w:bottom w:val="single" w:sz="12" w:space="0" w:color="FF0000"/>
              <w:right w:val="nil"/>
            </w:tcBorders>
            <w:shd w:val="clear" w:color="auto" w:fill="auto"/>
            <w:noWrap/>
            <w:vAlign w:val="bottom"/>
            <w:hideMark/>
          </w:tcPr>
          <w:p w14:paraId="17A3ADA9" w14:textId="77777777" w:rsidR="00B90D3E" w:rsidRPr="00E50427" w:rsidRDefault="00B90D3E" w:rsidP="00B90D3E">
            <w:pPr>
              <w:rPr>
                <w:rFonts w:ascii="Calibri" w:hAnsi="Calibri" w:cs="Calibri"/>
                <w:b/>
                <w:sz w:val="22"/>
                <w:szCs w:val="22"/>
                <w:lang w:val="es-ES"/>
              </w:rPr>
            </w:pPr>
            <w:r w:rsidRPr="00E50427">
              <w:rPr>
                <w:rFonts w:ascii="Calibri" w:hAnsi="Calibri" w:cs="Calibri"/>
                <w:b/>
                <w:sz w:val="22"/>
                <w:szCs w:val="22"/>
                <w:lang w:val="es-ES"/>
              </w:rPr>
              <w:t>Nombre [ES]</w:t>
            </w:r>
          </w:p>
        </w:tc>
      </w:tr>
      <w:tr w:rsidR="00E50427" w:rsidRPr="00E50427" w14:paraId="27A02327" w14:textId="77777777" w:rsidTr="006A0ABF">
        <w:trPr>
          <w:trHeight w:val="290"/>
          <w:jc w:val="center"/>
        </w:trPr>
        <w:tc>
          <w:tcPr>
            <w:tcW w:w="1260" w:type="dxa"/>
            <w:tcBorders>
              <w:top w:val="single" w:sz="12" w:space="0" w:color="FF0000"/>
              <w:left w:val="nil"/>
              <w:bottom w:val="nil"/>
              <w:right w:val="nil"/>
            </w:tcBorders>
            <w:shd w:val="clear" w:color="auto" w:fill="auto"/>
            <w:noWrap/>
            <w:vAlign w:val="bottom"/>
            <w:hideMark/>
          </w:tcPr>
          <w:p w14:paraId="17C7AC8C" w14:textId="77777777" w:rsidR="00B90D3E" w:rsidRPr="00E50427" w:rsidRDefault="00B90D3E" w:rsidP="00B90D3E">
            <w:pPr>
              <w:rPr>
                <w:rFonts w:ascii="Calibri" w:hAnsi="Calibri" w:cs="Calibri"/>
                <w:sz w:val="22"/>
                <w:szCs w:val="22"/>
                <w:lang w:val="es-ES"/>
              </w:rPr>
            </w:pPr>
            <w:r w:rsidRPr="00E50427">
              <w:rPr>
                <w:rFonts w:ascii="Calibri" w:hAnsi="Calibri" w:cs="Calibri"/>
                <w:sz w:val="22"/>
                <w:szCs w:val="22"/>
                <w:lang w:val="es-ES"/>
              </w:rPr>
              <w:t>SPLE1</w:t>
            </w:r>
          </w:p>
        </w:tc>
        <w:tc>
          <w:tcPr>
            <w:tcW w:w="2640" w:type="dxa"/>
            <w:tcBorders>
              <w:top w:val="single" w:sz="12" w:space="0" w:color="FF0000"/>
              <w:left w:val="nil"/>
              <w:bottom w:val="nil"/>
              <w:right w:val="nil"/>
            </w:tcBorders>
            <w:shd w:val="clear" w:color="auto" w:fill="auto"/>
            <w:noWrap/>
            <w:vAlign w:val="bottom"/>
            <w:hideMark/>
          </w:tcPr>
          <w:p w14:paraId="62332DEE" w14:textId="77777777" w:rsidR="00B90D3E" w:rsidRPr="00E50427" w:rsidRDefault="00B90D3E" w:rsidP="00B90D3E">
            <w:pPr>
              <w:rPr>
                <w:rFonts w:ascii="Calibri" w:hAnsi="Calibri" w:cs="Calibri"/>
                <w:sz w:val="22"/>
                <w:szCs w:val="22"/>
                <w:lang w:val="es-ES"/>
              </w:rPr>
            </w:pPr>
            <w:r w:rsidRPr="00E50427">
              <w:rPr>
                <w:rFonts w:ascii="Calibri" w:hAnsi="Calibri" w:cs="Calibri"/>
                <w:sz w:val="22"/>
                <w:szCs w:val="22"/>
                <w:lang w:val="es-ES"/>
              </w:rPr>
              <w:t>Yes</w:t>
            </w:r>
          </w:p>
        </w:tc>
        <w:tc>
          <w:tcPr>
            <w:tcW w:w="2640" w:type="dxa"/>
            <w:tcBorders>
              <w:top w:val="single" w:sz="12" w:space="0" w:color="FF0000"/>
              <w:left w:val="nil"/>
              <w:bottom w:val="nil"/>
              <w:right w:val="nil"/>
            </w:tcBorders>
            <w:shd w:val="clear" w:color="auto" w:fill="auto"/>
            <w:noWrap/>
            <w:vAlign w:val="bottom"/>
            <w:hideMark/>
          </w:tcPr>
          <w:p w14:paraId="6075F0B4" w14:textId="77777777" w:rsidR="00B90D3E" w:rsidRPr="00E50427" w:rsidRDefault="00B90D3E" w:rsidP="00B90D3E">
            <w:pPr>
              <w:rPr>
                <w:rFonts w:ascii="Calibri" w:hAnsi="Calibri" w:cs="Calibri"/>
                <w:sz w:val="22"/>
                <w:szCs w:val="22"/>
                <w:lang w:val="es-ES"/>
              </w:rPr>
            </w:pPr>
            <w:r w:rsidRPr="00E50427">
              <w:rPr>
                <w:rFonts w:ascii="Calibri" w:hAnsi="Calibri" w:cs="Calibri"/>
                <w:sz w:val="22"/>
                <w:szCs w:val="22"/>
                <w:lang w:val="es-ES"/>
              </w:rPr>
              <w:t>Si</w:t>
            </w:r>
          </w:p>
        </w:tc>
      </w:tr>
      <w:tr w:rsidR="00667858" w:rsidRPr="00E50427" w14:paraId="6FCA120E" w14:textId="77777777" w:rsidTr="006A0ABF">
        <w:trPr>
          <w:trHeight w:val="290"/>
          <w:jc w:val="center"/>
        </w:trPr>
        <w:tc>
          <w:tcPr>
            <w:tcW w:w="1260" w:type="dxa"/>
            <w:tcBorders>
              <w:top w:val="nil"/>
              <w:left w:val="nil"/>
              <w:bottom w:val="nil"/>
              <w:right w:val="nil"/>
            </w:tcBorders>
            <w:shd w:val="clear" w:color="auto" w:fill="auto"/>
            <w:noWrap/>
            <w:vAlign w:val="bottom"/>
            <w:hideMark/>
          </w:tcPr>
          <w:p w14:paraId="45714903" w14:textId="77777777" w:rsidR="00B90D3E" w:rsidRPr="00E50427" w:rsidRDefault="00B90D3E" w:rsidP="00B90D3E">
            <w:pPr>
              <w:rPr>
                <w:rFonts w:ascii="Calibri" w:hAnsi="Calibri" w:cs="Calibri"/>
                <w:sz w:val="22"/>
                <w:szCs w:val="22"/>
                <w:lang w:val="es-ES"/>
              </w:rPr>
            </w:pPr>
            <w:r w:rsidRPr="00E50427">
              <w:rPr>
                <w:rFonts w:ascii="Calibri" w:hAnsi="Calibri" w:cs="Calibri"/>
                <w:sz w:val="22"/>
                <w:szCs w:val="22"/>
                <w:lang w:val="es-ES"/>
              </w:rPr>
              <w:t>SPLE2</w:t>
            </w:r>
          </w:p>
        </w:tc>
        <w:tc>
          <w:tcPr>
            <w:tcW w:w="2640" w:type="dxa"/>
            <w:tcBorders>
              <w:top w:val="nil"/>
              <w:left w:val="nil"/>
              <w:bottom w:val="nil"/>
              <w:right w:val="nil"/>
            </w:tcBorders>
            <w:shd w:val="clear" w:color="auto" w:fill="auto"/>
            <w:noWrap/>
            <w:vAlign w:val="bottom"/>
            <w:hideMark/>
          </w:tcPr>
          <w:p w14:paraId="260ADA9F" w14:textId="77777777" w:rsidR="00B90D3E" w:rsidRPr="00E50427" w:rsidRDefault="00B90D3E" w:rsidP="00B90D3E">
            <w:pPr>
              <w:rPr>
                <w:rFonts w:ascii="Calibri" w:hAnsi="Calibri" w:cs="Calibri"/>
                <w:sz w:val="22"/>
                <w:szCs w:val="22"/>
                <w:lang w:val="es-ES"/>
              </w:rPr>
            </w:pPr>
            <w:r w:rsidRPr="00E50427">
              <w:rPr>
                <w:rFonts w:ascii="Calibri" w:hAnsi="Calibri" w:cs="Calibri"/>
                <w:sz w:val="22"/>
                <w:szCs w:val="22"/>
                <w:lang w:val="es-ES"/>
              </w:rPr>
              <w:t>No</w:t>
            </w:r>
          </w:p>
        </w:tc>
        <w:tc>
          <w:tcPr>
            <w:tcW w:w="2640" w:type="dxa"/>
            <w:tcBorders>
              <w:top w:val="nil"/>
              <w:left w:val="nil"/>
              <w:bottom w:val="nil"/>
              <w:right w:val="nil"/>
            </w:tcBorders>
            <w:shd w:val="clear" w:color="auto" w:fill="auto"/>
            <w:noWrap/>
            <w:vAlign w:val="bottom"/>
            <w:hideMark/>
          </w:tcPr>
          <w:p w14:paraId="0971DA22" w14:textId="77777777" w:rsidR="00B90D3E" w:rsidRPr="00E50427" w:rsidRDefault="00B90D3E" w:rsidP="00B90D3E">
            <w:pPr>
              <w:rPr>
                <w:rFonts w:ascii="Calibri" w:hAnsi="Calibri" w:cs="Calibri"/>
                <w:sz w:val="22"/>
                <w:szCs w:val="22"/>
                <w:lang w:val="es-ES"/>
              </w:rPr>
            </w:pPr>
            <w:r w:rsidRPr="00E50427">
              <w:rPr>
                <w:rFonts w:ascii="Calibri" w:hAnsi="Calibri" w:cs="Calibri"/>
                <w:sz w:val="22"/>
                <w:szCs w:val="22"/>
                <w:lang w:val="es-ES"/>
              </w:rPr>
              <w:t>No</w:t>
            </w:r>
          </w:p>
        </w:tc>
      </w:tr>
    </w:tbl>
    <w:p w14:paraId="6D13D004" w14:textId="77777777" w:rsidR="00FF45C6" w:rsidRPr="00E50427" w:rsidRDefault="00FF45C6" w:rsidP="00C31BFC">
      <w:pPr>
        <w:spacing w:line="276" w:lineRule="auto"/>
        <w:rPr>
          <w:lang w:val="en-US"/>
        </w:rPr>
      </w:pPr>
    </w:p>
    <w:p w14:paraId="085B6605" w14:textId="0BF14AE2" w:rsidR="00EB5ECC" w:rsidRPr="00E50427" w:rsidRDefault="00EB5ECC" w:rsidP="006A0ABF">
      <w:pPr>
        <w:spacing w:line="276" w:lineRule="auto"/>
        <w:jc w:val="both"/>
        <w:rPr>
          <w:highlight w:val="yellow"/>
          <w:lang w:val="en-US"/>
        </w:rPr>
      </w:pPr>
      <w:r w:rsidRPr="00E50427">
        <w:rPr>
          <w:lang w:val="en-US"/>
        </w:rPr>
        <w:t xml:space="preserve">The </w:t>
      </w:r>
      <w:r w:rsidR="009D7BE5" w:rsidRPr="00E50427">
        <w:rPr>
          <w:lang w:val="en-US"/>
        </w:rPr>
        <w:t>u</w:t>
      </w:r>
      <w:r w:rsidRPr="00E50427">
        <w:rPr>
          <w:lang w:val="en-US"/>
        </w:rPr>
        <w:t xml:space="preserve">nit shall report the </w:t>
      </w:r>
      <w:r w:rsidR="00FC72F1" w:rsidRPr="00E50427">
        <w:rPr>
          <w:lang w:val="en-US"/>
        </w:rPr>
        <w:t>gross</w:t>
      </w:r>
      <w:r w:rsidRPr="00E50427">
        <w:rPr>
          <w:lang w:val="en-US"/>
        </w:rPr>
        <w:t xml:space="preserve"> carrying amount of </w:t>
      </w:r>
      <w:proofErr w:type="spellStart"/>
      <w:r w:rsidR="00F06F73" w:rsidRPr="00E50427">
        <w:rPr>
          <w:lang w:val="en-US"/>
        </w:rPr>
        <w:t>Specialised</w:t>
      </w:r>
      <w:proofErr w:type="spellEnd"/>
      <w:r w:rsidRPr="00E50427">
        <w:rPr>
          <w:lang w:val="en-US"/>
        </w:rPr>
        <w:t xml:space="preserve"> lending (a subsection within the </w:t>
      </w:r>
      <w:r w:rsidR="00CF2084" w:rsidRPr="00E50427">
        <w:rPr>
          <w:lang w:val="en-US"/>
        </w:rPr>
        <w:t>specific purpose</w:t>
      </w:r>
      <w:r w:rsidRPr="00E50427">
        <w:rPr>
          <w:lang w:val="en-US"/>
        </w:rPr>
        <w:t xml:space="preserve"> category) as defined in CRR, Art. 147(8</w:t>
      </w:r>
      <w:r w:rsidR="00E541DF" w:rsidRPr="00E50427">
        <w:rPr>
          <w:lang w:val="en-US"/>
        </w:rPr>
        <w:t>)</w:t>
      </w:r>
      <w:r w:rsidR="00B57CB9" w:rsidRPr="00E50427">
        <w:rPr>
          <w:lang w:val="en-US"/>
        </w:rPr>
        <w:t>:</w:t>
      </w:r>
      <w:r w:rsidRPr="00E50427">
        <w:rPr>
          <w:lang w:val="en-US"/>
        </w:rPr>
        <w:t xml:space="preserve"> </w:t>
      </w:r>
    </w:p>
    <w:p w14:paraId="109B5825" w14:textId="204C738F" w:rsidR="00652BC0" w:rsidRPr="00E50427" w:rsidRDefault="00E541DF" w:rsidP="006A0ABF">
      <w:pPr>
        <w:spacing w:line="276" w:lineRule="auto"/>
        <w:jc w:val="both"/>
        <w:rPr>
          <w:rFonts w:cs="Arial"/>
          <w:i/>
          <w:iCs/>
          <w:szCs w:val="20"/>
          <w:lang w:val="en-US"/>
        </w:rPr>
      </w:pPr>
      <w:r w:rsidRPr="00E50427">
        <w:rPr>
          <w:rFonts w:cs="Arial"/>
          <w:i/>
          <w:iCs/>
          <w:szCs w:val="20"/>
          <w:lang w:val="en-US"/>
        </w:rPr>
        <w:t xml:space="preserve">Within the corporate exposure class laid down in point (c) of paragraph 2, institutions shall separately identify as </w:t>
      </w:r>
      <w:proofErr w:type="spellStart"/>
      <w:r w:rsidR="00F06F73" w:rsidRPr="00E50427">
        <w:rPr>
          <w:rFonts w:cs="Arial"/>
          <w:i/>
          <w:iCs/>
          <w:szCs w:val="20"/>
          <w:lang w:val="en-US"/>
        </w:rPr>
        <w:t>Specialised</w:t>
      </w:r>
      <w:proofErr w:type="spellEnd"/>
      <w:r w:rsidRPr="00E50427">
        <w:rPr>
          <w:rFonts w:cs="Arial"/>
          <w:i/>
          <w:iCs/>
          <w:szCs w:val="20"/>
          <w:lang w:val="en-US"/>
        </w:rPr>
        <w:t xml:space="preserve"> lending exposures, exposures which possess the following characteristics:</w:t>
      </w:r>
      <w:r w:rsidRPr="00E50427">
        <w:rPr>
          <w:i/>
          <w:iCs/>
          <w:szCs w:val="20"/>
          <w:lang w:val="en-US"/>
        </w:rPr>
        <w:t xml:space="preserve"> </w:t>
      </w:r>
    </w:p>
    <w:p w14:paraId="0C463E06" w14:textId="0C964D68" w:rsidR="00652BC0" w:rsidRPr="00E50427" w:rsidRDefault="00E541DF" w:rsidP="006A0ABF">
      <w:pPr>
        <w:spacing w:line="276" w:lineRule="auto"/>
        <w:ind w:left="567"/>
        <w:jc w:val="both"/>
        <w:rPr>
          <w:rFonts w:cs="Arial"/>
          <w:i/>
          <w:iCs/>
          <w:szCs w:val="20"/>
          <w:lang w:val="en-US"/>
        </w:rPr>
      </w:pPr>
      <w:r w:rsidRPr="00E50427">
        <w:rPr>
          <w:rFonts w:cs="Arial"/>
          <w:i/>
          <w:iCs/>
          <w:szCs w:val="20"/>
          <w:lang w:val="en-US"/>
        </w:rPr>
        <w:t xml:space="preserve">a) the exposure is to an entity which was created specifically to finance or operate physical assets or is an economically comparable </w:t>
      </w:r>
      <w:proofErr w:type="gramStart"/>
      <w:r w:rsidRPr="00E50427">
        <w:rPr>
          <w:rFonts w:cs="Arial"/>
          <w:i/>
          <w:iCs/>
          <w:szCs w:val="20"/>
          <w:lang w:val="en-US"/>
        </w:rPr>
        <w:t>exposure;</w:t>
      </w:r>
      <w:proofErr w:type="gramEnd"/>
    </w:p>
    <w:p w14:paraId="2A531B3B" w14:textId="77777777" w:rsidR="00652BC0" w:rsidRPr="00E50427" w:rsidRDefault="00E541DF" w:rsidP="006A0ABF">
      <w:pPr>
        <w:spacing w:line="276" w:lineRule="auto"/>
        <w:ind w:left="567"/>
        <w:jc w:val="both"/>
        <w:rPr>
          <w:rFonts w:cs="Arial"/>
          <w:i/>
          <w:iCs/>
          <w:szCs w:val="20"/>
          <w:lang w:val="en-US"/>
        </w:rPr>
      </w:pPr>
      <w:r w:rsidRPr="00E50427">
        <w:rPr>
          <w:rFonts w:cs="Arial"/>
          <w:i/>
          <w:iCs/>
          <w:szCs w:val="20"/>
          <w:lang w:val="en-US"/>
        </w:rPr>
        <w:t xml:space="preserve">b) the contractual arrangements give the lender a substantial degree of control over the assets and the income that they </w:t>
      </w:r>
      <w:proofErr w:type="gramStart"/>
      <w:r w:rsidRPr="00E50427">
        <w:rPr>
          <w:rFonts w:cs="Arial"/>
          <w:i/>
          <w:iCs/>
          <w:szCs w:val="20"/>
          <w:lang w:val="en-US"/>
        </w:rPr>
        <w:t>generate;</w:t>
      </w:r>
      <w:proofErr w:type="gramEnd"/>
      <w:r w:rsidRPr="00E50427">
        <w:rPr>
          <w:i/>
          <w:iCs/>
          <w:szCs w:val="20"/>
          <w:lang w:val="en-US"/>
        </w:rPr>
        <w:t xml:space="preserve"> </w:t>
      </w:r>
    </w:p>
    <w:p w14:paraId="39EE6209" w14:textId="7167C55E" w:rsidR="00F72F69" w:rsidRPr="00E50427" w:rsidRDefault="00E541DF" w:rsidP="006A0ABF">
      <w:pPr>
        <w:spacing w:line="276" w:lineRule="auto"/>
        <w:ind w:left="567"/>
        <w:jc w:val="both"/>
        <w:rPr>
          <w:rFonts w:cs="Arial"/>
          <w:i/>
          <w:iCs/>
          <w:szCs w:val="20"/>
          <w:lang w:val="en-US"/>
        </w:rPr>
      </w:pPr>
      <w:r w:rsidRPr="00E50427">
        <w:rPr>
          <w:rFonts w:cs="Arial"/>
          <w:i/>
          <w:iCs/>
          <w:szCs w:val="20"/>
          <w:lang w:val="en-US"/>
        </w:rPr>
        <w:t>c) the primary source of repayment of the obligation is the income generated by the assets being financed, rather than the independent capacity of a broader commercial enterprise.</w:t>
      </w:r>
    </w:p>
    <w:p w14:paraId="3B0ACB00" w14:textId="59196EFC" w:rsidR="000B401A" w:rsidRPr="0065093F" w:rsidRDefault="006F084A" w:rsidP="00D333D7">
      <w:pPr>
        <w:spacing w:before="240" w:line="276" w:lineRule="auto"/>
        <w:jc w:val="both"/>
        <w:rPr>
          <w:color w:val="FF0000"/>
          <w:lang w:val="en-US"/>
        </w:rPr>
      </w:pPr>
      <w:r w:rsidRPr="0065093F">
        <w:rPr>
          <w:color w:val="FF0000"/>
          <w:lang w:val="en-US"/>
        </w:rPr>
        <w:t xml:space="preserve">This variable should only be </w:t>
      </w:r>
      <w:r w:rsidR="004E726C" w:rsidRPr="0065093F">
        <w:rPr>
          <w:color w:val="FF0000"/>
          <w:lang w:val="en-US"/>
        </w:rPr>
        <w:t xml:space="preserve">marked as “Yes” if the </w:t>
      </w:r>
      <w:r w:rsidR="00A64406" w:rsidRPr="0065093F">
        <w:rPr>
          <w:color w:val="FF0000"/>
          <w:lang w:val="en-US"/>
        </w:rPr>
        <w:t xml:space="preserve">Specialized lending is </w:t>
      </w:r>
      <w:r w:rsidR="004F666E" w:rsidRPr="0065093F">
        <w:rPr>
          <w:color w:val="FF0000"/>
          <w:lang w:val="en-US"/>
        </w:rPr>
        <w:t xml:space="preserve">aligned with the EU </w:t>
      </w:r>
      <w:proofErr w:type="spellStart"/>
      <w:r w:rsidR="004F666E" w:rsidRPr="0065093F">
        <w:rPr>
          <w:color w:val="FF0000"/>
          <w:lang w:val="en-US"/>
        </w:rPr>
        <w:t>Taxo</w:t>
      </w:r>
      <w:proofErr w:type="spellEnd"/>
      <w:r w:rsidR="0032020C" w:rsidRPr="0065093F">
        <w:rPr>
          <w:color w:val="FF0000"/>
          <w:lang w:val="en-US"/>
        </w:rPr>
        <w:t xml:space="preserve">. To identify </w:t>
      </w:r>
      <w:r w:rsidR="002D015F" w:rsidRPr="0065093F">
        <w:rPr>
          <w:color w:val="FF0000"/>
          <w:lang w:val="en-US"/>
        </w:rPr>
        <w:t xml:space="preserve">if it is aligned, </w:t>
      </w:r>
      <w:r w:rsidR="00B50E12" w:rsidRPr="0065093F">
        <w:rPr>
          <w:color w:val="FF0000"/>
          <w:lang w:val="en-US"/>
        </w:rPr>
        <w:t>to SFCS panel or SFICS should be used following the criteria established above.</w:t>
      </w:r>
    </w:p>
    <w:p w14:paraId="27CAD606" w14:textId="508790A2" w:rsidR="00B50E12" w:rsidRPr="0065093F" w:rsidRDefault="008759CD" w:rsidP="00D333D7">
      <w:pPr>
        <w:spacing w:before="240" w:line="276" w:lineRule="auto"/>
        <w:jc w:val="both"/>
        <w:rPr>
          <w:color w:val="FF0000"/>
          <w:lang w:val="en-US"/>
        </w:rPr>
      </w:pPr>
      <w:r w:rsidRPr="0065093F">
        <w:rPr>
          <w:color w:val="FF0000"/>
          <w:lang w:val="en-US"/>
        </w:rPr>
        <w:t>All project finance exposures will have the NFRD flag of their sponsors assigned (in case of multiple sponsors, the flags of the main sponsor will apply).</w:t>
      </w:r>
    </w:p>
    <w:p w14:paraId="2AAC87A6" w14:textId="77777777" w:rsidR="001B5889" w:rsidRPr="00E50427" w:rsidRDefault="001B5889" w:rsidP="00A247B6">
      <w:pPr>
        <w:pStyle w:val="Ttulo5"/>
        <w:numPr>
          <w:ilvl w:val="0"/>
          <w:numId w:val="87"/>
        </w:numPr>
        <w:spacing w:before="240" w:line="276" w:lineRule="auto"/>
        <w:ind w:left="426"/>
        <w:rPr>
          <w:b/>
        </w:rPr>
      </w:pPr>
      <w:r w:rsidRPr="00E50427">
        <w:rPr>
          <w:b/>
          <w:i/>
        </w:rPr>
        <w:t xml:space="preserve">NFRD </w:t>
      </w:r>
      <w:proofErr w:type="spellStart"/>
      <w:r w:rsidRPr="00E50427">
        <w:rPr>
          <w:b/>
          <w:i/>
        </w:rPr>
        <w:t>disclosures</w:t>
      </w:r>
      <w:proofErr w:type="spellEnd"/>
    </w:p>
    <w:p w14:paraId="37DCB376" w14:textId="20D10036" w:rsidR="001B5889" w:rsidRPr="00E50427" w:rsidRDefault="001B5889" w:rsidP="006A0ABF">
      <w:pPr>
        <w:spacing w:after="120" w:line="276" w:lineRule="auto"/>
        <w:jc w:val="both"/>
        <w:rPr>
          <w:bCs/>
          <w:lang w:val="en-US"/>
        </w:rPr>
      </w:pPr>
      <w:r w:rsidRPr="00E50427">
        <w:rPr>
          <w:bCs/>
          <w:lang w:val="en-US"/>
        </w:rPr>
        <w:t xml:space="preserve">This variable is applicable </w:t>
      </w:r>
      <w:r w:rsidRPr="00E50427">
        <w:rPr>
          <w:lang w:val="en-US"/>
        </w:rPr>
        <w:t xml:space="preserve">for </w:t>
      </w:r>
      <w:r w:rsidR="00C147DF" w:rsidRPr="00E50427">
        <w:rPr>
          <w:bCs/>
          <w:lang w:val="en-US"/>
        </w:rPr>
        <w:t>both</w:t>
      </w:r>
      <w:r w:rsidR="005952DC" w:rsidRPr="00E50427">
        <w:rPr>
          <w:bCs/>
          <w:lang w:val="en-US"/>
        </w:rPr>
        <w:t xml:space="preserve"> types of transactions, specific and </w:t>
      </w:r>
      <w:r w:rsidR="008178A6" w:rsidRPr="00E50427">
        <w:rPr>
          <w:bCs/>
          <w:lang w:val="en-US"/>
        </w:rPr>
        <w:t>general-purpose</w:t>
      </w:r>
      <w:r w:rsidR="00B4749A" w:rsidRPr="00E50427">
        <w:rPr>
          <w:bCs/>
          <w:lang w:val="en-US"/>
        </w:rPr>
        <w:t xml:space="preserve"> </w:t>
      </w:r>
      <w:r w:rsidR="005952DC" w:rsidRPr="00E50427">
        <w:rPr>
          <w:bCs/>
          <w:lang w:val="en-US"/>
        </w:rPr>
        <w:t>transactions, and for</w:t>
      </w:r>
      <w:r w:rsidRPr="00E50427">
        <w:rPr>
          <w:bCs/>
          <w:lang w:val="en-US"/>
        </w:rPr>
        <w:t xml:space="preserve"> financial and non-financial corporations (i.e. this variable does not apply to the sectors of general governments and households).</w:t>
      </w:r>
    </w:p>
    <w:p w14:paraId="28DD8CA3" w14:textId="77777777" w:rsidR="001B5889" w:rsidRPr="00E50427" w:rsidRDefault="001B5889" w:rsidP="006A0ABF">
      <w:pPr>
        <w:spacing w:line="276" w:lineRule="auto"/>
        <w:jc w:val="both"/>
        <w:rPr>
          <w:bCs/>
          <w:lang w:val="en-US"/>
        </w:rPr>
      </w:pPr>
      <w:r w:rsidRPr="00E50427">
        <w:rPr>
          <w:bCs/>
          <w:lang w:val="en-US"/>
        </w:rPr>
        <w:t xml:space="preserve">Possible values in the satellite for classifying transactions under this metric are the followings: </w:t>
      </w:r>
    </w:p>
    <w:tbl>
      <w:tblPr>
        <w:tblW w:w="6540" w:type="dxa"/>
        <w:jc w:val="center"/>
        <w:tblCellMar>
          <w:left w:w="70" w:type="dxa"/>
          <w:right w:w="70" w:type="dxa"/>
        </w:tblCellMar>
        <w:tblLook w:val="04A0" w:firstRow="1" w:lastRow="0" w:firstColumn="1" w:lastColumn="0" w:noHBand="0" w:noVBand="1"/>
      </w:tblPr>
      <w:tblGrid>
        <w:gridCol w:w="1260"/>
        <w:gridCol w:w="2640"/>
        <w:gridCol w:w="2640"/>
      </w:tblGrid>
      <w:tr w:rsidR="00E50427" w:rsidRPr="00E50427" w14:paraId="268AA8CE" w14:textId="77777777" w:rsidTr="006A0ABF">
        <w:trPr>
          <w:trHeight w:val="290"/>
          <w:tblHeader/>
          <w:jc w:val="center"/>
        </w:trPr>
        <w:tc>
          <w:tcPr>
            <w:tcW w:w="1260" w:type="dxa"/>
            <w:tcBorders>
              <w:top w:val="nil"/>
              <w:left w:val="nil"/>
              <w:bottom w:val="single" w:sz="12" w:space="0" w:color="FF0000"/>
              <w:right w:val="nil"/>
            </w:tcBorders>
            <w:shd w:val="clear" w:color="auto" w:fill="auto"/>
            <w:noWrap/>
            <w:vAlign w:val="bottom"/>
            <w:hideMark/>
          </w:tcPr>
          <w:p w14:paraId="781D7019" w14:textId="77777777" w:rsidR="003772B2" w:rsidRPr="00E50427" w:rsidRDefault="003772B2" w:rsidP="003772B2">
            <w:pPr>
              <w:rPr>
                <w:rFonts w:cs="Calibri"/>
                <w:b/>
                <w:szCs w:val="20"/>
                <w:lang w:val="es-ES"/>
              </w:rPr>
            </w:pPr>
            <w:r w:rsidRPr="00E50427">
              <w:rPr>
                <w:rFonts w:cs="Calibri"/>
                <w:b/>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1C625FB4" w14:textId="77777777" w:rsidR="003772B2" w:rsidRPr="00E50427" w:rsidRDefault="003772B2" w:rsidP="003772B2">
            <w:pPr>
              <w:rPr>
                <w:rFonts w:cs="Calibri"/>
                <w:b/>
                <w:szCs w:val="20"/>
                <w:lang w:val="es-ES"/>
              </w:rPr>
            </w:pPr>
            <w:proofErr w:type="spellStart"/>
            <w:r w:rsidRPr="00E50427">
              <w:rPr>
                <w:rFonts w:cs="Calibri"/>
                <w:b/>
                <w:szCs w:val="20"/>
                <w:lang w:val="es-ES"/>
              </w:rPr>
              <w:t>Name</w:t>
            </w:r>
            <w:proofErr w:type="spellEnd"/>
            <w:r w:rsidRPr="00E50427">
              <w:rPr>
                <w:rFonts w:cs="Calibri"/>
                <w:b/>
                <w:szCs w:val="20"/>
                <w:lang w:val="es-ES"/>
              </w:rPr>
              <w:t xml:space="preserve"> [EN]</w:t>
            </w:r>
          </w:p>
        </w:tc>
        <w:tc>
          <w:tcPr>
            <w:tcW w:w="2640" w:type="dxa"/>
            <w:tcBorders>
              <w:top w:val="nil"/>
              <w:left w:val="nil"/>
              <w:bottom w:val="single" w:sz="12" w:space="0" w:color="FF0000"/>
              <w:right w:val="nil"/>
            </w:tcBorders>
            <w:shd w:val="clear" w:color="auto" w:fill="auto"/>
            <w:noWrap/>
            <w:vAlign w:val="bottom"/>
            <w:hideMark/>
          </w:tcPr>
          <w:p w14:paraId="04FE302C" w14:textId="77777777" w:rsidR="003772B2" w:rsidRPr="00E50427" w:rsidRDefault="003772B2" w:rsidP="003772B2">
            <w:pPr>
              <w:rPr>
                <w:rFonts w:cs="Calibri"/>
                <w:b/>
                <w:szCs w:val="20"/>
                <w:lang w:val="es-ES"/>
              </w:rPr>
            </w:pPr>
            <w:r w:rsidRPr="00E50427">
              <w:rPr>
                <w:rFonts w:cs="Calibri"/>
                <w:b/>
                <w:szCs w:val="20"/>
                <w:lang w:val="es-ES"/>
              </w:rPr>
              <w:t>Nombre [ES]</w:t>
            </w:r>
          </w:p>
        </w:tc>
      </w:tr>
      <w:tr w:rsidR="00E50427" w:rsidRPr="00E50427" w14:paraId="3052593B" w14:textId="77777777" w:rsidTr="006A0ABF">
        <w:trPr>
          <w:trHeight w:val="290"/>
          <w:tblHeader/>
          <w:jc w:val="center"/>
        </w:trPr>
        <w:tc>
          <w:tcPr>
            <w:tcW w:w="1260" w:type="dxa"/>
            <w:tcBorders>
              <w:top w:val="single" w:sz="12" w:space="0" w:color="FF0000"/>
              <w:left w:val="nil"/>
              <w:bottom w:val="nil"/>
              <w:right w:val="nil"/>
            </w:tcBorders>
            <w:shd w:val="clear" w:color="auto" w:fill="auto"/>
            <w:noWrap/>
            <w:vAlign w:val="bottom"/>
            <w:hideMark/>
          </w:tcPr>
          <w:p w14:paraId="307AAFBE" w14:textId="77777777" w:rsidR="003772B2" w:rsidRPr="00E50427" w:rsidRDefault="003772B2" w:rsidP="003772B2">
            <w:pPr>
              <w:rPr>
                <w:rFonts w:cs="Calibri"/>
                <w:szCs w:val="20"/>
                <w:lang w:val="es-ES"/>
              </w:rPr>
            </w:pPr>
            <w:r w:rsidRPr="00E50427">
              <w:rPr>
                <w:rFonts w:cs="Calibri"/>
                <w:szCs w:val="20"/>
                <w:lang w:val="es-ES"/>
              </w:rPr>
              <w:t>NFRD1</w:t>
            </w:r>
          </w:p>
        </w:tc>
        <w:tc>
          <w:tcPr>
            <w:tcW w:w="2640" w:type="dxa"/>
            <w:tcBorders>
              <w:top w:val="single" w:sz="12" w:space="0" w:color="FF0000"/>
              <w:left w:val="nil"/>
              <w:bottom w:val="nil"/>
              <w:right w:val="nil"/>
            </w:tcBorders>
            <w:shd w:val="clear" w:color="auto" w:fill="auto"/>
            <w:noWrap/>
            <w:vAlign w:val="bottom"/>
            <w:hideMark/>
          </w:tcPr>
          <w:p w14:paraId="6DB4DBBF" w14:textId="77777777" w:rsidR="003772B2" w:rsidRPr="00E50427" w:rsidRDefault="003772B2" w:rsidP="003772B2">
            <w:pPr>
              <w:rPr>
                <w:rFonts w:cs="Calibri"/>
                <w:szCs w:val="20"/>
                <w:lang w:val="es-ES"/>
              </w:rPr>
            </w:pPr>
            <w:proofErr w:type="spellStart"/>
            <w:r w:rsidRPr="00E50427">
              <w:rPr>
                <w:rFonts w:cs="Calibri"/>
                <w:szCs w:val="20"/>
                <w:lang w:val="es-ES"/>
              </w:rPr>
              <w:t>Subject</w:t>
            </w:r>
            <w:proofErr w:type="spellEnd"/>
            <w:r w:rsidRPr="00E50427">
              <w:rPr>
                <w:rFonts w:cs="Calibri"/>
                <w:szCs w:val="20"/>
                <w:lang w:val="es-ES"/>
              </w:rPr>
              <w:t xml:space="preserve"> </w:t>
            </w:r>
            <w:proofErr w:type="spellStart"/>
            <w:r w:rsidRPr="00E50427">
              <w:rPr>
                <w:rFonts w:cs="Calibri"/>
                <w:szCs w:val="20"/>
                <w:lang w:val="es-ES"/>
              </w:rPr>
              <w:t>to</w:t>
            </w:r>
            <w:proofErr w:type="spellEnd"/>
            <w:r w:rsidRPr="00E50427">
              <w:rPr>
                <w:rFonts w:cs="Calibri"/>
                <w:szCs w:val="20"/>
                <w:lang w:val="es-ES"/>
              </w:rPr>
              <w:t xml:space="preserve"> NFRD</w:t>
            </w:r>
          </w:p>
        </w:tc>
        <w:tc>
          <w:tcPr>
            <w:tcW w:w="2640" w:type="dxa"/>
            <w:tcBorders>
              <w:top w:val="single" w:sz="12" w:space="0" w:color="FF0000"/>
              <w:left w:val="nil"/>
              <w:bottom w:val="nil"/>
              <w:right w:val="nil"/>
            </w:tcBorders>
            <w:shd w:val="clear" w:color="auto" w:fill="auto"/>
            <w:noWrap/>
            <w:vAlign w:val="bottom"/>
            <w:hideMark/>
          </w:tcPr>
          <w:p w14:paraId="4E5F126A" w14:textId="77777777" w:rsidR="003772B2" w:rsidRPr="00E50427" w:rsidRDefault="003772B2" w:rsidP="003772B2">
            <w:pPr>
              <w:rPr>
                <w:rFonts w:cs="Calibri"/>
                <w:szCs w:val="20"/>
                <w:lang w:val="es-ES"/>
              </w:rPr>
            </w:pPr>
            <w:r w:rsidRPr="00E50427">
              <w:rPr>
                <w:rFonts w:cs="Calibri"/>
                <w:szCs w:val="20"/>
                <w:lang w:val="es-ES"/>
              </w:rPr>
              <w:t>Sujeto a NFRD</w:t>
            </w:r>
          </w:p>
        </w:tc>
      </w:tr>
      <w:tr w:rsidR="00E50427" w:rsidRPr="00E50427" w14:paraId="03C18D59" w14:textId="77777777" w:rsidTr="006A0ABF">
        <w:trPr>
          <w:trHeight w:val="290"/>
          <w:tblHeader/>
          <w:jc w:val="center"/>
        </w:trPr>
        <w:tc>
          <w:tcPr>
            <w:tcW w:w="1260" w:type="dxa"/>
            <w:tcBorders>
              <w:top w:val="nil"/>
              <w:left w:val="nil"/>
              <w:bottom w:val="nil"/>
              <w:right w:val="nil"/>
            </w:tcBorders>
            <w:shd w:val="clear" w:color="auto" w:fill="auto"/>
            <w:noWrap/>
            <w:vAlign w:val="bottom"/>
            <w:hideMark/>
          </w:tcPr>
          <w:p w14:paraId="6235F569" w14:textId="77777777" w:rsidR="003772B2" w:rsidRPr="00E50427" w:rsidRDefault="003772B2" w:rsidP="003772B2">
            <w:pPr>
              <w:rPr>
                <w:rFonts w:cs="Calibri"/>
                <w:szCs w:val="20"/>
                <w:lang w:val="es-ES"/>
              </w:rPr>
            </w:pPr>
            <w:r w:rsidRPr="00E50427">
              <w:rPr>
                <w:rFonts w:cs="Calibri"/>
                <w:szCs w:val="20"/>
                <w:lang w:val="es-ES"/>
              </w:rPr>
              <w:t>NFRD2</w:t>
            </w:r>
          </w:p>
        </w:tc>
        <w:tc>
          <w:tcPr>
            <w:tcW w:w="2640" w:type="dxa"/>
            <w:tcBorders>
              <w:top w:val="nil"/>
              <w:left w:val="nil"/>
              <w:bottom w:val="nil"/>
              <w:right w:val="nil"/>
            </w:tcBorders>
            <w:shd w:val="clear" w:color="auto" w:fill="auto"/>
            <w:noWrap/>
            <w:vAlign w:val="bottom"/>
            <w:hideMark/>
          </w:tcPr>
          <w:p w14:paraId="4B14BA33" w14:textId="77777777" w:rsidR="003772B2" w:rsidRPr="00E50427" w:rsidRDefault="003772B2" w:rsidP="003772B2">
            <w:pPr>
              <w:rPr>
                <w:rFonts w:cs="Calibri"/>
                <w:szCs w:val="20"/>
                <w:lang w:val="es-ES"/>
              </w:rPr>
            </w:pPr>
            <w:proofErr w:type="spellStart"/>
            <w:r w:rsidRPr="00E50427">
              <w:rPr>
                <w:rFonts w:cs="Calibri"/>
                <w:szCs w:val="20"/>
                <w:lang w:val="es-ES"/>
              </w:rPr>
              <w:t>Not</w:t>
            </w:r>
            <w:proofErr w:type="spellEnd"/>
            <w:r w:rsidRPr="00E50427">
              <w:rPr>
                <w:rFonts w:cs="Calibri"/>
                <w:szCs w:val="20"/>
                <w:lang w:val="es-ES"/>
              </w:rPr>
              <w:t xml:space="preserve"> </w:t>
            </w:r>
            <w:proofErr w:type="spellStart"/>
            <w:r w:rsidRPr="00E50427">
              <w:rPr>
                <w:rFonts w:cs="Calibri"/>
                <w:szCs w:val="20"/>
                <w:lang w:val="es-ES"/>
              </w:rPr>
              <w:t>subject</w:t>
            </w:r>
            <w:proofErr w:type="spellEnd"/>
            <w:r w:rsidRPr="00E50427">
              <w:rPr>
                <w:rFonts w:cs="Calibri"/>
                <w:szCs w:val="20"/>
                <w:lang w:val="es-ES"/>
              </w:rPr>
              <w:t xml:space="preserve"> </w:t>
            </w:r>
            <w:proofErr w:type="spellStart"/>
            <w:r w:rsidRPr="00E50427">
              <w:rPr>
                <w:rFonts w:cs="Calibri"/>
                <w:szCs w:val="20"/>
                <w:lang w:val="es-ES"/>
              </w:rPr>
              <w:t>to</w:t>
            </w:r>
            <w:proofErr w:type="spellEnd"/>
            <w:r w:rsidRPr="00E50427">
              <w:rPr>
                <w:rFonts w:cs="Calibri"/>
                <w:szCs w:val="20"/>
                <w:lang w:val="es-ES"/>
              </w:rPr>
              <w:t xml:space="preserve"> NFRD</w:t>
            </w:r>
          </w:p>
        </w:tc>
        <w:tc>
          <w:tcPr>
            <w:tcW w:w="2640" w:type="dxa"/>
            <w:tcBorders>
              <w:top w:val="nil"/>
              <w:left w:val="nil"/>
              <w:bottom w:val="nil"/>
              <w:right w:val="nil"/>
            </w:tcBorders>
            <w:shd w:val="clear" w:color="auto" w:fill="auto"/>
            <w:noWrap/>
            <w:vAlign w:val="bottom"/>
            <w:hideMark/>
          </w:tcPr>
          <w:p w14:paraId="7538166F" w14:textId="77777777" w:rsidR="003772B2" w:rsidRPr="00E50427" w:rsidRDefault="003772B2" w:rsidP="003772B2">
            <w:pPr>
              <w:rPr>
                <w:rFonts w:cs="Calibri"/>
                <w:szCs w:val="20"/>
                <w:lang w:val="es-ES"/>
              </w:rPr>
            </w:pPr>
            <w:r w:rsidRPr="00E50427">
              <w:rPr>
                <w:rFonts w:cs="Calibri"/>
                <w:szCs w:val="20"/>
                <w:lang w:val="es-ES"/>
              </w:rPr>
              <w:t>No sujeto a NFRD</w:t>
            </w:r>
          </w:p>
        </w:tc>
      </w:tr>
    </w:tbl>
    <w:p w14:paraId="1D45C9FF" w14:textId="20989B85" w:rsidR="00050F03" w:rsidRPr="00E50427" w:rsidRDefault="00542B97" w:rsidP="006A0ABF">
      <w:pPr>
        <w:spacing w:before="240" w:after="120" w:line="276" w:lineRule="auto"/>
        <w:jc w:val="both"/>
      </w:pPr>
      <w:proofErr w:type="gramStart"/>
      <w:r w:rsidRPr="00E50427">
        <w:rPr>
          <w:lang w:val="en-US"/>
        </w:rPr>
        <w:t>For the purpose of</w:t>
      </w:r>
      <w:proofErr w:type="gramEnd"/>
      <w:r w:rsidRPr="00E50427">
        <w:rPr>
          <w:lang w:val="en-US"/>
        </w:rPr>
        <w:t xml:space="preserve"> this report, </w:t>
      </w:r>
      <w:r w:rsidRPr="00E50427">
        <w:rPr>
          <w:b/>
          <w:bCs/>
          <w:lang w:val="en-US"/>
        </w:rPr>
        <w:t xml:space="preserve">a </w:t>
      </w:r>
      <w:r w:rsidRPr="00E50427">
        <w:rPr>
          <w:b/>
          <w:bCs/>
          <w:u w:val="single"/>
          <w:lang w:val="en-US"/>
        </w:rPr>
        <w:t>counterparty</w:t>
      </w:r>
      <w:r w:rsidRPr="00E50427">
        <w:rPr>
          <w:b/>
          <w:bCs/>
          <w:lang w:val="en-US"/>
        </w:rPr>
        <w:t xml:space="preserve"> will be flagged as “Subject to NFRD” in the </w:t>
      </w:r>
      <w:r w:rsidR="00DB763F" w:rsidRPr="00E50427">
        <w:rPr>
          <w:b/>
          <w:bCs/>
          <w:lang w:val="en-US"/>
        </w:rPr>
        <w:t xml:space="preserve">satellite </w:t>
      </w:r>
      <w:r w:rsidR="00DB763F" w:rsidRPr="00E50427">
        <w:rPr>
          <w:rFonts w:cs="Arial"/>
          <w:szCs w:val="20"/>
          <w:lang w:val="en-US"/>
        </w:rPr>
        <w:t>using</w:t>
      </w:r>
      <w:r w:rsidRPr="00E50427">
        <w:rPr>
          <w:lang w:val="en-US"/>
        </w:rPr>
        <w:t xml:space="preserve"> the information captured from the </w:t>
      </w:r>
      <w:r w:rsidRPr="00E50427">
        <w:t>external provider Clarity</w:t>
      </w:r>
      <w:r w:rsidR="00E53AD9" w:rsidRPr="00E50427">
        <w:t xml:space="preserve"> (</w:t>
      </w:r>
      <w:r w:rsidR="000540AA" w:rsidRPr="00E50427">
        <w:t>this fla</w:t>
      </w:r>
      <w:r w:rsidR="00142571" w:rsidRPr="00E50427">
        <w:t>g is</w:t>
      </w:r>
      <w:r w:rsidR="000E5447" w:rsidRPr="00E50427">
        <w:t xml:space="preserve"> based on the European directive, not local transpositions. However, if</w:t>
      </w:r>
      <w:r w:rsidR="00A537DE" w:rsidRPr="00E50427">
        <w:t xml:space="preserve"> additional</w:t>
      </w:r>
      <w:r w:rsidR="000E5447" w:rsidRPr="00E50427">
        <w:t xml:space="preserve"> NFRD </w:t>
      </w:r>
      <w:r w:rsidR="00A537DE" w:rsidRPr="00E50427">
        <w:t>flags</w:t>
      </w:r>
      <w:r w:rsidR="000E5447" w:rsidRPr="00E50427">
        <w:t xml:space="preserve"> are available locally or a unit has been able to identify a company subject to NFRD, this information can be </w:t>
      </w:r>
      <w:r w:rsidR="00743B7C" w:rsidRPr="00E50427">
        <w:t>used</w:t>
      </w:r>
      <w:r w:rsidR="000E5447" w:rsidRPr="00E50427">
        <w:t>)</w:t>
      </w:r>
      <w:r w:rsidR="00F44090" w:rsidRPr="00E50427">
        <w:rPr>
          <w:szCs w:val="20"/>
          <w:lang w:val="en-US"/>
        </w:rPr>
        <w:t>. T</w:t>
      </w:r>
      <w:r w:rsidR="002E6E10" w:rsidRPr="00E50427">
        <w:rPr>
          <w:lang w:val="en-US"/>
        </w:rPr>
        <w:t>o help units</w:t>
      </w:r>
      <w:r w:rsidR="002E6E10" w:rsidRPr="00E50427">
        <w:rPr>
          <w:rFonts w:cs="Arial"/>
          <w:szCs w:val="20"/>
          <w:lang w:val="en-US"/>
        </w:rPr>
        <w:t xml:space="preserve">, </w:t>
      </w:r>
      <w:r w:rsidR="002E6E10" w:rsidRPr="00E50427">
        <w:rPr>
          <w:lang w:val="en-US"/>
        </w:rPr>
        <w:t>a list of counterparties with their corresponding NFRD information has been provided</w:t>
      </w:r>
      <w:r w:rsidR="00D114B4" w:rsidRPr="00E50427">
        <w:rPr>
          <w:lang w:val="en-US"/>
        </w:rPr>
        <w:t xml:space="preserve"> </w:t>
      </w:r>
      <w:r w:rsidR="00D114B4" w:rsidRPr="00E50427">
        <w:rPr>
          <w:i/>
          <w:iCs/>
          <w:u w:val="single"/>
          <w:lang w:val="en-US"/>
        </w:rPr>
        <w:t xml:space="preserve">[Excel: Pillar 3 ESG – GAR External Data (the updated version is permanently available in the </w:t>
      </w:r>
      <w:proofErr w:type="spellStart"/>
      <w:r w:rsidR="00D114B4" w:rsidRPr="00E50427">
        <w:rPr>
          <w:i/>
          <w:iCs/>
          <w:u w:val="single"/>
          <w:lang w:val="en-US"/>
        </w:rPr>
        <w:t>ESG_Pillar</w:t>
      </w:r>
      <w:proofErr w:type="spellEnd"/>
      <w:r w:rsidR="00D114B4" w:rsidRPr="00E50427">
        <w:rPr>
          <w:i/>
          <w:iCs/>
          <w:u w:val="single"/>
          <w:lang w:val="en-US"/>
        </w:rPr>
        <w:t xml:space="preserve"> 3_Regulatory Reporting teams)]</w:t>
      </w:r>
      <w:r w:rsidR="002E6E10" w:rsidRPr="00E50427">
        <w:rPr>
          <w:lang w:val="en-US"/>
        </w:rPr>
        <w:t xml:space="preserve">, </w:t>
      </w:r>
      <w:r w:rsidR="002E6E10" w:rsidRPr="00E50427">
        <w:rPr>
          <w:rFonts w:cs="Arial"/>
          <w:szCs w:val="20"/>
          <w:lang w:val="en-US"/>
        </w:rPr>
        <w:t>using</w:t>
      </w:r>
      <w:r w:rsidR="00050F03" w:rsidRPr="00E50427">
        <w:rPr>
          <w:rFonts w:cs="Arial"/>
          <w:szCs w:val="20"/>
          <w:lang w:val="en-US"/>
        </w:rPr>
        <w:t>:</w:t>
      </w:r>
    </w:p>
    <w:p w14:paraId="70543C53" w14:textId="7249317F" w:rsidR="00050F03" w:rsidRPr="00E50427" w:rsidRDefault="002E6E10" w:rsidP="00A247B6">
      <w:pPr>
        <w:pStyle w:val="Prrafodelista"/>
        <w:numPr>
          <w:ilvl w:val="0"/>
          <w:numId w:val="98"/>
        </w:numPr>
        <w:spacing w:after="240" w:line="276" w:lineRule="auto"/>
        <w:ind w:left="765" w:hanging="357"/>
        <w:jc w:val="both"/>
        <w:rPr>
          <w:rFonts w:cs="Arial"/>
          <w:szCs w:val="20"/>
          <w:lang w:val="en-US"/>
        </w:rPr>
      </w:pPr>
      <w:r w:rsidRPr="00E50427">
        <w:rPr>
          <w:rFonts w:cs="Arial"/>
          <w:szCs w:val="20"/>
          <w:lang w:val="en-US"/>
        </w:rPr>
        <w:t>LEI</w:t>
      </w:r>
    </w:p>
    <w:p w14:paraId="371DB214" w14:textId="7CFCD629" w:rsidR="00050F03" w:rsidRPr="00E50427" w:rsidRDefault="00050F03" w:rsidP="00A247B6">
      <w:pPr>
        <w:pStyle w:val="Prrafodelista"/>
        <w:numPr>
          <w:ilvl w:val="0"/>
          <w:numId w:val="98"/>
        </w:numPr>
        <w:spacing w:after="240" w:line="276" w:lineRule="auto"/>
        <w:ind w:left="765" w:hanging="357"/>
        <w:jc w:val="both"/>
        <w:rPr>
          <w:rFonts w:cs="Arial"/>
          <w:szCs w:val="20"/>
          <w:lang w:val="en-US"/>
        </w:rPr>
      </w:pPr>
      <w:r w:rsidRPr="00E50427">
        <w:rPr>
          <w:rFonts w:cs="Arial"/>
          <w:szCs w:val="20"/>
          <w:lang w:val="en-US"/>
        </w:rPr>
        <w:t>N</w:t>
      </w:r>
      <w:r w:rsidR="002E6E10" w:rsidRPr="00E50427">
        <w:rPr>
          <w:rFonts w:cs="Arial"/>
          <w:szCs w:val="20"/>
          <w:lang w:val="en-US"/>
        </w:rPr>
        <w:t>ame of the counterparty</w:t>
      </w:r>
    </w:p>
    <w:p w14:paraId="5B0B8F7A" w14:textId="20BCC715" w:rsidR="00242D52" w:rsidRPr="00E50427" w:rsidRDefault="002E6E10" w:rsidP="00A247B6">
      <w:pPr>
        <w:pStyle w:val="Prrafodelista"/>
        <w:numPr>
          <w:ilvl w:val="0"/>
          <w:numId w:val="98"/>
        </w:numPr>
        <w:spacing w:after="240" w:line="276" w:lineRule="auto"/>
        <w:ind w:left="765" w:hanging="357"/>
        <w:jc w:val="both"/>
        <w:rPr>
          <w:rFonts w:cs="Arial"/>
          <w:szCs w:val="20"/>
          <w:lang w:val="en-US"/>
        </w:rPr>
      </w:pPr>
      <w:r w:rsidRPr="00E50427">
        <w:rPr>
          <w:rFonts w:cs="Arial"/>
          <w:szCs w:val="20"/>
          <w:lang w:val="en-US"/>
        </w:rPr>
        <w:t xml:space="preserve">GLCS 5 </w:t>
      </w:r>
      <w:r w:rsidR="00050F03" w:rsidRPr="00E50427">
        <w:rPr>
          <w:rFonts w:cs="Arial"/>
          <w:szCs w:val="20"/>
          <w:lang w:val="en-US"/>
        </w:rPr>
        <w:t>of the group</w:t>
      </w:r>
      <w:r w:rsidRPr="00E50427">
        <w:rPr>
          <w:rFonts w:cs="Arial"/>
          <w:szCs w:val="20"/>
          <w:lang w:val="en-US"/>
        </w:rPr>
        <w:t xml:space="preserve"> in case of the </w:t>
      </w:r>
      <w:r w:rsidR="0092149B" w:rsidRPr="00E50427">
        <w:rPr>
          <w:rFonts w:cs="Arial"/>
          <w:szCs w:val="20"/>
          <w:lang w:val="en-US"/>
        </w:rPr>
        <w:t>parent company</w:t>
      </w:r>
      <w:r w:rsidRPr="00E50427">
        <w:rPr>
          <w:rFonts w:cs="Arial"/>
          <w:szCs w:val="20"/>
          <w:lang w:val="en-US"/>
        </w:rPr>
        <w:t>, for its identification</w:t>
      </w:r>
    </w:p>
    <w:p w14:paraId="5066B28A" w14:textId="6629912B" w:rsidR="002E6E10" w:rsidRPr="00E50427" w:rsidRDefault="002E6E10" w:rsidP="006A0ABF">
      <w:pPr>
        <w:spacing w:after="240" w:line="276" w:lineRule="auto"/>
        <w:jc w:val="both"/>
        <w:rPr>
          <w:rFonts w:cs="Arial"/>
          <w:szCs w:val="20"/>
          <w:lang w:val="en-US"/>
        </w:rPr>
      </w:pPr>
      <w:r w:rsidRPr="00E50427">
        <w:rPr>
          <w:i/>
          <w:u w:val="single"/>
          <w:lang w:val="en-US"/>
        </w:rPr>
        <w:lastRenderedPageBreak/>
        <w:t xml:space="preserve"> </w:t>
      </w:r>
      <w:r w:rsidRPr="00E50427">
        <w:rPr>
          <w:rFonts w:cs="Arial"/>
          <w:szCs w:val="20"/>
          <w:lang w:val="en-US"/>
        </w:rPr>
        <w:t>Depending on the information available, the following steps will apply:</w:t>
      </w:r>
    </w:p>
    <w:p w14:paraId="0EDC3B6B" w14:textId="77777777" w:rsidR="002E6E10" w:rsidRPr="00E50427" w:rsidRDefault="002E6E10" w:rsidP="006A0ABF">
      <w:pPr>
        <w:spacing w:line="276" w:lineRule="auto"/>
        <w:jc w:val="both"/>
        <w:rPr>
          <w:sz w:val="2"/>
          <w:szCs w:val="2"/>
          <w:lang w:val="en-US"/>
        </w:rPr>
      </w:pPr>
    </w:p>
    <w:p w14:paraId="31E01ED6" w14:textId="5B7995B6" w:rsidR="002E6E10" w:rsidRPr="00E50427" w:rsidRDefault="002E6E10" w:rsidP="00A247B6">
      <w:pPr>
        <w:pStyle w:val="Prrafodelista"/>
        <w:numPr>
          <w:ilvl w:val="0"/>
          <w:numId w:val="85"/>
        </w:numPr>
        <w:spacing w:line="276" w:lineRule="auto"/>
        <w:jc w:val="both"/>
        <w:rPr>
          <w:rFonts w:ascii="Arial" w:hAnsi="Arial"/>
          <w:lang w:val="en-US"/>
        </w:rPr>
      </w:pPr>
      <w:r w:rsidRPr="00E50427">
        <w:rPr>
          <w:i/>
          <w:iCs/>
          <w:lang w:val="en-US"/>
        </w:rPr>
        <w:t xml:space="preserve">If the LEI of the counterparty is </w:t>
      </w:r>
      <w:r w:rsidR="000304EF" w:rsidRPr="00E50427">
        <w:rPr>
          <w:i/>
          <w:iCs/>
          <w:lang w:val="en-US"/>
        </w:rPr>
        <w:t>found in</w:t>
      </w:r>
      <w:r w:rsidRPr="00E50427">
        <w:rPr>
          <w:i/>
          <w:iCs/>
          <w:lang w:val="en-US"/>
        </w:rPr>
        <w:t xml:space="preserve"> Clarity file, its own information will directly be applied (NFRD, eligibility and alignment ratios, </w:t>
      </w:r>
      <w:proofErr w:type="spellStart"/>
      <w:r w:rsidRPr="00E50427">
        <w:rPr>
          <w:i/>
          <w:iCs/>
          <w:lang w:val="en-US"/>
        </w:rPr>
        <w:t>etc</w:t>
      </w:r>
      <w:proofErr w:type="spellEnd"/>
      <w:r w:rsidRPr="00E50427">
        <w:rPr>
          <w:i/>
          <w:iCs/>
          <w:lang w:val="en-US"/>
        </w:rPr>
        <w:t>)</w:t>
      </w:r>
      <w:r w:rsidRPr="00E50427">
        <w:rPr>
          <w:rFonts w:cs="Arial"/>
          <w:i/>
          <w:iCs/>
          <w:szCs w:val="20"/>
          <w:lang w:val="en-US"/>
        </w:rPr>
        <w:t>:</w:t>
      </w:r>
    </w:p>
    <w:p w14:paraId="7E0BBC99" w14:textId="77777777" w:rsidR="002E6E10" w:rsidRPr="00E50427" w:rsidRDefault="002E6E10" w:rsidP="002E6E10">
      <w:pPr>
        <w:pStyle w:val="Prrafodelista"/>
        <w:spacing w:line="276" w:lineRule="auto"/>
        <w:ind w:left="0"/>
        <w:jc w:val="center"/>
        <w:rPr>
          <w:i/>
          <w:iCs/>
          <w:lang w:val="en-US"/>
        </w:rPr>
      </w:pPr>
      <w:r w:rsidRPr="00E50427">
        <w:rPr>
          <w:noProof/>
        </w:rPr>
        <w:drawing>
          <wp:inline distT="0" distB="0" distL="0" distR="0" wp14:anchorId="5B3BDA8C" wp14:editId="223C134A">
            <wp:extent cx="3419110" cy="129606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8">
                      <a:extLst>
                        <a:ext uri="{28A0092B-C50C-407E-A947-70E740481C1C}">
                          <a14:useLocalDpi xmlns:a14="http://schemas.microsoft.com/office/drawing/2010/main" val="0"/>
                        </a:ext>
                      </a:extLst>
                    </a:blip>
                    <a:srcRect l="1395" r="1395"/>
                    <a:stretch>
                      <a:fillRect/>
                    </a:stretch>
                  </pic:blipFill>
                  <pic:spPr bwMode="auto">
                    <a:xfrm>
                      <a:off x="0" y="0"/>
                      <a:ext cx="3446391" cy="1306403"/>
                    </a:xfrm>
                    <a:prstGeom prst="rect">
                      <a:avLst/>
                    </a:prstGeom>
                    <a:ln>
                      <a:noFill/>
                    </a:ln>
                    <a:extLst>
                      <a:ext uri="{53640926-AAD7-44D8-BBD7-CCE9431645EC}">
                        <a14:shadowObscured xmlns:a14="http://schemas.microsoft.com/office/drawing/2010/main"/>
                      </a:ext>
                    </a:extLst>
                  </pic:spPr>
                </pic:pic>
              </a:graphicData>
            </a:graphic>
          </wp:inline>
        </w:drawing>
      </w:r>
    </w:p>
    <w:p w14:paraId="234F3704" w14:textId="77777777" w:rsidR="002E6E10" w:rsidRPr="00E50427" w:rsidRDefault="002E6E10" w:rsidP="002E6E10">
      <w:pPr>
        <w:pStyle w:val="Prrafodelista"/>
        <w:spacing w:line="276" w:lineRule="auto"/>
        <w:ind w:left="0"/>
        <w:jc w:val="center"/>
        <w:rPr>
          <w:i/>
          <w:iCs/>
          <w:lang w:val="en-US"/>
        </w:rPr>
      </w:pPr>
    </w:p>
    <w:p w14:paraId="30FE4AA1" w14:textId="77777777" w:rsidR="002E6E10" w:rsidRPr="00E50427" w:rsidRDefault="002E6E10" w:rsidP="002E6E10">
      <w:pPr>
        <w:pStyle w:val="Prrafodelista"/>
        <w:spacing w:line="276" w:lineRule="auto"/>
        <w:ind w:left="0"/>
        <w:jc w:val="both"/>
        <w:rPr>
          <w:i/>
          <w:iCs/>
          <w:sz w:val="4"/>
          <w:szCs w:val="8"/>
          <w:lang w:val="en-US"/>
        </w:rPr>
      </w:pPr>
    </w:p>
    <w:p w14:paraId="2681C27B" w14:textId="20236FAA" w:rsidR="002E6E10" w:rsidRPr="00E50427" w:rsidRDefault="002E6E10" w:rsidP="00A247B6">
      <w:pPr>
        <w:pStyle w:val="Prrafodelista"/>
        <w:numPr>
          <w:ilvl w:val="0"/>
          <w:numId w:val="85"/>
        </w:numPr>
        <w:spacing w:line="276" w:lineRule="auto"/>
        <w:jc w:val="both"/>
        <w:rPr>
          <w:i/>
          <w:iCs/>
          <w:lang w:val="en-US"/>
        </w:rPr>
      </w:pPr>
      <w:r w:rsidRPr="00E50427">
        <w:rPr>
          <w:noProof/>
        </w:rPr>
        <w:drawing>
          <wp:anchor distT="0" distB="0" distL="114300" distR="114300" simplePos="0" relativeHeight="251658244" behindDoc="1" locked="0" layoutInCell="1" allowOverlap="1" wp14:anchorId="75BCBCF8" wp14:editId="60EBD9D7">
            <wp:simplePos x="0" y="0"/>
            <wp:positionH relativeFrom="margin">
              <wp:posOffset>677849</wp:posOffset>
            </wp:positionH>
            <wp:positionV relativeFrom="paragraph">
              <wp:posOffset>820338</wp:posOffset>
            </wp:positionV>
            <wp:extent cx="4533900" cy="116332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3900" cy="1163320"/>
                    </a:xfrm>
                    <a:prstGeom prst="rect">
                      <a:avLst/>
                    </a:prstGeom>
                  </pic:spPr>
                </pic:pic>
              </a:graphicData>
            </a:graphic>
            <wp14:sizeRelH relativeFrom="margin">
              <wp14:pctWidth>0</wp14:pctWidth>
            </wp14:sizeRelH>
            <wp14:sizeRelV relativeFrom="margin">
              <wp14:pctHeight>0</wp14:pctHeight>
            </wp14:sizeRelV>
          </wp:anchor>
        </w:drawing>
      </w:r>
      <w:r w:rsidRPr="00E50427">
        <w:rPr>
          <w:i/>
          <w:iCs/>
          <w:lang w:val="en-US"/>
        </w:rPr>
        <w:t xml:space="preserve">If the LEI of the counterparty is not found within the Clarity data or it is found but the information is empty, the GLCS 5 of its corresponding </w:t>
      </w:r>
      <w:r w:rsidR="00AC0A8A" w:rsidRPr="00E50427">
        <w:rPr>
          <w:i/>
          <w:lang w:val="en-US"/>
        </w:rPr>
        <w:t>parent compan</w:t>
      </w:r>
      <w:r w:rsidRPr="00E50427">
        <w:rPr>
          <w:i/>
          <w:lang w:val="en-US"/>
        </w:rPr>
        <w:t>y</w:t>
      </w:r>
      <w:r w:rsidRPr="00E50427">
        <w:rPr>
          <w:i/>
          <w:iCs/>
          <w:lang w:val="en-US"/>
        </w:rPr>
        <w:t xml:space="preserve"> will have to be identified and its associated information will be applied to the counterparty.</w:t>
      </w:r>
    </w:p>
    <w:p w14:paraId="5B0EA0CE" w14:textId="77777777" w:rsidR="002E6E10" w:rsidRPr="00E50427" w:rsidRDefault="002E6E10" w:rsidP="002E6E10">
      <w:pPr>
        <w:spacing w:line="276" w:lineRule="auto"/>
        <w:jc w:val="center"/>
        <w:rPr>
          <w:i/>
          <w:iCs/>
          <w:lang w:val="en-US"/>
        </w:rPr>
      </w:pPr>
    </w:p>
    <w:p w14:paraId="462516BC" w14:textId="77777777" w:rsidR="00A7313E" w:rsidRPr="00E50427" w:rsidRDefault="00A7313E" w:rsidP="00A7313E">
      <w:pPr>
        <w:spacing w:before="240" w:line="276" w:lineRule="auto"/>
        <w:jc w:val="both"/>
        <w:rPr>
          <w:i/>
          <w:iCs/>
          <w:szCs w:val="20"/>
          <w:lang w:val="en-US"/>
        </w:rPr>
      </w:pPr>
      <w:r w:rsidRPr="00E50427">
        <w:rPr>
          <w:b/>
          <w:bCs/>
          <w:i/>
          <w:iCs/>
          <w:szCs w:val="20"/>
          <w:lang w:val="en-US"/>
        </w:rPr>
        <w:t>NOTE</w:t>
      </w:r>
      <w:r w:rsidRPr="00E50427">
        <w:rPr>
          <w:i/>
          <w:iCs/>
          <w:szCs w:val="20"/>
          <w:lang w:val="en-US"/>
        </w:rPr>
        <w:t xml:space="preserve">: The same criteria must be considered in all cases for the allocation of information both for </w:t>
      </w:r>
      <w:proofErr w:type="spellStart"/>
      <w:r w:rsidRPr="00E50427">
        <w:rPr>
          <w:i/>
          <w:iCs/>
          <w:szCs w:val="20"/>
          <w:lang w:val="en-US"/>
        </w:rPr>
        <w:t>i</w:t>
      </w:r>
      <w:proofErr w:type="spellEnd"/>
      <w:r w:rsidRPr="00E50427">
        <w:rPr>
          <w:i/>
          <w:iCs/>
          <w:szCs w:val="20"/>
          <w:lang w:val="en-US"/>
        </w:rPr>
        <w:t>) the NFRD information and ii) for the eligibility and alignment ratios. That is, in case the counterparty's NFRD information is used, the counterparty's data must also be applied for the allocation of ratio. It is not possible to mix the counterparty’s information with the one from the parent.</w:t>
      </w:r>
    </w:p>
    <w:p w14:paraId="3D7ED7AF" w14:textId="77777777" w:rsidR="00A7313E" w:rsidRPr="00E50427" w:rsidRDefault="00A7313E" w:rsidP="002E6E10">
      <w:pPr>
        <w:spacing w:line="276" w:lineRule="auto"/>
        <w:jc w:val="center"/>
        <w:rPr>
          <w:i/>
          <w:iCs/>
          <w:lang w:val="en-US"/>
        </w:rPr>
      </w:pPr>
    </w:p>
    <w:p w14:paraId="0A67047D" w14:textId="768925DC" w:rsidR="007A011B" w:rsidRPr="00E50427" w:rsidRDefault="00DE19E8" w:rsidP="00A247B6">
      <w:pPr>
        <w:pStyle w:val="Ttulo5"/>
        <w:numPr>
          <w:ilvl w:val="0"/>
          <w:numId w:val="87"/>
        </w:numPr>
        <w:spacing w:before="120" w:after="120" w:line="276" w:lineRule="auto"/>
        <w:ind w:left="425" w:hanging="357"/>
        <w:rPr>
          <w:rFonts w:ascii="Arial" w:hAnsi="Arial"/>
          <w:b/>
          <w:i/>
          <w:lang w:val="en-US"/>
        </w:rPr>
      </w:pPr>
      <w:r w:rsidRPr="00E50427">
        <w:rPr>
          <w:rFonts w:ascii="Arial" w:hAnsi="Arial"/>
          <w:b/>
          <w:bCs w:val="0"/>
          <w:i/>
          <w:lang w:val="en-US"/>
        </w:rPr>
        <w:t>Remaining columns for general purpose (light blue)</w:t>
      </w:r>
    </w:p>
    <w:p w14:paraId="3A4BC436" w14:textId="6773CB5E" w:rsidR="00BA31EF" w:rsidRPr="00E50427" w:rsidRDefault="00BA31EF" w:rsidP="006A0ABF">
      <w:pPr>
        <w:spacing w:after="120" w:line="276" w:lineRule="auto"/>
        <w:jc w:val="both"/>
        <w:rPr>
          <w:bCs/>
          <w:lang w:val="en-US"/>
        </w:rPr>
      </w:pPr>
      <w:r w:rsidRPr="00E50427">
        <w:rPr>
          <w:bCs/>
          <w:lang w:val="en-US"/>
        </w:rPr>
        <w:t xml:space="preserve">These variables </w:t>
      </w:r>
      <w:r w:rsidR="0027220C" w:rsidRPr="00E50427">
        <w:rPr>
          <w:bCs/>
          <w:lang w:val="en-US"/>
        </w:rPr>
        <w:t>are</w:t>
      </w:r>
      <w:r w:rsidR="003D29A6" w:rsidRPr="00E50427">
        <w:rPr>
          <w:bCs/>
          <w:lang w:val="en-US"/>
        </w:rPr>
        <w:t xml:space="preserve"> only</w:t>
      </w:r>
      <w:r w:rsidR="0027220C" w:rsidRPr="00E50427">
        <w:rPr>
          <w:bCs/>
          <w:lang w:val="en-US"/>
        </w:rPr>
        <w:t xml:space="preserve"> </w:t>
      </w:r>
      <w:r w:rsidRPr="00E50427">
        <w:rPr>
          <w:bCs/>
          <w:lang w:val="en-US"/>
        </w:rPr>
        <w:t xml:space="preserve">applicable for </w:t>
      </w:r>
      <w:r w:rsidR="008A4531" w:rsidRPr="00E50427">
        <w:rPr>
          <w:bCs/>
          <w:lang w:val="en-US"/>
        </w:rPr>
        <w:t>g</w:t>
      </w:r>
      <w:r w:rsidR="0027220C" w:rsidRPr="00E50427">
        <w:rPr>
          <w:bCs/>
          <w:lang w:val="en-US"/>
        </w:rPr>
        <w:t xml:space="preserve">eneral </w:t>
      </w:r>
      <w:r w:rsidR="008A4531" w:rsidRPr="00E50427">
        <w:rPr>
          <w:bCs/>
          <w:lang w:val="en-US"/>
        </w:rPr>
        <w:t>p</w:t>
      </w:r>
      <w:r w:rsidR="0027220C" w:rsidRPr="00E50427">
        <w:rPr>
          <w:bCs/>
          <w:lang w:val="en-US"/>
        </w:rPr>
        <w:t>urpose t</w:t>
      </w:r>
      <w:r w:rsidRPr="00E50427">
        <w:rPr>
          <w:bCs/>
          <w:lang w:val="en-US"/>
        </w:rPr>
        <w:t xml:space="preserve">ransactions </w:t>
      </w:r>
      <w:r w:rsidR="003D29A6" w:rsidRPr="00E50427">
        <w:rPr>
          <w:bCs/>
          <w:lang w:val="en-US"/>
        </w:rPr>
        <w:t>and</w:t>
      </w:r>
      <w:r w:rsidR="009F201D" w:rsidRPr="00E50427">
        <w:rPr>
          <w:bCs/>
          <w:lang w:val="en-US"/>
        </w:rPr>
        <w:t xml:space="preserve"> only</w:t>
      </w:r>
      <w:r w:rsidR="003D29A6" w:rsidRPr="00E50427">
        <w:rPr>
          <w:bCs/>
          <w:lang w:val="en-US"/>
        </w:rPr>
        <w:t xml:space="preserve"> </w:t>
      </w:r>
      <w:r w:rsidR="00C7422F" w:rsidRPr="00E50427">
        <w:rPr>
          <w:bCs/>
          <w:lang w:val="en-US"/>
        </w:rPr>
        <w:t xml:space="preserve">for financial and non-financial corporations </w:t>
      </w:r>
      <w:r w:rsidRPr="00E50427">
        <w:rPr>
          <w:bCs/>
          <w:lang w:val="en-US"/>
        </w:rPr>
        <w:t xml:space="preserve">(i.e. </w:t>
      </w:r>
      <w:r w:rsidR="00C7422F" w:rsidRPr="00E50427">
        <w:rPr>
          <w:bCs/>
          <w:lang w:val="en-US"/>
        </w:rPr>
        <w:t>exposure to</w:t>
      </w:r>
      <w:r w:rsidR="00D71A4F" w:rsidRPr="00E50427">
        <w:rPr>
          <w:bCs/>
          <w:lang w:val="en-US"/>
        </w:rPr>
        <w:t xml:space="preserve"> </w:t>
      </w:r>
      <w:r w:rsidR="00CF2084" w:rsidRPr="00E50427">
        <w:rPr>
          <w:bCs/>
          <w:lang w:val="en-US"/>
        </w:rPr>
        <w:t xml:space="preserve">households, general </w:t>
      </w:r>
      <w:r w:rsidR="00CF2084" w:rsidRPr="00E50427">
        <w:rPr>
          <w:lang w:val="en-US"/>
        </w:rPr>
        <w:t>government</w:t>
      </w:r>
      <w:r w:rsidR="00CF2084" w:rsidRPr="00E50427">
        <w:rPr>
          <w:bCs/>
          <w:lang w:val="en-US"/>
        </w:rPr>
        <w:t>s</w:t>
      </w:r>
      <w:r w:rsidR="00607B43" w:rsidRPr="00E50427">
        <w:rPr>
          <w:bCs/>
          <w:lang w:val="en-US"/>
        </w:rPr>
        <w:t xml:space="preserve"> </w:t>
      </w:r>
      <w:r w:rsidR="007E03C5" w:rsidRPr="00E50427">
        <w:rPr>
          <w:bCs/>
          <w:lang w:val="en-US"/>
        </w:rPr>
        <w:t xml:space="preserve">and </w:t>
      </w:r>
      <w:r w:rsidR="00CF2084" w:rsidRPr="00E50427">
        <w:rPr>
          <w:bCs/>
          <w:lang w:val="en-US"/>
        </w:rPr>
        <w:t>collateral</w:t>
      </w:r>
      <w:r w:rsidR="007E03C5" w:rsidRPr="00E50427">
        <w:rPr>
          <w:bCs/>
          <w:lang w:val="en-US"/>
        </w:rPr>
        <w:t xml:space="preserve"> obtained by taking possession </w:t>
      </w:r>
      <w:r w:rsidRPr="00E50427">
        <w:rPr>
          <w:bCs/>
          <w:lang w:val="en-US"/>
        </w:rPr>
        <w:t>cannot be classified under th</w:t>
      </w:r>
      <w:r w:rsidR="00930892" w:rsidRPr="00E50427">
        <w:rPr>
          <w:bCs/>
          <w:lang w:val="en-US"/>
        </w:rPr>
        <w:t>ese</w:t>
      </w:r>
      <w:r w:rsidRPr="00E50427">
        <w:rPr>
          <w:bCs/>
          <w:lang w:val="en-US"/>
        </w:rPr>
        <w:t xml:space="preserve"> </w:t>
      </w:r>
      <w:r w:rsidR="00B4167C" w:rsidRPr="00E50427">
        <w:rPr>
          <w:bCs/>
          <w:lang w:val="en-US"/>
        </w:rPr>
        <w:t>metrics)</w:t>
      </w:r>
      <w:r w:rsidRPr="00E50427">
        <w:rPr>
          <w:bCs/>
          <w:lang w:val="en-US"/>
        </w:rPr>
        <w:t>.</w:t>
      </w:r>
      <w:r w:rsidR="00630C9E" w:rsidRPr="00E50427">
        <w:rPr>
          <w:bCs/>
          <w:lang w:val="en-US"/>
        </w:rPr>
        <w:t xml:space="preserve"> </w:t>
      </w:r>
    </w:p>
    <w:p w14:paraId="05A1704C" w14:textId="712707CA" w:rsidR="00707323" w:rsidRPr="00E50427" w:rsidRDefault="001D531E" w:rsidP="006A0ABF">
      <w:pPr>
        <w:spacing w:line="276" w:lineRule="auto"/>
        <w:jc w:val="both"/>
        <w:rPr>
          <w:bCs/>
          <w:lang w:val="en-US"/>
        </w:rPr>
      </w:pPr>
      <w:r w:rsidRPr="00E50427">
        <w:rPr>
          <w:bCs/>
          <w:lang w:val="en-US"/>
        </w:rPr>
        <w:t xml:space="preserve">In case of identifying general purpose financing, </w:t>
      </w:r>
      <w:r w:rsidR="00987A22" w:rsidRPr="00E50427">
        <w:rPr>
          <w:bCs/>
          <w:lang w:val="en-US"/>
        </w:rPr>
        <w:t xml:space="preserve">satellite </w:t>
      </w:r>
      <w:r w:rsidRPr="00E50427">
        <w:rPr>
          <w:bCs/>
          <w:lang w:val="en-US"/>
        </w:rPr>
        <w:t xml:space="preserve">columns after the </w:t>
      </w:r>
      <w:r w:rsidR="00B4167C" w:rsidRPr="00E50427">
        <w:rPr>
          <w:bCs/>
          <w:lang w:val="en-US"/>
        </w:rPr>
        <w:t>column</w:t>
      </w:r>
      <w:r w:rsidR="00987A22" w:rsidRPr="00E50427">
        <w:rPr>
          <w:bCs/>
          <w:lang w:val="en-US"/>
        </w:rPr>
        <w:t xml:space="preserve"> “</w:t>
      </w:r>
      <w:r w:rsidRPr="00E50427">
        <w:rPr>
          <w:bCs/>
          <w:lang w:val="en-US"/>
        </w:rPr>
        <w:t>Amount</w:t>
      </w:r>
      <w:r w:rsidR="00987A22" w:rsidRPr="00E50427">
        <w:rPr>
          <w:bCs/>
          <w:lang w:val="en-US"/>
        </w:rPr>
        <w:t>”</w:t>
      </w:r>
      <w:r w:rsidRPr="00E50427">
        <w:rPr>
          <w:bCs/>
          <w:lang w:val="en-US"/>
        </w:rPr>
        <w:t xml:space="preserve"> will be applied based on the information published and captured from the counterparties</w:t>
      </w:r>
      <w:r w:rsidR="000368AE" w:rsidRPr="00E50427">
        <w:rPr>
          <w:bCs/>
          <w:lang w:val="en-US"/>
        </w:rPr>
        <w:t>.</w:t>
      </w:r>
      <w:r w:rsidR="00C61B23" w:rsidRPr="00E50427">
        <w:rPr>
          <w:bCs/>
          <w:lang w:val="en-US"/>
        </w:rPr>
        <w:t xml:space="preserve"> These would be the metrics related to </w:t>
      </w:r>
      <w:r w:rsidR="00987A22" w:rsidRPr="00E50427">
        <w:rPr>
          <w:bCs/>
          <w:lang w:val="en-US"/>
        </w:rPr>
        <w:t>general purpose</w:t>
      </w:r>
      <w:r w:rsidR="00C61B23" w:rsidRPr="00E50427">
        <w:rPr>
          <w:bCs/>
          <w:lang w:val="en-US"/>
        </w:rPr>
        <w:t xml:space="preserve"> </w:t>
      </w:r>
      <w:r w:rsidR="007A5ED7" w:rsidRPr="00E50427">
        <w:rPr>
          <w:bCs/>
          <w:lang w:val="en-US"/>
        </w:rPr>
        <w:t>transactions</w:t>
      </w:r>
      <w:r w:rsidR="00C61B23" w:rsidRPr="00E50427">
        <w:rPr>
          <w:bCs/>
          <w:lang w:val="en-US"/>
        </w:rPr>
        <w:t>:</w:t>
      </w:r>
    </w:p>
    <w:p w14:paraId="6027236F" w14:textId="06964386" w:rsidR="00C61B23" w:rsidRPr="00E50427" w:rsidRDefault="00C61B23" w:rsidP="00CE17EA">
      <w:pPr>
        <w:spacing w:before="240" w:after="240" w:line="276" w:lineRule="auto"/>
        <w:ind w:left="284"/>
        <w:jc w:val="both"/>
        <w:rPr>
          <w:i/>
          <w:iCs/>
          <w:lang w:val="en-US"/>
        </w:rPr>
      </w:pPr>
      <w:r w:rsidRPr="00E50427">
        <w:rPr>
          <w:i/>
          <w:iCs/>
          <w:lang w:val="en-US"/>
        </w:rPr>
        <w:t>Taxonomy-eligible Turnover CCM / Taxonomy-aligned Turnover CCM (Pure, Transitional, Enabling) / Taxonomy-eligible Turnover CCA / Taxonomy-aligned Turnover CCA (</w:t>
      </w:r>
      <w:r w:rsidR="005149CB" w:rsidRPr="00E50427">
        <w:rPr>
          <w:i/>
          <w:iCs/>
          <w:lang w:val="en-US"/>
        </w:rPr>
        <w:t>Pure</w:t>
      </w:r>
      <w:r w:rsidRPr="00E50427">
        <w:rPr>
          <w:i/>
          <w:iCs/>
          <w:lang w:val="en-US"/>
        </w:rPr>
        <w:t>, Enabling</w:t>
      </w:r>
      <w:r w:rsidRPr="00E50427">
        <w:rPr>
          <w:i/>
          <w:lang w:val="en-US"/>
        </w:rPr>
        <w:t xml:space="preserve">) </w:t>
      </w:r>
      <w:r w:rsidR="00E61F61" w:rsidRPr="00E50427">
        <w:rPr>
          <w:i/>
          <w:lang w:val="en-US"/>
        </w:rPr>
        <w:t xml:space="preserve">/ Taxonomy-eligible Turnover WTR / Taxonomy-aligned Turnover WTR (Pure, Enabling) / Taxonomy-eligible Turnover CE / Taxonomy-aligned Turnover CE (Pure, Enabling) / Taxonomy-eligible Turnover PPC / </w:t>
      </w:r>
      <w:r w:rsidR="00E61F61" w:rsidRPr="00E50427">
        <w:rPr>
          <w:i/>
          <w:lang w:val="en-US"/>
        </w:rPr>
        <w:lastRenderedPageBreak/>
        <w:t xml:space="preserve">Taxonomy-aligned Turnover PPC (Pure, Enabling) / Taxonomy-eligible Turnover BIO / Taxonomy-aligned Turnover BIO (Pure, Enabling) </w:t>
      </w:r>
      <w:r w:rsidR="003F47B3" w:rsidRPr="00E50427">
        <w:rPr>
          <w:i/>
          <w:iCs/>
          <w:lang w:val="en-US"/>
        </w:rPr>
        <w:t xml:space="preserve">/ </w:t>
      </w:r>
      <w:r w:rsidRPr="00E50427">
        <w:rPr>
          <w:i/>
          <w:iCs/>
          <w:lang w:val="en-US"/>
        </w:rPr>
        <w:t>Taxonomy-eligible Capex CCM / Taxonomy-aligned Capex CCM (Pure, Transitional, Enabling) / Taxonomy-eligible Capex CCA / Taxonomy-aligned Capex CCA (</w:t>
      </w:r>
      <w:r w:rsidR="005149CB" w:rsidRPr="00E50427">
        <w:rPr>
          <w:i/>
          <w:iCs/>
          <w:lang w:val="en-US"/>
        </w:rPr>
        <w:t>Pure</w:t>
      </w:r>
      <w:r w:rsidRPr="00E50427">
        <w:rPr>
          <w:i/>
          <w:iCs/>
          <w:lang w:val="en-US"/>
        </w:rPr>
        <w:t>, Enabling)</w:t>
      </w:r>
      <w:r w:rsidR="00875F9C" w:rsidRPr="00E50427">
        <w:rPr>
          <w:i/>
          <w:iCs/>
          <w:lang w:val="en-US"/>
        </w:rPr>
        <w:t xml:space="preserve"> </w:t>
      </w:r>
      <w:r w:rsidR="00875F9C" w:rsidRPr="00E50427">
        <w:rPr>
          <w:i/>
          <w:lang w:val="en-US"/>
        </w:rPr>
        <w:t>/ Taxonomy-eligible Capex WTR / Taxonomy-aligned Capex WTR (Pure, Enabling) / Taxonomy-eligible Capex CE / Taxonomy-aligned Capex CE (Pure, Enabling) / Taxonomy-eligible Capex PPC / Taxonomy-aligned Capex PPC (Pure, Enabling) / Taxonomy-eligible Capex BIO / Taxonomy-aligned Capex BIO (Pure, Enabling)</w:t>
      </w:r>
      <w:r w:rsidR="00CF4398" w:rsidRPr="00E50427">
        <w:rPr>
          <w:i/>
          <w:lang w:val="en-US"/>
        </w:rPr>
        <w:t>.</w:t>
      </w:r>
    </w:p>
    <w:p w14:paraId="4D0841E8" w14:textId="6C052134" w:rsidR="001D531E" w:rsidRPr="00E50427" w:rsidRDefault="00785A5E" w:rsidP="006A0ABF">
      <w:pPr>
        <w:spacing w:line="276" w:lineRule="auto"/>
        <w:jc w:val="both"/>
        <w:rPr>
          <w:i/>
          <w:iCs/>
          <w:u w:val="single"/>
          <w:lang w:val="en-US"/>
        </w:rPr>
      </w:pPr>
      <w:r w:rsidRPr="00E50427">
        <w:rPr>
          <w:lang w:val="en-US"/>
        </w:rPr>
        <w:t>E</w:t>
      </w:r>
      <w:r w:rsidR="001D531E" w:rsidRPr="00E50427">
        <w:rPr>
          <w:lang w:val="en-US"/>
        </w:rPr>
        <w:t>ligibility and alignment information</w:t>
      </w:r>
      <w:r w:rsidR="007A5ED7" w:rsidRPr="00E50427">
        <w:rPr>
          <w:lang w:val="en-US"/>
        </w:rPr>
        <w:t xml:space="preserve"> (</w:t>
      </w:r>
      <w:r w:rsidR="000368AE" w:rsidRPr="00E50427">
        <w:rPr>
          <w:lang w:val="en-US"/>
        </w:rPr>
        <w:t xml:space="preserve">for </w:t>
      </w:r>
      <w:r w:rsidR="007F1060" w:rsidRPr="00E50427">
        <w:rPr>
          <w:lang w:val="en-US"/>
        </w:rPr>
        <w:t>objective</w:t>
      </w:r>
      <w:r w:rsidR="003D040A" w:rsidRPr="00E50427">
        <w:rPr>
          <w:lang w:val="en-US"/>
        </w:rPr>
        <w:t>s</w:t>
      </w:r>
      <w:r w:rsidR="007F1060" w:rsidRPr="00E50427">
        <w:rPr>
          <w:lang w:val="en-US"/>
        </w:rPr>
        <w:t xml:space="preserve"> 1 -mitigation-</w:t>
      </w:r>
      <w:r w:rsidR="001A075D" w:rsidRPr="00E50427">
        <w:rPr>
          <w:lang w:val="en-US"/>
        </w:rPr>
        <w:t>,</w:t>
      </w:r>
      <w:r w:rsidR="000368AE" w:rsidRPr="00E50427">
        <w:rPr>
          <w:lang w:val="en-US"/>
        </w:rPr>
        <w:t xml:space="preserve"> 2</w:t>
      </w:r>
      <w:r w:rsidR="007F1060" w:rsidRPr="00E50427">
        <w:rPr>
          <w:lang w:val="en-US"/>
        </w:rPr>
        <w:t xml:space="preserve"> -adaptation-</w:t>
      </w:r>
      <w:r w:rsidR="00875F9C" w:rsidRPr="00E50427">
        <w:rPr>
          <w:lang w:val="en-US"/>
        </w:rPr>
        <w:t>, 3 –water-, 4 -circular economy-, 5 -pollution-, and 6 -biodiversity-</w:t>
      </w:r>
      <w:r w:rsidR="00076496" w:rsidRPr="00E50427">
        <w:rPr>
          <w:lang w:val="en-US"/>
        </w:rPr>
        <w:t xml:space="preserve">) </w:t>
      </w:r>
      <w:r w:rsidR="0033529E" w:rsidRPr="00E50427">
        <w:rPr>
          <w:lang w:val="en-US"/>
        </w:rPr>
        <w:t xml:space="preserve">is </w:t>
      </w:r>
      <w:r w:rsidR="001D531E" w:rsidRPr="00E50427">
        <w:rPr>
          <w:lang w:val="en-US"/>
        </w:rPr>
        <w:t xml:space="preserve">available and captured from the </w:t>
      </w:r>
      <w:r w:rsidR="001D531E" w:rsidRPr="00E50427">
        <w:t xml:space="preserve">external provider Clarity. </w:t>
      </w:r>
      <w:r w:rsidR="008D1ECD" w:rsidRPr="00E50427">
        <w:rPr>
          <w:lang w:val="en-US"/>
        </w:rPr>
        <w:t>T</w:t>
      </w:r>
      <w:r w:rsidR="00064C0F" w:rsidRPr="00E50427">
        <w:rPr>
          <w:lang w:val="en-US"/>
        </w:rPr>
        <w:t xml:space="preserve">o help </w:t>
      </w:r>
      <w:r w:rsidR="007579F4" w:rsidRPr="00E50427">
        <w:rPr>
          <w:lang w:val="en-US"/>
        </w:rPr>
        <w:t>u</w:t>
      </w:r>
      <w:r w:rsidR="00064C0F" w:rsidRPr="00E50427">
        <w:rPr>
          <w:lang w:val="en-US"/>
        </w:rPr>
        <w:t>nit</w:t>
      </w:r>
      <w:r w:rsidR="007579F4" w:rsidRPr="00E50427">
        <w:rPr>
          <w:lang w:val="en-US"/>
        </w:rPr>
        <w:t>s</w:t>
      </w:r>
      <w:r w:rsidR="00064C0F" w:rsidRPr="00E50427">
        <w:rPr>
          <w:lang w:val="en-US"/>
        </w:rPr>
        <w:t xml:space="preserve"> with the identification of the corresponding exposures</w:t>
      </w:r>
      <w:r w:rsidR="00AA270D" w:rsidRPr="00E50427">
        <w:rPr>
          <w:lang w:val="en-US"/>
        </w:rPr>
        <w:t>,</w:t>
      </w:r>
      <w:r w:rsidR="009A5FD0" w:rsidRPr="00E50427">
        <w:rPr>
          <w:lang w:val="en-US"/>
        </w:rPr>
        <w:t xml:space="preserve"> </w:t>
      </w:r>
      <w:r w:rsidR="008D1ECD" w:rsidRPr="00E50427">
        <w:rPr>
          <w:lang w:val="en-US"/>
        </w:rPr>
        <w:t>a list of counterparties with their corresponding Taxonomy-eligible and -alignment ratios has been provided</w:t>
      </w:r>
      <w:r w:rsidR="001D531E" w:rsidRPr="00E50427">
        <w:rPr>
          <w:i/>
          <w:iCs/>
          <w:u w:val="single"/>
          <w:lang w:val="en-US"/>
        </w:rPr>
        <w:t xml:space="preserve"> [Excel: Pillar 3 ESG – GAR External Data (the updated version is permanently available in the </w:t>
      </w:r>
      <w:proofErr w:type="spellStart"/>
      <w:r w:rsidR="001D531E" w:rsidRPr="00E50427">
        <w:rPr>
          <w:i/>
          <w:iCs/>
          <w:u w:val="single"/>
          <w:lang w:val="en-US"/>
        </w:rPr>
        <w:t>ESG_Pillar</w:t>
      </w:r>
      <w:proofErr w:type="spellEnd"/>
      <w:r w:rsidR="001D531E" w:rsidRPr="00E50427">
        <w:rPr>
          <w:i/>
          <w:iCs/>
          <w:u w:val="single"/>
          <w:lang w:val="en-US"/>
        </w:rPr>
        <w:t xml:space="preserve"> 3_Regulatory Reporting teams)]:</w:t>
      </w:r>
    </w:p>
    <w:p w14:paraId="29A96D39" w14:textId="6075211F" w:rsidR="00EB4987" w:rsidRPr="00E50427" w:rsidRDefault="00EB4987" w:rsidP="00EB4987">
      <w:pPr>
        <w:spacing w:line="276" w:lineRule="auto"/>
        <w:jc w:val="both"/>
        <w:rPr>
          <w:rFonts w:cs="Arial"/>
          <w:szCs w:val="20"/>
          <w:lang w:val="en-US"/>
        </w:rPr>
      </w:pPr>
      <w:r w:rsidRPr="00E50427">
        <w:rPr>
          <w:rFonts w:cs="Arial"/>
          <w:szCs w:val="20"/>
          <w:lang w:val="en-US"/>
        </w:rPr>
        <w:t xml:space="preserve">Depending on the information available, the </w:t>
      </w:r>
      <w:r w:rsidR="003743BE" w:rsidRPr="00E50427">
        <w:rPr>
          <w:rFonts w:cs="Arial"/>
          <w:szCs w:val="20"/>
          <w:lang w:val="en-US"/>
        </w:rPr>
        <w:t xml:space="preserve">same </w:t>
      </w:r>
      <w:r w:rsidRPr="00E50427">
        <w:rPr>
          <w:rFonts w:cs="Arial"/>
          <w:szCs w:val="20"/>
          <w:lang w:val="en-US"/>
        </w:rPr>
        <w:t>steps</w:t>
      </w:r>
      <w:r w:rsidR="003743BE" w:rsidRPr="00E50427">
        <w:rPr>
          <w:rFonts w:cs="Arial"/>
          <w:szCs w:val="20"/>
          <w:lang w:val="en-US"/>
        </w:rPr>
        <w:t xml:space="preserve"> explained above </w:t>
      </w:r>
      <w:r w:rsidR="00116F05" w:rsidRPr="00E50427">
        <w:rPr>
          <w:lang w:val="en-US"/>
        </w:rPr>
        <w:t>in</w:t>
      </w:r>
      <w:r w:rsidR="00116F05" w:rsidRPr="00E50427" w:rsidDel="007579F4">
        <w:rPr>
          <w:lang w:val="en-US"/>
        </w:rPr>
        <w:t xml:space="preserve"> </w:t>
      </w:r>
      <w:r w:rsidR="00116F05" w:rsidRPr="00E50427">
        <w:rPr>
          <w:lang w:val="en-US"/>
        </w:rPr>
        <w:t>section 4.1.4.1 vii)</w:t>
      </w:r>
      <w:r w:rsidR="003743BE" w:rsidRPr="00E50427">
        <w:rPr>
          <w:rFonts w:cs="Arial"/>
          <w:szCs w:val="20"/>
          <w:lang w:val="en-US"/>
        </w:rPr>
        <w:t xml:space="preserve"> NFRD disclosures section apply.</w:t>
      </w:r>
    </w:p>
    <w:p w14:paraId="63CFF3E1" w14:textId="77777777" w:rsidR="00EB4987" w:rsidRPr="00E50427" w:rsidRDefault="00EB4987" w:rsidP="00EB4987">
      <w:pPr>
        <w:spacing w:line="276" w:lineRule="auto"/>
        <w:jc w:val="both"/>
        <w:rPr>
          <w:sz w:val="2"/>
          <w:szCs w:val="2"/>
          <w:lang w:val="en-US"/>
        </w:rPr>
      </w:pPr>
    </w:p>
    <w:p w14:paraId="18580AD0" w14:textId="77777777" w:rsidR="00EB4987" w:rsidRPr="00E50427" w:rsidRDefault="00EB4987" w:rsidP="00EB4987">
      <w:pPr>
        <w:spacing w:line="276" w:lineRule="auto"/>
        <w:rPr>
          <w:i/>
          <w:sz w:val="4"/>
          <w:szCs w:val="8"/>
          <w:lang w:val="en-US"/>
        </w:rPr>
      </w:pPr>
    </w:p>
    <w:p w14:paraId="35988F8B" w14:textId="6FF7CC83" w:rsidR="004500D9" w:rsidRPr="00E50427" w:rsidRDefault="00993130" w:rsidP="006A0ABF">
      <w:pPr>
        <w:spacing w:before="240" w:line="276" w:lineRule="auto"/>
        <w:jc w:val="both"/>
        <w:rPr>
          <w:szCs w:val="20"/>
          <w:lang w:val="en-US"/>
        </w:rPr>
      </w:pPr>
      <w:r w:rsidRPr="00E50427">
        <w:rPr>
          <w:b/>
          <w:bCs/>
          <w:szCs w:val="20"/>
          <w:lang w:val="en-US"/>
        </w:rPr>
        <w:t>NOTE</w:t>
      </w:r>
      <w:r w:rsidRPr="00E50427">
        <w:rPr>
          <w:szCs w:val="20"/>
          <w:lang w:val="en-US"/>
        </w:rPr>
        <w:t xml:space="preserve">: </w:t>
      </w:r>
      <w:r w:rsidR="008858D3" w:rsidRPr="00E50427">
        <w:rPr>
          <w:szCs w:val="20"/>
          <w:lang w:val="en-US"/>
        </w:rPr>
        <w:t xml:space="preserve">The same criteria must be considered in all cases for the allocation of information both for </w:t>
      </w:r>
      <w:proofErr w:type="spellStart"/>
      <w:r w:rsidR="00C249A3" w:rsidRPr="00E50427">
        <w:rPr>
          <w:szCs w:val="20"/>
          <w:lang w:val="en-US"/>
        </w:rPr>
        <w:t>i</w:t>
      </w:r>
      <w:proofErr w:type="spellEnd"/>
      <w:r w:rsidR="00C249A3" w:rsidRPr="00E50427">
        <w:rPr>
          <w:szCs w:val="20"/>
          <w:lang w:val="en-US"/>
        </w:rPr>
        <w:t xml:space="preserve">) </w:t>
      </w:r>
      <w:r w:rsidR="008858D3" w:rsidRPr="00E50427">
        <w:rPr>
          <w:szCs w:val="20"/>
          <w:lang w:val="en-US"/>
        </w:rPr>
        <w:t xml:space="preserve">the NFRD information and </w:t>
      </w:r>
      <w:r w:rsidR="00C249A3" w:rsidRPr="00E50427">
        <w:rPr>
          <w:szCs w:val="20"/>
          <w:lang w:val="en-US"/>
        </w:rPr>
        <w:t xml:space="preserve">ii) </w:t>
      </w:r>
      <w:r w:rsidR="008858D3" w:rsidRPr="00E50427">
        <w:rPr>
          <w:szCs w:val="20"/>
          <w:lang w:val="en-US"/>
        </w:rPr>
        <w:t xml:space="preserve">for the eligibility and alignment ratios. That is, in case the counterparty's NFRD information is used, the counterparty's </w:t>
      </w:r>
      <w:r w:rsidR="00C249A3" w:rsidRPr="00E50427">
        <w:rPr>
          <w:szCs w:val="20"/>
          <w:lang w:val="en-US"/>
        </w:rPr>
        <w:t>data</w:t>
      </w:r>
      <w:r w:rsidR="008858D3" w:rsidRPr="00E50427">
        <w:rPr>
          <w:szCs w:val="20"/>
          <w:lang w:val="en-US"/>
        </w:rPr>
        <w:t xml:space="preserve"> must also be applied for the</w:t>
      </w:r>
      <w:r w:rsidR="00C249A3" w:rsidRPr="00E50427">
        <w:rPr>
          <w:szCs w:val="20"/>
          <w:lang w:val="en-US"/>
        </w:rPr>
        <w:t xml:space="preserve"> allocation of</w:t>
      </w:r>
      <w:r w:rsidR="008858D3" w:rsidRPr="00E50427">
        <w:rPr>
          <w:szCs w:val="20"/>
          <w:lang w:val="en-US"/>
        </w:rPr>
        <w:t xml:space="preserve"> ratio</w:t>
      </w:r>
      <w:r w:rsidR="000C1556" w:rsidRPr="00E50427">
        <w:rPr>
          <w:szCs w:val="20"/>
          <w:lang w:val="en-US"/>
        </w:rPr>
        <w:t xml:space="preserve">. It is not possible to mix the counterparty’s information with the </w:t>
      </w:r>
      <w:r w:rsidR="00F72EE3" w:rsidRPr="00E50427">
        <w:rPr>
          <w:szCs w:val="20"/>
          <w:lang w:val="en-US"/>
        </w:rPr>
        <w:t>one from the parent.</w:t>
      </w:r>
    </w:p>
    <w:tbl>
      <w:tblPr>
        <w:tblW w:w="7540" w:type="dxa"/>
        <w:tblCellMar>
          <w:left w:w="70" w:type="dxa"/>
          <w:right w:w="70" w:type="dxa"/>
        </w:tblCellMar>
        <w:tblLook w:val="04A0" w:firstRow="1" w:lastRow="0" w:firstColumn="1" w:lastColumn="0" w:noHBand="0" w:noVBand="1"/>
      </w:tblPr>
      <w:tblGrid>
        <w:gridCol w:w="7540"/>
      </w:tblGrid>
      <w:tr w:rsidR="00B84F78" w:rsidRPr="00CE5634" w14:paraId="71BE2116" w14:textId="77777777" w:rsidTr="00A96C79">
        <w:trPr>
          <w:trHeight w:val="20"/>
        </w:trPr>
        <w:tc>
          <w:tcPr>
            <w:tcW w:w="7540" w:type="dxa"/>
            <w:tcBorders>
              <w:top w:val="single" w:sz="4" w:space="0" w:color="FFFFFF"/>
              <w:left w:val="single" w:sz="4" w:space="0" w:color="FFFFFF"/>
              <w:bottom w:val="single" w:sz="4" w:space="0" w:color="FFFFFF"/>
              <w:right w:val="single" w:sz="4" w:space="0" w:color="FFFFFF"/>
            </w:tcBorders>
            <w:shd w:val="clear" w:color="000000" w:fill="FF0000"/>
            <w:vAlign w:val="center"/>
            <w:hideMark/>
          </w:tcPr>
          <w:p w14:paraId="7ECBF68B" w14:textId="77777777" w:rsidR="00B84F78" w:rsidRPr="00A96C79" w:rsidRDefault="00B84F78" w:rsidP="00CE5634">
            <w:pPr>
              <w:jc w:val="center"/>
              <w:rPr>
                <w:rFonts w:cs="Calibri"/>
                <w:b/>
                <w:color w:val="FFFFFF" w:themeColor="background1"/>
                <w:sz w:val="14"/>
                <w:szCs w:val="14"/>
                <w:lang w:val="es-ES"/>
              </w:rPr>
            </w:pPr>
            <w:r w:rsidRPr="00A96C79">
              <w:rPr>
                <w:rFonts w:cs="Calibri"/>
                <w:b/>
                <w:color w:val="FFFFFF" w:themeColor="background1"/>
                <w:sz w:val="14"/>
                <w:szCs w:val="14"/>
                <w:lang w:val="es-ES"/>
              </w:rPr>
              <w:t>LEI</w:t>
            </w:r>
          </w:p>
        </w:tc>
      </w:tr>
      <w:tr w:rsidR="00B84F78" w:rsidRPr="00CE5634" w14:paraId="27824E30"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FF0000"/>
            <w:vAlign w:val="center"/>
            <w:hideMark/>
          </w:tcPr>
          <w:p w14:paraId="26084D18" w14:textId="77777777" w:rsidR="00B84F78" w:rsidRPr="00A96C79" w:rsidRDefault="00B84F78" w:rsidP="00CE5634">
            <w:pPr>
              <w:jc w:val="center"/>
              <w:rPr>
                <w:rFonts w:cs="Calibri"/>
                <w:b/>
                <w:color w:val="FFFFFF" w:themeColor="background1"/>
                <w:sz w:val="14"/>
                <w:szCs w:val="14"/>
                <w:lang w:val="es-ES"/>
              </w:rPr>
            </w:pPr>
            <w:r w:rsidRPr="00A96C79">
              <w:rPr>
                <w:rFonts w:cs="Calibri"/>
                <w:b/>
                <w:color w:val="FFFFFF" w:themeColor="background1"/>
                <w:sz w:val="14"/>
                <w:szCs w:val="14"/>
                <w:lang w:val="es-ES"/>
              </w:rPr>
              <w:t>NAME</w:t>
            </w:r>
          </w:p>
        </w:tc>
      </w:tr>
      <w:tr w:rsidR="00B84F78" w:rsidRPr="00CE5634" w14:paraId="53826E03"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333F4F"/>
            <w:vAlign w:val="center"/>
            <w:hideMark/>
          </w:tcPr>
          <w:p w14:paraId="4CFE5151" w14:textId="77777777" w:rsidR="00B84F78" w:rsidRPr="00A96C79" w:rsidRDefault="00B84F78" w:rsidP="00CE5634">
            <w:pPr>
              <w:jc w:val="center"/>
              <w:rPr>
                <w:rFonts w:cs="Calibri"/>
                <w:b/>
                <w:color w:val="FFFFFF" w:themeColor="background1"/>
                <w:sz w:val="14"/>
                <w:szCs w:val="14"/>
                <w:lang w:val="en-US"/>
              </w:rPr>
            </w:pPr>
            <w:r w:rsidRPr="00A96C79">
              <w:rPr>
                <w:rFonts w:cs="Calibri"/>
                <w:b/>
                <w:color w:val="FFFFFF" w:themeColor="background1"/>
                <w:sz w:val="14"/>
                <w:szCs w:val="14"/>
                <w:lang w:val="en-US"/>
              </w:rPr>
              <w:t>ADAPTATION_TURNOVER-TOTAL.ELIGIBLE.VALUE</w:t>
            </w:r>
          </w:p>
        </w:tc>
      </w:tr>
      <w:tr w:rsidR="00B84F78" w:rsidRPr="00CE5634" w14:paraId="562ADECC"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4DC33DE8" w14:textId="77777777" w:rsidR="00B84F78" w:rsidRPr="007B2712" w:rsidRDefault="00B84F78" w:rsidP="00CE5634">
            <w:pPr>
              <w:jc w:val="center"/>
              <w:rPr>
                <w:rFonts w:cs="Calibri"/>
                <w:sz w:val="14"/>
                <w:szCs w:val="14"/>
                <w:lang w:val="en-US"/>
              </w:rPr>
            </w:pPr>
            <w:r w:rsidRPr="007B2712">
              <w:rPr>
                <w:rFonts w:cs="Calibri"/>
                <w:sz w:val="14"/>
                <w:szCs w:val="14"/>
                <w:lang w:val="en-US"/>
              </w:rPr>
              <w:t>ADAPTATION_TURNOVER-ENABLING.ALIGNED.VALUE</w:t>
            </w:r>
          </w:p>
        </w:tc>
      </w:tr>
      <w:tr w:rsidR="00B84F78" w:rsidRPr="00CE5634" w14:paraId="33D0A6C1"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300E68A1" w14:textId="77777777" w:rsidR="00B84F78" w:rsidRPr="007B2712" w:rsidRDefault="00B84F78" w:rsidP="00CE5634">
            <w:pPr>
              <w:jc w:val="center"/>
              <w:rPr>
                <w:rFonts w:cs="Calibri"/>
                <w:sz w:val="14"/>
                <w:szCs w:val="14"/>
                <w:lang w:val="en-US"/>
              </w:rPr>
            </w:pPr>
            <w:r w:rsidRPr="007B2712">
              <w:rPr>
                <w:rFonts w:cs="Calibri"/>
                <w:sz w:val="14"/>
                <w:szCs w:val="14"/>
                <w:lang w:val="en-US"/>
              </w:rPr>
              <w:t>ADAPTATION_TURNOVER-OWN_PERFORMANCE.ALIGNED.VALUE</w:t>
            </w:r>
          </w:p>
        </w:tc>
      </w:tr>
      <w:tr w:rsidR="00B84F78" w:rsidRPr="0021366D" w14:paraId="3FA8ED10"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00B050"/>
            <w:vAlign w:val="center"/>
            <w:hideMark/>
          </w:tcPr>
          <w:p w14:paraId="669A11C7" w14:textId="77777777" w:rsidR="00B84F78" w:rsidRPr="00A96C79" w:rsidRDefault="00B84F78" w:rsidP="00CE5634">
            <w:pPr>
              <w:jc w:val="center"/>
              <w:rPr>
                <w:rFonts w:cs="Calibri"/>
                <w:b/>
                <w:color w:val="FFFFFF" w:themeColor="background1"/>
                <w:sz w:val="14"/>
                <w:szCs w:val="14"/>
                <w:lang w:val="fr-FR"/>
              </w:rPr>
            </w:pPr>
            <w:r w:rsidRPr="00A96C79">
              <w:rPr>
                <w:rFonts w:cs="Calibri"/>
                <w:b/>
                <w:color w:val="FFFFFF" w:themeColor="background1"/>
                <w:sz w:val="14"/>
                <w:szCs w:val="14"/>
                <w:lang w:val="fr-FR"/>
              </w:rPr>
              <w:t>ADAPTATION_CAPEX-TOTAL.ELIGIBLE.VALUE</w:t>
            </w:r>
          </w:p>
        </w:tc>
      </w:tr>
      <w:tr w:rsidR="00B84F78" w:rsidRPr="00CE5634" w14:paraId="393D297C"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4E9B5C9F" w14:textId="77777777" w:rsidR="00B84F78" w:rsidRPr="007B2712" w:rsidRDefault="00B84F78" w:rsidP="00CE5634">
            <w:pPr>
              <w:jc w:val="center"/>
              <w:rPr>
                <w:rFonts w:cs="Calibri"/>
                <w:sz w:val="14"/>
                <w:szCs w:val="14"/>
                <w:lang w:val="en-US"/>
              </w:rPr>
            </w:pPr>
            <w:r w:rsidRPr="007B2712">
              <w:rPr>
                <w:rFonts w:cs="Calibri"/>
                <w:sz w:val="14"/>
                <w:szCs w:val="14"/>
                <w:lang w:val="en-US"/>
              </w:rPr>
              <w:t>ADAPTATION_CAPEX-ENABLING.ALIGNED.VALUE</w:t>
            </w:r>
          </w:p>
        </w:tc>
      </w:tr>
      <w:tr w:rsidR="00B84F78" w:rsidRPr="00AA3EF1" w14:paraId="3ABB93DD"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023808F0" w14:textId="77777777" w:rsidR="00B84F78" w:rsidRPr="007B2712" w:rsidRDefault="00B84F78" w:rsidP="00CE5634">
            <w:pPr>
              <w:jc w:val="center"/>
              <w:rPr>
                <w:rFonts w:cs="Calibri"/>
                <w:sz w:val="14"/>
                <w:szCs w:val="14"/>
                <w:lang w:val="en-US"/>
              </w:rPr>
            </w:pPr>
            <w:r w:rsidRPr="007B2712">
              <w:rPr>
                <w:rFonts w:cs="Calibri"/>
                <w:sz w:val="14"/>
                <w:szCs w:val="14"/>
                <w:lang w:val="en-US"/>
              </w:rPr>
              <w:t>ADAPTATION_CAPEX-OWN_PERFORMANCE.ALIGNED.VALUE</w:t>
            </w:r>
          </w:p>
        </w:tc>
      </w:tr>
      <w:tr w:rsidR="00B84F78" w:rsidRPr="00CE5634" w14:paraId="119EEB9B"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333F4F"/>
            <w:vAlign w:val="center"/>
            <w:hideMark/>
          </w:tcPr>
          <w:p w14:paraId="4924535D" w14:textId="77777777" w:rsidR="00B84F78" w:rsidRPr="00A96C79" w:rsidRDefault="00B84F78" w:rsidP="00CE5634">
            <w:pPr>
              <w:jc w:val="center"/>
              <w:rPr>
                <w:rFonts w:cs="Calibri"/>
                <w:b/>
                <w:color w:val="FFFFFF" w:themeColor="background1"/>
                <w:sz w:val="14"/>
                <w:szCs w:val="14"/>
                <w:lang w:val="en-US"/>
              </w:rPr>
            </w:pPr>
            <w:r w:rsidRPr="00A96C79">
              <w:rPr>
                <w:rFonts w:cs="Calibri"/>
                <w:b/>
                <w:color w:val="FFFFFF" w:themeColor="background1"/>
                <w:sz w:val="14"/>
                <w:szCs w:val="14"/>
                <w:lang w:val="en-US"/>
              </w:rPr>
              <w:t>MITIGATION_TURNOVER-TOTAL.ELIGIBLE.VALUE</w:t>
            </w:r>
          </w:p>
        </w:tc>
      </w:tr>
      <w:tr w:rsidR="00B84F78" w:rsidRPr="00AA3EF1" w14:paraId="4E37E3D3"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18C16477" w14:textId="77777777" w:rsidR="00B84F78" w:rsidRPr="007B2712" w:rsidRDefault="00B84F78" w:rsidP="00CE5634">
            <w:pPr>
              <w:jc w:val="center"/>
              <w:rPr>
                <w:rFonts w:cs="Calibri"/>
                <w:sz w:val="14"/>
                <w:szCs w:val="14"/>
                <w:lang w:val="en-US"/>
              </w:rPr>
            </w:pPr>
            <w:r w:rsidRPr="007B2712">
              <w:rPr>
                <w:rFonts w:cs="Calibri"/>
                <w:sz w:val="14"/>
                <w:szCs w:val="14"/>
                <w:lang w:val="en-US"/>
              </w:rPr>
              <w:t>MITIGATION_TURNOVER-ENABLING.ALIGNED.VALUE</w:t>
            </w:r>
          </w:p>
        </w:tc>
      </w:tr>
      <w:tr w:rsidR="00B84F78" w:rsidRPr="00CE5634" w14:paraId="1DCEC39A"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512BF124" w14:textId="77777777" w:rsidR="00B84F78" w:rsidRPr="007B2712" w:rsidRDefault="00B84F78" w:rsidP="00CE5634">
            <w:pPr>
              <w:jc w:val="center"/>
              <w:rPr>
                <w:rFonts w:cs="Calibri"/>
                <w:sz w:val="14"/>
                <w:szCs w:val="14"/>
                <w:lang w:val="en-US"/>
              </w:rPr>
            </w:pPr>
            <w:r w:rsidRPr="007B2712">
              <w:rPr>
                <w:rFonts w:cs="Calibri"/>
                <w:sz w:val="14"/>
                <w:szCs w:val="14"/>
                <w:lang w:val="en-US"/>
              </w:rPr>
              <w:t>MITIGATION_TURNOVER-TRANSITION_ACTIVITY.ALIGNED.VALUE</w:t>
            </w:r>
          </w:p>
        </w:tc>
      </w:tr>
      <w:tr w:rsidR="00B84F78" w:rsidRPr="00AA3EF1" w14:paraId="64E09705"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65FE3914" w14:textId="77777777" w:rsidR="00B84F78" w:rsidRPr="007B2712" w:rsidRDefault="00B84F78" w:rsidP="00CE5634">
            <w:pPr>
              <w:jc w:val="center"/>
              <w:rPr>
                <w:rFonts w:cs="Calibri"/>
                <w:sz w:val="14"/>
                <w:szCs w:val="14"/>
                <w:lang w:val="en-US"/>
              </w:rPr>
            </w:pPr>
            <w:r w:rsidRPr="007B2712">
              <w:rPr>
                <w:rFonts w:cs="Calibri"/>
                <w:sz w:val="14"/>
                <w:szCs w:val="14"/>
                <w:lang w:val="en-US"/>
              </w:rPr>
              <w:t>MITIGATION_TURNOVER-OWN_PERFORMANCE.ALIGNED.VALUE</w:t>
            </w:r>
          </w:p>
        </w:tc>
      </w:tr>
      <w:tr w:rsidR="00B84F78" w:rsidRPr="0021366D" w14:paraId="22EE4810"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00B050"/>
            <w:vAlign w:val="center"/>
            <w:hideMark/>
          </w:tcPr>
          <w:p w14:paraId="170E8418" w14:textId="77777777" w:rsidR="00B84F78" w:rsidRPr="00A96C79" w:rsidRDefault="00B84F78" w:rsidP="00CE5634">
            <w:pPr>
              <w:jc w:val="center"/>
              <w:rPr>
                <w:rFonts w:cs="Calibri"/>
                <w:b/>
                <w:color w:val="FFFFFF" w:themeColor="background1"/>
                <w:sz w:val="14"/>
                <w:szCs w:val="14"/>
                <w:lang w:val="fr-FR"/>
              </w:rPr>
            </w:pPr>
            <w:r w:rsidRPr="00A96C79">
              <w:rPr>
                <w:rFonts w:cs="Calibri"/>
                <w:b/>
                <w:color w:val="FFFFFF" w:themeColor="background1"/>
                <w:sz w:val="14"/>
                <w:szCs w:val="14"/>
                <w:lang w:val="fr-FR"/>
              </w:rPr>
              <w:t>MITIGATION_CAPEX-TOTAL.ELIGIBLE.VALUE</w:t>
            </w:r>
          </w:p>
        </w:tc>
      </w:tr>
      <w:tr w:rsidR="00B84F78" w:rsidRPr="00AA3EF1" w14:paraId="42794CA7"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2A4F6242" w14:textId="77777777" w:rsidR="00B84F78" w:rsidRPr="007B2712" w:rsidRDefault="00B84F78" w:rsidP="00CE5634">
            <w:pPr>
              <w:jc w:val="center"/>
              <w:rPr>
                <w:rFonts w:cs="Calibri"/>
                <w:sz w:val="14"/>
                <w:szCs w:val="14"/>
                <w:lang w:val="en-US"/>
              </w:rPr>
            </w:pPr>
            <w:r w:rsidRPr="007B2712">
              <w:rPr>
                <w:rFonts w:cs="Calibri"/>
                <w:sz w:val="14"/>
                <w:szCs w:val="14"/>
                <w:lang w:val="en-US"/>
              </w:rPr>
              <w:t>MITIGATION_CAPEX-ENABLING.ALIGNED.VALUE</w:t>
            </w:r>
          </w:p>
        </w:tc>
      </w:tr>
      <w:tr w:rsidR="00B84F78" w:rsidRPr="00CE5634" w14:paraId="07E32B44"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427E71DE" w14:textId="77777777" w:rsidR="00B84F78" w:rsidRPr="007B2712" w:rsidRDefault="00B84F78" w:rsidP="00CE5634">
            <w:pPr>
              <w:jc w:val="center"/>
              <w:rPr>
                <w:rFonts w:cs="Calibri"/>
                <w:sz w:val="14"/>
                <w:szCs w:val="14"/>
                <w:lang w:val="en-US"/>
              </w:rPr>
            </w:pPr>
            <w:r w:rsidRPr="007B2712">
              <w:rPr>
                <w:rFonts w:cs="Calibri"/>
                <w:sz w:val="14"/>
                <w:szCs w:val="14"/>
                <w:lang w:val="en-US"/>
              </w:rPr>
              <w:t>MITIGATION_CAPEX-TRANSITION_ACTIVITY.ALIGNED.VALUE</w:t>
            </w:r>
          </w:p>
        </w:tc>
      </w:tr>
      <w:tr w:rsidR="00B84F78" w:rsidRPr="00AA3EF1" w14:paraId="09069E7E"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72FDADEF" w14:textId="77777777" w:rsidR="00B84F78" w:rsidRPr="007B2712" w:rsidRDefault="00B84F78" w:rsidP="00CE5634">
            <w:pPr>
              <w:jc w:val="center"/>
              <w:rPr>
                <w:rFonts w:cs="Calibri"/>
                <w:sz w:val="14"/>
                <w:szCs w:val="14"/>
                <w:lang w:val="en-US"/>
              </w:rPr>
            </w:pPr>
            <w:r w:rsidRPr="007B2712">
              <w:rPr>
                <w:rFonts w:cs="Calibri"/>
                <w:sz w:val="14"/>
                <w:szCs w:val="14"/>
                <w:lang w:val="en-US"/>
              </w:rPr>
              <w:t>MITIGATION_CAPEX-OWN_PERFORMANCE.ALIGNED.VALUE</w:t>
            </w:r>
          </w:p>
        </w:tc>
      </w:tr>
      <w:tr w:rsidR="00B84F78" w:rsidRPr="00CE5634" w14:paraId="7F776413"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333F4F"/>
            <w:vAlign w:val="center"/>
            <w:hideMark/>
          </w:tcPr>
          <w:p w14:paraId="5DFAF434" w14:textId="77777777" w:rsidR="00B84F78" w:rsidRPr="00A96C79" w:rsidRDefault="00B84F78" w:rsidP="00CE5634">
            <w:pPr>
              <w:jc w:val="center"/>
              <w:rPr>
                <w:rFonts w:cs="Calibri"/>
                <w:b/>
                <w:color w:val="FFFFFF" w:themeColor="background1"/>
                <w:sz w:val="14"/>
                <w:szCs w:val="14"/>
                <w:lang w:val="en-US"/>
              </w:rPr>
            </w:pPr>
            <w:r w:rsidRPr="00A96C79">
              <w:rPr>
                <w:rFonts w:cs="Calibri"/>
                <w:b/>
                <w:color w:val="FFFFFF" w:themeColor="background1"/>
                <w:sz w:val="14"/>
                <w:szCs w:val="14"/>
                <w:lang w:val="en-US"/>
              </w:rPr>
              <w:t>POLLUTION_TURNOVER-TOTAL.ELIGIBLE.VALUE</w:t>
            </w:r>
          </w:p>
        </w:tc>
      </w:tr>
      <w:tr w:rsidR="00B84F78" w:rsidRPr="00AA3EF1" w14:paraId="0D7367F1"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6E45F921" w14:textId="77777777" w:rsidR="00B84F78" w:rsidRPr="007B2712" w:rsidRDefault="00B84F78" w:rsidP="00CE5634">
            <w:pPr>
              <w:jc w:val="center"/>
              <w:rPr>
                <w:rFonts w:cs="Calibri"/>
                <w:sz w:val="14"/>
                <w:szCs w:val="14"/>
                <w:lang w:val="en-US"/>
              </w:rPr>
            </w:pPr>
            <w:r w:rsidRPr="007B2712">
              <w:rPr>
                <w:rFonts w:cs="Calibri"/>
                <w:sz w:val="14"/>
                <w:szCs w:val="14"/>
                <w:lang w:val="en-US"/>
              </w:rPr>
              <w:t>POLLUTION_TURNOVER-OWN_PERFORMANCE.ALIGNED.VALUE</w:t>
            </w:r>
          </w:p>
        </w:tc>
      </w:tr>
      <w:tr w:rsidR="00B84F78" w:rsidRPr="0021366D" w14:paraId="59F1C21F"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00B050"/>
            <w:vAlign w:val="center"/>
            <w:hideMark/>
          </w:tcPr>
          <w:p w14:paraId="1F675342" w14:textId="77777777" w:rsidR="00B84F78" w:rsidRPr="00A96C79" w:rsidRDefault="00B84F78" w:rsidP="00CE5634">
            <w:pPr>
              <w:jc w:val="center"/>
              <w:rPr>
                <w:rFonts w:cs="Calibri"/>
                <w:b/>
                <w:color w:val="FFFFFF" w:themeColor="background1"/>
                <w:sz w:val="14"/>
                <w:szCs w:val="14"/>
                <w:lang w:val="fr-FR"/>
              </w:rPr>
            </w:pPr>
            <w:r w:rsidRPr="00A96C79">
              <w:rPr>
                <w:rFonts w:cs="Calibri"/>
                <w:b/>
                <w:color w:val="FFFFFF" w:themeColor="background1"/>
                <w:sz w:val="14"/>
                <w:szCs w:val="14"/>
                <w:lang w:val="fr-FR"/>
              </w:rPr>
              <w:t>POLLUTION_CAPEX-TOTAL.ELIGIBLE.VALUE</w:t>
            </w:r>
          </w:p>
        </w:tc>
      </w:tr>
      <w:tr w:rsidR="00B84F78" w:rsidRPr="00AA3EF1" w14:paraId="7F9AB07A"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7FE7EDCC" w14:textId="77777777" w:rsidR="00B84F78" w:rsidRPr="007B2712" w:rsidRDefault="00B84F78" w:rsidP="00CE5634">
            <w:pPr>
              <w:jc w:val="center"/>
              <w:rPr>
                <w:rFonts w:cs="Calibri"/>
                <w:sz w:val="14"/>
                <w:szCs w:val="14"/>
                <w:lang w:val="en-US"/>
              </w:rPr>
            </w:pPr>
            <w:r w:rsidRPr="007B2712">
              <w:rPr>
                <w:rFonts w:cs="Calibri"/>
                <w:sz w:val="14"/>
                <w:szCs w:val="14"/>
                <w:lang w:val="en-US"/>
              </w:rPr>
              <w:t>POLLUTION_CAPEX-OWN_PERFORMANCE.ALIGNED.VALUE</w:t>
            </w:r>
          </w:p>
        </w:tc>
      </w:tr>
      <w:tr w:rsidR="00B84F78" w:rsidRPr="00AA3EF1" w14:paraId="5069A937"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333F4F"/>
            <w:vAlign w:val="center"/>
            <w:hideMark/>
          </w:tcPr>
          <w:p w14:paraId="6C7144CF" w14:textId="77777777" w:rsidR="00B84F78" w:rsidRPr="00A96C79" w:rsidRDefault="00B84F78" w:rsidP="00CE5634">
            <w:pPr>
              <w:jc w:val="center"/>
              <w:rPr>
                <w:rFonts w:cs="Calibri"/>
                <w:b/>
                <w:color w:val="FFFFFF" w:themeColor="background1"/>
                <w:sz w:val="14"/>
                <w:szCs w:val="14"/>
                <w:lang w:val="en-US"/>
              </w:rPr>
            </w:pPr>
            <w:r w:rsidRPr="00A96C79">
              <w:rPr>
                <w:rFonts w:cs="Calibri"/>
                <w:b/>
                <w:color w:val="FFFFFF" w:themeColor="background1"/>
                <w:sz w:val="14"/>
                <w:szCs w:val="14"/>
                <w:lang w:val="en-US"/>
              </w:rPr>
              <w:t>BIODIVERSITY_TURNOVER-TOTAL.ELIGIBLE.VALUE</w:t>
            </w:r>
          </w:p>
        </w:tc>
      </w:tr>
      <w:tr w:rsidR="00B84F78" w:rsidRPr="00AA3EF1" w14:paraId="4433C0C0"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4ADE10B5" w14:textId="77777777" w:rsidR="00B84F78" w:rsidRPr="007B2712" w:rsidRDefault="00B84F78" w:rsidP="00CE5634">
            <w:pPr>
              <w:jc w:val="center"/>
              <w:rPr>
                <w:rFonts w:cs="Calibri"/>
                <w:sz w:val="14"/>
                <w:szCs w:val="14"/>
                <w:lang w:val="en-US"/>
              </w:rPr>
            </w:pPr>
            <w:r w:rsidRPr="007B2712">
              <w:rPr>
                <w:rFonts w:cs="Calibri"/>
                <w:sz w:val="14"/>
                <w:szCs w:val="14"/>
                <w:lang w:val="en-US"/>
              </w:rPr>
              <w:t>BIODIVERSITY_TURNOVER-OWN_PERFORMANCE.ALIGNED.VALUE</w:t>
            </w:r>
          </w:p>
        </w:tc>
      </w:tr>
      <w:tr w:rsidR="00B84F78" w:rsidRPr="00AA3EF1" w14:paraId="2A463E1F"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00B050"/>
            <w:vAlign w:val="center"/>
            <w:hideMark/>
          </w:tcPr>
          <w:p w14:paraId="10766D27" w14:textId="77777777" w:rsidR="00B84F78" w:rsidRPr="00A96C79" w:rsidRDefault="00B84F78" w:rsidP="00CE5634">
            <w:pPr>
              <w:jc w:val="center"/>
              <w:rPr>
                <w:rFonts w:cs="Calibri"/>
                <w:b/>
                <w:color w:val="FFFFFF" w:themeColor="background1"/>
                <w:sz w:val="14"/>
                <w:szCs w:val="14"/>
                <w:lang w:val="en-US"/>
              </w:rPr>
            </w:pPr>
            <w:r w:rsidRPr="00A96C79">
              <w:rPr>
                <w:rFonts w:cs="Calibri"/>
                <w:b/>
                <w:color w:val="FFFFFF" w:themeColor="background1"/>
                <w:sz w:val="14"/>
                <w:szCs w:val="14"/>
                <w:lang w:val="en-US"/>
              </w:rPr>
              <w:t>BIODIVERSITY_CAPEX-TOTAL.ELIGIBLE.VALUE</w:t>
            </w:r>
          </w:p>
        </w:tc>
      </w:tr>
      <w:tr w:rsidR="00B84F78" w:rsidRPr="00AA3EF1" w14:paraId="0914A5DE"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47865FC3" w14:textId="77777777" w:rsidR="00B84F78" w:rsidRPr="007B2712" w:rsidRDefault="00B84F78" w:rsidP="00CE5634">
            <w:pPr>
              <w:jc w:val="center"/>
              <w:rPr>
                <w:rFonts w:cs="Calibri"/>
                <w:sz w:val="14"/>
                <w:szCs w:val="14"/>
                <w:lang w:val="en-US"/>
              </w:rPr>
            </w:pPr>
            <w:r w:rsidRPr="007B2712">
              <w:rPr>
                <w:rFonts w:cs="Calibri"/>
                <w:sz w:val="14"/>
                <w:szCs w:val="14"/>
                <w:lang w:val="en-US"/>
              </w:rPr>
              <w:t>BIODIVERSITY_CAPEX-OWN_PERFORMANCE.ALIGNED.VALUE</w:t>
            </w:r>
          </w:p>
        </w:tc>
      </w:tr>
      <w:tr w:rsidR="00B84F78" w:rsidRPr="00AA3EF1" w14:paraId="47BAE0E0"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333F4F"/>
            <w:vAlign w:val="center"/>
            <w:hideMark/>
          </w:tcPr>
          <w:p w14:paraId="782BE9F2" w14:textId="77777777" w:rsidR="00B84F78" w:rsidRPr="00A96C79" w:rsidRDefault="00B84F78" w:rsidP="00CE5634">
            <w:pPr>
              <w:jc w:val="center"/>
              <w:rPr>
                <w:rFonts w:cs="Calibri"/>
                <w:b/>
                <w:color w:val="FFFFFF" w:themeColor="background1"/>
                <w:sz w:val="14"/>
                <w:szCs w:val="14"/>
                <w:lang w:val="en-US"/>
              </w:rPr>
            </w:pPr>
            <w:r w:rsidRPr="00A96C79">
              <w:rPr>
                <w:rFonts w:cs="Calibri"/>
                <w:b/>
                <w:color w:val="FFFFFF" w:themeColor="background1"/>
                <w:sz w:val="14"/>
                <w:szCs w:val="14"/>
                <w:lang w:val="en-US"/>
              </w:rPr>
              <w:t>WATER_TURNOVER-TOTAL.ELIGIBLE.VALUE</w:t>
            </w:r>
          </w:p>
        </w:tc>
      </w:tr>
      <w:tr w:rsidR="00B84F78" w:rsidRPr="00AA3EF1" w14:paraId="46D41B53"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6751C3DE" w14:textId="77777777" w:rsidR="00B84F78" w:rsidRPr="007B2712" w:rsidRDefault="00B84F78" w:rsidP="00CE5634">
            <w:pPr>
              <w:jc w:val="center"/>
              <w:rPr>
                <w:rFonts w:cs="Calibri"/>
                <w:sz w:val="14"/>
                <w:szCs w:val="14"/>
                <w:lang w:val="en-US"/>
              </w:rPr>
            </w:pPr>
            <w:r w:rsidRPr="007B2712">
              <w:rPr>
                <w:rFonts w:cs="Calibri"/>
                <w:sz w:val="14"/>
                <w:szCs w:val="14"/>
                <w:lang w:val="en-US"/>
              </w:rPr>
              <w:t>WATER_TURNOVER-ENABLING.ALIGNED.VALUE</w:t>
            </w:r>
          </w:p>
        </w:tc>
      </w:tr>
      <w:tr w:rsidR="00B84F78" w:rsidRPr="00AA3EF1" w14:paraId="10A777CE"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52292CC6" w14:textId="77777777" w:rsidR="00B84F78" w:rsidRPr="007B2712" w:rsidRDefault="00B84F78" w:rsidP="00CE5634">
            <w:pPr>
              <w:jc w:val="center"/>
              <w:rPr>
                <w:rFonts w:cs="Calibri"/>
                <w:sz w:val="14"/>
                <w:szCs w:val="14"/>
                <w:lang w:val="en-US"/>
              </w:rPr>
            </w:pPr>
            <w:r w:rsidRPr="007B2712">
              <w:rPr>
                <w:rFonts w:cs="Calibri"/>
                <w:sz w:val="14"/>
                <w:szCs w:val="14"/>
                <w:lang w:val="en-US"/>
              </w:rPr>
              <w:t>WATER_TURNOVER-OWN_PERFORMANCE.ALIGNED.VALUE</w:t>
            </w:r>
          </w:p>
        </w:tc>
      </w:tr>
      <w:tr w:rsidR="00B84F78" w:rsidRPr="00AA3EF1" w14:paraId="748DDE17"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00B050"/>
            <w:vAlign w:val="center"/>
            <w:hideMark/>
          </w:tcPr>
          <w:p w14:paraId="03ABE571" w14:textId="77777777" w:rsidR="00B84F78" w:rsidRPr="00A96C79" w:rsidRDefault="00B84F78" w:rsidP="00CE5634">
            <w:pPr>
              <w:jc w:val="center"/>
              <w:rPr>
                <w:rFonts w:cs="Calibri"/>
                <w:b/>
                <w:color w:val="FFFFFF" w:themeColor="background1"/>
                <w:sz w:val="14"/>
                <w:szCs w:val="14"/>
                <w:lang w:val="en-US"/>
              </w:rPr>
            </w:pPr>
            <w:r w:rsidRPr="00A96C79">
              <w:rPr>
                <w:rFonts w:cs="Calibri"/>
                <w:b/>
                <w:color w:val="FFFFFF" w:themeColor="background1"/>
                <w:sz w:val="14"/>
                <w:szCs w:val="14"/>
                <w:lang w:val="en-US"/>
              </w:rPr>
              <w:t>WATER_CAPEX-TOTAL.ELIGIBLE.VALUE</w:t>
            </w:r>
          </w:p>
        </w:tc>
      </w:tr>
      <w:tr w:rsidR="00B84F78" w:rsidRPr="00AA3EF1" w14:paraId="3FDB9F87"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018E017C" w14:textId="77777777" w:rsidR="00B84F78" w:rsidRPr="007B2712" w:rsidRDefault="00B84F78" w:rsidP="00CE5634">
            <w:pPr>
              <w:jc w:val="center"/>
              <w:rPr>
                <w:rFonts w:cs="Calibri"/>
                <w:sz w:val="14"/>
                <w:szCs w:val="14"/>
                <w:lang w:val="en-US"/>
              </w:rPr>
            </w:pPr>
            <w:r w:rsidRPr="007B2712">
              <w:rPr>
                <w:rFonts w:cs="Calibri"/>
                <w:sz w:val="14"/>
                <w:szCs w:val="14"/>
                <w:lang w:val="en-US"/>
              </w:rPr>
              <w:t>WATER_CAPEX-ENABLING.ALIGNED.VALUE</w:t>
            </w:r>
          </w:p>
        </w:tc>
      </w:tr>
      <w:tr w:rsidR="00B84F78" w:rsidRPr="00AA3EF1" w14:paraId="4976654C"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6783E1B2" w14:textId="77777777" w:rsidR="00B84F78" w:rsidRPr="007B2712" w:rsidRDefault="00B84F78" w:rsidP="00CE5634">
            <w:pPr>
              <w:jc w:val="center"/>
              <w:rPr>
                <w:rFonts w:cs="Calibri"/>
                <w:sz w:val="14"/>
                <w:szCs w:val="14"/>
                <w:lang w:val="en-US"/>
              </w:rPr>
            </w:pPr>
            <w:r w:rsidRPr="007B2712">
              <w:rPr>
                <w:rFonts w:cs="Calibri"/>
                <w:sz w:val="14"/>
                <w:szCs w:val="14"/>
                <w:lang w:val="en-US"/>
              </w:rPr>
              <w:lastRenderedPageBreak/>
              <w:t>WATER_CAPEX-OWN_PERFORMANCE.ALIGNED.VALUE</w:t>
            </w:r>
          </w:p>
        </w:tc>
      </w:tr>
      <w:tr w:rsidR="00B84F78" w:rsidRPr="00CE5634" w14:paraId="7BD156D8"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333F4F"/>
            <w:vAlign w:val="center"/>
            <w:hideMark/>
          </w:tcPr>
          <w:p w14:paraId="5E18E335" w14:textId="77777777" w:rsidR="00B84F78" w:rsidRPr="00A96C79" w:rsidRDefault="00B84F78" w:rsidP="00CE5634">
            <w:pPr>
              <w:jc w:val="center"/>
              <w:rPr>
                <w:rFonts w:cs="Calibri"/>
                <w:b/>
                <w:color w:val="FFFFFF" w:themeColor="background1"/>
                <w:sz w:val="14"/>
                <w:szCs w:val="14"/>
                <w:lang w:val="en-US"/>
              </w:rPr>
            </w:pPr>
            <w:r w:rsidRPr="00A96C79">
              <w:rPr>
                <w:rFonts w:cs="Calibri"/>
                <w:b/>
                <w:color w:val="FFFFFF" w:themeColor="background1"/>
                <w:sz w:val="14"/>
                <w:szCs w:val="14"/>
                <w:lang w:val="en-US"/>
              </w:rPr>
              <w:t>CIRCULAR_TURNOVER-TOTAL.ELIGIBLE.VALUE</w:t>
            </w:r>
          </w:p>
        </w:tc>
      </w:tr>
      <w:tr w:rsidR="00B84F78" w:rsidRPr="00CE5634" w14:paraId="2505BD82"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28FDA092" w14:textId="77777777" w:rsidR="00B84F78" w:rsidRPr="007B2712" w:rsidRDefault="00B84F78" w:rsidP="00CE5634">
            <w:pPr>
              <w:jc w:val="center"/>
              <w:rPr>
                <w:rFonts w:cs="Calibri"/>
                <w:sz w:val="14"/>
                <w:szCs w:val="14"/>
                <w:lang w:val="en-US"/>
              </w:rPr>
            </w:pPr>
            <w:r w:rsidRPr="007B2712">
              <w:rPr>
                <w:rFonts w:cs="Calibri"/>
                <w:sz w:val="14"/>
                <w:szCs w:val="14"/>
                <w:lang w:val="en-US"/>
              </w:rPr>
              <w:t>CIRCULAR_TURNOVER-ENABLING.ALIGNED.VALUE</w:t>
            </w:r>
          </w:p>
        </w:tc>
      </w:tr>
      <w:tr w:rsidR="00B84F78" w:rsidRPr="00AA3EF1" w14:paraId="11125F66"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6843EE1B" w14:textId="77777777" w:rsidR="00B84F78" w:rsidRPr="007B2712" w:rsidRDefault="00B84F78" w:rsidP="00CE5634">
            <w:pPr>
              <w:jc w:val="center"/>
              <w:rPr>
                <w:rFonts w:cs="Calibri"/>
                <w:sz w:val="14"/>
                <w:szCs w:val="14"/>
                <w:lang w:val="en-US"/>
              </w:rPr>
            </w:pPr>
            <w:r w:rsidRPr="007B2712">
              <w:rPr>
                <w:rFonts w:cs="Calibri"/>
                <w:sz w:val="14"/>
                <w:szCs w:val="14"/>
                <w:lang w:val="en-US"/>
              </w:rPr>
              <w:t>CIRCULAR_TURNOVER-OWN_PERFORMANCE.ALIGNED.VALUE</w:t>
            </w:r>
          </w:p>
        </w:tc>
      </w:tr>
      <w:tr w:rsidR="00B84F78" w:rsidRPr="00CE5634" w14:paraId="7382BEBD"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00B050"/>
            <w:vAlign w:val="center"/>
            <w:hideMark/>
          </w:tcPr>
          <w:p w14:paraId="08E27A84" w14:textId="77777777" w:rsidR="00B84F78" w:rsidRPr="00A96C79" w:rsidRDefault="00B84F78" w:rsidP="00CE5634">
            <w:pPr>
              <w:jc w:val="center"/>
              <w:rPr>
                <w:rFonts w:cs="Calibri"/>
                <w:b/>
                <w:color w:val="FFFFFF" w:themeColor="background1"/>
                <w:sz w:val="14"/>
                <w:szCs w:val="14"/>
                <w:lang w:val="en-US"/>
              </w:rPr>
            </w:pPr>
            <w:r w:rsidRPr="00A96C79">
              <w:rPr>
                <w:rFonts w:cs="Calibri"/>
                <w:b/>
                <w:color w:val="FFFFFF" w:themeColor="background1"/>
                <w:sz w:val="14"/>
                <w:szCs w:val="14"/>
                <w:lang w:val="en-US"/>
              </w:rPr>
              <w:t>CIRCULAR_CAPEX-TOTAL.ELIGIBLE.VALUE</w:t>
            </w:r>
          </w:p>
        </w:tc>
      </w:tr>
      <w:tr w:rsidR="00B84F78" w:rsidRPr="00AA3EF1" w14:paraId="165AFBD3"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79DC5FFA" w14:textId="77777777" w:rsidR="00B84F78" w:rsidRPr="007B2712" w:rsidRDefault="00B84F78" w:rsidP="00CE5634">
            <w:pPr>
              <w:jc w:val="center"/>
              <w:rPr>
                <w:rFonts w:cs="Calibri"/>
                <w:sz w:val="14"/>
                <w:szCs w:val="14"/>
                <w:lang w:val="en-US"/>
              </w:rPr>
            </w:pPr>
            <w:r w:rsidRPr="007B2712">
              <w:rPr>
                <w:rFonts w:cs="Calibri"/>
                <w:sz w:val="14"/>
                <w:szCs w:val="14"/>
                <w:lang w:val="en-US"/>
              </w:rPr>
              <w:t>CIRCULAR_CAPEX-ENABLING.ALIGNED.VALUE</w:t>
            </w:r>
          </w:p>
        </w:tc>
      </w:tr>
      <w:tr w:rsidR="00B84F78" w:rsidRPr="00AA3EF1" w14:paraId="0CF016D6" w14:textId="77777777" w:rsidTr="00A96C79">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3B7B86D3" w14:textId="77777777" w:rsidR="00B84F78" w:rsidRPr="007B2712" w:rsidRDefault="00B84F78" w:rsidP="00CE5634">
            <w:pPr>
              <w:jc w:val="center"/>
              <w:rPr>
                <w:rFonts w:cs="Calibri"/>
                <w:sz w:val="14"/>
                <w:szCs w:val="14"/>
                <w:lang w:val="en-US"/>
              </w:rPr>
            </w:pPr>
            <w:r w:rsidRPr="007B2712">
              <w:rPr>
                <w:rFonts w:cs="Calibri"/>
                <w:sz w:val="14"/>
                <w:szCs w:val="14"/>
                <w:lang w:val="en-US"/>
              </w:rPr>
              <w:t>CIRCULAR_CAPEX-OWN_PERFORMANCE.ALIGNED.VALUE</w:t>
            </w:r>
          </w:p>
        </w:tc>
      </w:tr>
    </w:tbl>
    <w:p w14:paraId="776545A0" w14:textId="77777777" w:rsidR="00B84F78" w:rsidRPr="0077398E" w:rsidRDefault="00B84F78" w:rsidP="00AC084B">
      <w:pPr>
        <w:spacing w:before="240" w:line="276" w:lineRule="auto"/>
        <w:rPr>
          <w:szCs w:val="20"/>
          <w:lang w:val="en-US"/>
        </w:rPr>
      </w:pPr>
    </w:p>
    <w:p w14:paraId="3193EB0D" w14:textId="77777777" w:rsidR="008D45D1" w:rsidRPr="0077398E" w:rsidRDefault="008D45D1" w:rsidP="001D531E">
      <w:pPr>
        <w:spacing w:line="276" w:lineRule="auto"/>
        <w:rPr>
          <w:b/>
          <w:lang w:val="en-US"/>
        </w:rPr>
      </w:pPr>
    </w:p>
    <w:p w14:paraId="3392D05D" w14:textId="7968C156" w:rsidR="00AE7E9D" w:rsidRPr="0077398E" w:rsidRDefault="001D531E" w:rsidP="001D531E">
      <w:pPr>
        <w:spacing w:line="276" w:lineRule="auto"/>
        <w:rPr>
          <w:bCs/>
          <w:lang w:val="en-US"/>
        </w:rPr>
      </w:pPr>
      <w:r w:rsidRPr="0077398E">
        <w:rPr>
          <w:b/>
          <w:lang w:val="en-US"/>
        </w:rPr>
        <w:t>ENEL</w:t>
      </w:r>
      <w:r w:rsidR="003E54C9" w:rsidRPr="0077398E">
        <w:rPr>
          <w:b/>
          <w:lang w:val="en-US"/>
        </w:rPr>
        <w:t xml:space="preserve"> (</w:t>
      </w:r>
      <w:r w:rsidR="00B2646D" w:rsidRPr="0077398E">
        <w:rPr>
          <w:b/>
          <w:lang w:val="en-US"/>
        </w:rPr>
        <w:t>LEI: WOCMU6HCI0OJWNPRZS33</w:t>
      </w:r>
      <w:r w:rsidR="00782FFA" w:rsidRPr="0077398E">
        <w:rPr>
          <w:b/>
          <w:lang w:val="en-US"/>
        </w:rPr>
        <w:t>)</w:t>
      </w:r>
      <w:r w:rsidRPr="0077398E">
        <w:rPr>
          <w:b/>
          <w:lang w:val="en-US"/>
        </w:rPr>
        <w:t xml:space="preserve"> </w:t>
      </w:r>
      <w:r w:rsidR="00991E6F" w:rsidRPr="0077398E">
        <w:rPr>
          <w:b/>
          <w:lang w:val="en-US"/>
        </w:rPr>
        <w:t>real e</w:t>
      </w:r>
      <w:r w:rsidRPr="0077398E">
        <w:rPr>
          <w:b/>
          <w:lang w:val="en-US"/>
        </w:rPr>
        <w:t>xample</w:t>
      </w:r>
      <w:r w:rsidRPr="0077398E">
        <w:rPr>
          <w:bCs/>
          <w:lang w:val="en-US"/>
        </w:rPr>
        <w:t xml:space="preserve">: Calculate the </w:t>
      </w:r>
      <w:r w:rsidR="00E53F88" w:rsidRPr="0077398E">
        <w:rPr>
          <w:bCs/>
          <w:lang w:val="en-US"/>
        </w:rPr>
        <w:t>eligibility</w:t>
      </w:r>
      <w:r w:rsidR="009E0A38" w:rsidRPr="0077398E">
        <w:rPr>
          <w:bCs/>
          <w:lang w:val="en-US"/>
        </w:rPr>
        <w:t xml:space="preserve"> and alignment</w:t>
      </w:r>
      <w:r w:rsidRPr="0077398E">
        <w:rPr>
          <w:bCs/>
          <w:lang w:val="en-US"/>
        </w:rPr>
        <w:t xml:space="preserve"> using Turnover. </w:t>
      </w:r>
    </w:p>
    <w:p w14:paraId="4B584C44" w14:textId="5A87C249" w:rsidR="00AE7E9D" w:rsidRPr="0077398E" w:rsidRDefault="00AE7E9D" w:rsidP="00A247B6">
      <w:pPr>
        <w:pStyle w:val="Prrafodelista"/>
        <w:numPr>
          <w:ilvl w:val="0"/>
          <w:numId w:val="89"/>
        </w:numPr>
        <w:spacing w:line="276" w:lineRule="auto"/>
        <w:rPr>
          <w:bCs/>
          <w:lang w:val="en-US"/>
        </w:rPr>
      </w:pPr>
      <w:r w:rsidRPr="0077398E">
        <w:rPr>
          <w:bCs/>
          <w:lang w:val="en-US"/>
        </w:rPr>
        <w:t>Clarity information:</w:t>
      </w:r>
    </w:p>
    <w:p w14:paraId="21C91A38" w14:textId="60CB6388" w:rsidR="001D531E" w:rsidRPr="0077398E" w:rsidRDefault="00AE7E9D" w:rsidP="001D531E">
      <w:pPr>
        <w:spacing w:line="276" w:lineRule="auto"/>
        <w:rPr>
          <w:bCs/>
          <w:lang w:val="en-US"/>
        </w:rPr>
      </w:pPr>
      <w:r w:rsidRPr="0077398E">
        <w:rPr>
          <w:b/>
          <w:noProof/>
          <w:lang w:val="en-US"/>
        </w:rPr>
        <w:drawing>
          <wp:inline distT="0" distB="0" distL="0" distR="0" wp14:anchorId="23E29645" wp14:editId="07B838C1">
            <wp:extent cx="5400040" cy="4305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30530"/>
                    </a:xfrm>
                    <a:prstGeom prst="rect">
                      <a:avLst/>
                    </a:prstGeom>
                    <a:noFill/>
                    <a:ln>
                      <a:noFill/>
                    </a:ln>
                  </pic:spPr>
                </pic:pic>
              </a:graphicData>
            </a:graphic>
          </wp:inline>
        </w:drawing>
      </w:r>
    </w:p>
    <w:p w14:paraId="3AFF9C7A" w14:textId="754467C2" w:rsidR="001D531E" w:rsidRPr="0077398E" w:rsidRDefault="001D531E" w:rsidP="00A247B6">
      <w:pPr>
        <w:pStyle w:val="Prrafodelista"/>
        <w:numPr>
          <w:ilvl w:val="0"/>
          <w:numId w:val="89"/>
        </w:numPr>
        <w:spacing w:before="240" w:line="276" w:lineRule="auto"/>
        <w:rPr>
          <w:bCs/>
          <w:lang w:val="en-US"/>
        </w:rPr>
      </w:pPr>
      <w:r w:rsidRPr="0077398E">
        <w:rPr>
          <w:bCs/>
          <w:lang w:val="en-US"/>
        </w:rPr>
        <w:t>Amount: 1.000.000 €</w:t>
      </w:r>
    </w:p>
    <w:p w14:paraId="7B22CEC1" w14:textId="0978AB5F" w:rsidR="001D531E" w:rsidRPr="0077398E" w:rsidRDefault="001D531E" w:rsidP="00A247B6">
      <w:pPr>
        <w:pStyle w:val="Prrafodelista"/>
        <w:numPr>
          <w:ilvl w:val="0"/>
          <w:numId w:val="89"/>
        </w:numPr>
        <w:spacing w:line="276" w:lineRule="auto"/>
        <w:rPr>
          <w:bCs/>
          <w:lang w:val="en-US"/>
        </w:rPr>
      </w:pPr>
      <w:r w:rsidRPr="0077398E">
        <w:rPr>
          <w:bCs/>
          <w:lang w:val="en-US"/>
        </w:rPr>
        <w:t xml:space="preserve">Taxonomy-eligible Turnover (CCM) Ratio: 1.000.000 € * </w:t>
      </w:r>
      <w:r w:rsidR="003174CB" w:rsidRPr="0077398E">
        <w:rPr>
          <w:bCs/>
          <w:lang w:val="en-US"/>
        </w:rPr>
        <w:t>29</w:t>
      </w:r>
      <w:r w:rsidRPr="0077398E">
        <w:rPr>
          <w:bCs/>
          <w:lang w:val="en-US"/>
        </w:rPr>
        <w:t>,</w:t>
      </w:r>
      <w:r w:rsidR="003174CB" w:rsidRPr="0077398E">
        <w:rPr>
          <w:bCs/>
          <w:lang w:val="en-US"/>
        </w:rPr>
        <w:t>3</w:t>
      </w:r>
      <w:r w:rsidRPr="0077398E">
        <w:rPr>
          <w:bCs/>
          <w:lang w:val="en-US"/>
        </w:rPr>
        <w:t xml:space="preserve">% = </w:t>
      </w:r>
      <w:r w:rsidR="00CC3FCC" w:rsidRPr="0077398E">
        <w:rPr>
          <w:bCs/>
          <w:lang w:val="en-US"/>
        </w:rPr>
        <w:t>293</w:t>
      </w:r>
      <w:r w:rsidRPr="0077398E">
        <w:rPr>
          <w:bCs/>
          <w:lang w:val="en-US"/>
        </w:rPr>
        <w:t>.000 €</w:t>
      </w:r>
    </w:p>
    <w:p w14:paraId="3784D66B" w14:textId="244DB339" w:rsidR="00B42351" w:rsidRPr="0077398E" w:rsidRDefault="00407A7C" w:rsidP="00A247B6">
      <w:pPr>
        <w:pStyle w:val="Prrafodelista"/>
        <w:numPr>
          <w:ilvl w:val="0"/>
          <w:numId w:val="89"/>
        </w:numPr>
        <w:spacing w:before="240" w:line="276" w:lineRule="auto"/>
        <w:rPr>
          <w:lang w:val="en-US"/>
        </w:rPr>
      </w:pPr>
      <w:r w:rsidRPr="0077398E">
        <w:rPr>
          <w:lang w:val="en-US"/>
        </w:rPr>
        <w:t xml:space="preserve">Taxonomy-aligned Turnover (CCM) </w:t>
      </w:r>
      <w:r w:rsidR="003D6F14" w:rsidRPr="0077398E">
        <w:rPr>
          <w:lang w:val="en-US"/>
        </w:rPr>
        <w:t>–</w:t>
      </w:r>
      <w:r w:rsidRPr="0077398E">
        <w:rPr>
          <w:lang w:val="en-US"/>
        </w:rPr>
        <w:t xml:space="preserve"> Pure Ratio: </w:t>
      </w:r>
      <w:r w:rsidR="003D6F14" w:rsidRPr="0077398E">
        <w:rPr>
          <w:lang w:val="en-US"/>
        </w:rPr>
        <w:t>1.000.000 € * 21,4% =</w:t>
      </w:r>
      <w:r w:rsidR="00D57E5A" w:rsidRPr="0077398E">
        <w:rPr>
          <w:lang w:val="en-US"/>
        </w:rPr>
        <w:t xml:space="preserve"> </w:t>
      </w:r>
      <w:r w:rsidR="00CC3FCC" w:rsidRPr="0077398E">
        <w:rPr>
          <w:lang w:val="en-US"/>
        </w:rPr>
        <w:t xml:space="preserve">214.000 </w:t>
      </w:r>
      <w:r w:rsidR="00D57E5A" w:rsidRPr="0077398E">
        <w:rPr>
          <w:lang w:val="en-US"/>
        </w:rPr>
        <w:t>€</w:t>
      </w:r>
    </w:p>
    <w:p w14:paraId="453831A3" w14:textId="77777777" w:rsidR="00AE7E9D" w:rsidRPr="0077398E" w:rsidRDefault="00AE7E9D" w:rsidP="001D531E">
      <w:pPr>
        <w:spacing w:line="276" w:lineRule="auto"/>
        <w:rPr>
          <w:b/>
          <w:lang w:val="en-US"/>
        </w:rPr>
      </w:pPr>
    </w:p>
    <w:p w14:paraId="1170613C" w14:textId="47F1B93B" w:rsidR="001D531E" w:rsidRPr="0077398E" w:rsidRDefault="001D531E" w:rsidP="006A0ABF">
      <w:pPr>
        <w:spacing w:after="240" w:line="276" w:lineRule="auto"/>
        <w:rPr>
          <w:bCs/>
          <w:lang w:val="en-US"/>
        </w:rPr>
      </w:pPr>
      <w:r w:rsidRPr="0077398E">
        <w:rPr>
          <w:bCs/>
          <w:lang w:val="en-US"/>
        </w:rPr>
        <w:t xml:space="preserve">The following table shows how the columns should be filled in for general purpose lending </w:t>
      </w:r>
      <w:proofErr w:type="gramStart"/>
      <w:r w:rsidRPr="0077398E">
        <w:rPr>
          <w:bCs/>
          <w:lang w:val="en-US"/>
        </w:rPr>
        <w:t>taking into account</w:t>
      </w:r>
      <w:proofErr w:type="gramEnd"/>
      <w:r w:rsidRPr="0077398E">
        <w:rPr>
          <w:bCs/>
          <w:lang w:val="en-US"/>
        </w:rPr>
        <w:t xml:space="preserve"> the Excel shared from HQ:</w:t>
      </w:r>
    </w:p>
    <w:tbl>
      <w:tblPr>
        <w:tblW w:w="8495" w:type="dxa"/>
        <w:tblInd w:w="80" w:type="dxa"/>
        <w:tblCellMar>
          <w:left w:w="70" w:type="dxa"/>
          <w:right w:w="70" w:type="dxa"/>
        </w:tblCellMar>
        <w:tblLook w:val="04A0" w:firstRow="1" w:lastRow="0" w:firstColumn="1" w:lastColumn="0" w:noHBand="0" w:noVBand="1"/>
      </w:tblPr>
      <w:tblGrid>
        <w:gridCol w:w="1691"/>
        <w:gridCol w:w="6804"/>
      </w:tblGrid>
      <w:tr w:rsidR="0077398E" w:rsidRPr="0077398E" w14:paraId="115C4B1A" w14:textId="77777777">
        <w:trPr>
          <w:trHeight w:val="142"/>
        </w:trPr>
        <w:tc>
          <w:tcPr>
            <w:tcW w:w="1691" w:type="dxa"/>
            <w:tcBorders>
              <w:top w:val="single" w:sz="8" w:space="0" w:color="auto"/>
              <w:left w:val="single" w:sz="8" w:space="0" w:color="auto"/>
              <w:bottom w:val="dotted" w:sz="4" w:space="0" w:color="A6A6A6"/>
              <w:right w:val="nil"/>
            </w:tcBorders>
            <w:shd w:val="clear" w:color="000000" w:fill="DDEBF7"/>
            <w:noWrap/>
            <w:vAlign w:val="center"/>
            <w:hideMark/>
          </w:tcPr>
          <w:p w14:paraId="1F4F0773" w14:textId="77777777" w:rsidR="001D531E" w:rsidRPr="008C0732" w:rsidRDefault="001D531E">
            <w:pPr>
              <w:jc w:val="center"/>
              <w:rPr>
                <w:rFonts w:cs="Calibri"/>
                <w:b/>
                <w:bCs/>
                <w:sz w:val="16"/>
                <w:szCs w:val="20"/>
                <w:lang w:val="en-US"/>
              </w:rPr>
            </w:pPr>
            <w:r w:rsidRPr="008C0732">
              <w:rPr>
                <w:rFonts w:cs="Calibri"/>
                <w:b/>
                <w:bCs/>
                <w:sz w:val="16"/>
                <w:szCs w:val="20"/>
                <w:lang w:val="en-US"/>
              </w:rPr>
              <w:t>Taxonomy-eligible Turnover (CCM) Ratio</w:t>
            </w:r>
          </w:p>
        </w:tc>
        <w:tc>
          <w:tcPr>
            <w:tcW w:w="6804" w:type="dxa"/>
            <w:tcBorders>
              <w:top w:val="single" w:sz="8" w:space="0" w:color="auto"/>
              <w:left w:val="dotted" w:sz="4" w:space="0" w:color="3A3838"/>
              <w:bottom w:val="dotted" w:sz="4" w:space="0" w:color="A6A6A6"/>
              <w:right w:val="dotted" w:sz="4" w:space="0" w:color="3A3838"/>
            </w:tcBorders>
            <w:shd w:val="clear" w:color="000000" w:fill="FBFBFB"/>
            <w:vAlign w:val="center"/>
          </w:tcPr>
          <w:p w14:paraId="35DD99A6" w14:textId="77777777" w:rsidR="001D531E" w:rsidRPr="0077398E" w:rsidRDefault="001D531E">
            <w:pPr>
              <w:jc w:val="center"/>
              <w:rPr>
                <w:rFonts w:cs="Calibri"/>
                <w:sz w:val="16"/>
                <w:szCs w:val="20"/>
                <w:lang w:val="en-US"/>
              </w:rPr>
            </w:pPr>
            <w:r w:rsidRPr="0077398E">
              <w:rPr>
                <w:rFonts w:cs="Calibri"/>
                <w:sz w:val="16"/>
                <w:szCs w:val="20"/>
                <w:lang w:val="en-US"/>
              </w:rPr>
              <w:t xml:space="preserve">Gross carrying amount * Taxonomy-eligible Turnover (MITIGATION_TURNOVER-TOTAL.ELIGIBLE.VALUE) </w:t>
            </w:r>
            <w:r w:rsidRPr="0077398E">
              <w:rPr>
                <w:rFonts w:cs="Calibri"/>
                <w:sz w:val="16"/>
                <w:szCs w:val="20"/>
                <w:lang w:val="en-US"/>
              </w:rPr>
              <w:br/>
              <w:t xml:space="preserve">when Environmental Objective = ‘Climate Change Mitigation’ </w:t>
            </w:r>
          </w:p>
        </w:tc>
      </w:tr>
      <w:tr w:rsidR="0077398E" w:rsidRPr="0077398E" w14:paraId="1035C460" w14:textId="77777777">
        <w:trPr>
          <w:trHeight w:val="372"/>
        </w:trPr>
        <w:tc>
          <w:tcPr>
            <w:tcW w:w="1691" w:type="dxa"/>
            <w:tcBorders>
              <w:top w:val="nil"/>
              <w:left w:val="single" w:sz="8" w:space="0" w:color="auto"/>
              <w:bottom w:val="dotted" w:sz="4" w:space="0" w:color="A6A6A6"/>
              <w:right w:val="nil"/>
            </w:tcBorders>
            <w:shd w:val="clear" w:color="000000" w:fill="BDD7EE"/>
            <w:noWrap/>
            <w:vAlign w:val="center"/>
            <w:hideMark/>
          </w:tcPr>
          <w:p w14:paraId="1CB9D719" w14:textId="77777777" w:rsidR="001D531E" w:rsidRPr="008C0732" w:rsidRDefault="001D531E">
            <w:pPr>
              <w:jc w:val="center"/>
              <w:rPr>
                <w:rFonts w:cs="Calibri"/>
                <w:b/>
                <w:bCs/>
                <w:sz w:val="16"/>
                <w:szCs w:val="20"/>
                <w:lang w:val="en-US"/>
              </w:rPr>
            </w:pPr>
            <w:r w:rsidRPr="008C0732">
              <w:rPr>
                <w:rFonts w:cs="Calibri"/>
                <w:b/>
                <w:bCs/>
                <w:sz w:val="16"/>
                <w:szCs w:val="20"/>
                <w:lang w:val="en-US"/>
              </w:rPr>
              <w:t>Taxonomy-aligned Turnover (CCM)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207DABD5" w14:textId="77777777" w:rsidR="001D531E" w:rsidRPr="0077398E" w:rsidRDefault="001D531E">
            <w:pPr>
              <w:jc w:val="center"/>
              <w:rPr>
                <w:rFonts w:cs="Calibri"/>
                <w:sz w:val="16"/>
                <w:szCs w:val="20"/>
                <w:lang w:val="en-US"/>
              </w:rPr>
            </w:pPr>
            <w:r w:rsidRPr="0077398E">
              <w:rPr>
                <w:rFonts w:cs="Calibri"/>
                <w:sz w:val="16"/>
                <w:szCs w:val="20"/>
                <w:lang w:val="en-US"/>
              </w:rPr>
              <w:t>Gross carrying amount * Taxonomy-aligned Pure Turnover (MITIGATION_TURNOVER-OWN_PERFORMANCE.ALIGNED.VALUE when Environmental Objective = ‘Climate Change Mitigation’ &amp;</w:t>
            </w:r>
            <w:r w:rsidRPr="0077398E">
              <w:rPr>
                <w:rFonts w:cs="Calibri"/>
                <w:sz w:val="16"/>
                <w:szCs w:val="20"/>
                <w:lang w:val="en-US"/>
              </w:rPr>
              <w:br/>
              <w:t xml:space="preserve">Type of activity = ‘N/A' </w:t>
            </w:r>
          </w:p>
        </w:tc>
      </w:tr>
      <w:tr w:rsidR="0077398E" w:rsidRPr="0077398E" w14:paraId="01FD4A86" w14:textId="77777777">
        <w:trPr>
          <w:trHeight w:val="382"/>
        </w:trPr>
        <w:tc>
          <w:tcPr>
            <w:tcW w:w="1691" w:type="dxa"/>
            <w:tcBorders>
              <w:top w:val="nil"/>
              <w:left w:val="single" w:sz="8" w:space="0" w:color="auto"/>
              <w:bottom w:val="dotted" w:sz="4" w:space="0" w:color="A6A6A6"/>
              <w:right w:val="nil"/>
            </w:tcBorders>
            <w:shd w:val="clear" w:color="000000" w:fill="BDD7EE"/>
            <w:noWrap/>
            <w:vAlign w:val="center"/>
            <w:hideMark/>
          </w:tcPr>
          <w:p w14:paraId="79BB60FA" w14:textId="77777777" w:rsidR="001D531E" w:rsidRPr="008C0732" w:rsidRDefault="001D531E">
            <w:pPr>
              <w:jc w:val="center"/>
              <w:rPr>
                <w:rFonts w:cs="Calibri"/>
                <w:b/>
                <w:bCs/>
                <w:sz w:val="16"/>
                <w:szCs w:val="20"/>
                <w:lang w:val="en-US"/>
              </w:rPr>
            </w:pPr>
            <w:r w:rsidRPr="008C0732">
              <w:rPr>
                <w:rFonts w:cs="Calibri"/>
                <w:b/>
                <w:bCs/>
                <w:sz w:val="16"/>
                <w:szCs w:val="20"/>
                <w:lang w:val="en-US"/>
              </w:rPr>
              <w:t>Taxonomy-aligned Turnover (CCM) - Transitional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24844950" w14:textId="77777777" w:rsidR="001D531E" w:rsidRPr="0077398E" w:rsidRDefault="001D531E">
            <w:pPr>
              <w:jc w:val="center"/>
              <w:rPr>
                <w:rFonts w:cs="Calibri"/>
                <w:sz w:val="16"/>
                <w:szCs w:val="20"/>
                <w:lang w:val="en-US"/>
              </w:rPr>
            </w:pPr>
            <w:r w:rsidRPr="0077398E">
              <w:rPr>
                <w:rFonts w:cs="Calibri"/>
                <w:sz w:val="16"/>
                <w:szCs w:val="20"/>
                <w:lang w:val="en-US"/>
              </w:rPr>
              <w:t>Gross carrying amount * Taxonomy-aligned transitional Turnover (MITIGATION_TURNOVER-TRANSITION.ALIGNED.VALUE) when Environmental Objective = ‘Climate Change Mitigation’ &amp;</w:t>
            </w:r>
            <w:r w:rsidRPr="0077398E">
              <w:rPr>
                <w:rFonts w:cs="Calibri"/>
                <w:sz w:val="16"/>
                <w:szCs w:val="20"/>
                <w:lang w:val="en-US"/>
              </w:rPr>
              <w:br/>
              <w:t xml:space="preserve">Type of activity = ‘Transitional' </w:t>
            </w:r>
          </w:p>
        </w:tc>
      </w:tr>
      <w:tr w:rsidR="0077398E" w:rsidRPr="0077398E" w14:paraId="6628E712" w14:textId="77777777">
        <w:trPr>
          <w:trHeight w:val="378"/>
        </w:trPr>
        <w:tc>
          <w:tcPr>
            <w:tcW w:w="1691" w:type="dxa"/>
            <w:tcBorders>
              <w:top w:val="nil"/>
              <w:left w:val="single" w:sz="8" w:space="0" w:color="auto"/>
              <w:bottom w:val="dotted" w:sz="4" w:space="0" w:color="A6A6A6"/>
              <w:right w:val="nil"/>
            </w:tcBorders>
            <w:shd w:val="clear" w:color="000000" w:fill="BDD7EE"/>
            <w:noWrap/>
            <w:vAlign w:val="center"/>
            <w:hideMark/>
          </w:tcPr>
          <w:p w14:paraId="6D209C97" w14:textId="77777777" w:rsidR="001D531E" w:rsidRPr="008C0732" w:rsidRDefault="001D531E">
            <w:pPr>
              <w:jc w:val="center"/>
              <w:rPr>
                <w:rFonts w:cs="Calibri"/>
                <w:b/>
                <w:bCs/>
                <w:sz w:val="16"/>
                <w:szCs w:val="20"/>
                <w:lang w:val="en-US"/>
              </w:rPr>
            </w:pPr>
            <w:r w:rsidRPr="008C0732">
              <w:rPr>
                <w:rFonts w:cs="Calibri"/>
                <w:b/>
                <w:bCs/>
                <w:sz w:val="16"/>
                <w:szCs w:val="20"/>
                <w:lang w:val="en-US"/>
              </w:rPr>
              <w:t>Taxonomy-aligned Turnover (CCM) - Enabling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1724499E" w14:textId="7EEFBF39" w:rsidR="001D531E" w:rsidRPr="0077398E" w:rsidRDefault="001D531E">
            <w:pPr>
              <w:jc w:val="center"/>
              <w:rPr>
                <w:rFonts w:cs="Calibri"/>
                <w:sz w:val="16"/>
                <w:szCs w:val="20"/>
                <w:lang w:val="en-US"/>
              </w:rPr>
            </w:pPr>
            <w:r w:rsidRPr="0077398E">
              <w:rPr>
                <w:rFonts w:cs="Calibri"/>
                <w:sz w:val="16"/>
                <w:szCs w:val="20"/>
                <w:lang w:val="en-US"/>
              </w:rPr>
              <w:t>Gross carrying amount * Taxonomy-aligned enabling Turnover (</w:t>
            </w:r>
            <w:r w:rsidRPr="0077398E">
              <w:rPr>
                <w:sz w:val="15"/>
                <w:szCs w:val="15"/>
              </w:rPr>
              <w:t>MITIGATION_TURNOVER-ENABLING.ALIGNED.VALUE</w:t>
            </w:r>
            <w:r w:rsidRPr="0077398E">
              <w:rPr>
                <w:rFonts w:cs="Calibri"/>
                <w:sz w:val="16"/>
                <w:szCs w:val="20"/>
                <w:lang w:val="en-US"/>
              </w:rPr>
              <w:t>) when Environmental Objective = ‘Climate Change Mitigation’ &amp;</w:t>
            </w:r>
            <w:r w:rsidRPr="0077398E">
              <w:rPr>
                <w:rFonts w:cs="Calibri"/>
                <w:sz w:val="16"/>
                <w:szCs w:val="20"/>
                <w:lang w:val="en-US"/>
              </w:rPr>
              <w:br/>
              <w:t xml:space="preserve">Type of activity = 'Enabling' </w:t>
            </w:r>
          </w:p>
        </w:tc>
      </w:tr>
      <w:tr w:rsidR="0077398E" w:rsidRPr="0077398E" w14:paraId="74F5BC37" w14:textId="77777777">
        <w:trPr>
          <w:trHeight w:val="70"/>
        </w:trPr>
        <w:tc>
          <w:tcPr>
            <w:tcW w:w="1691" w:type="dxa"/>
            <w:tcBorders>
              <w:top w:val="nil"/>
              <w:left w:val="single" w:sz="8" w:space="0" w:color="auto"/>
              <w:bottom w:val="dotted" w:sz="4" w:space="0" w:color="A6A6A6"/>
              <w:right w:val="nil"/>
            </w:tcBorders>
            <w:shd w:val="clear" w:color="000000" w:fill="DDEBF7"/>
            <w:noWrap/>
            <w:vAlign w:val="center"/>
            <w:hideMark/>
          </w:tcPr>
          <w:p w14:paraId="4A3591FA" w14:textId="77777777" w:rsidR="001D531E" w:rsidRPr="008C0732" w:rsidRDefault="001D531E">
            <w:pPr>
              <w:jc w:val="center"/>
              <w:rPr>
                <w:rFonts w:cs="Calibri"/>
                <w:b/>
                <w:bCs/>
                <w:sz w:val="16"/>
                <w:szCs w:val="20"/>
                <w:lang w:val="en-US"/>
              </w:rPr>
            </w:pPr>
            <w:r w:rsidRPr="008C0732">
              <w:rPr>
                <w:rFonts w:cs="Calibri"/>
                <w:b/>
                <w:bCs/>
                <w:sz w:val="16"/>
                <w:szCs w:val="20"/>
                <w:lang w:val="en-US"/>
              </w:rPr>
              <w:t>Taxonomy-eligible Turnover (CCA) Ratio</w:t>
            </w:r>
          </w:p>
        </w:tc>
        <w:tc>
          <w:tcPr>
            <w:tcW w:w="6804" w:type="dxa"/>
            <w:tcBorders>
              <w:top w:val="nil"/>
              <w:left w:val="dotted" w:sz="4" w:space="0" w:color="3A3838"/>
              <w:bottom w:val="dotted" w:sz="4" w:space="0" w:color="A6A6A6"/>
              <w:right w:val="dotted" w:sz="4" w:space="0" w:color="3A3838"/>
            </w:tcBorders>
            <w:shd w:val="clear" w:color="000000" w:fill="FBFBFB"/>
            <w:vAlign w:val="center"/>
          </w:tcPr>
          <w:p w14:paraId="042E0801" w14:textId="77777777" w:rsidR="001D531E" w:rsidRPr="0077398E" w:rsidRDefault="001D531E">
            <w:pPr>
              <w:jc w:val="center"/>
              <w:rPr>
                <w:rFonts w:cs="Calibri"/>
                <w:sz w:val="16"/>
                <w:szCs w:val="20"/>
                <w:lang w:val="en-US"/>
              </w:rPr>
            </w:pPr>
            <w:r w:rsidRPr="0077398E">
              <w:rPr>
                <w:rFonts w:cs="Calibri"/>
                <w:sz w:val="16"/>
                <w:szCs w:val="20"/>
                <w:lang w:val="en-US"/>
              </w:rPr>
              <w:t xml:space="preserve">Gross carrying amount * Taxonomy-eligible Turnover (ADAPTATION_TURNOVER-TOTAL.ELIGIBLE.VALUE) </w:t>
            </w:r>
            <w:r w:rsidRPr="0077398E">
              <w:rPr>
                <w:rFonts w:cs="Calibri"/>
                <w:sz w:val="16"/>
                <w:szCs w:val="20"/>
                <w:lang w:val="en-US"/>
              </w:rPr>
              <w:br/>
              <w:t xml:space="preserve">when Environmental Objective = ‘Climate Change Adaptation' </w:t>
            </w:r>
          </w:p>
        </w:tc>
      </w:tr>
      <w:tr w:rsidR="0077398E" w:rsidRPr="0077398E" w14:paraId="7F465D76"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hideMark/>
          </w:tcPr>
          <w:p w14:paraId="1242907B" w14:textId="20B56F3F" w:rsidR="001D531E" w:rsidRPr="007B2712" w:rsidRDefault="001D531E">
            <w:pPr>
              <w:jc w:val="center"/>
              <w:rPr>
                <w:rFonts w:cs="Calibri"/>
                <w:b/>
                <w:bCs/>
                <w:sz w:val="16"/>
                <w:szCs w:val="20"/>
                <w:lang w:val="en-US"/>
              </w:rPr>
            </w:pPr>
            <w:r w:rsidRPr="007B2712">
              <w:rPr>
                <w:rFonts w:cs="Calibri"/>
                <w:b/>
                <w:bCs/>
                <w:sz w:val="16"/>
                <w:szCs w:val="20"/>
                <w:lang w:val="en-US"/>
              </w:rPr>
              <w:t xml:space="preserve">Taxonomy-aligned Turnover (CCA) - </w:t>
            </w:r>
            <w:proofErr w:type="gramStart"/>
            <w:r w:rsidR="00544AE1" w:rsidRPr="007B2712">
              <w:rPr>
                <w:rFonts w:cs="Calibri"/>
                <w:b/>
                <w:bCs/>
                <w:sz w:val="16"/>
                <w:szCs w:val="20"/>
                <w:lang w:val="en-US"/>
              </w:rPr>
              <w:t xml:space="preserve">Pure  </w:t>
            </w:r>
            <w:r w:rsidRPr="007B2712">
              <w:rPr>
                <w:rFonts w:cs="Calibri"/>
                <w:b/>
                <w:bCs/>
                <w:sz w:val="16"/>
                <w:szCs w:val="20"/>
                <w:lang w:val="en-US"/>
              </w:rPr>
              <w:t>Ratio</w:t>
            </w:r>
            <w:proofErr w:type="gramEnd"/>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1EAD73F6" w14:textId="2191A2C9" w:rsidR="001D531E" w:rsidRPr="0077398E" w:rsidRDefault="001D531E">
            <w:pPr>
              <w:jc w:val="center"/>
              <w:rPr>
                <w:rFonts w:cs="Calibri"/>
                <w:sz w:val="16"/>
                <w:szCs w:val="20"/>
                <w:lang w:val="en-US"/>
              </w:rPr>
            </w:pPr>
            <w:r w:rsidRPr="0077398E">
              <w:rPr>
                <w:rFonts w:cs="Calibri"/>
                <w:sz w:val="16"/>
                <w:szCs w:val="20"/>
                <w:lang w:val="en-US"/>
              </w:rPr>
              <w:t>Gross carrying amount * Taxonomy-aligned Pure Turnover</w:t>
            </w:r>
            <w:r w:rsidR="00A45A63">
              <w:rPr>
                <w:rFonts w:cs="Calibri"/>
                <w:sz w:val="16"/>
                <w:szCs w:val="20"/>
                <w:lang w:val="en-US"/>
              </w:rPr>
              <w:t xml:space="preserve"> </w:t>
            </w:r>
            <w:r w:rsidRPr="0077398E">
              <w:rPr>
                <w:rFonts w:cs="Calibri"/>
                <w:sz w:val="16"/>
                <w:szCs w:val="20"/>
                <w:lang w:val="en-US"/>
              </w:rPr>
              <w:t>(</w:t>
            </w:r>
            <w:r w:rsidRPr="0077398E">
              <w:rPr>
                <w:rFonts w:cs="Calibri"/>
                <w:sz w:val="15"/>
                <w:szCs w:val="15"/>
                <w:lang w:val="en-US"/>
              </w:rPr>
              <w:t>ADAPTATION</w:t>
            </w:r>
            <w:r w:rsidRPr="0077398E">
              <w:rPr>
                <w:sz w:val="15"/>
                <w:szCs w:val="15"/>
              </w:rPr>
              <w:t>_TURNOVER-OWN_PERFORMANCE.ALIGNED.VALUE</w:t>
            </w:r>
            <w:r w:rsidRPr="0077398E">
              <w:rPr>
                <w:rFonts w:cs="Calibri"/>
                <w:sz w:val="16"/>
                <w:szCs w:val="20"/>
                <w:lang w:val="en-US"/>
              </w:rPr>
              <w:t>) when Environmental Objective = ‘Climate Change Adaptation’ &amp;</w:t>
            </w:r>
            <w:r w:rsidRPr="0077398E">
              <w:rPr>
                <w:rFonts w:cs="Calibri"/>
                <w:sz w:val="16"/>
                <w:szCs w:val="20"/>
                <w:lang w:val="en-US"/>
              </w:rPr>
              <w:br/>
              <w:t>Type of activity = ‘</w:t>
            </w:r>
            <w:r w:rsidR="006D562E">
              <w:rPr>
                <w:rFonts w:cs="Calibri"/>
                <w:sz w:val="16"/>
                <w:szCs w:val="20"/>
                <w:lang w:val="en-US"/>
              </w:rPr>
              <w:t>N/A</w:t>
            </w:r>
            <w:r w:rsidR="006D562E" w:rsidRPr="0077398E">
              <w:rPr>
                <w:rFonts w:cs="Calibri"/>
                <w:sz w:val="16"/>
                <w:szCs w:val="20"/>
                <w:lang w:val="en-US"/>
              </w:rPr>
              <w:t xml:space="preserve">' </w:t>
            </w:r>
          </w:p>
        </w:tc>
      </w:tr>
      <w:tr w:rsidR="00896F5B" w:rsidRPr="0077398E" w14:paraId="0238DF49" w14:textId="77777777" w:rsidTr="00D95570">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267C809E" w14:textId="37104F59" w:rsidR="00896F5B" w:rsidRPr="00C37B1D" w:rsidRDefault="00896F5B" w:rsidP="00896F5B">
            <w:pPr>
              <w:jc w:val="center"/>
              <w:rPr>
                <w:rFonts w:cs="Calibri"/>
                <w:b/>
                <w:bCs/>
                <w:sz w:val="16"/>
                <w:szCs w:val="20"/>
                <w:lang w:val="en-US"/>
              </w:rPr>
            </w:pPr>
            <w:r w:rsidRPr="00C37B1D">
              <w:rPr>
                <w:rFonts w:cs="Calibri"/>
                <w:b/>
                <w:bCs/>
                <w:sz w:val="16"/>
                <w:szCs w:val="20"/>
                <w:lang w:val="en-US"/>
              </w:rPr>
              <w:t>Taxonomy-aligned Turnover (CCA) - Enabling Ratio</w:t>
            </w:r>
          </w:p>
        </w:tc>
        <w:tc>
          <w:tcPr>
            <w:tcW w:w="6804" w:type="dxa"/>
            <w:tcBorders>
              <w:top w:val="nil"/>
              <w:left w:val="dotted" w:sz="4" w:space="0" w:color="3A3838"/>
              <w:bottom w:val="dotted" w:sz="4" w:space="0" w:color="A6A6A6"/>
              <w:right w:val="dotted" w:sz="4" w:space="0" w:color="3A3838"/>
            </w:tcBorders>
            <w:shd w:val="clear" w:color="auto" w:fill="F2F2F2"/>
            <w:vAlign w:val="center"/>
          </w:tcPr>
          <w:p w14:paraId="115EF064" w14:textId="07C0C7E7" w:rsidR="00896F5B" w:rsidRPr="00C37B1D" w:rsidRDefault="00896F5B" w:rsidP="00896F5B">
            <w:pPr>
              <w:jc w:val="center"/>
              <w:rPr>
                <w:rFonts w:cs="Calibri"/>
                <w:sz w:val="16"/>
                <w:szCs w:val="20"/>
                <w:lang w:val="en-US"/>
              </w:rPr>
            </w:pPr>
            <w:r w:rsidRPr="00C37B1D">
              <w:rPr>
                <w:rFonts w:cs="Calibri"/>
                <w:sz w:val="16"/>
                <w:szCs w:val="20"/>
                <w:lang w:val="en-US"/>
              </w:rPr>
              <w:t>Gross carrying amount * Taxonomy-aligned enabling Turnover (</w:t>
            </w:r>
            <w:r w:rsidRPr="00C37B1D">
              <w:rPr>
                <w:sz w:val="15"/>
                <w:szCs w:val="15"/>
              </w:rPr>
              <w:t>ADAPTATION_TURNOVER-ENABLING.ALIGNED.VALUE</w:t>
            </w:r>
            <w:r w:rsidRPr="00C37B1D">
              <w:rPr>
                <w:rFonts w:cs="Calibri"/>
                <w:sz w:val="16"/>
                <w:szCs w:val="20"/>
                <w:lang w:val="en-US"/>
              </w:rPr>
              <w:t>) when Environmental Objective = ‘Climate Change Adaptation’ &amp;</w:t>
            </w:r>
            <w:r w:rsidRPr="00C37B1D">
              <w:rPr>
                <w:rFonts w:cs="Calibri"/>
                <w:sz w:val="16"/>
                <w:szCs w:val="20"/>
                <w:lang w:val="en-US"/>
              </w:rPr>
              <w:br/>
              <w:t xml:space="preserve">Type of activity = 'Enabling' </w:t>
            </w:r>
          </w:p>
        </w:tc>
      </w:tr>
      <w:tr w:rsidR="00896F5B" w:rsidRPr="0077398E" w14:paraId="57D67035"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5ADA9469" w14:textId="3782F59F" w:rsidR="00896F5B" w:rsidRPr="00C37B1D" w:rsidRDefault="00896F5B" w:rsidP="00896F5B">
            <w:pPr>
              <w:jc w:val="center"/>
              <w:rPr>
                <w:rFonts w:cs="Calibri"/>
                <w:b/>
                <w:bCs/>
                <w:sz w:val="16"/>
                <w:szCs w:val="20"/>
                <w:lang w:val="en-US"/>
              </w:rPr>
            </w:pPr>
            <w:r w:rsidRPr="00C37B1D">
              <w:rPr>
                <w:rFonts w:cs="Calibri"/>
                <w:b/>
                <w:bCs/>
                <w:sz w:val="16"/>
                <w:szCs w:val="20"/>
                <w:lang w:val="en-US"/>
              </w:rPr>
              <w:t xml:space="preserve">Taxonomy-eligible Turnover </w:t>
            </w:r>
            <w:r w:rsidR="008A4481" w:rsidRPr="00C37B1D">
              <w:rPr>
                <w:rFonts w:cs="Calibri"/>
                <w:b/>
                <w:bCs/>
                <w:sz w:val="16"/>
                <w:szCs w:val="20"/>
                <w:lang w:val="en-US"/>
              </w:rPr>
              <w:t>(</w:t>
            </w:r>
            <w:r w:rsidRPr="00C37B1D">
              <w:rPr>
                <w:rFonts w:cs="Calibri"/>
                <w:b/>
                <w:bCs/>
                <w:sz w:val="16"/>
                <w:szCs w:val="20"/>
                <w:lang w:val="en-US"/>
              </w:rPr>
              <w:t>WTR)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0E7C7663" w14:textId="7E554BEE" w:rsidR="00896F5B" w:rsidRPr="00C37B1D" w:rsidRDefault="00896F5B" w:rsidP="00896F5B">
            <w:pPr>
              <w:jc w:val="center"/>
              <w:rPr>
                <w:rFonts w:cs="Calibri"/>
                <w:sz w:val="16"/>
                <w:szCs w:val="20"/>
                <w:lang w:val="en-US"/>
              </w:rPr>
            </w:pPr>
            <w:r w:rsidRPr="00C37B1D">
              <w:rPr>
                <w:rFonts w:cs="Calibri"/>
                <w:sz w:val="16"/>
                <w:szCs w:val="20"/>
                <w:lang w:val="en-US"/>
              </w:rPr>
              <w:t>Gross carrying amount * Taxonomy-eligible Turnover (</w:t>
            </w:r>
            <w:r w:rsidR="00AF2EA7" w:rsidRPr="00C37B1D">
              <w:rPr>
                <w:rFonts w:cs="Calibri"/>
                <w:sz w:val="16"/>
                <w:szCs w:val="20"/>
                <w:lang w:val="en-US"/>
              </w:rPr>
              <w:t>WATER</w:t>
            </w:r>
            <w:r w:rsidRPr="00C37B1D">
              <w:rPr>
                <w:rFonts w:cs="Calibri"/>
                <w:sz w:val="16"/>
                <w:szCs w:val="20"/>
                <w:lang w:val="en-US"/>
              </w:rPr>
              <w:t xml:space="preserve">_TURNOVER-TOTAL.ELIGIBLE.VALUE) </w:t>
            </w:r>
            <w:r w:rsidRPr="00C37B1D">
              <w:rPr>
                <w:rFonts w:cs="Calibri"/>
                <w:sz w:val="16"/>
                <w:szCs w:val="20"/>
                <w:lang w:val="en-US"/>
              </w:rPr>
              <w:br/>
              <w:t>when Environmental Objective = ‘</w:t>
            </w:r>
            <w:r w:rsidR="000F3CAF" w:rsidRPr="00C37B1D">
              <w:rPr>
                <w:rFonts w:cs="Calibri"/>
                <w:sz w:val="16"/>
                <w:szCs w:val="20"/>
                <w:lang w:val="en-US"/>
              </w:rPr>
              <w:t>Water and marine resources</w:t>
            </w:r>
            <w:r w:rsidRPr="00C37B1D">
              <w:rPr>
                <w:rFonts w:cs="Calibri"/>
                <w:sz w:val="16"/>
                <w:szCs w:val="20"/>
                <w:lang w:val="en-US"/>
              </w:rPr>
              <w:t xml:space="preserve">' </w:t>
            </w:r>
          </w:p>
        </w:tc>
      </w:tr>
      <w:tr w:rsidR="008A4481" w:rsidRPr="0077398E" w14:paraId="76107940"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hideMark/>
          </w:tcPr>
          <w:p w14:paraId="776AB701" w14:textId="6761D353" w:rsidR="008A4481" w:rsidRPr="00C37B1D" w:rsidRDefault="008A4481">
            <w:pPr>
              <w:jc w:val="center"/>
              <w:rPr>
                <w:rFonts w:cs="Calibri"/>
                <w:b/>
                <w:bCs/>
                <w:sz w:val="16"/>
                <w:szCs w:val="20"/>
                <w:lang w:val="en-US"/>
              </w:rPr>
            </w:pPr>
            <w:r w:rsidRPr="00C37B1D">
              <w:rPr>
                <w:rFonts w:cs="Calibri"/>
                <w:b/>
                <w:bCs/>
                <w:sz w:val="16"/>
                <w:szCs w:val="20"/>
                <w:lang w:val="en-US"/>
              </w:rPr>
              <w:lastRenderedPageBreak/>
              <w:t>Taxonomy-aligned Turnover (WTR)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53FB9859" w14:textId="3AD01152" w:rsidR="008A4481" w:rsidRPr="00C37B1D" w:rsidRDefault="008A4481">
            <w:pPr>
              <w:jc w:val="center"/>
              <w:rPr>
                <w:rFonts w:cs="Calibri"/>
                <w:sz w:val="16"/>
                <w:szCs w:val="20"/>
                <w:lang w:val="en-US"/>
              </w:rPr>
            </w:pPr>
            <w:r w:rsidRPr="00C37B1D">
              <w:rPr>
                <w:rFonts w:cs="Calibri"/>
                <w:sz w:val="16"/>
                <w:szCs w:val="20"/>
                <w:lang w:val="en-US"/>
              </w:rPr>
              <w:t>Gross carrying amount * Taxonomy-aligned Pure Turnover</w:t>
            </w:r>
            <w:r w:rsidR="00A45A63" w:rsidRPr="00C37B1D">
              <w:rPr>
                <w:rFonts w:cs="Calibri"/>
                <w:sz w:val="16"/>
                <w:szCs w:val="20"/>
                <w:lang w:val="en-US"/>
              </w:rPr>
              <w:t xml:space="preserve"> </w:t>
            </w:r>
            <w:r w:rsidRPr="00C37B1D">
              <w:rPr>
                <w:rFonts w:cs="Calibri"/>
                <w:sz w:val="16"/>
                <w:szCs w:val="20"/>
                <w:lang w:val="en-US"/>
              </w:rPr>
              <w:t>(</w:t>
            </w:r>
            <w:r w:rsidR="007325A7" w:rsidRPr="00C37B1D">
              <w:rPr>
                <w:rFonts w:cs="Calibri"/>
                <w:sz w:val="15"/>
                <w:szCs w:val="15"/>
                <w:lang w:val="en-US"/>
              </w:rPr>
              <w:t>WATER_TURNOVER-</w:t>
            </w:r>
            <w:r w:rsidR="008005A6" w:rsidRPr="00C37B1D">
              <w:rPr>
                <w:rFonts w:cs="Calibri"/>
                <w:sz w:val="15"/>
                <w:szCs w:val="15"/>
                <w:lang w:val="en-US"/>
              </w:rPr>
              <w:t>OWN_PERFORMANCE</w:t>
            </w:r>
            <w:r w:rsidR="007325A7" w:rsidRPr="00C37B1D">
              <w:rPr>
                <w:rFonts w:cs="Calibri"/>
                <w:sz w:val="15"/>
                <w:szCs w:val="15"/>
                <w:lang w:val="en-US"/>
              </w:rPr>
              <w:t>.ALIGNED.VALUE</w:t>
            </w:r>
            <w:r w:rsidRPr="00C37B1D">
              <w:rPr>
                <w:rFonts w:cs="Calibri"/>
                <w:sz w:val="16"/>
                <w:szCs w:val="20"/>
                <w:lang w:val="en-US"/>
              </w:rPr>
              <w:t xml:space="preserve">) when Environmental Objective = ‘Water and </w:t>
            </w:r>
            <w:r w:rsidR="00DE6B31" w:rsidRPr="00C37B1D">
              <w:rPr>
                <w:rFonts w:cs="Calibri"/>
                <w:sz w:val="16"/>
                <w:szCs w:val="20"/>
                <w:lang w:val="en-US"/>
              </w:rPr>
              <w:t>marine resources</w:t>
            </w:r>
            <w:r w:rsidRPr="00C37B1D">
              <w:rPr>
                <w:rFonts w:cs="Calibri"/>
                <w:sz w:val="16"/>
                <w:szCs w:val="20"/>
                <w:lang w:val="en-US"/>
              </w:rPr>
              <w:t>’ &amp;</w:t>
            </w:r>
            <w:r w:rsidRPr="00C37B1D">
              <w:rPr>
                <w:rFonts w:cs="Calibri"/>
                <w:sz w:val="16"/>
                <w:szCs w:val="20"/>
                <w:lang w:val="en-US"/>
              </w:rPr>
              <w:br/>
              <w:t>Type of activity = ‘</w:t>
            </w:r>
            <w:r w:rsidR="006D562E" w:rsidRPr="00C37B1D">
              <w:rPr>
                <w:rFonts w:cs="Calibri"/>
                <w:sz w:val="16"/>
                <w:szCs w:val="20"/>
                <w:lang w:val="en-US"/>
              </w:rPr>
              <w:t>N/A</w:t>
            </w:r>
            <w:r w:rsidRPr="00C37B1D">
              <w:rPr>
                <w:rFonts w:cs="Calibri"/>
                <w:sz w:val="16"/>
                <w:szCs w:val="20"/>
                <w:lang w:val="en-US"/>
              </w:rPr>
              <w:t xml:space="preserve">' </w:t>
            </w:r>
          </w:p>
        </w:tc>
      </w:tr>
      <w:tr w:rsidR="008A4481" w:rsidRPr="0077398E" w14:paraId="5222D281"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7108942B" w14:textId="365A75E5" w:rsidR="008A4481" w:rsidRPr="00C37B1D" w:rsidRDefault="008A4481">
            <w:pPr>
              <w:jc w:val="center"/>
              <w:rPr>
                <w:rFonts w:cs="Calibri"/>
                <w:b/>
                <w:bCs/>
                <w:sz w:val="16"/>
                <w:szCs w:val="20"/>
                <w:lang w:val="en-US"/>
              </w:rPr>
            </w:pPr>
            <w:r w:rsidRPr="00C37B1D">
              <w:rPr>
                <w:rFonts w:cs="Calibri"/>
                <w:b/>
                <w:bCs/>
                <w:sz w:val="16"/>
                <w:szCs w:val="20"/>
                <w:lang w:val="en-US"/>
              </w:rPr>
              <w:t>Taxonomy-aligned Turnover (</w:t>
            </w:r>
            <w:r w:rsidR="00E84FC3" w:rsidRPr="00C37B1D">
              <w:rPr>
                <w:rFonts w:cs="Calibri"/>
                <w:b/>
                <w:bCs/>
                <w:sz w:val="16"/>
                <w:szCs w:val="20"/>
                <w:lang w:val="en-US"/>
              </w:rPr>
              <w:t>WTR</w:t>
            </w:r>
            <w:r w:rsidRPr="00C37B1D">
              <w:rPr>
                <w:rFonts w:cs="Calibri"/>
                <w:b/>
                <w:bCs/>
                <w:sz w:val="16"/>
                <w:szCs w:val="20"/>
                <w:lang w:val="en-US"/>
              </w:rPr>
              <w:t>) - Enabling Ratio</w:t>
            </w:r>
          </w:p>
        </w:tc>
        <w:tc>
          <w:tcPr>
            <w:tcW w:w="6804" w:type="dxa"/>
            <w:tcBorders>
              <w:top w:val="nil"/>
              <w:left w:val="dotted" w:sz="4" w:space="0" w:color="3A3838"/>
              <w:bottom w:val="dotted" w:sz="4" w:space="0" w:color="A6A6A6"/>
              <w:right w:val="dotted" w:sz="4" w:space="0" w:color="3A3838"/>
            </w:tcBorders>
            <w:shd w:val="clear" w:color="auto" w:fill="F2F2F2"/>
            <w:vAlign w:val="center"/>
          </w:tcPr>
          <w:p w14:paraId="712922A4" w14:textId="73607EAD" w:rsidR="008A4481" w:rsidRPr="00C37B1D" w:rsidRDefault="008A4481">
            <w:pPr>
              <w:jc w:val="center"/>
              <w:rPr>
                <w:rFonts w:cs="Calibri"/>
                <w:sz w:val="16"/>
                <w:szCs w:val="20"/>
                <w:lang w:val="en-US"/>
              </w:rPr>
            </w:pPr>
            <w:r w:rsidRPr="00C37B1D">
              <w:rPr>
                <w:rFonts w:cs="Calibri"/>
                <w:sz w:val="16"/>
                <w:szCs w:val="20"/>
                <w:lang w:val="en-US"/>
              </w:rPr>
              <w:t>Gross carrying amount * Taxonomy-aligned enabling Turnover (</w:t>
            </w:r>
            <w:r w:rsidR="007325A7" w:rsidRPr="00C37B1D">
              <w:rPr>
                <w:sz w:val="15"/>
                <w:szCs w:val="15"/>
              </w:rPr>
              <w:t>WATER_TURNOVER-ENABLING.ALIGNED.VALUE</w:t>
            </w:r>
            <w:r w:rsidRPr="00C37B1D">
              <w:rPr>
                <w:rFonts w:cs="Calibri"/>
                <w:sz w:val="16"/>
                <w:szCs w:val="20"/>
                <w:lang w:val="en-US"/>
              </w:rPr>
              <w:t>) when Environmental Objective = ‘</w:t>
            </w:r>
            <w:r w:rsidR="00BE7BC8" w:rsidRPr="00C37B1D">
              <w:rPr>
                <w:rFonts w:cs="Calibri"/>
                <w:sz w:val="16"/>
                <w:szCs w:val="20"/>
                <w:lang w:val="en-US"/>
              </w:rPr>
              <w:t>Water and marine resources</w:t>
            </w:r>
            <w:r w:rsidRPr="00C37B1D">
              <w:rPr>
                <w:rFonts w:cs="Calibri"/>
                <w:sz w:val="16"/>
                <w:szCs w:val="20"/>
                <w:lang w:val="en-US"/>
              </w:rPr>
              <w:t>’ &amp;</w:t>
            </w:r>
            <w:r w:rsidRPr="00C37B1D">
              <w:rPr>
                <w:rFonts w:cs="Calibri"/>
                <w:sz w:val="16"/>
                <w:szCs w:val="20"/>
                <w:lang w:val="en-US"/>
              </w:rPr>
              <w:br/>
              <w:t xml:space="preserve">Type of activity = 'Enabling' </w:t>
            </w:r>
          </w:p>
        </w:tc>
      </w:tr>
      <w:tr w:rsidR="008005A6" w:rsidRPr="00BE7BC8" w14:paraId="45556851"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189FA7B9" w14:textId="5AFEA099" w:rsidR="008005A6" w:rsidRPr="00C37B1D" w:rsidRDefault="008005A6">
            <w:pPr>
              <w:jc w:val="center"/>
              <w:rPr>
                <w:rFonts w:cs="Calibri"/>
                <w:b/>
                <w:bCs/>
                <w:sz w:val="16"/>
                <w:szCs w:val="20"/>
                <w:lang w:val="en-US"/>
              </w:rPr>
            </w:pPr>
            <w:r w:rsidRPr="00C37B1D">
              <w:rPr>
                <w:rFonts w:cs="Calibri"/>
                <w:b/>
                <w:bCs/>
                <w:sz w:val="16"/>
                <w:szCs w:val="20"/>
                <w:lang w:val="en-US"/>
              </w:rPr>
              <w:t>Taxonomy-eligible Turnover (</w:t>
            </w:r>
            <w:r w:rsidR="00E84FC3" w:rsidRPr="00C37B1D">
              <w:rPr>
                <w:rFonts w:cs="Calibri"/>
                <w:b/>
                <w:bCs/>
                <w:sz w:val="16"/>
                <w:szCs w:val="20"/>
                <w:lang w:val="en-US"/>
              </w:rPr>
              <w:t>CE</w:t>
            </w:r>
            <w:r w:rsidRPr="00C37B1D">
              <w:rPr>
                <w:rFonts w:cs="Calibri"/>
                <w:b/>
                <w:bCs/>
                <w:sz w:val="16"/>
                <w:szCs w:val="20"/>
                <w:lang w:val="en-US"/>
              </w:rPr>
              <w:t>)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3FF2167C" w14:textId="471744C9" w:rsidR="008005A6" w:rsidRPr="00C37B1D" w:rsidRDefault="008005A6">
            <w:pPr>
              <w:jc w:val="center"/>
              <w:rPr>
                <w:rFonts w:cs="Calibri"/>
                <w:sz w:val="16"/>
                <w:szCs w:val="20"/>
                <w:lang w:val="en-US"/>
              </w:rPr>
            </w:pPr>
            <w:r w:rsidRPr="00C37B1D">
              <w:rPr>
                <w:rFonts w:cs="Calibri"/>
                <w:sz w:val="16"/>
                <w:szCs w:val="20"/>
                <w:lang w:val="en-US"/>
              </w:rPr>
              <w:t>Gross carrying amount * Taxonomy-eligible Turnover (</w:t>
            </w:r>
            <w:r w:rsidR="009F186C" w:rsidRPr="00C37B1D">
              <w:rPr>
                <w:rFonts w:cs="Calibri"/>
                <w:sz w:val="16"/>
                <w:szCs w:val="20"/>
                <w:lang w:val="en-US"/>
              </w:rPr>
              <w:t>CIRCULAR</w:t>
            </w:r>
            <w:r w:rsidRPr="00C37B1D">
              <w:rPr>
                <w:rFonts w:cs="Calibri"/>
                <w:sz w:val="16"/>
                <w:szCs w:val="20"/>
                <w:lang w:val="en-US"/>
              </w:rPr>
              <w:t xml:space="preserve">_TURNOVER-TOTAL.ELIGIBLE.VALUE) </w:t>
            </w:r>
            <w:r w:rsidRPr="00C37B1D">
              <w:rPr>
                <w:rFonts w:cs="Calibri"/>
                <w:sz w:val="16"/>
                <w:szCs w:val="20"/>
                <w:lang w:val="en-US"/>
              </w:rPr>
              <w:br/>
              <w:t>when Environmental Objective = ‘</w:t>
            </w:r>
            <w:r w:rsidR="009F186C" w:rsidRPr="00C37B1D">
              <w:rPr>
                <w:rFonts w:cs="Calibri"/>
                <w:sz w:val="16"/>
                <w:szCs w:val="20"/>
                <w:lang w:val="en-US"/>
              </w:rPr>
              <w:t>Circular economy</w:t>
            </w:r>
            <w:r w:rsidRPr="00C37B1D">
              <w:rPr>
                <w:rFonts w:cs="Calibri"/>
                <w:sz w:val="16"/>
                <w:szCs w:val="20"/>
                <w:lang w:val="en-US"/>
              </w:rPr>
              <w:t xml:space="preserve">' </w:t>
            </w:r>
          </w:p>
        </w:tc>
      </w:tr>
      <w:tr w:rsidR="008005A6" w:rsidRPr="0077398E" w14:paraId="07D397AB"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hideMark/>
          </w:tcPr>
          <w:p w14:paraId="788FBA06" w14:textId="7B52D89A" w:rsidR="008005A6" w:rsidRPr="00C37B1D" w:rsidRDefault="008005A6">
            <w:pPr>
              <w:jc w:val="center"/>
              <w:rPr>
                <w:rFonts w:cs="Calibri"/>
                <w:b/>
                <w:bCs/>
                <w:sz w:val="16"/>
                <w:szCs w:val="20"/>
                <w:lang w:val="en-US"/>
              </w:rPr>
            </w:pPr>
            <w:r w:rsidRPr="00C37B1D">
              <w:rPr>
                <w:rFonts w:cs="Calibri"/>
                <w:b/>
                <w:bCs/>
                <w:sz w:val="16"/>
                <w:szCs w:val="20"/>
                <w:lang w:val="en-US"/>
              </w:rPr>
              <w:t>Taxonomy-aligned Turnover (</w:t>
            </w:r>
            <w:r w:rsidR="00E84FC3" w:rsidRPr="00C37B1D">
              <w:rPr>
                <w:rFonts w:cs="Calibri"/>
                <w:b/>
                <w:bCs/>
                <w:sz w:val="16"/>
                <w:szCs w:val="20"/>
                <w:lang w:val="en-US"/>
              </w:rPr>
              <w:t>CE</w:t>
            </w:r>
            <w:r w:rsidRPr="00C37B1D">
              <w:rPr>
                <w:rFonts w:cs="Calibri"/>
                <w:b/>
                <w:bCs/>
                <w:sz w:val="16"/>
                <w:szCs w:val="20"/>
                <w:lang w:val="en-US"/>
              </w:rPr>
              <w:t>)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3CE066C6" w14:textId="6D88F6E6" w:rsidR="008005A6" w:rsidRPr="00C37B1D" w:rsidRDefault="008005A6">
            <w:pPr>
              <w:jc w:val="center"/>
              <w:rPr>
                <w:rFonts w:cs="Calibri"/>
                <w:sz w:val="16"/>
                <w:szCs w:val="20"/>
                <w:lang w:val="en-US"/>
              </w:rPr>
            </w:pPr>
            <w:r w:rsidRPr="00C37B1D">
              <w:rPr>
                <w:rFonts w:cs="Calibri"/>
                <w:sz w:val="16"/>
                <w:szCs w:val="20"/>
                <w:lang w:val="en-US"/>
              </w:rPr>
              <w:t>Gross carrying amount * Taxonomy-aligned Pure Turnover</w:t>
            </w:r>
            <w:r w:rsidR="00A45A63" w:rsidRPr="00C37B1D">
              <w:rPr>
                <w:rFonts w:cs="Calibri"/>
                <w:sz w:val="16"/>
                <w:szCs w:val="20"/>
                <w:lang w:val="en-US"/>
              </w:rPr>
              <w:t xml:space="preserve"> </w:t>
            </w:r>
            <w:r w:rsidRPr="00C37B1D">
              <w:rPr>
                <w:rFonts w:cs="Calibri"/>
                <w:sz w:val="16"/>
                <w:szCs w:val="20"/>
                <w:lang w:val="en-US"/>
              </w:rPr>
              <w:t>(</w:t>
            </w:r>
            <w:r w:rsidR="00A45A63" w:rsidRPr="00C37B1D">
              <w:rPr>
                <w:rFonts w:cs="Calibri"/>
                <w:sz w:val="15"/>
                <w:szCs w:val="15"/>
                <w:lang w:val="en-US"/>
              </w:rPr>
              <w:t>CIRCULAR</w:t>
            </w:r>
            <w:r w:rsidRPr="00C37B1D">
              <w:rPr>
                <w:rFonts w:cs="Calibri"/>
                <w:sz w:val="15"/>
                <w:szCs w:val="15"/>
                <w:lang w:val="en-US"/>
              </w:rPr>
              <w:t>_TURNOVER-OWN_PERFORMANCE.ALIGNED.VALUE</w:t>
            </w:r>
            <w:r w:rsidRPr="00C37B1D">
              <w:rPr>
                <w:rFonts w:cs="Calibri"/>
                <w:sz w:val="16"/>
                <w:szCs w:val="20"/>
                <w:lang w:val="en-US"/>
              </w:rPr>
              <w:t>) when Environmental Objective = ‘</w:t>
            </w:r>
            <w:r w:rsidR="002C6E95" w:rsidRPr="00C37B1D">
              <w:rPr>
                <w:rFonts w:cs="Calibri"/>
                <w:sz w:val="16"/>
                <w:szCs w:val="20"/>
                <w:lang w:val="en-US"/>
              </w:rPr>
              <w:t>Circular economy</w:t>
            </w:r>
            <w:r w:rsidRPr="00C37B1D">
              <w:rPr>
                <w:rFonts w:cs="Calibri"/>
                <w:sz w:val="16"/>
                <w:szCs w:val="20"/>
                <w:lang w:val="en-US"/>
              </w:rPr>
              <w:t>’ &amp;</w:t>
            </w:r>
            <w:r w:rsidRPr="00C37B1D">
              <w:rPr>
                <w:rFonts w:cs="Calibri"/>
                <w:sz w:val="16"/>
                <w:szCs w:val="20"/>
                <w:lang w:val="en-US"/>
              </w:rPr>
              <w:br/>
              <w:t xml:space="preserve">Type of activity = ‘N/A' </w:t>
            </w:r>
          </w:p>
        </w:tc>
      </w:tr>
      <w:tr w:rsidR="008005A6" w:rsidRPr="0077398E" w14:paraId="7BA050FD"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5B6E3783" w14:textId="6093163A" w:rsidR="008005A6" w:rsidRPr="00C37B1D" w:rsidRDefault="008005A6">
            <w:pPr>
              <w:jc w:val="center"/>
              <w:rPr>
                <w:rFonts w:cs="Calibri"/>
                <w:b/>
                <w:bCs/>
                <w:sz w:val="16"/>
                <w:szCs w:val="20"/>
                <w:lang w:val="en-US"/>
              </w:rPr>
            </w:pPr>
            <w:r w:rsidRPr="00C37B1D">
              <w:rPr>
                <w:rFonts w:cs="Calibri"/>
                <w:b/>
                <w:bCs/>
                <w:sz w:val="16"/>
                <w:szCs w:val="20"/>
                <w:lang w:val="en-US"/>
              </w:rPr>
              <w:t>Taxonomy-aligned Turnover (</w:t>
            </w:r>
            <w:r w:rsidR="00E84FC3" w:rsidRPr="00C37B1D">
              <w:rPr>
                <w:rFonts w:cs="Calibri"/>
                <w:b/>
                <w:bCs/>
                <w:sz w:val="16"/>
                <w:szCs w:val="20"/>
                <w:lang w:val="en-US"/>
              </w:rPr>
              <w:t>CE</w:t>
            </w:r>
            <w:r w:rsidRPr="00C37B1D">
              <w:rPr>
                <w:rFonts w:cs="Calibri"/>
                <w:b/>
                <w:bCs/>
                <w:sz w:val="16"/>
                <w:szCs w:val="20"/>
                <w:lang w:val="en-US"/>
              </w:rPr>
              <w:t>) - Enabling Ratio</w:t>
            </w:r>
          </w:p>
        </w:tc>
        <w:tc>
          <w:tcPr>
            <w:tcW w:w="6804" w:type="dxa"/>
            <w:tcBorders>
              <w:top w:val="nil"/>
              <w:left w:val="dotted" w:sz="4" w:space="0" w:color="3A3838"/>
              <w:bottom w:val="dotted" w:sz="4" w:space="0" w:color="A6A6A6"/>
              <w:right w:val="dotted" w:sz="4" w:space="0" w:color="3A3838"/>
            </w:tcBorders>
            <w:shd w:val="clear" w:color="auto" w:fill="F2F2F2"/>
            <w:vAlign w:val="center"/>
          </w:tcPr>
          <w:p w14:paraId="2E5485DE" w14:textId="50603CBE" w:rsidR="008005A6" w:rsidRPr="00C37B1D" w:rsidRDefault="008005A6">
            <w:pPr>
              <w:jc w:val="center"/>
              <w:rPr>
                <w:rFonts w:cs="Calibri"/>
                <w:sz w:val="16"/>
                <w:szCs w:val="20"/>
                <w:lang w:val="en-US"/>
              </w:rPr>
            </w:pPr>
            <w:r w:rsidRPr="00C37B1D">
              <w:rPr>
                <w:rFonts w:cs="Calibri"/>
                <w:sz w:val="16"/>
                <w:szCs w:val="20"/>
                <w:lang w:val="en-US"/>
              </w:rPr>
              <w:t>Gross carrying amount * Taxonomy-aligned enabling Turnover (</w:t>
            </w:r>
            <w:r w:rsidR="00083ABC" w:rsidRPr="00C37B1D">
              <w:rPr>
                <w:sz w:val="15"/>
                <w:szCs w:val="15"/>
              </w:rPr>
              <w:t>CIRCULAR_TURNOVER-ENABLING.ALIGNED.VALUE</w:t>
            </w:r>
            <w:r w:rsidRPr="00C37B1D">
              <w:rPr>
                <w:rFonts w:cs="Calibri"/>
                <w:sz w:val="16"/>
                <w:szCs w:val="20"/>
                <w:lang w:val="en-US"/>
              </w:rPr>
              <w:t>) when Environmental Objective = ‘</w:t>
            </w:r>
            <w:r w:rsidR="002C6E95" w:rsidRPr="00C37B1D">
              <w:rPr>
                <w:rFonts w:cs="Calibri"/>
                <w:sz w:val="16"/>
                <w:szCs w:val="20"/>
                <w:lang w:val="en-US"/>
              </w:rPr>
              <w:t>Circular economy</w:t>
            </w:r>
            <w:r w:rsidRPr="00C37B1D">
              <w:rPr>
                <w:rFonts w:cs="Calibri"/>
                <w:sz w:val="16"/>
                <w:szCs w:val="20"/>
                <w:lang w:val="en-US"/>
              </w:rPr>
              <w:t>’ &amp;</w:t>
            </w:r>
            <w:r w:rsidRPr="00C37B1D">
              <w:rPr>
                <w:rFonts w:cs="Calibri"/>
                <w:sz w:val="16"/>
                <w:szCs w:val="20"/>
                <w:lang w:val="en-US"/>
              </w:rPr>
              <w:br/>
              <w:t xml:space="preserve">Type of activity = 'Enabling' </w:t>
            </w:r>
          </w:p>
        </w:tc>
      </w:tr>
      <w:tr w:rsidR="00A45A63" w:rsidRPr="00BE7BC8" w14:paraId="280A88A0"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13448ECF" w14:textId="3A1ABAF2" w:rsidR="00A45A63" w:rsidRPr="00C37B1D" w:rsidRDefault="00A45A63">
            <w:pPr>
              <w:jc w:val="center"/>
              <w:rPr>
                <w:rFonts w:cs="Calibri"/>
                <w:b/>
                <w:bCs/>
                <w:sz w:val="16"/>
                <w:szCs w:val="20"/>
                <w:lang w:val="en-US"/>
              </w:rPr>
            </w:pPr>
            <w:r w:rsidRPr="00C37B1D">
              <w:rPr>
                <w:rFonts w:cs="Calibri"/>
                <w:b/>
                <w:bCs/>
                <w:sz w:val="16"/>
                <w:szCs w:val="20"/>
                <w:lang w:val="en-US"/>
              </w:rPr>
              <w:t>Taxonomy-eligible Turnover (</w:t>
            </w:r>
            <w:r w:rsidR="00AE3C6B" w:rsidRPr="00C37B1D">
              <w:rPr>
                <w:rFonts w:cs="Calibri"/>
                <w:b/>
                <w:bCs/>
                <w:sz w:val="16"/>
                <w:szCs w:val="20"/>
                <w:lang w:val="en-US"/>
              </w:rPr>
              <w:t>PPC</w:t>
            </w:r>
            <w:r w:rsidRPr="00C37B1D">
              <w:rPr>
                <w:rFonts w:cs="Calibri"/>
                <w:b/>
                <w:bCs/>
                <w:sz w:val="16"/>
                <w:szCs w:val="20"/>
                <w:lang w:val="en-US"/>
              </w:rPr>
              <w:t>)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48275591" w14:textId="33B04326" w:rsidR="00A45A63" w:rsidRPr="00C37B1D" w:rsidRDefault="00A45A63">
            <w:pPr>
              <w:jc w:val="center"/>
              <w:rPr>
                <w:rFonts w:cs="Calibri"/>
                <w:sz w:val="16"/>
                <w:szCs w:val="20"/>
                <w:lang w:val="en-US"/>
              </w:rPr>
            </w:pPr>
            <w:r w:rsidRPr="00C37B1D">
              <w:rPr>
                <w:rFonts w:cs="Calibri"/>
                <w:sz w:val="16"/>
                <w:szCs w:val="20"/>
                <w:lang w:val="en-US"/>
              </w:rPr>
              <w:t>Gross carrying amount * Taxonomy-eligible Turnover (</w:t>
            </w:r>
            <w:r w:rsidR="008B3304" w:rsidRPr="00C37B1D">
              <w:rPr>
                <w:rFonts w:cs="Calibri"/>
                <w:sz w:val="16"/>
                <w:szCs w:val="20"/>
                <w:lang w:val="en-US"/>
              </w:rPr>
              <w:t>POLLUTION_TURNOVER-TOTAL.ELIGIBLE.VALUE</w:t>
            </w:r>
            <w:r w:rsidRPr="00C37B1D">
              <w:rPr>
                <w:rFonts w:cs="Calibri"/>
                <w:sz w:val="16"/>
                <w:szCs w:val="20"/>
                <w:lang w:val="en-US"/>
              </w:rPr>
              <w:t xml:space="preserve">) </w:t>
            </w:r>
            <w:r w:rsidRPr="00C37B1D">
              <w:rPr>
                <w:rFonts w:cs="Calibri"/>
                <w:sz w:val="16"/>
                <w:szCs w:val="20"/>
                <w:lang w:val="en-US"/>
              </w:rPr>
              <w:br/>
              <w:t>when Environmental Objective = ‘</w:t>
            </w:r>
            <w:r w:rsidR="00642C31" w:rsidRPr="00C37B1D">
              <w:rPr>
                <w:rFonts w:cs="Calibri"/>
                <w:sz w:val="16"/>
                <w:szCs w:val="20"/>
                <w:lang w:val="en-US"/>
              </w:rPr>
              <w:t>Pollution</w:t>
            </w:r>
            <w:r w:rsidRPr="00C37B1D">
              <w:rPr>
                <w:rFonts w:cs="Calibri"/>
                <w:sz w:val="16"/>
                <w:szCs w:val="20"/>
                <w:lang w:val="en-US"/>
              </w:rPr>
              <w:t xml:space="preserve">' </w:t>
            </w:r>
          </w:p>
        </w:tc>
      </w:tr>
      <w:tr w:rsidR="00A45A63" w:rsidRPr="0077398E" w14:paraId="1F008AE3"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hideMark/>
          </w:tcPr>
          <w:p w14:paraId="372819A6" w14:textId="096439A4" w:rsidR="00A45A63" w:rsidRPr="00C37B1D" w:rsidRDefault="00A45A63">
            <w:pPr>
              <w:jc w:val="center"/>
              <w:rPr>
                <w:rFonts w:cs="Calibri"/>
                <w:b/>
                <w:bCs/>
                <w:sz w:val="16"/>
                <w:szCs w:val="20"/>
                <w:lang w:val="en-US"/>
              </w:rPr>
            </w:pPr>
            <w:r w:rsidRPr="00C37B1D">
              <w:rPr>
                <w:rFonts w:cs="Calibri"/>
                <w:b/>
                <w:bCs/>
                <w:sz w:val="16"/>
                <w:szCs w:val="20"/>
                <w:lang w:val="en-US"/>
              </w:rPr>
              <w:t>Taxonomy-aligned Turnover (</w:t>
            </w:r>
            <w:r w:rsidR="00AE3C6B" w:rsidRPr="00C37B1D">
              <w:rPr>
                <w:rFonts w:cs="Calibri"/>
                <w:b/>
                <w:bCs/>
                <w:sz w:val="16"/>
                <w:szCs w:val="20"/>
                <w:lang w:val="en-US"/>
              </w:rPr>
              <w:t>PPC</w:t>
            </w:r>
            <w:r w:rsidRPr="00C37B1D">
              <w:rPr>
                <w:rFonts w:cs="Calibri"/>
                <w:b/>
                <w:bCs/>
                <w:sz w:val="16"/>
                <w:szCs w:val="20"/>
                <w:lang w:val="en-US"/>
              </w:rPr>
              <w:t>)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186CBFA3" w14:textId="7E060455" w:rsidR="00A45A63" w:rsidRPr="00C37B1D" w:rsidRDefault="00A45A63">
            <w:pPr>
              <w:jc w:val="center"/>
              <w:rPr>
                <w:rFonts w:cs="Calibri"/>
                <w:sz w:val="16"/>
                <w:szCs w:val="20"/>
                <w:lang w:val="en-US"/>
              </w:rPr>
            </w:pPr>
            <w:r w:rsidRPr="00C37B1D">
              <w:rPr>
                <w:rFonts w:cs="Calibri"/>
                <w:sz w:val="16"/>
                <w:szCs w:val="20"/>
                <w:lang w:val="en-US"/>
              </w:rPr>
              <w:t>Gross carrying amount * Taxonomy-aligned Pure Turnover (</w:t>
            </w:r>
            <w:r w:rsidR="007D2974" w:rsidRPr="00C37B1D">
              <w:rPr>
                <w:rFonts w:cs="Calibri"/>
                <w:sz w:val="15"/>
                <w:szCs w:val="15"/>
                <w:lang w:val="en-US"/>
              </w:rPr>
              <w:t>POLLUTION_TURNOVER-OWN_PERFORMANCE.ALIGNED.VALUE</w:t>
            </w:r>
            <w:r w:rsidRPr="00C37B1D">
              <w:rPr>
                <w:rFonts w:cs="Calibri"/>
                <w:sz w:val="16"/>
                <w:szCs w:val="20"/>
                <w:lang w:val="en-US"/>
              </w:rPr>
              <w:t>) when Environmental Objective = ‘</w:t>
            </w:r>
            <w:r w:rsidR="00642C31" w:rsidRPr="00C37B1D">
              <w:rPr>
                <w:rFonts w:cs="Calibri"/>
                <w:sz w:val="16"/>
                <w:szCs w:val="20"/>
                <w:lang w:val="en-US"/>
              </w:rPr>
              <w:t>Pollution</w:t>
            </w:r>
            <w:r w:rsidRPr="00C37B1D">
              <w:rPr>
                <w:rFonts w:cs="Calibri"/>
                <w:sz w:val="16"/>
                <w:szCs w:val="20"/>
                <w:lang w:val="en-US"/>
              </w:rPr>
              <w:t>’ &amp;</w:t>
            </w:r>
            <w:r w:rsidRPr="00C37B1D">
              <w:rPr>
                <w:rFonts w:cs="Calibri"/>
                <w:sz w:val="16"/>
                <w:szCs w:val="20"/>
                <w:lang w:val="en-US"/>
              </w:rPr>
              <w:br/>
              <w:t xml:space="preserve">Type of activity = ‘N/A' </w:t>
            </w:r>
          </w:p>
        </w:tc>
      </w:tr>
      <w:tr w:rsidR="001D3665" w:rsidRPr="0077398E" w14:paraId="6B932998" w14:textId="77777777" w:rsidTr="00D95570">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72DCE28E" w14:textId="54679D78" w:rsidR="001D3665" w:rsidRPr="00C37B1D" w:rsidRDefault="001D3665">
            <w:pPr>
              <w:jc w:val="center"/>
              <w:rPr>
                <w:rFonts w:cs="Calibri"/>
                <w:b/>
                <w:bCs/>
                <w:sz w:val="16"/>
                <w:szCs w:val="20"/>
                <w:lang w:val="en-US"/>
              </w:rPr>
            </w:pPr>
            <w:r w:rsidRPr="00C37B1D">
              <w:rPr>
                <w:rFonts w:cs="Calibri"/>
                <w:b/>
                <w:bCs/>
                <w:sz w:val="16"/>
                <w:szCs w:val="20"/>
                <w:lang w:val="en-US"/>
              </w:rPr>
              <w:t>Taxonomy-eligible Turnover (BIO)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1EEC555A" w14:textId="7C99D76C" w:rsidR="001D3665" w:rsidRPr="00C37B1D" w:rsidRDefault="001D3665">
            <w:pPr>
              <w:jc w:val="center"/>
              <w:rPr>
                <w:rFonts w:cs="Calibri"/>
                <w:sz w:val="16"/>
                <w:szCs w:val="20"/>
                <w:lang w:val="en-US"/>
              </w:rPr>
            </w:pPr>
            <w:r w:rsidRPr="00C37B1D">
              <w:rPr>
                <w:rFonts w:cs="Calibri"/>
                <w:sz w:val="16"/>
                <w:szCs w:val="20"/>
                <w:lang w:val="en-US"/>
              </w:rPr>
              <w:t xml:space="preserve">Gross carrying amount * Taxonomy-eligible Turnover (BIODIVERSITY_TURNOVER-TOTAL.ELIGIBLE.VALUE) </w:t>
            </w:r>
            <w:r w:rsidRPr="00C37B1D">
              <w:rPr>
                <w:rFonts w:cs="Calibri"/>
                <w:sz w:val="16"/>
                <w:szCs w:val="20"/>
                <w:lang w:val="en-US"/>
              </w:rPr>
              <w:br/>
              <w:t xml:space="preserve">when Environmental Objective = ‘Biodiversity and Ecosystems' </w:t>
            </w:r>
          </w:p>
        </w:tc>
      </w:tr>
      <w:tr w:rsidR="001D3665" w:rsidRPr="00BE7BC8" w14:paraId="4C4B8F1B"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75DAB56B" w14:textId="76A2B421" w:rsidR="001D3665" w:rsidRPr="00C37B1D" w:rsidRDefault="001D3665">
            <w:pPr>
              <w:jc w:val="center"/>
              <w:rPr>
                <w:rFonts w:cs="Calibri"/>
                <w:b/>
                <w:bCs/>
                <w:sz w:val="16"/>
                <w:szCs w:val="20"/>
                <w:lang w:val="en-US"/>
              </w:rPr>
            </w:pPr>
            <w:r w:rsidRPr="00C37B1D">
              <w:rPr>
                <w:rFonts w:cs="Calibri"/>
                <w:b/>
                <w:bCs/>
                <w:sz w:val="16"/>
                <w:szCs w:val="20"/>
                <w:lang w:val="en-US"/>
              </w:rPr>
              <w:t>Taxonomy-aligned Turnover (BIO)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626EB611" w14:textId="622C288D" w:rsidR="001D3665" w:rsidRPr="00C37B1D" w:rsidRDefault="001D3665">
            <w:pPr>
              <w:jc w:val="center"/>
              <w:rPr>
                <w:rFonts w:cs="Calibri"/>
                <w:sz w:val="16"/>
                <w:szCs w:val="20"/>
                <w:lang w:val="en-US"/>
              </w:rPr>
            </w:pPr>
            <w:r w:rsidRPr="00C37B1D">
              <w:rPr>
                <w:rFonts w:cs="Calibri"/>
                <w:sz w:val="16"/>
                <w:szCs w:val="20"/>
                <w:lang w:val="en-US"/>
              </w:rPr>
              <w:t>Gross carrying amount * Taxonomy-aligned Pure Turnover (</w:t>
            </w:r>
            <w:r w:rsidRPr="00C37B1D">
              <w:rPr>
                <w:rFonts w:cs="Calibri"/>
                <w:sz w:val="15"/>
                <w:szCs w:val="15"/>
                <w:lang w:val="en-US"/>
              </w:rPr>
              <w:t xml:space="preserve">BIODIVERSITY_TURNOVER-OWN_PERFORMANCE.ALIGNED.VALUE) </w:t>
            </w:r>
            <w:r w:rsidRPr="00C37B1D">
              <w:rPr>
                <w:rFonts w:cs="Calibri"/>
                <w:sz w:val="16"/>
                <w:szCs w:val="20"/>
                <w:lang w:val="en-US"/>
              </w:rPr>
              <w:t>when Environmental Objective = ‘Biodiversity and Ecosystems’ &amp;</w:t>
            </w:r>
            <w:r w:rsidRPr="00C37B1D">
              <w:rPr>
                <w:rFonts w:cs="Calibri"/>
                <w:sz w:val="16"/>
                <w:szCs w:val="20"/>
                <w:lang w:val="en-US"/>
              </w:rPr>
              <w:br/>
              <w:t xml:space="preserve">Type of activity = ‘N/A' </w:t>
            </w:r>
          </w:p>
        </w:tc>
      </w:tr>
      <w:tr w:rsidR="00284EBF" w:rsidRPr="0077398E" w14:paraId="3A344DB0" w14:textId="77777777" w:rsidTr="008C0732">
        <w:trPr>
          <w:trHeight w:val="70"/>
        </w:trPr>
        <w:tc>
          <w:tcPr>
            <w:tcW w:w="1691" w:type="dxa"/>
            <w:tcBorders>
              <w:top w:val="single" w:sz="4" w:space="0" w:color="auto"/>
              <w:left w:val="single" w:sz="8" w:space="0" w:color="auto"/>
              <w:bottom w:val="dotted" w:sz="4" w:space="0" w:color="A6A6A6"/>
              <w:right w:val="nil"/>
            </w:tcBorders>
            <w:shd w:val="clear" w:color="000000" w:fill="E2EFDA"/>
            <w:noWrap/>
            <w:vAlign w:val="center"/>
            <w:hideMark/>
          </w:tcPr>
          <w:p w14:paraId="09BDCBFD" w14:textId="38F47CC5" w:rsidR="00284EBF" w:rsidRPr="008C0732" w:rsidRDefault="00284EBF">
            <w:pPr>
              <w:jc w:val="center"/>
              <w:rPr>
                <w:rFonts w:cs="Calibri"/>
                <w:b/>
                <w:bCs/>
                <w:color w:val="FF0000"/>
                <w:sz w:val="16"/>
                <w:szCs w:val="20"/>
                <w:lang w:val="en-US"/>
              </w:rPr>
            </w:pPr>
            <w:r w:rsidRPr="008C0732">
              <w:rPr>
                <w:rFonts w:cs="Calibri"/>
                <w:b/>
                <w:bCs/>
                <w:sz w:val="16"/>
                <w:szCs w:val="20"/>
                <w:lang w:val="en-US"/>
              </w:rPr>
              <w:t>Taxonomy-eligible CAPEX (CCM) Ratio</w:t>
            </w:r>
          </w:p>
        </w:tc>
        <w:tc>
          <w:tcPr>
            <w:tcW w:w="6804" w:type="dxa"/>
            <w:tcBorders>
              <w:top w:val="single" w:sz="4" w:space="0" w:color="auto"/>
              <w:left w:val="dotted" w:sz="4" w:space="0" w:color="3A3838"/>
              <w:bottom w:val="dotted" w:sz="4" w:space="0" w:color="A6A6A6"/>
              <w:right w:val="dotted" w:sz="4" w:space="0" w:color="3A3838"/>
            </w:tcBorders>
            <w:shd w:val="clear" w:color="000000" w:fill="FBFBFB"/>
            <w:vAlign w:val="center"/>
          </w:tcPr>
          <w:p w14:paraId="51475FD5" w14:textId="58173413" w:rsidR="00284EBF" w:rsidRPr="008C0732" w:rsidRDefault="00284EBF">
            <w:pPr>
              <w:jc w:val="center"/>
              <w:rPr>
                <w:rFonts w:cs="Calibri"/>
                <w:color w:val="FF0000"/>
                <w:sz w:val="16"/>
                <w:szCs w:val="20"/>
                <w:lang w:val="en-US"/>
              </w:rPr>
            </w:pPr>
            <w:r w:rsidRPr="0077398E">
              <w:rPr>
                <w:rFonts w:cs="Calibri"/>
                <w:sz w:val="16"/>
                <w:szCs w:val="20"/>
                <w:lang w:val="en-US"/>
              </w:rPr>
              <w:t xml:space="preserve">Gross carrying amount * Taxonomy-eligible CAPEX (MITIGATION_CAPEX-TOTAL.ELIGIBLE.VALUE) </w:t>
            </w:r>
            <w:r w:rsidRPr="0077398E">
              <w:rPr>
                <w:rFonts w:cs="Calibri"/>
                <w:sz w:val="16"/>
                <w:szCs w:val="20"/>
                <w:lang w:val="en-US"/>
              </w:rPr>
              <w:br/>
              <w:t xml:space="preserve">when Environmental Objective = ‘Climate Change Mitigation’ </w:t>
            </w:r>
          </w:p>
        </w:tc>
      </w:tr>
      <w:tr w:rsidR="00284EBF" w:rsidRPr="0077398E" w14:paraId="459411E6" w14:textId="77777777" w:rsidTr="008C0732">
        <w:trPr>
          <w:trHeight w:val="70"/>
        </w:trPr>
        <w:tc>
          <w:tcPr>
            <w:tcW w:w="1691" w:type="dxa"/>
            <w:tcBorders>
              <w:top w:val="nil"/>
              <w:left w:val="single" w:sz="8" w:space="0" w:color="auto"/>
              <w:bottom w:val="dotted" w:sz="4" w:space="0" w:color="A6A6A6"/>
              <w:right w:val="nil"/>
            </w:tcBorders>
            <w:shd w:val="clear" w:color="000000" w:fill="C6E0B4"/>
            <w:noWrap/>
            <w:vAlign w:val="center"/>
            <w:hideMark/>
          </w:tcPr>
          <w:p w14:paraId="497C6171" w14:textId="7437450A" w:rsidR="00284EBF" w:rsidRPr="008C0732" w:rsidRDefault="00284EBF">
            <w:pPr>
              <w:jc w:val="center"/>
              <w:rPr>
                <w:rFonts w:cs="Calibri"/>
                <w:b/>
                <w:bCs/>
                <w:color w:val="FF0000"/>
                <w:sz w:val="16"/>
                <w:szCs w:val="20"/>
                <w:lang w:val="en-US"/>
              </w:rPr>
            </w:pPr>
            <w:r w:rsidRPr="008C0732">
              <w:rPr>
                <w:rFonts w:cs="Calibri"/>
                <w:b/>
                <w:bCs/>
                <w:sz w:val="16"/>
                <w:szCs w:val="20"/>
                <w:lang w:val="en-US"/>
              </w:rPr>
              <w:t>Taxonomy-aligned CAPEX (CCM)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43B30358" w14:textId="21FE6BE8" w:rsidR="00284EBF" w:rsidRPr="008C0732" w:rsidRDefault="00284EBF">
            <w:pPr>
              <w:jc w:val="center"/>
              <w:rPr>
                <w:rFonts w:cs="Calibri"/>
                <w:color w:val="FF0000"/>
                <w:sz w:val="16"/>
                <w:szCs w:val="20"/>
                <w:lang w:val="en-US"/>
              </w:rPr>
            </w:pPr>
            <w:r w:rsidRPr="0077398E">
              <w:rPr>
                <w:rFonts w:cs="Calibri"/>
                <w:sz w:val="16"/>
                <w:szCs w:val="20"/>
                <w:lang w:val="en-US"/>
              </w:rPr>
              <w:t>Gross carrying amount * Taxonomy-aligned Pure CAPEX (</w:t>
            </w:r>
            <w:r w:rsidRPr="0077398E">
              <w:rPr>
                <w:rFonts w:cs="Calibri"/>
                <w:sz w:val="15"/>
                <w:szCs w:val="15"/>
                <w:lang w:val="en-US"/>
              </w:rPr>
              <w:t>MITIGATION</w:t>
            </w:r>
            <w:r w:rsidRPr="0077398E">
              <w:rPr>
                <w:sz w:val="15"/>
                <w:szCs w:val="15"/>
              </w:rPr>
              <w:t>_CAPEX-OWN_PERFORMANCE.ALIGNED.VALUE</w:t>
            </w:r>
            <w:r w:rsidRPr="0077398E">
              <w:rPr>
                <w:rFonts w:cs="Calibri"/>
                <w:sz w:val="16"/>
                <w:szCs w:val="20"/>
                <w:lang w:val="en-US"/>
              </w:rPr>
              <w:t>) when Environmental Objective = ‘Climate Change Mitigation’ &amp;</w:t>
            </w:r>
            <w:r w:rsidRPr="0077398E">
              <w:rPr>
                <w:rFonts w:cs="Calibri"/>
                <w:sz w:val="16"/>
                <w:szCs w:val="20"/>
                <w:lang w:val="en-US"/>
              </w:rPr>
              <w:br/>
              <w:t xml:space="preserve">Type of activity = ‘N/A' </w:t>
            </w:r>
          </w:p>
        </w:tc>
      </w:tr>
      <w:tr w:rsidR="00284EBF" w:rsidRPr="0077398E" w14:paraId="19FE3F4C" w14:textId="77777777" w:rsidTr="008C0732">
        <w:trPr>
          <w:trHeight w:val="60"/>
        </w:trPr>
        <w:tc>
          <w:tcPr>
            <w:tcW w:w="1691" w:type="dxa"/>
            <w:tcBorders>
              <w:top w:val="nil"/>
              <w:left w:val="single" w:sz="8" w:space="0" w:color="auto"/>
              <w:bottom w:val="dotted" w:sz="4" w:space="0" w:color="A6A6A6"/>
              <w:right w:val="nil"/>
            </w:tcBorders>
            <w:shd w:val="clear" w:color="000000" w:fill="C6E0B4"/>
            <w:noWrap/>
            <w:vAlign w:val="center"/>
            <w:hideMark/>
          </w:tcPr>
          <w:p w14:paraId="5C7F709B" w14:textId="334F68C8" w:rsidR="00284EBF" w:rsidRPr="008C0732" w:rsidRDefault="00284EBF">
            <w:pPr>
              <w:jc w:val="center"/>
              <w:rPr>
                <w:rFonts w:cs="Calibri"/>
                <w:b/>
                <w:bCs/>
                <w:sz w:val="16"/>
                <w:szCs w:val="20"/>
                <w:lang w:val="en-US"/>
              </w:rPr>
            </w:pPr>
            <w:r w:rsidRPr="008C0732">
              <w:rPr>
                <w:rFonts w:cs="Calibri"/>
                <w:b/>
                <w:bCs/>
                <w:sz w:val="16"/>
                <w:szCs w:val="20"/>
                <w:lang w:val="en-US"/>
              </w:rPr>
              <w:t>Taxonomy-aligned CAPEX (CCM) - Transitional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200FD229" w14:textId="0B5DB9A1" w:rsidR="00284EBF" w:rsidRPr="0077398E" w:rsidRDefault="00284EBF">
            <w:pPr>
              <w:jc w:val="center"/>
              <w:rPr>
                <w:rFonts w:cs="Calibri"/>
                <w:sz w:val="16"/>
                <w:szCs w:val="20"/>
                <w:lang w:val="en-US"/>
              </w:rPr>
            </w:pPr>
            <w:r w:rsidRPr="0077398E">
              <w:rPr>
                <w:rFonts w:cs="Calibri"/>
                <w:sz w:val="16"/>
                <w:szCs w:val="20"/>
                <w:lang w:val="en-US"/>
              </w:rPr>
              <w:t>Gross carrying amount * Taxonomy-aligned transitional CAPEX (</w:t>
            </w:r>
            <w:r w:rsidRPr="0077398E">
              <w:rPr>
                <w:rFonts w:cs="Calibri"/>
                <w:sz w:val="15"/>
                <w:szCs w:val="15"/>
                <w:lang w:val="en-US"/>
              </w:rPr>
              <w:t>MITIGATION_CAPEX-TRANSITION.ALIGNED.VALUE</w:t>
            </w:r>
            <w:r w:rsidRPr="0077398E">
              <w:rPr>
                <w:rFonts w:cs="Calibri"/>
                <w:sz w:val="16"/>
                <w:szCs w:val="20"/>
                <w:lang w:val="en-US"/>
              </w:rPr>
              <w:t>) when Environmental Objective = ‘Climate Change Mitigation’ &amp;</w:t>
            </w:r>
            <w:r w:rsidRPr="0077398E">
              <w:rPr>
                <w:rFonts w:cs="Calibri"/>
                <w:sz w:val="16"/>
                <w:szCs w:val="20"/>
                <w:lang w:val="en-US"/>
              </w:rPr>
              <w:br/>
              <w:t xml:space="preserve">Type of activity = ‘Transitional' </w:t>
            </w:r>
          </w:p>
        </w:tc>
      </w:tr>
      <w:tr w:rsidR="00284EBF" w:rsidRPr="0077398E" w14:paraId="245C0DBA" w14:textId="77777777">
        <w:trPr>
          <w:trHeight w:val="371"/>
        </w:trPr>
        <w:tc>
          <w:tcPr>
            <w:tcW w:w="1691" w:type="dxa"/>
            <w:tcBorders>
              <w:top w:val="nil"/>
              <w:left w:val="single" w:sz="8" w:space="0" w:color="auto"/>
              <w:bottom w:val="dotted" w:sz="4" w:space="0" w:color="A6A6A6"/>
              <w:right w:val="nil"/>
            </w:tcBorders>
            <w:shd w:val="clear" w:color="000000" w:fill="C6E0B4"/>
            <w:noWrap/>
            <w:vAlign w:val="center"/>
            <w:hideMark/>
          </w:tcPr>
          <w:p w14:paraId="49CEF643" w14:textId="22057A76" w:rsidR="00284EBF" w:rsidRPr="008C0732" w:rsidRDefault="00284EBF">
            <w:pPr>
              <w:jc w:val="center"/>
              <w:rPr>
                <w:rFonts w:cs="Calibri"/>
                <w:b/>
                <w:bCs/>
                <w:sz w:val="16"/>
                <w:szCs w:val="20"/>
                <w:lang w:val="en-US"/>
              </w:rPr>
            </w:pPr>
            <w:r w:rsidRPr="008C0732">
              <w:rPr>
                <w:rFonts w:cs="Calibri"/>
                <w:b/>
                <w:bCs/>
                <w:sz w:val="16"/>
                <w:szCs w:val="20"/>
                <w:lang w:val="en-US"/>
              </w:rPr>
              <w:t>Taxonomy-aligned CAPEX (CCM) - Enabling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23CA5643" w14:textId="0D8DC59A" w:rsidR="00284EBF" w:rsidRPr="0077398E" w:rsidRDefault="00284EBF">
            <w:pPr>
              <w:jc w:val="center"/>
              <w:rPr>
                <w:rFonts w:cs="Calibri"/>
                <w:sz w:val="16"/>
                <w:szCs w:val="20"/>
                <w:lang w:val="en-US"/>
              </w:rPr>
            </w:pPr>
            <w:r w:rsidRPr="0077398E">
              <w:rPr>
                <w:rFonts w:cs="Calibri"/>
                <w:sz w:val="16"/>
                <w:szCs w:val="20"/>
                <w:lang w:val="en-US"/>
              </w:rPr>
              <w:t>Gross carrying amount * Taxonomy-aligned enabling CAPEX (</w:t>
            </w:r>
            <w:r w:rsidRPr="0077398E">
              <w:rPr>
                <w:rFonts w:cs="Calibri"/>
                <w:sz w:val="15"/>
                <w:szCs w:val="15"/>
                <w:lang w:val="en-US"/>
              </w:rPr>
              <w:t>MITIGATION_CAPEX-ENABLING.ALIGNED.VALUE</w:t>
            </w:r>
            <w:r w:rsidRPr="0077398E">
              <w:rPr>
                <w:rFonts w:cs="Calibri"/>
                <w:sz w:val="16"/>
                <w:szCs w:val="20"/>
                <w:lang w:val="en-US"/>
              </w:rPr>
              <w:t>) when Environmental Objective = ‘Climate Change Mitigation’ &amp;</w:t>
            </w:r>
            <w:r w:rsidRPr="0077398E">
              <w:rPr>
                <w:rFonts w:cs="Calibri"/>
                <w:sz w:val="16"/>
                <w:szCs w:val="20"/>
                <w:lang w:val="en-US"/>
              </w:rPr>
              <w:br/>
              <w:t xml:space="preserve">Type of activity = 'Enabling' </w:t>
            </w:r>
          </w:p>
        </w:tc>
      </w:tr>
      <w:tr w:rsidR="00284EBF" w:rsidRPr="0077398E" w14:paraId="56364F24" w14:textId="77777777" w:rsidTr="008C0732">
        <w:trPr>
          <w:trHeight w:val="412"/>
        </w:trPr>
        <w:tc>
          <w:tcPr>
            <w:tcW w:w="1691" w:type="dxa"/>
            <w:tcBorders>
              <w:top w:val="nil"/>
              <w:left w:val="single" w:sz="8" w:space="0" w:color="auto"/>
              <w:bottom w:val="dotted" w:sz="4" w:space="0" w:color="A6A6A6"/>
              <w:right w:val="nil"/>
            </w:tcBorders>
            <w:shd w:val="clear" w:color="000000" w:fill="E2EFDA"/>
            <w:noWrap/>
            <w:vAlign w:val="center"/>
            <w:hideMark/>
          </w:tcPr>
          <w:p w14:paraId="7A8753AF" w14:textId="2DCCB5D1" w:rsidR="00284EBF" w:rsidRPr="008C0732" w:rsidRDefault="00284EBF">
            <w:pPr>
              <w:jc w:val="center"/>
              <w:rPr>
                <w:rFonts w:cs="Calibri"/>
                <w:b/>
                <w:bCs/>
                <w:sz w:val="16"/>
                <w:szCs w:val="20"/>
                <w:lang w:val="en-US"/>
              </w:rPr>
            </w:pPr>
            <w:r w:rsidRPr="008C0732">
              <w:rPr>
                <w:rFonts w:cs="Calibri"/>
                <w:b/>
                <w:bCs/>
                <w:sz w:val="16"/>
                <w:szCs w:val="20"/>
                <w:lang w:val="en-US"/>
              </w:rPr>
              <w:t>Taxonomy-eligible CAPEX (CCA) Ratio</w:t>
            </w:r>
          </w:p>
        </w:tc>
        <w:tc>
          <w:tcPr>
            <w:tcW w:w="6804" w:type="dxa"/>
            <w:tcBorders>
              <w:top w:val="nil"/>
              <w:left w:val="dotted" w:sz="4" w:space="0" w:color="3A3838"/>
              <w:bottom w:val="dotted" w:sz="4" w:space="0" w:color="A6A6A6"/>
              <w:right w:val="dotted" w:sz="4" w:space="0" w:color="3A3838"/>
            </w:tcBorders>
            <w:shd w:val="clear" w:color="000000" w:fill="FBFBFB"/>
            <w:vAlign w:val="center"/>
          </w:tcPr>
          <w:p w14:paraId="34A26CD7" w14:textId="66FC80C7" w:rsidR="00284EBF" w:rsidRPr="0077398E" w:rsidRDefault="00284EBF">
            <w:pPr>
              <w:jc w:val="center"/>
              <w:rPr>
                <w:rFonts w:cs="Calibri"/>
                <w:sz w:val="16"/>
                <w:szCs w:val="20"/>
                <w:lang w:val="en-US"/>
              </w:rPr>
            </w:pPr>
            <w:r w:rsidRPr="0077398E">
              <w:rPr>
                <w:rFonts w:cs="Calibri"/>
                <w:sz w:val="16"/>
                <w:szCs w:val="20"/>
                <w:lang w:val="en-US"/>
              </w:rPr>
              <w:t xml:space="preserve">Gross carrying amount * Taxonomy-eligible CAPEX (ADAPTATION_CAPEX-TOTAL.ELIGIBLE.VALUE) </w:t>
            </w:r>
            <w:r w:rsidRPr="0077398E">
              <w:rPr>
                <w:rFonts w:cs="Calibri"/>
                <w:sz w:val="16"/>
                <w:szCs w:val="20"/>
                <w:lang w:val="en-US"/>
              </w:rPr>
              <w:br/>
              <w:t xml:space="preserve">when Environmental Objective = ‘Climate Change Adaptation' </w:t>
            </w:r>
          </w:p>
        </w:tc>
      </w:tr>
      <w:tr w:rsidR="00284EBF" w:rsidRPr="0077398E" w14:paraId="3D5CD4A5" w14:textId="77777777" w:rsidTr="008C0732">
        <w:trPr>
          <w:trHeight w:val="70"/>
        </w:trPr>
        <w:tc>
          <w:tcPr>
            <w:tcW w:w="1691" w:type="dxa"/>
            <w:tcBorders>
              <w:top w:val="nil"/>
              <w:left w:val="single" w:sz="8" w:space="0" w:color="auto"/>
              <w:bottom w:val="dotted" w:sz="4" w:space="0" w:color="A6A6A6"/>
              <w:right w:val="nil"/>
            </w:tcBorders>
            <w:shd w:val="clear" w:color="000000" w:fill="C6E0B4"/>
            <w:noWrap/>
            <w:vAlign w:val="center"/>
            <w:hideMark/>
          </w:tcPr>
          <w:p w14:paraId="7C870C83" w14:textId="6063A330" w:rsidR="00284EBF" w:rsidRPr="00BB7D44" w:rsidRDefault="00284EBF">
            <w:pPr>
              <w:jc w:val="center"/>
              <w:rPr>
                <w:rFonts w:cs="Calibri"/>
                <w:b/>
                <w:bCs/>
                <w:sz w:val="16"/>
                <w:szCs w:val="20"/>
                <w:lang w:val="en-US"/>
              </w:rPr>
            </w:pPr>
            <w:r w:rsidRPr="006639D2">
              <w:rPr>
                <w:rFonts w:cs="Calibri"/>
                <w:b/>
                <w:bCs/>
                <w:sz w:val="16"/>
                <w:szCs w:val="20"/>
                <w:lang w:val="en-US"/>
              </w:rPr>
              <w:t>Taxonomy-aligned CAPEX (CCA)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63F80821" w14:textId="708B8607" w:rsidR="00284EBF" w:rsidRPr="00BB7D44" w:rsidRDefault="00284EBF">
            <w:pPr>
              <w:jc w:val="center"/>
              <w:rPr>
                <w:rFonts w:cs="Calibri"/>
                <w:sz w:val="16"/>
                <w:szCs w:val="20"/>
                <w:lang w:val="en-US"/>
              </w:rPr>
            </w:pPr>
            <w:r w:rsidRPr="006639D2">
              <w:rPr>
                <w:rFonts w:cs="Calibri"/>
                <w:sz w:val="16"/>
                <w:szCs w:val="20"/>
                <w:lang w:val="en-US"/>
              </w:rPr>
              <w:t>Gross carrying amount * Taxonomy-aligned Pure CAPEX (</w:t>
            </w:r>
            <w:r w:rsidRPr="006639D2">
              <w:rPr>
                <w:rFonts w:cs="Calibri"/>
                <w:sz w:val="15"/>
                <w:szCs w:val="15"/>
                <w:lang w:val="en-US"/>
              </w:rPr>
              <w:t>ADAPTATION</w:t>
            </w:r>
            <w:r w:rsidRPr="006639D2">
              <w:rPr>
                <w:sz w:val="15"/>
                <w:szCs w:val="15"/>
              </w:rPr>
              <w:t>_CAPEX-OWN_PERFORMANCE.ALIGNED.VALUE</w:t>
            </w:r>
            <w:r w:rsidRPr="006639D2">
              <w:rPr>
                <w:rFonts w:cs="Calibri"/>
                <w:sz w:val="16"/>
                <w:szCs w:val="20"/>
                <w:lang w:val="en-US"/>
              </w:rPr>
              <w:t>) when Environmental Objective = ‘Climate Change Adaptation’ &amp;</w:t>
            </w:r>
            <w:r w:rsidRPr="006639D2">
              <w:rPr>
                <w:rFonts w:cs="Calibri"/>
                <w:sz w:val="16"/>
                <w:szCs w:val="20"/>
                <w:lang w:val="en-US"/>
              </w:rPr>
              <w:br/>
              <w:t xml:space="preserve">Type of activity = ‘N/A' </w:t>
            </w:r>
          </w:p>
        </w:tc>
      </w:tr>
      <w:tr w:rsidR="00284EBF" w:rsidRPr="0077398E" w14:paraId="41C7978D" w14:textId="77777777" w:rsidTr="008C0732">
        <w:trPr>
          <w:trHeight w:val="70"/>
        </w:trPr>
        <w:tc>
          <w:tcPr>
            <w:tcW w:w="1691" w:type="dxa"/>
            <w:tcBorders>
              <w:top w:val="nil"/>
              <w:left w:val="single" w:sz="8" w:space="0" w:color="auto"/>
              <w:bottom w:val="dotted" w:sz="4" w:space="0" w:color="A6A6A6"/>
              <w:right w:val="nil"/>
            </w:tcBorders>
            <w:shd w:val="clear" w:color="000000" w:fill="C6E0B4"/>
            <w:noWrap/>
            <w:vAlign w:val="center"/>
            <w:hideMark/>
          </w:tcPr>
          <w:p w14:paraId="2D56A50B" w14:textId="09E59B6D" w:rsidR="00284EBF" w:rsidRPr="00BB7D44" w:rsidRDefault="00284EBF">
            <w:pPr>
              <w:jc w:val="center"/>
              <w:rPr>
                <w:rFonts w:cs="Calibri"/>
                <w:b/>
                <w:bCs/>
                <w:sz w:val="16"/>
                <w:szCs w:val="20"/>
                <w:lang w:val="en-US"/>
              </w:rPr>
            </w:pPr>
            <w:r w:rsidRPr="006639D2">
              <w:rPr>
                <w:rFonts w:cs="Calibri"/>
                <w:b/>
                <w:bCs/>
                <w:sz w:val="16"/>
                <w:szCs w:val="20"/>
                <w:lang w:val="en-US"/>
              </w:rPr>
              <w:t>Taxonomy-aligned CAPEX (CCA) - Enabling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70066E6F" w14:textId="689DC9D6" w:rsidR="00284EBF" w:rsidRPr="00BB7D44" w:rsidRDefault="00284EBF">
            <w:pPr>
              <w:jc w:val="center"/>
              <w:rPr>
                <w:rFonts w:cs="Calibri"/>
                <w:sz w:val="16"/>
                <w:szCs w:val="20"/>
                <w:lang w:val="en-US"/>
              </w:rPr>
            </w:pPr>
            <w:r w:rsidRPr="00BB7D44">
              <w:rPr>
                <w:rFonts w:cs="Calibri"/>
                <w:sz w:val="16"/>
                <w:szCs w:val="20"/>
                <w:lang w:val="en-US"/>
              </w:rPr>
              <w:t>Gross carrying amount * Taxonomy-aligned enabling CAPEX (</w:t>
            </w:r>
            <w:r w:rsidRPr="00BB7D44">
              <w:rPr>
                <w:rFonts w:cs="Calibri"/>
                <w:sz w:val="15"/>
                <w:szCs w:val="15"/>
                <w:lang w:val="en-US"/>
              </w:rPr>
              <w:t>ADAPTATION_CAPEX-ENABLING.ALIGNED.VALUE</w:t>
            </w:r>
            <w:r w:rsidRPr="00BB7D44">
              <w:rPr>
                <w:rFonts w:cs="Calibri"/>
                <w:sz w:val="16"/>
                <w:szCs w:val="20"/>
                <w:lang w:val="en-US"/>
              </w:rPr>
              <w:t>) when Environmental Objective = ‘Climate Change Adaptation’ &amp;</w:t>
            </w:r>
            <w:r w:rsidRPr="00BB7D44">
              <w:rPr>
                <w:rFonts w:cs="Calibri"/>
                <w:sz w:val="16"/>
                <w:szCs w:val="20"/>
                <w:lang w:val="en-US"/>
              </w:rPr>
              <w:br/>
              <w:t xml:space="preserve">Type of activity = 'Enabling' </w:t>
            </w:r>
          </w:p>
        </w:tc>
      </w:tr>
      <w:tr w:rsidR="00284EBF" w:rsidRPr="0077398E" w14:paraId="747165F7" w14:textId="77777777" w:rsidTr="008C0732">
        <w:trPr>
          <w:trHeight w:val="434"/>
        </w:trPr>
        <w:tc>
          <w:tcPr>
            <w:tcW w:w="1691" w:type="dxa"/>
            <w:tcBorders>
              <w:top w:val="nil"/>
              <w:left w:val="single" w:sz="8" w:space="0" w:color="auto"/>
              <w:bottom w:val="dotted" w:sz="4" w:space="0" w:color="A6A6A6"/>
              <w:right w:val="nil"/>
            </w:tcBorders>
            <w:shd w:val="clear" w:color="000000" w:fill="E2EFDA"/>
            <w:noWrap/>
            <w:vAlign w:val="center"/>
            <w:hideMark/>
          </w:tcPr>
          <w:p w14:paraId="68DF8DC9" w14:textId="5D9D21BD" w:rsidR="00284EBF" w:rsidRPr="00C37B1D" w:rsidRDefault="00284EBF">
            <w:pPr>
              <w:jc w:val="center"/>
              <w:rPr>
                <w:rFonts w:cs="Calibri"/>
                <w:b/>
                <w:bCs/>
                <w:sz w:val="16"/>
                <w:szCs w:val="20"/>
                <w:lang w:val="en-US"/>
              </w:rPr>
            </w:pPr>
            <w:r w:rsidRPr="00C37B1D">
              <w:rPr>
                <w:rFonts w:cs="Calibri"/>
                <w:b/>
                <w:sz w:val="16"/>
                <w:szCs w:val="20"/>
                <w:lang w:val="en-US"/>
              </w:rPr>
              <w:t>Taxonomy-eligible CAPEX (</w:t>
            </w:r>
            <w:r w:rsidRPr="00C37B1D">
              <w:rPr>
                <w:rFonts w:cs="Calibri"/>
                <w:b/>
                <w:bCs/>
                <w:sz w:val="16"/>
                <w:szCs w:val="20"/>
                <w:lang w:val="en-US"/>
              </w:rPr>
              <w:t>WTR</w:t>
            </w:r>
            <w:r w:rsidRPr="00C37B1D">
              <w:rPr>
                <w:rFonts w:cs="Calibri"/>
                <w:b/>
                <w:sz w:val="16"/>
                <w:szCs w:val="20"/>
                <w:lang w:val="en-US"/>
              </w:rPr>
              <w:t>) Ratio</w:t>
            </w:r>
          </w:p>
        </w:tc>
        <w:tc>
          <w:tcPr>
            <w:tcW w:w="6804" w:type="dxa"/>
            <w:tcBorders>
              <w:top w:val="nil"/>
              <w:left w:val="dotted" w:sz="4" w:space="0" w:color="3A3838"/>
              <w:bottom w:val="dotted" w:sz="4" w:space="0" w:color="A6A6A6"/>
              <w:right w:val="dotted" w:sz="4" w:space="0" w:color="3A3838"/>
            </w:tcBorders>
            <w:shd w:val="clear" w:color="000000" w:fill="FBFBFB"/>
            <w:vAlign w:val="center"/>
          </w:tcPr>
          <w:p w14:paraId="634F4E08" w14:textId="16B532B0" w:rsidR="00284EBF" w:rsidRPr="00C37B1D" w:rsidRDefault="00284EBF">
            <w:pPr>
              <w:jc w:val="center"/>
              <w:rPr>
                <w:rFonts w:cs="Calibri"/>
                <w:sz w:val="16"/>
                <w:szCs w:val="20"/>
                <w:lang w:val="en-US"/>
              </w:rPr>
            </w:pPr>
            <w:r w:rsidRPr="00C37B1D">
              <w:rPr>
                <w:rFonts w:cs="Calibri"/>
                <w:sz w:val="16"/>
                <w:szCs w:val="20"/>
                <w:lang w:val="en-US"/>
              </w:rPr>
              <w:t xml:space="preserve">Gross carrying amount * Taxonomy-eligible CAPEX (WATER_CAPEX-TOTAL.ELIGIBLE.VALUE) </w:t>
            </w:r>
            <w:r w:rsidRPr="00C37B1D">
              <w:rPr>
                <w:rFonts w:cs="Calibri"/>
                <w:sz w:val="16"/>
                <w:szCs w:val="20"/>
                <w:lang w:val="en-US"/>
              </w:rPr>
              <w:br/>
              <w:t xml:space="preserve">when Environmental Objective = ‘Water and marine resources' </w:t>
            </w:r>
          </w:p>
        </w:tc>
      </w:tr>
      <w:tr w:rsidR="00284EBF" w:rsidRPr="0077398E" w14:paraId="4B2E6F62" w14:textId="77777777" w:rsidTr="008C0732">
        <w:trPr>
          <w:trHeight w:val="434"/>
        </w:trPr>
        <w:tc>
          <w:tcPr>
            <w:tcW w:w="1691" w:type="dxa"/>
            <w:tcBorders>
              <w:top w:val="nil"/>
              <w:left w:val="single" w:sz="8" w:space="0" w:color="auto"/>
              <w:bottom w:val="dotted" w:sz="4" w:space="0" w:color="A6A6A6"/>
              <w:right w:val="nil"/>
            </w:tcBorders>
            <w:shd w:val="clear" w:color="000000" w:fill="C6E0B4"/>
            <w:noWrap/>
            <w:vAlign w:val="center"/>
            <w:hideMark/>
          </w:tcPr>
          <w:p w14:paraId="210DE68C" w14:textId="472B62D1" w:rsidR="00284EBF" w:rsidRPr="00C37B1D" w:rsidRDefault="00284EBF">
            <w:pPr>
              <w:jc w:val="center"/>
              <w:rPr>
                <w:rFonts w:cs="Calibri"/>
                <w:b/>
                <w:bCs/>
                <w:sz w:val="16"/>
                <w:szCs w:val="20"/>
                <w:lang w:val="en-US"/>
              </w:rPr>
            </w:pPr>
            <w:r w:rsidRPr="00C37B1D">
              <w:rPr>
                <w:rFonts w:cs="Calibri"/>
                <w:b/>
                <w:bCs/>
                <w:sz w:val="16"/>
                <w:szCs w:val="20"/>
                <w:lang w:val="en-US"/>
              </w:rPr>
              <w:t>Taxonomy-aligned CAPEX (WTR)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2D525909" w14:textId="735F85AD" w:rsidR="00284EBF" w:rsidRPr="00C37B1D" w:rsidRDefault="00284EBF">
            <w:pPr>
              <w:jc w:val="center"/>
              <w:rPr>
                <w:rFonts w:cs="Calibri"/>
                <w:sz w:val="16"/>
                <w:szCs w:val="20"/>
                <w:lang w:val="en-US"/>
              </w:rPr>
            </w:pPr>
            <w:r w:rsidRPr="00C37B1D">
              <w:rPr>
                <w:rFonts w:cs="Calibri"/>
                <w:sz w:val="16"/>
                <w:szCs w:val="20"/>
                <w:lang w:val="en-US"/>
              </w:rPr>
              <w:t>Gross carrying amount * Taxonomy-aligned Pure CAPEX (</w:t>
            </w:r>
            <w:r w:rsidRPr="00C37B1D">
              <w:rPr>
                <w:rFonts w:cs="Calibri"/>
                <w:sz w:val="15"/>
                <w:szCs w:val="15"/>
                <w:lang w:val="en-US"/>
              </w:rPr>
              <w:t>WATER_CAPEX-OWN_PERFORMANCE.ALIGNED.VALUE</w:t>
            </w:r>
            <w:r w:rsidRPr="00C37B1D">
              <w:rPr>
                <w:rFonts w:cs="Calibri"/>
                <w:sz w:val="16"/>
                <w:szCs w:val="20"/>
                <w:lang w:val="en-US"/>
              </w:rPr>
              <w:t xml:space="preserve">) when Environmental Objective = ‘Water and marine </w:t>
            </w:r>
            <w:r w:rsidRPr="00C37B1D">
              <w:rPr>
                <w:rFonts w:cs="Calibri"/>
                <w:sz w:val="16"/>
                <w:szCs w:val="20"/>
                <w:lang w:val="en-US"/>
              </w:rPr>
              <w:lastRenderedPageBreak/>
              <w:t>resources’ &amp;</w:t>
            </w:r>
            <w:r w:rsidRPr="00C37B1D">
              <w:rPr>
                <w:rFonts w:cs="Calibri"/>
                <w:sz w:val="16"/>
                <w:szCs w:val="20"/>
                <w:lang w:val="en-US"/>
              </w:rPr>
              <w:br/>
              <w:t>Type of activity = ‘N/A'</w:t>
            </w:r>
          </w:p>
        </w:tc>
      </w:tr>
      <w:tr w:rsidR="00284EBF" w:rsidRPr="0077398E" w14:paraId="6A80E08D" w14:textId="77777777" w:rsidTr="008C0732">
        <w:trPr>
          <w:trHeight w:val="70"/>
        </w:trPr>
        <w:tc>
          <w:tcPr>
            <w:tcW w:w="1691" w:type="dxa"/>
            <w:tcBorders>
              <w:top w:val="nil"/>
              <w:left w:val="single" w:sz="8" w:space="0" w:color="auto"/>
              <w:bottom w:val="dotted" w:sz="4" w:space="0" w:color="A6A6A6"/>
              <w:right w:val="nil"/>
            </w:tcBorders>
            <w:shd w:val="clear" w:color="000000" w:fill="C6E0B4"/>
            <w:noWrap/>
            <w:vAlign w:val="center"/>
            <w:hideMark/>
          </w:tcPr>
          <w:p w14:paraId="148B4012" w14:textId="3C048AB8" w:rsidR="00284EBF" w:rsidRPr="00C37B1D" w:rsidRDefault="00284EBF">
            <w:pPr>
              <w:jc w:val="center"/>
              <w:rPr>
                <w:rFonts w:cs="Calibri"/>
                <w:b/>
                <w:sz w:val="16"/>
                <w:szCs w:val="20"/>
                <w:lang w:val="en-US"/>
              </w:rPr>
            </w:pPr>
            <w:r w:rsidRPr="00C37B1D">
              <w:rPr>
                <w:rFonts w:cs="Calibri"/>
                <w:b/>
                <w:bCs/>
                <w:sz w:val="16"/>
                <w:szCs w:val="20"/>
                <w:lang w:val="en-US"/>
              </w:rPr>
              <w:lastRenderedPageBreak/>
              <w:t>Taxonomy-aligned CAPEX (WTR) - Enabling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3D25B440" w14:textId="73567642" w:rsidR="00284EBF" w:rsidRPr="00C37B1D" w:rsidRDefault="00284EBF">
            <w:pPr>
              <w:jc w:val="center"/>
              <w:rPr>
                <w:rFonts w:cs="Calibri"/>
                <w:sz w:val="16"/>
                <w:szCs w:val="20"/>
                <w:lang w:val="en-US"/>
              </w:rPr>
            </w:pPr>
            <w:r w:rsidRPr="00C37B1D">
              <w:rPr>
                <w:rFonts w:cs="Calibri"/>
                <w:sz w:val="16"/>
                <w:szCs w:val="20"/>
                <w:lang w:val="en-US"/>
              </w:rPr>
              <w:t>Gross carrying amount * Taxonomy-aligned enabling CAPEX (</w:t>
            </w:r>
            <w:r w:rsidRPr="00C37B1D">
              <w:rPr>
                <w:rFonts w:cs="Calibri"/>
                <w:sz w:val="15"/>
                <w:szCs w:val="15"/>
                <w:lang w:val="en-US"/>
              </w:rPr>
              <w:t>WATER_CAPEX-ENABLING.ALIGNED.VALUE</w:t>
            </w:r>
            <w:r w:rsidRPr="00C37B1D">
              <w:rPr>
                <w:rFonts w:cs="Calibri"/>
                <w:sz w:val="16"/>
                <w:szCs w:val="20"/>
                <w:lang w:val="en-US"/>
              </w:rPr>
              <w:t>) when Environmental Objective = ‘Water and marine resources’ &amp;</w:t>
            </w:r>
            <w:r w:rsidRPr="00C37B1D">
              <w:rPr>
                <w:rFonts w:cs="Calibri"/>
                <w:sz w:val="16"/>
                <w:szCs w:val="20"/>
                <w:lang w:val="en-US"/>
              </w:rPr>
              <w:br/>
              <w:t xml:space="preserve">Type of activity = 'Enabling' </w:t>
            </w:r>
          </w:p>
        </w:tc>
      </w:tr>
      <w:tr w:rsidR="00284EBF" w:rsidRPr="0077398E" w14:paraId="3FBC4C39" w14:textId="77777777" w:rsidTr="008C0732">
        <w:trPr>
          <w:trHeight w:val="434"/>
        </w:trPr>
        <w:tc>
          <w:tcPr>
            <w:tcW w:w="1691" w:type="dxa"/>
            <w:tcBorders>
              <w:top w:val="nil"/>
              <w:left w:val="single" w:sz="8" w:space="0" w:color="auto"/>
              <w:bottom w:val="dotted" w:sz="4" w:space="0" w:color="A6A6A6"/>
              <w:right w:val="nil"/>
            </w:tcBorders>
            <w:shd w:val="clear" w:color="000000" w:fill="E2EFDA"/>
            <w:noWrap/>
            <w:vAlign w:val="center"/>
            <w:hideMark/>
          </w:tcPr>
          <w:p w14:paraId="6D33713D" w14:textId="035FC2F0" w:rsidR="00284EBF" w:rsidRPr="00C37B1D" w:rsidRDefault="00284EBF">
            <w:pPr>
              <w:jc w:val="center"/>
              <w:rPr>
                <w:rFonts w:cs="Calibri"/>
                <w:b/>
                <w:bCs/>
                <w:sz w:val="16"/>
                <w:szCs w:val="20"/>
                <w:lang w:val="fr-FR"/>
              </w:rPr>
            </w:pPr>
            <w:proofErr w:type="spellStart"/>
            <w:r w:rsidRPr="00C37B1D">
              <w:rPr>
                <w:rFonts w:cs="Calibri"/>
                <w:b/>
                <w:bCs/>
                <w:sz w:val="16"/>
                <w:szCs w:val="20"/>
                <w:lang w:val="fr-FR"/>
              </w:rPr>
              <w:t>Taxonomy-eligible</w:t>
            </w:r>
            <w:proofErr w:type="spellEnd"/>
            <w:r w:rsidRPr="00C37B1D">
              <w:rPr>
                <w:rFonts w:cs="Calibri"/>
                <w:b/>
                <w:bCs/>
                <w:sz w:val="16"/>
                <w:szCs w:val="20"/>
                <w:lang w:val="fr-FR"/>
              </w:rPr>
              <w:t xml:space="preserve"> CAPEX (CE) Ratio</w:t>
            </w:r>
          </w:p>
        </w:tc>
        <w:tc>
          <w:tcPr>
            <w:tcW w:w="6804" w:type="dxa"/>
            <w:tcBorders>
              <w:top w:val="nil"/>
              <w:left w:val="dotted" w:sz="4" w:space="0" w:color="3A3838"/>
              <w:bottom w:val="dotted" w:sz="4" w:space="0" w:color="A6A6A6"/>
              <w:right w:val="dotted" w:sz="4" w:space="0" w:color="3A3838"/>
            </w:tcBorders>
            <w:shd w:val="clear" w:color="000000" w:fill="FBFBFB"/>
            <w:vAlign w:val="center"/>
          </w:tcPr>
          <w:p w14:paraId="698C2034" w14:textId="779AFDF4" w:rsidR="00284EBF" w:rsidRPr="00C37B1D" w:rsidRDefault="00284EBF">
            <w:pPr>
              <w:jc w:val="center"/>
              <w:rPr>
                <w:rFonts w:cs="Calibri"/>
                <w:sz w:val="16"/>
                <w:szCs w:val="20"/>
                <w:lang w:val="en-US"/>
              </w:rPr>
            </w:pPr>
            <w:r w:rsidRPr="00C37B1D">
              <w:rPr>
                <w:rFonts w:cs="Calibri"/>
                <w:sz w:val="16"/>
                <w:szCs w:val="20"/>
                <w:lang w:val="en-US"/>
              </w:rPr>
              <w:t xml:space="preserve">Gross carrying amount * Taxonomy-eligible CAPEX (CIRCULAR_CAPEX-TOTAL.ELIGIBLE.VALUE) </w:t>
            </w:r>
            <w:r w:rsidRPr="00C37B1D">
              <w:rPr>
                <w:rFonts w:cs="Calibri"/>
                <w:sz w:val="16"/>
                <w:szCs w:val="20"/>
                <w:lang w:val="en-US"/>
              </w:rPr>
              <w:br/>
              <w:t xml:space="preserve">when Environmental Objective = ‘Circular economy’ </w:t>
            </w:r>
          </w:p>
        </w:tc>
      </w:tr>
      <w:tr w:rsidR="00284EBF" w:rsidRPr="0077398E" w14:paraId="14113453" w14:textId="77777777" w:rsidTr="008C0732">
        <w:trPr>
          <w:trHeight w:val="434"/>
        </w:trPr>
        <w:tc>
          <w:tcPr>
            <w:tcW w:w="1691" w:type="dxa"/>
            <w:tcBorders>
              <w:top w:val="nil"/>
              <w:left w:val="single" w:sz="8" w:space="0" w:color="auto"/>
              <w:bottom w:val="dotted" w:sz="4" w:space="0" w:color="A6A6A6"/>
              <w:right w:val="nil"/>
            </w:tcBorders>
            <w:shd w:val="clear" w:color="000000" w:fill="C6E0B4"/>
            <w:noWrap/>
            <w:vAlign w:val="center"/>
            <w:hideMark/>
          </w:tcPr>
          <w:p w14:paraId="6B00144D" w14:textId="42E5734F" w:rsidR="00284EBF" w:rsidRPr="00C37B1D" w:rsidRDefault="00284EBF">
            <w:pPr>
              <w:jc w:val="center"/>
              <w:rPr>
                <w:rFonts w:cs="Calibri"/>
                <w:b/>
                <w:bCs/>
                <w:sz w:val="16"/>
                <w:szCs w:val="20"/>
                <w:lang w:val="en-US"/>
              </w:rPr>
            </w:pPr>
            <w:r w:rsidRPr="00C37B1D">
              <w:rPr>
                <w:rFonts w:cs="Calibri"/>
                <w:b/>
                <w:bCs/>
                <w:sz w:val="16"/>
                <w:szCs w:val="20"/>
                <w:lang w:val="en-US"/>
              </w:rPr>
              <w:t>Taxonomy-aligned CAPEX (CE)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7D17C5EE" w14:textId="68255620" w:rsidR="00284EBF" w:rsidRPr="00C37B1D" w:rsidRDefault="00284EBF">
            <w:pPr>
              <w:jc w:val="center"/>
              <w:rPr>
                <w:rFonts w:cs="Calibri"/>
                <w:sz w:val="16"/>
                <w:szCs w:val="20"/>
                <w:lang w:val="en-US"/>
              </w:rPr>
            </w:pPr>
            <w:r w:rsidRPr="00C37B1D">
              <w:rPr>
                <w:rFonts w:cs="Calibri"/>
                <w:sz w:val="16"/>
                <w:szCs w:val="20"/>
                <w:lang w:val="en-US"/>
              </w:rPr>
              <w:t>Gross carrying amount * Taxonomy-aligned Pure CAPEX (</w:t>
            </w:r>
            <w:r w:rsidRPr="00C37B1D">
              <w:rPr>
                <w:rFonts w:cs="Calibri"/>
                <w:sz w:val="15"/>
                <w:szCs w:val="15"/>
                <w:lang w:val="en-US"/>
              </w:rPr>
              <w:t>CIRCULAR_CAPEX-OWN_PERFORMANCE.ALIGNED.VALUE</w:t>
            </w:r>
            <w:r w:rsidRPr="00C37B1D">
              <w:rPr>
                <w:rFonts w:cs="Calibri"/>
                <w:sz w:val="16"/>
                <w:szCs w:val="20"/>
                <w:lang w:val="en-US"/>
              </w:rPr>
              <w:t>) when Environmental Objective = ‘Circular economy’ &amp;</w:t>
            </w:r>
            <w:r w:rsidRPr="00C37B1D">
              <w:rPr>
                <w:rFonts w:cs="Calibri"/>
                <w:sz w:val="16"/>
                <w:szCs w:val="20"/>
                <w:lang w:val="en-US"/>
              </w:rPr>
              <w:br/>
              <w:t>Type of activity = ‘N/A'</w:t>
            </w:r>
          </w:p>
        </w:tc>
      </w:tr>
      <w:tr w:rsidR="00284EBF" w:rsidRPr="0077398E" w14:paraId="54FAA0FA" w14:textId="77777777" w:rsidTr="008C0732">
        <w:trPr>
          <w:trHeight w:val="70"/>
        </w:trPr>
        <w:tc>
          <w:tcPr>
            <w:tcW w:w="1691" w:type="dxa"/>
            <w:tcBorders>
              <w:top w:val="nil"/>
              <w:left w:val="single" w:sz="8" w:space="0" w:color="auto"/>
              <w:bottom w:val="dotted" w:sz="4" w:space="0" w:color="A6A6A6"/>
              <w:right w:val="nil"/>
            </w:tcBorders>
            <w:shd w:val="clear" w:color="000000" w:fill="C6E0B4"/>
            <w:noWrap/>
            <w:vAlign w:val="center"/>
            <w:hideMark/>
          </w:tcPr>
          <w:p w14:paraId="407F9BF5" w14:textId="331EC635" w:rsidR="00284EBF" w:rsidRPr="00C37B1D" w:rsidRDefault="00284EBF">
            <w:pPr>
              <w:jc w:val="center"/>
              <w:rPr>
                <w:rFonts w:cs="Calibri"/>
                <w:b/>
                <w:bCs/>
                <w:sz w:val="16"/>
                <w:szCs w:val="20"/>
                <w:lang w:val="en-US"/>
              </w:rPr>
            </w:pPr>
            <w:r w:rsidRPr="00C37B1D">
              <w:rPr>
                <w:rFonts w:cs="Calibri"/>
                <w:b/>
                <w:bCs/>
                <w:sz w:val="16"/>
                <w:szCs w:val="20"/>
                <w:lang w:val="en-US"/>
              </w:rPr>
              <w:t>Taxonomy-aligned CAPEX (CE) - Enabling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7A8ED7D3" w14:textId="0C7063AA" w:rsidR="00284EBF" w:rsidRPr="00C37B1D" w:rsidRDefault="00284EBF">
            <w:pPr>
              <w:jc w:val="center"/>
              <w:rPr>
                <w:rFonts w:cs="Calibri"/>
                <w:sz w:val="16"/>
                <w:szCs w:val="20"/>
                <w:lang w:val="en-US"/>
              </w:rPr>
            </w:pPr>
            <w:r w:rsidRPr="00C37B1D">
              <w:rPr>
                <w:rFonts w:cs="Calibri"/>
                <w:sz w:val="16"/>
                <w:szCs w:val="20"/>
                <w:lang w:val="en-US"/>
              </w:rPr>
              <w:t>Gross carrying amount * Taxonomy-aligned enabling CAPEX (</w:t>
            </w:r>
            <w:r w:rsidRPr="00C37B1D">
              <w:rPr>
                <w:rFonts w:cs="Calibri"/>
                <w:sz w:val="15"/>
                <w:szCs w:val="15"/>
                <w:lang w:val="en-US"/>
              </w:rPr>
              <w:t>CIRCULAR_CAPEX-ENABLING.ALIGNED.VALUE</w:t>
            </w:r>
            <w:r w:rsidRPr="00C37B1D">
              <w:rPr>
                <w:rFonts w:cs="Calibri"/>
                <w:sz w:val="16"/>
                <w:szCs w:val="20"/>
                <w:lang w:val="en-US"/>
              </w:rPr>
              <w:t>) when Environmental Objective = ‘Circular economy’ &amp;</w:t>
            </w:r>
            <w:r w:rsidRPr="00C37B1D">
              <w:rPr>
                <w:rFonts w:cs="Calibri"/>
                <w:sz w:val="16"/>
                <w:szCs w:val="20"/>
                <w:lang w:val="en-US"/>
              </w:rPr>
              <w:br/>
              <w:t xml:space="preserve">Type of activity = 'Enabling' </w:t>
            </w:r>
          </w:p>
        </w:tc>
      </w:tr>
      <w:tr w:rsidR="00284EBF" w:rsidRPr="0077398E" w14:paraId="7B155B72" w14:textId="77777777" w:rsidTr="008C0732">
        <w:trPr>
          <w:trHeight w:val="434"/>
        </w:trPr>
        <w:tc>
          <w:tcPr>
            <w:tcW w:w="1691" w:type="dxa"/>
            <w:tcBorders>
              <w:top w:val="nil"/>
              <w:left w:val="single" w:sz="8" w:space="0" w:color="auto"/>
              <w:bottom w:val="dotted" w:sz="4" w:space="0" w:color="A6A6A6"/>
              <w:right w:val="nil"/>
            </w:tcBorders>
            <w:shd w:val="clear" w:color="000000" w:fill="E2EFDA"/>
            <w:noWrap/>
            <w:vAlign w:val="center"/>
            <w:hideMark/>
          </w:tcPr>
          <w:p w14:paraId="2DFE833E" w14:textId="7EEDAF8F" w:rsidR="00284EBF" w:rsidRPr="00C37B1D" w:rsidRDefault="00284EBF">
            <w:pPr>
              <w:jc w:val="center"/>
              <w:rPr>
                <w:rFonts w:cs="Calibri"/>
                <w:b/>
                <w:bCs/>
                <w:sz w:val="16"/>
                <w:szCs w:val="20"/>
                <w:lang w:val="en-US"/>
              </w:rPr>
            </w:pPr>
            <w:r w:rsidRPr="00C37B1D">
              <w:rPr>
                <w:rFonts w:cs="Calibri"/>
                <w:b/>
                <w:bCs/>
                <w:sz w:val="16"/>
                <w:szCs w:val="20"/>
                <w:lang w:val="en-US"/>
              </w:rPr>
              <w:t>Taxonomy-eligible CAPEX (PPC) Ratio</w:t>
            </w:r>
          </w:p>
        </w:tc>
        <w:tc>
          <w:tcPr>
            <w:tcW w:w="6804" w:type="dxa"/>
            <w:tcBorders>
              <w:top w:val="nil"/>
              <w:left w:val="dotted" w:sz="4" w:space="0" w:color="3A3838"/>
              <w:bottom w:val="dotted" w:sz="4" w:space="0" w:color="A6A6A6"/>
              <w:right w:val="dotted" w:sz="4" w:space="0" w:color="3A3838"/>
            </w:tcBorders>
            <w:shd w:val="clear" w:color="000000" w:fill="FBFBFB"/>
            <w:vAlign w:val="center"/>
          </w:tcPr>
          <w:p w14:paraId="17FDB4FF" w14:textId="186D7724" w:rsidR="00284EBF" w:rsidRPr="00C37B1D" w:rsidRDefault="00284EBF">
            <w:pPr>
              <w:jc w:val="center"/>
              <w:rPr>
                <w:rFonts w:cs="Calibri"/>
                <w:sz w:val="16"/>
                <w:szCs w:val="20"/>
                <w:lang w:val="en-US"/>
              </w:rPr>
            </w:pPr>
            <w:r w:rsidRPr="00C37B1D">
              <w:rPr>
                <w:rFonts w:cs="Calibri"/>
                <w:sz w:val="16"/>
                <w:szCs w:val="20"/>
                <w:lang w:val="en-US"/>
              </w:rPr>
              <w:t xml:space="preserve">Gross carrying amount * Taxonomy-eligible CAPEX (POLLUTION_CAPEX-TOTAL.ELIGIBLE.VALUE) </w:t>
            </w:r>
            <w:r w:rsidRPr="00C37B1D">
              <w:rPr>
                <w:rFonts w:cs="Calibri"/>
                <w:sz w:val="16"/>
                <w:szCs w:val="20"/>
                <w:lang w:val="en-US"/>
              </w:rPr>
              <w:br/>
              <w:t xml:space="preserve">when Environmental Objective = ‘Pollution’ </w:t>
            </w:r>
          </w:p>
        </w:tc>
      </w:tr>
      <w:tr w:rsidR="00284EBF" w:rsidRPr="0077398E" w14:paraId="6B952E55" w14:textId="77777777" w:rsidTr="008C0732">
        <w:trPr>
          <w:trHeight w:val="434"/>
        </w:trPr>
        <w:tc>
          <w:tcPr>
            <w:tcW w:w="1691" w:type="dxa"/>
            <w:tcBorders>
              <w:top w:val="nil"/>
              <w:left w:val="single" w:sz="8" w:space="0" w:color="auto"/>
              <w:bottom w:val="dotted" w:sz="4" w:space="0" w:color="A6A6A6"/>
              <w:right w:val="nil"/>
            </w:tcBorders>
            <w:shd w:val="clear" w:color="000000" w:fill="C6E0B4"/>
            <w:noWrap/>
            <w:vAlign w:val="center"/>
            <w:hideMark/>
          </w:tcPr>
          <w:p w14:paraId="7D62292F" w14:textId="71ACBFA6" w:rsidR="00284EBF" w:rsidRPr="00C37B1D" w:rsidRDefault="00284EBF">
            <w:pPr>
              <w:jc w:val="center"/>
              <w:rPr>
                <w:rFonts w:cs="Calibri"/>
                <w:b/>
                <w:bCs/>
                <w:sz w:val="16"/>
                <w:szCs w:val="20"/>
                <w:lang w:val="en-US"/>
              </w:rPr>
            </w:pPr>
            <w:r w:rsidRPr="00C37B1D">
              <w:rPr>
                <w:rFonts w:cs="Calibri"/>
                <w:b/>
                <w:bCs/>
                <w:sz w:val="16"/>
                <w:szCs w:val="20"/>
                <w:lang w:val="en-US"/>
              </w:rPr>
              <w:t>Taxonomy-aligned CAPEX (PPC)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39D2EB2F" w14:textId="7D8EA6EE" w:rsidR="00284EBF" w:rsidRPr="00C37B1D" w:rsidRDefault="00284EBF">
            <w:pPr>
              <w:jc w:val="center"/>
              <w:rPr>
                <w:rFonts w:cs="Calibri"/>
                <w:sz w:val="16"/>
                <w:szCs w:val="20"/>
                <w:lang w:val="en-US"/>
              </w:rPr>
            </w:pPr>
            <w:r w:rsidRPr="00C37B1D">
              <w:rPr>
                <w:rFonts w:cs="Calibri"/>
                <w:sz w:val="16"/>
                <w:szCs w:val="20"/>
                <w:lang w:val="en-US"/>
              </w:rPr>
              <w:t>Gross carrying amount * Taxonomy-aligned Pure CAPEX (</w:t>
            </w:r>
            <w:r w:rsidRPr="00C37B1D">
              <w:rPr>
                <w:rFonts w:cs="Calibri"/>
                <w:sz w:val="15"/>
                <w:szCs w:val="15"/>
                <w:lang w:val="en-US"/>
              </w:rPr>
              <w:t>POLLUTION_CAPEX-OWN_PERFORMANCE.ALIGNED.VALUE</w:t>
            </w:r>
            <w:r w:rsidRPr="00C37B1D">
              <w:rPr>
                <w:rFonts w:cs="Calibri"/>
                <w:sz w:val="16"/>
                <w:szCs w:val="20"/>
                <w:lang w:val="en-US"/>
              </w:rPr>
              <w:t>) when Environmental Objective = ‘Pollution &amp;</w:t>
            </w:r>
            <w:r w:rsidRPr="00C37B1D">
              <w:rPr>
                <w:rFonts w:cs="Calibri"/>
                <w:sz w:val="16"/>
                <w:szCs w:val="20"/>
                <w:lang w:val="en-US"/>
              </w:rPr>
              <w:br/>
              <w:t xml:space="preserve">Type of activity = ‘N/A' </w:t>
            </w:r>
          </w:p>
        </w:tc>
      </w:tr>
      <w:tr w:rsidR="007B61FB" w:rsidRPr="0077398E" w14:paraId="263BC592" w14:textId="77777777" w:rsidTr="00BB7D44">
        <w:trPr>
          <w:trHeight w:val="70"/>
        </w:trPr>
        <w:tc>
          <w:tcPr>
            <w:tcW w:w="1691" w:type="dxa"/>
            <w:tcBorders>
              <w:top w:val="nil"/>
              <w:left w:val="single" w:sz="8" w:space="0" w:color="auto"/>
              <w:bottom w:val="dotted" w:sz="4" w:space="0" w:color="A6A6A6"/>
              <w:right w:val="nil"/>
            </w:tcBorders>
            <w:shd w:val="clear" w:color="000000" w:fill="E2EFDA"/>
            <w:noWrap/>
            <w:vAlign w:val="center"/>
            <w:hideMark/>
          </w:tcPr>
          <w:p w14:paraId="1C69C583" w14:textId="7DA0F2E4" w:rsidR="007B61FB" w:rsidRPr="00C37B1D" w:rsidRDefault="007B61FB">
            <w:pPr>
              <w:jc w:val="center"/>
              <w:rPr>
                <w:rFonts w:cs="Calibri"/>
                <w:b/>
                <w:bCs/>
                <w:sz w:val="16"/>
                <w:szCs w:val="20"/>
                <w:lang w:val="en-US"/>
              </w:rPr>
            </w:pPr>
            <w:r w:rsidRPr="00C37B1D">
              <w:rPr>
                <w:rFonts w:cs="Calibri"/>
                <w:b/>
                <w:bCs/>
                <w:sz w:val="16"/>
                <w:szCs w:val="20"/>
                <w:lang w:val="en-US"/>
              </w:rPr>
              <w:t>Taxonomy-eligible CAPEX (BIO) Ratio</w:t>
            </w:r>
          </w:p>
        </w:tc>
        <w:tc>
          <w:tcPr>
            <w:tcW w:w="6804" w:type="dxa"/>
            <w:tcBorders>
              <w:top w:val="nil"/>
              <w:left w:val="dotted" w:sz="4" w:space="0" w:color="3A3838"/>
              <w:bottom w:val="dotted" w:sz="4" w:space="0" w:color="A6A6A6"/>
              <w:right w:val="dotted" w:sz="4" w:space="0" w:color="3A3838"/>
            </w:tcBorders>
            <w:shd w:val="clear" w:color="000000" w:fill="FBFBFB"/>
            <w:vAlign w:val="center"/>
          </w:tcPr>
          <w:p w14:paraId="20CAFC3F" w14:textId="0A588700" w:rsidR="007B61FB" w:rsidRPr="00C37B1D" w:rsidRDefault="007B61FB">
            <w:pPr>
              <w:jc w:val="center"/>
              <w:rPr>
                <w:rFonts w:cs="Calibri"/>
                <w:sz w:val="16"/>
                <w:szCs w:val="20"/>
                <w:lang w:val="en-US"/>
              </w:rPr>
            </w:pPr>
            <w:r w:rsidRPr="00C37B1D">
              <w:rPr>
                <w:rFonts w:cs="Calibri"/>
                <w:sz w:val="16"/>
                <w:szCs w:val="20"/>
                <w:lang w:val="en-US"/>
              </w:rPr>
              <w:t xml:space="preserve">Gross carrying amount * Taxonomy-eligible CAPEX (BIODIVERSITY_CAPEX-TOTAL.ELIGIBLE.VALUE) </w:t>
            </w:r>
            <w:r w:rsidRPr="00C37B1D">
              <w:rPr>
                <w:rFonts w:cs="Calibri"/>
                <w:sz w:val="16"/>
                <w:szCs w:val="20"/>
                <w:lang w:val="en-US"/>
              </w:rPr>
              <w:br/>
              <w:t>when Environmental Objective = ‘Biodiversity and Ecosystems’</w:t>
            </w:r>
          </w:p>
        </w:tc>
      </w:tr>
      <w:tr w:rsidR="007B61FB" w:rsidRPr="0077398E" w14:paraId="1523FECD" w14:textId="77777777" w:rsidTr="00BB7D44">
        <w:trPr>
          <w:trHeight w:val="434"/>
        </w:trPr>
        <w:tc>
          <w:tcPr>
            <w:tcW w:w="1691" w:type="dxa"/>
            <w:tcBorders>
              <w:top w:val="nil"/>
              <w:left w:val="single" w:sz="8" w:space="0" w:color="auto"/>
              <w:bottom w:val="dotted" w:sz="4" w:space="0" w:color="A6A6A6"/>
              <w:right w:val="nil"/>
            </w:tcBorders>
            <w:shd w:val="clear" w:color="000000" w:fill="C6E0B4"/>
            <w:noWrap/>
            <w:vAlign w:val="center"/>
            <w:hideMark/>
          </w:tcPr>
          <w:p w14:paraId="5E172CDB" w14:textId="0C0C5BE7" w:rsidR="007B61FB" w:rsidRPr="00C37B1D" w:rsidRDefault="007B61FB">
            <w:pPr>
              <w:jc w:val="center"/>
              <w:rPr>
                <w:rFonts w:cs="Calibri"/>
                <w:b/>
                <w:bCs/>
                <w:sz w:val="16"/>
                <w:szCs w:val="20"/>
                <w:lang w:val="en-US"/>
              </w:rPr>
            </w:pPr>
            <w:r w:rsidRPr="00C37B1D">
              <w:rPr>
                <w:rFonts w:cs="Calibri"/>
                <w:b/>
                <w:bCs/>
                <w:sz w:val="16"/>
                <w:szCs w:val="20"/>
                <w:lang w:val="en-US"/>
              </w:rPr>
              <w:t>Taxonomy-aligned CAPEX (BIO)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3A20BDF4" w14:textId="5B467850" w:rsidR="007B61FB" w:rsidRPr="00C37B1D" w:rsidRDefault="007B61FB">
            <w:pPr>
              <w:jc w:val="center"/>
              <w:rPr>
                <w:rFonts w:cs="Calibri"/>
                <w:sz w:val="16"/>
                <w:szCs w:val="20"/>
                <w:lang w:val="en-US"/>
              </w:rPr>
            </w:pPr>
            <w:r w:rsidRPr="00C37B1D">
              <w:rPr>
                <w:rFonts w:cs="Calibri"/>
                <w:sz w:val="16"/>
                <w:szCs w:val="20"/>
                <w:lang w:val="en-US"/>
              </w:rPr>
              <w:t>Gross carrying amount * Taxonomy-aligned Pure CAPEX (</w:t>
            </w:r>
            <w:r w:rsidRPr="00C37B1D">
              <w:rPr>
                <w:rFonts w:cs="Calibri"/>
                <w:sz w:val="15"/>
                <w:szCs w:val="15"/>
                <w:lang w:val="en-US"/>
              </w:rPr>
              <w:t>BIODIVERSITY_CAPEX-OWN_PERFORMANCE.ALIGNED.VALUE</w:t>
            </w:r>
            <w:r w:rsidRPr="00C37B1D">
              <w:rPr>
                <w:rFonts w:cs="Calibri"/>
                <w:sz w:val="16"/>
                <w:szCs w:val="20"/>
                <w:lang w:val="en-US"/>
              </w:rPr>
              <w:t>) when Environmental Objective = ‘Biodiversity and Ecosystems’ &amp;</w:t>
            </w:r>
            <w:r w:rsidRPr="00C37B1D">
              <w:rPr>
                <w:rFonts w:cs="Calibri"/>
                <w:sz w:val="16"/>
                <w:szCs w:val="20"/>
                <w:lang w:val="en-US"/>
              </w:rPr>
              <w:br/>
              <w:t xml:space="preserve">Type of activity = ‘N/A' </w:t>
            </w:r>
          </w:p>
        </w:tc>
      </w:tr>
    </w:tbl>
    <w:p w14:paraId="603F11C9" w14:textId="77777777" w:rsidR="001D531E" w:rsidRPr="0077398E" w:rsidRDefault="001D531E" w:rsidP="001D531E">
      <w:pPr>
        <w:spacing w:line="276" w:lineRule="auto"/>
        <w:rPr>
          <w:b/>
          <w:bCs/>
          <w:lang w:val="en-US"/>
        </w:rPr>
      </w:pPr>
    </w:p>
    <w:p w14:paraId="4E9959F1" w14:textId="76230308" w:rsidR="006E49CB" w:rsidRPr="0077398E" w:rsidRDefault="001D531E" w:rsidP="006E49CB">
      <w:pPr>
        <w:pStyle w:val="Prrafodelista"/>
        <w:spacing w:line="276" w:lineRule="auto"/>
        <w:ind w:left="0"/>
        <w:jc w:val="center"/>
        <w:rPr>
          <w:b/>
          <w:lang w:val="en-US"/>
        </w:rPr>
      </w:pPr>
      <w:r w:rsidRPr="005C25CC">
        <w:rPr>
          <w:b/>
          <w:lang w:val="en-US"/>
        </w:rPr>
        <w:t>Example based on Turnover:</w:t>
      </w:r>
    </w:p>
    <w:tbl>
      <w:tblPr>
        <w:tblStyle w:val="Tablaconcuadrcula"/>
        <w:tblpPr w:leftFromText="141" w:rightFromText="141" w:vertAnchor="text" w:horzAnchor="margin" w:tblpXSpec="center" w:tblpY="123"/>
        <w:tblW w:w="0" w:type="auto"/>
        <w:tblLook w:val="04A0" w:firstRow="1" w:lastRow="0" w:firstColumn="1" w:lastColumn="0" w:noHBand="0" w:noVBand="1"/>
      </w:tblPr>
      <w:tblGrid>
        <w:gridCol w:w="5953"/>
      </w:tblGrid>
      <w:tr w:rsidR="0077398E" w:rsidRPr="0077398E" w14:paraId="609DC191" w14:textId="77777777" w:rsidTr="00B87204">
        <w:trPr>
          <w:trHeight w:val="1247"/>
        </w:trPr>
        <w:tc>
          <w:tcPr>
            <w:tcW w:w="5953" w:type="dxa"/>
            <w:vAlign w:val="center"/>
          </w:tcPr>
          <w:p w14:paraId="18CF37D6" w14:textId="099FD0C5" w:rsidR="00B87204" w:rsidRPr="007B2712" w:rsidRDefault="005C25CC" w:rsidP="00B87204">
            <w:pPr>
              <w:pStyle w:val="Prrafodelista"/>
              <w:spacing w:line="276" w:lineRule="auto"/>
              <w:ind w:left="0"/>
              <w:contextualSpacing w:val="0"/>
              <w:jc w:val="center"/>
              <w:rPr>
                <w:lang w:val="en-US"/>
              </w:rPr>
            </w:pPr>
            <w:r w:rsidRPr="00B81D55">
              <w:rPr>
                <w:lang w:val="en-US" w:eastAsia="es-ES"/>
              </w:rPr>
              <w:object w:dxaOrig="1376" w:dyaOrig="893" w14:anchorId="0E34C0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1pt;height:51.05pt" o:ole="">
                  <v:imagedata r:id="rId31" o:title=""/>
                </v:shape>
                <o:OLEObject Type="Embed" ProgID="Excel.Sheet.12" ShapeID="_x0000_i1025" DrawAspect="Icon" ObjectID="_1796473598" r:id="rId32"/>
              </w:object>
            </w:r>
          </w:p>
        </w:tc>
      </w:tr>
    </w:tbl>
    <w:p w14:paraId="1310EFD9" w14:textId="77777777" w:rsidR="00B87204" w:rsidRPr="0077398E" w:rsidRDefault="00B87204" w:rsidP="00B87204">
      <w:pPr>
        <w:pStyle w:val="Prrafodelista"/>
        <w:spacing w:line="276" w:lineRule="auto"/>
        <w:ind w:left="0"/>
        <w:rPr>
          <w:b/>
          <w:lang w:val="en-US"/>
        </w:rPr>
      </w:pPr>
    </w:p>
    <w:p w14:paraId="6B5542DF" w14:textId="77777777" w:rsidR="00B87204" w:rsidRPr="0077398E" w:rsidRDefault="00B87204" w:rsidP="00B87204">
      <w:pPr>
        <w:pStyle w:val="Prrafodelista"/>
        <w:spacing w:line="276" w:lineRule="auto"/>
        <w:ind w:left="0"/>
        <w:rPr>
          <w:b/>
          <w:lang w:val="en-US"/>
        </w:rPr>
      </w:pPr>
    </w:p>
    <w:p w14:paraId="53C3E935" w14:textId="77777777" w:rsidR="00B87204" w:rsidRPr="0077398E" w:rsidRDefault="00B87204" w:rsidP="00B87204">
      <w:pPr>
        <w:pStyle w:val="Prrafodelista"/>
        <w:spacing w:line="276" w:lineRule="auto"/>
        <w:ind w:left="0"/>
        <w:rPr>
          <w:b/>
          <w:lang w:val="en-US"/>
        </w:rPr>
      </w:pPr>
    </w:p>
    <w:p w14:paraId="4882A447" w14:textId="77777777" w:rsidR="00B87204" w:rsidRPr="0077398E" w:rsidRDefault="00B87204" w:rsidP="00B87204">
      <w:pPr>
        <w:pStyle w:val="Prrafodelista"/>
        <w:spacing w:line="276" w:lineRule="auto"/>
        <w:ind w:left="0"/>
        <w:rPr>
          <w:b/>
          <w:lang w:val="en-US"/>
        </w:rPr>
      </w:pPr>
    </w:p>
    <w:p w14:paraId="2AB1BEBE" w14:textId="77777777" w:rsidR="00B87204" w:rsidRDefault="00B87204" w:rsidP="00B87204">
      <w:pPr>
        <w:pStyle w:val="Prrafodelista"/>
        <w:spacing w:line="276" w:lineRule="auto"/>
        <w:ind w:left="0"/>
        <w:rPr>
          <w:b/>
          <w:lang w:val="en-US"/>
        </w:rPr>
      </w:pPr>
    </w:p>
    <w:p w14:paraId="3CABCAFD" w14:textId="77777777" w:rsidR="00EB4402" w:rsidRPr="0077398E" w:rsidRDefault="00EB4402" w:rsidP="00B87204">
      <w:pPr>
        <w:pStyle w:val="Prrafodelista"/>
        <w:spacing w:line="276" w:lineRule="auto"/>
        <w:ind w:left="0"/>
        <w:rPr>
          <w:b/>
          <w:lang w:val="en-US"/>
        </w:rPr>
      </w:pPr>
    </w:p>
    <w:p w14:paraId="37D23B3A" w14:textId="5128C342" w:rsidR="007D492C" w:rsidRPr="0077398E" w:rsidRDefault="000B73A2" w:rsidP="00A247B6">
      <w:pPr>
        <w:pStyle w:val="Ttulo5"/>
        <w:numPr>
          <w:ilvl w:val="0"/>
          <w:numId w:val="87"/>
        </w:numPr>
        <w:spacing w:before="240" w:line="276" w:lineRule="auto"/>
        <w:ind w:left="426"/>
        <w:rPr>
          <w:b/>
        </w:rPr>
      </w:pPr>
      <w:proofErr w:type="spellStart"/>
      <w:r w:rsidRPr="0077398E">
        <w:rPr>
          <w:rFonts w:ascii="Arial" w:hAnsi="Arial"/>
          <w:b/>
          <w:bCs w:val="0"/>
          <w:i/>
        </w:rPr>
        <w:t>Originated</w:t>
      </w:r>
      <w:proofErr w:type="spellEnd"/>
      <w:r w:rsidRPr="0077398E">
        <w:rPr>
          <w:rFonts w:ascii="Arial" w:hAnsi="Arial"/>
          <w:b/>
          <w:bCs w:val="0"/>
          <w:i/>
        </w:rPr>
        <w:t xml:space="preserve"> </w:t>
      </w:r>
      <w:proofErr w:type="spellStart"/>
      <w:r w:rsidRPr="0077398E">
        <w:rPr>
          <w:rFonts w:ascii="Arial" w:hAnsi="Arial"/>
          <w:b/>
          <w:bCs w:val="0"/>
          <w:i/>
        </w:rPr>
        <w:t>during</w:t>
      </w:r>
      <w:proofErr w:type="spellEnd"/>
      <w:r w:rsidRPr="0077398E">
        <w:rPr>
          <w:rFonts w:ascii="Arial" w:hAnsi="Arial"/>
          <w:b/>
          <w:bCs w:val="0"/>
          <w:i/>
        </w:rPr>
        <w:t xml:space="preserve"> </w:t>
      </w:r>
      <w:proofErr w:type="spellStart"/>
      <w:r w:rsidRPr="0077398E">
        <w:rPr>
          <w:rFonts w:ascii="Arial" w:hAnsi="Arial"/>
          <w:b/>
          <w:bCs w:val="0"/>
          <w:i/>
        </w:rPr>
        <w:t>period</w:t>
      </w:r>
      <w:proofErr w:type="spellEnd"/>
    </w:p>
    <w:p w14:paraId="6E243B1A" w14:textId="79CF511A" w:rsidR="00076534" w:rsidRPr="0077398E" w:rsidRDefault="00076534" w:rsidP="006A0ABF">
      <w:pPr>
        <w:spacing w:line="276" w:lineRule="auto"/>
        <w:jc w:val="both"/>
        <w:rPr>
          <w:bCs/>
          <w:lang w:val="en-US"/>
        </w:rPr>
      </w:pPr>
      <w:r w:rsidRPr="0077398E">
        <w:rPr>
          <w:bCs/>
          <w:lang w:val="en-US"/>
        </w:rPr>
        <w:t xml:space="preserve">This variable is applicable both for </w:t>
      </w:r>
      <w:r w:rsidR="005D7195" w:rsidRPr="0077398E">
        <w:rPr>
          <w:bCs/>
          <w:lang w:val="en-US"/>
        </w:rPr>
        <w:t>all type of</w:t>
      </w:r>
      <w:r w:rsidRPr="0077398E">
        <w:rPr>
          <w:bCs/>
          <w:lang w:val="en-US"/>
        </w:rPr>
        <w:t xml:space="preserve"> transactions</w:t>
      </w:r>
      <w:r w:rsidR="00C60756" w:rsidRPr="0077398E">
        <w:rPr>
          <w:bCs/>
          <w:lang w:val="en-US"/>
        </w:rPr>
        <w:t xml:space="preserve"> and for all sectors </w:t>
      </w:r>
      <w:r w:rsidRPr="0077398E">
        <w:rPr>
          <w:bCs/>
          <w:lang w:val="en-US"/>
        </w:rPr>
        <w:t xml:space="preserve">(i.e. sectors of </w:t>
      </w:r>
      <w:r w:rsidR="0053462C" w:rsidRPr="0077398E">
        <w:rPr>
          <w:lang w:val="en-US"/>
        </w:rPr>
        <w:t>local</w:t>
      </w:r>
      <w:r w:rsidR="0039680E" w:rsidRPr="0077398E">
        <w:rPr>
          <w:bCs/>
          <w:lang w:val="en-US"/>
        </w:rPr>
        <w:t xml:space="preserve"> governments, non-financial corporations, financial corporations and households can be cl</w:t>
      </w:r>
      <w:r w:rsidRPr="0077398E">
        <w:rPr>
          <w:bCs/>
          <w:lang w:val="en-US"/>
        </w:rPr>
        <w:t>assified under this metric).</w:t>
      </w:r>
    </w:p>
    <w:p w14:paraId="0B405E87" w14:textId="216740AB" w:rsidR="00576D9B" w:rsidRPr="0077398E" w:rsidRDefault="00576D9B" w:rsidP="006A0ABF">
      <w:pPr>
        <w:spacing w:line="276" w:lineRule="auto"/>
        <w:jc w:val="both"/>
        <w:rPr>
          <w:bCs/>
          <w:lang w:val="en-US"/>
        </w:rPr>
      </w:pPr>
      <w:r w:rsidRPr="0077398E">
        <w:rPr>
          <w:bCs/>
          <w:lang w:val="en-US"/>
        </w:rPr>
        <w:t>Possible values in the</w:t>
      </w:r>
      <w:r w:rsidR="000C0FC0" w:rsidRPr="0077398E">
        <w:rPr>
          <w:bCs/>
          <w:lang w:val="en-US"/>
        </w:rPr>
        <w:t xml:space="preserve"> s</w:t>
      </w:r>
      <w:r w:rsidRPr="0077398E">
        <w:rPr>
          <w:bCs/>
          <w:lang w:val="en-US"/>
        </w:rPr>
        <w:t xml:space="preserve">atellite for classifying transactions under this metric are the followings: </w:t>
      </w:r>
    </w:p>
    <w:tbl>
      <w:tblPr>
        <w:tblW w:w="6540" w:type="dxa"/>
        <w:jc w:val="center"/>
        <w:tblCellMar>
          <w:left w:w="70" w:type="dxa"/>
          <w:right w:w="70" w:type="dxa"/>
        </w:tblCellMar>
        <w:tblLook w:val="04A0" w:firstRow="1" w:lastRow="0" w:firstColumn="1" w:lastColumn="0" w:noHBand="0" w:noVBand="1"/>
      </w:tblPr>
      <w:tblGrid>
        <w:gridCol w:w="1260"/>
        <w:gridCol w:w="2640"/>
        <w:gridCol w:w="2640"/>
      </w:tblGrid>
      <w:tr w:rsidR="0077398E" w:rsidRPr="0077398E" w14:paraId="50DDFA05" w14:textId="77777777" w:rsidTr="006A0ABF">
        <w:trPr>
          <w:trHeight w:val="290"/>
          <w:jc w:val="center"/>
        </w:trPr>
        <w:tc>
          <w:tcPr>
            <w:tcW w:w="1260" w:type="dxa"/>
            <w:tcBorders>
              <w:top w:val="nil"/>
              <w:left w:val="nil"/>
              <w:bottom w:val="single" w:sz="12" w:space="0" w:color="FF0000"/>
              <w:right w:val="nil"/>
            </w:tcBorders>
            <w:shd w:val="clear" w:color="auto" w:fill="auto"/>
            <w:noWrap/>
            <w:vAlign w:val="bottom"/>
            <w:hideMark/>
          </w:tcPr>
          <w:p w14:paraId="2A6A94A0" w14:textId="77777777" w:rsidR="0018178F" w:rsidRPr="0077398E" w:rsidRDefault="0018178F" w:rsidP="0018178F">
            <w:pPr>
              <w:rPr>
                <w:rFonts w:cs="Calibri"/>
                <w:b/>
                <w:bCs/>
                <w:szCs w:val="20"/>
                <w:lang w:val="es-ES"/>
              </w:rPr>
            </w:pPr>
            <w:r w:rsidRPr="0077398E">
              <w:rPr>
                <w:rFonts w:cs="Calibri"/>
                <w:b/>
                <w:bCs/>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55D4896D" w14:textId="77777777" w:rsidR="0018178F" w:rsidRPr="0077398E" w:rsidRDefault="0018178F" w:rsidP="0018178F">
            <w:pPr>
              <w:rPr>
                <w:rFonts w:cs="Calibri"/>
                <w:b/>
                <w:bCs/>
                <w:szCs w:val="20"/>
                <w:lang w:val="es-ES"/>
              </w:rPr>
            </w:pPr>
            <w:proofErr w:type="spellStart"/>
            <w:r w:rsidRPr="0077398E">
              <w:rPr>
                <w:rFonts w:cs="Calibri"/>
                <w:b/>
                <w:bCs/>
                <w:szCs w:val="20"/>
                <w:lang w:val="es-ES"/>
              </w:rPr>
              <w:t>Name</w:t>
            </w:r>
            <w:proofErr w:type="spellEnd"/>
            <w:r w:rsidRPr="0077398E">
              <w:rPr>
                <w:rFonts w:cs="Calibri"/>
                <w:b/>
                <w:bCs/>
                <w:szCs w:val="20"/>
                <w:lang w:val="es-ES"/>
              </w:rPr>
              <w:t xml:space="preserve"> [EN]</w:t>
            </w:r>
          </w:p>
        </w:tc>
        <w:tc>
          <w:tcPr>
            <w:tcW w:w="2640" w:type="dxa"/>
            <w:tcBorders>
              <w:top w:val="nil"/>
              <w:left w:val="nil"/>
              <w:bottom w:val="single" w:sz="12" w:space="0" w:color="FF0000"/>
              <w:right w:val="nil"/>
            </w:tcBorders>
            <w:shd w:val="clear" w:color="auto" w:fill="auto"/>
            <w:noWrap/>
            <w:vAlign w:val="bottom"/>
            <w:hideMark/>
          </w:tcPr>
          <w:p w14:paraId="55A9097E" w14:textId="77777777" w:rsidR="0018178F" w:rsidRPr="0077398E" w:rsidRDefault="0018178F" w:rsidP="0018178F">
            <w:pPr>
              <w:rPr>
                <w:rFonts w:cs="Calibri"/>
                <w:b/>
                <w:bCs/>
                <w:szCs w:val="20"/>
                <w:lang w:val="es-ES"/>
              </w:rPr>
            </w:pPr>
            <w:r w:rsidRPr="0077398E">
              <w:rPr>
                <w:rFonts w:cs="Calibri"/>
                <w:b/>
                <w:bCs/>
                <w:szCs w:val="20"/>
                <w:lang w:val="es-ES"/>
              </w:rPr>
              <w:t>Nombre [ES]</w:t>
            </w:r>
          </w:p>
        </w:tc>
      </w:tr>
      <w:tr w:rsidR="0077398E" w:rsidRPr="0077398E" w14:paraId="4AAAD146" w14:textId="77777777" w:rsidTr="006A0ABF">
        <w:trPr>
          <w:trHeight w:val="290"/>
          <w:jc w:val="center"/>
        </w:trPr>
        <w:tc>
          <w:tcPr>
            <w:tcW w:w="1260" w:type="dxa"/>
            <w:tcBorders>
              <w:top w:val="single" w:sz="12" w:space="0" w:color="FF0000"/>
              <w:left w:val="nil"/>
              <w:bottom w:val="nil"/>
              <w:right w:val="nil"/>
            </w:tcBorders>
            <w:shd w:val="clear" w:color="auto" w:fill="auto"/>
            <w:noWrap/>
            <w:vAlign w:val="bottom"/>
            <w:hideMark/>
          </w:tcPr>
          <w:p w14:paraId="6ECD6416" w14:textId="77777777" w:rsidR="0018178F" w:rsidRPr="0077398E" w:rsidRDefault="0018178F" w:rsidP="0018178F">
            <w:pPr>
              <w:rPr>
                <w:rFonts w:cs="Calibri"/>
                <w:szCs w:val="20"/>
                <w:lang w:val="es-ES"/>
              </w:rPr>
            </w:pPr>
            <w:r w:rsidRPr="0077398E">
              <w:rPr>
                <w:rFonts w:cs="Calibri"/>
                <w:szCs w:val="20"/>
                <w:lang w:val="es-ES"/>
              </w:rPr>
              <w:t>ORDP1</w:t>
            </w:r>
          </w:p>
        </w:tc>
        <w:tc>
          <w:tcPr>
            <w:tcW w:w="2640" w:type="dxa"/>
            <w:tcBorders>
              <w:top w:val="single" w:sz="12" w:space="0" w:color="FF0000"/>
              <w:left w:val="nil"/>
              <w:bottom w:val="nil"/>
              <w:right w:val="nil"/>
            </w:tcBorders>
            <w:shd w:val="clear" w:color="auto" w:fill="auto"/>
            <w:noWrap/>
            <w:vAlign w:val="bottom"/>
            <w:hideMark/>
          </w:tcPr>
          <w:p w14:paraId="58858AC4" w14:textId="77777777" w:rsidR="0018178F" w:rsidRPr="0077398E" w:rsidRDefault="0018178F" w:rsidP="0018178F">
            <w:pPr>
              <w:rPr>
                <w:rFonts w:cs="Calibri"/>
                <w:szCs w:val="20"/>
                <w:lang w:val="es-ES"/>
              </w:rPr>
            </w:pPr>
            <w:r w:rsidRPr="0077398E">
              <w:rPr>
                <w:rFonts w:cs="Calibri"/>
                <w:szCs w:val="20"/>
                <w:lang w:val="es-ES"/>
              </w:rPr>
              <w:t>Yes</w:t>
            </w:r>
          </w:p>
        </w:tc>
        <w:tc>
          <w:tcPr>
            <w:tcW w:w="2640" w:type="dxa"/>
            <w:tcBorders>
              <w:top w:val="single" w:sz="12" w:space="0" w:color="FF0000"/>
              <w:left w:val="nil"/>
              <w:bottom w:val="nil"/>
              <w:right w:val="nil"/>
            </w:tcBorders>
            <w:shd w:val="clear" w:color="auto" w:fill="auto"/>
            <w:noWrap/>
            <w:vAlign w:val="bottom"/>
            <w:hideMark/>
          </w:tcPr>
          <w:p w14:paraId="162954E7" w14:textId="77777777" w:rsidR="0018178F" w:rsidRPr="0077398E" w:rsidRDefault="0018178F" w:rsidP="0018178F">
            <w:pPr>
              <w:rPr>
                <w:rFonts w:cs="Calibri"/>
                <w:szCs w:val="20"/>
                <w:lang w:val="es-ES"/>
              </w:rPr>
            </w:pPr>
            <w:r w:rsidRPr="0077398E">
              <w:rPr>
                <w:rFonts w:cs="Calibri"/>
                <w:szCs w:val="20"/>
                <w:lang w:val="es-ES"/>
              </w:rPr>
              <w:t>Si</w:t>
            </w:r>
          </w:p>
        </w:tc>
      </w:tr>
      <w:tr w:rsidR="0077398E" w:rsidRPr="0077398E" w14:paraId="3C39E3DC" w14:textId="77777777" w:rsidTr="006A0ABF">
        <w:trPr>
          <w:trHeight w:val="290"/>
          <w:jc w:val="center"/>
        </w:trPr>
        <w:tc>
          <w:tcPr>
            <w:tcW w:w="1260" w:type="dxa"/>
            <w:tcBorders>
              <w:top w:val="nil"/>
              <w:left w:val="nil"/>
              <w:bottom w:val="nil"/>
              <w:right w:val="nil"/>
            </w:tcBorders>
            <w:shd w:val="clear" w:color="auto" w:fill="auto"/>
            <w:noWrap/>
            <w:vAlign w:val="bottom"/>
            <w:hideMark/>
          </w:tcPr>
          <w:p w14:paraId="162B3C7B" w14:textId="77777777" w:rsidR="0018178F" w:rsidRPr="0077398E" w:rsidRDefault="0018178F" w:rsidP="0018178F">
            <w:pPr>
              <w:rPr>
                <w:rFonts w:cs="Calibri"/>
                <w:szCs w:val="20"/>
                <w:lang w:val="es-ES"/>
              </w:rPr>
            </w:pPr>
            <w:r w:rsidRPr="0077398E">
              <w:rPr>
                <w:rFonts w:cs="Calibri"/>
                <w:szCs w:val="20"/>
                <w:lang w:val="es-ES"/>
              </w:rPr>
              <w:t>ORDP2</w:t>
            </w:r>
          </w:p>
        </w:tc>
        <w:tc>
          <w:tcPr>
            <w:tcW w:w="2640" w:type="dxa"/>
            <w:tcBorders>
              <w:top w:val="nil"/>
              <w:left w:val="nil"/>
              <w:bottom w:val="nil"/>
              <w:right w:val="nil"/>
            </w:tcBorders>
            <w:shd w:val="clear" w:color="auto" w:fill="auto"/>
            <w:noWrap/>
            <w:vAlign w:val="bottom"/>
            <w:hideMark/>
          </w:tcPr>
          <w:p w14:paraId="13BBEA31" w14:textId="77777777" w:rsidR="0018178F" w:rsidRPr="0077398E" w:rsidRDefault="0018178F" w:rsidP="0018178F">
            <w:pPr>
              <w:rPr>
                <w:rFonts w:cs="Calibri"/>
                <w:szCs w:val="20"/>
                <w:lang w:val="es-ES"/>
              </w:rPr>
            </w:pPr>
            <w:r w:rsidRPr="0077398E">
              <w:rPr>
                <w:rFonts w:cs="Calibri"/>
                <w:szCs w:val="20"/>
                <w:lang w:val="es-ES"/>
              </w:rPr>
              <w:t>No</w:t>
            </w:r>
          </w:p>
        </w:tc>
        <w:tc>
          <w:tcPr>
            <w:tcW w:w="2640" w:type="dxa"/>
            <w:tcBorders>
              <w:top w:val="nil"/>
              <w:left w:val="nil"/>
              <w:bottom w:val="nil"/>
              <w:right w:val="nil"/>
            </w:tcBorders>
            <w:shd w:val="clear" w:color="auto" w:fill="auto"/>
            <w:noWrap/>
            <w:vAlign w:val="bottom"/>
            <w:hideMark/>
          </w:tcPr>
          <w:p w14:paraId="2B14136C" w14:textId="77777777" w:rsidR="0018178F" w:rsidRPr="0077398E" w:rsidRDefault="0018178F" w:rsidP="0018178F">
            <w:pPr>
              <w:rPr>
                <w:rFonts w:cs="Calibri"/>
                <w:szCs w:val="20"/>
                <w:lang w:val="es-ES"/>
              </w:rPr>
            </w:pPr>
            <w:r w:rsidRPr="0077398E">
              <w:rPr>
                <w:rFonts w:cs="Calibri"/>
                <w:szCs w:val="20"/>
                <w:lang w:val="es-ES"/>
              </w:rPr>
              <w:t>No</w:t>
            </w:r>
          </w:p>
        </w:tc>
      </w:tr>
    </w:tbl>
    <w:p w14:paraId="4F33AA25" w14:textId="77777777" w:rsidR="00576D9B" w:rsidRPr="007B2712" w:rsidRDefault="00576D9B" w:rsidP="006A0ABF">
      <w:pPr>
        <w:spacing w:after="100" w:afterAutospacing="1" w:line="276" w:lineRule="auto"/>
        <w:rPr>
          <w:bCs/>
          <w:lang w:val="en-US"/>
        </w:rPr>
      </w:pPr>
    </w:p>
    <w:p w14:paraId="38032EE1" w14:textId="1CD68E77" w:rsidR="00A20CA6" w:rsidRPr="0077398E" w:rsidRDefault="00B267DD" w:rsidP="006A0ABF">
      <w:pPr>
        <w:spacing w:line="276" w:lineRule="auto"/>
        <w:jc w:val="both"/>
        <w:rPr>
          <w:lang w:val="en-US"/>
        </w:rPr>
      </w:pPr>
      <w:r w:rsidRPr="0077398E">
        <w:rPr>
          <w:lang w:val="en-US"/>
        </w:rPr>
        <w:t>Refers to the year</w:t>
      </w:r>
      <w:r w:rsidR="00A20CA6" w:rsidRPr="0077398E">
        <w:rPr>
          <w:lang w:val="en-US"/>
        </w:rPr>
        <w:t xml:space="preserve"> in which the financial asset was recorded in the entity's balance sheet: </w:t>
      </w:r>
    </w:p>
    <w:p w14:paraId="6A90746C" w14:textId="11289B18" w:rsidR="0007477B" w:rsidRPr="0077398E" w:rsidRDefault="00491235" w:rsidP="00A247B6">
      <w:pPr>
        <w:pStyle w:val="Prrafodelista"/>
        <w:numPr>
          <w:ilvl w:val="0"/>
          <w:numId w:val="86"/>
        </w:numPr>
        <w:spacing w:line="276" w:lineRule="auto"/>
        <w:ind w:left="709"/>
        <w:jc w:val="both"/>
        <w:rPr>
          <w:lang w:val="en-US"/>
        </w:rPr>
      </w:pPr>
      <w:r w:rsidRPr="0077398E">
        <w:rPr>
          <w:rFonts w:cs="Arial"/>
          <w:b/>
          <w:szCs w:val="20"/>
          <w:lang w:val="en-US"/>
        </w:rPr>
        <w:t>Originated during period = Yes</w:t>
      </w:r>
      <w:r w:rsidR="00847FFD" w:rsidRPr="0077398E">
        <w:rPr>
          <w:rFonts w:cs="Arial"/>
          <w:szCs w:val="20"/>
          <w:lang w:val="en-US"/>
        </w:rPr>
        <w:t xml:space="preserve"> (i.e. new transactions)</w:t>
      </w:r>
      <w:r w:rsidRPr="0077398E">
        <w:rPr>
          <w:rFonts w:cs="Arial"/>
          <w:szCs w:val="20"/>
          <w:lang w:val="en-US"/>
        </w:rPr>
        <w:t>, refer</w:t>
      </w:r>
      <w:r w:rsidR="006E03CF" w:rsidRPr="0077398E">
        <w:rPr>
          <w:rFonts w:cs="Arial"/>
          <w:szCs w:val="20"/>
          <w:lang w:val="en-US"/>
        </w:rPr>
        <w:t>s</w:t>
      </w:r>
      <w:r w:rsidRPr="0077398E">
        <w:rPr>
          <w:rFonts w:cs="Arial"/>
          <w:szCs w:val="20"/>
          <w:lang w:val="en-US"/>
        </w:rPr>
        <w:t xml:space="preserve"> to the new production generated since January 1</w:t>
      </w:r>
      <w:r w:rsidRPr="0077398E">
        <w:rPr>
          <w:rFonts w:cs="Arial"/>
          <w:szCs w:val="20"/>
          <w:vertAlign w:val="superscript"/>
          <w:lang w:val="en-US"/>
        </w:rPr>
        <w:t>st</w:t>
      </w:r>
      <w:r w:rsidRPr="0077398E">
        <w:rPr>
          <w:rFonts w:cs="Arial"/>
          <w:szCs w:val="20"/>
          <w:lang w:val="en-US"/>
        </w:rPr>
        <w:t xml:space="preserve"> of the reporting year. </w:t>
      </w:r>
    </w:p>
    <w:p w14:paraId="2DD12C40" w14:textId="5DD29952" w:rsidR="00491235" w:rsidRPr="0077398E" w:rsidRDefault="006E03CF" w:rsidP="006A0ABF">
      <w:pPr>
        <w:pStyle w:val="Prrafodelista"/>
        <w:spacing w:line="276" w:lineRule="auto"/>
        <w:ind w:left="709"/>
        <w:jc w:val="both"/>
        <w:rPr>
          <w:lang w:val="en-US"/>
        </w:rPr>
      </w:pPr>
      <w:r w:rsidRPr="0077398E">
        <w:rPr>
          <w:lang w:val="en-US"/>
        </w:rPr>
        <w:lastRenderedPageBreak/>
        <w:t>For example, f</w:t>
      </w:r>
      <w:r w:rsidR="00491235" w:rsidRPr="0077398E">
        <w:rPr>
          <w:lang w:val="en-US"/>
        </w:rPr>
        <w:t>or reference date as of June 2023</w:t>
      </w:r>
      <w:r w:rsidRPr="0077398E">
        <w:rPr>
          <w:lang w:val="en-US"/>
        </w:rPr>
        <w:t xml:space="preserve"> and December 2023</w:t>
      </w:r>
      <w:r w:rsidR="00491235" w:rsidRPr="0077398E">
        <w:rPr>
          <w:lang w:val="en-US"/>
        </w:rPr>
        <w:t xml:space="preserve">: </w:t>
      </w:r>
      <w:r w:rsidR="00B85479" w:rsidRPr="0077398E">
        <w:rPr>
          <w:lang w:val="en-US"/>
        </w:rPr>
        <w:t xml:space="preserve"> loans with </w:t>
      </w:r>
      <w:r w:rsidRPr="0077398E">
        <w:rPr>
          <w:lang w:val="en-US"/>
        </w:rPr>
        <w:t>d</w:t>
      </w:r>
      <w:r w:rsidR="00B85479" w:rsidRPr="0077398E">
        <w:rPr>
          <w:lang w:val="en-US"/>
        </w:rPr>
        <w:t>ate of origination ≥ ‘1 January 23’</w:t>
      </w:r>
    </w:p>
    <w:p w14:paraId="3564B4AF" w14:textId="1C6848D2" w:rsidR="00D453FD" w:rsidRPr="0077398E" w:rsidRDefault="00491235" w:rsidP="00A247B6">
      <w:pPr>
        <w:pStyle w:val="Prrafodelista"/>
        <w:numPr>
          <w:ilvl w:val="0"/>
          <w:numId w:val="86"/>
        </w:numPr>
        <w:spacing w:line="276" w:lineRule="auto"/>
        <w:ind w:left="709"/>
        <w:jc w:val="both"/>
        <w:rPr>
          <w:rFonts w:cs="Arial"/>
          <w:szCs w:val="20"/>
          <w:lang w:val="en-US"/>
        </w:rPr>
      </w:pPr>
      <w:r w:rsidRPr="0077398E">
        <w:rPr>
          <w:rFonts w:cs="Arial"/>
          <w:b/>
          <w:szCs w:val="20"/>
          <w:lang w:val="en-US"/>
        </w:rPr>
        <w:t>Originated during period = No</w:t>
      </w:r>
      <w:r w:rsidR="00847FFD" w:rsidRPr="0077398E">
        <w:rPr>
          <w:rFonts w:cs="Arial"/>
          <w:b/>
          <w:szCs w:val="20"/>
          <w:lang w:val="en-US"/>
        </w:rPr>
        <w:t xml:space="preserve"> (i.e. stock)</w:t>
      </w:r>
      <w:r w:rsidRPr="0077398E">
        <w:rPr>
          <w:rFonts w:cs="Arial"/>
          <w:b/>
          <w:szCs w:val="20"/>
          <w:lang w:val="en-US"/>
        </w:rPr>
        <w:t xml:space="preserve">, </w:t>
      </w:r>
      <w:r w:rsidRPr="0077398E">
        <w:rPr>
          <w:rFonts w:cs="Arial"/>
          <w:szCs w:val="20"/>
          <w:lang w:val="en-US"/>
        </w:rPr>
        <w:t>refer</w:t>
      </w:r>
      <w:r w:rsidR="006E03CF" w:rsidRPr="0077398E">
        <w:rPr>
          <w:rFonts w:cs="Arial"/>
          <w:szCs w:val="20"/>
          <w:lang w:val="en-US"/>
        </w:rPr>
        <w:t>s</w:t>
      </w:r>
      <w:r w:rsidRPr="0077398E">
        <w:rPr>
          <w:rFonts w:cs="Arial"/>
          <w:szCs w:val="20"/>
          <w:lang w:val="en-US"/>
        </w:rPr>
        <w:t xml:space="preserve"> to the production generated before January 1st of the reporting year.</w:t>
      </w:r>
    </w:p>
    <w:p w14:paraId="0A87B17F" w14:textId="6BA59539" w:rsidR="007D492C" w:rsidRPr="0077398E" w:rsidRDefault="00491247" w:rsidP="00A247B6">
      <w:pPr>
        <w:pStyle w:val="Ttulo5"/>
        <w:numPr>
          <w:ilvl w:val="0"/>
          <w:numId w:val="87"/>
        </w:numPr>
        <w:spacing w:before="240" w:line="276" w:lineRule="auto"/>
        <w:ind w:left="426"/>
        <w:rPr>
          <w:b/>
        </w:rPr>
      </w:pPr>
      <w:proofErr w:type="spellStart"/>
      <w:r w:rsidRPr="0077398E">
        <w:rPr>
          <w:rFonts w:ascii="Arial" w:hAnsi="Arial"/>
          <w:b/>
          <w:bCs w:val="0"/>
          <w:i/>
        </w:rPr>
        <w:t>European</w:t>
      </w:r>
      <w:proofErr w:type="spellEnd"/>
      <w:r w:rsidRPr="0077398E">
        <w:rPr>
          <w:rFonts w:ascii="Arial" w:hAnsi="Arial"/>
          <w:b/>
          <w:bCs w:val="0"/>
          <w:i/>
        </w:rPr>
        <w:t xml:space="preserve"> </w:t>
      </w:r>
      <w:proofErr w:type="spellStart"/>
      <w:r w:rsidRPr="0077398E">
        <w:rPr>
          <w:rFonts w:ascii="Arial" w:hAnsi="Arial"/>
          <w:b/>
          <w:bCs w:val="0"/>
          <w:i/>
        </w:rPr>
        <w:t>Union</w:t>
      </w:r>
      <w:proofErr w:type="spellEnd"/>
    </w:p>
    <w:p w14:paraId="3DA13BE5" w14:textId="651B4EA6" w:rsidR="003E2B29" w:rsidRPr="0077398E" w:rsidRDefault="003E2B29" w:rsidP="006A0ABF">
      <w:pPr>
        <w:spacing w:line="276" w:lineRule="auto"/>
        <w:jc w:val="both"/>
        <w:rPr>
          <w:bCs/>
          <w:lang w:val="en-US"/>
        </w:rPr>
      </w:pPr>
      <w:r w:rsidRPr="0077398E">
        <w:rPr>
          <w:bCs/>
          <w:lang w:val="en-US"/>
        </w:rPr>
        <w:t xml:space="preserve">This variable is </w:t>
      </w:r>
      <w:r w:rsidR="003A5A92" w:rsidRPr="0077398E">
        <w:rPr>
          <w:bCs/>
          <w:lang w:val="en-US"/>
        </w:rPr>
        <w:t xml:space="preserve">applicable both for </w:t>
      </w:r>
      <w:r w:rsidR="002815A4" w:rsidRPr="0077398E">
        <w:rPr>
          <w:bCs/>
          <w:lang w:val="en-US"/>
        </w:rPr>
        <w:t xml:space="preserve">specific and general-purpose transactions, and only for non-financial corporations and financial </w:t>
      </w:r>
      <w:r w:rsidR="00A42B41" w:rsidRPr="0077398E">
        <w:rPr>
          <w:bCs/>
          <w:lang w:val="en-US"/>
        </w:rPr>
        <w:t>corporations</w:t>
      </w:r>
      <w:r w:rsidR="00E03D9B" w:rsidRPr="0077398E">
        <w:rPr>
          <w:bCs/>
          <w:lang w:val="en-US"/>
        </w:rPr>
        <w:t xml:space="preserve"> </w:t>
      </w:r>
      <w:r w:rsidR="00E03D9B" w:rsidRPr="007B2712">
        <w:rPr>
          <w:bCs/>
          <w:lang w:val="en-US"/>
        </w:rPr>
        <w:t>(</w:t>
      </w:r>
      <w:r w:rsidR="00E03D9B" w:rsidRPr="007B2712">
        <w:rPr>
          <w:rStyle w:val="ui-provider"/>
        </w:rPr>
        <w:t>credit institutions + other financial corporations)</w:t>
      </w:r>
      <w:r w:rsidR="00A42B41" w:rsidRPr="0077398E">
        <w:rPr>
          <w:bCs/>
          <w:lang w:val="en-US"/>
        </w:rPr>
        <w:t>’</w:t>
      </w:r>
      <w:r w:rsidR="002815A4" w:rsidRPr="0077398E">
        <w:rPr>
          <w:bCs/>
          <w:lang w:val="en-US"/>
        </w:rPr>
        <w:t xml:space="preserve"> sectors (i.e. sectors of general governments and households cannot be classified under this metric). </w:t>
      </w:r>
    </w:p>
    <w:p w14:paraId="4F6FDC5D" w14:textId="355E0441" w:rsidR="006244AA" w:rsidRPr="0077398E" w:rsidRDefault="006244AA" w:rsidP="006A0ABF">
      <w:pPr>
        <w:spacing w:after="240" w:line="276" w:lineRule="auto"/>
        <w:jc w:val="both"/>
        <w:rPr>
          <w:bCs/>
          <w:lang w:val="en-US"/>
        </w:rPr>
      </w:pPr>
      <w:r w:rsidRPr="0077398E">
        <w:rPr>
          <w:bCs/>
          <w:lang w:val="en-US"/>
        </w:rPr>
        <w:t>Possible values</w:t>
      </w:r>
      <w:r w:rsidR="00576D9B" w:rsidRPr="0077398E">
        <w:rPr>
          <w:bCs/>
          <w:lang w:val="en-US"/>
        </w:rPr>
        <w:t xml:space="preserve"> in the Satellite</w:t>
      </w:r>
      <w:r w:rsidRPr="0077398E">
        <w:rPr>
          <w:bCs/>
          <w:lang w:val="en-US"/>
        </w:rPr>
        <w:t xml:space="preserve"> for classifying transactions under this metric are the followings: </w:t>
      </w:r>
    </w:p>
    <w:tbl>
      <w:tblPr>
        <w:tblW w:w="6540" w:type="dxa"/>
        <w:jc w:val="center"/>
        <w:tblCellMar>
          <w:left w:w="70" w:type="dxa"/>
          <w:right w:w="70" w:type="dxa"/>
        </w:tblCellMar>
        <w:tblLook w:val="04A0" w:firstRow="1" w:lastRow="0" w:firstColumn="1" w:lastColumn="0" w:noHBand="0" w:noVBand="1"/>
      </w:tblPr>
      <w:tblGrid>
        <w:gridCol w:w="1260"/>
        <w:gridCol w:w="2640"/>
        <w:gridCol w:w="2640"/>
      </w:tblGrid>
      <w:tr w:rsidR="0077398E" w:rsidRPr="0077398E" w14:paraId="1623591F" w14:textId="77777777" w:rsidTr="006A0ABF">
        <w:trPr>
          <w:trHeight w:val="290"/>
          <w:jc w:val="center"/>
        </w:trPr>
        <w:tc>
          <w:tcPr>
            <w:tcW w:w="1260" w:type="dxa"/>
            <w:tcBorders>
              <w:top w:val="nil"/>
              <w:left w:val="nil"/>
              <w:bottom w:val="single" w:sz="12" w:space="0" w:color="FF0000"/>
              <w:right w:val="nil"/>
            </w:tcBorders>
            <w:shd w:val="clear" w:color="auto" w:fill="auto"/>
            <w:noWrap/>
            <w:vAlign w:val="bottom"/>
            <w:hideMark/>
          </w:tcPr>
          <w:p w14:paraId="7DCBEA1F" w14:textId="77777777" w:rsidR="006244AA" w:rsidRPr="0077398E" w:rsidRDefault="006244AA" w:rsidP="006244AA">
            <w:pPr>
              <w:rPr>
                <w:rFonts w:cs="Calibri"/>
                <w:b/>
                <w:bCs/>
                <w:szCs w:val="20"/>
                <w:lang w:val="es-ES"/>
              </w:rPr>
            </w:pPr>
            <w:r w:rsidRPr="0077398E">
              <w:rPr>
                <w:rFonts w:cs="Calibri"/>
                <w:b/>
                <w:bCs/>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12E1A991" w14:textId="77777777" w:rsidR="006244AA" w:rsidRPr="0077398E" w:rsidRDefault="006244AA" w:rsidP="006244AA">
            <w:pPr>
              <w:rPr>
                <w:rFonts w:cs="Calibri"/>
                <w:b/>
                <w:bCs/>
                <w:szCs w:val="20"/>
                <w:lang w:val="es-ES"/>
              </w:rPr>
            </w:pPr>
            <w:proofErr w:type="spellStart"/>
            <w:r w:rsidRPr="0077398E">
              <w:rPr>
                <w:rFonts w:cs="Calibri"/>
                <w:b/>
                <w:bCs/>
                <w:szCs w:val="20"/>
                <w:lang w:val="es-ES"/>
              </w:rPr>
              <w:t>Name</w:t>
            </w:r>
            <w:proofErr w:type="spellEnd"/>
            <w:r w:rsidRPr="0077398E">
              <w:rPr>
                <w:rFonts w:cs="Calibri"/>
                <w:b/>
                <w:bCs/>
                <w:szCs w:val="20"/>
                <w:lang w:val="es-ES"/>
              </w:rPr>
              <w:t xml:space="preserve"> [EN]</w:t>
            </w:r>
          </w:p>
        </w:tc>
        <w:tc>
          <w:tcPr>
            <w:tcW w:w="2640" w:type="dxa"/>
            <w:tcBorders>
              <w:top w:val="nil"/>
              <w:left w:val="nil"/>
              <w:bottom w:val="single" w:sz="12" w:space="0" w:color="FF0000"/>
              <w:right w:val="nil"/>
            </w:tcBorders>
            <w:shd w:val="clear" w:color="auto" w:fill="auto"/>
            <w:noWrap/>
            <w:vAlign w:val="bottom"/>
            <w:hideMark/>
          </w:tcPr>
          <w:p w14:paraId="7632CE5A" w14:textId="77777777" w:rsidR="006244AA" w:rsidRPr="0077398E" w:rsidRDefault="006244AA" w:rsidP="006244AA">
            <w:pPr>
              <w:rPr>
                <w:rFonts w:cs="Calibri"/>
                <w:b/>
                <w:bCs/>
                <w:szCs w:val="20"/>
                <w:lang w:val="es-ES"/>
              </w:rPr>
            </w:pPr>
            <w:r w:rsidRPr="0077398E">
              <w:rPr>
                <w:rFonts w:cs="Calibri"/>
                <w:b/>
                <w:bCs/>
                <w:szCs w:val="20"/>
                <w:lang w:val="es-ES"/>
              </w:rPr>
              <w:t>Nombre [ES]</w:t>
            </w:r>
          </w:p>
        </w:tc>
      </w:tr>
      <w:tr w:rsidR="0077398E" w:rsidRPr="0077398E" w14:paraId="7603FA80" w14:textId="77777777" w:rsidTr="006A0ABF">
        <w:trPr>
          <w:trHeight w:val="290"/>
          <w:jc w:val="center"/>
        </w:trPr>
        <w:tc>
          <w:tcPr>
            <w:tcW w:w="1260" w:type="dxa"/>
            <w:tcBorders>
              <w:top w:val="single" w:sz="12" w:space="0" w:color="FF0000"/>
              <w:left w:val="nil"/>
              <w:bottom w:val="nil"/>
              <w:right w:val="nil"/>
            </w:tcBorders>
            <w:shd w:val="clear" w:color="auto" w:fill="auto"/>
            <w:noWrap/>
            <w:vAlign w:val="bottom"/>
            <w:hideMark/>
          </w:tcPr>
          <w:p w14:paraId="651EA8A4" w14:textId="77777777" w:rsidR="006244AA" w:rsidRPr="0077398E" w:rsidRDefault="006244AA" w:rsidP="006244AA">
            <w:pPr>
              <w:rPr>
                <w:rFonts w:cs="Calibri"/>
                <w:szCs w:val="20"/>
                <w:lang w:val="es-ES"/>
              </w:rPr>
            </w:pPr>
            <w:r w:rsidRPr="0077398E">
              <w:rPr>
                <w:rFonts w:cs="Calibri"/>
                <w:szCs w:val="20"/>
                <w:lang w:val="es-ES"/>
              </w:rPr>
              <w:t>EU1</w:t>
            </w:r>
          </w:p>
        </w:tc>
        <w:tc>
          <w:tcPr>
            <w:tcW w:w="2640" w:type="dxa"/>
            <w:tcBorders>
              <w:top w:val="single" w:sz="12" w:space="0" w:color="FF0000"/>
              <w:left w:val="nil"/>
              <w:bottom w:val="nil"/>
              <w:right w:val="nil"/>
            </w:tcBorders>
            <w:shd w:val="clear" w:color="auto" w:fill="auto"/>
            <w:noWrap/>
            <w:vAlign w:val="bottom"/>
            <w:hideMark/>
          </w:tcPr>
          <w:p w14:paraId="64388620" w14:textId="77777777" w:rsidR="006244AA" w:rsidRPr="0077398E" w:rsidRDefault="006244AA" w:rsidP="006244AA">
            <w:pPr>
              <w:rPr>
                <w:rFonts w:cs="Calibri"/>
                <w:szCs w:val="20"/>
                <w:lang w:val="es-ES"/>
              </w:rPr>
            </w:pPr>
            <w:r w:rsidRPr="0077398E">
              <w:rPr>
                <w:rFonts w:cs="Calibri"/>
                <w:szCs w:val="20"/>
                <w:lang w:val="es-ES"/>
              </w:rPr>
              <w:t xml:space="preserve">EU </w:t>
            </w:r>
            <w:proofErr w:type="spellStart"/>
            <w:r w:rsidRPr="0077398E">
              <w:rPr>
                <w:rFonts w:cs="Calibri"/>
                <w:szCs w:val="20"/>
                <w:lang w:val="es-ES"/>
              </w:rPr>
              <w:t>Area</w:t>
            </w:r>
            <w:proofErr w:type="spellEnd"/>
          </w:p>
        </w:tc>
        <w:tc>
          <w:tcPr>
            <w:tcW w:w="2640" w:type="dxa"/>
            <w:tcBorders>
              <w:top w:val="single" w:sz="12" w:space="0" w:color="FF0000"/>
              <w:left w:val="nil"/>
              <w:bottom w:val="nil"/>
              <w:right w:val="nil"/>
            </w:tcBorders>
            <w:shd w:val="clear" w:color="auto" w:fill="auto"/>
            <w:noWrap/>
            <w:vAlign w:val="bottom"/>
            <w:hideMark/>
          </w:tcPr>
          <w:p w14:paraId="677E5EB4" w14:textId="77777777" w:rsidR="006244AA" w:rsidRPr="0077398E" w:rsidRDefault="006244AA" w:rsidP="006244AA">
            <w:pPr>
              <w:rPr>
                <w:rFonts w:cs="Calibri"/>
                <w:szCs w:val="20"/>
                <w:lang w:val="es-ES"/>
              </w:rPr>
            </w:pPr>
            <w:r w:rsidRPr="0077398E">
              <w:rPr>
                <w:rFonts w:cs="Calibri"/>
                <w:szCs w:val="20"/>
                <w:lang w:val="es-ES"/>
              </w:rPr>
              <w:t>Unión Europea</w:t>
            </w:r>
          </w:p>
        </w:tc>
      </w:tr>
      <w:tr w:rsidR="00667858" w:rsidRPr="0077398E" w14:paraId="3EAE3C08" w14:textId="77777777" w:rsidTr="006A0ABF">
        <w:trPr>
          <w:trHeight w:val="290"/>
          <w:jc w:val="center"/>
        </w:trPr>
        <w:tc>
          <w:tcPr>
            <w:tcW w:w="1260" w:type="dxa"/>
            <w:tcBorders>
              <w:top w:val="nil"/>
              <w:left w:val="nil"/>
              <w:bottom w:val="nil"/>
              <w:right w:val="nil"/>
            </w:tcBorders>
            <w:shd w:val="clear" w:color="auto" w:fill="auto"/>
            <w:noWrap/>
            <w:vAlign w:val="bottom"/>
            <w:hideMark/>
          </w:tcPr>
          <w:p w14:paraId="11ADFBE9" w14:textId="77777777" w:rsidR="006244AA" w:rsidRPr="0077398E" w:rsidRDefault="006244AA" w:rsidP="006244AA">
            <w:pPr>
              <w:rPr>
                <w:rFonts w:cs="Calibri"/>
                <w:szCs w:val="20"/>
                <w:lang w:val="es-ES"/>
              </w:rPr>
            </w:pPr>
            <w:r w:rsidRPr="0077398E">
              <w:rPr>
                <w:rFonts w:cs="Calibri"/>
                <w:szCs w:val="20"/>
                <w:lang w:val="es-ES"/>
              </w:rPr>
              <w:t>EU2</w:t>
            </w:r>
          </w:p>
        </w:tc>
        <w:tc>
          <w:tcPr>
            <w:tcW w:w="2640" w:type="dxa"/>
            <w:tcBorders>
              <w:top w:val="nil"/>
              <w:left w:val="nil"/>
              <w:bottom w:val="nil"/>
              <w:right w:val="nil"/>
            </w:tcBorders>
            <w:shd w:val="clear" w:color="auto" w:fill="auto"/>
            <w:noWrap/>
            <w:vAlign w:val="bottom"/>
            <w:hideMark/>
          </w:tcPr>
          <w:p w14:paraId="5AA5D36A" w14:textId="77777777" w:rsidR="006244AA" w:rsidRPr="0077398E" w:rsidRDefault="006244AA" w:rsidP="006244AA">
            <w:pPr>
              <w:rPr>
                <w:rFonts w:cs="Calibri"/>
                <w:szCs w:val="20"/>
                <w:lang w:val="es-ES"/>
              </w:rPr>
            </w:pPr>
            <w:r w:rsidRPr="0077398E">
              <w:rPr>
                <w:rFonts w:cs="Calibri"/>
                <w:szCs w:val="20"/>
                <w:lang w:val="es-ES"/>
              </w:rPr>
              <w:t xml:space="preserve">Non EU </w:t>
            </w:r>
            <w:proofErr w:type="spellStart"/>
            <w:r w:rsidRPr="0077398E">
              <w:rPr>
                <w:rFonts w:cs="Calibri"/>
                <w:szCs w:val="20"/>
                <w:lang w:val="es-ES"/>
              </w:rPr>
              <w:t>Area</w:t>
            </w:r>
            <w:proofErr w:type="spellEnd"/>
          </w:p>
        </w:tc>
        <w:tc>
          <w:tcPr>
            <w:tcW w:w="2640" w:type="dxa"/>
            <w:tcBorders>
              <w:top w:val="nil"/>
              <w:left w:val="nil"/>
              <w:bottom w:val="nil"/>
              <w:right w:val="nil"/>
            </w:tcBorders>
            <w:shd w:val="clear" w:color="auto" w:fill="auto"/>
            <w:noWrap/>
            <w:vAlign w:val="bottom"/>
            <w:hideMark/>
          </w:tcPr>
          <w:p w14:paraId="26AC6512" w14:textId="77777777" w:rsidR="006244AA" w:rsidRPr="0077398E" w:rsidRDefault="006244AA" w:rsidP="006244AA">
            <w:pPr>
              <w:rPr>
                <w:rFonts w:cs="Calibri"/>
                <w:szCs w:val="20"/>
                <w:lang w:val="es-ES"/>
              </w:rPr>
            </w:pPr>
            <w:r w:rsidRPr="0077398E">
              <w:rPr>
                <w:rFonts w:cs="Calibri"/>
                <w:szCs w:val="20"/>
                <w:lang w:val="es-ES"/>
              </w:rPr>
              <w:t>No Unión Europea</w:t>
            </w:r>
          </w:p>
        </w:tc>
      </w:tr>
    </w:tbl>
    <w:p w14:paraId="308A2FBD" w14:textId="77777777" w:rsidR="006244AA" w:rsidRPr="0077398E" w:rsidRDefault="006244AA" w:rsidP="006A0ABF">
      <w:pPr>
        <w:spacing w:after="100" w:afterAutospacing="1" w:line="276" w:lineRule="auto"/>
        <w:rPr>
          <w:bCs/>
          <w:lang w:val="en-US"/>
        </w:rPr>
      </w:pPr>
    </w:p>
    <w:p w14:paraId="45A0F2F3" w14:textId="0C1A1405" w:rsidR="00A42B41" w:rsidRPr="0077398E" w:rsidRDefault="00F8579E" w:rsidP="006A0ABF">
      <w:pPr>
        <w:spacing w:line="276" w:lineRule="auto"/>
        <w:jc w:val="both"/>
        <w:rPr>
          <w:rFonts w:cs="Arial"/>
          <w:szCs w:val="20"/>
          <w:lang w:val="en-US"/>
        </w:rPr>
      </w:pPr>
      <w:r w:rsidRPr="0077398E">
        <w:rPr>
          <w:rFonts w:cs="Arial"/>
          <w:szCs w:val="20"/>
          <w:lang w:val="en-US"/>
        </w:rPr>
        <w:t>This metric will allow to differentiate whether the location of the counterparties is within the EU or not. This metric is only necessary in case th</w:t>
      </w:r>
      <w:r w:rsidR="00A41796" w:rsidRPr="0077398E">
        <w:rPr>
          <w:rFonts w:cs="Arial"/>
          <w:szCs w:val="20"/>
          <w:lang w:val="en-US"/>
        </w:rPr>
        <w:t xml:space="preserve">at counterparty </w:t>
      </w:r>
      <w:r w:rsidRPr="0077398E">
        <w:rPr>
          <w:rFonts w:cs="Arial"/>
          <w:szCs w:val="20"/>
          <w:lang w:val="en-US"/>
        </w:rPr>
        <w:t>is not subject to NFRD.</w:t>
      </w:r>
    </w:p>
    <w:p w14:paraId="3A7AC0B3" w14:textId="1DCE6CF4" w:rsidR="00D453FD" w:rsidRPr="0077398E" w:rsidRDefault="00E755A6" w:rsidP="00A247B6">
      <w:pPr>
        <w:pStyle w:val="Ttulo5"/>
        <w:numPr>
          <w:ilvl w:val="0"/>
          <w:numId w:val="87"/>
        </w:numPr>
        <w:spacing w:before="240" w:line="276" w:lineRule="auto"/>
        <w:ind w:left="426"/>
        <w:rPr>
          <w:rFonts w:ascii="Arial" w:hAnsi="Arial"/>
          <w:b/>
          <w:bCs w:val="0"/>
          <w:i/>
        </w:rPr>
      </w:pPr>
      <w:r w:rsidRPr="0077398E">
        <w:rPr>
          <w:rFonts w:ascii="Arial" w:hAnsi="Arial"/>
          <w:b/>
          <w:bCs w:val="0"/>
          <w:i/>
          <w:iCs w:val="0"/>
        </w:rPr>
        <w:t xml:space="preserve">CNAE and </w:t>
      </w:r>
      <w:proofErr w:type="spellStart"/>
      <w:r w:rsidRPr="0077398E">
        <w:rPr>
          <w:rFonts w:ascii="Arial" w:hAnsi="Arial"/>
          <w:b/>
          <w:bCs w:val="0"/>
          <w:i/>
          <w:iCs w:val="0"/>
        </w:rPr>
        <w:t>NACE</w:t>
      </w:r>
      <w:r w:rsidR="00A70825" w:rsidRPr="0077398E">
        <w:rPr>
          <w:rFonts w:ascii="Arial" w:hAnsi="Arial"/>
          <w:b/>
          <w:bCs w:val="0"/>
          <w:i/>
        </w:rPr>
        <w:t>_Level</w:t>
      </w:r>
      <w:proofErr w:type="spellEnd"/>
      <w:r w:rsidR="00A70825" w:rsidRPr="0077398E">
        <w:rPr>
          <w:rFonts w:ascii="Arial" w:hAnsi="Arial"/>
          <w:b/>
          <w:bCs w:val="0"/>
          <w:i/>
        </w:rPr>
        <w:t xml:space="preserve"> 4</w:t>
      </w:r>
      <w:r w:rsidR="0001390D" w:rsidRPr="0077398E">
        <w:rPr>
          <w:rFonts w:ascii="Arial" w:hAnsi="Arial"/>
          <w:b/>
          <w:bCs w:val="0"/>
          <w:i/>
        </w:rPr>
        <w:t xml:space="preserve"> </w:t>
      </w:r>
    </w:p>
    <w:p w14:paraId="4D246ACC" w14:textId="2C70957C" w:rsidR="00F65B12" w:rsidRPr="0077398E" w:rsidRDefault="002B46B1" w:rsidP="006A0ABF">
      <w:pPr>
        <w:spacing w:line="276" w:lineRule="auto"/>
        <w:jc w:val="both"/>
        <w:rPr>
          <w:bCs/>
          <w:lang w:val="en-US"/>
        </w:rPr>
      </w:pPr>
      <w:r w:rsidRPr="0077398E">
        <w:rPr>
          <w:bCs/>
          <w:lang w:val="en-US"/>
        </w:rPr>
        <w:t xml:space="preserve">This variable is applicable both for </w:t>
      </w:r>
      <w:r w:rsidR="007939BA" w:rsidRPr="0077398E">
        <w:rPr>
          <w:bCs/>
          <w:lang w:val="en-US"/>
        </w:rPr>
        <w:t xml:space="preserve">specific and general-purpose </w:t>
      </w:r>
      <w:r w:rsidRPr="0077398E">
        <w:rPr>
          <w:bCs/>
          <w:lang w:val="en-US"/>
        </w:rPr>
        <w:t xml:space="preserve">transactions, only for </w:t>
      </w:r>
      <w:r w:rsidR="00EF2A05" w:rsidRPr="0077398E">
        <w:rPr>
          <w:bCs/>
          <w:lang w:val="en-US"/>
        </w:rPr>
        <w:t>non-financial corporations</w:t>
      </w:r>
      <w:r w:rsidR="003E2B29" w:rsidRPr="0077398E">
        <w:rPr>
          <w:bCs/>
          <w:lang w:val="en-US"/>
        </w:rPr>
        <w:t xml:space="preserve"> </w:t>
      </w:r>
      <w:r w:rsidRPr="0077398E">
        <w:rPr>
          <w:bCs/>
          <w:lang w:val="en-US"/>
        </w:rPr>
        <w:t>(i.</w:t>
      </w:r>
      <w:r w:rsidR="00EF2A05" w:rsidRPr="0077398E">
        <w:rPr>
          <w:bCs/>
          <w:lang w:val="en-US"/>
        </w:rPr>
        <w:t>e. sectors of general governments, financial corporations and households cannot be classified under this metric).</w:t>
      </w:r>
    </w:p>
    <w:p w14:paraId="5A12C28A" w14:textId="5BF68CD5" w:rsidR="006D4531" w:rsidRPr="0077398E" w:rsidRDefault="003312F0" w:rsidP="006A0ABF">
      <w:pPr>
        <w:spacing w:line="276" w:lineRule="auto"/>
        <w:jc w:val="both"/>
        <w:rPr>
          <w:bCs/>
          <w:lang w:val="en-US"/>
        </w:rPr>
      </w:pPr>
      <w:r w:rsidRPr="0077398E">
        <w:rPr>
          <w:bCs/>
          <w:lang w:val="en-US"/>
        </w:rPr>
        <w:t>This metric should be reported just as it is being reported in satellite</w:t>
      </w:r>
      <w:r w:rsidR="00E755A6" w:rsidRPr="0077398E">
        <w:rPr>
          <w:bCs/>
          <w:lang w:val="en-US"/>
        </w:rPr>
        <w:t xml:space="preserve"> MdD_79_CESG_CNAE_ESG</w:t>
      </w:r>
      <w:r w:rsidR="00E6477F">
        <w:rPr>
          <w:bCs/>
          <w:lang w:val="en-US"/>
        </w:rPr>
        <w:t xml:space="preserve"> / </w:t>
      </w:r>
      <w:r w:rsidR="00E6477F" w:rsidRPr="0065093F">
        <w:rPr>
          <w:bCs/>
          <w:color w:val="FF0000"/>
          <w:lang w:val="en-US"/>
        </w:rPr>
        <w:t>MdD_219_CESA_CNAE_ESG_Automático</w:t>
      </w:r>
      <w:r w:rsidRPr="0077398E">
        <w:rPr>
          <w:bCs/>
          <w:lang w:val="en-US"/>
        </w:rPr>
        <w:t xml:space="preserve">, </w:t>
      </w:r>
      <w:r w:rsidR="00B47478" w:rsidRPr="0077398E">
        <w:rPr>
          <w:bCs/>
          <w:lang w:val="en-US"/>
        </w:rPr>
        <w:t>at NACE level 4</w:t>
      </w:r>
      <w:r w:rsidR="008A17F6" w:rsidRPr="0077398E">
        <w:rPr>
          <w:bCs/>
          <w:lang w:val="en-US"/>
        </w:rPr>
        <w:t xml:space="preserve"> (explained in section 2.1)</w:t>
      </w:r>
    </w:p>
    <w:p w14:paraId="76387707" w14:textId="31888C4E" w:rsidR="00FE1626" w:rsidRPr="0077398E" w:rsidRDefault="001F1C2A" w:rsidP="006A0ABF">
      <w:pPr>
        <w:spacing w:line="276" w:lineRule="auto"/>
        <w:jc w:val="both"/>
        <w:rPr>
          <w:bCs/>
          <w:lang w:val="en-US"/>
        </w:rPr>
      </w:pPr>
      <w:r w:rsidRPr="0077398E">
        <w:rPr>
          <w:bCs/>
          <w:lang w:val="en-US"/>
        </w:rPr>
        <w:t xml:space="preserve">Exposure at NACE </w:t>
      </w:r>
      <w:r w:rsidR="00EF2A05" w:rsidRPr="0077398E">
        <w:rPr>
          <w:bCs/>
          <w:lang w:val="en-US"/>
        </w:rPr>
        <w:t xml:space="preserve">level 4 reported in satellite 84 – GAR </w:t>
      </w:r>
      <w:proofErr w:type="gramStart"/>
      <w:r w:rsidR="00EF2A05" w:rsidRPr="0077398E">
        <w:rPr>
          <w:bCs/>
          <w:lang w:val="en-US"/>
        </w:rPr>
        <w:t>has to</w:t>
      </w:r>
      <w:proofErr w:type="gramEnd"/>
      <w:r w:rsidR="00EF2A05" w:rsidRPr="0077398E">
        <w:rPr>
          <w:bCs/>
          <w:lang w:val="en-US"/>
        </w:rPr>
        <w:t xml:space="preserve"> be equal to the exposure reported in satellite 79-NACE.</w:t>
      </w:r>
    </w:p>
    <w:p w14:paraId="4A85C5BE" w14:textId="7271E8A5" w:rsidR="00877940" w:rsidRPr="0077398E" w:rsidRDefault="00877940" w:rsidP="006A0ABF">
      <w:pPr>
        <w:pStyle w:val="Ttulo4"/>
        <w:spacing w:before="240" w:after="240"/>
        <w:rPr>
          <w:b w:val="0"/>
          <w:lang w:val="en-US"/>
        </w:rPr>
      </w:pPr>
      <w:bookmarkStart w:id="44" w:name="_MON_1737466629"/>
      <w:bookmarkEnd w:id="44"/>
      <w:r w:rsidRPr="0077398E">
        <w:rPr>
          <w:u w:val="single"/>
          <w:lang w:val="en-US"/>
        </w:rPr>
        <w:t>4.1.3.2 Metrics for MdD_</w:t>
      </w:r>
      <w:r w:rsidR="00E431A3" w:rsidRPr="0077398E">
        <w:rPr>
          <w:u w:val="single"/>
          <w:lang w:val="en-US"/>
        </w:rPr>
        <w:t>127_AUMG_Assets Under Management GAR</w:t>
      </w:r>
      <w:r w:rsidR="00E431A3" w:rsidRPr="0077398E" w:rsidDel="00E431A3">
        <w:rPr>
          <w:u w:val="single"/>
          <w:lang w:val="en-US"/>
        </w:rPr>
        <w:t xml:space="preserve"> </w:t>
      </w:r>
    </w:p>
    <w:p w14:paraId="0DDD436D" w14:textId="16F6FB1A" w:rsidR="005768E9" w:rsidRPr="0077398E" w:rsidRDefault="008C4F36" w:rsidP="00A247B6">
      <w:pPr>
        <w:pStyle w:val="Ttulo5"/>
        <w:numPr>
          <w:ilvl w:val="0"/>
          <w:numId w:val="88"/>
        </w:numPr>
        <w:spacing w:line="276" w:lineRule="auto"/>
        <w:ind w:left="426"/>
        <w:jc w:val="both"/>
        <w:rPr>
          <w:b/>
          <w:u w:val="none"/>
        </w:rPr>
      </w:pPr>
      <w:r w:rsidRPr="0077398E">
        <w:rPr>
          <w:b/>
          <w:bCs w:val="0"/>
          <w:i/>
          <w:iCs w:val="0"/>
          <w:u w:val="none"/>
        </w:rPr>
        <w:t>NFRD</w:t>
      </w:r>
      <w:r w:rsidRPr="0077398E">
        <w:rPr>
          <w:rFonts w:ascii="Arial" w:hAnsi="Arial"/>
          <w:b/>
          <w:bCs w:val="0"/>
          <w:i/>
          <w:iCs w:val="0"/>
          <w:u w:val="none"/>
        </w:rPr>
        <w:t xml:space="preserve"> </w:t>
      </w:r>
      <w:proofErr w:type="spellStart"/>
      <w:r w:rsidRPr="0077398E">
        <w:rPr>
          <w:rFonts w:ascii="Arial" w:hAnsi="Arial"/>
          <w:b/>
          <w:bCs w:val="0"/>
          <w:i/>
          <w:iCs w:val="0"/>
          <w:u w:val="none"/>
        </w:rPr>
        <w:t>disclosure</w:t>
      </w:r>
      <w:proofErr w:type="spellEnd"/>
    </w:p>
    <w:p w14:paraId="38DA22D2" w14:textId="1C0BE359" w:rsidR="008C4F36" w:rsidRPr="0077398E" w:rsidRDefault="005768E9" w:rsidP="006A0ABF">
      <w:pPr>
        <w:spacing w:after="240" w:line="276" w:lineRule="auto"/>
        <w:jc w:val="both"/>
        <w:rPr>
          <w:rFonts w:cs="Arial"/>
          <w:szCs w:val="20"/>
          <w:lang w:val="en-US"/>
        </w:rPr>
      </w:pPr>
      <w:r w:rsidRPr="0077398E">
        <w:rPr>
          <w:rFonts w:cs="Arial"/>
          <w:szCs w:val="20"/>
          <w:lang w:val="en-US"/>
        </w:rPr>
        <w:t>S</w:t>
      </w:r>
      <w:r w:rsidR="008826BA" w:rsidRPr="0077398E">
        <w:rPr>
          <w:rFonts w:cs="Arial"/>
          <w:szCs w:val="20"/>
          <w:lang w:val="en-US"/>
        </w:rPr>
        <w:t>ame definition as explained in section iii of 4.1.</w:t>
      </w:r>
      <w:r w:rsidR="00261635" w:rsidRPr="0077398E">
        <w:rPr>
          <w:rFonts w:cs="Arial"/>
          <w:szCs w:val="20"/>
          <w:lang w:val="en-US"/>
        </w:rPr>
        <w:t>4</w:t>
      </w:r>
      <w:r w:rsidR="008826BA" w:rsidRPr="0077398E">
        <w:rPr>
          <w:rFonts w:cs="Arial"/>
          <w:szCs w:val="20"/>
          <w:lang w:val="en-US"/>
        </w:rPr>
        <w:t>.1</w:t>
      </w:r>
      <w:r w:rsidRPr="0077398E">
        <w:rPr>
          <w:rFonts w:cs="Arial"/>
          <w:szCs w:val="20"/>
          <w:lang w:val="en-US"/>
        </w:rPr>
        <w:t>.</w:t>
      </w:r>
    </w:p>
    <w:p w14:paraId="5D9695F5" w14:textId="0F1D8B14" w:rsidR="003E2F42" w:rsidRPr="0077398E" w:rsidRDefault="003E2F42" w:rsidP="00A247B6">
      <w:pPr>
        <w:pStyle w:val="Ttulo5"/>
        <w:numPr>
          <w:ilvl w:val="0"/>
          <w:numId w:val="88"/>
        </w:numPr>
        <w:spacing w:line="276" w:lineRule="auto"/>
        <w:ind w:left="426"/>
        <w:jc w:val="both"/>
        <w:rPr>
          <w:b/>
          <w:u w:val="none"/>
        </w:rPr>
      </w:pPr>
      <w:proofErr w:type="spellStart"/>
      <w:r w:rsidRPr="0077398E">
        <w:rPr>
          <w:b/>
          <w:bCs w:val="0"/>
          <w:i/>
          <w:iCs w:val="0"/>
          <w:u w:val="none"/>
        </w:rPr>
        <w:t>Originated</w:t>
      </w:r>
      <w:proofErr w:type="spellEnd"/>
      <w:r w:rsidRPr="0077398E">
        <w:rPr>
          <w:b/>
          <w:bCs w:val="0"/>
          <w:i/>
          <w:iCs w:val="0"/>
          <w:u w:val="none"/>
        </w:rPr>
        <w:t xml:space="preserve"> </w:t>
      </w:r>
      <w:proofErr w:type="spellStart"/>
      <w:r w:rsidRPr="0077398E">
        <w:rPr>
          <w:b/>
          <w:bCs w:val="0"/>
          <w:i/>
          <w:iCs w:val="0"/>
          <w:u w:val="none"/>
        </w:rPr>
        <w:t>during</w:t>
      </w:r>
      <w:proofErr w:type="spellEnd"/>
      <w:r w:rsidRPr="0077398E">
        <w:rPr>
          <w:b/>
          <w:bCs w:val="0"/>
          <w:i/>
          <w:iCs w:val="0"/>
          <w:u w:val="none"/>
        </w:rPr>
        <w:t xml:space="preserve"> </w:t>
      </w:r>
      <w:proofErr w:type="spellStart"/>
      <w:r w:rsidRPr="0077398E">
        <w:rPr>
          <w:b/>
          <w:bCs w:val="0"/>
          <w:i/>
          <w:iCs w:val="0"/>
          <w:u w:val="none"/>
        </w:rPr>
        <w:t>period</w:t>
      </w:r>
      <w:proofErr w:type="spellEnd"/>
    </w:p>
    <w:p w14:paraId="434CE711" w14:textId="77777777" w:rsidR="00D31569" w:rsidRPr="0077398E" w:rsidRDefault="00D31569" w:rsidP="006A0ABF">
      <w:pPr>
        <w:spacing w:line="276" w:lineRule="auto"/>
        <w:jc w:val="both"/>
        <w:rPr>
          <w:rFonts w:cs="Arial"/>
          <w:szCs w:val="20"/>
          <w:lang w:val="en-US"/>
        </w:rPr>
      </w:pPr>
      <w:r w:rsidRPr="0077398E">
        <w:rPr>
          <w:rFonts w:cs="Arial"/>
          <w:szCs w:val="20"/>
          <w:lang w:val="en-US"/>
        </w:rPr>
        <w:t>Refers to the year in which th</w:t>
      </w:r>
      <w:r w:rsidRPr="0077398E">
        <w:rPr>
          <w:rFonts w:cs="Arial"/>
          <w:bCs/>
          <w:szCs w:val="20"/>
          <w:lang w:val="en-US"/>
        </w:rPr>
        <w:t xml:space="preserve">e financial asset was recorded in the entity's balance sheet: </w:t>
      </w:r>
    </w:p>
    <w:p w14:paraId="7849549C" w14:textId="77777777" w:rsidR="00D31569" w:rsidRPr="0077398E" w:rsidRDefault="00D31569" w:rsidP="00A247B6">
      <w:pPr>
        <w:pStyle w:val="Prrafodelista"/>
        <w:numPr>
          <w:ilvl w:val="0"/>
          <w:numId w:val="65"/>
        </w:numPr>
        <w:spacing w:line="276" w:lineRule="auto"/>
        <w:jc w:val="both"/>
        <w:rPr>
          <w:rFonts w:cs="Arial"/>
          <w:b/>
          <w:szCs w:val="20"/>
          <w:lang w:val="en-US"/>
        </w:rPr>
      </w:pPr>
      <w:r w:rsidRPr="0077398E">
        <w:rPr>
          <w:rFonts w:cs="Arial"/>
          <w:b/>
          <w:bCs/>
          <w:szCs w:val="20"/>
          <w:lang w:val="en-US"/>
        </w:rPr>
        <w:t>Originated during period</w:t>
      </w:r>
      <w:r w:rsidRPr="0077398E">
        <w:rPr>
          <w:rFonts w:cs="Arial"/>
          <w:szCs w:val="20"/>
          <w:lang w:val="en-US"/>
        </w:rPr>
        <w:t xml:space="preserve"> = Yes (i.e. new transactions), refers to the new production generated since January 1st of the reporting year.</w:t>
      </w:r>
      <w:r w:rsidRPr="0077398E">
        <w:rPr>
          <w:rFonts w:cs="Arial"/>
          <w:b/>
          <w:szCs w:val="20"/>
          <w:lang w:val="en-US"/>
        </w:rPr>
        <w:t xml:space="preserve"> </w:t>
      </w:r>
    </w:p>
    <w:p w14:paraId="303FD1EB" w14:textId="76D18478" w:rsidR="00D31569" w:rsidRPr="0077398E" w:rsidRDefault="00D31569" w:rsidP="006A0ABF">
      <w:pPr>
        <w:spacing w:after="120" w:line="276" w:lineRule="auto"/>
        <w:ind w:left="709"/>
        <w:jc w:val="both"/>
        <w:rPr>
          <w:rFonts w:cs="Arial"/>
          <w:szCs w:val="20"/>
          <w:lang w:val="en-US"/>
        </w:rPr>
      </w:pPr>
      <w:r w:rsidRPr="0077398E">
        <w:rPr>
          <w:rFonts w:cs="Arial"/>
          <w:szCs w:val="20"/>
          <w:lang w:val="en-US"/>
        </w:rPr>
        <w:t>For example, for reference date as of June 202</w:t>
      </w:r>
      <w:r w:rsidR="009D6C28" w:rsidRPr="0077398E">
        <w:rPr>
          <w:rFonts w:cs="Arial"/>
          <w:szCs w:val="20"/>
          <w:lang w:val="en-US"/>
        </w:rPr>
        <w:t>4</w:t>
      </w:r>
      <w:r w:rsidRPr="0077398E">
        <w:rPr>
          <w:rFonts w:cs="Arial"/>
          <w:szCs w:val="20"/>
          <w:lang w:val="en-US"/>
        </w:rPr>
        <w:t xml:space="preserve"> and December 202</w:t>
      </w:r>
      <w:r w:rsidR="009D6C28" w:rsidRPr="0077398E">
        <w:rPr>
          <w:rFonts w:cs="Arial"/>
          <w:szCs w:val="20"/>
          <w:lang w:val="en-US"/>
        </w:rPr>
        <w:t>4</w:t>
      </w:r>
      <w:r w:rsidRPr="0077398E">
        <w:rPr>
          <w:rFonts w:cs="Arial"/>
          <w:szCs w:val="20"/>
          <w:lang w:val="en-US"/>
        </w:rPr>
        <w:t>:  loans with date of</w:t>
      </w:r>
      <w:r w:rsidRPr="0077398E">
        <w:rPr>
          <w:rFonts w:cs="Arial"/>
          <w:bCs/>
          <w:szCs w:val="20"/>
          <w:lang w:val="en-US"/>
        </w:rPr>
        <w:t xml:space="preserve"> origination ≥ ‘1 January 2</w:t>
      </w:r>
      <w:r w:rsidR="009D6C28" w:rsidRPr="0077398E">
        <w:rPr>
          <w:rFonts w:cs="Arial"/>
          <w:bCs/>
          <w:szCs w:val="20"/>
          <w:lang w:val="en-US"/>
        </w:rPr>
        <w:t>4</w:t>
      </w:r>
      <w:r w:rsidRPr="0077398E">
        <w:rPr>
          <w:rFonts w:cs="Arial"/>
          <w:bCs/>
          <w:szCs w:val="20"/>
          <w:lang w:val="en-US"/>
        </w:rPr>
        <w:t>’</w:t>
      </w:r>
    </w:p>
    <w:p w14:paraId="1B64F7EB" w14:textId="77777777" w:rsidR="00D31569" w:rsidRPr="0077398E" w:rsidRDefault="00D31569" w:rsidP="00A247B6">
      <w:pPr>
        <w:pStyle w:val="Prrafodelista"/>
        <w:numPr>
          <w:ilvl w:val="0"/>
          <w:numId w:val="65"/>
        </w:numPr>
        <w:spacing w:after="240" w:line="276" w:lineRule="auto"/>
        <w:jc w:val="both"/>
        <w:rPr>
          <w:rFonts w:cs="Arial"/>
          <w:szCs w:val="20"/>
          <w:lang w:val="en-US"/>
        </w:rPr>
      </w:pPr>
      <w:r w:rsidRPr="0077398E">
        <w:rPr>
          <w:rFonts w:cs="Arial"/>
          <w:b/>
          <w:bCs/>
          <w:szCs w:val="20"/>
          <w:lang w:val="en-US"/>
        </w:rPr>
        <w:t xml:space="preserve">Originated during period = No </w:t>
      </w:r>
      <w:r w:rsidRPr="0077398E">
        <w:rPr>
          <w:rFonts w:cs="Arial"/>
          <w:bCs/>
          <w:iCs/>
          <w:szCs w:val="20"/>
          <w:lang w:val="en-US"/>
        </w:rPr>
        <w:t>(i.e. stock), refers to the production generated before January 1st of the reporting year.</w:t>
      </w:r>
    </w:p>
    <w:p w14:paraId="55433918" w14:textId="30723EB2" w:rsidR="008826BA" w:rsidRPr="0077398E" w:rsidRDefault="008C4F36" w:rsidP="00A247B6">
      <w:pPr>
        <w:pStyle w:val="Ttulo5"/>
        <w:numPr>
          <w:ilvl w:val="0"/>
          <w:numId w:val="88"/>
        </w:numPr>
        <w:spacing w:line="276" w:lineRule="auto"/>
        <w:ind w:left="426"/>
        <w:jc w:val="both"/>
        <w:rPr>
          <w:b/>
          <w:u w:val="none"/>
        </w:rPr>
      </w:pPr>
      <w:r w:rsidRPr="0077398E">
        <w:rPr>
          <w:b/>
          <w:bCs w:val="0"/>
          <w:i/>
          <w:iCs w:val="0"/>
          <w:u w:val="none"/>
        </w:rPr>
        <w:lastRenderedPageBreak/>
        <w:t xml:space="preserve">General </w:t>
      </w:r>
      <w:proofErr w:type="spellStart"/>
      <w:r w:rsidRPr="0077398E">
        <w:rPr>
          <w:b/>
          <w:bCs w:val="0"/>
          <w:i/>
          <w:iCs w:val="0"/>
          <w:u w:val="none"/>
        </w:rPr>
        <w:t>specific</w:t>
      </w:r>
      <w:proofErr w:type="spellEnd"/>
      <w:r w:rsidRPr="0077398E">
        <w:rPr>
          <w:b/>
          <w:bCs w:val="0"/>
          <w:i/>
          <w:iCs w:val="0"/>
          <w:u w:val="none"/>
        </w:rPr>
        <w:t xml:space="preserve"> </w:t>
      </w:r>
    </w:p>
    <w:p w14:paraId="1F252331" w14:textId="3A0B7F10" w:rsidR="005768E9" w:rsidRPr="0077398E" w:rsidRDefault="005768E9" w:rsidP="006A0ABF">
      <w:pPr>
        <w:spacing w:before="120" w:after="120" w:line="276" w:lineRule="auto"/>
        <w:jc w:val="both"/>
        <w:rPr>
          <w:rFonts w:cs="Arial"/>
          <w:szCs w:val="20"/>
          <w:lang w:val="en-US"/>
        </w:rPr>
      </w:pPr>
      <w:r w:rsidRPr="0077398E">
        <w:rPr>
          <w:rFonts w:cs="Arial"/>
          <w:szCs w:val="20"/>
          <w:lang w:val="en-US"/>
        </w:rPr>
        <w:t xml:space="preserve">Same definition as explained in section </w:t>
      </w:r>
      <w:r w:rsidR="008B67A2" w:rsidRPr="0077398E">
        <w:rPr>
          <w:rFonts w:cs="Arial"/>
          <w:szCs w:val="20"/>
          <w:lang w:val="en-US"/>
        </w:rPr>
        <w:t>vi</w:t>
      </w:r>
      <w:r w:rsidRPr="0077398E">
        <w:rPr>
          <w:rFonts w:cs="Arial"/>
          <w:szCs w:val="20"/>
          <w:lang w:val="en-US"/>
        </w:rPr>
        <w:t xml:space="preserve"> of 4.1.3.</w:t>
      </w:r>
      <w:r w:rsidR="008B67A2" w:rsidRPr="0077398E">
        <w:rPr>
          <w:rFonts w:cs="Arial"/>
          <w:szCs w:val="20"/>
          <w:lang w:val="en-US"/>
        </w:rPr>
        <w:t>1. Additional information below:</w:t>
      </w:r>
    </w:p>
    <w:p w14:paraId="4CBC7E66" w14:textId="3CCA2E0D" w:rsidR="000F0998" w:rsidRPr="0077398E" w:rsidRDefault="008B67A2" w:rsidP="00A247B6">
      <w:pPr>
        <w:pStyle w:val="Prrafodelista"/>
        <w:numPr>
          <w:ilvl w:val="0"/>
          <w:numId w:val="65"/>
        </w:numPr>
        <w:spacing w:after="240" w:line="276" w:lineRule="auto"/>
        <w:jc w:val="both"/>
        <w:rPr>
          <w:rFonts w:cs="Arial"/>
          <w:szCs w:val="20"/>
          <w:lang w:val="en-US"/>
        </w:rPr>
      </w:pPr>
      <w:r w:rsidRPr="0077398E">
        <w:rPr>
          <w:rFonts w:cs="Arial"/>
          <w:b/>
          <w:bCs/>
          <w:szCs w:val="20"/>
          <w:lang w:val="en-US"/>
        </w:rPr>
        <w:t>Specific purpose</w:t>
      </w:r>
      <w:r w:rsidR="007A3953" w:rsidRPr="0077398E">
        <w:rPr>
          <w:rFonts w:cs="Arial"/>
          <w:b/>
          <w:bCs/>
          <w:szCs w:val="20"/>
          <w:lang w:val="en-US"/>
        </w:rPr>
        <w:t>:</w:t>
      </w:r>
      <w:r w:rsidR="00932952" w:rsidRPr="0077398E">
        <w:rPr>
          <w:rFonts w:cs="Arial"/>
          <w:szCs w:val="20"/>
          <w:lang w:val="en-US"/>
        </w:rPr>
        <w:t xml:space="preserve"> </w:t>
      </w:r>
      <w:r w:rsidR="007A3953" w:rsidRPr="0077398E">
        <w:rPr>
          <w:rFonts w:cs="Arial"/>
          <w:szCs w:val="20"/>
          <w:lang w:val="en-US"/>
        </w:rPr>
        <w:t xml:space="preserve">should be classified as </w:t>
      </w:r>
      <w:proofErr w:type="spellStart"/>
      <w:r w:rsidR="00932952" w:rsidRPr="0077398E">
        <w:rPr>
          <w:rFonts w:cs="Arial"/>
          <w:szCs w:val="20"/>
          <w:lang w:val="en-US"/>
        </w:rPr>
        <w:t>General_Specific</w:t>
      </w:r>
      <w:proofErr w:type="spellEnd"/>
      <w:r w:rsidR="00932952" w:rsidRPr="0077398E">
        <w:rPr>
          <w:rFonts w:cs="Arial"/>
          <w:szCs w:val="20"/>
          <w:lang w:val="en-US"/>
        </w:rPr>
        <w:t xml:space="preserve"> purpose = “Specific” in the satelli</w:t>
      </w:r>
      <w:r w:rsidR="007A3953" w:rsidRPr="0077398E">
        <w:rPr>
          <w:rFonts w:cs="Arial"/>
          <w:szCs w:val="20"/>
          <w:lang w:val="en-US"/>
        </w:rPr>
        <w:t xml:space="preserve">te, and include the following activities: </w:t>
      </w:r>
      <w:r w:rsidRPr="0077398E">
        <w:rPr>
          <w:rFonts w:cs="Arial"/>
          <w:szCs w:val="20"/>
          <w:lang w:val="en-US"/>
        </w:rPr>
        <w:t xml:space="preserve"> </w:t>
      </w:r>
    </w:p>
    <w:p w14:paraId="518F81BF" w14:textId="02A76965" w:rsidR="006F550A" w:rsidRPr="0077398E" w:rsidRDefault="006F550A" w:rsidP="00A247B6">
      <w:pPr>
        <w:pStyle w:val="Prrafodelista"/>
        <w:numPr>
          <w:ilvl w:val="0"/>
          <w:numId w:val="95"/>
        </w:numPr>
        <w:spacing w:line="276" w:lineRule="auto"/>
        <w:ind w:left="1134"/>
        <w:jc w:val="both"/>
        <w:rPr>
          <w:rFonts w:cs="Arial"/>
          <w:szCs w:val="20"/>
          <w:lang w:val="en-US"/>
        </w:rPr>
      </w:pPr>
      <w:r w:rsidRPr="0077398E">
        <w:rPr>
          <w:rFonts w:cs="Arial"/>
          <w:b/>
          <w:bCs/>
          <w:szCs w:val="20"/>
          <w:lang w:val="en-US"/>
        </w:rPr>
        <w:t>Investments in real estate</w:t>
      </w:r>
      <w:r w:rsidRPr="0077398E">
        <w:rPr>
          <w:rFonts w:cs="Arial"/>
          <w:szCs w:val="20"/>
          <w:lang w:val="en-US"/>
        </w:rPr>
        <w:t xml:space="preserve"> </w:t>
      </w:r>
    </w:p>
    <w:p w14:paraId="042BBB01" w14:textId="155329B5" w:rsidR="000F0998" w:rsidRPr="0077398E" w:rsidRDefault="00B32BB1" w:rsidP="00A247B6">
      <w:pPr>
        <w:pStyle w:val="Prrafodelista"/>
        <w:numPr>
          <w:ilvl w:val="0"/>
          <w:numId w:val="95"/>
        </w:numPr>
        <w:spacing w:after="120" w:line="276" w:lineRule="auto"/>
        <w:ind w:left="1134" w:hanging="357"/>
        <w:contextualSpacing w:val="0"/>
        <w:jc w:val="both"/>
        <w:rPr>
          <w:rFonts w:cs="Arial"/>
          <w:szCs w:val="20"/>
          <w:lang w:val="en-US"/>
        </w:rPr>
      </w:pPr>
      <w:r w:rsidRPr="0077398E">
        <w:rPr>
          <w:rFonts w:cs="Arial"/>
          <w:b/>
          <w:bCs/>
          <w:szCs w:val="20"/>
          <w:lang w:val="en-US"/>
        </w:rPr>
        <w:t>D</w:t>
      </w:r>
      <w:r w:rsidR="00A472D7" w:rsidRPr="0077398E">
        <w:rPr>
          <w:rFonts w:cs="Arial"/>
          <w:b/>
          <w:szCs w:val="20"/>
          <w:lang w:val="en-US"/>
        </w:rPr>
        <w:t>ebt securities</w:t>
      </w:r>
      <w:r w:rsidR="00A472D7" w:rsidRPr="0077398E">
        <w:rPr>
          <w:rFonts w:cs="Arial"/>
          <w:szCs w:val="20"/>
          <w:lang w:val="en-US"/>
        </w:rPr>
        <w:t xml:space="preserve"> with the purpose of financing specific identified activities or projects or environmentally sustainable bonds issued by an investee undertaking, </w:t>
      </w:r>
      <w:proofErr w:type="gramStart"/>
      <w:r w:rsidR="00A472D7" w:rsidRPr="0077398E">
        <w:rPr>
          <w:rFonts w:cs="Arial"/>
          <w:szCs w:val="20"/>
          <w:lang w:val="en-US"/>
        </w:rPr>
        <w:t>on the basis of</w:t>
      </w:r>
      <w:proofErr w:type="gramEnd"/>
      <w:r w:rsidR="00A472D7" w:rsidRPr="0077398E">
        <w:rPr>
          <w:rFonts w:cs="Arial"/>
          <w:szCs w:val="20"/>
          <w:lang w:val="en-US"/>
        </w:rPr>
        <w:t xml:space="preserve"> information provided by the investee undertaking </w:t>
      </w:r>
    </w:p>
    <w:p w14:paraId="72E88862" w14:textId="2EFE71FA" w:rsidR="008B67A2" w:rsidRPr="0077398E" w:rsidRDefault="008B67A2" w:rsidP="00A247B6">
      <w:pPr>
        <w:pStyle w:val="Prrafodelista"/>
        <w:numPr>
          <w:ilvl w:val="0"/>
          <w:numId w:val="65"/>
        </w:numPr>
        <w:spacing w:after="240" w:line="276" w:lineRule="auto"/>
        <w:jc w:val="both"/>
        <w:rPr>
          <w:rFonts w:cs="Arial"/>
          <w:szCs w:val="20"/>
          <w:lang w:val="en-US"/>
        </w:rPr>
      </w:pPr>
      <w:r w:rsidRPr="0077398E">
        <w:rPr>
          <w:rFonts w:cs="Arial"/>
          <w:b/>
          <w:bCs/>
          <w:szCs w:val="20"/>
          <w:lang w:val="en-US"/>
        </w:rPr>
        <w:t>General</w:t>
      </w:r>
      <w:r w:rsidRPr="0077398E">
        <w:rPr>
          <w:rFonts w:cs="Arial"/>
          <w:b/>
          <w:szCs w:val="20"/>
          <w:lang w:val="en-US"/>
        </w:rPr>
        <w:t xml:space="preserve"> purpose</w:t>
      </w:r>
      <w:r w:rsidRPr="0077398E">
        <w:rPr>
          <w:rFonts w:cs="Arial"/>
          <w:szCs w:val="20"/>
          <w:lang w:val="en-US"/>
        </w:rPr>
        <w:t>: the rest of the financing</w:t>
      </w:r>
      <w:r w:rsidR="005F4F54" w:rsidRPr="0077398E">
        <w:rPr>
          <w:rFonts w:cs="Arial"/>
          <w:szCs w:val="20"/>
          <w:lang w:val="en-US"/>
        </w:rPr>
        <w:t xml:space="preserve">, should be classified as </w:t>
      </w:r>
      <w:proofErr w:type="spellStart"/>
      <w:r w:rsidR="005F4F54" w:rsidRPr="0077398E">
        <w:rPr>
          <w:rFonts w:cs="Arial"/>
          <w:szCs w:val="20"/>
          <w:lang w:val="en-US"/>
        </w:rPr>
        <w:t>General_Specific</w:t>
      </w:r>
      <w:proofErr w:type="spellEnd"/>
      <w:r w:rsidR="005F4F54" w:rsidRPr="0077398E">
        <w:rPr>
          <w:rFonts w:cs="Arial"/>
          <w:szCs w:val="20"/>
          <w:lang w:val="en-US"/>
        </w:rPr>
        <w:t xml:space="preserve"> purpose = “Gen</w:t>
      </w:r>
      <w:r w:rsidR="00CA4BB6">
        <w:rPr>
          <w:rFonts w:cs="Arial"/>
          <w:szCs w:val="20"/>
          <w:lang w:val="en-US"/>
        </w:rPr>
        <w:t>eral</w:t>
      </w:r>
      <w:r w:rsidR="005F4F54" w:rsidRPr="0077398E">
        <w:rPr>
          <w:rFonts w:cs="Arial"/>
          <w:szCs w:val="20"/>
          <w:lang w:val="en-US"/>
        </w:rPr>
        <w:t>”</w:t>
      </w:r>
    </w:p>
    <w:p w14:paraId="0F5B71A3" w14:textId="624FB892" w:rsidR="008B67A2" w:rsidRPr="0077398E" w:rsidRDefault="008B67A2" w:rsidP="00A247B6">
      <w:pPr>
        <w:pStyle w:val="Ttulo5"/>
        <w:numPr>
          <w:ilvl w:val="0"/>
          <w:numId w:val="88"/>
        </w:numPr>
        <w:spacing w:line="276" w:lineRule="auto"/>
        <w:ind w:left="426"/>
        <w:jc w:val="both"/>
        <w:rPr>
          <w:b/>
          <w:u w:val="none"/>
        </w:rPr>
      </w:pPr>
      <w:proofErr w:type="spellStart"/>
      <w:r w:rsidRPr="0077398E">
        <w:rPr>
          <w:b/>
          <w:i/>
          <w:u w:val="none"/>
        </w:rPr>
        <w:t>Specific</w:t>
      </w:r>
      <w:proofErr w:type="spellEnd"/>
      <w:r w:rsidRPr="0077398E">
        <w:rPr>
          <w:b/>
          <w:i/>
          <w:u w:val="none"/>
        </w:rPr>
        <w:t xml:space="preserve"> eligible</w:t>
      </w:r>
    </w:p>
    <w:p w14:paraId="73A017A4" w14:textId="62095A3E" w:rsidR="00FD60A8" w:rsidRPr="0077398E" w:rsidRDefault="00122502" w:rsidP="006A0ABF">
      <w:pPr>
        <w:spacing w:line="276" w:lineRule="auto"/>
        <w:jc w:val="both"/>
        <w:rPr>
          <w:rFonts w:cs="Arial"/>
          <w:szCs w:val="20"/>
          <w:lang w:val="en-US"/>
        </w:rPr>
      </w:pPr>
      <w:r w:rsidRPr="0077398E">
        <w:rPr>
          <w:rFonts w:cs="Arial"/>
          <w:szCs w:val="20"/>
          <w:lang w:val="en-US"/>
        </w:rPr>
        <w:t xml:space="preserve">This metric only applies to specific purpose transactions (as explained above), </w:t>
      </w:r>
      <w:r w:rsidR="0099214A" w:rsidRPr="0077398E">
        <w:rPr>
          <w:rFonts w:cs="Arial"/>
          <w:szCs w:val="20"/>
          <w:lang w:val="en-US"/>
        </w:rPr>
        <w:t>and shall be considered specific eligible if they contribute to an activity covered by the EU Taxonomy</w:t>
      </w:r>
    </w:p>
    <w:p w14:paraId="45942FD2" w14:textId="481EBC7C" w:rsidR="007E32E1" w:rsidRPr="00667858" w:rsidRDefault="007E32E1" w:rsidP="00A247B6">
      <w:pPr>
        <w:pStyle w:val="Prrafodelista"/>
        <w:numPr>
          <w:ilvl w:val="0"/>
          <w:numId w:val="65"/>
        </w:numPr>
        <w:spacing w:after="240" w:line="276" w:lineRule="auto"/>
        <w:jc w:val="both"/>
        <w:rPr>
          <w:rFonts w:cs="Arial"/>
          <w:szCs w:val="20"/>
          <w:lang w:val="en-US"/>
        </w:rPr>
      </w:pPr>
      <w:r w:rsidRPr="0077398E">
        <w:rPr>
          <w:rFonts w:cs="Arial"/>
          <w:b/>
          <w:szCs w:val="20"/>
          <w:lang w:val="en-US"/>
        </w:rPr>
        <w:t>Investments in real estate</w:t>
      </w:r>
      <w:r w:rsidRPr="0077398E">
        <w:rPr>
          <w:rFonts w:cs="Arial"/>
          <w:szCs w:val="20"/>
          <w:lang w:val="en-US"/>
        </w:rPr>
        <w:t xml:space="preserve">, shall be considered eligible, that is, in the satellite should be classifies as specific </w:t>
      </w:r>
      <w:r w:rsidRPr="00667858">
        <w:rPr>
          <w:rFonts w:cs="Arial"/>
          <w:szCs w:val="20"/>
          <w:lang w:val="en-US"/>
        </w:rPr>
        <w:t>eligible = climate change mitigation</w:t>
      </w:r>
      <w:r w:rsidRPr="00667858">
        <w:rPr>
          <w:rFonts w:cs="Arial"/>
          <w:b/>
          <w:szCs w:val="20"/>
          <w:lang w:val="en-US"/>
        </w:rPr>
        <w:t>.</w:t>
      </w:r>
    </w:p>
    <w:p w14:paraId="64A7BDD7" w14:textId="72676107" w:rsidR="00EA0080" w:rsidRPr="0077398E" w:rsidRDefault="00EA0080" w:rsidP="00A247B6">
      <w:pPr>
        <w:pStyle w:val="Prrafodelista"/>
        <w:numPr>
          <w:ilvl w:val="0"/>
          <w:numId w:val="65"/>
        </w:numPr>
        <w:spacing w:after="240" w:line="276" w:lineRule="auto"/>
        <w:jc w:val="both"/>
        <w:rPr>
          <w:rFonts w:cs="Arial"/>
          <w:szCs w:val="20"/>
          <w:lang w:val="en-US"/>
        </w:rPr>
      </w:pPr>
      <w:r w:rsidRPr="00667858">
        <w:rPr>
          <w:rFonts w:cs="Arial"/>
          <w:b/>
          <w:szCs w:val="20"/>
          <w:lang w:val="en-US"/>
        </w:rPr>
        <w:t>Debt securities</w:t>
      </w:r>
      <w:r w:rsidRPr="00667858">
        <w:rPr>
          <w:rFonts w:cs="Arial"/>
          <w:szCs w:val="20"/>
          <w:lang w:val="en-US"/>
        </w:rPr>
        <w:t xml:space="preserve"> with the purpose of financing specific identified activities or projects or environmentally sustainable bonds issued </w:t>
      </w:r>
      <w:r w:rsidRPr="0077398E">
        <w:rPr>
          <w:rFonts w:cs="Arial"/>
          <w:szCs w:val="20"/>
          <w:lang w:val="en-US"/>
        </w:rPr>
        <w:t>by an investee undertaking</w:t>
      </w:r>
      <w:r w:rsidR="008330E1" w:rsidRPr="0077398E">
        <w:rPr>
          <w:rFonts w:cs="Arial"/>
          <w:szCs w:val="20"/>
          <w:lang w:val="en-US"/>
        </w:rPr>
        <w:t xml:space="preserve">, </w:t>
      </w:r>
      <w:r w:rsidR="00CC68FC" w:rsidRPr="0077398E">
        <w:rPr>
          <w:rFonts w:cs="Arial"/>
          <w:szCs w:val="20"/>
          <w:lang w:val="en-US"/>
        </w:rPr>
        <w:t>related to activities included in the EU Taxonomy</w:t>
      </w:r>
      <w:r w:rsidR="001F4204" w:rsidRPr="0077398E">
        <w:rPr>
          <w:rFonts w:cs="Arial"/>
          <w:szCs w:val="20"/>
          <w:lang w:val="en-US"/>
        </w:rPr>
        <w:t xml:space="preserve">. </w:t>
      </w:r>
      <w:r w:rsidR="00D71249" w:rsidRPr="0077398E">
        <w:rPr>
          <w:rFonts w:cs="Arial"/>
          <w:szCs w:val="20"/>
          <w:lang w:val="en-US"/>
        </w:rPr>
        <w:t>These activities</w:t>
      </w:r>
      <w:r w:rsidR="001F4204" w:rsidRPr="0077398E">
        <w:rPr>
          <w:rFonts w:cs="Arial"/>
          <w:szCs w:val="20"/>
          <w:lang w:val="en-US"/>
        </w:rPr>
        <w:t xml:space="preserve"> shall be considered eligible, that is, in the satellite should be classifies as specific eligible = climate change mitigation</w:t>
      </w:r>
      <w:r w:rsidR="001F4204" w:rsidRPr="0077398E">
        <w:rPr>
          <w:rFonts w:cs="Arial"/>
          <w:b/>
          <w:szCs w:val="20"/>
          <w:lang w:val="en-US"/>
        </w:rPr>
        <w:t>.</w:t>
      </w:r>
    </w:p>
    <w:p w14:paraId="5F117359" w14:textId="18E520D2" w:rsidR="008B67A2" w:rsidRPr="0077398E" w:rsidRDefault="008B67A2" w:rsidP="00A247B6">
      <w:pPr>
        <w:pStyle w:val="Ttulo5"/>
        <w:numPr>
          <w:ilvl w:val="0"/>
          <w:numId w:val="88"/>
        </w:numPr>
        <w:spacing w:line="276" w:lineRule="auto"/>
        <w:ind w:left="426"/>
        <w:jc w:val="both"/>
        <w:rPr>
          <w:b/>
          <w:u w:val="none"/>
        </w:rPr>
      </w:pPr>
      <w:proofErr w:type="spellStart"/>
      <w:r w:rsidRPr="0077398E">
        <w:rPr>
          <w:b/>
          <w:bCs w:val="0"/>
          <w:i/>
          <w:iCs w:val="0"/>
          <w:u w:val="none"/>
        </w:rPr>
        <w:t>Specific</w:t>
      </w:r>
      <w:proofErr w:type="spellEnd"/>
      <w:r w:rsidRPr="0077398E">
        <w:rPr>
          <w:b/>
          <w:bCs w:val="0"/>
          <w:i/>
          <w:iCs w:val="0"/>
          <w:u w:val="none"/>
        </w:rPr>
        <w:t xml:space="preserve"> </w:t>
      </w:r>
      <w:proofErr w:type="spellStart"/>
      <w:r w:rsidRPr="0077398E">
        <w:rPr>
          <w:b/>
          <w:bCs w:val="0"/>
          <w:i/>
          <w:iCs w:val="0"/>
          <w:u w:val="none"/>
        </w:rPr>
        <w:t>sustainable</w:t>
      </w:r>
      <w:proofErr w:type="spellEnd"/>
      <w:r w:rsidR="008C4F36" w:rsidRPr="0077398E">
        <w:rPr>
          <w:rFonts w:ascii="Arial" w:hAnsi="Arial"/>
          <w:b/>
          <w:bCs w:val="0"/>
          <w:i/>
          <w:iCs w:val="0"/>
          <w:u w:val="none"/>
        </w:rPr>
        <w:t xml:space="preserve"> </w:t>
      </w:r>
    </w:p>
    <w:p w14:paraId="212C3388" w14:textId="3FF907BF" w:rsidR="00FD60A8" w:rsidRPr="0077398E" w:rsidRDefault="00AD6820" w:rsidP="006A0ABF">
      <w:pPr>
        <w:spacing w:after="240" w:line="276" w:lineRule="auto"/>
        <w:jc w:val="both"/>
        <w:rPr>
          <w:rFonts w:cs="Arial"/>
          <w:szCs w:val="20"/>
          <w:lang w:val="en-US"/>
        </w:rPr>
      </w:pPr>
      <w:r w:rsidRPr="0077398E">
        <w:rPr>
          <w:lang w:val="en-US"/>
        </w:rPr>
        <w:t>F</w:t>
      </w:r>
      <w:r w:rsidRPr="0077398E">
        <w:rPr>
          <w:rFonts w:cs="Arial"/>
          <w:szCs w:val="20"/>
          <w:lang w:val="en-US"/>
        </w:rPr>
        <w:t>or next disclosures, all</w:t>
      </w:r>
      <w:r w:rsidRPr="0077398E">
        <w:rPr>
          <w:lang w:val="en-US"/>
        </w:rPr>
        <w:t xml:space="preserve"> specific exposures should be classified as </w:t>
      </w:r>
      <w:r w:rsidRPr="0077398E">
        <w:rPr>
          <w:rFonts w:cs="Arial"/>
          <w:szCs w:val="20"/>
          <w:lang w:val="en-US"/>
        </w:rPr>
        <w:t xml:space="preserve">specific sustainable= “No” </w:t>
      </w:r>
      <w:r w:rsidRPr="0077398E">
        <w:rPr>
          <w:lang w:val="en-US"/>
        </w:rPr>
        <w:t>(as the corporation is working on reviewing the criteria to ensure full alignment and compliance with the EU Taxonomy)</w:t>
      </w:r>
      <w:r w:rsidR="00242787" w:rsidRPr="0077398E">
        <w:rPr>
          <w:lang w:val="en-US"/>
        </w:rPr>
        <w:t>.</w:t>
      </w:r>
      <w:r w:rsidRPr="0077398E">
        <w:rPr>
          <w:rFonts w:cs="Arial"/>
          <w:szCs w:val="20"/>
          <w:lang w:val="en-US"/>
        </w:rPr>
        <w:t xml:space="preserve"> </w:t>
      </w:r>
    </w:p>
    <w:p w14:paraId="1B8DD105" w14:textId="3B830987" w:rsidR="005768E9" w:rsidRPr="0077398E" w:rsidRDefault="008826BA" w:rsidP="00A247B6">
      <w:pPr>
        <w:pStyle w:val="Ttulo5"/>
        <w:numPr>
          <w:ilvl w:val="0"/>
          <w:numId w:val="88"/>
        </w:numPr>
        <w:spacing w:line="276" w:lineRule="auto"/>
        <w:ind w:left="426"/>
        <w:jc w:val="both"/>
        <w:rPr>
          <w:b/>
          <w:u w:val="none"/>
        </w:rPr>
      </w:pPr>
      <w:proofErr w:type="spellStart"/>
      <w:r w:rsidRPr="0077398E">
        <w:rPr>
          <w:b/>
          <w:bCs w:val="0"/>
          <w:i/>
          <w:iCs w:val="0"/>
          <w:u w:val="none"/>
        </w:rPr>
        <w:t>Remaining</w:t>
      </w:r>
      <w:proofErr w:type="spellEnd"/>
      <w:r w:rsidRPr="0077398E">
        <w:rPr>
          <w:b/>
          <w:bCs w:val="0"/>
          <w:i/>
          <w:iCs w:val="0"/>
          <w:u w:val="none"/>
        </w:rPr>
        <w:t xml:space="preserve"> </w:t>
      </w:r>
      <w:proofErr w:type="spellStart"/>
      <w:r w:rsidRPr="0077398E">
        <w:rPr>
          <w:b/>
          <w:bCs w:val="0"/>
          <w:i/>
          <w:iCs w:val="0"/>
          <w:u w:val="none"/>
        </w:rPr>
        <w:t>columns</w:t>
      </w:r>
      <w:proofErr w:type="spellEnd"/>
      <w:r w:rsidRPr="0077398E">
        <w:rPr>
          <w:b/>
          <w:bCs w:val="0"/>
          <w:i/>
          <w:iCs w:val="0"/>
          <w:u w:val="none"/>
        </w:rPr>
        <w:t xml:space="preserve"> </w:t>
      </w:r>
      <w:proofErr w:type="spellStart"/>
      <w:r w:rsidRPr="0077398E">
        <w:rPr>
          <w:b/>
          <w:bCs w:val="0"/>
          <w:i/>
          <w:iCs w:val="0"/>
          <w:u w:val="none"/>
        </w:rPr>
        <w:t>for</w:t>
      </w:r>
      <w:proofErr w:type="spellEnd"/>
      <w:r w:rsidRPr="0077398E">
        <w:rPr>
          <w:b/>
          <w:bCs w:val="0"/>
          <w:i/>
          <w:iCs w:val="0"/>
          <w:u w:val="none"/>
        </w:rPr>
        <w:t xml:space="preserve"> general </w:t>
      </w:r>
      <w:proofErr w:type="spellStart"/>
      <w:r w:rsidRPr="0077398E">
        <w:rPr>
          <w:b/>
          <w:bCs w:val="0"/>
          <w:i/>
          <w:iCs w:val="0"/>
          <w:u w:val="none"/>
        </w:rPr>
        <w:t>purpose</w:t>
      </w:r>
      <w:proofErr w:type="spellEnd"/>
      <w:r w:rsidRPr="0077398E">
        <w:rPr>
          <w:b/>
          <w:bCs w:val="0"/>
          <w:i/>
          <w:iCs w:val="0"/>
          <w:u w:val="none"/>
        </w:rPr>
        <w:t xml:space="preserve"> </w:t>
      </w:r>
    </w:p>
    <w:p w14:paraId="02BEF53D" w14:textId="5D649266" w:rsidR="008C4F36" w:rsidRPr="0077398E" w:rsidRDefault="005768E9" w:rsidP="006A0ABF">
      <w:pPr>
        <w:spacing w:line="276" w:lineRule="auto"/>
        <w:jc w:val="both"/>
        <w:rPr>
          <w:rFonts w:cs="Arial"/>
          <w:szCs w:val="20"/>
          <w:lang w:val="en-US"/>
        </w:rPr>
      </w:pPr>
      <w:r w:rsidRPr="0077398E">
        <w:rPr>
          <w:rFonts w:cs="Arial"/>
          <w:szCs w:val="20"/>
          <w:lang w:val="en-US"/>
        </w:rPr>
        <w:t>S</w:t>
      </w:r>
      <w:r w:rsidR="008826BA" w:rsidRPr="0077398E">
        <w:rPr>
          <w:rFonts w:cs="Arial"/>
          <w:szCs w:val="20"/>
          <w:lang w:val="en-US"/>
        </w:rPr>
        <w:t>ame definition as explained in section x</w:t>
      </w:r>
      <w:r w:rsidRPr="0077398E">
        <w:rPr>
          <w:rFonts w:cs="Arial"/>
          <w:szCs w:val="20"/>
          <w:lang w:val="en-US"/>
        </w:rPr>
        <w:t xml:space="preserve"> of 4.1.3.</w:t>
      </w:r>
      <w:r w:rsidR="008B67A2" w:rsidRPr="0077398E">
        <w:rPr>
          <w:rFonts w:cs="Arial"/>
          <w:szCs w:val="20"/>
          <w:lang w:val="en-US"/>
        </w:rPr>
        <w:t>1</w:t>
      </w:r>
      <w:r w:rsidR="00A472D7" w:rsidRPr="0077398E">
        <w:rPr>
          <w:rFonts w:cs="Arial"/>
          <w:szCs w:val="20"/>
          <w:lang w:val="en-US"/>
        </w:rPr>
        <w:t>. Eligibility and alignment ratios of counterparties (</w:t>
      </w:r>
      <w:r w:rsidR="00A472D7" w:rsidRPr="0077398E">
        <w:rPr>
          <w:lang w:val="en-US"/>
        </w:rPr>
        <w:t>NFC, asset managers, credit institutions, investment firms or insurance and reinsurance</w:t>
      </w:r>
      <w:r w:rsidR="00A472D7" w:rsidRPr="0077398E">
        <w:rPr>
          <w:rFonts w:cs="Arial"/>
          <w:szCs w:val="20"/>
          <w:lang w:val="en-US"/>
        </w:rPr>
        <w:t>) will be applied to the portfolio with general purpose.</w:t>
      </w:r>
    </w:p>
    <w:p w14:paraId="059BD6B0" w14:textId="77777777" w:rsidR="006E7954" w:rsidRPr="0077398E" w:rsidRDefault="006E7954" w:rsidP="006A0ABF">
      <w:pPr>
        <w:rPr>
          <w:rFonts w:cs="Arial"/>
          <w:szCs w:val="20"/>
          <w:lang w:val="en-US"/>
        </w:rPr>
      </w:pPr>
    </w:p>
    <w:p w14:paraId="7E2186C8" w14:textId="7040E0D0" w:rsidR="00C31EB2" w:rsidRPr="0077398E" w:rsidRDefault="00567141" w:rsidP="00567141">
      <w:pPr>
        <w:pStyle w:val="Ttulo1"/>
        <w:spacing w:line="276" w:lineRule="auto"/>
        <w:rPr>
          <w:lang w:val="en-US"/>
        </w:rPr>
      </w:pPr>
      <w:bookmarkStart w:id="45" w:name="_Toc113555682"/>
      <w:bookmarkStart w:id="46" w:name="_Toc113620026"/>
      <w:bookmarkStart w:id="47" w:name="_Toc113620106"/>
      <w:bookmarkStart w:id="48" w:name="_Toc113555683"/>
      <w:bookmarkStart w:id="49" w:name="_Toc113620027"/>
      <w:bookmarkStart w:id="50" w:name="_Toc113620107"/>
      <w:bookmarkStart w:id="51" w:name="_Toc113555684"/>
      <w:bookmarkStart w:id="52" w:name="_Toc113620028"/>
      <w:bookmarkStart w:id="53" w:name="_Toc113620108"/>
      <w:bookmarkStart w:id="54" w:name="_Toc108621984"/>
      <w:bookmarkStart w:id="55" w:name="_Toc108622028"/>
      <w:bookmarkStart w:id="56" w:name="_Toc179304536"/>
      <w:bookmarkStart w:id="57" w:name="_Hlk105521434"/>
      <w:bookmarkEnd w:id="45"/>
      <w:bookmarkEnd w:id="46"/>
      <w:bookmarkEnd w:id="47"/>
      <w:bookmarkEnd w:id="48"/>
      <w:bookmarkEnd w:id="49"/>
      <w:bookmarkEnd w:id="50"/>
      <w:bookmarkEnd w:id="51"/>
      <w:bookmarkEnd w:id="52"/>
      <w:bookmarkEnd w:id="53"/>
      <w:bookmarkEnd w:id="54"/>
      <w:bookmarkEnd w:id="55"/>
      <w:r w:rsidRPr="0077398E">
        <w:rPr>
          <w:lang w:val="en-US"/>
        </w:rPr>
        <w:lastRenderedPageBreak/>
        <w:t xml:space="preserve">5. </w:t>
      </w:r>
      <w:r w:rsidR="00C372C8" w:rsidRPr="0077398E">
        <w:rPr>
          <w:lang w:val="en-US"/>
        </w:rPr>
        <w:t>CLIM</w:t>
      </w:r>
      <w:r w:rsidR="00C31EB2" w:rsidRPr="0077398E">
        <w:rPr>
          <w:lang w:val="en-US"/>
        </w:rPr>
        <w:t xml:space="preserve">ATE CHANGE MITIGATING </w:t>
      </w:r>
      <w:r w:rsidR="00C4320C" w:rsidRPr="0077398E">
        <w:rPr>
          <w:lang w:val="en-US"/>
        </w:rPr>
        <w:t>ACTIONS:</w:t>
      </w:r>
      <w:r w:rsidR="00C31EB2" w:rsidRPr="0077398E">
        <w:rPr>
          <w:lang w:val="en-US"/>
        </w:rPr>
        <w:t xml:space="preserve"> OTHER</w:t>
      </w:r>
      <w:bookmarkEnd w:id="56"/>
    </w:p>
    <w:p w14:paraId="673CAEE0" w14:textId="77777777" w:rsidR="00C31EB2" w:rsidRPr="0077398E" w:rsidRDefault="00C31EB2" w:rsidP="00233805">
      <w:pPr>
        <w:pStyle w:val="Ttulo3"/>
        <w:numPr>
          <w:ilvl w:val="2"/>
          <w:numId w:val="35"/>
        </w:numPr>
        <w:spacing w:line="276" w:lineRule="auto"/>
        <w:ind w:left="709"/>
        <w:rPr>
          <w:lang w:val="en-US"/>
        </w:rPr>
      </w:pPr>
      <w:r w:rsidRPr="0077398E">
        <w:rPr>
          <w:lang w:val="en-US"/>
        </w:rPr>
        <w:t>Introduction</w:t>
      </w:r>
    </w:p>
    <w:p w14:paraId="1E0DA9E8" w14:textId="72EED779" w:rsidR="00C31EB2" w:rsidRPr="0077398E" w:rsidRDefault="00C31EB2" w:rsidP="006A0ABF">
      <w:pPr>
        <w:spacing w:line="276" w:lineRule="auto"/>
        <w:jc w:val="both"/>
        <w:rPr>
          <w:lang w:val="en-US"/>
        </w:rPr>
      </w:pPr>
      <w:r w:rsidRPr="0077398E">
        <w:rPr>
          <w:lang w:val="en-US"/>
        </w:rPr>
        <w:t xml:space="preserve">The Group shall disclose purchased bonds (issued by third counterparties out of the Group) as well as loans that are not aligned with the EU Taxonomy and, thus, not considered in GAR and BTAR, but that still support counterparties in </w:t>
      </w:r>
      <w:r w:rsidR="00CD2517" w:rsidRPr="0077398E">
        <w:rPr>
          <w:lang w:val="en-US"/>
        </w:rPr>
        <w:t>the process of</w:t>
      </w:r>
      <w:r w:rsidRPr="0077398E">
        <w:rPr>
          <w:lang w:val="en-US"/>
        </w:rPr>
        <w:t xml:space="preserve"> transition and adaptation </w:t>
      </w:r>
      <w:r w:rsidR="00CD2517" w:rsidRPr="0077398E">
        <w:rPr>
          <w:lang w:val="en-US"/>
        </w:rPr>
        <w:t>to</w:t>
      </w:r>
      <w:r w:rsidRPr="0077398E">
        <w:rPr>
          <w:lang w:val="en-US"/>
        </w:rPr>
        <w:t xml:space="preserve"> climate change mitigation and climate change adaptation </w:t>
      </w:r>
      <w:r w:rsidR="00CD2517" w:rsidRPr="0077398E">
        <w:rPr>
          <w:lang w:val="en-US"/>
        </w:rPr>
        <w:t xml:space="preserve">objectives such as </w:t>
      </w:r>
      <w:r w:rsidRPr="0077398E">
        <w:rPr>
          <w:lang w:val="en-US"/>
        </w:rPr>
        <w:t>green, sustainable, sustainability-linked under standards other than the EU standards.</w:t>
      </w:r>
    </w:p>
    <w:p w14:paraId="0D3BFDA7" w14:textId="77777777" w:rsidR="00C31EB2" w:rsidRPr="0077398E" w:rsidRDefault="00C31EB2" w:rsidP="004720A9">
      <w:pPr>
        <w:pStyle w:val="Default"/>
        <w:spacing w:line="276" w:lineRule="auto"/>
        <w:jc w:val="both"/>
        <w:rPr>
          <w:rFonts w:ascii="Santander Text" w:eastAsia="Times New Roman" w:hAnsi="Santander Text" w:cs="Times New Roman"/>
          <w:color w:val="auto"/>
          <w:sz w:val="20"/>
          <w:lang w:val="en-US" w:eastAsia="es-ES"/>
        </w:rPr>
      </w:pPr>
      <w:r w:rsidRPr="0077398E">
        <w:rPr>
          <w:rFonts w:ascii="Santander Text" w:eastAsia="Times New Roman" w:hAnsi="Santander Text" w:cs="Times New Roman"/>
          <w:color w:val="auto"/>
          <w:sz w:val="20"/>
          <w:lang w:val="en-US" w:eastAsia="es-ES"/>
        </w:rPr>
        <w:t>In the narrative accompanying Template 10, detailed explanations on the nature and type of reflected climate mitigating actions shall be included. Particularly, information on:</w:t>
      </w:r>
    </w:p>
    <w:p w14:paraId="517EB760" w14:textId="0F9B2BE9" w:rsidR="00C31EB2" w:rsidRPr="0077398E" w:rsidRDefault="00CC68FC" w:rsidP="004720A9">
      <w:pPr>
        <w:pStyle w:val="Default"/>
        <w:numPr>
          <w:ilvl w:val="0"/>
          <w:numId w:val="47"/>
        </w:numPr>
        <w:spacing w:line="276" w:lineRule="auto"/>
        <w:jc w:val="both"/>
        <w:rPr>
          <w:rFonts w:ascii="Santander Text" w:eastAsia="Times New Roman" w:hAnsi="Santander Text" w:cs="Times New Roman"/>
          <w:color w:val="auto"/>
          <w:sz w:val="20"/>
          <w:lang w:val="en-US" w:eastAsia="es-ES"/>
        </w:rPr>
      </w:pPr>
      <w:r w:rsidRPr="0077398E">
        <w:rPr>
          <w:rFonts w:ascii="Santander Text" w:eastAsia="Times New Roman" w:hAnsi="Santander Text" w:cs="Times New Roman"/>
          <w:color w:val="auto"/>
          <w:sz w:val="20"/>
          <w:lang w:val="en-US" w:eastAsia="es-ES"/>
        </w:rPr>
        <w:t>T</w:t>
      </w:r>
      <w:r w:rsidR="00C31EB2" w:rsidRPr="0077398E">
        <w:rPr>
          <w:rFonts w:ascii="Santander Text" w:eastAsia="Times New Roman" w:hAnsi="Santander Text" w:cs="Times New Roman"/>
          <w:color w:val="auto"/>
          <w:sz w:val="20"/>
          <w:lang w:val="en-US" w:eastAsia="es-ES"/>
        </w:rPr>
        <w:t xml:space="preserve">he type of risks that they aim to </w:t>
      </w:r>
      <w:proofErr w:type="gramStart"/>
      <w:r w:rsidR="00C31EB2" w:rsidRPr="0077398E">
        <w:rPr>
          <w:rFonts w:ascii="Santander Text" w:eastAsia="Times New Roman" w:hAnsi="Santander Text" w:cs="Times New Roman"/>
          <w:color w:val="auto"/>
          <w:sz w:val="20"/>
          <w:lang w:val="en-US" w:eastAsia="es-ES"/>
        </w:rPr>
        <w:t>mitigate;</w:t>
      </w:r>
      <w:proofErr w:type="gramEnd"/>
    </w:p>
    <w:p w14:paraId="054DB133" w14:textId="4EF0509A" w:rsidR="00C31EB2" w:rsidRPr="0077398E" w:rsidRDefault="00CC68FC" w:rsidP="004720A9">
      <w:pPr>
        <w:pStyle w:val="Default"/>
        <w:numPr>
          <w:ilvl w:val="0"/>
          <w:numId w:val="46"/>
        </w:numPr>
        <w:spacing w:line="276" w:lineRule="auto"/>
        <w:jc w:val="both"/>
        <w:rPr>
          <w:rFonts w:ascii="Santander Text" w:eastAsia="Times New Roman" w:hAnsi="Santander Text" w:cs="Times New Roman"/>
          <w:color w:val="auto"/>
          <w:sz w:val="20"/>
          <w:lang w:val="en-US" w:eastAsia="es-ES"/>
        </w:rPr>
      </w:pPr>
      <w:r w:rsidRPr="0077398E">
        <w:rPr>
          <w:rFonts w:ascii="Santander Text" w:eastAsia="Times New Roman" w:hAnsi="Santander Text" w:cs="Times New Roman"/>
          <w:color w:val="auto"/>
          <w:sz w:val="20"/>
          <w:lang w:val="en-US" w:eastAsia="es-ES"/>
        </w:rPr>
        <w:t>C</w:t>
      </w:r>
      <w:r w:rsidR="00C31EB2" w:rsidRPr="0077398E">
        <w:rPr>
          <w:rFonts w:ascii="Santander Text" w:eastAsia="Times New Roman" w:hAnsi="Santander Text" w:cs="Times New Roman"/>
          <w:color w:val="auto"/>
          <w:sz w:val="20"/>
          <w:lang w:val="en-US" w:eastAsia="es-ES"/>
        </w:rPr>
        <w:t>limate change objectives that they support</w:t>
      </w:r>
      <w:r w:rsidR="00413B4F" w:rsidRPr="0077398E">
        <w:rPr>
          <w:rFonts w:ascii="Santander Text" w:eastAsia="Times New Roman" w:hAnsi="Santander Text" w:cs="Times New Roman"/>
          <w:color w:val="auto"/>
          <w:sz w:val="20"/>
          <w:lang w:val="en-US" w:eastAsia="es-ES"/>
        </w:rPr>
        <w:t xml:space="preserve"> </w:t>
      </w:r>
      <w:r w:rsidR="00C31EB2" w:rsidRPr="0077398E">
        <w:rPr>
          <w:rFonts w:ascii="Santander Text" w:eastAsia="Times New Roman" w:hAnsi="Santander Text" w:cs="Times New Roman"/>
          <w:color w:val="auto"/>
          <w:sz w:val="20"/>
          <w:lang w:val="en-US" w:eastAsia="es-ES"/>
        </w:rPr>
        <w:t xml:space="preserve">the related </w:t>
      </w:r>
      <w:proofErr w:type="gramStart"/>
      <w:r w:rsidR="00C31EB2" w:rsidRPr="0077398E">
        <w:rPr>
          <w:rFonts w:ascii="Santander Text" w:eastAsia="Times New Roman" w:hAnsi="Santander Text" w:cs="Times New Roman"/>
          <w:color w:val="auto"/>
          <w:sz w:val="20"/>
          <w:lang w:val="en-US" w:eastAsia="es-ES"/>
        </w:rPr>
        <w:t>counterparties;</w:t>
      </w:r>
      <w:proofErr w:type="gramEnd"/>
    </w:p>
    <w:p w14:paraId="1093A468" w14:textId="7450FE4E" w:rsidR="00C31EB2" w:rsidRPr="0077398E" w:rsidRDefault="00CC68FC" w:rsidP="004720A9">
      <w:pPr>
        <w:pStyle w:val="Default"/>
        <w:numPr>
          <w:ilvl w:val="0"/>
          <w:numId w:val="46"/>
        </w:numPr>
        <w:spacing w:line="276" w:lineRule="auto"/>
        <w:jc w:val="both"/>
        <w:rPr>
          <w:rFonts w:ascii="Santander Text" w:eastAsia="Times New Roman" w:hAnsi="Santander Text" w:cs="Times New Roman"/>
          <w:color w:val="auto"/>
          <w:sz w:val="20"/>
          <w:lang w:val="en-US" w:eastAsia="es-ES"/>
        </w:rPr>
      </w:pPr>
      <w:r w:rsidRPr="0077398E">
        <w:rPr>
          <w:rFonts w:ascii="Santander Text" w:eastAsia="Times New Roman" w:hAnsi="Santander Text" w:cs="Times New Roman"/>
          <w:color w:val="auto"/>
          <w:sz w:val="20"/>
          <w:lang w:val="en-US" w:eastAsia="es-ES"/>
        </w:rPr>
        <w:t>W</w:t>
      </w:r>
      <w:r w:rsidR="00C31EB2" w:rsidRPr="0077398E">
        <w:rPr>
          <w:rFonts w:ascii="Santander Text" w:eastAsia="Times New Roman" w:hAnsi="Santander Text" w:cs="Times New Roman"/>
          <w:color w:val="auto"/>
          <w:sz w:val="20"/>
          <w:lang w:val="en-US" w:eastAsia="es-ES"/>
        </w:rPr>
        <w:t xml:space="preserve">hy these exposures are not fully aligned with the EU Taxonomy regulation, but still contribute towards mitigating climate change risk transition or physical </w:t>
      </w:r>
      <w:proofErr w:type="gramStart"/>
      <w:r w:rsidR="00C31EB2" w:rsidRPr="0077398E">
        <w:rPr>
          <w:rFonts w:ascii="Santander Text" w:eastAsia="Times New Roman" w:hAnsi="Santander Text" w:cs="Times New Roman"/>
          <w:color w:val="auto"/>
          <w:sz w:val="20"/>
          <w:lang w:val="en-US" w:eastAsia="es-ES"/>
        </w:rPr>
        <w:t>risk;</w:t>
      </w:r>
      <w:proofErr w:type="gramEnd"/>
    </w:p>
    <w:p w14:paraId="0B16EA13" w14:textId="6238F8C9" w:rsidR="00C31EB2" w:rsidRPr="0077398E" w:rsidRDefault="00CC68FC" w:rsidP="004720A9">
      <w:pPr>
        <w:pStyle w:val="Default"/>
        <w:numPr>
          <w:ilvl w:val="0"/>
          <w:numId w:val="46"/>
        </w:numPr>
        <w:spacing w:line="276" w:lineRule="auto"/>
        <w:jc w:val="both"/>
        <w:rPr>
          <w:rFonts w:ascii="Santander Text" w:hAnsi="Santander Text"/>
          <w:color w:val="auto"/>
          <w:sz w:val="20"/>
          <w:lang w:val="en-US"/>
        </w:rPr>
      </w:pPr>
      <w:r w:rsidRPr="0077398E">
        <w:rPr>
          <w:rFonts w:ascii="Santander Text" w:eastAsia="Times New Roman" w:hAnsi="Santander Text" w:cs="Times New Roman"/>
          <w:color w:val="auto"/>
          <w:sz w:val="20"/>
          <w:lang w:val="en-US" w:eastAsia="es-ES"/>
        </w:rPr>
        <w:t>A</w:t>
      </w:r>
      <w:r w:rsidR="00C31EB2" w:rsidRPr="0077398E">
        <w:rPr>
          <w:rFonts w:ascii="Santander Text" w:eastAsia="Times New Roman" w:hAnsi="Santander Text" w:cs="Times New Roman"/>
          <w:color w:val="auto"/>
          <w:sz w:val="20"/>
          <w:lang w:val="en-US" w:eastAsia="es-ES"/>
        </w:rPr>
        <w:t xml:space="preserve">ny other relevant information that may help understand the risk management framework of the institution. </w:t>
      </w:r>
    </w:p>
    <w:p w14:paraId="7368BAFF" w14:textId="7FD58A88" w:rsidR="00C31EB2" w:rsidRPr="0077398E" w:rsidRDefault="00C31EB2" w:rsidP="00A247B6">
      <w:pPr>
        <w:pStyle w:val="Ttulo3"/>
        <w:numPr>
          <w:ilvl w:val="2"/>
          <w:numId w:val="63"/>
        </w:numPr>
        <w:spacing w:line="276" w:lineRule="auto"/>
        <w:rPr>
          <w:lang w:val="en-US"/>
        </w:rPr>
      </w:pPr>
      <w:r w:rsidRPr="0077398E">
        <w:rPr>
          <w:lang w:val="en-US"/>
        </w:rPr>
        <w:t>Link with satellites and data dictionary</w:t>
      </w:r>
    </w:p>
    <w:tbl>
      <w:tblPr>
        <w:tblStyle w:val="Tablaconcuadrcula"/>
        <w:tblW w:w="0" w:type="auto"/>
        <w:jc w:val="center"/>
        <w:tblBorders>
          <w:top w:val="none" w:sz="0" w:space="0" w:color="auto"/>
          <w:left w:val="single" w:sz="6" w:space="0" w:color="BFBFBF" w:themeColor="background1" w:themeShade="BF"/>
          <w:bottom w:val="single" w:sz="6" w:space="0" w:color="BFBFBF" w:themeColor="background1" w:themeShade="BF"/>
          <w:right w:val="none" w:sz="0" w:space="0" w:color="auto"/>
          <w:insideH w:val="single" w:sz="6" w:space="0" w:color="BFBFBF" w:themeColor="background1" w:themeShade="BF"/>
          <w:insideV w:val="none" w:sz="0" w:space="0" w:color="auto"/>
        </w:tblBorders>
        <w:tblLook w:val="04A0" w:firstRow="1" w:lastRow="0" w:firstColumn="1" w:lastColumn="0" w:noHBand="0" w:noVBand="1"/>
      </w:tblPr>
      <w:tblGrid>
        <w:gridCol w:w="2851"/>
        <w:gridCol w:w="2822"/>
        <w:gridCol w:w="2821"/>
      </w:tblGrid>
      <w:tr w:rsidR="0077398E" w:rsidRPr="0077398E" w14:paraId="054107FF" w14:textId="77777777" w:rsidTr="00D94025">
        <w:trPr>
          <w:tblHeader/>
          <w:jc w:val="center"/>
        </w:trPr>
        <w:tc>
          <w:tcPr>
            <w:tcW w:w="2851" w:type="dxa"/>
            <w:tcBorders>
              <w:top w:val="nil"/>
              <w:left w:val="nil"/>
              <w:bottom w:val="single" w:sz="12" w:space="0" w:color="FF0000"/>
            </w:tcBorders>
            <w:vAlign w:val="center"/>
          </w:tcPr>
          <w:p w14:paraId="13DAB091" w14:textId="77777777" w:rsidR="00C31EB2" w:rsidRPr="0077398E" w:rsidRDefault="00C31EB2" w:rsidP="004E4142">
            <w:pPr>
              <w:jc w:val="center"/>
              <w:rPr>
                <w:b/>
                <w:bCs/>
                <w:lang w:val="en-US"/>
              </w:rPr>
            </w:pPr>
            <w:r w:rsidRPr="0077398E">
              <w:rPr>
                <w:b/>
                <w:bCs/>
                <w:lang w:val="en-US"/>
              </w:rPr>
              <w:t>Satellite</w:t>
            </w:r>
          </w:p>
        </w:tc>
        <w:tc>
          <w:tcPr>
            <w:tcW w:w="2822" w:type="dxa"/>
            <w:tcBorders>
              <w:top w:val="nil"/>
              <w:bottom w:val="single" w:sz="12" w:space="0" w:color="FF0000"/>
            </w:tcBorders>
            <w:vAlign w:val="center"/>
          </w:tcPr>
          <w:p w14:paraId="47B45BC1" w14:textId="77777777" w:rsidR="00C31EB2" w:rsidRPr="0077398E" w:rsidRDefault="00C31EB2" w:rsidP="004E4142">
            <w:pPr>
              <w:jc w:val="center"/>
              <w:rPr>
                <w:b/>
                <w:bCs/>
                <w:lang w:val="en-US"/>
              </w:rPr>
            </w:pPr>
            <w:r w:rsidRPr="0077398E">
              <w:rPr>
                <w:b/>
                <w:bCs/>
                <w:lang w:val="en-US"/>
              </w:rPr>
              <w:t>Satellite dimensions and metrics</w:t>
            </w:r>
          </w:p>
        </w:tc>
        <w:tc>
          <w:tcPr>
            <w:tcW w:w="2821" w:type="dxa"/>
            <w:tcBorders>
              <w:top w:val="nil"/>
              <w:bottom w:val="single" w:sz="12" w:space="0" w:color="FF0000"/>
            </w:tcBorders>
            <w:vAlign w:val="center"/>
          </w:tcPr>
          <w:p w14:paraId="6D30D3FA" w14:textId="77777777" w:rsidR="00C31EB2" w:rsidRPr="0077398E" w:rsidRDefault="00C31EB2" w:rsidP="004E4142">
            <w:pPr>
              <w:jc w:val="center"/>
              <w:rPr>
                <w:b/>
                <w:bCs/>
                <w:lang w:val="en-US"/>
              </w:rPr>
            </w:pPr>
            <w:r w:rsidRPr="0077398E">
              <w:rPr>
                <w:b/>
                <w:bCs/>
                <w:lang w:val="en-US"/>
              </w:rPr>
              <w:t>Data dictionary variables</w:t>
            </w:r>
          </w:p>
        </w:tc>
      </w:tr>
      <w:tr w:rsidR="0077398E" w:rsidRPr="0077398E" w14:paraId="2E621AF7" w14:textId="77777777" w:rsidTr="006A0ABF">
        <w:trPr>
          <w:jc w:val="center"/>
        </w:trPr>
        <w:tc>
          <w:tcPr>
            <w:tcW w:w="2851" w:type="dxa"/>
            <w:tcBorders>
              <w:top w:val="single" w:sz="12" w:space="0" w:color="FF0000"/>
              <w:left w:val="nil"/>
            </w:tcBorders>
            <w:vAlign w:val="center"/>
          </w:tcPr>
          <w:p w14:paraId="2ADC83F3" w14:textId="0D247EA4" w:rsidR="00C31EB2" w:rsidRPr="0065093F" w:rsidRDefault="000C6C76" w:rsidP="00FD2455">
            <w:pPr>
              <w:spacing w:line="276" w:lineRule="auto"/>
              <w:rPr>
                <w:rFonts w:cs="Arial"/>
                <w:szCs w:val="20"/>
                <w:lang w:val="fr-FR"/>
              </w:rPr>
            </w:pPr>
            <w:r w:rsidRPr="0065093F">
              <w:rPr>
                <w:lang w:val="fr-FR"/>
              </w:rPr>
              <w:t xml:space="preserve">MdD_83_MITI_Mitigation actions </w:t>
            </w:r>
            <w:proofErr w:type="gramStart"/>
            <w:r w:rsidRPr="0065093F">
              <w:rPr>
                <w:lang w:val="fr-FR"/>
              </w:rPr>
              <w:t xml:space="preserve">/  </w:t>
            </w:r>
            <w:r w:rsidRPr="0065093F">
              <w:rPr>
                <w:color w:val="FF0000"/>
                <w:lang w:val="fr-FR"/>
              </w:rPr>
              <w:t>MdD</w:t>
            </w:r>
            <w:proofErr w:type="gramEnd"/>
            <w:r w:rsidRPr="0065093F">
              <w:rPr>
                <w:color w:val="FF0000"/>
                <w:lang w:val="fr-FR"/>
              </w:rPr>
              <w:t xml:space="preserve">_221_MITA_Mitigation </w:t>
            </w:r>
            <w:proofErr w:type="spellStart"/>
            <w:r w:rsidRPr="0065093F">
              <w:rPr>
                <w:color w:val="FF0000"/>
                <w:lang w:val="fr-FR"/>
              </w:rPr>
              <w:t>actions_Automático</w:t>
            </w:r>
            <w:proofErr w:type="spellEnd"/>
          </w:p>
        </w:tc>
        <w:tc>
          <w:tcPr>
            <w:tcW w:w="2822" w:type="dxa"/>
            <w:tcBorders>
              <w:top w:val="single" w:sz="12" w:space="0" w:color="FF0000"/>
            </w:tcBorders>
            <w:vAlign w:val="center"/>
          </w:tcPr>
          <w:p w14:paraId="68BED199" w14:textId="77777777" w:rsidR="00C31EB2" w:rsidRPr="0077398E" w:rsidRDefault="00C31EB2" w:rsidP="00FD2455">
            <w:pPr>
              <w:spacing w:line="276" w:lineRule="auto"/>
              <w:jc w:val="center"/>
              <w:rPr>
                <w:rFonts w:cs="Arial"/>
                <w:sz w:val="18"/>
                <w:szCs w:val="18"/>
                <w:lang w:val="en-US"/>
              </w:rPr>
            </w:pPr>
            <w:r w:rsidRPr="0077398E">
              <w:rPr>
                <w:rFonts w:cs="Arial"/>
                <w:sz w:val="18"/>
                <w:szCs w:val="18"/>
                <w:lang w:val="en-US"/>
              </w:rPr>
              <w:t>Purpose ESG</w:t>
            </w:r>
          </w:p>
        </w:tc>
        <w:tc>
          <w:tcPr>
            <w:tcW w:w="2821" w:type="dxa"/>
            <w:tcBorders>
              <w:top w:val="single" w:sz="12" w:space="0" w:color="FF0000"/>
            </w:tcBorders>
            <w:shd w:val="clear" w:color="auto" w:fill="auto"/>
            <w:vAlign w:val="center"/>
          </w:tcPr>
          <w:p w14:paraId="7D2C7A70" w14:textId="77777777" w:rsidR="00C31EB2" w:rsidRPr="0077398E" w:rsidRDefault="00C31EB2" w:rsidP="006A0ABF">
            <w:pPr>
              <w:pStyle w:val="Prrafodelista"/>
              <w:numPr>
                <w:ilvl w:val="0"/>
                <w:numId w:val="48"/>
              </w:numPr>
              <w:spacing w:line="276" w:lineRule="auto"/>
              <w:ind w:left="320" w:hanging="223"/>
              <w:rPr>
                <w:sz w:val="18"/>
                <w:szCs w:val="18"/>
                <w:lang w:val="en-US"/>
              </w:rPr>
            </w:pPr>
            <w:r w:rsidRPr="0077398E">
              <w:rPr>
                <w:sz w:val="18"/>
                <w:szCs w:val="18"/>
                <w:lang w:val="en-US"/>
              </w:rPr>
              <w:t>Purpose ESG</w:t>
            </w:r>
          </w:p>
        </w:tc>
      </w:tr>
      <w:tr w:rsidR="0077398E" w:rsidRPr="0077398E" w14:paraId="2F586B09" w14:textId="77777777" w:rsidTr="006A0ABF">
        <w:trPr>
          <w:jc w:val="center"/>
        </w:trPr>
        <w:tc>
          <w:tcPr>
            <w:tcW w:w="2851" w:type="dxa"/>
            <w:tcBorders>
              <w:top w:val="single" w:sz="6" w:space="0" w:color="BFBFBF" w:themeColor="background1" w:themeShade="BF"/>
              <w:left w:val="nil"/>
            </w:tcBorders>
            <w:vAlign w:val="center"/>
          </w:tcPr>
          <w:p w14:paraId="04B14E60" w14:textId="31285BB6" w:rsidR="00C31EB2" w:rsidRPr="0065093F" w:rsidRDefault="000C6C76" w:rsidP="00FD2455">
            <w:pPr>
              <w:spacing w:line="276" w:lineRule="auto"/>
              <w:rPr>
                <w:lang w:val="fr-FR"/>
              </w:rPr>
            </w:pPr>
            <w:r w:rsidRPr="00442F58">
              <w:rPr>
                <w:lang w:val="fr-FR"/>
              </w:rPr>
              <w:t xml:space="preserve">MdD_83_MITI_Mitigation actions </w:t>
            </w:r>
            <w:proofErr w:type="gramStart"/>
            <w:r w:rsidRPr="00442F58">
              <w:rPr>
                <w:lang w:val="fr-FR"/>
              </w:rPr>
              <w:t xml:space="preserve">/  </w:t>
            </w:r>
            <w:r w:rsidRPr="00442F58">
              <w:rPr>
                <w:color w:val="FF0000"/>
                <w:lang w:val="fr-FR"/>
              </w:rPr>
              <w:t>MdD</w:t>
            </w:r>
            <w:proofErr w:type="gramEnd"/>
            <w:r w:rsidRPr="00442F58">
              <w:rPr>
                <w:color w:val="FF0000"/>
                <w:lang w:val="fr-FR"/>
              </w:rPr>
              <w:t xml:space="preserve">_221_MITA_Mitigation </w:t>
            </w:r>
            <w:proofErr w:type="spellStart"/>
            <w:r w:rsidRPr="00442F58">
              <w:rPr>
                <w:color w:val="FF0000"/>
                <w:lang w:val="fr-FR"/>
              </w:rPr>
              <w:t>actions_Automático</w:t>
            </w:r>
            <w:proofErr w:type="spellEnd"/>
          </w:p>
        </w:tc>
        <w:tc>
          <w:tcPr>
            <w:tcW w:w="2822" w:type="dxa"/>
            <w:vAlign w:val="center"/>
          </w:tcPr>
          <w:p w14:paraId="211867C8" w14:textId="77777777" w:rsidR="00C31EB2" w:rsidRPr="0077398E" w:rsidRDefault="00C31EB2" w:rsidP="00FD2455">
            <w:pPr>
              <w:spacing w:line="276" w:lineRule="auto"/>
              <w:jc w:val="center"/>
              <w:rPr>
                <w:rFonts w:cs="Arial"/>
                <w:sz w:val="18"/>
                <w:szCs w:val="18"/>
                <w:lang w:val="en-US"/>
              </w:rPr>
            </w:pPr>
            <w:r w:rsidRPr="0077398E">
              <w:rPr>
                <w:rFonts w:cs="Arial"/>
                <w:sz w:val="18"/>
                <w:szCs w:val="18"/>
                <w:lang w:val="en-US"/>
              </w:rPr>
              <w:t>Green financial instrument</w:t>
            </w:r>
          </w:p>
        </w:tc>
        <w:tc>
          <w:tcPr>
            <w:tcW w:w="2821" w:type="dxa"/>
            <w:vAlign w:val="center"/>
          </w:tcPr>
          <w:p w14:paraId="40523242" w14:textId="77777777" w:rsidR="00C31EB2" w:rsidRPr="0077398E" w:rsidRDefault="00C31EB2" w:rsidP="006A0ABF">
            <w:pPr>
              <w:pStyle w:val="Prrafodelista"/>
              <w:numPr>
                <w:ilvl w:val="0"/>
                <w:numId w:val="48"/>
              </w:numPr>
              <w:spacing w:line="276" w:lineRule="auto"/>
              <w:ind w:left="320" w:hanging="223"/>
              <w:rPr>
                <w:sz w:val="18"/>
                <w:szCs w:val="18"/>
                <w:lang w:val="en-US"/>
              </w:rPr>
            </w:pPr>
            <w:r w:rsidRPr="0077398E">
              <w:rPr>
                <w:sz w:val="18"/>
                <w:szCs w:val="18"/>
                <w:lang w:val="en-US"/>
              </w:rPr>
              <w:t>SFCS Category</w:t>
            </w:r>
          </w:p>
          <w:p w14:paraId="2C5ED635" w14:textId="77777777" w:rsidR="00C31EB2" w:rsidRPr="0077398E" w:rsidRDefault="00C31EB2" w:rsidP="006A0ABF">
            <w:pPr>
              <w:pStyle w:val="Prrafodelista"/>
              <w:numPr>
                <w:ilvl w:val="0"/>
                <w:numId w:val="48"/>
              </w:numPr>
              <w:spacing w:line="276" w:lineRule="auto"/>
              <w:ind w:left="320" w:hanging="223"/>
              <w:rPr>
                <w:sz w:val="18"/>
                <w:szCs w:val="18"/>
                <w:lang w:val="en-US"/>
              </w:rPr>
            </w:pPr>
            <w:r w:rsidRPr="0077398E">
              <w:rPr>
                <w:sz w:val="18"/>
                <w:szCs w:val="18"/>
                <w:lang w:val="en-US"/>
              </w:rPr>
              <w:t>Flag eligible under EU Taxonomy</w:t>
            </w:r>
          </w:p>
          <w:p w14:paraId="4D4C8CFD" w14:textId="77777777" w:rsidR="00C31EB2" w:rsidRPr="0077398E" w:rsidRDefault="00C31EB2" w:rsidP="006A0ABF">
            <w:pPr>
              <w:pStyle w:val="Prrafodelista"/>
              <w:numPr>
                <w:ilvl w:val="0"/>
                <w:numId w:val="48"/>
              </w:numPr>
              <w:spacing w:line="276" w:lineRule="auto"/>
              <w:ind w:left="320" w:hanging="223"/>
              <w:rPr>
                <w:sz w:val="18"/>
                <w:szCs w:val="18"/>
                <w:lang w:val="en-US"/>
              </w:rPr>
            </w:pPr>
            <w:r w:rsidRPr="0077398E">
              <w:rPr>
                <w:sz w:val="18"/>
                <w:szCs w:val="18"/>
                <w:lang w:val="en-US"/>
              </w:rPr>
              <w:t>Flag aligned under EU Taxonomy</w:t>
            </w:r>
          </w:p>
          <w:p w14:paraId="0CC9A8AB" w14:textId="77777777" w:rsidR="00C31EB2" w:rsidRPr="0077398E" w:rsidRDefault="00C31EB2" w:rsidP="006A0ABF">
            <w:pPr>
              <w:pStyle w:val="Prrafodelista"/>
              <w:numPr>
                <w:ilvl w:val="0"/>
                <w:numId w:val="48"/>
              </w:numPr>
              <w:spacing w:line="276" w:lineRule="auto"/>
              <w:ind w:left="320" w:hanging="223"/>
              <w:rPr>
                <w:sz w:val="18"/>
                <w:szCs w:val="18"/>
                <w:lang w:val="en-US"/>
              </w:rPr>
            </w:pPr>
            <w:r w:rsidRPr="0077398E">
              <w:rPr>
                <w:sz w:val="18"/>
                <w:szCs w:val="18"/>
                <w:lang w:val="en-US"/>
              </w:rPr>
              <w:t>Financing Category</w:t>
            </w:r>
          </w:p>
        </w:tc>
      </w:tr>
      <w:tr w:rsidR="0077398E" w:rsidRPr="0077398E" w14:paraId="3B31E57C" w14:textId="77777777" w:rsidTr="006A0ABF">
        <w:trPr>
          <w:jc w:val="center"/>
        </w:trPr>
        <w:tc>
          <w:tcPr>
            <w:tcW w:w="2851" w:type="dxa"/>
            <w:tcBorders>
              <w:top w:val="single" w:sz="6" w:space="0" w:color="BFBFBF" w:themeColor="background1" w:themeShade="BF"/>
              <w:left w:val="nil"/>
            </w:tcBorders>
            <w:vAlign w:val="center"/>
          </w:tcPr>
          <w:p w14:paraId="6E0EF39C" w14:textId="616C6919" w:rsidR="00C31EB2" w:rsidRPr="0065093F" w:rsidRDefault="000C6C76" w:rsidP="00FD2455">
            <w:pPr>
              <w:spacing w:line="276" w:lineRule="auto"/>
              <w:rPr>
                <w:lang w:val="fr-FR"/>
              </w:rPr>
            </w:pPr>
            <w:r w:rsidRPr="00442F58">
              <w:rPr>
                <w:lang w:val="fr-FR"/>
              </w:rPr>
              <w:t xml:space="preserve">MdD_83_MITI_Mitigation actions </w:t>
            </w:r>
            <w:proofErr w:type="gramStart"/>
            <w:r w:rsidRPr="00442F58">
              <w:rPr>
                <w:lang w:val="fr-FR"/>
              </w:rPr>
              <w:t xml:space="preserve">/  </w:t>
            </w:r>
            <w:r w:rsidRPr="00442F58">
              <w:rPr>
                <w:color w:val="FF0000"/>
                <w:lang w:val="fr-FR"/>
              </w:rPr>
              <w:t>MdD</w:t>
            </w:r>
            <w:proofErr w:type="gramEnd"/>
            <w:r w:rsidRPr="00442F58">
              <w:rPr>
                <w:color w:val="FF0000"/>
                <w:lang w:val="fr-FR"/>
              </w:rPr>
              <w:t xml:space="preserve">_221_MITA_Mitigation </w:t>
            </w:r>
            <w:proofErr w:type="spellStart"/>
            <w:r w:rsidRPr="00442F58">
              <w:rPr>
                <w:color w:val="FF0000"/>
                <w:lang w:val="fr-FR"/>
              </w:rPr>
              <w:t>actions_Automático</w:t>
            </w:r>
            <w:proofErr w:type="spellEnd"/>
          </w:p>
        </w:tc>
        <w:tc>
          <w:tcPr>
            <w:tcW w:w="2822" w:type="dxa"/>
            <w:vAlign w:val="center"/>
          </w:tcPr>
          <w:p w14:paraId="4EA4A27B" w14:textId="77777777" w:rsidR="00C31EB2" w:rsidRPr="0077398E" w:rsidRDefault="00C31EB2" w:rsidP="00FD2455">
            <w:pPr>
              <w:spacing w:line="276" w:lineRule="auto"/>
              <w:jc w:val="center"/>
              <w:rPr>
                <w:rFonts w:cs="Arial"/>
                <w:sz w:val="18"/>
                <w:szCs w:val="18"/>
                <w:lang w:val="en-US"/>
              </w:rPr>
            </w:pPr>
            <w:r w:rsidRPr="0077398E">
              <w:rPr>
                <w:rFonts w:cs="Arial"/>
                <w:sz w:val="18"/>
                <w:szCs w:val="18"/>
                <w:lang w:val="en-US"/>
              </w:rPr>
              <w:t xml:space="preserve">Funding type </w:t>
            </w:r>
          </w:p>
        </w:tc>
        <w:tc>
          <w:tcPr>
            <w:tcW w:w="2821" w:type="dxa"/>
            <w:vAlign w:val="center"/>
          </w:tcPr>
          <w:p w14:paraId="1CFA1770" w14:textId="77777777" w:rsidR="00C31EB2" w:rsidRPr="0077398E" w:rsidRDefault="00C31EB2" w:rsidP="006A0ABF">
            <w:pPr>
              <w:pStyle w:val="Prrafodelista"/>
              <w:numPr>
                <w:ilvl w:val="0"/>
                <w:numId w:val="48"/>
              </w:numPr>
              <w:spacing w:line="276" w:lineRule="auto"/>
              <w:ind w:left="320" w:hanging="223"/>
              <w:rPr>
                <w:sz w:val="18"/>
                <w:szCs w:val="18"/>
                <w:lang w:val="en-US"/>
              </w:rPr>
            </w:pPr>
            <w:r w:rsidRPr="0077398E">
              <w:rPr>
                <w:sz w:val="18"/>
                <w:szCs w:val="18"/>
                <w:lang w:val="en-US"/>
              </w:rPr>
              <w:t xml:space="preserve">SFCS Category </w:t>
            </w:r>
          </w:p>
          <w:p w14:paraId="4161D37E" w14:textId="77777777" w:rsidR="00C31EB2" w:rsidRPr="0077398E" w:rsidRDefault="00C31EB2" w:rsidP="006A0ABF">
            <w:pPr>
              <w:pStyle w:val="Prrafodelista"/>
              <w:numPr>
                <w:ilvl w:val="0"/>
                <w:numId w:val="48"/>
              </w:numPr>
              <w:spacing w:line="276" w:lineRule="auto"/>
              <w:ind w:left="320" w:hanging="223"/>
              <w:rPr>
                <w:sz w:val="18"/>
                <w:szCs w:val="18"/>
                <w:lang w:val="en-US"/>
              </w:rPr>
            </w:pPr>
            <w:r w:rsidRPr="0077398E">
              <w:rPr>
                <w:sz w:val="18"/>
                <w:szCs w:val="18"/>
                <w:lang w:val="en-US"/>
              </w:rPr>
              <w:t>Flag eligible under EU Taxonomy</w:t>
            </w:r>
          </w:p>
          <w:p w14:paraId="60FB5E44" w14:textId="77777777" w:rsidR="00C31EB2" w:rsidRPr="0077398E" w:rsidRDefault="00C31EB2" w:rsidP="006A0ABF">
            <w:pPr>
              <w:pStyle w:val="Prrafodelista"/>
              <w:numPr>
                <w:ilvl w:val="0"/>
                <w:numId w:val="48"/>
              </w:numPr>
              <w:spacing w:line="276" w:lineRule="auto"/>
              <w:ind w:left="320" w:hanging="223"/>
              <w:rPr>
                <w:sz w:val="18"/>
                <w:szCs w:val="18"/>
                <w:lang w:val="en-US"/>
              </w:rPr>
            </w:pPr>
            <w:r w:rsidRPr="0077398E">
              <w:rPr>
                <w:sz w:val="18"/>
                <w:szCs w:val="18"/>
                <w:lang w:val="en-US"/>
              </w:rPr>
              <w:t>Flag aligned under EU Taxonomy</w:t>
            </w:r>
          </w:p>
          <w:p w14:paraId="265C3A36" w14:textId="77777777" w:rsidR="00C31EB2" w:rsidRPr="0077398E" w:rsidRDefault="00C31EB2" w:rsidP="006A0ABF">
            <w:pPr>
              <w:pStyle w:val="Prrafodelista"/>
              <w:numPr>
                <w:ilvl w:val="0"/>
                <w:numId w:val="48"/>
              </w:numPr>
              <w:spacing w:line="276" w:lineRule="auto"/>
              <w:ind w:left="320" w:hanging="223"/>
              <w:rPr>
                <w:sz w:val="18"/>
                <w:szCs w:val="18"/>
                <w:lang w:val="en-US"/>
              </w:rPr>
            </w:pPr>
            <w:r w:rsidRPr="0077398E">
              <w:rPr>
                <w:sz w:val="18"/>
                <w:szCs w:val="18"/>
                <w:lang w:val="en-US"/>
              </w:rPr>
              <w:t>Financing Category</w:t>
            </w:r>
          </w:p>
        </w:tc>
      </w:tr>
      <w:tr w:rsidR="0077398E" w:rsidRPr="0077398E" w14:paraId="595CB09E" w14:textId="77777777" w:rsidTr="006A0ABF">
        <w:trPr>
          <w:jc w:val="center"/>
        </w:trPr>
        <w:tc>
          <w:tcPr>
            <w:tcW w:w="2851" w:type="dxa"/>
            <w:tcBorders>
              <w:top w:val="single" w:sz="6" w:space="0" w:color="BFBFBF" w:themeColor="background1" w:themeShade="BF"/>
              <w:left w:val="nil"/>
            </w:tcBorders>
            <w:vAlign w:val="center"/>
          </w:tcPr>
          <w:p w14:paraId="043DA4E9" w14:textId="28A622D4" w:rsidR="00C31EB2" w:rsidRPr="0065093F" w:rsidRDefault="000C6C76" w:rsidP="00FD2455">
            <w:pPr>
              <w:spacing w:line="276" w:lineRule="auto"/>
              <w:rPr>
                <w:rFonts w:cs="Arial"/>
                <w:szCs w:val="20"/>
                <w:lang w:val="fr-FR"/>
              </w:rPr>
            </w:pPr>
            <w:r w:rsidRPr="00442F58">
              <w:rPr>
                <w:lang w:val="fr-FR"/>
              </w:rPr>
              <w:lastRenderedPageBreak/>
              <w:t xml:space="preserve">MdD_83_MITI_Mitigation actions </w:t>
            </w:r>
            <w:proofErr w:type="gramStart"/>
            <w:r w:rsidRPr="00442F58">
              <w:rPr>
                <w:lang w:val="fr-FR"/>
              </w:rPr>
              <w:t xml:space="preserve">/  </w:t>
            </w:r>
            <w:r w:rsidRPr="00442F58">
              <w:rPr>
                <w:color w:val="FF0000"/>
                <w:lang w:val="fr-FR"/>
              </w:rPr>
              <w:t>MdD</w:t>
            </w:r>
            <w:proofErr w:type="gramEnd"/>
            <w:r w:rsidRPr="00442F58">
              <w:rPr>
                <w:color w:val="FF0000"/>
                <w:lang w:val="fr-FR"/>
              </w:rPr>
              <w:t xml:space="preserve">_221_MITA_Mitigation </w:t>
            </w:r>
            <w:proofErr w:type="spellStart"/>
            <w:r w:rsidRPr="00442F58">
              <w:rPr>
                <w:color w:val="FF0000"/>
                <w:lang w:val="fr-FR"/>
              </w:rPr>
              <w:t>actions_Automático</w:t>
            </w:r>
            <w:proofErr w:type="spellEnd"/>
          </w:p>
        </w:tc>
        <w:tc>
          <w:tcPr>
            <w:tcW w:w="2822" w:type="dxa"/>
            <w:vAlign w:val="center"/>
          </w:tcPr>
          <w:p w14:paraId="4BEC3079" w14:textId="77777777" w:rsidR="00C31EB2" w:rsidRPr="0077398E" w:rsidRDefault="00C31EB2" w:rsidP="00FD2455">
            <w:pPr>
              <w:spacing w:line="276" w:lineRule="auto"/>
              <w:jc w:val="center"/>
              <w:rPr>
                <w:rFonts w:cs="Arial"/>
                <w:sz w:val="18"/>
                <w:szCs w:val="18"/>
                <w:lang w:val="en-US"/>
              </w:rPr>
            </w:pPr>
            <w:r w:rsidRPr="0077398E">
              <w:rPr>
                <w:rFonts w:cs="Arial"/>
                <w:sz w:val="18"/>
                <w:szCs w:val="18"/>
                <w:lang w:val="en-US"/>
              </w:rPr>
              <w:t>Risk Mitigated CCT</w:t>
            </w:r>
          </w:p>
        </w:tc>
        <w:tc>
          <w:tcPr>
            <w:tcW w:w="2821" w:type="dxa"/>
            <w:vAlign w:val="center"/>
          </w:tcPr>
          <w:p w14:paraId="3F0C63C7" w14:textId="77777777" w:rsidR="00C31EB2" w:rsidRPr="0077398E" w:rsidRDefault="00C31EB2" w:rsidP="006A0ABF">
            <w:pPr>
              <w:pStyle w:val="Prrafodelista"/>
              <w:numPr>
                <w:ilvl w:val="0"/>
                <w:numId w:val="48"/>
              </w:numPr>
              <w:spacing w:line="276" w:lineRule="auto"/>
              <w:ind w:left="320" w:hanging="223"/>
              <w:rPr>
                <w:sz w:val="18"/>
                <w:szCs w:val="18"/>
                <w:lang w:val="en-US"/>
              </w:rPr>
            </w:pPr>
            <w:r w:rsidRPr="0077398E">
              <w:rPr>
                <w:sz w:val="18"/>
                <w:szCs w:val="18"/>
                <w:lang w:val="en-US"/>
              </w:rPr>
              <w:t>Climate change transition risk</w:t>
            </w:r>
          </w:p>
        </w:tc>
      </w:tr>
      <w:tr w:rsidR="0077398E" w:rsidRPr="0077398E" w14:paraId="28EF99E0" w14:textId="77777777" w:rsidTr="00D94025">
        <w:trPr>
          <w:jc w:val="center"/>
        </w:trPr>
        <w:tc>
          <w:tcPr>
            <w:tcW w:w="2851" w:type="dxa"/>
            <w:tcBorders>
              <w:top w:val="single" w:sz="6" w:space="0" w:color="BFBFBF" w:themeColor="background1" w:themeShade="BF"/>
              <w:left w:val="nil"/>
              <w:bottom w:val="single" w:sz="6" w:space="0" w:color="BFBFBF" w:themeColor="background1" w:themeShade="BF"/>
            </w:tcBorders>
          </w:tcPr>
          <w:p w14:paraId="53F089BE" w14:textId="43E69B19" w:rsidR="00C31EB2" w:rsidRPr="0065093F" w:rsidRDefault="000C6C76" w:rsidP="00FD2455">
            <w:pPr>
              <w:spacing w:line="276" w:lineRule="auto"/>
              <w:rPr>
                <w:rFonts w:cs="Arial"/>
                <w:szCs w:val="20"/>
                <w:lang w:val="fr-FR"/>
              </w:rPr>
            </w:pPr>
            <w:r w:rsidRPr="00442F58">
              <w:rPr>
                <w:lang w:val="fr-FR"/>
              </w:rPr>
              <w:t xml:space="preserve">MdD_83_MITI_Mitigation actions </w:t>
            </w:r>
            <w:proofErr w:type="gramStart"/>
            <w:r w:rsidRPr="00442F58">
              <w:rPr>
                <w:lang w:val="fr-FR"/>
              </w:rPr>
              <w:t xml:space="preserve">/  </w:t>
            </w:r>
            <w:r w:rsidRPr="00442F58">
              <w:rPr>
                <w:color w:val="FF0000"/>
                <w:lang w:val="fr-FR"/>
              </w:rPr>
              <w:t>MdD</w:t>
            </w:r>
            <w:proofErr w:type="gramEnd"/>
            <w:r w:rsidRPr="00442F58">
              <w:rPr>
                <w:color w:val="FF0000"/>
                <w:lang w:val="fr-FR"/>
              </w:rPr>
              <w:t xml:space="preserve">_221_MITA_Mitigation </w:t>
            </w:r>
            <w:proofErr w:type="spellStart"/>
            <w:r w:rsidRPr="00442F58">
              <w:rPr>
                <w:color w:val="FF0000"/>
                <w:lang w:val="fr-FR"/>
              </w:rPr>
              <w:t>actions_Automático</w:t>
            </w:r>
            <w:proofErr w:type="spellEnd"/>
          </w:p>
        </w:tc>
        <w:tc>
          <w:tcPr>
            <w:tcW w:w="2822" w:type="dxa"/>
            <w:vAlign w:val="center"/>
          </w:tcPr>
          <w:p w14:paraId="4DE130E3" w14:textId="77777777" w:rsidR="00C31EB2" w:rsidRPr="0077398E" w:rsidRDefault="00C31EB2" w:rsidP="00FD2455">
            <w:pPr>
              <w:spacing w:line="276" w:lineRule="auto"/>
              <w:jc w:val="center"/>
              <w:rPr>
                <w:rFonts w:cs="Arial"/>
                <w:sz w:val="18"/>
                <w:szCs w:val="18"/>
                <w:lang w:val="en-US"/>
              </w:rPr>
            </w:pPr>
            <w:r w:rsidRPr="0077398E">
              <w:rPr>
                <w:rFonts w:cs="Arial"/>
                <w:sz w:val="18"/>
                <w:szCs w:val="18"/>
                <w:lang w:val="en-US"/>
              </w:rPr>
              <w:t>Risk Mitigated CCP</w:t>
            </w:r>
          </w:p>
        </w:tc>
        <w:tc>
          <w:tcPr>
            <w:tcW w:w="2821" w:type="dxa"/>
            <w:vAlign w:val="center"/>
          </w:tcPr>
          <w:p w14:paraId="531D5FC3" w14:textId="77777777" w:rsidR="00C31EB2" w:rsidRPr="0077398E" w:rsidRDefault="00C31EB2" w:rsidP="006A0ABF">
            <w:pPr>
              <w:pStyle w:val="Prrafodelista"/>
              <w:numPr>
                <w:ilvl w:val="0"/>
                <w:numId w:val="48"/>
              </w:numPr>
              <w:spacing w:line="276" w:lineRule="auto"/>
              <w:ind w:left="320" w:hanging="223"/>
              <w:rPr>
                <w:sz w:val="18"/>
                <w:szCs w:val="18"/>
                <w:lang w:val="en-US"/>
              </w:rPr>
            </w:pPr>
            <w:r w:rsidRPr="0077398E">
              <w:rPr>
                <w:sz w:val="18"/>
                <w:szCs w:val="18"/>
                <w:lang w:val="en-US"/>
              </w:rPr>
              <w:t>Climate change physical risk</w:t>
            </w:r>
          </w:p>
        </w:tc>
      </w:tr>
      <w:tr w:rsidR="0077398E" w:rsidRPr="0077398E" w14:paraId="4115A06B" w14:textId="77777777" w:rsidTr="00D94025">
        <w:trPr>
          <w:jc w:val="center"/>
        </w:trPr>
        <w:tc>
          <w:tcPr>
            <w:tcW w:w="2851" w:type="dxa"/>
            <w:tcBorders>
              <w:top w:val="single" w:sz="6" w:space="0" w:color="BFBFBF" w:themeColor="background1" w:themeShade="BF"/>
              <w:left w:val="nil"/>
              <w:bottom w:val="single" w:sz="6" w:space="0" w:color="BFBFBF" w:themeColor="background1" w:themeShade="BF"/>
            </w:tcBorders>
          </w:tcPr>
          <w:p w14:paraId="0AEEFEA5" w14:textId="48852BDC" w:rsidR="00C31EB2" w:rsidRPr="0065093F" w:rsidRDefault="000C6C76" w:rsidP="00FD2455">
            <w:pPr>
              <w:spacing w:line="276" w:lineRule="auto"/>
              <w:rPr>
                <w:lang w:val="fr-FR"/>
              </w:rPr>
            </w:pPr>
            <w:r w:rsidRPr="00442F58">
              <w:rPr>
                <w:lang w:val="fr-FR"/>
              </w:rPr>
              <w:t xml:space="preserve">MdD_83_MITI_Mitigation actions </w:t>
            </w:r>
            <w:proofErr w:type="gramStart"/>
            <w:r w:rsidRPr="00442F58">
              <w:rPr>
                <w:lang w:val="fr-FR"/>
              </w:rPr>
              <w:t xml:space="preserve">/  </w:t>
            </w:r>
            <w:r w:rsidRPr="00442F58">
              <w:rPr>
                <w:color w:val="FF0000"/>
                <w:lang w:val="fr-FR"/>
              </w:rPr>
              <w:t>MdD</w:t>
            </w:r>
            <w:proofErr w:type="gramEnd"/>
            <w:r w:rsidRPr="00442F58">
              <w:rPr>
                <w:color w:val="FF0000"/>
                <w:lang w:val="fr-FR"/>
              </w:rPr>
              <w:t xml:space="preserve">_221_MITA_Mitigation </w:t>
            </w:r>
            <w:proofErr w:type="spellStart"/>
            <w:r w:rsidRPr="00442F58">
              <w:rPr>
                <w:color w:val="FF0000"/>
                <w:lang w:val="fr-FR"/>
              </w:rPr>
              <w:t>actions_Automático</w:t>
            </w:r>
            <w:proofErr w:type="spellEnd"/>
          </w:p>
        </w:tc>
        <w:tc>
          <w:tcPr>
            <w:tcW w:w="2822" w:type="dxa"/>
            <w:vAlign w:val="center"/>
          </w:tcPr>
          <w:p w14:paraId="0DABB25F" w14:textId="77777777" w:rsidR="00C31EB2" w:rsidRPr="0077398E" w:rsidRDefault="00C31EB2" w:rsidP="00FD2455">
            <w:pPr>
              <w:spacing w:line="276" w:lineRule="auto"/>
              <w:jc w:val="center"/>
              <w:rPr>
                <w:rFonts w:cs="Arial"/>
                <w:sz w:val="18"/>
                <w:szCs w:val="18"/>
                <w:lang w:val="en-US"/>
              </w:rPr>
            </w:pPr>
            <w:r w:rsidRPr="0077398E">
              <w:rPr>
                <w:rFonts w:cs="Arial"/>
                <w:sz w:val="18"/>
                <w:szCs w:val="18"/>
                <w:lang w:val="en-US"/>
              </w:rPr>
              <w:t>Comments</w:t>
            </w:r>
          </w:p>
        </w:tc>
        <w:tc>
          <w:tcPr>
            <w:tcW w:w="2821" w:type="dxa"/>
            <w:vAlign w:val="center"/>
          </w:tcPr>
          <w:p w14:paraId="0EE6A35B" w14:textId="77777777" w:rsidR="00C31EB2" w:rsidRPr="0077398E" w:rsidRDefault="00C31EB2" w:rsidP="006A0ABF">
            <w:pPr>
              <w:spacing w:line="276" w:lineRule="auto"/>
              <w:jc w:val="center"/>
              <w:rPr>
                <w:sz w:val="18"/>
                <w:szCs w:val="18"/>
                <w:lang w:val="en-US"/>
              </w:rPr>
            </w:pPr>
            <w:proofErr w:type="spellStart"/>
            <w:r w:rsidRPr="0077398E">
              <w:rPr>
                <w:sz w:val="18"/>
                <w:szCs w:val="18"/>
                <w:lang w:val="en-US"/>
              </w:rPr>
              <w:t>n.a.</w:t>
            </w:r>
            <w:proofErr w:type="spellEnd"/>
          </w:p>
        </w:tc>
      </w:tr>
    </w:tbl>
    <w:p w14:paraId="75B7F1D9" w14:textId="56C752A2" w:rsidR="00C31EB2" w:rsidRPr="0077398E" w:rsidRDefault="00C31EB2" w:rsidP="00A247B6">
      <w:pPr>
        <w:pStyle w:val="Ttulo3"/>
        <w:numPr>
          <w:ilvl w:val="2"/>
          <w:numId w:val="63"/>
        </w:numPr>
        <w:spacing w:after="0" w:line="276" w:lineRule="auto"/>
        <w:rPr>
          <w:lang w:val="en-US"/>
        </w:rPr>
      </w:pPr>
      <w:r w:rsidRPr="0077398E">
        <w:rPr>
          <w:lang w:val="en-US"/>
        </w:rPr>
        <w:t xml:space="preserve">Functional guidelines </w:t>
      </w:r>
    </w:p>
    <w:p w14:paraId="6C937254" w14:textId="4A71E38E" w:rsidR="00016474" w:rsidRPr="0077398E" w:rsidRDefault="00C31EB2" w:rsidP="006A0ABF">
      <w:pPr>
        <w:spacing w:line="276" w:lineRule="auto"/>
        <w:jc w:val="both"/>
        <w:rPr>
          <w:lang w:val="en-US"/>
        </w:rPr>
      </w:pPr>
      <w:r w:rsidRPr="0077398E">
        <w:rPr>
          <w:lang w:val="en-US"/>
        </w:rPr>
        <w:t>The Unit will have to fill in the “</w:t>
      </w:r>
      <w:r w:rsidR="000C6C76" w:rsidRPr="000C6C76">
        <w:t xml:space="preserve">MdD_83_MITI_Mitigation actions </w:t>
      </w:r>
      <w:proofErr w:type="gramStart"/>
      <w:r w:rsidR="000C6C76" w:rsidRPr="000C6C76">
        <w:t>/  MdD</w:t>
      </w:r>
      <w:proofErr w:type="gramEnd"/>
      <w:r w:rsidR="000C6C76" w:rsidRPr="000C6C76">
        <w:t>_221_MITA_Mitigation actions_AutomáticoMdD_83_MITI_Mitigation actions</w:t>
      </w:r>
      <w:r w:rsidRPr="0077398E">
        <w:t>” Satellite</w:t>
      </w:r>
      <w:r w:rsidRPr="0077398E">
        <w:rPr>
          <w:lang w:val="en-US"/>
        </w:rPr>
        <w:t xml:space="preserve">, which will allow to build the quantitative and typified part of the template 10, as well as a management report with additional information that will support the elaboration of the qualitative comments. </w:t>
      </w:r>
    </w:p>
    <w:p w14:paraId="4535FA73" w14:textId="33C5CB5D" w:rsidR="00C31EB2" w:rsidRPr="0077398E" w:rsidRDefault="00016474" w:rsidP="006A0ABF">
      <w:pPr>
        <w:pStyle w:val="Ttulo4"/>
        <w:spacing w:before="240" w:line="276" w:lineRule="auto"/>
        <w:jc w:val="both"/>
        <w:rPr>
          <w:u w:val="single"/>
          <w:lang w:val="en-US"/>
        </w:rPr>
      </w:pPr>
      <w:r w:rsidRPr="0077398E">
        <w:rPr>
          <w:u w:val="single"/>
          <w:lang w:val="en-US"/>
        </w:rPr>
        <w:t>5.1.</w:t>
      </w:r>
      <w:r w:rsidR="00AC47C3" w:rsidRPr="0077398E">
        <w:rPr>
          <w:u w:val="single"/>
          <w:lang w:val="en-US"/>
        </w:rPr>
        <w:t xml:space="preserve">3.1 </w:t>
      </w:r>
      <w:r w:rsidR="00C31EB2" w:rsidRPr="0077398E">
        <w:rPr>
          <w:u w:val="single"/>
          <w:lang w:val="en-US"/>
        </w:rPr>
        <w:t xml:space="preserve">Purpose ESG </w:t>
      </w:r>
    </w:p>
    <w:p w14:paraId="008DADBB" w14:textId="0DBA993B" w:rsidR="00FB57AB" w:rsidRPr="0077398E" w:rsidRDefault="00FB57AB" w:rsidP="006A0ABF">
      <w:pPr>
        <w:spacing w:after="240" w:line="276" w:lineRule="auto"/>
        <w:jc w:val="both"/>
        <w:rPr>
          <w:lang w:val="en-US"/>
        </w:rPr>
      </w:pPr>
      <w:r w:rsidRPr="00905F52">
        <w:rPr>
          <w:lang w:val="en-US"/>
        </w:rPr>
        <w:t xml:space="preserve">Within the </w:t>
      </w:r>
      <w:r w:rsidR="000C6C76" w:rsidRPr="000C6C76">
        <w:t xml:space="preserve">MdD_83_MITI_Mitigation actions </w:t>
      </w:r>
      <w:proofErr w:type="gramStart"/>
      <w:r w:rsidR="000C6C76" w:rsidRPr="000C6C76">
        <w:t>/  MdD</w:t>
      </w:r>
      <w:proofErr w:type="gramEnd"/>
      <w:r w:rsidR="000C6C76" w:rsidRPr="000C6C76">
        <w:t>_221_MITA_Mitigation actions_AutomáticoMdD_83_MITI_Mitigation actions</w:t>
      </w:r>
      <w:r w:rsidR="000C6C76" w:rsidRPr="000C6C76" w:rsidDel="000C6C76">
        <w:t xml:space="preserve"> </w:t>
      </w:r>
      <w:r w:rsidRPr="00905F52">
        <w:rPr>
          <w:lang w:val="en-US"/>
        </w:rPr>
        <w:t>satellite</w:t>
      </w:r>
      <w:r w:rsidR="000C6C76">
        <w:rPr>
          <w:lang w:val="en-US"/>
        </w:rPr>
        <w:t>s</w:t>
      </w:r>
      <w:r w:rsidRPr="00905F52">
        <w:rPr>
          <w:lang w:val="en-US"/>
        </w:rPr>
        <w:t xml:space="preserve"> it will be necessary to identify additional breakdown</w:t>
      </w:r>
      <w:r w:rsidR="0079282C" w:rsidRPr="00905F52">
        <w:rPr>
          <w:lang w:val="en-US"/>
        </w:rPr>
        <w:t xml:space="preserve">, </w:t>
      </w:r>
      <w:r w:rsidRPr="00905F52">
        <w:rPr>
          <w:lang w:val="en-US"/>
        </w:rPr>
        <w:t xml:space="preserve">regarding the types of loans to </w:t>
      </w:r>
      <w:r w:rsidR="00DF7BD8" w:rsidRPr="00905F52">
        <w:rPr>
          <w:lang w:val="en-US"/>
        </w:rPr>
        <w:t>all sectors</w:t>
      </w:r>
      <w:r w:rsidR="00224AF0" w:rsidRPr="00905F52">
        <w:rPr>
          <w:bCs/>
          <w:lang w:val="en-US"/>
        </w:rPr>
        <w:t>.</w:t>
      </w:r>
      <w:r w:rsidRPr="00905F52">
        <w:rPr>
          <w:lang w:val="en-US"/>
        </w:rPr>
        <w:t xml:space="preserve"> Different </w:t>
      </w:r>
      <w:r w:rsidRPr="0077398E">
        <w:rPr>
          <w:lang w:val="en-US"/>
        </w:rPr>
        <w:t>from the metric with the same name included in the GAR, in this case, it will only be applicable, in case it is a</w:t>
      </w:r>
      <w:r w:rsidR="002A461F" w:rsidRPr="0077398E">
        <w:rPr>
          <w:lang w:val="en-US"/>
        </w:rPr>
        <w:t>n</w:t>
      </w:r>
      <w:r w:rsidRPr="0077398E">
        <w:rPr>
          <w:lang w:val="en-US"/>
        </w:rPr>
        <w:t xml:space="preserve"> activity that mitigates climate change (</w:t>
      </w:r>
      <w:proofErr w:type="spellStart"/>
      <w:r w:rsidRPr="0077398E">
        <w:rPr>
          <w:lang w:val="en-US"/>
        </w:rPr>
        <w:t>i.e</w:t>
      </w:r>
      <w:proofErr w:type="spellEnd"/>
      <w:r w:rsidRPr="0077398E">
        <w:rPr>
          <w:lang w:val="en-US"/>
        </w:rPr>
        <w:t>: Green Financial Instrument = Yes, this metric is explained in more detail later).</w:t>
      </w:r>
    </w:p>
    <w:p w14:paraId="65100A6F" w14:textId="4FBC09B3" w:rsidR="006E0788" w:rsidRPr="0077398E" w:rsidRDefault="00C82A7D" w:rsidP="00FB57AB">
      <w:pPr>
        <w:spacing w:line="276" w:lineRule="auto"/>
        <w:rPr>
          <w:lang w:val="en-US"/>
        </w:rPr>
      </w:pPr>
      <w:r w:rsidRPr="0077398E">
        <w:rPr>
          <w:bCs/>
          <w:lang w:val="en-US"/>
        </w:rPr>
        <w:t xml:space="preserve">Possible values in the </w:t>
      </w:r>
      <w:r w:rsidR="006C6117" w:rsidRPr="0077398E">
        <w:rPr>
          <w:lang w:val="en-US"/>
        </w:rPr>
        <w:t>s</w:t>
      </w:r>
      <w:r w:rsidRPr="0077398E">
        <w:rPr>
          <w:lang w:val="en-US"/>
        </w:rPr>
        <w:t>atellite</w:t>
      </w:r>
      <w:r w:rsidRPr="0077398E">
        <w:rPr>
          <w:bCs/>
          <w:lang w:val="en-US"/>
        </w:rPr>
        <w:t xml:space="preserve"> for classifying transactions under this metric are the followings: </w:t>
      </w:r>
    </w:p>
    <w:tbl>
      <w:tblPr>
        <w:tblW w:w="7472" w:type="dxa"/>
        <w:jc w:val="center"/>
        <w:tblCellMar>
          <w:left w:w="70" w:type="dxa"/>
          <w:right w:w="70" w:type="dxa"/>
        </w:tblCellMar>
        <w:tblLook w:val="04A0" w:firstRow="1" w:lastRow="0" w:firstColumn="1" w:lastColumn="0" w:noHBand="0" w:noVBand="1"/>
      </w:tblPr>
      <w:tblGrid>
        <w:gridCol w:w="1260"/>
        <w:gridCol w:w="2640"/>
        <w:gridCol w:w="3572"/>
      </w:tblGrid>
      <w:tr w:rsidR="0077398E" w:rsidRPr="0077398E" w14:paraId="311A7333" w14:textId="77777777" w:rsidTr="00F81397">
        <w:trPr>
          <w:trHeight w:val="290"/>
          <w:jc w:val="center"/>
        </w:trPr>
        <w:tc>
          <w:tcPr>
            <w:tcW w:w="1260" w:type="dxa"/>
            <w:tcBorders>
              <w:top w:val="nil"/>
              <w:left w:val="nil"/>
              <w:bottom w:val="single" w:sz="12" w:space="0" w:color="FF0000"/>
              <w:right w:val="nil"/>
            </w:tcBorders>
            <w:shd w:val="clear" w:color="auto" w:fill="auto"/>
            <w:noWrap/>
            <w:vAlign w:val="bottom"/>
            <w:hideMark/>
          </w:tcPr>
          <w:p w14:paraId="7204DC24" w14:textId="77777777" w:rsidR="00F93B55" w:rsidRPr="0077398E" w:rsidRDefault="00F93B55" w:rsidP="00DE7931">
            <w:pPr>
              <w:rPr>
                <w:rFonts w:cs="Calibri"/>
                <w:b/>
                <w:bCs/>
                <w:szCs w:val="20"/>
                <w:lang w:val="es-ES"/>
              </w:rPr>
            </w:pPr>
            <w:r w:rsidRPr="0077398E">
              <w:rPr>
                <w:rFonts w:cs="Calibri"/>
                <w:b/>
                <w:bCs/>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3F7E49DD" w14:textId="77777777" w:rsidR="00F93B55" w:rsidRPr="0077398E" w:rsidRDefault="00F93B55" w:rsidP="00DE7931">
            <w:pPr>
              <w:rPr>
                <w:rFonts w:cs="Calibri"/>
                <w:b/>
                <w:bCs/>
                <w:szCs w:val="20"/>
                <w:lang w:val="es-ES"/>
              </w:rPr>
            </w:pPr>
            <w:proofErr w:type="spellStart"/>
            <w:r w:rsidRPr="0077398E">
              <w:rPr>
                <w:rFonts w:cs="Calibri"/>
                <w:b/>
                <w:bCs/>
                <w:szCs w:val="20"/>
                <w:lang w:val="es-ES"/>
              </w:rPr>
              <w:t>Name</w:t>
            </w:r>
            <w:proofErr w:type="spellEnd"/>
            <w:r w:rsidRPr="0077398E">
              <w:rPr>
                <w:rFonts w:cs="Calibri"/>
                <w:b/>
                <w:bCs/>
                <w:szCs w:val="20"/>
                <w:lang w:val="es-ES"/>
              </w:rPr>
              <w:t xml:space="preserve"> [EN]</w:t>
            </w:r>
          </w:p>
        </w:tc>
        <w:tc>
          <w:tcPr>
            <w:tcW w:w="3572" w:type="dxa"/>
            <w:tcBorders>
              <w:top w:val="nil"/>
              <w:left w:val="nil"/>
              <w:bottom w:val="single" w:sz="12" w:space="0" w:color="FF0000"/>
              <w:right w:val="nil"/>
            </w:tcBorders>
            <w:shd w:val="clear" w:color="auto" w:fill="auto"/>
            <w:noWrap/>
            <w:vAlign w:val="bottom"/>
            <w:hideMark/>
          </w:tcPr>
          <w:p w14:paraId="6AE475A1" w14:textId="77777777" w:rsidR="00F93B55" w:rsidRPr="0077398E" w:rsidRDefault="00F93B55" w:rsidP="00DE7931">
            <w:pPr>
              <w:rPr>
                <w:rFonts w:cs="Calibri"/>
                <w:b/>
                <w:bCs/>
                <w:szCs w:val="20"/>
                <w:lang w:val="es-ES"/>
              </w:rPr>
            </w:pPr>
            <w:r w:rsidRPr="0077398E">
              <w:rPr>
                <w:rFonts w:cs="Calibri"/>
                <w:b/>
                <w:bCs/>
                <w:szCs w:val="20"/>
                <w:lang w:val="es-ES"/>
              </w:rPr>
              <w:t>Nombre [ES]</w:t>
            </w:r>
          </w:p>
        </w:tc>
      </w:tr>
      <w:tr w:rsidR="0077398E" w:rsidRPr="0021366D" w14:paraId="25FD314B" w14:textId="77777777" w:rsidTr="00F81397">
        <w:trPr>
          <w:trHeight w:val="290"/>
          <w:jc w:val="center"/>
        </w:trPr>
        <w:tc>
          <w:tcPr>
            <w:tcW w:w="1260" w:type="dxa"/>
            <w:tcBorders>
              <w:top w:val="single" w:sz="12" w:space="0" w:color="FF0000"/>
              <w:left w:val="nil"/>
              <w:bottom w:val="nil"/>
              <w:right w:val="nil"/>
            </w:tcBorders>
            <w:shd w:val="clear" w:color="auto" w:fill="auto"/>
            <w:noWrap/>
            <w:vAlign w:val="bottom"/>
            <w:hideMark/>
          </w:tcPr>
          <w:p w14:paraId="5AFA0E15" w14:textId="5573A282" w:rsidR="00CB55C3" w:rsidRPr="0077398E" w:rsidRDefault="00CB55C3" w:rsidP="00CB55C3">
            <w:pPr>
              <w:rPr>
                <w:rFonts w:cs="Calibri"/>
                <w:szCs w:val="20"/>
                <w:lang w:val="es-ES"/>
              </w:rPr>
            </w:pPr>
            <w:r w:rsidRPr="0077398E">
              <w:rPr>
                <w:rFonts w:cs="Calibri"/>
                <w:szCs w:val="20"/>
                <w:lang w:val="es-ES"/>
              </w:rPr>
              <w:t>PESG1</w:t>
            </w:r>
          </w:p>
        </w:tc>
        <w:tc>
          <w:tcPr>
            <w:tcW w:w="2640" w:type="dxa"/>
            <w:tcBorders>
              <w:top w:val="single" w:sz="12" w:space="0" w:color="FF0000"/>
              <w:left w:val="nil"/>
              <w:bottom w:val="nil"/>
              <w:right w:val="nil"/>
            </w:tcBorders>
            <w:shd w:val="clear" w:color="auto" w:fill="auto"/>
            <w:noWrap/>
            <w:vAlign w:val="bottom"/>
            <w:hideMark/>
          </w:tcPr>
          <w:p w14:paraId="45FB18B1" w14:textId="19E9CD28" w:rsidR="00CB55C3" w:rsidRPr="0077398E" w:rsidRDefault="00CB55C3" w:rsidP="00CB55C3">
            <w:pPr>
              <w:rPr>
                <w:rFonts w:cs="Calibri"/>
                <w:szCs w:val="20"/>
                <w:lang w:val="es-ES"/>
              </w:rPr>
            </w:pPr>
            <w:proofErr w:type="spellStart"/>
            <w:r w:rsidRPr="0077398E">
              <w:rPr>
                <w:rFonts w:cs="Calibri"/>
                <w:szCs w:val="20"/>
                <w:lang w:val="es-ES"/>
              </w:rPr>
              <w:t>Building</w:t>
            </w:r>
            <w:proofErr w:type="spellEnd"/>
            <w:r w:rsidRPr="0077398E">
              <w:rPr>
                <w:rFonts w:cs="Calibri"/>
                <w:szCs w:val="20"/>
                <w:lang w:val="es-ES"/>
              </w:rPr>
              <w:t xml:space="preserve"> </w:t>
            </w:r>
            <w:proofErr w:type="spellStart"/>
            <w:r w:rsidRPr="0077398E">
              <w:rPr>
                <w:rFonts w:cs="Calibri"/>
                <w:szCs w:val="20"/>
                <w:lang w:val="es-ES"/>
              </w:rPr>
              <w:t>renovation</w:t>
            </w:r>
            <w:proofErr w:type="spellEnd"/>
            <w:r w:rsidRPr="0077398E">
              <w:rPr>
                <w:rFonts w:cs="Calibri"/>
                <w:szCs w:val="20"/>
                <w:lang w:val="es-ES"/>
              </w:rPr>
              <w:t xml:space="preserve"> </w:t>
            </w:r>
            <w:proofErr w:type="spellStart"/>
            <w:r w:rsidRPr="0077398E">
              <w:rPr>
                <w:rFonts w:cs="Calibri"/>
                <w:szCs w:val="20"/>
                <w:lang w:val="es-ES"/>
              </w:rPr>
              <w:t>loans</w:t>
            </w:r>
            <w:proofErr w:type="spellEnd"/>
          </w:p>
        </w:tc>
        <w:tc>
          <w:tcPr>
            <w:tcW w:w="3572" w:type="dxa"/>
            <w:tcBorders>
              <w:top w:val="single" w:sz="12" w:space="0" w:color="FF0000"/>
              <w:left w:val="nil"/>
              <w:bottom w:val="nil"/>
              <w:right w:val="nil"/>
            </w:tcBorders>
            <w:shd w:val="clear" w:color="auto" w:fill="auto"/>
            <w:noWrap/>
            <w:vAlign w:val="bottom"/>
            <w:hideMark/>
          </w:tcPr>
          <w:p w14:paraId="4CEF08B4" w14:textId="2122E6E6" w:rsidR="00CB55C3" w:rsidRPr="0077398E" w:rsidRDefault="00CB55C3" w:rsidP="00CB55C3">
            <w:pPr>
              <w:rPr>
                <w:rFonts w:cs="Calibri"/>
                <w:szCs w:val="20"/>
                <w:lang w:val="es-ES"/>
              </w:rPr>
            </w:pPr>
            <w:r w:rsidRPr="0077398E">
              <w:rPr>
                <w:rFonts w:cs="Calibri"/>
                <w:szCs w:val="20"/>
                <w:lang w:val="es-ES"/>
              </w:rPr>
              <w:t>Préstamos para renovación de edificios</w:t>
            </w:r>
          </w:p>
        </w:tc>
      </w:tr>
      <w:tr w:rsidR="0077398E" w:rsidRPr="0077398E" w14:paraId="54696935" w14:textId="77777777" w:rsidTr="00F81397">
        <w:trPr>
          <w:trHeight w:val="290"/>
          <w:jc w:val="center"/>
        </w:trPr>
        <w:tc>
          <w:tcPr>
            <w:tcW w:w="1260" w:type="dxa"/>
            <w:tcBorders>
              <w:top w:val="nil"/>
              <w:left w:val="nil"/>
              <w:bottom w:val="nil"/>
              <w:right w:val="nil"/>
            </w:tcBorders>
            <w:shd w:val="clear" w:color="auto" w:fill="auto"/>
            <w:noWrap/>
            <w:vAlign w:val="bottom"/>
            <w:hideMark/>
          </w:tcPr>
          <w:p w14:paraId="3C93DFAA" w14:textId="5F7C25EB" w:rsidR="00CB55C3" w:rsidRPr="0077398E" w:rsidRDefault="00CB55C3" w:rsidP="00CB55C3">
            <w:pPr>
              <w:rPr>
                <w:rFonts w:cs="Calibri"/>
                <w:szCs w:val="20"/>
                <w:lang w:val="es-ES"/>
              </w:rPr>
            </w:pPr>
            <w:r w:rsidRPr="0077398E">
              <w:rPr>
                <w:rFonts w:cs="Calibri"/>
                <w:szCs w:val="20"/>
                <w:lang w:val="es-ES"/>
              </w:rPr>
              <w:t>PESG2</w:t>
            </w:r>
          </w:p>
        </w:tc>
        <w:tc>
          <w:tcPr>
            <w:tcW w:w="2640" w:type="dxa"/>
            <w:tcBorders>
              <w:top w:val="nil"/>
              <w:left w:val="nil"/>
              <w:bottom w:val="nil"/>
              <w:right w:val="nil"/>
            </w:tcBorders>
            <w:shd w:val="clear" w:color="auto" w:fill="auto"/>
            <w:noWrap/>
            <w:vAlign w:val="bottom"/>
            <w:hideMark/>
          </w:tcPr>
          <w:p w14:paraId="0FF84A89" w14:textId="5CA6B793" w:rsidR="00CB55C3" w:rsidRPr="0077398E" w:rsidRDefault="00CB55C3" w:rsidP="00CB55C3">
            <w:pPr>
              <w:rPr>
                <w:rFonts w:cs="Calibri"/>
                <w:szCs w:val="20"/>
                <w:lang w:val="es-ES"/>
              </w:rPr>
            </w:pPr>
            <w:r w:rsidRPr="0077398E">
              <w:rPr>
                <w:rFonts w:cs="Calibri"/>
                <w:szCs w:val="20"/>
                <w:lang w:val="es-ES"/>
              </w:rPr>
              <w:t xml:space="preserve">Motor </w:t>
            </w:r>
            <w:proofErr w:type="spellStart"/>
            <w:r w:rsidRPr="0077398E">
              <w:rPr>
                <w:rFonts w:cs="Calibri"/>
                <w:szCs w:val="20"/>
                <w:lang w:val="es-ES"/>
              </w:rPr>
              <w:t>vehicle</w:t>
            </w:r>
            <w:proofErr w:type="spellEnd"/>
            <w:r w:rsidRPr="0077398E">
              <w:rPr>
                <w:rFonts w:cs="Calibri"/>
                <w:szCs w:val="20"/>
                <w:lang w:val="es-ES"/>
              </w:rPr>
              <w:t xml:space="preserve"> </w:t>
            </w:r>
            <w:proofErr w:type="spellStart"/>
            <w:r w:rsidRPr="0077398E">
              <w:rPr>
                <w:rFonts w:cs="Calibri"/>
                <w:szCs w:val="20"/>
                <w:lang w:val="es-ES"/>
              </w:rPr>
              <w:t>loans</w:t>
            </w:r>
            <w:proofErr w:type="spellEnd"/>
          </w:p>
        </w:tc>
        <w:tc>
          <w:tcPr>
            <w:tcW w:w="3572" w:type="dxa"/>
            <w:tcBorders>
              <w:top w:val="nil"/>
              <w:left w:val="nil"/>
              <w:bottom w:val="nil"/>
              <w:right w:val="nil"/>
            </w:tcBorders>
            <w:shd w:val="clear" w:color="auto" w:fill="auto"/>
            <w:noWrap/>
            <w:vAlign w:val="bottom"/>
            <w:hideMark/>
          </w:tcPr>
          <w:p w14:paraId="43503213" w14:textId="0510DB32" w:rsidR="00CB55C3" w:rsidRPr="0077398E" w:rsidRDefault="00CB55C3" w:rsidP="00CB55C3">
            <w:pPr>
              <w:rPr>
                <w:rFonts w:cs="Calibri"/>
                <w:szCs w:val="20"/>
                <w:lang w:val="es-ES"/>
              </w:rPr>
            </w:pPr>
            <w:r w:rsidRPr="0077398E">
              <w:rPr>
                <w:rFonts w:cs="Calibri"/>
                <w:szCs w:val="20"/>
                <w:lang w:val="es-ES"/>
              </w:rPr>
              <w:t>Préstamos para vehículos motorizados</w:t>
            </w:r>
          </w:p>
        </w:tc>
      </w:tr>
      <w:tr w:rsidR="0077398E" w:rsidRPr="0077398E" w14:paraId="516068F3" w14:textId="77777777" w:rsidTr="006A0ABF">
        <w:trPr>
          <w:trHeight w:val="290"/>
          <w:jc w:val="center"/>
        </w:trPr>
        <w:tc>
          <w:tcPr>
            <w:tcW w:w="1260" w:type="dxa"/>
            <w:tcBorders>
              <w:top w:val="nil"/>
              <w:left w:val="nil"/>
              <w:bottom w:val="nil"/>
              <w:right w:val="nil"/>
            </w:tcBorders>
            <w:shd w:val="clear" w:color="auto" w:fill="auto"/>
            <w:noWrap/>
            <w:vAlign w:val="bottom"/>
          </w:tcPr>
          <w:p w14:paraId="38021BFA" w14:textId="72B5B181" w:rsidR="00CB55C3" w:rsidRPr="0077398E" w:rsidRDefault="00CB55C3" w:rsidP="00CB55C3">
            <w:pPr>
              <w:rPr>
                <w:rFonts w:cs="Calibri"/>
                <w:szCs w:val="20"/>
                <w:lang w:val="es-ES"/>
              </w:rPr>
            </w:pPr>
            <w:r w:rsidRPr="0077398E">
              <w:rPr>
                <w:rFonts w:cs="Calibri"/>
                <w:szCs w:val="20"/>
                <w:lang w:val="es-ES"/>
              </w:rPr>
              <w:t>PESG3</w:t>
            </w:r>
          </w:p>
        </w:tc>
        <w:tc>
          <w:tcPr>
            <w:tcW w:w="2640" w:type="dxa"/>
            <w:tcBorders>
              <w:top w:val="nil"/>
              <w:left w:val="nil"/>
              <w:bottom w:val="nil"/>
              <w:right w:val="nil"/>
            </w:tcBorders>
            <w:shd w:val="clear" w:color="auto" w:fill="auto"/>
            <w:noWrap/>
            <w:vAlign w:val="bottom"/>
          </w:tcPr>
          <w:p w14:paraId="43F813BF" w14:textId="05C9AA55" w:rsidR="00CB55C3" w:rsidRPr="0077398E" w:rsidRDefault="00175693" w:rsidP="00CB55C3">
            <w:pPr>
              <w:rPr>
                <w:rFonts w:cs="Calibri"/>
                <w:szCs w:val="20"/>
                <w:lang w:val="es-ES"/>
              </w:rPr>
            </w:pPr>
            <w:proofErr w:type="spellStart"/>
            <w:r w:rsidRPr="0077398E">
              <w:rPr>
                <w:rFonts w:cs="Calibri"/>
                <w:szCs w:val="20"/>
                <w:lang w:val="es-ES"/>
              </w:rPr>
              <w:t>Building</w:t>
            </w:r>
            <w:proofErr w:type="spellEnd"/>
            <w:r w:rsidRPr="0077398E">
              <w:rPr>
                <w:rFonts w:cs="Calibri"/>
                <w:szCs w:val="20"/>
                <w:lang w:val="es-ES"/>
              </w:rPr>
              <w:t xml:space="preserve"> </w:t>
            </w:r>
            <w:proofErr w:type="spellStart"/>
            <w:r w:rsidRPr="0077398E">
              <w:rPr>
                <w:rFonts w:cs="Calibri"/>
                <w:szCs w:val="20"/>
                <w:lang w:val="es-ES"/>
              </w:rPr>
              <w:t>acquisition</w:t>
            </w:r>
            <w:proofErr w:type="spellEnd"/>
            <w:r w:rsidRPr="0077398E">
              <w:rPr>
                <w:rFonts w:cs="Calibri"/>
                <w:szCs w:val="20"/>
                <w:lang w:val="es-ES"/>
              </w:rPr>
              <w:t xml:space="preserve"> </w:t>
            </w:r>
          </w:p>
        </w:tc>
        <w:tc>
          <w:tcPr>
            <w:tcW w:w="3572" w:type="dxa"/>
            <w:tcBorders>
              <w:top w:val="nil"/>
              <w:left w:val="nil"/>
              <w:bottom w:val="nil"/>
              <w:right w:val="nil"/>
            </w:tcBorders>
            <w:shd w:val="clear" w:color="auto" w:fill="auto"/>
            <w:noWrap/>
            <w:vAlign w:val="bottom"/>
          </w:tcPr>
          <w:p w14:paraId="1F1A5CA2" w14:textId="17B28638" w:rsidR="00CB55C3" w:rsidRPr="0077398E" w:rsidRDefault="00175693" w:rsidP="00CB55C3">
            <w:pPr>
              <w:rPr>
                <w:rFonts w:cs="Calibri"/>
                <w:szCs w:val="20"/>
                <w:lang w:val="es-ES"/>
              </w:rPr>
            </w:pPr>
            <w:r w:rsidRPr="0077398E">
              <w:rPr>
                <w:rFonts w:cs="Calibri"/>
                <w:szCs w:val="20"/>
                <w:lang w:val="es-ES"/>
              </w:rPr>
              <w:t>Adquisición de viviendas</w:t>
            </w:r>
          </w:p>
        </w:tc>
      </w:tr>
      <w:tr w:rsidR="0077398E" w:rsidRPr="0077398E" w14:paraId="2E065B70" w14:textId="77777777" w:rsidTr="006A0ABF">
        <w:trPr>
          <w:trHeight w:val="290"/>
          <w:jc w:val="center"/>
        </w:trPr>
        <w:tc>
          <w:tcPr>
            <w:tcW w:w="1260" w:type="dxa"/>
            <w:tcBorders>
              <w:top w:val="nil"/>
              <w:left w:val="nil"/>
              <w:bottom w:val="nil"/>
              <w:right w:val="nil"/>
            </w:tcBorders>
            <w:shd w:val="clear" w:color="auto" w:fill="auto"/>
            <w:noWrap/>
            <w:vAlign w:val="bottom"/>
          </w:tcPr>
          <w:p w14:paraId="73E22CD4" w14:textId="1FD8D0F7" w:rsidR="00CB55C3" w:rsidRPr="0077398E" w:rsidRDefault="00CB55C3" w:rsidP="00CB55C3">
            <w:pPr>
              <w:rPr>
                <w:rFonts w:cs="Calibri"/>
                <w:szCs w:val="20"/>
                <w:lang w:val="es-ES"/>
              </w:rPr>
            </w:pPr>
            <w:r w:rsidRPr="0077398E">
              <w:rPr>
                <w:rFonts w:cs="Calibri"/>
                <w:szCs w:val="20"/>
                <w:lang w:val="es-ES"/>
              </w:rPr>
              <w:t>PESG4</w:t>
            </w:r>
          </w:p>
        </w:tc>
        <w:tc>
          <w:tcPr>
            <w:tcW w:w="2640" w:type="dxa"/>
            <w:tcBorders>
              <w:top w:val="nil"/>
              <w:left w:val="nil"/>
              <w:bottom w:val="nil"/>
              <w:right w:val="nil"/>
            </w:tcBorders>
            <w:shd w:val="clear" w:color="auto" w:fill="auto"/>
            <w:noWrap/>
            <w:vAlign w:val="bottom"/>
          </w:tcPr>
          <w:p w14:paraId="46DEC843" w14:textId="72F30C1C" w:rsidR="00CB55C3" w:rsidRPr="0077398E" w:rsidRDefault="00175693" w:rsidP="00CB55C3">
            <w:pPr>
              <w:rPr>
                <w:rFonts w:cs="Calibri"/>
                <w:szCs w:val="20"/>
                <w:lang w:val="es-ES"/>
              </w:rPr>
            </w:pPr>
            <w:proofErr w:type="spellStart"/>
            <w:r w:rsidRPr="0077398E">
              <w:rPr>
                <w:rFonts w:cs="Calibri"/>
                <w:szCs w:val="20"/>
                <w:lang w:val="es-ES"/>
              </w:rPr>
              <w:t>Other</w:t>
            </w:r>
            <w:proofErr w:type="spellEnd"/>
            <w:r w:rsidRPr="0077398E">
              <w:rPr>
                <w:rFonts w:cs="Calibri"/>
                <w:szCs w:val="20"/>
                <w:lang w:val="es-ES"/>
              </w:rPr>
              <w:t xml:space="preserve"> </w:t>
            </w:r>
            <w:proofErr w:type="spellStart"/>
            <w:r w:rsidRPr="0077398E">
              <w:rPr>
                <w:rFonts w:cs="Calibri"/>
                <w:szCs w:val="20"/>
                <w:lang w:val="es-ES"/>
              </w:rPr>
              <w:t>purpose</w:t>
            </w:r>
            <w:proofErr w:type="spellEnd"/>
          </w:p>
        </w:tc>
        <w:tc>
          <w:tcPr>
            <w:tcW w:w="3572" w:type="dxa"/>
            <w:tcBorders>
              <w:top w:val="nil"/>
              <w:left w:val="nil"/>
              <w:bottom w:val="nil"/>
              <w:right w:val="nil"/>
            </w:tcBorders>
            <w:shd w:val="clear" w:color="auto" w:fill="auto"/>
            <w:noWrap/>
            <w:vAlign w:val="bottom"/>
          </w:tcPr>
          <w:p w14:paraId="6BB586EE" w14:textId="7BAC2FCB" w:rsidR="00CB55C3" w:rsidRPr="0077398E" w:rsidRDefault="00175693" w:rsidP="00CB55C3">
            <w:pPr>
              <w:rPr>
                <w:rFonts w:cs="Calibri"/>
                <w:szCs w:val="20"/>
                <w:lang w:val="es-ES"/>
              </w:rPr>
            </w:pPr>
            <w:r w:rsidRPr="0077398E">
              <w:rPr>
                <w:rFonts w:cs="Calibri"/>
                <w:szCs w:val="20"/>
                <w:lang w:val="es-ES"/>
              </w:rPr>
              <w:t>Otras finalidades</w:t>
            </w:r>
          </w:p>
        </w:tc>
      </w:tr>
    </w:tbl>
    <w:p w14:paraId="02DF7879" w14:textId="20003F1F" w:rsidR="00C233F0" w:rsidRPr="00C37B1D" w:rsidRDefault="00FB57AB" w:rsidP="00990CCE">
      <w:pPr>
        <w:spacing w:before="240" w:line="276" w:lineRule="auto"/>
        <w:jc w:val="both"/>
        <w:rPr>
          <w:lang w:val="en-US"/>
        </w:rPr>
      </w:pPr>
      <w:r w:rsidRPr="0077398E">
        <w:rPr>
          <w:lang w:val="en-US"/>
        </w:rPr>
        <w:t xml:space="preserve">The identification of this metric could be done through two ways: 1) with the SFCS categories and alignment flags, in case of having the transactions classified, or 2) in case of not having the SFCS classification available, depending on the specific local product related to auto loans, building </w:t>
      </w:r>
      <w:r w:rsidRPr="00C37B1D">
        <w:rPr>
          <w:lang w:val="en-US"/>
        </w:rPr>
        <w:t>renovations and others.</w:t>
      </w:r>
    </w:p>
    <w:p w14:paraId="5195F5F0" w14:textId="63088526" w:rsidR="00492F16" w:rsidRPr="00C37B1D" w:rsidRDefault="001108D6" w:rsidP="00990CCE">
      <w:pPr>
        <w:pStyle w:val="Prrafodelista"/>
        <w:numPr>
          <w:ilvl w:val="0"/>
          <w:numId w:val="64"/>
        </w:numPr>
        <w:spacing w:before="120" w:line="276" w:lineRule="auto"/>
        <w:ind w:left="426" w:hanging="284"/>
        <w:contextualSpacing w:val="0"/>
        <w:jc w:val="both"/>
        <w:rPr>
          <w:lang w:val="en-US"/>
        </w:rPr>
      </w:pPr>
      <w:r w:rsidRPr="00C37B1D">
        <w:rPr>
          <w:b/>
          <w:bCs/>
          <w:lang w:val="en-US"/>
        </w:rPr>
        <w:lastRenderedPageBreak/>
        <w:t>Motor vehicle loans:</w:t>
      </w:r>
    </w:p>
    <w:p w14:paraId="3174C0DD" w14:textId="1B822EAF" w:rsidR="00C82A6C" w:rsidRPr="00C37B1D" w:rsidRDefault="00243EA8" w:rsidP="00990CCE">
      <w:pPr>
        <w:pStyle w:val="Prrafodelista"/>
        <w:numPr>
          <w:ilvl w:val="0"/>
          <w:numId w:val="48"/>
        </w:numPr>
        <w:jc w:val="both"/>
        <w:rPr>
          <w:bCs/>
          <w:lang w:val="en-US"/>
        </w:rPr>
      </w:pPr>
      <w:r w:rsidRPr="00C37B1D">
        <w:rPr>
          <w:bCs/>
          <w:lang w:val="en-US"/>
        </w:rPr>
        <w:t>G</w:t>
      </w:r>
      <w:r w:rsidR="006C6C41" w:rsidRPr="00C37B1D">
        <w:rPr>
          <w:bCs/>
          <w:lang w:val="en-US"/>
        </w:rPr>
        <w:t>as and plug-in hybrid cars</w:t>
      </w:r>
      <w:r w:rsidR="00E6481F" w:rsidRPr="00C37B1D">
        <w:rPr>
          <w:bCs/>
          <w:lang w:val="en-US"/>
        </w:rPr>
        <w:t xml:space="preserve"> tha</w:t>
      </w:r>
      <w:r w:rsidR="00E6756C" w:rsidRPr="00C37B1D">
        <w:rPr>
          <w:bCs/>
          <w:lang w:val="en-US"/>
        </w:rPr>
        <w:t>t</w:t>
      </w:r>
      <w:r w:rsidR="00E6481F" w:rsidRPr="00C37B1D">
        <w:rPr>
          <w:bCs/>
          <w:lang w:val="en-US"/>
        </w:rPr>
        <w:t xml:space="preserve"> pollute more than 50g CO2 per km</w:t>
      </w:r>
      <w:r w:rsidR="00F8321E" w:rsidRPr="00C37B1D">
        <w:rPr>
          <w:bCs/>
          <w:lang w:val="en-US"/>
        </w:rPr>
        <w:t>.</w:t>
      </w:r>
    </w:p>
    <w:p w14:paraId="04AC3781" w14:textId="442CBE9D" w:rsidR="00D72750" w:rsidRPr="00C37B1D" w:rsidRDefault="00C82A6C" w:rsidP="00990CCE">
      <w:pPr>
        <w:pStyle w:val="Prrafodelista"/>
        <w:numPr>
          <w:ilvl w:val="0"/>
          <w:numId w:val="48"/>
        </w:numPr>
        <w:jc w:val="both"/>
        <w:rPr>
          <w:sz w:val="6"/>
          <w:szCs w:val="10"/>
          <w:u w:val="single"/>
          <w:lang w:val="en-US"/>
        </w:rPr>
      </w:pPr>
      <w:r w:rsidRPr="00C37B1D">
        <w:rPr>
          <w:lang w:val="en-US"/>
        </w:rPr>
        <w:t xml:space="preserve">Electric and </w:t>
      </w:r>
      <w:r w:rsidR="00E74956" w:rsidRPr="00C37B1D">
        <w:rPr>
          <w:lang w:val="en-US"/>
        </w:rPr>
        <w:t xml:space="preserve">vehicles </w:t>
      </w:r>
      <w:r w:rsidRPr="00C37B1D">
        <w:rPr>
          <w:lang w:val="en-US"/>
        </w:rPr>
        <w:t>tha</w:t>
      </w:r>
      <w:r w:rsidR="00EC6E4E" w:rsidRPr="00C37B1D">
        <w:rPr>
          <w:lang w:val="en-US"/>
        </w:rPr>
        <w:t>t</w:t>
      </w:r>
      <w:r w:rsidRPr="00C37B1D">
        <w:rPr>
          <w:lang w:val="en-US"/>
        </w:rPr>
        <w:t xml:space="preserve"> pollute less than </w:t>
      </w:r>
      <w:r w:rsidR="009D150C" w:rsidRPr="00C37B1D">
        <w:rPr>
          <w:lang w:val="en-US"/>
        </w:rPr>
        <w:t>50g CO2</w:t>
      </w:r>
      <w:r w:rsidR="006A5608" w:rsidRPr="00C37B1D">
        <w:rPr>
          <w:lang w:val="en-US"/>
        </w:rPr>
        <w:t xml:space="preserve">: </w:t>
      </w:r>
      <w:r w:rsidR="00492F16" w:rsidRPr="00C37B1D">
        <w:rPr>
          <w:lang w:val="en-US"/>
        </w:rPr>
        <w:t xml:space="preserve">loans granted </w:t>
      </w:r>
      <w:r w:rsidR="001A427D" w:rsidRPr="00C37B1D">
        <w:rPr>
          <w:lang w:val="en-US"/>
        </w:rPr>
        <w:t>before</w:t>
      </w:r>
      <w:r w:rsidR="00492F16" w:rsidRPr="00C37B1D">
        <w:rPr>
          <w:lang w:val="en-US"/>
        </w:rPr>
        <w:t xml:space="preserve"> 01/01/202</w:t>
      </w:r>
      <w:r w:rsidR="00C33751" w:rsidRPr="00C37B1D">
        <w:rPr>
          <w:lang w:val="en-US"/>
        </w:rPr>
        <w:t>2</w:t>
      </w:r>
      <w:r w:rsidR="00A84DB4" w:rsidRPr="00C37B1D">
        <w:rPr>
          <w:lang w:val="en-US"/>
        </w:rPr>
        <w:t xml:space="preserve"> or different from categories M1</w:t>
      </w:r>
      <w:r w:rsidR="00A84DB4" w:rsidRPr="00C37B1D">
        <w:rPr>
          <w:rStyle w:val="Refdenotaalpie"/>
          <w:bCs/>
          <w:lang w:val="en-US"/>
        </w:rPr>
        <w:footnoteReference w:id="29"/>
      </w:r>
      <w:r w:rsidR="006158AC" w:rsidRPr="00C37B1D">
        <w:rPr>
          <w:lang w:val="en-US"/>
        </w:rPr>
        <w:t>,</w:t>
      </w:r>
      <w:r w:rsidR="006354E7" w:rsidRPr="00C37B1D">
        <w:rPr>
          <w:lang w:val="en-US"/>
        </w:rPr>
        <w:t xml:space="preserve"> </w:t>
      </w:r>
      <w:r w:rsidR="00A84DB4" w:rsidRPr="00C37B1D">
        <w:rPr>
          <w:lang w:val="en-US"/>
        </w:rPr>
        <w:t>N1</w:t>
      </w:r>
      <w:r w:rsidR="00A84DB4" w:rsidRPr="00C37B1D">
        <w:rPr>
          <w:rStyle w:val="Refdenotaalpie"/>
          <w:bCs/>
          <w:lang w:val="en-US"/>
        </w:rPr>
        <w:footnoteReference w:id="30"/>
      </w:r>
      <w:r w:rsidR="006354E7" w:rsidRPr="00C37B1D">
        <w:rPr>
          <w:lang w:val="en-US"/>
        </w:rPr>
        <w:t xml:space="preserve"> and L (Motorbikes)</w:t>
      </w:r>
      <w:r w:rsidR="00A84DB4" w:rsidRPr="00C37B1D">
        <w:rPr>
          <w:lang w:val="en-US"/>
        </w:rPr>
        <w:t>.</w:t>
      </w:r>
    </w:p>
    <w:p w14:paraId="227F09CF" w14:textId="3632B6A4" w:rsidR="0098730C" w:rsidRPr="00C37B1D" w:rsidRDefault="001108D6" w:rsidP="00A247B6">
      <w:pPr>
        <w:pStyle w:val="Prrafodelista"/>
        <w:keepNext/>
        <w:numPr>
          <w:ilvl w:val="0"/>
          <w:numId w:val="64"/>
        </w:numPr>
        <w:spacing w:before="120" w:line="276" w:lineRule="auto"/>
        <w:ind w:left="426" w:hanging="284"/>
        <w:contextualSpacing w:val="0"/>
        <w:rPr>
          <w:b/>
          <w:strike/>
          <w:lang w:val="en-US"/>
        </w:rPr>
      </w:pPr>
      <w:r w:rsidRPr="00C37B1D">
        <w:rPr>
          <w:b/>
          <w:lang w:val="en-US"/>
        </w:rPr>
        <w:t>Building acquisition</w:t>
      </w:r>
      <w:r w:rsidR="00203E32" w:rsidRPr="00C37B1D">
        <w:rPr>
          <w:b/>
          <w:lang w:val="en-US"/>
        </w:rPr>
        <w:t>:</w:t>
      </w:r>
    </w:p>
    <w:p w14:paraId="7FF25E89" w14:textId="4CA029C5" w:rsidR="005A0CA2" w:rsidRPr="00C37B1D" w:rsidRDefault="007D304C" w:rsidP="00630D4D">
      <w:pPr>
        <w:pStyle w:val="Prrafodelista"/>
        <w:keepNext/>
        <w:numPr>
          <w:ilvl w:val="0"/>
          <w:numId w:val="48"/>
        </w:numPr>
        <w:spacing w:before="120" w:line="276" w:lineRule="auto"/>
        <w:ind w:left="709" w:hanging="357"/>
        <w:contextualSpacing w:val="0"/>
        <w:jc w:val="both"/>
        <w:rPr>
          <w:b/>
          <w:strike/>
          <w:lang w:val="en-US"/>
        </w:rPr>
      </w:pPr>
      <w:r w:rsidRPr="0077398E">
        <w:rPr>
          <w:b/>
          <w:bCs/>
          <w:lang w:val="en-US"/>
        </w:rPr>
        <w:t>B</w:t>
      </w:r>
      <w:r w:rsidR="005A0CA2" w:rsidRPr="0077398E">
        <w:rPr>
          <w:b/>
          <w:bCs/>
          <w:lang w:val="en-US"/>
        </w:rPr>
        <w:t>uildings built before 31 December 2020</w:t>
      </w:r>
      <w:r w:rsidRPr="0077398E">
        <w:rPr>
          <w:b/>
          <w:bCs/>
          <w:lang w:val="en-US"/>
        </w:rPr>
        <w:t>:</w:t>
      </w:r>
      <w:r w:rsidR="00DE536F" w:rsidRPr="0077398E">
        <w:rPr>
          <w:b/>
          <w:bCs/>
          <w:lang w:val="en-US"/>
        </w:rPr>
        <w:t xml:space="preserve"> </w:t>
      </w:r>
      <w:r w:rsidR="00EC588B" w:rsidRPr="00DF7BD8">
        <w:rPr>
          <w:lang w:val="en-US"/>
        </w:rPr>
        <w:t>e</w:t>
      </w:r>
      <w:r w:rsidR="00DE536F" w:rsidRPr="00DF7BD8">
        <w:rPr>
          <w:lang w:val="en-US"/>
        </w:rPr>
        <w:t>xposure with associated high physical risk can be classified as “green” in Satellite 83 (i.e. exposure flagged as physical risk = "yes”)</w:t>
      </w:r>
      <w:r w:rsidR="00702343">
        <w:rPr>
          <w:lang w:val="en-US"/>
        </w:rPr>
        <w:t xml:space="preserve">. </w:t>
      </w:r>
      <w:r w:rsidR="00702343" w:rsidRPr="00C37B1D">
        <w:rPr>
          <w:lang w:val="en-US"/>
        </w:rPr>
        <w:t>Additionally, mod</w:t>
      </w:r>
      <w:r w:rsidR="00C93F54" w:rsidRPr="00C37B1D">
        <w:rPr>
          <w:lang w:val="en-US"/>
        </w:rPr>
        <w:t>elled EPC</w:t>
      </w:r>
      <w:r w:rsidR="000F20AD" w:rsidRPr="00C37B1D">
        <w:rPr>
          <w:lang w:val="en-US"/>
        </w:rPr>
        <w:t xml:space="preserve"> labels (and EP scores in the case of Poland)</w:t>
      </w:r>
      <w:r w:rsidR="00C93F54" w:rsidRPr="00C37B1D">
        <w:rPr>
          <w:lang w:val="en-US"/>
        </w:rPr>
        <w:t xml:space="preserve"> </w:t>
      </w:r>
      <w:r w:rsidR="00B76663" w:rsidRPr="00C37B1D">
        <w:rPr>
          <w:lang w:val="en-US"/>
        </w:rPr>
        <w:t xml:space="preserve">and </w:t>
      </w:r>
      <w:r w:rsidR="004E0B61" w:rsidRPr="00C37B1D">
        <w:rPr>
          <w:lang w:val="en-US"/>
        </w:rPr>
        <w:t xml:space="preserve">other sector buildings (RRE and CRE) </w:t>
      </w:r>
      <w:r w:rsidR="006A12AC" w:rsidRPr="00C37B1D">
        <w:rPr>
          <w:lang w:val="en-US"/>
        </w:rPr>
        <w:t xml:space="preserve">can be included following the same criteria </w:t>
      </w:r>
      <w:r w:rsidR="00C93F54" w:rsidRPr="00C37B1D">
        <w:rPr>
          <w:lang w:val="en-US"/>
        </w:rPr>
        <w:t>that</w:t>
      </w:r>
      <w:r w:rsidR="000F5065" w:rsidRPr="00C37B1D">
        <w:rPr>
          <w:lang w:val="en-US"/>
        </w:rPr>
        <w:t xml:space="preserve"> appears below</w:t>
      </w:r>
      <w:r w:rsidR="005A0CA2" w:rsidRPr="00C37B1D">
        <w:rPr>
          <w:b/>
          <w:bCs/>
          <w:lang w:val="en-US"/>
        </w:rPr>
        <w:t xml:space="preserve">: </w:t>
      </w:r>
    </w:p>
    <w:p w14:paraId="1021B970" w14:textId="490BACFA" w:rsidR="005A0CA2" w:rsidRPr="00C37B1D" w:rsidRDefault="005A0CA2" w:rsidP="00630D4D">
      <w:pPr>
        <w:pStyle w:val="Prrafodelista"/>
        <w:numPr>
          <w:ilvl w:val="0"/>
          <w:numId w:val="90"/>
        </w:numPr>
        <w:spacing w:line="276" w:lineRule="auto"/>
        <w:ind w:left="1134"/>
        <w:contextualSpacing w:val="0"/>
        <w:jc w:val="both"/>
        <w:rPr>
          <w:b/>
          <w:bCs/>
          <w:lang w:val="en-US"/>
        </w:rPr>
      </w:pPr>
      <w:r w:rsidRPr="00C37B1D">
        <w:rPr>
          <w:b/>
          <w:bCs/>
          <w:szCs w:val="20"/>
          <w:lang w:val="en-US"/>
        </w:rPr>
        <w:t>Spain</w:t>
      </w:r>
      <w:r w:rsidRPr="00C37B1D">
        <w:rPr>
          <w:szCs w:val="20"/>
          <w:lang w:val="en-US"/>
        </w:rPr>
        <w:t xml:space="preserve">: energy performance certificate (EPC) </w:t>
      </w:r>
      <w:r w:rsidR="005D66FB" w:rsidRPr="00C37B1D">
        <w:rPr>
          <w:szCs w:val="20"/>
          <w:lang w:val="en-US"/>
        </w:rPr>
        <w:t>C</w:t>
      </w:r>
      <w:r w:rsidRPr="00C37B1D">
        <w:rPr>
          <w:szCs w:val="20"/>
          <w:lang w:val="en-US"/>
        </w:rPr>
        <w:t xml:space="preserve"> or above </w:t>
      </w:r>
    </w:p>
    <w:p w14:paraId="5B0EF3BC" w14:textId="6112D64E" w:rsidR="005D66FB" w:rsidRPr="00C37B1D" w:rsidRDefault="005D66FB" w:rsidP="005D66FB">
      <w:pPr>
        <w:pStyle w:val="Prrafodelista"/>
        <w:numPr>
          <w:ilvl w:val="1"/>
          <w:numId w:val="90"/>
        </w:numPr>
        <w:spacing w:line="276" w:lineRule="auto"/>
        <w:ind w:left="1843" w:hanging="218"/>
        <w:contextualSpacing w:val="0"/>
        <w:jc w:val="both"/>
        <w:rPr>
          <w:b/>
          <w:bCs/>
          <w:lang w:val="en-US"/>
        </w:rPr>
      </w:pPr>
      <w:r w:rsidRPr="00C37B1D">
        <w:rPr>
          <w:szCs w:val="20"/>
          <w:lang w:val="en-US"/>
        </w:rPr>
        <w:t xml:space="preserve">In case of the following Autonomous Communities, EPC D are also considered: Asturias, Canarias, Cantabria, Cataluña, Extremadura, Murcia, País Vasco </w:t>
      </w:r>
      <w:r w:rsidR="00210241" w:rsidRPr="00C37B1D">
        <w:rPr>
          <w:szCs w:val="20"/>
          <w:lang w:val="en-US"/>
        </w:rPr>
        <w:t>and</w:t>
      </w:r>
      <w:r w:rsidRPr="00C37B1D">
        <w:rPr>
          <w:szCs w:val="20"/>
          <w:lang w:val="en-US"/>
        </w:rPr>
        <w:t xml:space="preserve"> Valencia.</w:t>
      </w:r>
    </w:p>
    <w:p w14:paraId="78D3C757" w14:textId="61E4B5D7" w:rsidR="005A0CA2" w:rsidRPr="00C37B1D" w:rsidRDefault="005A0CA2" w:rsidP="00630D4D">
      <w:pPr>
        <w:pStyle w:val="Prrafodelista"/>
        <w:numPr>
          <w:ilvl w:val="0"/>
          <w:numId w:val="90"/>
        </w:numPr>
        <w:spacing w:line="276" w:lineRule="auto"/>
        <w:ind w:left="1134"/>
        <w:contextualSpacing w:val="0"/>
        <w:jc w:val="both"/>
        <w:rPr>
          <w:b/>
          <w:bCs/>
          <w:lang w:val="en-US"/>
        </w:rPr>
      </w:pPr>
      <w:r w:rsidRPr="00C37B1D">
        <w:rPr>
          <w:b/>
          <w:bCs/>
          <w:szCs w:val="20"/>
          <w:lang w:val="en-US"/>
        </w:rPr>
        <w:t>UK</w:t>
      </w:r>
      <w:r w:rsidRPr="00C37B1D">
        <w:rPr>
          <w:szCs w:val="20"/>
          <w:lang w:val="en-US"/>
        </w:rPr>
        <w:t xml:space="preserve">: energy performance certificate (EPC) B or above </w:t>
      </w:r>
      <w:r w:rsidR="008D3295" w:rsidRPr="00C37B1D">
        <w:rPr>
          <w:szCs w:val="20"/>
          <w:lang w:val="en-US"/>
        </w:rPr>
        <w:t>(*see not</w:t>
      </w:r>
      <w:r w:rsidR="00AB13E1" w:rsidRPr="00C37B1D">
        <w:rPr>
          <w:szCs w:val="20"/>
          <w:lang w:val="en-US"/>
        </w:rPr>
        <w:t>e</w:t>
      </w:r>
      <w:r w:rsidR="008D3295" w:rsidRPr="00C37B1D">
        <w:rPr>
          <w:szCs w:val="20"/>
          <w:lang w:val="en-US"/>
        </w:rPr>
        <w:t xml:space="preserve"> below)</w:t>
      </w:r>
    </w:p>
    <w:p w14:paraId="6EBAE589" w14:textId="7A542605" w:rsidR="00C710B9" w:rsidRPr="00C37B1D" w:rsidRDefault="005A0CA2" w:rsidP="00630D4D">
      <w:pPr>
        <w:pStyle w:val="Prrafodelista"/>
        <w:numPr>
          <w:ilvl w:val="0"/>
          <w:numId w:val="90"/>
        </w:numPr>
        <w:spacing w:line="276" w:lineRule="auto"/>
        <w:ind w:left="1134"/>
        <w:contextualSpacing w:val="0"/>
        <w:jc w:val="both"/>
        <w:rPr>
          <w:b/>
          <w:bCs/>
          <w:lang w:val="en-US"/>
        </w:rPr>
      </w:pPr>
      <w:r w:rsidRPr="00C37B1D">
        <w:rPr>
          <w:b/>
          <w:bCs/>
          <w:szCs w:val="20"/>
          <w:lang w:val="en-US"/>
        </w:rPr>
        <w:t>Portugal</w:t>
      </w:r>
      <w:r w:rsidRPr="00C37B1D">
        <w:rPr>
          <w:szCs w:val="20"/>
          <w:lang w:val="en-US"/>
        </w:rPr>
        <w:t xml:space="preserve">: energy performance certificate (EPC) </w:t>
      </w:r>
      <w:r w:rsidR="00332A95" w:rsidRPr="00C37B1D">
        <w:rPr>
          <w:szCs w:val="20"/>
          <w:lang w:val="en-US"/>
        </w:rPr>
        <w:t>B</w:t>
      </w:r>
      <w:r w:rsidRPr="00C37B1D">
        <w:rPr>
          <w:szCs w:val="20"/>
          <w:lang w:val="en-US"/>
        </w:rPr>
        <w:t xml:space="preserve"> or above </w:t>
      </w:r>
      <w:r w:rsidR="00C2634B" w:rsidRPr="00C37B1D">
        <w:rPr>
          <w:szCs w:val="20"/>
          <w:lang w:val="en-US"/>
        </w:rPr>
        <w:t>(excluding EPC B-)</w:t>
      </w:r>
    </w:p>
    <w:p w14:paraId="6AD5AAD0" w14:textId="4ADA167B" w:rsidR="002B23AA" w:rsidRPr="00C37B1D" w:rsidRDefault="002B23AA" w:rsidP="00630D4D">
      <w:pPr>
        <w:pStyle w:val="Prrafodelista"/>
        <w:numPr>
          <w:ilvl w:val="0"/>
          <w:numId w:val="90"/>
        </w:numPr>
        <w:spacing w:line="276" w:lineRule="auto"/>
        <w:ind w:left="1134"/>
        <w:contextualSpacing w:val="0"/>
        <w:jc w:val="both"/>
        <w:rPr>
          <w:b/>
          <w:bCs/>
          <w:lang w:val="en-US"/>
        </w:rPr>
      </w:pPr>
      <w:r w:rsidRPr="00C37B1D">
        <w:rPr>
          <w:b/>
          <w:bCs/>
          <w:szCs w:val="20"/>
          <w:lang w:val="en-US"/>
        </w:rPr>
        <w:t>Poland</w:t>
      </w:r>
      <w:r w:rsidRPr="00C37B1D">
        <w:rPr>
          <w:b/>
          <w:bCs/>
          <w:lang w:val="en-US"/>
        </w:rPr>
        <w:t>:</w:t>
      </w:r>
      <w:r w:rsidR="00C93F54" w:rsidRPr="00C37B1D">
        <w:rPr>
          <w:b/>
          <w:bCs/>
          <w:lang w:val="en-US"/>
        </w:rPr>
        <w:t xml:space="preserve"> </w:t>
      </w:r>
      <w:r w:rsidRPr="00C37B1D">
        <w:rPr>
          <w:lang w:val="en-GB"/>
        </w:rPr>
        <w:t>Primary Energy Demand (PED or [</w:t>
      </w:r>
      <w:proofErr w:type="spellStart"/>
      <w:r w:rsidRPr="00C37B1D">
        <w:rPr>
          <w:lang w:val="en-GB"/>
        </w:rPr>
        <w:t>budynek_oceniany_zapotrzebowanie_ep</w:t>
      </w:r>
      <w:proofErr w:type="spellEnd"/>
      <w:r w:rsidRPr="00C37B1D">
        <w:rPr>
          <w:lang w:val="en-GB"/>
        </w:rPr>
        <w:t xml:space="preserve">]) &lt; </w:t>
      </w:r>
      <w:r w:rsidR="004E0B61" w:rsidRPr="00C37B1D">
        <w:rPr>
          <w:lang w:val="en-GB"/>
        </w:rPr>
        <w:t>76</w:t>
      </w:r>
      <w:r w:rsidRPr="00C37B1D">
        <w:rPr>
          <w:lang w:val="en-GB"/>
        </w:rPr>
        <w:t xml:space="preserve"> kWh/m2/year</w:t>
      </w:r>
      <w:r w:rsidR="00D810B2" w:rsidRPr="00C37B1D">
        <w:rPr>
          <w:lang w:val="en-GB"/>
        </w:rPr>
        <w:t xml:space="preserve"> in the case of RRE and &lt;11</w:t>
      </w:r>
      <w:r w:rsidR="003A0165" w:rsidRPr="00C37B1D">
        <w:rPr>
          <w:lang w:val="en-GB"/>
        </w:rPr>
        <w:t>8 kWh/m2/year for CRE.</w:t>
      </w:r>
    </w:p>
    <w:p w14:paraId="5018492B" w14:textId="25B1ACA2" w:rsidR="00F841BC" w:rsidRPr="00C37B1D" w:rsidRDefault="00F841BC" w:rsidP="00630D4D">
      <w:pPr>
        <w:pStyle w:val="Prrafodelista"/>
        <w:numPr>
          <w:ilvl w:val="0"/>
          <w:numId w:val="90"/>
        </w:numPr>
        <w:spacing w:line="276" w:lineRule="auto"/>
        <w:ind w:left="1134"/>
        <w:contextualSpacing w:val="0"/>
        <w:jc w:val="both"/>
        <w:rPr>
          <w:b/>
          <w:bCs/>
          <w:lang w:val="en-US"/>
        </w:rPr>
      </w:pPr>
      <w:r w:rsidRPr="00C37B1D">
        <w:rPr>
          <w:b/>
          <w:bCs/>
          <w:szCs w:val="20"/>
          <w:lang w:val="en-US"/>
        </w:rPr>
        <w:t>Germany</w:t>
      </w:r>
      <w:r w:rsidRPr="00C37B1D">
        <w:rPr>
          <w:szCs w:val="20"/>
          <w:lang w:val="en-US"/>
        </w:rPr>
        <w:t xml:space="preserve">: </w:t>
      </w:r>
      <w:r w:rsidRPr="00C37B1D">
        <w:rPr>
          <w:lang w:val="en-GB"/>
        </w:rPr>
        <w:t xml:space="preserve"> energy performance certificate</w:t>
      </w:r>
      <w:r w:rsidRPr="00C37B1D">
        <w:rPr>
          <w:szCs w:val="20"/>
          <w:lang w:val="en-US"/>
        </w:rPr>
        <w:t xml:space="preserve"> (EPC) </w:t>
      </w:r>
      <w:r w:rsidR="007D304C" w:rsidRPr="00C37B1D">
        <w:rPr>
          <w:szCs w:val="20"/>
          <w:lang w:val="en-US"/>
        </w:rPr>
        <w:t>A</w:t>
      </w:r>
      <w:r w:rsidRPr="00C37B1D">
        <w:rPr>
          <w:szCs w:val="20"/>
          <w:lang w:val="en-US"/>
        </w:rPr>
        <w:t xml:space="preserve"> or above</w:t>
      </w:r>
    </w:p>
    <w:p w14:paraId="65E3452B" w14:textId="55042D99" w:rsidR="00B25874" w:rsidRPr="00C37B1D" w:rsidRDefault="008163AE" w:rsidP="00630D4D">
      <w:pPr>
        <w:pStyle w:val="Prrafodelista"/>
        <w:keepNext/>
        <w:numPr>
          <w:ilvl w:val="0"/>
          <w:numId w:val="48"/>
        </w:numPr>
        <w:spacing w:before="120" w:line="276" w:lineRule="auto"/>
        <w:ind w:left="709" w:hanging="357"/>
        <w:contextualSpacing w:val="0"/>
        <w:jc w:val="both"/>
        <w:rPr>
          <w:b/>
          <w:strike/>
          <w:lang w:val="en-US"/>
        </w:rPr>
      </w:pPr>
      <w:r w:rsidRPr="00C37B1D">
        <w:rPr>
          <w:b/>
          <w:bCs/>
          <w:lang w:val="en-US"/>
        </w:rPr>
        <w:t xml:space="preserve">Buildings built </w:t>
      </w:r>
      <w:r w:rsidR="00206D93" w:rsidRPr="00C37B1D">
        <w:rPr>
          <w:b/>
          <w:bCs/>
          <w:lang w:val="en-US"/>
        </w:rPr>
        <w:t>after</w:t>
      </w:r>
      <w:r w:rsidRPr="00C37B1D">
        <w:rPr>
          <w:b/>
          <w:bCs/>
          <w:lang w:val="en-US"/>
        </w:rPr>
        <w:t xml:space="preserve"> 31 December 2020: </w:t>
      </w:r>
    </w:p>
    <w:p w14:paraId="103C7943" w14:textId="4909C142" w:rsidR="00370A03" w:rsidRPr="00C37B1D" w:rsidRDefault="00B25874" w:rsidP="00370A03">
      <w:pPr>
        <w:pStyle w:val="Prrafodelista"/>
        <w:keepNext/>
        <w:numPr>
          <w:ilvl w:val="0"/>
          <w:numId w:val="48"/>
        </w:numPr>
        <w:spacing w:line="276" w:lineRule="auto"/>
        <w:ind w:left="1134" w:hanging="357"/>
        <w:contextualSpacing w:val="0"/>
        <w:jc w:val="both"/>
        <w:rPr>
          <w:b/>
          <w:strike/>
          <w:lang w:val="en-US"/>
        </w:rPr>
      </w:pPr>
      <w:r w:rsidRPr="00C37B1D">
        <w:rPr>
          <w:b/>
          <w:bCs/>
          <w:lang w:val="en-US"/>
        </w:rPr>
        <w:t xml:space="preserve">Spain: </w:t>
      </w:r>
      <w:r w:rsidRPr="00C37B1D">
        <w:rPr>
          <w:lang w:val="en-US"/>
        </w:rPr>
        <w:t>buildings with</w:t>
      </w:r>
      <w:r w:rsidR="004F0ECF" w:rsidRPr="00C37B1D">
        <w:rPr>
          <w:lang w:val="en-US"/>
        </w:rPr>
        <w:t xml:space="preserve"> </w:t>
      </w:r>
      <w:r w:rsidR="00240E98" w:rsidRPr="00C37B1D">
        <w:rPr>
          <w:lang w:val="en-US"/>
        </w:rPr>
        <w:t>EPCs</w:t>
      </w:r>
      <w:r w:rsidRPr="00C37B1D">
        <w:rPr>
          <w:lang w:val="en-US"/>
        </w:rPr>
        <w:t xml:space="preserve"> A/B/C</w:t>
      </w:r>
      <w:r w:rsidR="00B032A6" w:rsidRPr="00C37B1D">
        <w:rPr>
          <w:lang w:val="en-US"/>
        </w:rPr>
        <w:t xml:space="preserve"> (and D when applicable)</w:t>
      </w:r>
      <w:r w:rsidRPr="00C37B1D">
        <w:rPr>
          <w:lang w:val="en-US"/>
        </w:rPr>
        <w:t xml:space="preserve"> </w:t>
      </w:r>
      <w:r w:rsidR="006E2FA6" w:rsidRPr="00C37B1D">
        <w:rPr>
          <w:lang w:val="en-US"/>
        </w:rPr>
        <w:t xml:space="preserve">not included in GAR </w:t>
      </w:r>
      <w:r w:rsidR="00B044D0" w:rsidRPr="00C37B1D">
        <w:rPr>
          <w:lang w:val="en-US"/>
        </w:rPr>
        <w:t xml:space="preserve">due to its </w:t>
      </w:r>
      <w:r w:rsidRPr="00C37B1D">
        <w:rPr>
          <w:lang w:val="en-US"/>
        </w:rPr>
        <w:t>consumption is above the &lt;10% limit set by the ZNEB</w:t>
      </w:r>
      <w:r w:rsidR="000039F6" w:rsidRPr="00C37B1D">
        <w:rPr>
          <w:lang w:val="en-US"/>
        </w:rPr>
        <w:t xml:space="preserve"> or has </w:t>
      </w:r>
      <w:r w:rsidR="004E5FC8" w:rsidRPr="00C37B1D">
        <w:rPr>
          <w:lang w:val="en-US"/>
        </w:rPr>
        <w:t xml:space="preserve">high physical risk </w:t>
      </w:r>
      <w:r w:rsidR="000039F6" w:rsidRPr="00C37B1D">
        <w:rPr>
          <w:lang w:val="en-US"/>
        </w:rPr>
        <w:t>associated</w:t>
      </w:r>
      <w:r w:rsidRPr="00C37B1D">
        <w:rPr>
          <w:lang w:val="en-US"/>
        </w:rPr>
        <w:t>.</w:t>
      </w:r>
      <w:r w:rsidR="001C7841" w:rsidRPr="00C37B1D">
        <w:rPr>
          <w:lang w:val="en-US"/>
        </w:rPr>
        <w:t xml:space="preserve"> </w:t>
      </w:r>
      <w:r w:rsidR="002747E6" w:rsidRPr="00C37B1D">
        <w:rPr>
          <w:rFonts w:cs="Calibri"/>
          <w:szCs w:val="20"/>
          <w:lang w:val="en-US"/>
        </w:rPr>
        <w:t>Additionally, buildings with modelled EPCs A/B/C</w:t>
      </w:r>
      <w:r w:rsidR="00CE60C3" w:rsidRPr="00C37B1D">
        <w:rPr>
          <w:rFonts w:cs="Calibri"/>
          <w:szCs w:val="20"/>
          <w:lang w:val="en-US"/>
        </w:rPr>
        <w:t xml:space="preserve"> </w:t>
      </w:r>
      <w:r w:rsidR="002747E6" w:rsidRPr="00C37B1D">
        <w:rPr>
          <w:rFonts w:cs="Calibri"/>
          <w:szCs w:val="20"/>
          <w:lang w:val="en-US"/>
        </w:rPr>
        <w:t>(</w:t>
      </w:r>
      <w:r w:rsidR="00CE60C3" w:rsidRPr="00C37B1D">
        <w:rPr>
          <w:rFonts w:cs="Calibri"/>
          <w:szCs w:val="20"/>
          <w:lang w:val="en-US"/>
        </w:rPr>
        <w:t xml:space="preserve">and </w:t>
      </w:r>
      <w:r w:rsidR="006C5B13" w:rsidRPr="00C37B1D">
        <w:rPr>
          <w:rFonts w:cs="Calibri"/>
          <w:szCs w:val="20"/>
          <w:lang w:val="en-US"/>
        </w:rPr>
        <w:t>in the case of the following Autonomous Communities, EPC D are also considered: Asturias, Canarias, Cantabria, Cataluña, Extremadura, Murcia, País Vasco and Valencia)</w:t>
      </w:r>
      <w:r w:rsidR="002747E6" w:rsidRPr="00C37B1D">
        <w:rPr>
          <w:rFonts w:cs="Calibri"/>
          <w:szCs w:val="20"/>
          <w:lang w:val="en-US"/>
        </w:rPr>
        <w:t xml:space="preserve"> that have been estimated.</w:t>
      </w:r>
    </w:p>
    <w:p w14:paraId="3F3523E0" w14:textId="384A2A10" w:rsidR="00546E7B" w:rsidRPr="00C37B1D" w:rsidRDefault="00A163F0" w:rsidP="006354E7">
      <w:pPr>
        <w:pStyle w:val="Prrafodelista"/>
        <w:keepNext/>
        <w:spacing w:line="276" w:lineRule="auto"/>
        <w:ind w:left="1134"/>
        <w:contextualSpacing w:val="0"/>
        <w:jc w:val="both"/>
        <w:rPr>
          <w:b/>
          <w:strike/>
          <w:lang w:val="en-US"/>
        </w:rPr>
      </w:pPr>
      <w:r w:rsidRPr="00C37B1D">
        <w:rPr>
          <w:bCs/>
          <w:lang w:val="en-US"/>
        </w:rPr>
        <w:t>In the absence of a record of the climate zone of a building, but with an EPC available, the building should be marked as green in accordance with the criteria for buildings constructed before 31 December 2020.</w:t>
      </w:r>
    </w:p>
    <w:p w14:paraId="781EF099" w14:textId="5B9EAB4D" w:rsidR="00C355C8" w:rsidRPr="0065093F" w:rsidRDefault="00F158D9" w:rsidP="0065093F">
      <w:pPr>
        <w:pStyle w:val="Prrafodelista"/>
        <w:keepNext/>
        <w:numPr>
          <w:ilvl w:val="0"/>
          <w:numId w:val="48"/>
        </w:numPr>
        <w:spacing w:line="276" w:lineRule="auto"/>
        <w:ind w:left="1134" w:hanging="357"/>
        <w:contextualSpacing w:val="0"/>
        <w:jc w:val="both"/>
        <w:rPr>
          <w:lang w:val="en-US"/>
        </w:rPr>
      </w:pPr>
      <w:r w:rsidRPr="006509E6">
        <w:rPr>
          <w:b/>
          <w:bCs/>
          <w:lang w:val="en-US"/>
        </w:rPr>
        <w:t>UK</w:t>
      </w:r>
      <w:r w:rsidR="00C355C8" w:rsidRPr="006509E6">
        <w:rPr>
          <w:b/>
          <w:bCs/>
          <w:lang w:val="en-US"/>
        </w:rPr>
        <w:t>:</w:t>
      </w:r>
      <w:r w:rsidR="00912E36" w:rsidRPr="0065093F">
        <w:rPr>
          <w:b/>
          <w:bCs/>
          <w:lang w:val="en-US"/>
        </w:rPr>
        <w:t xml:space="preserve"> </w:t>
      </w:r>
      <w:r w:rsidR="003619E8" w:rsidRPr="006509E6">
        <w:rPr>
          <w:lang w:val="en-US"/>
        </w:rPr>
        <w:t>r</w:t>
      </w:r>
      <w:r w:rsidR="00980422" w:rsidRPr="006509E6">
        <w:rPr>
          <w:lang w:val="en-US"/>
        </w:rPr>
        <w:t xml:space="preserve">esidential </w:t>
      </w:r>
      <w:r w:rsidR="00912E36" w:rsidRPr="006509E6">
        <w:rPr>
          <w:lang w:val="en-US"/>
        </w:rPr>
        <w:t xml:space="preserve">buildings with EPCs A/B not included in GAR </w:t>
      </w:r>
      <w:r w:rsidR="004E5FC8" w:rsidRPr="006509E6">
        <w:rPr>
          <w:lang w:val="en-US"/>
        </w:rPr>
        <w:t>due to its consumption is above the &lt;10% limit set by the ZNEB or has high physical risk associated</w:t>
      </w:r>
      <w:r w:rsidR="00AB13E1" w:rsidRPr="006509E6">
        <w:rPr>
          <w:lang w:val="en-US"/>
        </w:rPr>
        <w:t xml:space="preserve"> (*see note below)</w:t>
      </w:r>
      <w:r w:rsidR="00F716B0" w:rsidRPr="006509E6">
        <w:rPr>
          <w:lang w:val="en-US"/>
        </w:rPr>
        <w:t xml:space="preserve">. </w:t>
      </w:r>
      <w:r w:rsidR="009227FD" w:rsidRPr="006509E6">
        <w:rPr>
          <w:lang w:val="en-US"/>
        </w:rPr>
        <w:t xml:space="preserve">Commercial buildings with EPCs A/B must be flagged as green. </w:t>
      </w:r>
      <w:r w:rsidR="00F821BF" w:rsidRPr="006509E6">
        <w:rPr>
          <w:lang w:val="en-US"/>
        </w:rPr>
        <w:t xml:space="preserve">Additionally, buildings with modelled EPCs </w:t>
      </w:r>
      <w:r w:rsidR="00AD5FC5" w:rsidRPr="006509E6">
        <w:rPr>
          <w:lang w:val="en-US"/>
        </w:rPr>
        <w:t xml:space="preserve">that comply with the thresholds </w:t>
      </w:r>
      <w:r w:rsidR="005A1713" w:rsidRPr="006509E6">
        <w:rPr>
          <w:lang w:val="en-US"/>
        </w:rPr>
        <w:t>must be included</w:t>
      </w:r>
      <w:r w:rsidR="00F821BF" w:rsidRPr="006509E6">
        <w:rPr>
          <w:lang w:val="en-US"/>
        </w:rPr>
        <w:t>.</w:t>
      </w:r>
    </w:p>
    <w:p w14:paraId="4964C63A" w14:textId="77777777" w:rsidR="005A1713" w:rsidRPr="00C37B1D" w:rsidRDefault="00F158D9" w:rsidP="0005373B">
      <w:pPr>
        <w:pStyle w:val="Prrafodelista"/>
        <w:keepNext/>
        <w:numPr>
          <w:ilvl w:val="0"/>
          <w:numId w:val="48"/>
        </w:numPr>
        <w:spacing w:line="276" w:lineRule="auto"/>
        <w:ind w:left="1134" w:hanging="357"/>
        <w:contextualSpacing w:val="0"/>
        <w:jc w:val="both"/>
        <w:rPr>
          <w:b/>
          <w:strike/>
          <w:lang w:val="en-US"/>
        </w:rPr>
      </w:pPr>
      <w:r w:rsidRPr="00C37B1D">
        <w:rPr>
          <w:b/>
          <w:bCs/>
          <w:szCs w:val="20"/>
          <w:lang w:val="en-US"/>
        </w:rPr>
        <w:t>Portugal:</w:t>
      </w:r>
      <w:r w:rsidR="00490F7F" w:rsidRPr="00C37B1D">
        <w:rPr>
          <w:lang w:val="en-US"/>
        </w:rPr>
        <w:t xml:space="preserve"> </w:t>
      </w:r>
      <w:r w:rsidR="00EA58CE" w:rsidRPr="00C37B1D">
        <w:rPr>
          <w:lang w:val="en-US"/>
        </w:rPr>
        <w:t xml:space="preserve">residential </w:t>
      </w:r>
      <w:r w:rsidR="00490F7F" w:rsidRPr="00C37B1D">
        <w:rPr>
          <w:lang w:val="en-US"/>
        </w:rPr>
        <w:t xml:space="preserve">buildings with EPCs A/B not included in GAR </w:t>
      </w:r>
      <w:r w:rsidR="004E5FC8" w:rsidRPr="00C37B1D">
        <w:rPr>
          <w:lang w:val="en-US"/>
        </w:rPr>
        <w:t>due to its consumption is above the &lt;10% limit set by the ZNEB or has high physical risk associated</w:t>
      </w:r>
      <w:r w:rsidR="00490F7F" w:rsidRPr="00C37B1D">
        <w:rPr>
          <w:lang w:val="en-US"/>
        </w:rPr>
        <w:t>.</w:t>
      </w:r>
      <w:r w:rsidR="00F716B0" w:rsidRPr="00C37B1D">
        <w:rPr>
          <w:lang w:val="en-US"/>
        </w:rPr>
        <w:t xml:space="preserve"> </w:t>
      </w:r>
      <w:r w:rsidR="005A1713" w:rsidRPr="00C37B1D">
        <w:rPr>
          <w:szCs w:val="20"/>
          <w:lang w:val="en-US"/>
        </w:rPr>
        <w:t xml:space="preserve">Commercial </w:t>
      </w:r>
      <w:r w:rsidR="005A1713" w:rsidRPr="00C37B1D">
        <w:rPr>
          <w:szCs w:val="20"/>
          <w:lang w:val="en-US"/>
        </w:rPr>
        <w:lastRenderedPageBreak/>
        <w:t xml:space="preserve">buildings with EPCs A/B must be flagged as green. </w:t>
      </w:r>
      <w:r w:rsidR="005A1713" w:rsidRPr="00C37B1D">
        <w:rPr>
          <w:lang w:val="en-US"/>
        </w:rPr>
        <w:t>Additionally, buildings with modelled EPCs that comply with the thresholds must be included.</w:t>
      </w:r>
    </w:p>
    <w:p w14:paraId="5A7F9C21" w14:textId="365F834B" w:rsidR="008C79C9" w:rsidRPr="00C37B1D" w:rsidRDefault="008C79C9" w:rsidP="0005373B">
      <w:pPr>
        <w:pStyle w:val="Prrafodelista"/>
        <w:keepNext/>
        <w:numPr>
          <w:ilvl w:val="0"/>
          <w:numId w:val="48"/>
        </w:numPr>
        <w:spacing w:line="276" w:lineRule="auto"/>
        <w:ind w:left="1134" w:hanging="357"/>
        <w:contextualSpacing w:val="0"/>
        <w:jc w:val="both"/>
        <w:rPr>
          <w:b/>
          <w:strike/>
          <w:lang w:val="en-US"/>
        </w:rPr>
      </w:pPr>
      <w:r w:rsidRPr="00C37B1D">
        <w:rPr>
          <w:b/>
          <w:bCs/>
          <w:szCs w:val="20"/>
          <w:lang w:val="en-US"/>
        </w:rPr>
        <w:t>Poland:</w:t>
      </w:r>
      <w:r w:rsidR="00AA2214" w:rsidRPr="00C37B1D">
        <w:rPr>
          <w:lang w:val="en-US"/>
        </w:rPr>
        <w:t xml:space="preserve"> residential </w:t>
      </w:r>
      <w:r w:rsidR="00912B85" w:rsidRPr="00C37B1D">
        <w:rPr>
          <w:lang w:val="en-US"/>
        </w:rPr>
        <w:t xml:space="preserve">buildings with </w:t>
      </w:r>
      <w:r w:rsidR="004E5FC8" w:rsidRPr="00C37B1D">
        <w:rPr>
          <w:lang w:val="en-GB"/>
        </w:rPr>
        <w:t xml:space="preserve">Primary Energy Demand (PED) </w:t>
      </w:r>
      <w:r w:rsidR="00912B85" w:rsidRPr="00C37B1D">
        <w:rPr>
          <w:lang w:val="en-GB"/>
        </w:rPr>
        <w:t>below</w:t>
      </w:r>
      <w:r w:rsidR="004E5FC8" w:rsidRPr="00C37B1D">
        <w:rPr>
          <w:lang w:val="en-GB"/>
        </w:rPr>
        <w:t xml:space="preserve"> 63 kWh/m2/year</w:t>
      </w:r>
      <w:r w:rsidR="004E5FC8" w:rsidRPr="00C37B1D">
        <w:rPr>
          <w:lang w:val="en-US"/>
        </w:rPr>
        <w:t xml:space="preserve"> </w:t>
      </w:r>
      <w:r w:rsidR="00225233" w:rsidRPr="00C37B1D">
        <w:rPr>
          <w:lang w:val="en-US"/>
        </w:rPr>
        <w:t xml:space="preserve">not included in GAR </w:t>
      </w:r>
      <w:r w:rsidR="00C603CA" w:rsidRPr="00C37B1D">
        <w:rPr>
          <w:lang w:val="en-US"/>
        </w:rPr>
        <w:t xml:space="preserve">because </w:t>
      </w:r>
      <w:r w:rsidR="000D395A" w:rsidRPr="00C37B1D">
        <w:rPr>
          <w:lang w:val="en-US"/>
        </w:rPr>
        <w:t>the consumption is above the &lt;10% limit set by the ZNEB or has</w:t>
      </w:r>
      <w:r w:rsidR="004E5FC8" w:rsidRPr="00C37B1D">
        <w:rPr>
          <w:lang w:val="en-US"/>
        </w:rPr>
        <w:t xml:space="preserve"> high physical risk associated.</w:t>
      </w:r>
      <w:r w:rsidR="002247FC" w:rsidRPr="00C37B1D">
        <w:rPr>
          <w:lang w:val="en-US"/>
        </w:rPr>
        <w:t xml:space="preserve"> </w:t>
      </w:r>
      <w:r w:rsidR="00AA2214" w:rsidRPr="00C37B1D">
        <w:rPr>
          <w:szCs w:val="20"/>
          <w:lang w:val="en-US"/>
        </w:rPr>
        <w:t xml:space="preserve">Commercial buildings with PED </w:t>
      </w:r>
      <w:r w:rsidR="00BC2382" w:rsidRPr="00C37B1D">
        <w:rPr>
          <w:szCs w:val="20"/>
          <w:lang w:val="en-US"/>
        </w:rPr>
        <w:t xml:space="preserve">&lt;118 kWh/m2/year </w:t>
      </w:r>
      <w:r w:rsidR="00AA2214" w:rsidRPr="00C37B1D">
        <w:rPr>
          <w:szCs w:val="20"/>
          <w:lang w:val="en-US"/>
        </w:rPr>
        <w:t xml:space="preserve">must be flagged as green. </w:t>
      </w:r>
      <w:r w:rsidR="00AA2214" w:rsidRPr="00C37B1D">
        <w:rPr>
          <w:lang w:val="en-US"/>
        </w:rPr>
        <w:t xml:space="preserve">Additionally, buildings with modelled </w:t>
      </w:r>
      <w:r w:rsidR="006354E7" w:rsidRPr="00C37B1D">
        <w:rPr>
          <w:lang w:val="en-US"/>
        </w:rPr>
        <w:t>PEDs that</w:t>
      </w:r>
      <w:r w:rsidR="00AA2214" w:rsidRPr="00C37B1D">
        <w:rPr>
          <w:lang w:val="en-US"/>
        </w:rPr>
        <w:t xml:space="preserve"> </w:t>
      </w:r>
      <w:r w:rsidR="00D37D0A" w:rsidRPr="00C37B1D">
        <w:rPr>
          <w:lang w:val="en-US"/>
        </w:rPr>
        <w:t>comply with the thresholds must be included</w:t>
      </w:r>
      <w:r w:rsidR="00AA2214" w:rsidRPr="00C37B1D">
        <w:rPr>
          <w:lang w:val="en-US"/>
        </w:rPr>
        <w:t>.</w:t>
      </w:r>
    </w:p>
    <w:p w14:paraId="5565CABE" w14:textId="3AD7931C" w:rsidR="00FC6060" w:rsidRPr="00C37B1D" w:rsidRDefault="00FC6060" w:rsidP="004722EB">
      <w:pPr>
        <w:keepNext/>
        <w:spacing w:line="276" w:lineRule="auto"/>
        <w:ind w:left="1134"/>
        <w:jc w:val="both"/>
        <w:rPr>
          <w:lang w:val="en-US"/>
        </w:rPr>
      </w:pPr>
      <w:r w:rsidRPr="00C37B1D">
        <w:rPr>
          <w:b/>
          <w:bCs/>
          <w:szCs w:val="20"/>
          <w:lang w:val="en-US"/>
        </w:rPr>
        <w:t>Germany:</w:t>
      </w:r>
      <w:r w:rsidRPr="00C37B1D">
        <w:rPr>
          <w:lang w:val="en-US"/>
        </w:rPr>
        <w:t xml:space="preserve"> residential buildings with EPCs A not included in GAR</w:t>
      </w:r>
      <w:r w:rsidR="004E5FC8" w:rsidRPr="00C37B1D">
        <w:rPr>
          <w:lang w:val="en-US"/>
        </w:rPr>
        <w:t xml:space="preserve"> due to its consumption is above the &lt;10% limit set by the ZNEB or has high physical risk associated</w:t>
      </w:r>
      <w:r w:rsidR="002F01E0" w:rsidRPr="00C37B1D">
        <w:rPr>
          <w:lang w:val="en-US"/>
        </w:rPr>
        <w:t>.</w:t>
      </w:r>
      <w:r w:rsidR="00617B69" w:rsidRPr="00C37B1D">
        <w:rPr>
          <w:lang w:val="en-US"/>
        </w:rPr>
        <w:t xml:space="preserve"> </w:t>
      </w:r>
      <w:r w:rsidR="004722EB" w:rsidRPr="00C37B1D">
        <w:rPr>
          <w:szCs w:val="20"/>
          <w:lang w:val="en-US"/>
        </w:rPr>
        <w:t xml:space="preserve">Commercial buildings with EPCs A must be flagged as green. </w:t>
      </w:r>
      <w:r w:rsidR="004722EB" w:rsidRPr="00C37B1D">
        <w:rPr>
          <w:lang w:val="en-US"/>
        </w:rPr>
        <w:t>Additionally, buildings with modelled EPCs that comply with the thresholds must be included</w:t>
      </w:r>
      <w:r w:rsidR="00617B69" w:rsidRPr="00C37B1D">
        <w:rPr>
          <w:lang w:val="en-US"/>
        </w:rPr>
        <w:t>.</w:t>
      </w:r>
    </w:p>
    <w:p w14:paraId="5718DBF0" w14:textId="114E66D3" w:rsidR="002C6B2A" w:rsidRPr="00C37B1D" w:rsidRDefault="002C6B2A" w:rsidP="002C6B2A">
      <w:pPr>
        <w:spacing w:line="276" w:lineRule="auto"/>
        <w:ind w:left="709"/>
        <w:jc w:val="both"/>
        <w:rPr>
          <w:szCs w:val="20"/>
          <w:lang w:val="en-US"/>
        </w:rPr>
      </w:pPr>
      <w:r w:rsidRPr="00C37B1D">
        <w:rPr>
          <w:b/>
          <w:szCs w:val="20"/>
          <w:lang w:val="en-US"/>
        </w:rPr>
        <w:t>Note</w:t>
      </w:r>
      <w:r w:rsidRPr="00C37B1D">
        <w:rPr>
          <w:szCs w:val="20"/>
          <w:lang w:val="en-US"/>
        </w:rPr>
        <w:t>:</w:t>
      </w:r>
      <w:r w:rsidRPr="00C37B1D">
        <w:t xml:space="preserve"> </w:t>
      </w:r>
      <w:r w:rsidRPr="00C37B1D">
        <w:rPr>
          <w:szCs w:val="20"/>
          <w:lang w:val="en-US"/>
        </w:rPr>
        <w:t xml:space="preserve">Since, currently, it is not possible from </w:t>
      </w:r>
      <w:r w:rsidRPr="00C37B1D">
        <w:rPr>
          <w:b/>
          <w:szCs w:val="20"/>
          <w:lang w:val="en-US"/>
        </w:rPr>
        <w:t>UK</w:t>
      </w:r>
      <w:r w:rsidRPr="00C37B1D">
        <w:rPr>
          <w:szCs w:val="20"/>
          <w:lang w:val="en-US"/>
        </w:rPr>
        <w:t xml:space="preserve"> to identify the construction year of the buildings, the following approach has been decided for </w:t>
      </w:r>
      <w:r w:rsidR="0039659E" w:rsidRPr="00C37B1D">
        <w:rPr>
          <w:szCs w:val="20"/>
          <w:lang w:val="en-US"/>
        </w:rPr>
        <w:t xml:space="preserve">February and </w:t>
      </w:r>
      <w:r w:rsidR="00AC04E2" w:rsidRPr="00C37B1D">
        <w:rPr>
          <w:szCs w:val="20"/>
          <w:lang w:val="en-US"/>
        </w:rPr>
        <w:t>August</w:t>
      </w:r>
      <w:r w:rsidRPr="00C37B1D">
        <w:rPr>
          <w:szCs w:val="20"/>
          <w:lang w:val="en-US"/>
        </w:rPr>
        <w:t xml:space="preserve"> 2024 report until such data is provided, in case of residential buildings &lt; 5.000m2:</w:t>
      </w:r>
    </w:p>
    <w:p w14:paraId="3F7808B9" w14:textId="314100A8" w:rsidR="00AB13E1" w:rsidRPr="00C37B1D" w:rsidRDefault="00AB13E1" w:rsidP="00916912">
      <w:pPr>
        <w:pStyle w:val="Prrafodelista"/>
        <w:numPr>
          <w:ilvl w:val="1"/>
          <w:numId w:val="90"/>
        </w:numPr>
        <w:spacing w:after="80"/>
        <w:ind w:left="993" w:hanging="284"/>
        <w:contextualSpacing w:val="0"/>
        <w:rPr>
          <w:szCs w:val="20"/>
          <w:lang w:val="en-US"/>
        </w:rPr>
      </w:pPr>
      <w:r w:rsidRPr="00C37B1D">
        <w:rPr>
          <w:szCs w:val="20"/>
          <w:u w:val="single"/>
          <w:lang w:val="en-US"/>
        </w:rPr>
        <w:t>Loans granted before 2021:</w:t>
      </w:r>
      <w:r w:rsidRPr="00C37B1D">
        <w:rPr>
          <w:szCs w:val="20"/>
          <w:lang w:val="en-US"/>
        </w:rPr>
        <w:t xml:space="preserve"> classified </w:t>
      </w:r>
      <w:proofErr w:type="gramStart"/>
      <w:r w:rsidRPr="00C37B1D">
        <w:rPr>
          <w:szCs w:val="20"/>
          <w:lang w:val="en-US"/>
        </w:rPr>
        <w:t>on the basis of</w:t>
      </w:r>
      <w:proofErr w:type="gramEnd"/>
      <w:r w:rsidRPr="00C37B1D">
        <w:rPr>
          <w:szCs w:val="20"/>
          <w:lang w:val="en-US"/>
        </w:rPr>
        <w:t xml:space="preserve"> the pre-2021 construction criteria (i.e. Energy Performance Certificate (ECP) B or above</w:t>
      </w:r>
      <w:r w:rsidR="00852BC7" w:rsidRPr="00C37B1D">
        <w:rPr>
          <w:szCs w:val="20"/>
          <w:lang w:val="en-US"/>
        </w:rPr>
        <w:t xml:space="preserve"> with physical risk associated</w:t>
      </w:r>
      <w:r w:rsidRPr="00C37B1D">
        <w:rPr>
          <w:szCs w:val="20"/>
          <w:lang w:val="en-US"/>
        </w:rPr>
        <w:t>).</w:t>
      </w:r>
    </w:p>
    <w:p w14:paraId="7AF383BC" w14:textId="77777777" w:rsidR="00AB13E1" w:rsidRPr="00C37B1D" w:rsidRDefault="00AB13E1" w:rsidP="00916912">
      <w:pPr>
        <w:pStyle w:val="Prrafodelista"/>
        <w:numPr>
          <w:ilvl w:val="1"/>
          <w:numId w:val="90"/>
        </w:numPr>
        <w:spacing w:after="240" w:line="276" w:lineRule="auto"/>
        <w:ind w:left="993" w:hanging="284"/>
        <w:jc w:val="both"/>
        <w:rPr>
          <w:szCs w:val="20"/>
          <w:lang w:val="en-US"/>
        </w:rPr>
      </w:pPr>
      <w:r w:rsidRPr="00C37B1D">
        <w:rPr>
          <w:szCs w:val="20"/>
          <w:u w:val="single"/>
          <w:lang w:val="en-US"/>
        </w:rPr>
        <w:t>Loans granted after 2021:</w:t>
      </w:r>
      <w:r w:rsidRPr="00C37B1D">
        <w:rPr>
          <w:szCs w:val="20"/>
          <w:lang w:val="en-US"/>
        </w:rPr>
        <w:t xml:space="preserve"> </w:t>
      </w:r>
    </w:p>
    <w:p w14:paraId="59F78B36" w14:textId="77777777" w:rsidR="00E74191" w:rsidRPr="00C37B1D" w:rsidRDefault="00C36B34" w:rsidP="00916912">
      <w:pPr>
        <w:pStyle w:val="Prrafodelista"/>
        <w:numPr>
          <w:ilvl w:val="2"/>
          <w:numId w:val="90"/>
        </w:numPr>
        <w:spacing w:after="240" w:line="276" w:lineRule="auto"/>
        <w:ind w:left="1276" w:hanging="283"/>
        <w:jc w:val="both"/>
        <w:rPr>
          <w:szCs w:val="20"/>
          <w:lang w:val="en-US"/>
        </w:rPr>
      </w:pPr>
      <w:r w:rsidRPr="00C37B1D">
        <w:rPr>
          <w:szCs w:val="20"/>
          <w:lang w:val="en-GB"/>
        </w:rPr>
        <w:t xml:space="preserve">Buildings built before 2011 (according to the buckets set by the UK government) will be </w:t>
      </w:r>
      <w:r w:rsidR="00AB13E1" w:rsidRPr="00C37B1D">
        <w:rPr>
          <w:szCs w:val="20"/>
          <w:lang w:val="en-US"/>
        </w:rPr>
        <w:t xml:space="preserve">classified </w:t>
      </w:r>
      <w:proofErr w:type="gramStart"/>
      <w:r w:rsidR="00AB13E1" w:rsidRPr="00C37B1D">
        <w:rPr>
          <w:szCs w:val="20"/>
          <w:lang w:val="en-US"/>
        </w:rPr>
        <w:t>on the basis of</w:t>
      </w:r>
      <w:proofErr w:type="gramEnd"/>
      <w:r w:rsidR="00AB13E1" w:rsidRPr="00C37B1D">
        <w:rPr>
          <w:szCs w:val="20"/>
          <w:lang w:val="en-US"/>
        </w:rPr>
        <w:t xml:space="preserve"> the pre-2021 construction criteria (i.e. Energy Performance Certificate (ECP) B or above</w:t>
      </w:r>
      <w:r w:rsidR="00852BC7" w:rsidRPr="00C37B1D">
        <w:rPr>
          <w:szCs w:val="20"/>
          <w:lang w:val="en-US"/>
        </w:rPr>
        <w:t xml:space="preserve"> with physical risk associated</w:t>
      </w:r>
      <w:r w:rsidR="00AB13E1" w:rsidRPr="00C37B1D">
        <w:rPr>
          <w:szCs w:val="20"/>
          <w:lang w:val="en-US"/>
        </w:rPr>
        <w:t>).</w:t>
      </w:r>
    </w:p>
    <w:p w14:paraId="56ACD153" w14:textId="3BCD62E0" w:rsidR="00D27E7E" w:rsidRPr="00C37B1D" w:rsidRDefault="00E74191" w:rsidP="00916912">
      <w:pPr>
        <w:pStyle w:val="Prrafodelista"/>
        <w:numPr>
          <w:ilvl w:val="2"/>
          <w:numId w:val="90"/>
        </w:numPr>
        <w:spacing w:after="240" w:line="276" w:lineRule="auto"/>
        <w:ind w:left="1276" w:hanging="283"/>
        <w:jc w:val="both"/>
        <w:rPr>
          <w:szCs w:val="20"/>
          <w:lang w:val="en-US"/>
        </w:rPr>
      </w:pPr>
      <w:r w:rsidRPr="00C37B1D">
        <w:rPr>
          <w:szCs w:val="20"/>
          <w:lang w:val="en-US"/>
        </w:rPr>
        <w:t xml:space="preserve">For buildings </w:t>
      </w:r>
      <w:proofErr w:type="spellStart"/>
      <w:r w:rsidRPr="00C37B1D">
        <w:rPr>
          <w:szCs w:val="20"/>
          <w:lang w:val="en-US"/>
        </w:rPr>
        <w:t>i</w:t>
      </w:r>
      <w:proofErr w:type="spellEnd"/>
      <w:r w:rsidRPr="00C37B1D">
        <w:rPr>
          <w:szCs w:val="20"/>
          <w:lang w:val="en-US"/>
        </w:rPr>
        <w:t xml:space="preserve">) classified in the </w:t>
      </w:r>
      <w:r w:rsidR="00380B8C" w:rsidRPr="00C37B1D">
        <w:rPr>
          <w:szCs w:val="20"/>
          <w:lang w:val="en-US"/>
        </w:rPr>
        <w:t xml:space="preserve">building construction </w:t>
      </w:r>
      <w:r w:rsidRPr="00C37B1D">
        <w:rPr>
          <w:szCs w:val="20"/>
          <w:lang w:val="en-US"/>
        </w:rPr>
        <w:t>bucket after 2011 (according to the UK government) and ii) with EPC label emitted before 2021, the pre-2021 construction criteria will be applied (i.e. Energy Performance Certificate (ECP) B or above with physical risk associated).</w:t>
      </w:r>
    </w:p>
    <w:p w14:paraId="13F94F38" w14:textId="13123CF9" w:rsidR="00AB13E1" w:rsidRPr="00C37B1D" w:rsidRDefault="00AB13E1" w:rsidP="00916912">
      <w:pPr>
        <w:pStyle w:val="Prrafodelista"/>
        <w:numPr>
          <w:ilvl w:val="2"/>
          <w:numId w:val="90"/>
        </w:numPr>
        <w:spacing w:after="240" w:line="276" w:lineRule="auto"/>
        <w:ind w:left="1276" w:hanging="284"/>
        <w:contextualSpacing w:val="0"/>
        <w:jc w:val="both"/>
        <w:rPr>
          <w:szCs w:val="20"/>
          <w:lang w:val="en-US"/>
        </w:rPr>
      </w:pPr>
      <w:r w:rsidRPr="00C37B1D">
        <w:rPr>
          <w:i/>
          <w:iCs/>
          <w:szCs w:val="20"/>
          <w:lang w:val="en-US"/>
        </w:rPr>
        <w:t>Rest of loans</w:t>
      </w:r>
      <w:r w:rsidRPr="00C37B1D">
        <w:rPr>
          <w:szCs w:val="20"/>
          <w:lang w:val="en-US"/>
        </w:rPr>
        <w:t xml:space="preserve">: </w:t>
      </w:r>
      <w:r w:rsidR="00DA1446" w:rsidRPr="00C37B1D">
        <w:rPr>
          <w:lang w:val="en-US"/>
        </w:rPr>
        <w:t>buildings with EPCs A/B not included in GAR due to its consumption is above the &lt;10% limit set by the ZNEB or has high physical risk associated</w:t>
      </w:r>
      <w:r w:rsidR="00C2634B" w:rsidRPr="00C37B1D">
        <w:rPr>
          <w:lang w:val="en-US"/>
        </w:rPr>
        <w:t>.</w:t>
      </w:r>
    </w:p>
    <w:p w14:paraId="5A835254" w14:textId="55CAD00D" w:rsidR="00EC1147" w:rsidRPr="00C37B1D" w:rsidRDefault="00C82676" w:rsidP="00AB13E1">
      <w:pPr>
        <w:pStyle w:val="Prrafodelista"/>
        <w:keepNext/>
        <w:numPr>
          <w:ilvl w:val="0"/>
          <w:numId w:val="48"/>
        </w:numPr>
        <w:spacing w:before="240" w:line="276" w:lineRule="auto"/>
        <w:ind w:left="714" w:hanging="357"/>
        <w:jc w:val="both"/>
        <w:rPr>
          <w:lang w:val="en-US"/>
        </w:rPr>
      </w:pPr>
      <w:r w:rsidRPr="00C37B1D">
        <w:rPr>
          <w:lang w:val="en-GB"/>
        </w:rPr>
        <w:t>Regardless the construction year, buildings</w:t>
      </w:r>
      <w:r w:rsidR="00EC1147" w:rsidRPr="00C37B1D">
        <w:rPr>
          <w:rFonts w:cs="Calibri"/>
          <w:szCs w:val="20"/>
          <w:lang w:val="en-GB"/>
        </w:rPr>
        <w:t xml:space="preserve"> that have obtained or will obtain in the future one of the following certificates</w:t>
      </w:r>
      <w:r w:rsidR="001C5AA3" w:rsidRPr="00C37B1D">
        <w:rPr>
          <w:rFonts w:cs="Calibri"/>
          <w:szCs w:val="20"/>
          <w:lang w:val="en-GB"/>
        </w:rPr>
        <w:t>,</w:t>
      </w:r>
      <w:r w:rsidR="005907E4" w:rsidRPr="00C37B1D">
        <w:rPr>
          <w:rFonts w:cs="Calibri"/>
          <w:szCs w:val="20"/>
          <w:lang w:val="en-GB"/>
        </w:rPr>
        <w:t xml:space="preserve"> excluded form Satellite 84 due to having physical risk associated</w:t>
      </w:r>
      <w:r w:rsidR="00EC1147" w:rsidRPr="00C37B1D">
        <w:rPr>
          <w:rFonts w:cs="Calibri"/>
          <w:szCs w:val="20"/>
          <w:lang w:val="en-GB"/>
        </w:rPr>
        <w:t>:</w:t>
      </w:r>
    </w:p>
    <w:p w14:paraId="7AFA400C" w14:textId="77777777" w:rsidR="00EC1147" w:rsidRPr="00C37B1D" w:rsidRDefault="00EC1147" w:rsidP="00EC1147">
      <w:pPr>
        <w:numPr>
          <w:ilvl w:val="0"/>
          <w:numId w:val="48"/>
        </w:numPr>
        <w:ind w:left="1134"/>
        <w:jc w:val="both"/>
        <w:textAlignment w:val="center"/>
        <w:rPr>
          <w:rFonts w:ascii="Calibri" w:hAnsi="Calibri" w:cs="Calibri"/>
          <w:sz w:val="22"/>
          <w:szCs w:val="22"/>
          <w:lang w:val="en-US"/>
        </w:rPr>
      </w:pPr>
      <w:r w:rsidRPr="00C37B1D">
        <w:rPr>
          <w:rFonts w:cs="Calibri"/>
          <w:szCs w:val="20"/>
          <w:lang w:val="en-US"/>
        </w:rPr>
        <w:t>HQE SB v4. Certification</w:t>
      </w:r>
    </w:p>
    <w:p w14:paraId="6D77FCE6" w14:textId="77777777" w:rsidR="00EC1147" w:rsidRPr="00C37B1D" w:rsidRDefault="00EC1147" w:rsidP="00EC1147">
      <w:pPr>
        <w:numPr>
          <w:ilvl w:val="0"/>
          <w:numId w:val="48"/>
        </w:numPr>
        <w:ind w:left="1134"/>
        <w:jc w:val="both"/>
        <w:textAlignment w:val="center"/>
        <w:rPr>
          <w:rFonts w:ascii="Calibri" w:hAnsi="Calibri" w:cs="Calibri"/>
          <w:sz w:val="22"/>
          <w:szCs w:val="22"/>
          <w:lang w:val="en-US"/>
        </w:rPr>
      </w:pPr>
      <w:r w:rsidRPr="00C37B1D">
        <w:rPr>
          <w:rFonts w:cs="Calibri"/>
          <w:szCs w:val="20"/>
          <w:lang w:val="en-US"/>
        </w:rPr>
        <w:t xml:space="preserve">Net Zero Energy Building Certification </w:t>
      </w:r>
      <w:r w:rsidRPr="00C37B1D">
        <w:rPr>
          <w:rFonts w:cs="Calibri"/>
          <w:szCs w:val="20"/>
          <w:vertAlign w:val="superscript"/>
          <w:lang w:val="en-US"/>
        </w:rPr>
        <w:t>TM</w:t>
      </w:r>
      <w:r w:rsidRPr="00C37B1D">
        <w:rPr>
          <w:rFonts w:cs="Calibri"/>
          <w:szCs w:val="20"/>
          <w:lang w:val="en-US"/>
        </w:rPr>
        <w:t xml:space="preserve"> (NZEB)</w:t>
      </w:r>
    </w:p>
    <w:p w14:paraId="30704C69" w14:textId="67F635A3" w:rsidR="00EC1147" w:rsidRPr="00C37B1D" w:rsidRDefault="00EC1147" w:rsidP="00EC1147">
      <w:pPr>
        <w:numPr>
          <w:ilvl w:val="0"/>
          <w:numId w:val="48"/>
        </w:numPr>
        <w:spacing w:after="240"/>
        <w:ind w:left="1134"/>
        <w:jc w:val="both"/>
        <w:textAlignment w:val="center"/>
        <w:rPr>
          <w:rFonts w:ascii="Calibri" w:hAnsi="Calibri" w:cs="Calibri"/>
          <w:sz w:val="22"/>
          <w:szCs w:val="22"/>
          <w:lang w:val="en-US"/>
        </w:rPr>
      </w:pPr>
      <w:r w:rsidRPr="00C37B1D">
        <w:rPr>
          <w:rFonts w:cs="Calibri"/>
          <w:szCs w:val="20"/>
          <w:lang w:val="en-US"/>
        </w:rPr>
        <w:t>Low-Carbon Buildings Climate Bond Initiative (CBI) Certification</w:t>
      </w:r>
    </w:p>
    <w:p w14:paraId="380274F7" w14:textId="1525FC64" w:rsidR="0041467C" w:rsidRPr="00C37B1D" w:rsidRDefault="001108D6" w:rsidP="00630D4D">
      <w:pPr>
        <w:pStyle w:val="Prrafodelista"/>
        <w:numPr>
          <w:ilvl w:val="0"/>
          <w:numId w:val="64"/>
        </w:numPr>
        <w:spacing w:before="120" w:line="276" w:lineRule="auto"/>
        <w:ind w:left="426" w:hanging="284"/>
        <w:contextualSpacing w:val="0"/>
        <w:jc w:val="both"/>
        <w:rPr>
          <w:b/>
          <w:bCs/>
          <w:lang w:val="en-US"/>
        </w:rPr>
      </w:pPr>
      <w:r w:rsidRPr="00C37B1D">
        <w:rPr>
          <w:b/>
          <w:bCs/>
          <w:lang w:val="en-US"/>
        </w:rPr>
        <w:t xml:space="preserve">Building </w:t>
      </w:r>
      <w:r w:rsidR="00C27679" w:rsidRPr="00C37B1D">
        <w:rPr>
          <w:b/>
          <w:lang w:val="en-US"/>
        </w:rPr>
        <w:t>renovation</w:t>
      </w:r>
      <w:r w:rsidR="00203E32" w:rsidRPr="00C37B1D">
        <w:rPr>
          <w:b/>
          <w:bCs/>
          <w:lang w:val="en-US"/>
        </w:rPr>
        <w:t>:</w:t>
      </w:r>
      <w:r w:rsidR="0041467C" w:rsidRPr="00C37B1D">
        <w:rPr>
          <w:b/>
          <w:bCs/>
          <w:lang w:val="en-US"/>
        </w:rPr>
        <w:t xml:space="preserve"> </w:t>
      </w:r>
      <w:r w:rsidR="0041467C" w:rsidRPr="00C37B1D">
        <w:rPr>
          <w:lang w:val="en-US"/>
        </w:rPr>
        <w:t xml:space="preserve">all loans classified under the SFCS category </w:t>
      </w:r>
      <w:r w:rsidR="0041467C" w:rsidRPr="00C37B1D">
        <w:rPr>
          <w:i/>
          <w:iCs/>
          <w:szCs w:val="20"/>
          <w:lang w:val="en-US"/>
        </w:rPr>
        <w:t>‘5.1 Green buildings (in case the activity is Retrofit of existing buildings that achieve a minimum 30% reduction in Primary Energy Demand</w:t>
      </w:r>
      <w:r w:rsidR="00AB4733" w:rsidRPr="00C37B1D">
        <w:rPr>
          <w:i/>
          <w:iCs/>
          <w:szCs w:val="20"/>
          <w:lang w:val="en-US"/>
        </w:rPr>
        <w:t>)’</w:t>
      </w:r>
      <w:r w:rsidR="0041467C" w:rsidRPr="00C37B1D">
        <w:rPr>
          <w:i/>
          <w:iCs/>
          <w:szCs w:val="20"/>
          <w:lang w:val="en-US"/>
        </w:rPr>
        <w:t>, 5.2 ‘Energy efficiency equipment in buildings</w:t>
      </w:r>
      <w:r w:rsidR="00AB4733" w:rsidRPr="00C37B1D">
        <w:rPr>
          <w:i/>
          <w:iCs/>
          <w:szCs w:val="20"/>
          <w:lang w:val="en-US"/>
        </w:rPr>
        <w:t>’</w:t>
      </w:r>
      <w:r w:rsidR="0041467C" w:rsidRPr="00C37B1D">
        <w:rPr>
          <w:i/>
          <w:iCs/>
          <w:szCs w:val="20"/>
          <w:lang w:val="en-US"/>
        </w:rPr>
        <w:t>,’ 5.3. Renewable energy infrastructure in buildings’ and ‘5.4. Instruments and devices to enhance buildings’ energy use</w:t>
      </w:r>
      <w:r w:rsidR="004E172B" w:rsidRPr="00C37B1D">
        <w:rPr>
          <w:i/>
          <w:iCs/>
          <w:szCs w:val="20"/>
          <w:lang w:val="en-US"/>
        </w:rPr>
        <w:t xml:space="preserve">’ </w:t>
      </w:r>
      <w:r w:rsidR="0041467C" w:rsidRPr="00C37B1D">
        <w:rPr>
          <w:i/>
          <w:iCs/>
          <w:szCs w:val="20"/>
          <w:lang w:val="en-US"/>
        </w:rPr>
        <w:t xml:space="preserve">can be </w:t>
      </w:r>
      <w:r w:rsidR="00A965F3" w:rsidRPr="00C37B1D">
        <w:rPr>
          <w:i/>
          <w:iCs/>
          <w:szCs w:val="20"/>
          <w:lang w:val="en-US"/>
        </w:rPr>
        <w:t>included.</w:t>
      </w:r>
    </w:p>
    <w:p w14:paraId="0D89D881" w14:textId="48216D20" w:rsidR="00203E32" w:rsidRPr="00C37B1D" w:rsidRDefault="00203E32" w:rsidP="00A247B6">
      <w:pPr>
        <w:pStyle w:val="Prrafodelista"/>
        <w:numPr>
          <w:ilvl w:val="0"/>
          <w:numId w:val="64"/>
        </w:numPr>
        <w:spacing w:before="120" w:line="276" w:lineRule="auto"/>
        <w:ind w:left="426" w:hanging="284"/>
        <w:contextualSpacing w:val="0"/>
        <w:jc w:val="both"/>
        <w:rPr>
          <w:lang w:val="en-US"/>
        </w:rPr>
      </w:pPr>
      <w:r w:rsidRPr="00C37B1D">
        <w:rPr>
          <w:b/>
          <w:bCs/>
          <w:lang w:val="en-US"/>
        </w:rPr>
        <w:t xml:space="preserve">Other </w:t>
      </w:r>
      <w:r w:rsidR="00E35DA8" w:rsidRPr="00C37B1D">
        <w:rPr>
          <w:b/>
          <w:bCs/>
          <w:lang w:val="en-US"/>
        </w:rPr>
        <w:t>purpose</w:t>
      </w:r>
      <w:r w:rsidRPr="00C37B1D">
        <w:rPr>
          <w:b/>
          <w:bCs/>
          <w:lang w:val="en-US"/>
        </w:rPr>
        <w:t>:</w:t>
      </w:r>
      <w:r w:rsidR="002514F4" w:rsidRPr="00C37B1D">
        <w:rPr>
          <w:b/>
          <w:bCs/>
          <w:lang w:val="en-US"/>
        </w:rPr>
        <w:t xml:space="preserve"> </w:t>
      </w:r>
      <w:r w:rsidR="00EF660E" w:rsidRPr="0065093F">
        <w:rPr>
          <w:lang w:val="en-US"/>
        </w:rPr>
        <w:t>includes all</w:t>
      </w:r>
      <w:r w:rsidR="002514F4" w:rsidRPr="00C37B1D">
        <w:rPr>
          <w:b/>
          <w:lang w:val="en-US"/>
        </w:rPr>
        <w:t xml:space="preserve"> </w:t>
      </w:r>
      <w:r w:rsidR="002514F4" w:rsidRPr="00C37B1D">
        <w:rPr>
          <w:lang w:val="en-US"/>
        </w:rPr>
        <w:t xml:space="preserve">SFCS </w:t>
      </w:r>
      <w:r w:rsidR="00832FD2" w:rsidRPr="00C37B1D">
        <w:rPr>
          <w:lang w:val="en-US"/>
        </w:rPr>
        <w:t>categories except</w:t>
      </w:r>
      <w:r w:rsidR="002514F4" w:rsidRPr="00C37B1D">
        <w:rPr>
          <w:lang w:val="en-US"/>
        </w:rPr>
        <w:t xml:space="preserve"> 2.1 ‘Land Transport’ &amp; 5.1 ‘Green buildings’ 5.2‘Energy efficiency equipment in buildings’, 5.3. Renewable energy infrastructure in buildings’ </w:t>
      </w:r>
      <w:r w:rsidR="002514F4" w:rsidRPr="00C37B1D">
        <w:rPr>
          <w:lang w:val="en-US"/>
        </w:rPr>
        <w:lastRenderedPageBreak/>
        <w:t>and ‘5.4. Instruments and devices to enhance buildings’ energy use’ &amp; Flag aligned under SFCS</w:t>
      </w:r>
      <w:r w:rsidR="00832FD2" w:rsidRPr="00C37B1D">
        <w:rPr>
          <w:lang w:val="en-US"/>
        </w:rPr>
        <w:t xml:space="preserve"> </w:t>
      </w:r>
      <w:proofErr w:type="gramStart"/>
      <w:r w:rsidR="00832FD2" w:rsidRPr="00C37B1D">
        <w:rPr>
          <w:lang w:val="en-US"/>
        </w:rPr>
        <w:t>= ”</w:t>
      </w:r>
      <w:r w:rsidR="00535237" w:rsidRPr="00C37B1D">
        <w:rPr>
          <w:lang w:val="en-US"/>
        </w:rPr>
        <w:t>TRUE</w:t>
      </w:r>
      <w:proofErr w:type="gramEnd"/>
      <w:r w:rsidR="00535237" w:rsidRPr="00C37B1D">
        <w:rPr>
          <w:lang w:val="en-US"/>
        </w:rPr>
        <w:t>”</w:t>
      </w:r>
    </w:p>
    <w:p w14:paraId="2564614F" w14:textId="57222063" w:rsidR="00C31EB2" w:rsidRPr="00C37B1D" w:rsidRDefault="00AC47C3" w:rsidP="006A0ABF">
      <w:pPr>
        <w:pStyle w:val="Ttulo4"/>
        <w:spacing w:before="240"/>
        <w:rPr>
          <w:u w:val="single"/>
          <w:lang w:val="en-US"/>
        </w:rPr>
      </w:pPr>
      <w:r w:rsidRPr="00C37B1D">
        <w:rPr>
          <w:u w:val="single"/>
          <w:lang w:val="en-US"/>
        </w:rPr>
        <w:t>5.1.3.2</w:t>
      </w:r>
      <w:r w:rsidR="00F712D0" w:rsidRPr="00C37B1D">
        <w:rPr>
          <w:u w:val="single"/>
          <w:lang w:val="en-US"/>
        </w:rPr>
        <w:t xml:space="preserve"> Green Financial Instruments</w:t>
      </w:r>
    </w:p>
    <w:p w14:paraId="16F5E1B4" w14:textId="77777777" w:rsidR="00C31EB2" w:rsidRPr="00C37B1D" w:rsidRDefault="00C31EB2" w:rsidP="006A0ABF">
      <w:pPr>
        <w:spacing w:line="276" w:lineRule="auto"/>
        <w:ind w:left="66"/>
        <w:jc w:val="both"/>
        <w:rPr>
          <w:lang w:val="en-US"/>
        </w:rPr>
      </w:pPr>
      <w:r w:rsidRPr="00C37B1D">
        <w:rPr>
          <w:lang w:val="en-US"/>
        </w:rPr>
        <w:t xml:space="preserve">The Unit must select </w:t>
      </w:r>
      <w:r w:rsidRPr="00C37B1D">
        <w:rPr>
          <w:i/>
          <w:lang w:val="en-US"/>
        </w:rPr>
        <w:t>Yes</w:t>
      </w:r>
      <w:r w:rsidRPr="00C37B1D">
        <w:rPr>
          <w:lang w:val="en-US"/>
        </w:rPr>
        <w:t xml:space="preserve"> only if the operations have any of the following types of financing:</w:t>
      </w:r>
    </w:p>
    <w:p w14:paraId="71E06D3C" w14:textId="77777777" w:rsidR="00C31EB2" w:rsidRPr="00C37B1D" w:rsidRDefault="00C31EB2" w:rsidP="006A0ABF">
      <w:pPr>
        <w:spacing w:before="120" w:after="120" w:line="276" w:lineRule="auto"/>
        <w:jc w:val="both"/>
        <w:rPr>
          <w:b/>
          <w:bCs/>
          <w:i/>
          <w:iCs/>
          <w:lang w:val="en-US"/>
        </w:rPr>
      </w:pPr>
      <w:proofErr w:type="spellStart"/>
      <w:r w:rsidRPr="00C37B1D">
        <w:rPr>
          <w:b/>
          <w:bCs/>
          <w:i/>
          <w:iCs/>
          <w:lang w:val="en-US"/>
        </w:rPr>
        <w:t>i</w:t>
      </w:r>
      <w:proofErr w:type="spellEnd"/>
      <w:r w:rsidRPr="00C37B1D">
        <w:rPr>
          <w:b/>
          <w:bCs/>
          <w:i/>
          <w:iCs/>
          <w:lang w:val="en-US"/>
        </w:rPr>
        <w:t>. Activities eligible under the SFCS but not under the EU Taxonomy:</w:t>
      </w:r>
    </w:p>
    <w:p w14:paraId="39B51DE1" w14:textId="56A48CB1" w:rsidR="00775764" w:rsidRPr="00C37B1D" w:rsidRDefault="00C31EB2" w:rsidP="006A0ABF">
      <w:pPr>
        <w:spacing w:line="276" w:lineRule="auto"/>
        <w:jc w:val="both"/>
        <w:rPr>
          <w:lang w:val="en-US"/>
        </w:rPr>
      </w:pPr>
      <w:r w:rsidRPr="00C37B1D">
        <w:rPr>
          <w:lang w:val="en-US"/>
        </w:rPr>
        <w:t xml:space="preserve">The EU taxonomy and the internal taxonomy developed by the Group (i.e., Sustainable Finance Classification System) are fairly aligned on the type of objectives and activities considered eligible and the corresponding certification criteria. </w:t>
      </w:r>
    </w:p>
    <w:p w14:paraId="22332F56" w14:textId="11694AA4" w:rsidR="00C31EB2" w:rsidRPr="00C37B1D" w:rsidRDefault="009102E2" w:rsidP="006A0ABF">
      <w:pPr>
        <w:pStyle w:val="Descripcin"/>
        <w:keepNext/>
        <w:spacing w:line="276" w:lineRule="auto"/>
        <w:ind w:firstLine="357"/>
        <w:jc w:val="center"/>
        <w:rPr>
          <w:rFonts w:ascii="Santander Text" w:hAnsi="Santander Text"/>
          <w:b/>
          <w:bCs/>
          <w:sz w:val="18"/>
          <w:szCs w:val="22"/>
          <w:lang w:val="en-US"/>
        </w:rPr>
      </w:pPr>
      <w:r w:rsidRPr="00C37B1D">
        <w:rPr>
          <w:rFonts w:ascii="Santander Text" w:hAnsi="Santander Text"/>
          <w:b/>
          <w:bCs/>
          <w:lang w:val="en-US"/>
        </w:rPr>
        <w:t xml:space="preserve">Figure </w:t>
      </w:r>
      <w:r w:rsidRPr="00C37B1D">
        <w:rPr>
          <w:rFonts w:ascii="Santander Text" w:hAnsi="Santander Text"/>
          <w:b/>
          <w:shd w:val="clear" w:color="auto" w:fill="E6E6E6"/>
        </w:rPr>
        <w:fldChar w:fldCharType="begin"/>
      </w:r>
      <w:r w:rsidRPr="00C37B1D">
        <w:rPr>
          <w:rFonts w:ascii="Santander Text" w:hAnsi="Santander Text"/>
          <w:b/>
          <w:bCs/>
          <w:lang w:val="en-US"/>
        </w:rPr>
        <w:instrText xml:space="preserve"> SEQ Figure \* ARABIC </w:instrText>
      </w:r>
      <w:r w:rsidRPr="00C37B1D">
        <w:rPr>
          <w:rFonts w:ascii="Santander Text" w:hAnsi="Santander Text"/>
          <w:b/>
          <w:shd w:val="clear" w:color="auto" w:fill="E6E6E6"/>
        </w:rPr>
        <w:fldChar w:fldCharType="separate"/>
      </w:r>
      <w:r w:rsidR="00C860F3" w:rsidRPr="00C37B1D">
        <w:rPr>
          <w:rFonts w:ascii="Santander Text" w:hAnsi="Santander Text"/>
          <w:b/>
          <w:bCs/>
          <w:noProof/>
          <w:lang w:val="en-US"/>
        </w:rPr>
        <w:t>6</w:t>
      </w:r>
      <w:r w:rsidRPr="00C37B1D">
        <w:rPr>
          <w:rFonts w:ascii="Santander Text" w:hAnsi="Santander Text"/>
          <w:b/>
          <w:shd w:val="clear" w:color="auto" w:fill="E6E6E6"/>
        </w:rPr>
        <w:fldChar w:fldCharType="end"/>
      </w:r>
      <w:r w:rsidRPr="00C37B1D">
        <w:rPr>
          <w:rFonts w:ascii="Santander Text" w:hAnsi="Santander Text"/>
          <w:b/>
          <w:bCs/>
          <w:lang w:val="en-US"/>
        </w:rPr>
        <w:t xml:space="preserve">. </w:t>
      </w:r>
      <w:r w:rsidR="00C31EB2" w:rsidRPr="00C37B1D">
        <w:rPr>
          <w:rFonts w:ascii="Santander Text" w:hAnsi="Santander Text"/>
          <w:b/>
          <w:bCs/>
          <w:lang w:val="en-US"/>
        </w:rPr>
        <w:t>Correlation chart between SFCS and EU Taxonomy</w:t>
      </w:r>
    </w:p>
    <w:p w14:paraId="20ABB5EF" w14:textId="77777777" w:rsidR="00C31EB2" w:rsidRPr="00C37B1D" w:rsidRDefault="00C31EB2" w:rsidP="00FD2455">
      <w:pPr>
        <w:spacing w:line="276" w:lineRule="auto"/>
        <w:jc w:val="center"/>
        <w:rPr>
          <w:lang w:val="en-US"/>
        </w:rPr>
      </w:pPr>
      <w:r w:rsidRPr="00C37B1D">
        <w:rPr>
          <w:noProof/>
          <w:shd w:val="clear" w:color="auto" w:fill="E6E6E6"/>
          <w:lang w:val="es-ES"/>
        </w:rPr>
        <w:drawing>
          <wp:inline distT="0" distB="0" distL="0" distR="0" wp14:anchorId="21217648" wp14:editId="1BC36321">
            <wp:extent cx="5308600" cy="1896462"/>
            <wp:effectExtent l="133350" t="114300" r="139700" b="161290"/>
            <wp:docPr id="9" name="Imagen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rotWithShape="1">
                    <a:blip r:embed="rId33"/>
                    <a:srcRect l="8584" t="9825" r="7808" b="37081"/>
                    <a:stretch/>
                  </pic:blipFill>
                  <pic:spPr bwMode="auto">
                    <a:xfrm>
                      <a:off x="0" y="0"/>
                      <a:ext cx="5330250" cy="19041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66F546F" w14:textId="77777777" w:rsidR="00C31EB2" w:rsidRPr="00C37B1D" w:rsidRDefault="00C31EB2" w:rsidP="00FD2455">
      <w:pPr>
        <w:spacing w:line="276" w:lineRule="auto"/>
        <w:jc w:val="center"/>
        <w:rPr>
          <w:rStyle w:val="cf01"/>
          <w:rFonts w:ascii="Santander Text" w:hAnsi="Santander Text" w:cs="Times New Roman"/>
          <w:iCs/>
          <w:szCs w:val="24"/>
        </w:rPr>
      </w:pPr>
      <w:r w:rsidRPr="00C37B1D">
        <w:rPr>
          <w:rStyle w:val="cf01"/>
          <w:rFonts w:ascii="Santander Text" w:hAnsi="Santander Text" w:cs="Times New Roman"/>
          <w:iCs/>
          <w:szCs w:val="24"/>
        </w:rPr>
        <w:t>Source: own elaboration</w:t>
      </w:r>
    </w:p>
    <w:p w14:paraId="3E050C7A" w14:textId="1BB692A3" w:rsidR="00F76148" w:rsidRPr="00C37B1D" w:rsidRDefault="00E86020" w:rsidP="006A0ABF">
      <w:pPr>
        <w:spacing w:after="240" w:line="276" w:lineRule="auto"/>
        <w:jc w:val="both"/>
        <w:rPr>
          <w:lang w:val="en-US"/>
        </w:rPr>
      </w:pPr>
      <w:r w:rsidRPr="00C37B1D">
        <w:rPr>
          <w:lang w:val="en-US"/>
        </w:rPr>
        <w:t xml:space="preserve">However, there are some activities </w:t>
      </w:r>
      <w:r w:rsidR="00993399" w:rsidRPr="00C37B1D">
        <w:rPr>
          <w:lang w:val="en-US"/>
        </w:rPr>
        <w:t xml:space="preserve">from non-financial corporations, financial corporations and local governments </w:t>
      </w:r>
      <w:r w:rsidRPr="00C37B1D">
        <w:rPr>
          <w:lang w:val="en-US"/>
        </w:rPr>
        <w:t>that are green</w:t>
      </w:r>
      <w:r w:rsidR="00514103" w:rsidRPr="00C37B1D">
        <w:rPr>
          <w:lang w:val="en-US"/>
        </w:rPr>
        <w:t>/aligned</w:t>
      </w:r>
      <w:r w:rsidRPr="00C37B1D">
        <w:rPr>
          <w:lang w:val="en-US"/>
        </w:rPr>
        <w:t xml:space="preserve"> under </w:t>
      </w:r>
      <w:r w:rsidR="00B53F17" w:rsidRPr="00C37B1D">
        <w:rPr>
          <w:lang w:val="en-US"/>
        </w:rPr>
        <w:t xml:space="preserve">the </w:t>
      </w:r>
      <w:r w:rsidRPr="00C37B1D">
        <w:rPr>
          <w:lang w:val="en-US"/>
        </w:rPr>
        <w:t xml:space="preserve">SFCS (management criterion, including external verification) but are not aligned with </w:t>
      </w:r>
      <w:r w:rsidR="00B53F17" w:rsidRPr="00C37B1D">
        <w:rPr>
          <w:lang w:val="en-US"/>
        </w:rPr>
        <w:t xml:space="preserve">the </w:t>
      </w:r>
      <w:r w:rsidRPr="00C37B1D">
        <w:rPr>
          <w:lang w:val="en-US"/>
        </w:rPr>
        <w:t xml:space="preserve">EU Taxonomy. </w:t>
      </w:r>
      <w:r w:rsidR="008624E8" w:rsidRPr="00C37B1D">
        <w:rPr>
          <w:lang w:val="en-US"/>
        </w:rPr>
        <w:t>For next disclosures, d</w:t>
      </w:r>
      <w:r w:rsidR="00945BF6" w:rsidRPr="00C37B1D">
        <w:rPr>
          <w:lang w:val="en-US"/>
        </w:rPr>
        <w:t xml:space="preserve">ue to the impossibility of ensuring full alignment with EU Taxonomy and compliance with DNSH and MSS, </w:t>
      </w:r>
      <w:r w:rsidR="00514103" w:rsidRPr="00C37B1D">
        <w:rPr>
          <w:lang w:val="en-US"/>
        </w:rPr>
        <w:t>these</w:t>
      </w:r>
      <w:r w:rsidR="0019098C" w:rsidRPr="00C37B1D">
        <w:rPr>
          <w:lang w:val="en-US"/>
        </w:rPr>
        <w:t xml:space="preserve"> activities</w:t>
      </w:r>
      <w:r w:rsidR="00945BF6" w:rsidRPr="00C37B1D">
        <w:rPr>
          <w:lang w:val="en-US"/>
        </w:rPr>
        <w:t xml:space="preserve"> will be excluded from Template 7 (GAR) and will be reported in Template 10 (Other Mitigating Actions)</w:t>
      </w:r>
      <w:r w:rsidR="00DA2ACD" w:rsidRPr="00C37B1D">
        <w:rPr>
          <w:lang w:val="en-US"/>
        </w:rPr>
        <w:t xml:space="preserve">. </w:t>
      </w:r>
    </w:p>
    <w:p w14:paraId="7CBA863E" w14:textId="048FC04C" w:rsidR="00613104" w:rsidRPr="00C37B1D" w:rsidRDefault="0055326F">
      <w:pPr>
        <w:spacing w:after="240" w:line="276" w:lineRule="auto"/>
        <w:jc w:val="both"/>
      </w:pPr>
      <w:r w:rsidRPr="00C37B1D">
        <w:t>All specific activities</w:t>
      </w:r>
      <w:r w:rsidR="00800DB2" w:rsidRPr="00C37B1D">
        <w:t xml:space="preserve"> of financial corporations, non-financial corporations and local governments</w:t>
      </w:r>
      <w:r w:rsidRPr="00C37B1D">
        <w:t xml:space="preserve"> that have been flagged as aligned under the SFCS </w:t>
      </w:r>
      <w:r w:rsidR="00461F70" w:rsidRPr="00C37B1D">
        <w:t>(</w:t>
      </w:r>
      <w:r w:rsidR="00624062" w:rsidRPr="00C37B1D">
        <w:t xml:space="preserve">not </w:t>
      </w:r>
      <w:proofErr w:type="gramStart"/>
      <w:r w:rsidR="00624062" w:rsidRPr="00C37B1D">
        <w:t>taking into account</w:t>
      </w:r>
      <w:proofErr w:type="gramEnd"/>
      <w:r w:rsidR="00624062" w:rsidRPr="00C37B1D">
        <w:t xml:space="preserve"> the EU </w:t>
      </w:r>
      <w:proofErr w:type="spellStart"/>
      <w:r w:rsidR="00624062" w:rsidRPr="00C37B1D">
        <w:t>Taxo</w:t>
      </w:r>
      <w:proofErr w:type="spellEnd"/>
      <w:r w:rsidR="00624062" w:rsidRPr="00C37B1D">
        <w:t xml:space="preserve"> flag of the SFC</w:t>
      </w:r>
      <w:r w:rsidR="00435EA5" w:rsidRPr="00C37B1D">
        <w:t>S</w:t>
      </w:r>
      <w:r w:rsidR="00624062" w:rsidRPr="00C37B1D">
        <w:t xml:space="preserve"> </w:t>
      </w:r>
      <w:r w:rsidR="00383739" w:rsidRPr="00C37B1D">
        <w:t xml:space="preserve">process, as it </w:t>
      </w:r>
      <w:r w:rsidR="00832FD2" w:rsidRPr="00C37B1D">
        <w:t>does</w:t>
      </w:r>
      <w:r w:rsidR="0085474B" w:rsidRPr="00C37B1D">
        <w:t xml:space="preserve"> not ensure full alignment with the EU </w:t>
      </w:r>
      <w:proofErr w:type="spellStart"/>
      <w:r w:rsidR="0085474B" w:rsidRPr="00C37B1D">
        <w:t>Taxo</w:t>
      </w:r>
      <w:proofErr w:type="spellEnd"/>
      <w:r w:rsidR="00461F70" w:rsidRPr="00C37B1D">
        <w:t xml:space="preserve">) </w:t>
      </w:r>
      <w:r w:rsidRPr="00C37B1D">
        <w:t>can be reported in this satellite as Green Financial instruments= “Yes</w:t>
      </w:r>
      <w:r w:rsidR="00C10DB0" w:rsidRPr="00C37B1D">
        <w:t>”</w:t>
      </w:r>
      <w:r w:rsidR="00620AD9" w:rsidRPr="00C37B1D">
        <w:t xml:space="preserve">. </w:t>
      </w:r>
    </w:p>
    <w:p w14:paraId="0652190C" w14:textId="4CB0F967" w:rsidR="00DA2ACD" w:rsidRPr="00C37B1D" w:rsidRDefault="00620AD9" w:rsidP="006A0ABF">
      <w:pPr>
        <w:spacing w:after="240" w:line="276" w:lineRule="auto"/>
        <w:jc w:val="both"/>
        <w:rPr>
          <w:lang w:val="en-US"/>
        </w:rPr>
      </w:pPr>
      <w:r w:rsidRPr="00C37B1D">
        <w:rPr>
          <w:lang w:val="en-US"/>
        </w:rPr>
        <w:t>Also</w:t>
      </w:r>
      <w:r w:rsidR="00514103" w:rsidRPr="00C37B1D">
        <w:rPr>
          <w:lang w:val="en-US"/>
        </w:rPr>
        <w:t>,</w:t>
      </w:r>
      <w:r w:rsidRPr="00C37B1D">
        <w:rPr>
          <w:lang w:val="en-US"/>
        </w:rPr>
        <w:t xml:space="preserve"> to be included in this satellite are </w:t>
      </w:r>
      <w:r w:rsidR="00B94E6C" w:rsidRPr="00C37B1D">
        <w:rPr>
          <w:lang w:val="en-US"/>
        </w:rPr>
        <w:t>activities such as Agriculture, forestry and livestock and Biodiversity and conservation projects</w:t>
      </w:r>
      <w:r w:rsidR="00800DB2" w:rsidRPr="00C37B1D">
        <w:rPr>
          <w:lang w:val="en-US"/>
        </w:rPr>
        <w:t xml:space="preserve"> that are not </w:t>
      </w:r>
      <w:r w:rsidR="008403C8" w:rsidRPr="00C37B1D">
        <w:rPr>
          <w:lang w:val="en-US"/>
        </w:rPr>
        <w:t>consider</w:t>
      </w:r>
      <w:r w:rsidR="00074055" w:rsidRPr="00C37B1D">
        <w:rPr>
          <w:lang w:val="en-US"/>
        </w:rPr>
        <w:t>ed</w:t>
      </w:r>
      <w:r w:rsidR="008403C8" w:rsidRPr="00C37B1D">
        <w:rPr>
          <w:lang w:val="en-US"/>
        </w:rPr>
        <w:t xml:space="preserve"> in </w:t>
      </w:r>
      <w:r w:rsidR="00800DB2" w:rsidRPr="00C37B1D">
        <w:rPr>
          <w:lang w:val="en-US"/>
        </w:rPr>
        <w:t xml:space="preserve">the EU </w:t>
      </w:r>
      <w:proofErr w:type="spellStart"/>
      <w:r w:rsidR="00800DB2" w:rsidRPr="00C37B1D">
        <w:rPr>
          <w:lang w:val="en-US"/>
        </w:rPr>
        <w:t>Taxo</w:t>
      </w:r>
      <w:proofErr w:type="spellEnd"/>
      <w:r w:rsidR="00B94E6C" w:rsidRPr="00C37B1D">
        <w:rPr>
          <w:lang w:val="en-US"/>
        </w:rPr>
        <w:t>.</w:t>
      </w:r>
    </w:p>
    <w:p w14:paraId="692C0710" w14:textId="77777777" w:rsidR="00C31EB2" w:rsidRPr="00C37B1D" w:rsidRDefault="00C31EB2" w:rsidP="006A0ABF">
      <w:pPr>
        <w:spacing w:line="276" w:lineRule="auto"/>
        <w:jc w:val="both"/>
        <w:rPr>
          <w:iCs/>
          <w:lang w:val="en-US"/>
        </w:rPr>
      </w:pPr>
      <w:r w:rsidRPr="00C37B1D">
        <w:rPr>
          <w:lang w:val="en-US"/>
        </w:rPr>
        <w:t>The SFCS covers social transactions too, although no social activities have been published yet in the EU Taxonomy</w:t>
      </w:r>
      <w:r w:rsidRPr="00C37B1D">
        <w:rPr>
          <w:iCs/>
          <w:lang w:val="en-US"/>
        </w:rPr>
        <w:t xml:space="preserve"> nor they are included in the EBA templates, as so far, they focus on the climate angle only.</w:t>
      </w:r>
    </w:p>
    <w:p w14:paraId="5917CE19" w14:textId="23B07CF4" w:rsidR="00C31EB2" w:rsidRPr="00C37B1D" w:rsidRDefault="00C31EB2" w:rsidP="006A0ABF">
      <w:pPr>
        <w:spacing w:after="120" w:line="276" w:lineRule="auto"/>
        <w:jc w:val="both"/>
        <w:rPr>
          <w:lang w:val="en-US"/>
        </w:rPr>
      </w:pPr>
      <w:r w:rsidRPr="00C37B1D">
        <w:rPr>
          <w:lang w:val="en-US"/>
        </w:rPr>
        <w:lastRenderedPageBreak/>
        <w:t xml:space="preserve">The SFCS, apart from focusing on the classification of sustainable activities, includes </w:t>
      </w:r>
      <w:r w:rsidRPr="00C37B1D">
        <w:rPr>
          <w:b/>
          <w:bCs/>
          <w:lang w:val="en-US"/>
        </w:rPr>
        <w:t xml:space="preserve">Sustainability Linked </w:t>
      </w:r>
      <w:r w:rsidR="00B44820" w:rsidRPr="00C37B1D">
        <w:rPr>
          <w:b/>
          <w:bCs/>
          <w:lang w:val="en-US"/>
        </w:rPr>
        <w:t>Instruments</w:t>
      </w:r>
      <w:r w:rsidRPr="00C37B1D">
        <w:rPr>
          <w:lang w:val="en-US"/>
        </w:rPr>
        <w:t xml:space="preserve">, which </w:t>
      </w:r>
      <w:r w:rsidR="00B44820" w:rsidRPr="00C37B1D">
        <w:rPr>
          <w:lang w:val="en-US"/>
        </w:rPr>
        <w:t>are</w:t>
      </w:r>
      <w:r w:rsidRPr="00C37B1D">
        <w:rPr>
          <w:lang w:val="en-US"/>
        </w:rPr>
        <w:t xml:space="preserve"> not covered by the EU Taxonomy.</w:t>
      </w:r>
    </w:p>
    <w:p w14:paraId="014A7465" w14:textId="2F3D5597" w:rsidR="00C31EB2" w:rsidRPr="00C37B1D" w:rsidRDefault="00CD2517" w:rsidP="00A247B6">
      <w:pPr>
        <w:pStyle w:val="Prrafodelista"/>
        <w:numPr>
          <w:ilvl w:val="0"/>
          <w:numId w:val="97"/>
        </w:numPr>
        <w:spacing w:after="120" w:line="276" w:lineRule="auto"/>
        <w:ind w:left="284"/>
        <w:jc w:val="both"/>
        <w:rPr>
          <w:lang w:val="en-US"/>
        </w:rPr>
      </w:pPr>
      <w:r w:rsidRPr="00C37B1D">
        <w:rPr>
          <w:lang w:val="en-US"/>
        </w:rPr>
        <w:t>This type</w:t>
      </w:r>
      <w:r w:rsidR="00C31EB2" w:rsidRPr="00C37B1D">
        <w:rPr>
          <w:lang w:val="en-US"/>
        </w:rPr>
        <w:t xml:space="preserve"> of transactions </w:t>
      </w:r>
      <w:r w:rsidR="00832FD2" w:rsidRPr="00C37B1D">
        <w:rPr>
          <w:lang w:val="en-US"/>
        </w:rPr>
        <w:t>does</w:t>
      </w:r>
      <w:r w:rsidR="00C31EB2" w:rsidRPr="00C37B1D">
        <w:rPr>
          <w:lang w:val="en-US"/>
        </w:rPr>
        <w:t xml:space="preserve"> not necessarily require a specific use of proceeds, but rather they are designed to </w:t>
      </w:r>
      <w:r w:rsidR="00B44820" w:rsidRPr="00C37B1D">
        <w:rPr>
          <w:lang w:val="en-US"/>
        </w:rPr>
        <w:t>incentivize</w:t>
      </w:r>
      <w:r w:rsidR="00C31EB2" w:rsidRPr="00C37B1D">
        <w:rPr>
          <w:lang w:val="en-US"/>
        </w:rPr>
        <w:t xml:space="preserve"> clients to achieve for their sustainability goals and commitments. The borrower’s sustainability performance is measured using predefined sustainability performance targets (SPTs), as measured by predefined key performance indicators (KPIs).</w:t>
      </w:r>
    </w:p>
    <w:p w14:paraId="205FFBF8" w14:textId="74771B9F" w:rsidR="00C31EB2" w:rsidRPr="00C37B1D" w:rsidRDefault="00C31EB2" w:rsidP="00A247B6">
      <w:pPr>
        <w:pStyle w:val="Prrafodelista"/>
        <w:numPr>
          <w:ilvl w:val="0"/>
          <w:numId w:val="97"/>
        </w:numPr>
        <w:spacing w:after="120" w:line="276" w:lineRule="auto"/>
        <w:ind w:left="284"/>
        <w:jc w:val="both"/>
        <w:rPr>
          <w:lang w:val="en-US"/>
        </w:rPr>
      </w:pPr>
      <w:r w:rsidRPr="00C37B1D">
        <w:rPr>
          <w:lang w:val="en-US"/>
        </w:rPr>
        <w:t>In case a transaction can be considered as "</w:t>
      </w:r>
      <w:r w:rsidR="00D73518" w:rsidRPr="00C37B1D">
        <w:rPr>
          <w:lang w:val="en-US"/>
        </w:rPr>
        <w:t xml:space="preserve">Specific </w:t>
      </w:r>
      <w:r w:rsidRPr="00C37B1D">
        <w:rPr>
          <w:lang w:val="en-US"/>
        </w:rPr>
        <w:t xml:space="preserve">Purpose” and “Sustainability Linked Finance" at the same time, </w:t>
      </w:r>
      <w:r w:rsidR="004A2D86" w:rsidRPr="00C37B1D">
        <w:rPr>
          <w:lang w:val="en-US"/>
        </w:rPr>
        <w:t>i.e.,</w:t>
      </w:r>
      <w:r w:rsidRPr="00C37B1D">
        <w:rPr>
          <w:lang w:val="en-US"/>
        </w:rPr>
        <w:t xml:space="preserve"> the use of proceeds </w:t>
      </w:r>
      <w:r w:rsidR="00CD2517" w:rsidRPr="00C37B1D">
        <w:rPr>
          <w:lang w:val="en-US"/>
        </w:rPr>
        <w:t xml:space="preserve">is known and additional </w:t>
      </w:r>
      <w:r w:rsidRPr="00C37B1D">
        <w:rPr>
          <w:lang w:val="en-US"/>
        </w:rPr>
        <w:t>KPIs have been established to improve the sustainable objectives of the counterparty, it will not be reported in this Satellite, since due to alignment with the EU Taxonomy it would be informed in the GAR / BTAR.</w:t>
      </w:r>
    </w:p>
    <w:p w14:paraId="730C04E0" w14:textId="1ECABA90" w:rsidR="00551C43" w:rsidRDefault="00551C43" w:rsidP="006A0ABF">
      <w:pPr>
        <w:spacing w:after="240" w:line="276" w:lineRule="auto"/>
        <w:jc w:val="both"/>
        <w:rPr>
          <w:lang w:val="en-US"/>
        </w:rPr>
      </w:pPr>
      <w:r w:rsidRPr="00C37B1D">
        <w:rPr>
          <w:lang w:val="en-US"/>
        </w:rPr>
        <w:t xml:space="preserve">Note: </w:t>
      </w:r>
      <w:r w:rsidR="00832FD2" w:rsidRPr="00C37B1D">
        <w:rPr>
          <w:lang w:val="en-US"/>
        </w:rPr>
        <w:t>The</w:t>
      </w:r>
      <w:r w:rsidRPr="00C37B1D">
        <w:rPr>
          <w:lang w:val="en-US"/>
        </w:rPr>
        <w:t xml:space="preserve"> Group is currently financing Sustainability Linked </w:t>
      </w:r>
      <w:r w:rsidR="00B44820" w:rsidRPr="00C37B1D">
        <w:rPr>
          <w:lang w:val="en-US"/>
        </w:rPr>
        <w:t xml:space="preserve">Instruments (loans and bonds) </w:t>
      </w:r>
      <w:r w:rsidRPr="00C37B1D">
        <w:rPr>
          <w:lang w:val="en-US"/>
        </w:rPr>
        <w:t xml:space="preserve">with green and social </w:t>
      </w:r>
      <w:r w:rsidR="00DC5047" w:rsidRPr="00C37B1D">
        <w:rPr>
          <w:lang w:val="en-US"/>
        </w:rPr>
        <w:t>Sustainability Performance Targets (SPT)</w:t>
      </w:r>
      <w:r w:rsidRPr="00C37B1D">
        <w:rPr>
          <w:lang w:val="en-US"/>
        </w:rPr>
        <w:t xml:space="preserve">. </w:t>
      </w:r>
      <w:r w:rsidR="00DC5047" w:rsidRPr="00C37B1D">
        <w:rPr>
          <w:lang w:val="en-US"/>
        </w:rPr>
        <w:t>Nevertheless, f</w:t>
      </w:r>
      <w:r w:rsidRPr="00C37B1D">
        <w:rPr>
          <w:lang w:val="en-US"/>
        </w:rPr>
        <w:t>or this Pillar 3 report, only those SL</w:t>
      </w:r>
      <w:r w:rsidR="00DC5047" w:rsidRPr="00C37B1D">
        <w:rPr>
          <w:lang w:val="en-US"/>
        </w:rPr>
        <w:t>L</w:t>
      </w:r>
      <w:r w:rsidRPr="00C37B1D">
        <w:rPr>
          <w:lang w:val="en-US"/>
        </w:rPr>
        <w:t xml:space="preserve"> with </w:t>
      </w:r>
      <w:r w:rsidR="00DC5047" w:rsidRPr="00C37B1D">
        <w:rPr>
          <w:lang w:val="en-US"/>
        </w:rPr>
        <w:t xml:space="preserve">green targets </w:t>
      </w:r>
      <w:r w:rsidRPr="00C37B1D">
        <w:rPr>
          <w:lang w:val="en-US"/>
        </w:rPr>
        <w:t xml:space="preserve">should be </w:t>
      </w:r>
      <w:proofErr w:type="gramStart"/>
      <w:r w:rsidRPr="00C37B1D">
        <w:rPr>
          <w:lang w:val="en-US"/>
        </w:rPr>
        <w:t>taken into account</w:t>
      </w:r>
      <w:proofErr w:type="gramEnd"/>
      <w:r w:rsidRPr="00C37B1D">
        <w:rPr>
          <w:lang w:val="en-US"/>
        </w:rPr>
        <w:t>, as the report is on climate information.</w:t>
      </w:r>
    </w:p>
    <w:p w14:paraId="5F272151" w14:textId="16BE698E" w:rsidR="00F4475B" w:rsidRPr="0065093F" w:rsidRDefault="00F4475B" w:rsidP="00F4475B">
      <w:pPr>
        <w:spacing w:line="276" w:lineRule="auto"/>
        <w:jc w:val="both"/>
        <w:rPr>
          <w:b/>
          <w:bCs/>
          <w:i/>
          <w:iCs/>
          <w:color w:val="FF0000"/>
          <w:lang w:val="en-US"/>
        </w:rPr>
      </w:pPr>
      <w:r w:rsidRPr="0065093F">
        <w:rPr>
          <w:b/>
          <w:bCs/>
          <w:i/>
          <w:iCs/>
          <w:color w:val="FF0000"/>
          <w:lang w:val="en-US"/>
        </w:rPr>
        <w:t>ii. Activities eligible under the SF</w:t>
      </w:r>
      <w:r w:rsidR="00B366FE" w:rsidRPr="0065093F">
        <w:rPr>
          <w:b/>
          <w:bCs/>
          <w:i/>
          <w:iCs/>
          <w:color w:val="FF0000"/>
          <w:lang w:val="en-US"/>
        </w:rPr>
        <w:t>I</w:t>
      </w:r>
      <w:r w:rsidRPr="0065093F">
        <w:rPr>
          <w:b/>
          <w:bCs/>
          <w:i/>
          <w:iCs/>
          <w:color w:val="FF0000"/>
          <w:lang w:val="en-US"/>
        </w:rPr>
        <w:t>CS but not under the EU Taxonomy</w:t>
      </w:r>
    </w:p>
    <w:p w14:paraId="500E3BFA" w14:textId="7F5C7BFE" w:rsidR="00F4475B" w:rsidRPr="0065093F" w:rsidRDefault="00731467" w:rsidP="006A0ABF">
      <w:pPr>
        <w:spacing w:after="240" w:line="276" w:lineRule="auto"/>
        <w:jc w:val="both"/>
        <w:rPr>
          <w:color w:val="FF0000"/>
          <w:lang w:val="en-US"/>
        </w:rPr>
      </w:pPr>
      <w:r w:rsidRPr="0065093F">
        <w:rPr>
          <w:color w:val="FF0000"/>
          <w:lang w:val="en-US"/>
        </w:rPr>
        <w:t xml:space="preserve">Following the introduction of SFICS, </w:t>
      </w:r>
      <w:proofErr w:type="gramStart"/>
      <w:r w:rsidRPr="0065093F">
        <w:rPr>
          <w:color w:val="FF0000"/>
          <w:lang w:val="en-US"/>
        </w:rPr>
        <w:t>the majority of</w:t>
      </w:r>
      <w:proofErr w:type="gramEnd"/>
      <w:r w:rsidRPr="0065093F">
        <w:rPr>
          <w:color w:val="FF0000"/>
          <w:lang w:val="en-US"/>
        </w:rPr>
        <w:t xml:space="preserve"> the activities might be aligned with the EU Taxonomy. In this satellite, all activities marked through the SFCIS that have the Eligibility = ‘Santander specific’ mark must be reported.</w:t>
      </w:r>
    </w:p>
    <w:p w14:paraId="1D521231" w14:textId="760CDFEB" w:rsidR="00C31EB2" w:rsidRPr="00C37B1D" w:rsidRDefault="00C31EB2" w:rsidP="006A0ABF">
      <w:pPr>
        <w:spacing w:line="276" w:lineRule="auto"/>
        <w:jc w:val="both"/>
        <w:rPr>
          <w:b/>
          <w:bCs/>
          <w:i/>
          <w:iCs/>
          <w:lang w:val="en-US"/>
        </w:rPr>
      </w:pPr>
      <w:r w:rsidRPr="00C37B1D">
        <w:rPr>
          <w:b/>
          <w:bCs/>
          <w:i/>
          <w:iCs/>
          <w:lang w:val="en-US"/>
        </w:rPr>
        <w:t>ii</w:t>
      </w:r>
      <w:r w:rsidR="00F4475B">
        <w:rPr>
          <w:b/>
          <w:bCs/>
          <w:i/>
          <w:iCs/>
          <w:lang w:val="en-US"/>
        </w:rPr>
        <w:t>i</w:t>
      </w:r>
      <w:r w:rsidRPr="00C37B1D">
        <w:rPr>
          <w:b/>
          <w:bCs/>
          <w:i/>
          <w:iCs/>
          <w:lang w:val="en-US"/>
        </w:rPr>
        <w:t>. Activities eligible under the taxonomies of other geographies but not under the EU Taxonomy</w:t>
      </w:r>
    </w:p>
    <w:p w14:paraId="7090B083" w14:textId="77777777" w:rsidR="00C31EB2" w:rsidRPr="00C37B1D" w:rsidRDefault="00C31EB2" w:rsidP="006A0ABF">
      <w:pPr>
        <w:spacing w:after="240" w:line="276" w:lineRule="auto"/>
        <w:jc w:val="both"/>
        <w:rPr>
          <w:lang w:val="en-US"/>
        </w:rPr>
      </w:pPr>
      <w:r w:rsidRPr="00C37B1D">
        <w:rPr>
          <w:lang w:val="en-US"/>
        </w:rPr>
        <w:t>In line with the previous point (</w:t>
      </w:r>
      <w:proofErr w:type="spellStart"/>
      <w:r w:rsidRPr="00C37B1D">
        <w:rPr>
          <w:lang w:val="en-US"/>
        </w:rPr>
        <w:t>i</w:t>
      </w:r>
      <w:proofErr w:type="spellEnd"/>
      <w:r w:rsidRPr="00C37B1D">
        <w:rPr>
          <w:lang w:val="en-US"/>
        </w:rPr>
        <w:t xml:space="preserve">), in the short term it will be necessary to </w:t>
      </w:r>
      <w:proofErr w:type="gramStart"/>
      <w:r w:rsidRPr="00C37B1D">
        <w:rPr>
          <w:lang w:val="en-US"/>
        </w:rPr>
        <w:t>take into account</w:t>
      </w:r>
      <w:proofErr w:type="gramEnd"/>
      <w:r w:rsidRPr="00C37B1D">
        <w:rPr>
          <w:lang w:val="en-US"/>
        </w:rPr>
        <w:t xml:space="preserve"> those activities that are considered eligible under other taxonomies of other geographies (for example taxonomies that are currently under development such as in UK or Mexico), but that are not considered eligible under the EU Taxonomy.</w:t>
      </w:r>
    </w:p>
    <w:p w14:paraId="151D50E8" w14:textId="423BBD8A" w:rsidR="00775764" w:rsidRPr="00C37B1D" w:rsidRDefault="00775764" w:rsidP="006A0ABF">
      <w:pPr>
        <w:spacing w:line="276" w:lineRule="auto"/>
        <w:jc w:val="both"/>
        <w:rPr>
          <w:b/>
          <w:bCs/>
          <w:i/>
          <w:iCs/>
          <w:lang w:val="en-US"/>
        </w:rPr>
      </w:pPr>
      <w:r w:rsidRPr="00C37B1D">
        <w:rPr>
          <w:b/>
          <w:bCs/>
          <w:i/>
          <w:iCs/>
          <w:lang w:val="en-US"/>
        </w:rPr>
        <w:t>i</w:t>
      </w:r>
      <w:r w:rsidR="00F4475B">
        <w:rPr>
          <w:b/>
          <w:bCs/>
          <w:i/>
          <w:iCs/>
          <w:lang w:val="en-US"/>
        </w:rPr>
        <w:t>v</w:t>
      </w:r>
      <w:r w:rsidRPr="00C37B1D">
        <w:rPr>
          <w:b/>
          <w:bCs/>
          <w:i/>
          <w:iCs/>
          <w:lang w:val="en-US"/>
        </w:rPr>
        <w:t>. Bonds</w:t>
      </w:r>
    </w:p>
    <w:p w14:paraId="2FAA4F8D" w14:textId="0F76426F" w:rsidR="005A10F0" w:rsidRPr="00C37B1D" w:rsidRDefault="005A10F0" w:rsidP="006A0ABF">
      <w:pPr>
        <w:spacing w:after="120" w:line="276" w:lineRule="auto"/>
        <w:jc w:val="both"/>
        <w:rPr>
          <w:bCs/>
          <w:iCs/>
          <w:lang w:val="en-US"/>
        </w:rPr>
      </w:pPr>
      <w:r w:rsidRPr="00C37B1D">
        <w:rPr>
          <w:bCs/>
          <w:iCs/>
          <w:lang w:val="en-US"/>
        </w:rPr>
        <w:t xml:space="preserve">In addition, those bonds recorded on the asset side as debt securities </w:t>
      </w:r>
      <w:r w:rsidR="00A54A05" w:rsidRPr="00C37B1D">
        <w:rPr>
          <w:bCs/>
          <w:iCs/>
          <w:lang w:val="en-US"/>
        </w:rPr>
        <w:t xml:space="preserve">that are </w:t>
      </w:r>
      <w:r w:rsidR="00D11E97" w:rsidRPr="00C37B1D">
        <w:rPr>
          <w:bCs/>
          <w:iCs/>
          <w:lang w:val="en-US"/>
        </w:rPr>
        <w:t>green bonds,  sustainable bonds that are linked to aspects on climate change or sustainability-linked bonds</w:t>
      </w:r>
      <w:r w:rsidR="00605620">
        <w:rPr>
          <w:bCs/>
          <w:iCs/>
          <w:lang w:val="en-US"/>
        </w:rPr>
        <w:t xml:space="preserve"> </w:t>
      </w:r>
      <w:r w:rsidR="00605620" w:rsidRPr="003C3BDD">
        <w:rPr>
          <w:bCs/>
          <w:iCs/>
          <w:color w:val="4472C4" w:themeColor="accent1"/>
          <w:lang w:val="en-US"/>
        </w:rPr>
        <w:t xml:space="preserve">(with KPIs </w:t>
      </w:r>
      <w:r w:rsidR="00536439" w:rsidRPr="003C3BDD">
        <w:rPr>
          <w:bCs/>
          <w:iCs/>
          <w:color w:val="4472C4" w:themeColor="accent1"/>
          <w:lang w:val="en-US"/>
        </w:rPr>
        <w:t>related to climate change)</w:t>
      </w:r>
      <w:r w:rsidR="00D11E97" w:rsidRPr="00C37B1D">
        <w:rPr>
          <w:bCs/>
          <w:iCs/>
          <w:lang w:val="en-US"/>
        </w:rPr>
        <w:t xml:space="preserve"> </w:t>
      </w:r>
      <w:r w:rsidR="00844002" w:rsidRPr="00C37B1D">
        <w:rPr>
          <w:bCs/>
          <w:iCs/>
          <w:lang w:val="en-US"/>
        </w:rPr>
        <w:t>under standards other than the EU standards</w:t>
      </w:r>
      <w:r w:rsidR="005123B0" w:rsidRPr="00C37B1D">
        <w:rPr>
          <w:bCs/>
          <w:iCs/>
          <w:lang w:val="en-US"/>
        </w:rPr>
        <w:t>, different from the EU Taxonomy</w:t>
      </w:r>
      <w:r w:rsidR="00844002" w:rsidRPr="00C37B1D">
        <w:rPr>
          <w:bCs/>
          <w:iCs/>
          <w:lang w:val="en-US"/>
        </w:rPr>
        <w:t xml:space="preserve"> </w:t>
      </w:r>
      <w:r w:rsidR="00B72A67" w:rsidRPr="00C37B1D">
        <w:rPr>
          <w:bCs/>
          <w:iCs/>
          <w:lang w:val="en-US"/>
        </w:rPr>
        <w:t>(</w:t>
      </w:r>
      <w:r w:rsidR="00C83962" w:rsidRPr="00C37B1D">
        <w:rPr>
          <w:bCs/>
          <w:iCs/>
          <w:lang w:val="en-US"/>
        </w:rPr>
        <w:t xml:space="preserve">for example, </w:t>
      </w:r>
      <w:r w:rsidR="00B72A67" w:rsidRPr="00C37B1D">
        <w:rPr>
          <w:bCs/>
          <w:iCs/>
          <w:lang w:val="en-US"/>
        </w:rPr>
        <w:t xml:space="preserve">flagged </w:t>
      </w:r>
      <w:r w:rsidRPr="00C37B1D">
        <w:rPr>
          <w:bCs/>
          <w:iCs/>
          <w:lang w:val="en-US"/>
        </w:rPr>
        <w:t xml:space="preserve">by </w:t>
      </w:r>
      <w:r w:rsidR="00B72A67" w:rsidRPr="00C37B1D">
        <w:rPr>
          <w:bCs/>
          <w:iCs/>
          <w:lang w:val="en-US"/>
        </w:rPr>
        <w:t xml:space="preserve">an external agency </w:t>
      </w:r>
      <w:r w:rsidR="00C83962" w:rsidRPr="00C37B1D">
        <w:rPr>
          <w:bCs/>
          <w:iCs/>
          <w:lang w:val="en-US"/>
        </w:rPr>
        <w:t>such as</w:t>
      </w:r>
      <w:r w:rsidR="00D95141" w:rsidRPr="00C37B1D">
        <w:rPr>
          <w:bCs/>
          <w:iCs/>
          <w:lang w:val="en-US"/>
        </w:rPr>
        <w:t xml:space="preserve"> </w:t>
      </w:r>
      <w:r w:rsidRPr="00C37B1D">
        <w:rPr>
          <w:bCs/>
          <w:iCs/>
          <w:lang w:val="en-US"/>
        </w:rPr>
        <w:t>Bloomberg</w:t>
      </w:r>
      <w:r w:rsidR="005123B0" w:rsidRPr="00C37B1D">
        <w:rPr>
          <w:bCs/>
          <w:iCs/>
          <w:lang w:val="en-US"/>
        </w:rPr>
        <w:t>, bonds aligned with the SFCS</w:t>
      </w:r>
      <w:r w:rsidR="00536439">
        <w:rPr>
          <w:bCs/>
          <w:iCs/>
          <w:lang w:val="en-US"/>
        </w:rPr>
        <w:t xml:space="preserve">, </w:t>
      </w:r>
      <w:proofErr w:type="spellStart"/>
      <w:r w:rsidR="00536439" w:rsidRPr="003C3BDD">
        <w:rPr>
          <w:bCs/>
          <w:iCs/>
          <w:color w:val="4472C4" w:themeColor="accent1"/>
          <w:lang w:val="en-US"/>
        </w:rPr>
        <w:t>SFICS</w:t>
      </w:r>
      <w:r w:rsidR="005123B0" w:rsidRPr="00C37B1D">
        <w:rPr>
          <w:bCs/>
          <w:iCs/>
          <w:lang w:val="en-US"/>
        </w:rPr>
        <w:t>or</w:t>
      </w:r>
      <w:proofErr w:type="spellEnd"/>
      <w:r w:rsidR="005123B0" w:rsidRPr="00C37B1D">
        <w:rPr>
          <w:bCs/>
          <w:iCs/>
          <w:lang w:val="en-US"/>
        </w:rPr>
        <w:t xml:space="preserve"> DCM bonds that are aligned with ICMA, </w:t>
      </w:r>
      <w:proofErr w:type="spellStart"/>
      <w:r w:rsidR="005123B0" w:rsidRPr="00C37B1D">
        <w:rPr>
          <w:bCs/>
          <w:iCs/>
          <w:lang w:val="en-US"/>
        </w:rPr>
        <w:t>etc</w:t>
      </w:r>
      <w:proofErr w:type="spellEnd"/>
      <w:r w:rsidR="00B72A67" w:rsidRPr="00C37B1D">
        <w:rPr>
          <w:bCs/>
          <w:iCs/>
          <w:lang w:val="en-US"/>
        </w:rPr>
        <w:t>)</w:t>
      </w:r>
      <w:r w:rsidRPr="00C37B1D">
        <w:rPr>
          <w:bCs/>
          <w:iCs/>
          <w:lang w:val="en-US"/>
        </w:rPr>
        <w:t>, should also be included in the MITI satellite.</w:t>
      </w:r>
    </w:p>
    <w:p w14:paraId="3E551016" w14:textId="613CC129" w:rsidR="003837AB" w:rsidRPr="00C37B1D" w:rsidRDefault="003837AB" w:rsidP="006A0ABF">
      <w:pPr>
        <w:spacing w:after="120" w:line="276" w:lineRule="auto"/>
        <w:jc w:val="both"/>
        <w:rPr>
          <w:bCs/>
          <w:iCs/>
          <w:lang w:val="en-US"/>
        </w:rPr>
      </w:pPr>
      <w:r w:rsidRPr="00C37B1D">
        <w:rPr>
          <w:bCs/>
          <w:iCs/>
          <w:lang w:val="en-US"/>
        </w:rPr>
        <w:t xml:space="preserve">On the other hand, </w:t>
      </w:r>
      <w:r w:rsidR="009E7A07" w:rsidRPr="00C37B1D">
        <w:rPr>
          <w:bCs/>
          <w:iCs/>
          <w:lang w:val="en-US"/>
        </w:rPr>
        <w:t>given that</w:t>
      </w:r>
      <w:r w:rsidRPr="00C37B1D">
        <w:rPr>
          <w:lang w:val="en-US"/>
        </w:rPr>
        <w:t xml:space="preserve"> </w:t>
      </w:r>
      <w:r w:rsidR="001F35D9" w:rsidRPr="00C37B1D">
        <w:rPr>
          <w:lang w:val="en-US"/>
        </w:rPr>
        <w:t>f</w:t>
      </w:r>
      <w:r w:rsidR="001F35D9" w:rsidRPr="00C37B1D">
        <w:rPr>
          <w:rFonts w:cs="Arial"/>
          <w:szCs w:val="20"/>
          <w:lang w:val="en-US"/>
        </w:rPr>
        <w:t>or next disclosures all</w:t>
      </w:r>
      <w:r w:rsidR="001F35D9" w:rsidRPr="00C37B1D">
        <w:rPr>
          <w:lang w:val="en-US"/>
        </w:rPr>
        <w:t xml:space="preserve"> specific exposures for </w:t>
      </w:r>
      <w:r w:rsidR="002565C4" w:rsidRPr="00C37B1D">
        <w:rPr>
          <w:lang w:val="en-US"/>
        </w:rPr>
        <w:t>financial, non</w:t>
      </w:r>
      <w:r w:rsidR="001F35D9" w:rsidRPr="00C37B1D">
        <w:rPr>
          <w:lang w:val="en-US"/>
        </w:rPr>
        <w:t xml:space="preserve">-financial and local governments </w:t>
      </w:r>
      <w:r w:rsidR="003C7803" w:rsidRPr="00C37B1D">
        <w:rPr>
          <w:lang w:val="en-US"/>
        </w:rPr>
        <w:t>are</w:t>
      </w:r>
      <w:r w:rsidR="001F35D9" w:rsidRPr="00C37B1D">
        <w:rPr>
          <w:lang w:val="en-US"/>
        </w:rPr>
        <w:t xml:space="preserve"> being classified as </w:t>
      </w:r>
      <w:r w:rsidR="001F35D9" w:rsidRPr="00C37B1D">
        <w:rPr>
          <w:rFonts w:cs="Arial"/>
          <w:szCs w:val="20"/>
          <w:lang w:val="en-US"/>
        </w:rPr>
        <w:t xml:space="preserve">specific sustainable= “No” in the GAR </w:t>
      </w:r>
      <w:r w:rsidR="001F35D9" w:rsidRPr="00C37B1D">
        <w:rPr>
          <w:lang w:val="en-US"/>
        </w:rPr>
        <w:t>(as the corporation is working on reviewing the criteria to ensure full alignment and compliance with the EU Taxonomy),</w:t>
      </w:r>
      <w:r w:rsidR="001F35D9" w:rsidRPr="00C37B1D">
        <w:rPr>
          <w:rFonts w:cs="Arial"/>
          <w:b/>
          <w:bCs/>
          <w:szCs w:val="20"/>
          <w:lang w:val="en-US"/>
        </w:rPr>
        <w:t xml:space="preserve"> bonds</w:t>
      </w:r>
      <w:r w:rsidR="003C7803" w:rsidRPr="00C37B1D">
        <w:rPr>
          <w:rFonts w:cs="Arial"/>
          <w:b/>
          <w:bCs/>
          <w:szCs w:val="20"/>
          <w:lang w:val="en-US"/>
        </w:rPr>
        <w:t xml:space="preserve"> aligned exposures</w:t>
      </w:r>
      <w:r w:rsidR="001F35D9" w:rsidRPr="00C37B1D">
        <w:rPr>
          <w:rFonts w:cs="Arial"/>
          <w:b/>
          <w:bCs/>
          <w:szCs w:val="20"/>
          <w:lang w:val="en-US"/>
        </w:rPr>
        <w:t xml:space="preserve"> will be also excluded</w:t>
      </w:r>
      <w:r w:rsidR="001F35D9" w:rsidRPr="00C37B1D">
        <w:rPr>
          <w:rFonts w:cs="Arial"/>
          <w:szCs w:val="20"/>
          <w:lang w:val="en-US"/>
        </w:rPr>
        <w:t xml:space="preserve"> </w:t>
      </w:r>
      <w:r w:rsidR="001F35D9" w:rsidRPr="00C37B1D">
        <w:rPr>
          <w:rFonts w:cs="Arial"/>
          <w:b/>
          <w:bCs/>
          <w:szCs w:val="20"/>
          <w:lang w:val="en-US"/>
        </w:rPr>
        <w:t>from Template 7 (GAR), and</w:t>
      </w:r>
      <w:r w:rsidR="009E7A07" w:rsidRPr="00C37B1D">
        <w:rPr>
          <w:rFonts w:cs="Arial"/>
          <w:b/>
          <w:bCs/>
          <w:szCs w:val="20"/>
          <w:lang w:val="en-US"/>
        </w:rPr>
        <w:t xml:space="preserve"> </w:t>
      </w:r>
      <w:r w:rsidR="001F35D9" w:rsidRPr="00C37B1D">
        <w:rPr>
          <w:rFonts w:cs="Arial"/>
          <w:b/>
          <w:bCs/>
          <w:szCs w:val="20"/>
          <w:lang w:val="en-US"/>
        </w:rPr>
        <w:t xml:space="preserve">will be </w:t>
      </w:r>
      <w:r w:rsidR="003C7803" w:rsidRPr="00C37B1D">
        <w:rPr>
          <w:rFonts w:cs="Arial"/>
          <w:b/>
          <w:bCs/>
          <w:szCs w:val="20"/>
          <w:lang w:val="en-US"/>
        </w:rPr>
        <w:t>reported</w:t>
      </w:r>
      <w:r w:rsidR="001F35D9" w:rsidRPr="00C37B1D">
        <w:rPr>
          <w:rFonts w:cs="Arial"/>
          <w:b/>
          <w:bCs/>
          <w:szCs w:val="20"/>
          <w:lang w:val="en-US"/>
        </w:rPr>
        <w:t xml:space="preserve"> as green in</w:t>
      </w:r>
      <w:r w:rsidR="004F6A32" w:rsidRPr="00C37B1D">
        <w:rPr>
          <w:rFonts w:cs="Arial"/>
          <w:b/>
          <w:bCs/>
          <w:szCs w:val="20"/>
          <w:lang w:val="en-US"/>
        </w:rPr>
        <w:t xml:space="preserve"> this Satelli</w:t>
      </w:r>
      <w:r w:rsidR="00A061EF" w:rsidRPr="00C37B1D">
        <w:rPr>
          <w:rFonts w:cs="Arial"/>
          <w:b/>
          <w:bCs/>
          <w:szCs w:val="20"/>
          <w:lang w:val="en-US"/>
        </w:rPr>
        <w:t>te 83</w:t>
      </w:r>
      <w:r w:rsidR="004A02B0" w:rsidRPr="00C37B1D">
        <w:rPr>
          <w:rFonts w:cs="Arial"/>
          <w:b/>
          <w:bCs/>
          <w:szCs w:val="20"/>
          <w:lang w:val="en-US"/>
        </w:rPr>
        <w:t xml:space="preserve"> - MITI.</w:t>
      </w:r>
    </w:p>
    <w:p w14:paraId="7EF5AF1E" w14:textId="297AF336" w:rsidR="00AC3763" w:rsidRPr="00C37B1D" w:rsidRDefault="00AC3763" w:rsidP="006A0ABF">
      <w:pPr>
        <w:spacing w:line="276" w:lineRule="auto"/>
        <w:jc w:val="both"/>
        <w:rPr>
          <w:bCs/>
          <w:iCs/>
          <w:lang w:val="en-US"/>
        </w:rPr>
      </w:pPr>
      <w:r w:rsidRPr="00C37B1D">
        <w:rPr>
          <w:bCs/>
          <w:iCs/>
          <w:lang w:val="en-US"/>
        </w:rPr>
        <w:t>In the case of including bonds information in MITI satellite, it will be necessary to report</w:t>
      </w:r>
      <w:r w:rsidR="003039DA" w:rsidRPr="00C37B1D">
        <w:rPr>
          <w:bCs/>
          <w:iCs/>
          <w:lang w:val="en-US"/>
        </w:rPr>
        <w:t xml:space="preserve"> HQ</w:t>
      </w:r>
      <w:r w:rsidRPr="00C37B1D">
        <w:rPr>
          <w:bCs/>
          <w:iCs/>
          <w:lang w:val="en-US"/>
        </w:rPr>
        <w:t xml:space="preserve"> the support of this tagging for </w:t>
      </w:r>
      <w:r w:rsidR="003039DA" w:rsidRPr="00C37B1D">
        <w:rPr>
          <w:bCs/>
          <w:iCs/>
          <w:lang w:val="en-US"/>
        </w:rPr>
        <w:t xml:space="preserve">its </w:t>
      </w:r>
      <w:r w:rsidRPr="00C37B1D">
        <w:rPr>
          <w:bCs/>
          <w:iCs/>
          <w:lang w:val="en-US"/>
        </w:rPr>
        <w:t>review.</w:t>
      </w:r>
    </w:p>
    <w:p w14:paraId="5D291705" w14:textId="77777777" w:rsidR="00016474" w:rsidRPr="00C37B1D" w:rsidRDefault="00016474">
      <w:pPr>
        <w:spacing w:line="276" w:lineRule="auto"/>
        <w:rPr>
          <w:bCs/>
          <w:iCs/>
          <w:lang w:val="en-US"/>
        </w:rPr>
      </w:pPr>
    </w:p>
    <w:p w14:paraId="20388FFC" w14:textId="6F1910F7" w:rsidR="001F5E60" w:rsidRPr="00C37B1D" w:rsidRDefault="00AC47C3" w:rsidP="006A0ABF">
      <w:pPr>
        <w:pStyle w:val="Ttulo4"/>
        <w:rPr>
          <w:u w:val="single"/>
          <w:lang w:val="en-US"/>
        </w:rPr>
      </w:pPr>
      <w:r w:rsidRPr="00C37B1D">
        <w:rPr>
          <w:u w:val="single"/>
          <w:lang w:val="en-US"/>
        </w:rPr>
        <w:t xml:space="preserve">5.1.3.3 </w:t>
      </w:r>
      <w:r w:rsidR="001F5E60" w:rsidRPr="00C37B1D">
        <w:rPr>
          <w:u w:val="single"/>
          <w:lang w:val="en-US"/>
        </w:rPr>
        <w:t>Funding type</w:t>
      </w:r>
    </w:p>
    <w:p w14:paraId="34F88BAB" w14:textId="5E04F63B" w:rsidR="001F5E60" w:rsidRPr="00C37B1D" w:rsidRDefault="001F5E60" w:rsidP="006A0ABF">
      <w:pPr>
        <w:spacing w:line="276" w:lineRule="auto"/>
        <w:jc w:val="both"/>
        <w:rPr>
          <w:lang w:val="en-US"/>
        </w:rPr>
      </w:pPr>
      <w:r w:rsidRPr="00C37B1D">
        <w:rPr>
          <w:lang w:val="en-US"/>
        </w:rPr>
        <w:t xml:space="preserve">In relation to the Green Financial instruments field, where the Unit will only identify by a YES/NO indicator if the financing is not aligned under the EU Taxonomy, but that still support counterparties in the transition and adaptation process for the objectives of climate change mitigation and climate change adaptation, the </w:t>
      </w:r>
      <w:r w:rsidR="0015511C" w:rsidRPr="00C37B1D">
        <w:rPr>
          <w:lang w:val="en-US"/>
        </w:rPr>
        <w:t>funding type</w:t>
      </w:r>
      <w:r w:rsidRPr="00C37B1D">
        <w:rPr>
          <w:lang w:val="en-US"/>
        </w:rPr>
        <w:t xml:space="preserve"> field is included to provide more detail on the type of activity or type of operative.</w:t>
      </w:r>
    </w:p>
    <w:p w14:paraId="3E12DFC9" w14:textId="50D189C8" w:rsidR="001F5E60" w:rsidRPr="00C37B1D" w:rsidRDefault="001F5E60" w:rsidP="006A0ABF">
      <w:pPr>
        <w:spacing w:line="276" w:lineRule="auto"/>
        <w:jc w:val="both"/>
        <w:rPr>
          <w:lang w:val="en-US"/>
        </w:rPr>
      </w:pPr>
      <w:r w:rsidRPr="00C37B1D">
        <w:rPr>
          <w:lang w:val="en-US"/>
        </w:rPr>
        <w:t>In this regard, the following types of financing</w:t>
      </w:r>
      <w:r w:rsidR="00C301A9">
        <w:rPr>
          <w:lang w:val="en-US"/>
        </w:rPr>
        <w:t xml:space="preserve"> </w:t>
      </w:r>
      <w:r w:rsidR="004B75EC" w:rsidRPr="0065093F">
        <w:rPr>
          <w:color w:val="FF0000"/>
          <w:lang w:val="en-US"/>
        </w:rPr>
        <w:t xml:space="preserve">that have been </w:t>
      </w:r>
      <w:r w:rsidR="004D1E84" w:rsidRPr="0065093F">
        <w:rPr>
          <w:color w:val="FF0000"/>
          <w:lang w:val="en-US"/>
        </w:rPr>
        <w:t xml:space="preserve">assessed </w:t>
      </w:r>
      <w:r w:rsidR="006A6A03" w:rsidRPr="0065093F">
        <w:rPr>
          <w:color w:val="FF0000"/>
          <w:lang w:val="en-US"/>
        </w:rPr>
        <w:t>by the SFCS or the SFICS</w:t>
      </w:r>
      <w:r w:rsidRPr="00C37B1D">
        <w:rPr>
          <w:lang w:val="en-US"/>
        </w:rPr>
        <w:t xml:space="preserve"> are included as a closed list:</w:t>
      </w:r>
    </w:p>
    <w:tbl>
      <w:tblPr>
        <w:tblW w:w="6521" w:type="dxa"/>
        <w:tblInd w:w="979" w:type="dxa"/>
        <w:tblCellMar>
          <w:left w:w="0" w:type="dxa"/>
          <w:right w:w="0" w:type="dxa"/>
        </w:tblCellMar>
        <w:tblLook w:val="04A0" w:firstRow="1" w:lastRow="0" w:firstColumn="1" w:lastColumn="0" w:noHBand="0" w:noVBand="1"/>
      </w:tblPr>
      <w:tblGrid>
        <w:gridCol w:w="6521"/>
      </w:tblGrid>
      <w:tr w:rsidR="00C37B1D" w:rsidRPr="00C37B1D" w14:paraId="45A5045A" w14:textId="77777777">
        <w:trPr>
          <w:trHeight w:val="300"/>
        </w:trPr>
        <w:tc>
          <w:tcPr>
            <w:tcW w:w="6521" w:type="dxa"/>
            <w:tcBorders>
              <w:top w:val="single" w:sz="8" w:space="0" w:color="auto"/>
              <w:left w:val="single" w:sz="8" w:space="0" w:color="auto"/>
              <w:bottom w:val="single" w:sz="4" w:space="0" w:color="auto"/>
              <w:right w:val="single" w:sz="8" w:space="0" w:color="auto"/>
            </w:tcBorders>
            <w:shd w:val="clear" w:color="auto" w:fill="E7E6E6" w:themeFill="background2"/>
            <w:tcMar>
              <w:top w:w="0" w:type="dxa"/>
              <w:left w:w="70" w:type="dxa"/>
              <w:bottom w:w="0" w:type="dxa"/>
              <w:right w:w="70" w:type="dxa"/>
            </w:tcMar>
            <w:vAlign w:val="bottom"/>
            <w:hideMark/>
          </w:tcPr>
          <w:p w14:paraId="751FF27D" w14:textId="67A8DC2C" w:rsidR="001F5E60" w:rsidRPr="00C37B1D" w:rsidRDefault="001F5E60">
            <w:pPr>
              <w:spacing w:line="276" w:lineRule="auto"/>
              <w:jc w:val="center"/>
              <w:rPr>
                <w:rFonts w:eastAsia="Calibri" w:cs="Arial"/>
                <w:b/>
                <w:szCs w:val="20"/>
                <w:u w:val="single"/>
                <w:lang w:val="en-US" w:eastAsia="es-ES_tradnl"/>
              </w:rPr>
            </w:pPr>
            <w:r w:rsidRPr="00C37B1D">
              <w:rPr>
                <w:rFonts w:eastAsia="Calibri" w:cs="Arial"/>
                <w:b/>
                <w:szCs w:val="20"/>
                <w:u w:val="single"/>
                <w:lang w:val="en-US" w:eastAsia="es-ES_tradnl"/>
              </w:rPr>
              <w:t xml:space="preserve">1) Agriculture, </w:t>
            </w:r>
            <w:r w:rsidR="00832FD2" w:rsidRPr="00C37B1D">
              <w:rPr>
                <w:rFonts w:eastAsia="Calibri" w:cs="Arial"/>
                <w:b/>
                <w:szCs w:val="20"/>
                <w:u w:val="single"/>
                <w:lang w:val="en-US" w:eastAsia="es-ES_tradnl"/>
              </w:rPr>
              <w:t>forestry,</w:t>
            </w:r>
            <w:r w:rsidRPr="00C37B1D">
              <w:rPr>
                <w:rFonts w:eastAsia="Calibri" w:cs="Arial"/>
                <w:b/>
                <w:szCs w:val="20"/>
                <w:u w:val="single"/>
                <w:lang w:val="en-US" w:eastAsia="es-ES_tradnl"/>
              </w:rPr>
              <w:t xml:space="preserve"> and livestock</w:t>
            </w:r>
          </w:p>
          <w:p w14:paraId="70AC05EA" w14:textId="77777777" w:rsidR="001F5E60" w:rsidRDefault="001F5E60">
            <w:pPr>
              <w:spacing w:line="276" w:lineRule="auto"/>
              <w:jc w:val="center"/>
              <w:rPr>
                <w:rFonts w:eastAsia="Calibri" w:cs="Arial"/>
                <w:i/>
                <w:szCs w:val="20"/>
                <w:lang w:val="en-US" w:eastAsia="es-ES_tradnl"/>
              </w:rPr>
            </w:pPr>
            <w:r w:rsidRPr="00C37B1D">
              <w:rPr>
                <w:rFonts w:eastAsia="Calibri" w:cs="Arial"/>
                <w:szCs w:val="20"/>
                <w:lang w:val="en-US" w:eastAsia="es-ES_tradnl"/>
              </w:rPr>
              <w:t xml:space="preserve">SFCS Category (level 1) = </w:t>
            </w:r>
            <w:r w:rsidRPr="00C37B1D">
              <w:rPr>
                <w:rFonts w:eastAsia="Calibri" w:cs="Arial"/>
                <w:i/>
                <w:szCs w:val="20"/>
                <w:lang w:val="en-US" w:eastAsia="es-ES_tradnl"/>
              </w:rPr>
              <w:t xml:space="preserve">‘4. Agriculture, </w:t>
            </w:r>
            <w:r w:rsidR="00832FD2" w:rsidRPr="00C37B1D">
              <w:rPr>
                <w:rFonts w:eastAsia="Calibri" w:cs="Arial"/>
                <w:i/>
                <w:szCs w:val="20"/>
                <w:lang w:val="en-US" w:eastAsia="es-ES_tradnl"/>
              </w:rPr>
              <w:t>forestry,</w:t>
            </w:r>
            <w:r w:rsidRPr="00C37B1D">
              <w:rPr>
                <w:rFonts w:eastAsia="Calibri" w:cs="Arial"/>
                <w:i/>
                <w:szCs w:val="20"/>
                <w:lang w:val="en-US" w:eastAsia="es-ES_tradnl"/>
              </w:rPr>
              <w:t xml:space="preserve"> and livestock’</w:t>
            </w:r>
          </w:p>
          <w:p w14:paraId="65A6A8C2" w14:textId="5456D5DF" w:rsidR="00530CA2" w:rsidRPr="0065093F" w:rsidRDefault="008A7501" w:rsidP="008A7501">
            <w:pPr>
              <w:spacing w:line="276" w:lineRule="auto"/>
              <w:jc w:val="center"/>
              <w:rPr>
                <w:rFonts w:eastAsia="Calibri" w:cs="Arial"/>
                <w:i/>
                <w:szCs w:val="20"/>
                <w:lang w:val="en-US" w:eastAsia="es-ES_tradnl"/>
              </w:rPr>
            </w:pPr>
            <w:r w:rsidRPr="00C37B1D">
              <w:rPr>
                <w:rFonts w:eastAsia="Calibri" w:cs="Arial"/>
                <w:szCs w:val="20"/>
                <w:lang w:val="en-US" w:eastAsia="es-ES_tradnl"/>
              </w:rPr>
              <w:t>SF</w:t>
            </w:r>
            <w:r>
              <w:rPr>
                <w:rFonts w:eastAsia="Calibri" w:cs="Arial"/>
                <w:szCs w:val="20"/>
                <w:lang w:val="en-US" w:eastAsia="es-ES_tradnl"/>
              </w:rPr>
              <w:t>I</w:t>
            </w:r>
            <w:r w:rsidRPr="00C37B1D">
              <w:rPr>
                <w:rFonts w:eastAsia="Calibri" w:cs="Arial"/>
                <w:szCs w:val="20"/>
                <w:lang w:val="en-US" w:eastAsia="es-ES_tradnl"/>
              </w:rPr>
              <w:t xml:space="preserve">CS Category (level 1) = </w:t>
            </w:r>
            <w:r w:rsidRPr="00C37B1D">
              <w:rPr>
                <w:rFonts w:eastAsia="Calibri" w:cs="Arial"/>
                <w:i/>
                <w:szCs w:val="20"/>
                <w:lang w:val="en-US" w:eastAsia="es-ES_tradnl"/>
              </w:rPr>
              <w:t>‘</w:t>
            </w:r>
            <w:r w:rsidR="00AB4980">
              <w:rPr>
                <w:rFonts w:eastAsia="Calibri" w:cs="Arial"/>
                <w:i/>
                <w:szCs w:val="20"/>
                <w:lang w:val="en-US" w:eastAsia="es-ES_tradnl"/>
              </w:rPr>
              <w:t>A</w:t>
            </w:r>
            <w:r w:rsidRPr="00C37B1D">
              <w:rPr>
                <w:rFonts w:eastAsia="Calibri" w:cs="Arial"/>
                <w:i/>
                <w:szCs w:val="20"/>
                <w:lang w:val="en-US" w:eastAsia="es-ES_tradnl"/>
              </w:rPr>
              <w:t>.</w:t>
            </w:r>
            <w:r w:rsidR="00AB4980">
              <w:rPr>
                <w:rFonts w:eastAsia="Calibri" w:cs="Arial"/>
                <w:i/>
                <w:szCs w:val="20"/>
                <w:lang w:val="en-US" w:eastAsia="es-ES_tradnl"/>
              </w:rPr>
              <w:t>7</w:t>
            </w:r>
            <w:r w:rsidRPr="00C37B1D">
              <w:rPr>
                <w:rFonts w:eastAsia="Calibri" w:cs="Arial"/>
                <w:i/>
                <w:szCs w:val="20"/>
                <w:lang w:val="en-US" w:eastAsia="es-ES_tradnl"/>
              </w:rPr>
              <w:t xml:space="preserve"> Agriculture’</w:t>
            </w:r>
            <w:r w:rsidR="00AB4980">
              <w:rPr>
                <w:rFonts w:eastAsia="Calibri" w:cs="Arial"/>
                <w:i/>
                <w:szCs w:val="20"/>
                <w:lang w:val="en-US" w:eastAsia="es-ES_tradnl"/>
              </w:rPr>
              <w:t xml:space="preserve"> </w:t>
            </w:r>
            <w:r w:rsidR="000F4704">
              <w:rPr>
                <w:rFonts w:eastAsia="Calibri" w:cs="Arial"/>
                <w:i/>
                <w:szCs w:val="20"/>
                <w:lang w:val="en-US" w:eastAsia="es-ES_tradnl"/>
              </w:rPr>
              <w:t xml:space="preserve">&amp; Eligibility </w:t>
            </w:r>
            <w:r w:rsidR="00971E9B">
              <w:rPr>
                <w:rFonts w:eastAsia="Calibri" w:cs="Arial"/>
                <w:i/>
                <w:szCs w:val="20"/>
                <w:lang w:val="en-US" w:eastAsia="es-ES_tradnl"/>
              </w:rPr>
              <w:t>= ‘Santander specific’</w:t>
            </w:r>
          </w:p>
        </w:tc>
      </w:tr>
      <w:tr w:rsidR="00C37B1D" w:rsidRPr="00C37B1D" w14:paraId="5CE13514" w14:textId="77777777">
        <w:trPr>
          <w:trHeight w:val="570"/>
        </w:trPr>
        <w:tc>
          <w:tcPr>
            <w:tcW w:w="6521" w:type="dxa"/>
            <w:tcBorders>
              <w:top w:val="single" w:sz="4" w:space="0" w:color="auto"/>
              <w:left w:val="single" w:sz="4" w:space="0" w:color="auto"/>
              <w:bottom w:val="single" w:sz="4" w:space="0" w:color="auto"/>
              <w:right w:val="single" w:sz="4" w:space="0" w:color="auto"/>
            </w:tcBorders>
            <w:shd w:val="clear" w:color="auto" w:fill="E7E6E6" w:themeFill="background2"/>
            <w:tcMar>
              <w:top w:w="0" w:type="dxa"/>
              <w:left w:w="70" w:type="dxa"/>
              <w:bottom w:w="0" w:type="dxa"/>
              <w:right w:w="70" w:type="dxa"/>
            </w:tcMar>
            <w:vAlign w:val="bottom"/>
          </w:tcPr>
          <w:p w14:paraId="2F6064CB" w14:textId="504DAA46" w:rsidR="001F5E60" w:rsidRPr="00C37B1D" w:rsidRDefault="00B66FC6">
            <w:pPr>
              <w:spacing w:line="276" w:lineRule="auto"/>
              <w:jc w:val="center"/>
              <w:rPr>
                <w:rFonts w:eastAsia="Calibri" w:cs="Arial"/>
                <w:b/>
                <w:szCs w:val="20"/>
                <w:u w:val="single"/>
                <w:lang w:val="en-US" w:eastAsia="es-ES_tradnl"/>
              </w:rPr>
            </w:pPr>
            <w:r w:rsidRPr="00C37B1D">
              <w:rPr>
                <w:rFonts w:eastAsia="Calibri" w:cs="Arial"/>
                <w:b/>
                <w:bCs/>
                <w:szCs w:val="20"/>
                <w:u w:val="single"/>
                <w:lang w:val="en-US" w:eastAsia="es-ES_tradnl"/>
              </w:rPr>
              <w:t>2</w:t>
            </w:r>
            <w:r w:rsidR="001F5E60" w:rsidRPr="00C37B1D">
              <w:rPr>
                <w:rFonts w:eastAsia="Calibri" w:cs="Arial"/>
                <w:b/>
                <w:szCs w:val="20"/>
                <w:u w:val="single"/>
                <w:lang w:val="en-US" w:eastAsia="es-ES_tradnl"/>
              </w:rPr>
              <w:t xml:space="preserve">) </w:t>
            </w:r>
            <w:r w:rsidR="004F289F" w:rsidRPr="00C37B1D">
              <w:rPr>
                <w:rFonts w:eastAsia="Calibri" w:cs="Arial"/>
                <w:b/>
                <w:szCs w:val="20"/>
                <w:u w:val="single"/>
                <w:lang w:val="en-US" w:eastAsia="es-ES_tradnl"/>
              </w:rPr>
              <w:t>Sustainability Linked Instruments</w:t>
            </w:r>
          </w:p>
          <w:p w14:paraId="5A8EA8A7" w14:textId="77777777" w:rsidR="001F5E60" w:rsidRDefault="004F289F" w:rsidP="004F289F">
            <w:pPr>
              <w:spacing w:line="276" w:lineRule="auto"/>
              <w:jc w:val="center"/>
              <w:rPr>
                <w:rFonts w:cs="Arial"/>
                <w:i/>
                <w:iCs/>
                <w:szCs w:val="20"/>
                <w:lang w:val="en-US"/>
              </w:rPr>
            </w:pPr>
            <w:r w:rsidRPr="00C37B1D">
              <w:rPr>
                <w:rFonts w:eastAsia="Calibri" w:cs="Arial"/>
                <w:szCs w:val="20"/>
                <w:lang w:val="en-US" w:eastAsia="es-ES_tradnl"/>
              </w:rPr>
              <w:t>Financing Category (according to the SFCS) (level 2) = ‘</w:t>
            </w:r>
            <w:r w:rsidRPr="00C37B1D">
              <w:rPr>
                <w:rFonts w:cs="Arial"/>
                <w:i/>
                <w:iCs/>
                <w:szCs w:val="20"/>
                <w:lang w:val="en-US"/>
              </w:rPr>
              <w:t>Sustainability Linked Finance’</w:t>
            </w:r>
          </w:p>
          <w:p w14:paraId="20078E0C" w14:textId="6BC032C8" w:rsidR="001F5E60" w:rsidRPr="00C37B1D" w:rsidRDefault="0024601D" w:rsidP="004F289F">
            <w:pPr>
              <w:spacing w:line="276" w:lineRule="auto"/>
              <w:jc w:val="center"/>
              <w:rPr>
                <w:rFonts w:cs="Arial"/>
                <w:i/>
                <w:iCs/>
                <w:szCs w:val="20"/>
                <w:lang w:val="en-US"/>
              </w:rPr>
            </w:pPr>
            <w:r w:rsidRPr="0065093F">
              <w:rPr>
                <w:rFonts w:cs="Arial"/>
                <w:i/>
                <w:color w:val="FF0000"/>
                <w:szCs w:val="20"/>
                <w:lang w:val="en-US"/>
              </w:rPr>
              <w:t xml:space="preserve">Financing Category (according to the SFICS) </w:t>
            </w:r>
            <w:r w:rsidR="002B1A68" w:rsidRPr="0065093F">
              <w:rPr>
                <w:rFonts w:cs="Arial"/>
                <w:i/>
                <w:color w:val="FF0000"/>
                <w:szCs w:val="20"/>
                <w:lang w:val="en-US"/>
              </w:rPr>
              <w:t>= ‘Appendix C. Sustainability-linked Finance’</w:t>
            </w:r>
          </w:p>
        </w:tc>
      </w:tr>
      <w:tr w:rsidR="00C37B1D" w:rsidRPr="00C37B1D" w14:paraId="66527D55" w14:textId="77777777">
        <w:trPr>
          <w:trHeight w:val="300"/>
        </w:trPr>
        <w:tc>
          <w:tcPr>
            <w:tcW w:w="6521" w:type="dxa"/>
            <w:tcBorders>
              <w:top w:val="single" w:sz="4" w:space="0" w:color="auto"/>
              <w:left w:val="single" w:sz="4" w:space="0" w:color="auto"/>
              <w:bottom w:val="single" w:sz="4" w:space="0" w:color="auto"/>
              <w:right w:val="single" w:sz="4" w:space="0" w:color="auto"/>
            </w:tcBorders>
            <w:shd w:val="clear" w:color="auto" w:fill="E7E6E6" w:themeFill="background2"/>
            <w:tcMar>
              <w:top w:w="0" w:type="dxa"/>
              <w:left w:w="70" w:type="dxa"/>
              <w:bottom w:w="0" w:type="dxa"/>
              <w:right w:w="70" w:type="dxa"/>
            </w:tcMar>
            <w:vAlign w:val="bottom"/>
            <w:hideMark/>
          </w:tcPr>
          <w:p w14:paraId="46BE2E7C" w14:textId="5288FC87" w:rsidR="001F5E60" w:rsidRPr="00C37B1D" w:rsidRDefault="00B66FC6" w:rsidP="006A0ABF">
            <w:pPr>
              <w:pStyle w:val="Prrafodelista"/>
              <w:spacing w:line="276" w:lineRule="auto"/>
              <w:rPr>
                <w:rFonts w:eastAsia="Calibri" w:cs="Arial"/>
                <w:b/>
                <w:szCs w:val="20"/>
                <w:u w:val="single"/>
                <w:lang w:val="en-US" w:eastAsia="es-ES_tradnl"/>
              </w:rPr>
            </w:pPr>
            <w:r w:rsidRPr="00C37B1D">
              <w:rPr>
                <w:rFonts w:eastAsia="Calibri" w:cs="Arial"/>
                <w:b/>
                <w:bCs/>
                <w:szCs w:val="20"/>
                <w:u w:val="single"/>
                <w:lang w:val="en-US" w:eastAsia="es-ES_tradnl"/>
              </w:rPr>
              <w:t>3</w:t>
            </w:r>
            <w:r w:rsidR="001F5E60" w:rsidRPr="00C37B1D">
              <w:rPr>
                <w:rFonts w:eastAsia="Calibri" w:cs="Arial"/>
                <w:b/>
                <w:bCs/>
                <w:szCs w:val="20"/>
                <w:u w:val="single"/>
                <w:lang w:val="en-US" w:eastAsia="es-ES_tradnl"/>
              </w:rPr>
              <w:t>)</w:t>
            </w:r>
            <w:r w:rsidR="001F5E60" w:rsidRPr="00C37B1D">
              <w:rPr>
                <w:rFonts w:eastAsia="Calibri" w:cs="Arial"/>
                <w:b/>
                <w:szCs w:val="20"/>
                <w:u w:val="single"/>
                <w:lang w:val="en-US" w:eastAsia="es-ES_tradnl"/>
              </w:rPr>
              <w:t xml:space="preserve"> </w:t>
            </w:r>
            <w:r w:rsidR="004F289F" w:rsidRPr="00C37B1D">
              <w:rPr>
                <w:rFonts w:eastAsia="Calibri" w:cs="Arial"/>
                <w:b/>
                <w:szCs w:val="20"/>
                <w:u w:val="single"/>
                <w:lang w:val="en-US" w:eastAsia="es-ES_tradnl"/>
              </w:rPr>
              <w:t>Biodiversity and conservation projects</w:t>
            </w:r>
            <w:r w:rsidR="001F5E60" w:rsidRPr="00C37B1D">
              <w:rPr>
                <w:rFonts w:eastAsia="Calibri" w:cs="Arial"/>
                <w:i/>
                <w:szCs w:val="20"/>
                <w:lang w:val="en-US" w:eastAsia="es-ES_tradnl"/>
              </w:rPr>
              <w:t>– only green</w:t>
            </w:r>
          </w:p>
          <w:p w14:paraId="090A2C4F" w14:textId="47DC90FA" w:rsidR="004F289F" w:rsidRPr="00C37B1D" w:rsidRDefault="004F289F">
            <w:pPr>
              <w:spacing w:line="276" w:lineRule="auto"/>
              <w:jc w:val="center"/>
              <w:rPr>
                <w:rFonts w:eastAsia="Calibri" w:cs="Arial"/>
                <w:b/>
                <w:bCs/>
                <w:szCs w:val="20"/>
                <w:lang w:val="en-US" w:eastAsia="es-ES_tradnl"/>
              </w:rPr>
            </w:pPr>
            <w:r w:rsidRPr="00C37B1D">
              <w:rPr>
                <w:rFonts w:eastAsia="Calibri" w:cs="Arial"/>
                <w:szCs w:val="20"/>
                <w:lang w:val="en-US" w:eastAsia="es-ES_tradnl"/>
              </w:rPr>
              <w:t xml:space="preserve">SFCS Category (level 2) = </w:t>
            </w:r>
            <w:r w:rsidRPr="00C37B1D">
              <w:rPr>
                <w:rFonts w:eastAsia="Calibri" w:cs="Arial"/>
                <w:i/>
                <w:szCs w:val="20"/>
                <w:lang w:val="en-US" w:eastAsia="es-ES_tradnl"/>
              </w:rPr>
              <w:t>‘</w:t>
            </w:r>
            <w:r w:rsidRPr="00C37B1D">
              <w:rPr>
                <w:rFonts w:cs="Arial"/>
                <w:i/>
                <w:szCs w:val="20"/>
                <w:lang w:val="en-US"/>
              </w:rPr>
              <w:t>8.2 Biodiversity and conservation projects’</w:t>
            </w:r>
          </w:p>
        </w:tc>
      </w:tr>
      <w:tr w:rsidR="00C37B1D" w:rsidRPr="00C37B1D" w14:paraId="077A6FA0" w14:textId="77777777" w:rsidTr="0005373B">
        <w:trPr>
          <w:trHeight w:val="300"/>
        </w:trPr>
        <w:tc>
          <w:tcPr>
            <w:tcW w:w="6521" w:type="dxa"/>
            <w:tcBorders>
              <w:top w:val="single" w:sz="4" w:space="0" w:color="auto"/>
              <w:left w:val="single" w:sz="4" w:space="0" w:color="auto"/>
              <w:bottom w:val="single" w:sz="4" w:space="0" w:color="auto"/>
              <w:right w:val="single" w:sz="4" w:space="0" w:color="auto"/>
            </w:tcBorders>
            <w:shd w:val="clear" w:color="auto" w:fill="E7E6E6" w:themeFill="background2"/>
            <w:tcMar>
              <w:top w:w="0" w:type="dxa"/>
              <w:left w:w="70" w:type="dxa"/>
              <w:bottom w:w="0" w:type="dxa"/>
              <w:right w:w="70" w:type="dxa"/>
            </w:tcMar>
            <w:vAlign w:val="bottom"/>
            <w:hideMark/>
          </w:tcPr>
          <w:p w14:paraId="1CD560EA" w14:textId="39F0C3DA" w:rsidR="00D77462" w:rsidRPr="00C37B1D" w:rsidRDefault="00B62774" w:rsidP="00867263">
            <w:pPr>
              <w:spacing w:line="276" w:lineRule="auto"/>
              <w:jc w:val="center"/>
              <w:rPr>
                <w:rFonts w:eastAsia="Calibri" w:cs="Arial"/>
                <w:b/>
                <w:szCs w:val="20"/>
                <w:u w:val="single"/>
                <w:lang w:val="en-US" w:eastAsia="es-ES_tradnl"/>
              </w:rPr>
            </w:pPr>
            <w:r w:rsidRPr="00C37B1D">
              <w:rPr>
                <w:rFonts w:eastAsia="Calibri" w:cs="Arial"/>
                <w:b/>
                <w:szCs w:val="20"/>
                <w:u w:val="single"/>
                <w:lang w:val="en-US" w:eastAsia="es-ES_tradnl"/>
              </w:rPr>
              <w:t>4</w:t>
            </w:r>
            <w:r w:rsidR="00D77462" w:rsidRPr="00C37B1D">
              <w:rPr>
                <w:rFonts w:eastAsia="Calibri" w:cs="Arial"/>
                <w:b/>
                <w:szCs w:val="20"/>
                <w:u w:val="single"/>
                <w:lang w:val="en-US" w:eastAsia="es-ES_tradnl"/>
              </w:rPr>
              <w:t xml:space="preserve">) </w:t>
            </w:r>
            <w:r w:rsidRPr="00C37B1D">
              <w:rPr>
                <w:rFonts w:eastAsia="Calibri" w:cs="Arial"/>
                <w:b/>
                <w:szCs w:val="20"/>
                <w:u w:val="single"/>
                <w:lang w:val="en-US" w:eastAsia="es-ES_tradnl"/>
              </w:rPr>
              <w:t>Water and waste management</w:t>
            </w:r>
          </w:p>
          <w:p w14:paraId="0676D098" w14:textId="77777777" w:rsidR="00B62774" w:rsidRDefault="00B62774" w:rsidP="00B62774">
            <w:pPr>
              <w:spacing w:line="276" w:lineRule="auto"/>
              <w:jc w:val="center"/>
              <w:rPr>
                <w:rFonts w:eastAsia="Calibri" w:cs="Arial"/>
                <w:bCs/>
                <w:szCs w:val="20"/>
                <w:u w:val="single"/>
                <w:lang w:val="en-US" w:eastAsia="es-ES_tradnl"/>
              </w:rPr>
            </w:pPr>
            <w:r w:rsidRPr="00C37B1D">
              <w:rPr>
                <w:rFonts w:eastAsia="Calibri" w:cs="Arial"/>
                <w:bCs/>
                <w:szCs w:val="20"/>
                <w:u w:val="single"/>
                <w:lang w:val="en-US" w:eastAsia="es-ES_tradnl"/>
              </w:rPr>
              <w:t>SFCS Category (level 1) = ‘6. Water and waste management’</w:t>
            </w:r>
          </w:p>
          <w:p w14:paraId="4C237633" w14:textId="1440D1C6" w:rsidR="00B62774" w:rsidRPr="00C37B1D" w:rsidRDefault="00A47E34" w:rsidP="00B62774">
            <w:pPr>
              <w:spacing w:line="276" w:lineRule="auto"/>
              <w:jc w:val="center"/>
              <w:rPr>
                <w:rFonts w:eastAsia="Calibri" w:cs="Arial"/>
                <w:bCs/>
                <w:szCs w:val="20"/>
                <w:lang w:val="en-US" w:eastAsia="es-ES_tradnl"/>
              </w:rPr>
            </w:pPr>
            <w:r w:rsidRPr="0065093F">
              <w:rPr>
                <w:rFonts w:eastAsia="Calibri" w:cs="Arial"/>
                <w:color w:val="FF0000"/>
                <w:szCs w:val="20"/>
                <w:lang w:val="en-US" w:eastAsia="es-ES_tradnl"/>
              </w:rPr>
              <w:t xml:space="preserve">SFICS Category (level 1) = </w:t>
            </w:r>
            <w:r w:rsidRPr="0065093F">
              <w:rPr>
                <w:rFonts w:eastAsia="Calibri" w:cs="Arial"/>
                <w:i/>
                <w:color w:val="FF0000"/>
                <w:szCs w:val="20"/>
                <w:lang w:val="en-US" w:eastAsia="es-ES_tradnl"/>
              </w:rPr>
              <w:t>‘A.6 Water and Waste’ &amp; Eligibility = ‘Santander specific’</w:t>
            </w:r>
          </w:p>
        </w:tc>
      </w:tr>
      <w:tr w:rsidR="00C37B1D" w:rsidRPr="00C37B1D" w14:paraId="6CD0FDB2" w14:textId="77777777" w:rsidTr="0005373B">
        <w:trPr>
          <w:trHeight w:val="546"/>
        </w:trPr>
        <w:tc>
          <w:tcPr>
            <w:tcW w:w="6521" w:type="dxa"/>
            <w:tcBorders>
              <w:top w:val="single" w:sz="4" w:space="0" w:color="auto"/>
              <w:left w:val="single" w:sz="4" w:space="0" w:color="auto"/>
              <w:bottom w:val="single" w:sz="4" w:space="0" w:color="auto"/>
              <w:right w:val="single" w:sz="4" w:space="0" w:color="auto"/>
            </w:tcBorders>
            <w:shd w:val="clear" w:color="auto" w:fill="E7E6E6" w:themeFill="background2"/>
            <w:tcMar>
              <w:top w:w="0" w:type="dxa"/>
              <w:left w:w="70" w:type="dxa"/>
              <w:bottom w:w="0" w:type="dxa"/>
              <w:right w:w="70" w:type="dxa"/>
            </w:tcMar>
            <w:vAlign w:val="bottom"/>
            <w:hideMark/>
          </w:tcPr>
          <w:p w14:paraId="054EF2F1" w14:textId="77777777" w:rsidR="00AA6F90" w:rsidRPr="00C37B1D" w:rsidRDefault="00D77462" w:rsidP="000651A8">
            <w:pPr>
              <w:spacing w:line="276" w:lineRule="auto"/>
              <w:jc w:val="center"/>
              <w:rPr>
                <w:rFonts w:eastAsia="Calibri" w:cs="Arial"/>
                <w:b/>
                <w:szCs w:val="20"/>
                <w:u w:val="single"/>
                <w:lang w:val="en-US" w:eastAsia="es-ES_tradnl"/>
              </w:rPr>
            </w:pPr>
            <w:r w:rsidRPr="00C37B1D">
              <w:rPr>
                <w:rFonts w:eastAsia="Calibri" w:cs="Arial"/>
                <w:b/>
                <w:szCs w:val="20"/>
                <w:u w:val="single"/>
                <w:lang w:val="en-US" w:eastAsia="es-ES_tradnl"/>
              </w:rPr>
              <w:t xml:space="preserve">5) </w:t>
            </w:r>
            <w:r w:rsidR="000651A8" w:rsidRPr="00C37B1D">
              <w:rPr>
                <w:rFonts w:eastAsia="Calibri" w:cs="Arial"/>
                <w:b/>
                <w:szCs w:val="20"/>
                <w:u w:val="single"/>
                <w:lang w:val="en-US" w:eastAsia="es-ES_tradnl"/>
              </w:rPr>
              <w:t>Energy</w:t>
            </w:r>
          </w:p>
          <w:p w14:paraId="5364DC25" w14:textId="77777777" w:rsidR="00D77462" w:rsidRDefault="00AA6F90" w:rsidP="000651A8">
            <w:pPr>
              <w:spacing w:line="276" w:lineRule="auto"/>
              <w:jc w:val="center"/>
              <w:rPr>
                <w:rFonts w:eastAsia="Calibri" w:cs="Arial"/>
                <w:szCs w:val="20"/>
                <w:lang w:val="en-US" w:eastAsia="es-ES_tradnl"/>
              </w:rPr>
            </w:pPr>
            <w:r w:rsidRPr="00C37B1D">
              <w:rPr>
                <w:rFonts w:eastAsia="Calibri" w:cs="Arial"/>
                <w:szCs w:val="20"/>
                <w:lang w:val="en-US" w:eastAsia="es-ES_tradnl"/>
              </w:rPr>
              <w:t>SFCS Category (level 1) = ‘</w:t>
            </w:r>
            <w:r w:rsidR="0058391A" w:rsidRPr="00C37B1D">
              <w:rPr>
                <w:rFonts w:eastAsia="Calibri" w:cs="Arial"/>
                <w:szCs w:val="20"/>
                <w:lang w:val="en-US" w:eastAsia="es-ES_tradnl"/>
              </w:rPr>
              <w:t>1. Energy</w:t>
            </w:r>
            <w:r w:rsidRPr="00C37B1D">
              <w:rPr>
                <w:rFonts w:eastAsia="Calibri" w:cs="Arial"/>
                <w:szCs w:val="20"/>
                <w:lang w:val="en-US" w:eastAsia="es-ES_tradnl"/>
              </w:rPr>
              <w:t>’</w:t>
            </w:r>
          </w:p>
          <w:p w14:paraId="7FEAC693" w14:textId="0EFF8000" w:rsidR="00D77462" w:rsidRPr="00C37B1D" w:rsidRDefault="00A47E34" w:rsidP="000651A8">
            <w:pPr>
              <w:spacing w:line="276" w:lineRule="auto"/>
              <w:jc w:val="center"/>
              <w:rPr>
                <w:rFonts w:eastAsia="Calibri" w:cs="Arial"/>
                <w:b/>
                <w:bCs/>
                <w:szCs w:val="20"/>
                <w:u w:val="single"/>
                <w:lang w:val="en-US" w:eastAsia="es-ES_tradnl"/>
              </w:rPr>
            </w:pPr>
            <w:r w:rsidRPr="0065093F">
              <w:rPr>
                <w:rFonts w:eastAsia="Calibri" w:cs="Arial"/>
                <w:color w:val="FF0000"/>
                <w:szCs w:val="20"/>
                <w:lang w:val="en-US" w:eastAsia="es-ES_tradnl"/>
              </w:rPr>
              <w:t xml:space="preserve">SFICS Category (level 1) = </w:t>
            </w:r>
            <w:r w:rsidRPr="0065093F">
              <w:rPr>
                <w:rFonts w:eastAsia="Calibri" w:cs="Arial"/>
                <w:i/>
                <w:color w:val="FF0000"/>
                <w:szCs w:val="20"/>
                <w:lang w:val="en-US" w:eastAsia="es-ES_tradnl"/>
              </w:rPr>
              <w:t xml:space="preserve">‘A.1 </w:t>
            </w:r>
            <w:r w:rsidR="00D22B6C" w:rsidRPr="0065093F">
              <w:rPr>
                <w:rFonts w:eastAsia="Calibri" w:cs="Arial"/>
                <w:i/>
                <w:color w:val="FF0000"/>
                <w:szCs w:val="20"/>
                <w:lang w:val="en-US" w:eastAsia="es-ES_tradnl"/>
              </w:rPr>
              <w:t>Energy</w:t>
            </w:r>
            <w:r w:rsidRPr="0065093F">
              <w:rPr>
                <w:rFonts w:eastAsia="Calibri" w:cs="Arial"/>
                <w:i/>
                <w:color w:val="FF0000"/>
                <w:szCs w:val="20"/>
                <w:lang w:val="en-US" w:eastAsia="es-ES_tradnl"/>
              </w:rPr>
              <w:t>’ &amp; Eligibility = ‘Santander specific’</w:t>
            </w:r>
          </w:p>
        </w:tc>
      </w:tr>
      <w:tr w:rsidR="00C37B1D" w:rsidRPr="00C37B1D" w14:paraId="7C870A8D" w14:textId="77777777">
        <w:trPr>
          <w:trHeight w:val="546"/>
        </w:trPr>
        <w:tc>
          <w:tcPr>
            <w:tcW w:w="6521" w:type="dxa"/>
            <w:tcBorders>
              <w:top w:val="single" w:sz="4" w:space="0" w:color="auto"/>
              <w:left w:val="single" w:sz="4" w:space="0" w:color="auto"/>
              <w:bottom w:val="single" w:sz="4" w:space="0" w:color="auto"/>
              <w:right w:val="single" w:sz="4" w:space="0" w:color="auto"/>
            </w:tcBorders>
            <w:shd w:val="clear" w:color="auto" w:fill="E7E6E6" w:themeFill="background2"/>
            <w:tcMar>
              <w:top w:w="0" w:type="dxa"/>
              <w:left w:w="70" w:type="dxa"/>
              <w:bottom w:w="0" w:type="dxa"/>
              <w:right w:w="70" w:type="dxa"/>
            </w:tcMar>
            <w:vAlign w:val="bottom"/>
            <w:hideMark/>
          </w:tcPr>
          <w:p w14:paraId="059F0D49" w14:textId="108D96D5" w:rsidR="001F5E60" w:rsidRPr="00C37B1D" w:rsidRDefault="00D77462">
            <w:pPr>
              <w:spacing w:line="276" w:lineRule="auto"/>
              <w:jc w:val="center"/>
              <w:rPr>
                <w:rFonts w:eastAsia="Calibri" w:cs="Arial"/>
                <w:b/>
                <w:szCs w:val="20"/>
                <w:u w:val="single"/>
                <w:lang w:val="en-US" w:eastAsia="es-ES_tradnl"/>
              </w:rPr>
            </w:pPr>
            <w:r w:rsidRPr="00C37B1D">
              <w:rPr>
                <w:rFonts w:eastAsia="Calibri" w:cs="Arial"/>
                <w:b/>
                <w:szCs w:val="20"/>
                <w:u w:val="single"/>
                <w:lang w:val="en-US" w:eastAsia="es-ES_tradnl"/>
              </w:rPr>
              <w:t>6</w:t>
            </w:r>
            <w:r w:rsidR="001F5E60" w:rsidRPr="00C37B1D">
              <w:rPr>
                <w:rFonts w:eastAsia="Calibri" w:cs="Arial"/>
                <w:b/>
                <w:szCs w:val="20"/>
                <w:u w:val="single"/>
                <w:lang w:val="en-US" w:eastAsia="es-ES_tradnl"/>
              </w:rPr>
              <w:t>) Others</w:t>
            </w:r>
          </w:p>
          <w:p w14:paraId="00397BF1" w14:textId="77777777" w:rsidR="001F5E60" w:rsidRDefault="00292775">
            <w:pPr>
              <w:spacing w:line="276" w:lineRule="auto"/>
              <w:jc w:val="center"/>
              <w:rPr>
                <w:rFonts w:eastAsia="Calibri" w:cs="Arial"/>
                <w:szCs w:val="20"/>
                <w:lang w:val="en-US" w:eastAsia="es-ES_tradnl"/>
              </w:rPr>
            </w:pPr>
            <w:r w:rsidRPr="00C37B1D">
              <w:rPr>
                <w:rFonts w:eastAsia="Calibri" w:cs="Arial"/>
                <w:szCs w:val="20"/>
                <w:lang w:val="en-US" w:eastAsia="es-ES_tradnl"/>
              </w:rPr>
              <w:t>Rest of SFCS a</w:t>
            </w:r>
            <w:r w:rsidR="00F01872" w:rsidRPr="00C37B1D">
              <w:rPr>
                <w:rFonts w:eastAsia="Calibri" w:cs="Arial"/>
                <w:szCs w:val="20"/>
                <w:lang w:val="en-US" w:eastAsia="es-ES_tradnl"/>
              </w:rPr>
              <w:t xml:space="preserve">ctivities </w:t>
            </w:r>
            <w:r w:rsidR="00B94E6C" w:rsidRPr="00C37B1D">
              <w:rPr>
                <w:rFonts w:eastAsia="Calibri" w:cs="Arial"/>
                <w:szCs w:val="20"/>
                <w:lang w:val="en-US" w:eastAsia="es-ES_tradnl"/>
              </w:rPr>
              <w:t xml:space="preserve">not </w:t>
            </w:r>
            <w:r w:rsidRPr="00C37B1D">
              <w:rPr>
                <w:rFonts w:eastAsia="Calibri" w:cs="Arial"/>
                <w:szCs w:val="20"/>
                <w:lang w:val="en-US" w:eastAsia="es-ES_tradnl"/>
              </w:rPr>
              <w:t>included in the previous categories</w:t>
            </w:r>
          </w:p>
          <w:p w14:paraId="41CD501C" w14:textId="747318F0" w:rsidR="001F5E60" w:rsidRPr="0065093F" w:rsidRDefault="00D22B6C">
            <w:pPr>
              <w:spacing w:line="276" w:lineRule="auto"/>
              <w:jc w:val="center"/>
              <w:rPr>
                <w:rFonts w:eastAsia="Calibri" w:cs="Arial"/>
                <w:szCs w:val="20"/>
                <w:u w:val="single"/>
                <w:lang w:val="en-US" w:eastAsia="es-ES_tradnl"/>
              </w:rPr>
            </w:pPr>
            <w:r w:rsidRPr="0065093F">
              <w:rPr>
                <w:rFonts w:eastAsia="Calibri" w:cs="Arial"/>
                <w:color w:val="FF0000"/>
                <w:szCs w:val="20"/>
                <w:u w:val="single"/>
                <w:lang w:val="en-US" w:eastAsia="es-ES_tradnl"/>
              </w:rPr>
              <w:t xml:space="preserve">Rest of SFICS activities not included in previous categories that have the flag </w:t>
            </w:r>
            <w:r w:rsidRPr="00D22B6C">
              <w:rPr>
                <w:rFonts w:eastAsia="Calibri" w:cs="Arial"/>
                <w:i/>
                <w:color w:val="FF0000"/>
                <w:szCs w:val="20"/>
                <w:lang w:val="en-US" w:eastAsia="es-ES_tradnl"/>
              </w:rPr>
              <w:t>Eligibility = ‘Santander specific’</w:t>
            </w:r>
            <w:r w:rsidRPr="0065093F">
              <w:rPr>
                <w:rFonts w:eastAsia="Calibri" w:cs="Arial"/>
                <w:color w:val="FF0000"/>
                <w:szCs w:val="20"/>
                <w:u w:val="single"/>
                <w:lang w:val="en-US" w:eastAsia="es-ES_tradnl"/>
              </w:rPr>
              <w:t xml:space="preserve"> </w:t>
            </w:r>
          </w:p>
        </w:tc>
      </w:tr>
    </w:tbl>
    <w:p w14:paraId="63ACAEE5" w14:textId="7656EE99" w:rsidR="001F5E60" w:rsidRPr="00C37B1D" w:rsidRDefault="001F5E60" w:rsidP="006A0ABF">
      <w:pPr>
        <w:pStyle w:val="Prrafodelista"/>
        <w:numPr>
          <w:ilvl w:val="0"/>
          <w:numId w:val="41"/>
        </w:numPr>
        <w:spacing w:before="240" w:line="276" w:lineRule="auto"/>
        <w:ind w:left="714" w:hanging="357"/>
        <w:contextualSpacing w:val="0"/>
        <w:jc w:val="both"/>
        <w:rPr>
          <w:lang w:val="en-US"/>
        </w:rPr>
      </w:pPr>
      <w:r w:rsidRPr="00C37B1D">
        <w:rPr>
          <w:lang w:val="en-US"/>
        </w:rPr>
        <w:t xml:space="preserve">The first </w:t>
      </w:r>
      <w:r w:rsidR="00A63F19" w:rsidRPr="00C37B1D">
        <w:rPr>
          <w:lang w:val="en-US"/>
        </w:rPr>
        <w:t>two</w:t>
      </w:r>
      <w:r w:rsidRPr="00C37B1D">
        <w:rPr>
          <w:lang w:val="en-US"/>
        </w:rPr>
        <w:t xml:space="preserve"> items belong to </w:t>
      </w:r>
      <w:r w:rsidRPr="00C37B1D">
        <w:rPr>
          <w:b/>
          <w:lang w:val="en-US"/>
        </w:rPr>
        <w:t xml:space="preserve">SFCS </w:t>
      </w:r>
      <w:r w:rsidR="00832FD2" w:rsidRPr="00C37B1D">
        <w:rPr>
          <w:b/>
          <w:lang w:val="en-US"/>
        </w:rPr>
        <w:t>activities</w:t>
      </w:r>
      <w:r w:rsidR="00832FD2" w:rsidRPr="00C37B1D">
        <w:rPr>
          <w:b/>
          <w:bCs/>
          <w:lang w:val="en-US"/>
        </w:rPr>
        <w:t xml:space="preserve"> but</w:t>
      </w:r>
      <w:r w:rsidR="00A63F19" w:rsidRPr="00C37B1D">
        <w:rPr>
          <w:b/>
          <w:bCs/>
          <w:lang w:val="en-US"/>
        </w:rPr>
        <w:t xml:space="preserve"> are</w:t>
      </w:r>
      <w:r w:rsidRPr="00C37B1D">
        <w:rPr>
          <w:b/>
          <w:lang w:val="en-US"/>
        </w:rPr>
        <w:t xml:space="preserve"> not eligible under the EU Taxonomy</w:t>
      </w:r>
      <w:r w:rsidR="00537C1F" w:rsidRPr="00C37B1D">
        <w:rPr>
          <w:b/>
          <w:lang w:val="en-US"/>
        </w:rPr>
        <w:t xml:space="preserve"> </w:t>
      </w:r>
      <w:r w:rsidR="00537C1F" w:rsidRPr="00C37B1D">
        <w:rPr>
          <w:bCs/>
          <w:lang w:val="en-US"/>
        </w:rPr>
        <w:t>because there are no</w:t>
      </w:r>
      <w:r w:rsidR="00780D30" w:rsidRPr="00C37B1D">
        <w:rPr>
          <w:bCs/>
          <w:lang w:val="en-US"/>
        </w:rPr>
        <w:t xml:space="preserve">t activities </w:t>
      </w:r>
      <w:r w:rsidR="002637BD" w:rsidRPr="00C37B1D">
        <w:rPr>
          <w:bCs/>
          <w:lang w:val="en-US"/>
        </w:rPr>
        <w:t>contemplated</w:t>
      </w:r>
      <w:r w:rsidR="00A63F19" w:rsidRPr="00C37B1D">
        <w:rPr>
          <w:lang w:val="en-US"/>
        </w:rPr>
        <w:t>.</w:t>
      </w:r>
    </w:p>
    <w:p w14:paraId="72BE61C7" w14:textId="77777777" w:rsidR="001F5E60" w:rsidRPr="00C37B1D" w:rsidRDefault="001F5E60" w:rsidP="006A0ABF">
      <w:pPr>
        <w:spacing w:line="276" w:lineRule="auto"/>
        <w:ind w:left="709"/>
        <w:jc w:val="both"/>
        <w:rPr>
          <w:i/>
          <w:iCs/>
          <w:u w:val="single"/>
          <w:lang w:val="en-US"/>
        </w:rPr>
      </w:pPr>
      <w:r w:rsidRPr="00C37B1D">
        <w:rPr>
          <w:i/>
          <w:iCs/>
          <w:u w:val="single"/>
          <w:lang w:val="en-US"/>
        </w:rPr>
        <w:t>How to identify the section to be included here?</w:t>
      </w:r>
    </w:p>
    <w:p w14:paraId="0CBA004A" w14:textId="2AB0135D" w:rsidR="001F5E60" w:rsidRPr="00C37B1D" w:rsidRDefault="001F5E60" w:rsidP="006A0ABF">
      <w:pPr>
        <w:spacing w:line="276" w:lineRule="auto"/>
        <w:ind w:left="709"/>
        <w:jc w:val="both"/>
        <w:rPr>
          <w:lang w:val="en-US"/>
        </w:rPr>
      </w:pPr>
      <w:r w:rsidRPr="00C37B1D">
        <w:rPr>
          <w:lang w:val="en-US"/>
        </w:rPr>
        <w:t xml:space="preserve">SFCS Category (4. Agriculture, </w:t>
      </w:r>
      <w:r w:rsidR="00832FD2" w:rsidRPr="00C37B1D">
        <w:rPr>
          <w:lang w:val="en-US"/>
        </w:rPr>
        <w:t>forestry,</w:t>
      </w:r>
      <w:r w:rsidRPr="00C37B1D">
        <w:rPr>
          <w:lang w:val="en-US"/>
        </w:rPr>
        <w:t xml:space="preserve"> and livestock </w:t>
      </w:r>
      <w:r w:rsidRPr="00C37B1D">
        <w:rPr>
          <w:rFonts w:ascii="Wingdings" w:eastAsia="Wingdings" w:hAnsi="Wingdings" w:cs="Wingdings"/>
          <w:lang w:val="en-US"/>
        </w:rPr>
        <w:sym w:font="Wingdings" w:char="F0E0"/>
      </w:r>
      <w:r w:rsidRPr="00C37B1D">
        <w:rPr>
          <w:lang w:val="en-US"/>
        </w:rPr>
        <w:t xml:space="preserve"> </w:t>
      </w:r>
      <w:r w:rsidRPr="00C37B1D">
        <w:rPr>
          <w:rFonts w:eastAsia="Calibri" w:cs="Arial"/>
          <w:i/>
          <w:iCs/>
          <w:szCs w:val="20"/>
          <w:lang w:val="en-US" w:eastAsia="es-ES_tradnl"/>
        </w:rPr>
        <w:t>all level 2 categories</w:t>
      </w:r>
      <w:r w:rsidRPr="00C37B1D">
        <w:rPr>
          <w:rFonts w:eastAsia="Calibri" w:cs="Arial"/>
          <w:i/>
          <w:szCs w:val="20"/>
          <w:lang w:val="en-US" w:eastAsia="es-ES_tradnl"/>
        </w:rPr>
        <w:t xml:space="preserve"> </w:t>
      </w:r>
      <w:r w:rsidRPr="00C37B1D">
        <w:rPr>
          <w:rFonts w:eastAsia="Calibri"/>
          <w:lang w:val="en-US"/>
        </w:rPr>
        <w:t xml:space="preserve">&amp; </w:t>
      </w:r>
      <w:r w:rsidRPr="00C37B1D">
        <w:rPr>
          <w:rFonts w:eastAsia="Calibri" w:cs="Arial"/>
          <w:szCs w:val="20"/>
          <w:lang w:val="en-US" w:eastAsia="es-ES_tradnl"/>
        </w:rPr>
        <w:t xml:space="preserve">8. Other activities related to climate change mitigation/adaptation </w:t>
      </w:r>
      <w:r w:rsidRPr="00C37B1D">
        <w:rPr>
          <w:rFonts w:ascii="Wingdings" w:eastAsia="Wingdings" w:hAnsi="Wingdings" w:cs="Wingdings"/>
          <w:szCs w:val="20"/>
          <w:lang w:val="en-US" w:eastAsia="es-ES_tradnl"/>
        </w:rPr>
        <w:sym w:font="Wingdings" w:char="F0E0"/>
      </w:r>
      <w:r w:rsidRPr="00C37B1D">
        <w:rPr>
          <w:rFonts w:eastAsia="Calibri" w:cs="Arial"/>
          <w:szCs w:val="20"/>
          <w:lang w:val="en-US" w:eastAsia="es-ES_tradnl"/>
        </w:rPr>
        <w:t xml:space="preserve"> </w:t>
      </w:r>
      <w:r w:rsidRPr="00C37B1D">
        <w:rPr>
          <w:rFonts w:eastAsia="Calibri" w:cs="Arial"/>
          <w:i/>
          <w:iCs/>
          <w:szCs w:val="20"/>
          <w:lang w:val="en-US" w:eastAsia="es-ES_tradnl"/>
        </w:rPr>
        <w:t>8.2 Biodiversity and conservation projects)</w:t>
      </w:r>
    </w:p>
    <w:p w14:paraId="5836ED1F" w14:textId="57190B80" w:rsidR="00786985" w:rsidRPr="00C37B1D" w:rsidRDefault="00786985" w:rsidP="006A0ABF">
      <w:pPr>
        <w:pStyle w:val="Prrafodelista"/>
        <w:numPr>
          <w:ilvl w:val="0"/>
          <w:numId w:val="41"/>
        </w:numPr>
        <w:spacing w:line="276" w:lineRule="auto"/>
        <w:ind w:left="709"/>
        <w:contextualSpacing w:val="0"/>
        <w:jc w:val="both"/>
        <w:rPr>
          <w:lang w:val="en-US"/>
        </w:rPr>
      </w:pPr>
      <w:r w:rsidRPr="00C37B1D">
        <w:rPr>
          <w:lang w:val="en-US"/>
        </w:rPr>
        <w:t xml:space="preserve">The </w:t>
      </w:r>
      <w:r w:rsidR="002F02E5" w:rsidRPr="00C37B1D">
        <w:rPr>
          <w:lang w:val="en-US"/>
        </w:rPr>
        <w:t>third</w:t>
      </w:r>
      <w:r w:rsidRPr="00C37B1D">
        <w:rPr>
          <w:lang w:val="en-US"/>
        </w:rPr>
        <w:t xml:space="preserve"> item to Sustainability Linked instruments.</w:t>
      </w:r>
    </w:p>
    <w:p w14:paraId="4E339F98" w14:textId="77777777" w:rsidR="00786985" w:rsidRPr="00C37B1D" w:rsidRDefault="00786985" w:rsidP="006A0ABF">
      <w:pPr>
        <w:pStyle w:val="Prrafodelista"/>
        <w:numPr>
          <w:ilvl w:val="0"/>
          <w:numId w:val="41"/>
        </w:numPr>
        <w:spacing w:line="276" w:lineRule="auto"/>
        <w:contextualSpacing w:val="0"/>
        <w:jc w:val="both"/>
        <w:rPr>
          <w:lang w:val="en-US"/>
        </w:rPr>
      </w:pPr>
      <w:r w:rsidRPr="00C37B1D">
        <w:rPr>
          <w:lang w:val="en-US"/>
        </w:rPr>
        <w:lastRenderedPageBreak/>
        <w:t xml:space="preserve">Next is the value </w:t>
      </w:r>
      <w:r w:rsidRPr="00C37B1D">
        <w:rPr>
          <w:b/>
          <w:bCs/>
          <w:lang w:val="en-US"/>
        </w:rPr>
        <w:t>Others</w:t>
      </w:r>
      <w:r w:rsidRPr="00C37B1D">
        <w:rPr>
          <w:lang w:val="en-US"/>
        </w:rPr>
        <w:t xml:space="preserve">, this category will allow to incorporate other types of relevant exposures not covered by other categories. </w:t>
      </w:r>
    </w:p>
    <w:p w14:paraId="2D7E6230" w14:textId="0469B570" w:rsidR="00786985" w:rsidRPr="00C37B1D" w:rsidRDefault="00786985" w:rsidP="006A0ABF">
      <w:pPr>
        <w:pStyle w:val="Prrafodelista"/>
        <w:numPr>
          <w:ilvl w:val="1"/>
          <w:numId w:val="41"/>
        </w:numPr>
        <w:spacing w:line="276" w:lineRule="auto"/>
        <w:ind w:left="1134" w:hanging="283"/>
        <w:jc w:val="both"/>
        <w:rPr>
          <w:lang w:val="en-US"/>
        </w:rPr>
      </w:pPr>
      <w:r w:rsidRPr="00C37B1D">
        <w:rPr>
          <w:lang w:val="en-US"/>
        </w:rPr>
        <w:t xml:space="preserve">All other SFCS </w:t>
      </w:r>
      <w:r w:rsidR="00D22B6C" w:rsidRPr="0065093F">
        <w:rPr>
          <w:color w:val="FF0000"/>
          <w:lang w:val="en-US"/>
        </w:rPr>
        <w:t>and SFICS</w:t>
      </w:r>
      <w:r w:rsidRPr="00C37B1D">
        <w:rPr>
          <w:lang w:val="en-US"/>
        </w:rPr>
        <w:t xml:space="preserve"> activities that meet the eligibility criteria and have not been included </w:t>
      </w:r>
      <w:r w:rsidR="00AF7B12" w:rsidRPr="00C37B1D">
        <w:rPr>
          <w:lang w:val="en-US"/>
        </w:rPr>
        <w:t>as funding type 1, 2</w:t>
      </w:r>
      <w:r w:rsidR="006835B1" w:rsidRPr="00C37B1D">
        <w:rPr>
          <w:lang w:val="en-US"/>
        </w:rPr>
        <w:t>,</w:t>
      </w:r>
      <w:r w:rsidR="00AF7B12" w:rsidRPr="00C37B1D">
        <w:rPr>
          <w:lang w:val="en-US"/>
        </w:rPr>
        <w:t xml:space="preserve"> </w:t>
      </w:r>
      <w:r w:rsidR="00832FD2" w:rsidRPr="00C37B1D">
        <w:rPr>
          <w:lang w:val="en-US"/>
        </w:rPr>
        <w:t>3,</w:t>
      </w:r>
      <w:r w:rsidR="006835B1" w:rsidRPr="00C37B1D">
        <w:rPr>
          <w:lang w:val="en-US"/>
        </w:rPr>
        <w:t xml:space="preserve"> 4 or 5</w:t>
      </w:r>
      <w:r w:rsidR="00832FD2" w:rsidRPr="00C37B1D">
        <w:rPr>
          <w:lang w:val="en-US"/>
        </w:rPr>
        <w:t xml:space="preserve"> should</w:t>
      </w:r>
      <w:r w:rsidRPr="00C37B1D">
        <w:rPr>
          <w:lang w:val="en-US"/>
        </w:rPr>
        <w:t xml:space="preserve"> be included here.</w:t>
      </w:r>
    </w:p>
    <w:p w14:paraId="6489885A" w14:textId="62C32C06" w:rsidR="00786985" w:rsidRPr="00C37B1D" w:rsidRDefault="00786985" w:rsidP="006A0ABF">
      <w:pPr>
        <w:pStyle w:val="Prrafodelista"/>
        <w:numPr>
          <w:ilvl w:val="1"/>
          <w:numId w:val="41"/>
        </w:numPr>
        <w:spacing w:line="276" w:lineRule="auto"/>
        <w:ind w:left="1134" w:hanging="283"/>
        <w:contextualSpacing w:val="0"/>
        <w:jc w:val="both"/>
        <w:rPr>
          <w:lang w:val="en-US"/>
        </w:rPr>
      </w:pPr>
      <w:r w:rsidRPr="00C37B1D">
        <w:rPr>
          <w:lang w:val="en-US"/>
        </w:rPr>
        <w:t xml:space="preserve">Plug-in hybrid electric vehicles (PHEV) or gas vehicles that pollute more than 50g of CO2 per km can also be included </w:t>
      </w:r>
      <w:r w:rsidRPr="00C37B1D">
        <w:rPr>
          <w:rFonts w:ascii="Wingdings" w:eastAsia="Wingdings" w:hAnsi="Wingdings" w:cs="Wingdings"/>
          <w:lang w:val="en-US"/>
        </w:rPr>
        <w:sym w:font="Wingdings" w:char="F0E0"/>
      </w:r>
      <w:r w:rsidRPr="00C37B1D">
        <w:rPr>
          <w:lang w:val="en-US"/>
        </w:rPr>
        <w:t xml:space="preserve"> non-plug-in hybrid vehicles are excluded since they are not considered alternative fuels according to the </w:t>
      </w:r>
      <w:r w:rsidRPr="00C37B1D">
        <w:rPr>
          <w:bCs/>
          <w:lang w:val="en-US"/>
        </w:rPr>
        <w:t>European Alternative Fuels Observatory of the European Commission</w:t>
      </w:r>
      <w:r w:rsidRPr="00C37B1D">
        <w:rPr>
          <w:rStyle w:val="Refdenotaalpie"/>
          <w:bCs/>
          <w:lang w:val="en-US"/>
        </w:rPr>
        <w:footnoteReference w:id="31"/>
      </w:r>
      <w:r w:rsidRPr="00C37B1D">
        <w:rPr>
          <w:bCs/>
          <w:lang w:val="en-US"/>
        </w:rPr>
        <w:t>.</w:t>
      </w:r>
      <w:r w:rsidR="00A717EC" w:rsidRPr="00C37B1D">
        <w:rPr>
          <w:lang w:val="en-US"/>
        </w:rPr>
        <w:t xml:space="preserve"> If plug-in hybrids and gas vehicles emissions are not available, they can also be reported.</w:t>
      </w:r>
    </w:p>
    <w:p w14:paraId="0B40D863" w14:textId="0B904B04" w:rsidR="00786985" w:rsidRPr="00C37B1D" w:rsidRDefault="00A717EC" w:rsidP="006A0ABF">
      <w:pPr>
        <w:pStyle w:val="Prrafodelista"/>
        <w:numPr>
          <w:ilvl w:val="2"/>
          <w:numId w:val="49"/>
        </w:numPr>
        <w:spacing w:line="276" w:lineRule="auto"/>
        <w:ind w:left="1134" w:hanging="283"/>
        <w:contextualSpacing w:val="0"/>
        <w:jc w:val="both"/>
        <w:rPr>
          <w:lang w:val="en-US"/>
        </w:rPr>
      </w:pPr>
      <w:r w:rsidRPr="00C37B1D">
        <w:rPr>
          <w:lang w:val="en-US"/>
        </w:rPr>
        <w:t xml:space="preserve">Electric and </w:t>
      </w:r>
      <w:r w:rsidR="00832FD2" w:rsidRPr="00C37B1D">
        <w:rPr>
          <w:lang w:val="en-US"/>
        </w:rPr>
        <w:t>other</w:t>
      </w:r>
      <w:r w:rsidR="00632BF9" w:rsidRPr="00C37B1D">
        <w:rPr>
          <w:lang w:val="en-US"/>
        </w:rPr>
        <w:t xml:space="preserve"> </w:t>
      </w:r>
      <w:r w:rsidR="003A7137" w:rsidRPr="00C37B1D">
        <w:rPr>
          <w:lang w:val="en-US"/>
        </w:rPr>
        <w:t>vehicles</w:t>
      </w:r>
      <w:r w:rsidR="00632BF9" w:rsidRPr="00C37B1D">
        <w:rPr>
          <w:lang w:val="en-US"/>
        </w:rPr>
        <w:t xml:space="preserve"> from categor</w:t>
      </w:r>
      <w:r w:rsidR="00CE4CBF" w:rsidRPr="00C37B1D">
        <w:rPr>
          <w:lang w:val="en-US"/>
        </w:rPr>
        <w:t>ies</w:t>
      </w:r>
      <w:r w:rsidR="00632BF9" w:rsidRPr="00C37B1D">
        <w:rPr>
          <w:lang w:val="en-US"/>
        </w:rPr>
        <w:t xml:space="preserve"> distinct to M1 and N1 polluting less than 50g CO2/Km</w:t>
      </w:r>
      <w:r w:rsidR="007E6159" w:rsidRPr="00C37B1D">
        <w:rPr>
          <w:lang w:val="en-US"/>
        </w:rPr>
        <w:t xml:space="preserve"> </w:t>
      </w:r>
    </w:p>
    <w:p w14:paraId="51BA12D3" w14:textId="1BD22D2E" w:rsidR="00786985" w:rsidRPr="00C37B1D" w:rsidRDefault="00786985" w:rsidP="006A0ABF">
      <w:pPr>
        <w:pStyle w:val="Prrafodelista"/>
        <w:numPr>
          <w:ilvl w:val="2"/>
          <w:numId w:val="49"/>
        </w:numPr>
        <w:spacing w:line="276" w:lineRule="auto"/>
        <w:ind w:left="1134" w:hanging="283"/>
        <w:contextualSpacing w:val="0"/>
        <w:jc w:val="both"/>
        <w:rPr>
          <w:lang w:val="en-US"/>
        </w:rPr>
      </w:pPr>
      <w:r w:rsidRPr="00C37B1D">
        <w:rPr>
          <w:lang w:val="en-US"/>
        </w:rPr>
        <w:t xml:space="preserve">Car loans aligned with EU Taxonomy (i.e.: </w:t>
      </w:r>
      <w:r w:rsidR="0021134F" w:rsidRPr="00C37B1D">
        <w:rPr>
          <w:lang w:val="en-US"/>
        </w:rPr>
        <w:t xml:space="preserve">electric </w:t>
      </w:r>
      <w:r w:rsidR="00ED1BEF" w:rsidRPr="00C37B1D">
        <w:rPr>
          <w:lang w:val="en-US"/>
        </w:rPr>
        <w:t>o</w:t>
      </w:r>
      <w:r w:rsidR="00167BC2" w:rsidRPr="00C37B1D">
        <w:rPr>
          <w:lang w:val="en-US"/>
        </w:rPr>
        <w:t>r</w:t>
      </w:r>
      <w:r w:rsidR="00ED1BEF" w:rsidRPr="00C37B1D">
        <w:rPr>
          <w:lang w:val="en-US"/>
        </w:rPr>
        <w:t xml:space="preserve"> hybrids </w:t>
      </w:r>
      <w:r w:rsidRPr="00C37B1D">
        <w:rPr>
          <w:lang w:val="en-US"/>
        </w:rPr>
        <w:t>cars</w:t>
      </w:r>
      <w:r w:rsidR="00ED1BEF" w:rsidRPr="00C37B1D">
        <w:rPr>
          <w:lang w:val="en-US"/>
        </w:rPr>
        <w:t xml:space="preserve"> </w:t>
      </w:r>
      <w:r w:rsidRPr="00C37B1D">
        <w:rPr>
          <w:lang w:val="en-US"/>
        </w:rPr>
        <w:t>from category M1 and N1 polluting less than 50g CO2/Km) but granted before 01/01/2022.</w:t>
      </w:r>
    </w:p>
    <w:p w14:paraId="33E9EC05" w14:textId="4614BE21" w:rsidR="000F238D" w:rsidRPr="00C37B1D" w:rsidRDefault="000F238D" w:rsidP="00F90FD6">
      <w:pPr>
        <w:spacing w:before="240" w:line="276" w:lineRule="auto"/>
        <w:jc w:val="both"/>
        <w:rPr>
          <w:lang w:val="en-US"/>
        </w:rPr>
      </w:pPr>
      <w:r w:rsidRPr="00C37B1D">
        <w:rPr>
          <w:lang w:val="en-US"/>
        </w:rPr>
        <w:t xml:space="preserve">Note: </w:t>
      </w:r>
      <w:r w:rsidR="00F90FD6" w:rsidRPr="00C37B1D">
        <w:rPr>
          <w:lang w:val="en-US"/>
        </w:rPr>
        <w:t xml:space="preserve">The exposure flagged in the </w:t>
      </w:r>
      <w:r w:rsidR="00F90FD6" w:rsidRPr="00C37B1D">
        <w:rPr>
          <w:b/>
          <w:bCs/>
          <w:lang w:val="en-US"/>
        </w:rPr>
        <w:t>GAR</w:t>
      </w:r>
      <w:r w:rsidR="00F90FD6" w:rsidRPr="00C37B1D">
        <w:rPr>
          <w:lang w:val="en-US"/>
        </w:rPr>
        <w:t xml:space="preserve"> satellite as Specific Purpose Eligible for Financial and NFC (</w:t>
      </w:r>
      <w:r w:rsidR="007D6CCE" w:rsidRPr="00C37B1D">
        <w:rPr>
          <w:lang w:val="en-US"/>
        </w:rPr>
        <w:t>for the latest,</w:t>
      </w:r>
      <w:r w:rsidR="00F90FD6" w:rsidRPr="00C37B1D">
        <w:rPr>
          <w:lang w:val="en-US"/>
        </w:rPr>
        <w:t xml:space="preserve"> </w:t>
      </w:r>
      <w:r w:rsidR="001B1963" w:rsidRPr="00C37B1D">
        <w:rPr>
          <w:lang w:val="en-US"/>
        </w:rPr>
        <w:t xml:space="preserve">only those </w:t>
      </w:r>
      <w:r w:rsidR="00F90FD6" w:rsidRPr="00C37B1D">
        <w:rPr>
          <w:lang w:val="en-US"/>
        </w:rPr>
        <w:t xml:space="preserve">under the category "Other purpose") </w:t>
      </w:r>
      <w:r w:rsidR="00F90FD6" w:rsidRPr="00C37B1D">
        <w:rPr>
          <w:b/>
          <w:bCs/>
          <w:lang w:val="en-US"/>
        </w:rPr>
        <w:t xml:space="preserve">must </w:t>
      </w:r>
      <w:r w:rsidR="0077420E" w:rsidRPr="00C37B1D">
        <w:rPr>
          <w:b/>
          <w:bCs/>
          <w:lang w:val="en-US"/>
        </w:rPr>
        <w:t xml:space="preserve">corresponds with </w:t>
      </w:r>
      <w:r w:rsidR="00F90FD6" w:rsidRPr="00C37B1D">
        <w:rPr>
          <w:b/>
          <w:bCs/>
          <w:lang w:val="en-US"/>
        </w:rPr>
        <w:t>what is reported in the MITI satellite as green</w:t>
      </w:r>
      <w:r w:rsidR="00F90FD6" w:rsidRPr="00C37B1D">
        <w:rPr>
          <w:lang w:val="en-US"/>
        </w:rPr>
        <w:t xml:space="preserve"> (Green Financial Instrument), </w:t>
      </w:r>
      <w:r w:rsidR="00F90FD6" w:rsidRPr="00C37B1D">
        <w:rPr>
          <w:b/>
          <w:bCs/>
          <w:lang w:val="en-US"/>
        </w:rPr>
        <w:t xml:space="preserve">excluding activities in agriculture, </w:t>
      </w:r>
      <w:r w:rsidR="00B25468" w:rsidRPr="00C37B1D">
        <w:rPr>
          <w:b/>
          <w:bCs/>
          <w:lang w:val="en-US"/>
        </w:rPr>
        <w:t>biodiversity,</w:t>
      </w:r>
      <w:r w:rsidR="00F90FD6" w:rsidRPr="00C37B1D">
        <w:rPr>
          <w:b/>
          <w:bCs/>
          <w:lang w:val="en-US"/>
        </w:rPr>
        <w:t xml:space="preserve"> and SLL</w:t>
      </w:r>
      <w:r w:rsidR="00D22B6C">
        <w:rPr>
          <w:b/>
          <w:bCs/>
          <w:lang w:val="en-US"/>
        </w:rPr>
        <w:t xml:space="preserve"> </w:t>
      </w:r>
      <w:r w:rsidR="00D22B6C" w:rsidRPr="0065093F">
        <w:rPr>
          <w:b/>
          <w:bCs/>
          <w:color w:val="FF0000"/>
          <w:lang w:val="en-US"/>
        </w:rPr>
        <w:t xml:space="preserve">of the SFCS and </w:t>
      </w:r>
      <w:r w:rsidR="00F06AE1" w:rsidRPr="0065093F">
        <w:rPr>
          <w:b/>
          <w:bCs/>
          <w:color w:val="FF0000"/>
          <w:lang w:val="en-US"/>
        </w:rPr>
        <w:t xml:space="preserve">the activities of the SFICS </w:t>
      </w:r>
      <w:r w:rsidR="00F54F56" w:rsidRPr="0065093F">
        <w:rPr>
          <w:b/>
          <w:bCs/>
          <w:color w:val="FF0000"/>
          <w:lang w:val="en-US"/>
        </w:rPr>
        <w:t xml:space="preserve">described in the </w:t>
      </w:r>
      <w:r w:rsidR="007F7A1B" w:rsidRPr="0065093F">
        <w:rPr>
          <w:b/>
          <w:bCs/>
          <w:color w:val="FF0000"/>
          <w:lang w:val="en-US"/>
        </w:rPr>
        <w:t>section above</w:t>
      </w:r>
      <w:r w:rsidR="00712575" w:rsidRPr="0065093F">
        <w:rPr>
          <w:b/>
          <w:bCs/>
          <w:color w:val="FF0000"/>
          <w:lang w:val="en-US"/>
        </w:rPr>
        <w:t xml:space="preserve"> (</w:t>
      </w:r>
      <w:r w:rsidR="00712575" w:rsidRPr="0065093F">
        <w:rPr>
          <w:b/>
          <w:bCs/>
          <w:i/>
          <w:iCs/>
          <w:color w:val="FF0000"/>
          <w:lang w:val="en-US"/>
        </w:rPr>
        <w:t>4.1.4.1 Metrics for MdD_84_GARB_GAR &amp; BTAR</w:t>
      </w:r>
      <w:r w:rsidR="002E197A" w:rsidRPr="0065093F">
        <w:rPr>
          <w:b/>
          <w:bCs/>
          <w:i/>
          <w:iCs/>
          <w:color w:val="FF0000"/>
          <w:lang w:val="en-US"/>
        </w:rPr>
        <w:t xml:space="preserve"> / MdD_222_GARB_GAR &amp; </w:t>
      </w:r>
      <w:proofErr w:type="spellStart"/>
      <w:r w:rsidR="002E197A" w:rsidRPr="0065093F">
        <w:rPr>
          <w:b/>
          <w:bCs/>
          <w:i/>
          <w:iCs/>
          <w:color w:val="FF0000"/>
          <w:lang w:val="en-US"/>
        </w:rPr>
        <w:t>BTAR_Automático</w:t>
      </w:r>
      <w:proofErr w:type="spellEnd"/>
      <w:r w:rsidR="00712575">
        <w:rPr>
          <w:b/>
          <w:bCs/>
          <w:lang w:val="en-US"/>
        </w:rPr>
        <w:t>)</w:t>
      </w:r>
      <w:r w:rsidR="00F90FD6" w:rsidRPr="00C37B1D">
        <w:rPr>
          <w:b/>
          <w:bCs/>
          <w:lang w:val="en-US"/>
        </w:rPr>
        <w:t>.</w:t>
      </w:r>
      <w:r w:rsidR="00F90FD6" w:rsidRPr="00C37B1D">
        <w:rPr>
          <w:lang w:val="en-US"/>
        </w:rPr>
        <w:t xml:space="preserve"> The objective of these validations will be to avoid double counting, ensure the alignment between satellites and the correct reporting of the total green exposure of the group.</w:t>
      </w:r>
    </w:p>
    <w:p w14:paraId="6A70FFB7" w14:textId="77777777" w:rsidR="00786985" w:rsidRPr="00C37B1D" w:rsidRDefault="00786985" w:rsidP="006A0ABF">
      <w:pPr>
        <w:pStyle w:val="Prrafodelista"/>
        <w:numPr>
          <w:ilvl w:val="0"/>
          <w:numId w:val="41"/>
        </w:numPr>
        <w:spacing w:before="360" w:line="276" w:lineRule="auto"/>
        <w:ind w:left="284" w:hanging="284"/>
        <w:contextualSpacing w:val="0"/>
        <w:jc w:val="both"/>
        <w:rPr>
          <w:b/>
          <w:bCs/>
          <w:u w:val="single"/>
          <w:lang w:val="en-US"/>
        </w:rPr>
      </w:pPr>
      <w:r w:rsidRPr="00C37B1D">
        <w:rPr>
          <w:b/>
          <w:bCs/>
          <w:u w:val="single"/>
          <w:lang w:val="en-US"/>
        </w:rPr>
        <w:t>Comments</w:t>
      </w:r>
    </w:p>
    <w:p w14:paraId="3080E414" w14:textId="40F1E7EA" w:rsidR="005947E6" w:rsidRPr="00C37B1D" w:rsidRDefault="00786985" w:rsidP="005947E6">
      <w:pPr>
        <w:spacing w:line="276" w:lineRule="auto"/>
        <w:ind w:left="284"/>
        <w:jc w:val="both"/>
        <w:rPr>
          <w:lang w:val="en-US"/>
        </w:rPr>
      </w:pPr>
      <w:r w:rsidRPr="00C37B1D">
        <w:rPr>
          <w:lang w:val="en-US"/>
        </w:rPr>
        <w:t>The objective of this metric is to capture additional information on the type of mitigation action of the financing. This section is mandatory if the unit selects "Others" in the Funding Type metric.</w:t>
      </w:r>
    </w:p>
    <w:p w14:paraId="7FA15BD7" w14:textId="77777777" w:rsidR="00786985" w:rsidRPr="00C37B1D" w:rsidRDefault="00786985" w:rsidP="006A0ABF">
      <w:pPr>
        <w:spacing w:line="276" w:lineRule="auto"/>
        <w:ind w:left="709"/>
        <w:jc w:val="both"/>
        <w:rPr>
          <w:lang w:val="en-US"/>
        </w:rPr>
      </w:pPr>
    </w:p>
    <w:p w14:paraId="79D07774" w14:textId="63A9E362" w:rsidR="00C31EB2" w:rsidRPr="00C37B1D" w:rsidRDefault="00AC47C3" w:rsidP="006A0ABF">
      <w:pPr>
        <w:pStyle w:val="Ttulo4"/>
        <w:rPr>
          <w:lang w:val="en-US"/>
        </w:rPr>
      </w:pPr>
      <w:r w:rsidRPr="00C37B1D">
        <w:rPr>
          <w:lang w:val="en-US"/>
        </w:rPr>
        <w:t>5.1.3.</w:t>
      </w:r>
      <w:r w:rsidR="00236942" w:rsidRPr="00C37B1D">
        <w:rPr>
          <w:lang w:val="en-US"/>
        </w:rPr>
        <w:t>4</w:t>
      </w:r>
      <w:r w:rsidRPr="00C37B1D">
        <w:rPr>
          <w:lang w:val="en-US"/>
        </w:rPr>
        <w:t xml:space="preserve"> </w:t>
      </w:r>
      <w:r w:rsidR="00C31EB2" w:rsidRPr="00C37B1D">
        <w:rPr>
          <w:lang w:val="en-US"/>
        </w:rPr>
        <w:t>R</w:t>
      </w:r>
      <w:r w:rsidR="00C31EB2" w:rsidRPr="00C37B1D">
        <w:rPr>
          <w:u w:val="single"/>
          <w:lang w:val="en-US"/>
        </w:rPr>
        <w:t>isk Mitigated CCT / Risk mitigated CCP</w:t>
      </w:r>
    </w:p>
    <w:p w14:paraId="4D8387EA" w14:textId="77777777" w:rsidR="00C31EB2" w:rsidRPr="00C37B1D" w:rsidRDefault="00C31EB2" w:rsidP="00FD2455">
      <w:pPr>
        <w:spacing w:line="276" w:lineRule="auto"/>
        <w:rPr>
          <w:lang w:val="en-US"/>
        </w:rPr>
      </w:pPr>
      <w:r w:rsidRPr="00C37B1D">
        <w:rPr>
          <w:lang w:val="en-US"/>
        </w:rPr>
        <w:t>As stated in Article 18a:</w:t>
      </w:r>
    </w:p>
    <w:p w14:paraId="4A01EFB4" w14:textId="77777777" w:rsidR="00C31EB2" w:rsidRPr="00C37B1D" w:rsidRDefault="00C31EB2" w:rsidP="006A0ABF">
      <w:pPr>
        <w:numPr>
          <w:ilvl w:val="2"/>
          <w:numId w:val="40"/>
        </w:numPr>
        <w:tabs>
          <w:tab w:val="clear" w:pos="2160"/>
          <w:tab w:val="num" w:pos="1843"/>
        </w:tabs>
        <w:spacing w:line="276" w:lineRule="auto"/>
        <w:ind w:left="284" w:hanging="284"/>
        <w:jc w:val="both"/>
        <w:rPr>
          <w:lang w:val="en-US"/>
        </w:rPr>
      </w:pPr>
      <w:r w:rsidRPr="00C37B1D">
        <w:rPr>
          <w:i/>
          <w:iCs/>
          <w:lang w:val="en-US"/>
        </w:rPr>
        <w:t>‘Transition risk’, as part of the overall environmental risk, means the risk of losses arising from any negative financial impact on the institution stemming from the current or prospective impacts of the transition to an environmentally sustainable economy on the institution’s counterparties or invested assets.</w:t>
      </w:r>
    </w:p>
    <w:p w14:paraId="4755A21C" w14:textId="77777777" w:rsidR="00C31EB2" w:rsidRPr="00C37B1D" w:rsidRDefault="00C31EB2" w:rsidP="006A0ABF">
      <w:pPr>
        <w:numPr>
          <w:ilvl w:val="1"/>
          <w:numId w:val="40"/>
        </w:numPr>
        <w:spacing w:line="276" w:lineRule="auto"/>
        <w:ind w:left="284"/>
        <w:jc w:val="both"/>
        <w:rPr>
          <w:lang w:val="en-US"/>
        </w:rPr>
      </w:pPr>
      <w:r w:rsidRPr="00C37B1D">
        <w:rPr>
          <w:i/>
          <w:iCs/>
          <w:lang w:val="en-US"/>
        </w:rPr>
        <w:t>Physical risk’, as part of the overall environmental risk, means the risk of losses arising from any negative financial impact on the institution stemming from the current or prospective impacts of the physical effects of environmental factors on the institution’s counterparties or invested assets.</w:t>
      </w:r>
    </w:p>
    <w:p w14:paraId="3B38DE38" w14:textId="77777777" w:rsidR="00C31EB2" w:rsidRPr="00C37B1D" w:rsidRDefault="00C31EB2" w:rsidP="006A0ABF">
      <w:pPr>
        <w:spacing w:line="276" w:lineRule="auto"/>
        <w:jc w:val="both"/>
        <w:rPr>
          <w:lang w:val="en-US"/>
        </w:rPr>
      </w:pPr>
      <w:r w:rsidRPr="00C37B1D">
        <w:rPr>
          <w:lang w:val="en-US"/>
        </w:rPr>
        <w:lastRenderedPageBreak/>
        <w:t xml:space="preserve">In the </w:t>
      </w:r>
      <w:r w:rsidRPr="00C37B1D">
        <w:rPr>
          <w:b/>
          <w:bCs/>
          <w:i/>
          <w:iCs/>
          <w:lang w:val="en-US"/>
        </w:rPr>
        <w:t>Risk Mitigated CCT</w:t>
      </w:r>
      <w:r w:rsidRPr="00C37B1D">
        <w:rPr>
          <w:lang w:val="en-US"/>
        </w:rPr>
        <w:t xml:space="preserve"> metric, the unit will select whether the financing is mitigating any of the following transition risks defined by the TCFD </w:t>
      </w:r>
      <w:r w:rsidRPr="00C37B1D">
        <w:rPr>
          <w:i/>
          <w:iCs/>
          <w:lang w:val="en-US"/>
        </w:rPr>
        <w:t>(Task Force on Climate-Related Financial Disclosures)</w:t>
      </w:r>
      <w:r w:rsidRPr="00C37B1D">
        <w:rPr>
          <w:lang w:val="en-US"/>
        </w:rPr>
        <w:t>:</w:t>
      </w:r>
    </w:p>
    <w:p w14:paraId="35F3579A" w14:textId="3F9D0647" w:rsidR="00C31EB2" w:rsidRPr="00C37B1D" w:rsidRDefault="00C31EB2" w:rsidP="006A0ABF">
      <w:pPr>
        <w:pStyle w:val="Prrafodelista"/>
        <w:numPr>
          <w:ilvl w:val="0"/>
          <w:numId w:val="45"/>
        </w:numPr>
        <w:spacing w:line="276" w:lineRule="auto"/>
        <w:ind w:left="851" w:hanging="284"/>
        <w:jc w:val="both"/>
        <w:rPr>
          <w:lang w:val="en-US"/>
        </w:rPr>
      </w:pPr>
      <w:r w:rsidRPr="00C37B1D">
        <w:rPr>
          <w:b/>
          <w:bCs/>
          <w:lang w:val="en-US"/>
        </w:rPr>
        <w:t>Policy and legal</w:t>
      </w:r>
      <w:r w:rsidRPr="00C37B1D">
        <w:rPr>
          <w:lang w:val="en-US"/>
        </w:rPr>
        <w:t xml:space="preserve">: </w:t>
      </w:r>
    </w:p>
    <w:p w14:paraId="53747C92" w14:textId="578F5D6C" w:rsidR="00C31EB2" w:rsidRPr="00C37B1D" w:rsidRDefault="00C31EB2" w:rsidP="006A0ABF">
      <w:pPr>
        <w:pStyle w:val="Prrafodelista"/>
        <w:numPr>
          <w:ilvl w:val="1"/>
          <w:numId w:val="45"/>
        </w:numPr>
        <w:spacing w:line="276" w:lineRule="auto"/>
        <w:ind w:left="1134" w:hanging="283"/>
        <w:jc w:val="both"/>
        <w:rPr>
          <w:lang w:val="en-US"/>
        </w:rPr>
      </w:pPr>
      <w:r w:rsidRPr="00C37B1D">
        <w:rPr>
          <w:b/>
          <w:bCs/>
          <w:u w:val="single"/>
          <w:lang w:val="en-US"/>
        </w:rPr>
        <w:t>Policy actions</w:t>
      </w:r>
      <w:r w:rsidRPr="00C37B1D">
        <w:rPr>
          <w:lang w:val="en-US"/>
        </w:rPr>
        <w:t xml:space="preserve"> around climate change continue to evolve. Their objectives generally fall into two categories</w:t>
      </w:r>
      <w:r w:rsidR="00C44D8F" w:rsidRPr="00C37B1D">
        <w:rPr>
          <w:lang w:val="en-US"/>
        </w:rPr>
        <w:t xml:space="preserve"> </w:t>
      </w:r>
      <w:r w:rsidRPr="00C37B1D">
        <w:rPr>
          <w:lang w:val="en-US"/>
        </w:rPr>
        <w:t>—</w:t>
      </w:r>
      <w:r w:rsidR="00C44D8F" w:rsidRPr="00C37B1D">
        <w:rPr>
          <w:lang w:val="en-US"/>
        </w:rPr>
        <w:t xml:space="preserve"> </w:t>
      </w:r>
      <w:r w:rsidRPr="00C37B1D">
        <w:rPr>
          <w:lang w:val="en-US"/>
        </w:rPr>
        <w:t>policy actions that attempt to constrain actions that contribute to the adverse effects of climate change or policy actions that seek to promote adaptation to climate change. Some examples include implementing carbon-pricing mechanisms to reduce GHG emissions, shifting energy use toward lower emission sources, adopting energy-efficiency solutions, encouraging greater water efficiency measures, and promoting more sustainable land-use practices. The risk associated with, and financial impact of policy changes depend on the nature and timing of the policy change.</w:t>
      </w:r>
    </w:p>
    <w:p w14:paraId="36DBCDC6" w14:textId="77777777" w:rsidR="00C31EB2" w:rsidRPr="00C37B1D" w:rsidRDefault="00C31EB2" w:rsidP="006A0ABF">
      <w:pPr>
        <w:pStyle w:val="Prrafodelista"/>
        <w:numPr>
          <w:ilvl w:val="2"/>
          <w:numId w:val="49"/>
        </w:numPr>
        <w:spacing w:before="120" w:line="276" w:lineRule="auto"/>
        <w:ind w:left="1134" w:hanging="283"/>
        <w:jc w:val="both"/>
        <w:rPr>
          <w:lang w:val="en-US"/>
        </w:rPr>
      </w:pPr>
      <w:r w:rsidRPr="00C37B1D">
        <w:rPr>
          <w:lang w:val="en-US"/>
        </w:rPr>
        <w:t xml:space="preserve">Another important risk is </w:t>
      </w:r>
      <w:r w:rsidRPr="00C37B1D">
        <w:rPr>
          <w:b/>
          <w:bCs/>
          <w:u w:val="single"/>
          <w:lang w:val="en-US"/>
        </w:rPr>
        <w:t>litigation or legal risk</w:t>
      </w:r>
      <w:r w:rsidRPr="00C37B1D">
        <w:rPr>
          <w:lang w:val="en-US"/>
        </w:rPr>
        <w:t>. Recent years have seen an increase in climate related litigation claims being brought before the courts by property owners, municipalities, states, insurers, shareholders, and public interest organizations. Reasons for such litigation include the failure of organizations to mitigate impacts of climate change, failure to adapt to climate change, and the insufficiency of disclosure around material financial risks. As the value of loss and damage arising from climate change grows, litigation risk is also likely to increase.</w:t>
      </w:r>
    </w:p>
    <w:p w14:paraId="1264DE7A" w14:textId="1831644D" w:rsidR="00C31EB2" w:rsidRPr="00C37B1D" w:rsidRDefault="00C31EB2" w:rsidP="006A0ABF">
      <w:pPr>
        <w:pStyle w:val="Prrafodelista"/>
        <w:numPr>
          <w:ilvl w:val="0"/>
          <w:numId w:val="45"/>
        </w:numPr>
        <w:spacing w:line="276" w:lineRule="auto"/>
        <w:ind w:left="851" w:hanging="284"/>
        <w:jc w:val="both"/>
        <w:rPr>
          <w:lang w:val="en-US"/>
        </w:rPr>
      </w:pPr>
      <w:r w:rsidRPr="00C37B1D">
        <w:rPr>
          <w:b/>
          <w:bCs/>
          <w:lang w:val="en-US"/>
        </w:rPr>
        <w:t>Technology risk</w:t>
      </w:r>
      <w:r w:rsidRPr="00C37B1D">
        <w:rPr>
          <w:lang w:val="en-US"/>
        </w:rPr>
        <w:t>: Technological improvements or innovations that support the transition to a lower-carbon, energy efficient economic system can have a significant impact on organizations. For example, the development and use of emerging technologies such as renewable energy, battery storage, energy efficiency, and carbon capture and storage will affect the competitiveness of certain organizations, their production and distribution costs, and ultimately the demand for their products and services from end users. To the extent that new technology displaces old systems and disrupts some parts of the existing economic system, winners and losers will emerge from this “creative destruction” process. The timing of technology development and deployment, however, is a key uncertainty in assessing technology risk.</w:t>
      </w:r>
    </w:p>
    <w:p w14:paraId="42B7B8A6" w14:textId="77777777" w:rsidR="00C31EB2" w:rsidRPr="00C37B1D" w:rsidRDefault="00C31EB2" w:rsidP="006A0ABF">
      <w:pPr>
        <w:pStyle w:val="Prrafodelista"/>
        <w:numPr>
          <w:ilvl w:val="0"/>
          <w:numId w:val="45"/>
        </w:numPr>
        <w:spacing w:line="276" w:lineRule="auto"/>
        <w:ind w:left="851" w:hanging="284"/>
        <w:jc w:val="both"/>
        <w:rPr>
          <w:lang w:val="en-US"/>
        </w:rPr>
      </w:pPr>
      <w:r w:rsidRPr="00C37B1D">
        <w:rPr>
          <w:b/>
          <w:bCs/>
          <w:lang w:val="en-US"/>
        </w:rPr>
        <w:t>Reputational risk</w:t>
      </w:r>
      <w:r w:rsidRPr="00C37B1D">
        <w:rPr>
          <w:lang w:val="en-US"/>
        </w:rPr>
        <w:t>: shifts in consumer preferences, increased stakeholder concern/negative feedback or stigmatization of the sector. Climate change has been identified as a potential source of reputational risk tied to changing customer or community perceptions of an organization’s contribution to or detraction from the transition to a lower-carbon economy.</w:t>
      </w:r>
    </w:p>
    <w:p w14:paraId="1D339957" w14:textId="77777777" w:rsidR="00C31EB2" w:rsidRPr="00C37B1D" w:rsidRDefault="00C31EB2" w:rsidP="00536CA0">
      <w:pPr>
        <w:pStyle w:val="Prrafodelista"/>
        <w:numPr>
          <w:ilvl w:val="0"/>
          <w:numId w:val="45"/>
        </w:numPr>
        <w:spacing w:after="240" w:line="276" w:lineRule="auto"/>
        <w:ind w:left="851" w:hanging="284"/>
        <w:jc w:val="both"/>
        <w:rPr>
          <w:lang w:val="en-US"/>
        </w:rPr>
      </w:pPr>
      <w:r w:rsidRPr="00C37B1D">
        <w:rPr>
          <w:b/>
          <w:bCs/>
          <w:lang w:val="en-US"/>
        </w:rPr>
        <w:t>Market risk</w:t>
      </w:r>
      <w:r w:rsidRPr="00C37B1D">
        <w:rPr>
          <w:lang w:val="en-US"/>
        </w:rPr>
        <w:t xml:space="preserve">: changing consumer behavior or Increase cost of raw materials. While the ways in which markets could be affected by climate change are varied and complex, one of the major ways is through shifts in supply and demand for certain commodities, products, and services as climate-related risks and opportunities are increasingly </w:t>
      </w:r>
      <w:proofErr w:type="gramStart"/>
      <w:r w:rsidRPr="00C37B1D">
        <w:rPr>
          <w:lang w:val="en-US"/>
        </w:rPr>
        <w:t>taken into account</w:t>
      </w:r>
      <w:proofErr w:type="gramEnd"/>
      <w:r w:rsidRPr="00C37B1D">
        <w:rPr>
          <w:lang w:val="en-US"/>
        </w:rPr>
        <w:t>.</w:t>
      </w:r>
    </w:p>
    <w:p w14:paraId="5F8E5AB2" w14:textId="77777777" w:rsidR="00C31EB2" w:rsidRPr="00C37B1D" w:rsidRDefault="00C31EB2" w:rsidP="006A0ABF">
      <w:pPr>
        <w:spacing w:line="276" w:lineRule="auto"/>
        <w:ind w:left="284"/>
        <w:jc w:val="both"/>
        <w:rPr>
          <w:lang w:val="en-US"/>
        </w:rPr>
      </w:pPr>
      <w:r w:rsidRPr="00C37B1D">
        <w:rPr>
          <w:lang w:val="en-US"/>
        </w:rPr>
        <w:t xml:space="preserve">Additionally, for the metric </w:t>
      </w:r>
      <w:r w:rsidRPr="00C37B1D">
        <w:rPr>
          <w:b/>
          <w:bCs/>
          <w:i/>
          <w:iCs/>
          <w:lang w:val="en-US"/>
        </w:rPr>
        <w:t>Risk Mitigated CCP</w:t>
      </w:r>
      <w:r w:rsidRPr="00C37B1D">
        <w:rPr>
          <w:i/>
          <w:iCs/>
          <w:lang w:val="en-US"/>
        </w:rPr>
        <w:t>,</w:t>
      </w:r>
      <w:r w:rsidRPr="00C37B1D">
        <w:rPr>
          <w:lang w:val="en-US"/>
        </w:rPr>
        <w:t xml:space="preserve"> the unit shall identify whether it is a chronic or acute hazard as defined by the TCFD </w:t>
      </w:r>
      <w:r w:rsidRPr="00C37B1D">
        <w:rPr>
          <w:i/>
          <w:iCs/>
          <w:lang w:val="en-US"/>
        </w:rPr>
        <w:t>(Task Force on Climate-Related Financial Disclosures)</w:t>
      </w:r>
      <w:r w:rsidRPr="00C37B1D">
        <w:rPr>
          <w:lang w:val="en-US"/>
        </w:rPr>
        <w:t xml:space="preserve">) and give </w:t>
      </w:r>
      <w:r w:rsidRPr="00C37B1D">
        <w:rPr>
          <w:lang w:val="en-US"/>
        </w:rPr>
        <w:lastRenderedPageBreak/>
        <w:t>additional details, whether it is to avoid floods, cyclones, droughts or sea level rise, heat, water stress among others.</w:t>
      </w:r>
    </w:p>
    <w:p w14:paraId="733A526D" w14:textId="77777777" w:rsidR="00C31EB2" w:rsidRPr="00C37B1D" w:rsidRDefault="00C31EB2" w:rsidP="006A0ABF">
      <w:pPr>
        <w:pStyle w:val="Prrafodelista"/>
        <w:numPr>
          <w:ilvl w:val="0"/>
          <w:numId w:val="50"/>
        </w:numPr>
        <w:spacing w:line="276" w:lineRule="auto"/>
        <w:ind w:left="851" w:hanging="284"/>
        <w:jc w:val="both"/>
        <w:rPr>
          <w:lang w:val="en-US"/>
        </w:rPr>
      </w:pPr>
      <w:r w:rsidRPr="00C37B1D">
        <w:rPr>
          <w:b/>
          <w:bCs/>
          <w:lang w:val="en-US"/>
        </w:rPr>
        <w:t>Acute Risk</w:t>
      </w:r>
      <w:r w:rsidRPr="00C37B1D">
        <w:rPr>
          <w:lang w:val="en-US"/>
        </w:rPr>
        <w:t>: Acute physical risks refer to those that are event-driven, including increased severity of extreme weather events, such as cyclones, hurricanes, or floods.</w:t>
      </w:r>
    </w:p>
    <w:p w14:paraId="1F7911CA" w14:textId="4A216BB5" w:rsidR="00C31EB2" w:rsidRPr="00C37B1D" w:rsidRDefault="00C31EB2" w:rsidP="00813E11">
      <w:pPr>
        <w:pStyle w:val="Prrafodelista"/>
        <w:numPr>
          <w:ilvl w:val="0"/>
          <w:numId w:val="50"/>
        </w:numPr>
        <w:spacing w:after="240" w:line="276" w:lineRule="auto"/>
        <w:ind w:left="851" w:hanging="284"/>
        <w:jc w:val="both"/>
        <w:rPr>
          <w:lang w:val="en-US"/>
        </w:rPr>
      </w:pPr>
      <w:r w:rsidRPr="00C37B1D">
        <w:rPr>
          <w:b/>
          <w:bCs/>
          <w:lang w:val="en-US"/>
        </w:rPr>
        <w:t>Chronic Risk</w:t>
      </w:r>
      <w:r w:rsidRPr="00C37B1D">
        <w:rPr>
          <w:lang w:val="en-US"/>
        </w:rPr>
        <w:t>: Chronic physical risks refer to longer-term shifts in climate patterns (e.g., sustained higher temperatures) that may cause sea level rise or chronic heat waves.</w:t>
      </w:r>
    </w:p>
    <w:p w14:paraId="04B1CB25" w14:textId="0FDC9E36" w:rsidR="000B5C25" w:rsidRPr="00C37B1D" w:rsidRDefault="000B5C25" w:rsidP="006A0ABF">
      <w:pPr>
        <w:spacing w:line="276" w:lineRule="auto"/>
        <w:jc w:val="both"/>
        <w:rPr>
          <w:bCs/>
          <w:lang w:val="en-US"/>
        </w:rPr>
      </w:pPr>
      <w:r w:rsidRPr="00C37B1D">
        <w:rPr>
          <w:bCs/>
          <w:u w:val="single"/>
          <w:lang w:val="en-US"/>
        </w:rPr>
        <w:t>Instructions for assigning the type of risk mitigated</w:t>
      </w:r>
      <w:r w:rsidRPr="00C37B1D">
        <w:rPr>
          <w:bCs/>
          <w:lang w:val="en-US"/>
        </w:rPr>
        <w:t>:</w:t>
      </w:r>
    </w:p>
    <w:p w14:paraId="630A6554" w14:textId="6A69A941" w:rsidR="00164262" w:rsidRPr="00C37B1D" w:rsidRDefault="000B5C25" w:rsidP="00A247B6">
      <w:pPr>
        <w:pStyle w:val="Prrafodelista"/>
        <w:numPr>
          <w:ilvl w:val="0"/>
          <w:numId w:val="67"/>
        </w:numPr>
        <w:spacing w:line="276" w:lineRule="auto"/>
        <w:jc w:val="both"/>
        <w:rPr>
          <w:bCs/>
          <w:lang w:val="en-US"/>
        </w:rPr>
      </w:pPr>
      <w:proofErr w:type="gramStart"/>
      <w:r w:rsidRPr="00C37B1D">
        <w:rPr>
          <w:bCs/>
          <w:lang w:val="en-US"/>
        </w:rPr>
        <w:t>As a general rule</w:t>
      </w:r>
      <w:proofErr w:type="gramEnd"/>
      <w:r w:rsidRPr="00C37B1D">
        <w:rPr>
          <w:bCs/>
          <w:lang w:val="en-US"/>
        </w:rPr>
        <w:t xml:space="preserve">, all activities included in this satellite will be considered to mitigate </w:t>
      </w:r>
      <w:r w:rsidRPr="00C37B1D">
        <w:rPr>
          <w:b/>
          <w:bCs/>
          <w:lang w:val="en-US"/>
        </w:rPr>
        <w:t>transition risk</w:t>
      </w:r>
      <w:r w:rsidRPr="00C37B1D">
        <w:rPr>
          <w:bCs/>
          <w:lang w:val="en-US"/>
        </w:rPr>
        <w:t>. It will be at the discretion of the unit to se</w:t>
      </w:r>
      <w:r w:rsidR="0038243C" w:rsidRPr="00C37B1D">
        <w:rPr>
          <w:bCs/>
          <w:lang w:val="en-US"/>
        </w:rPr>
        <w:t>lect the type of risk mitigated, however if</w:t>
      </w:r>
      <w:r w:rsidRPr="00C37B1D">
        <w:rPr>
          <w:bCs/>
          <w:lang w:val="en-US"/>
        </w:rPr>
        <w:t xml:space="preserve"> for any reason, the identification of the mitigated risk becomes a difficult and impossible task, the default value </w:t>
      </w:r>
      <w:r w:rsidR="0038243C" w:rsidRPr="00C37B1D">
        <w:rPr>
          <w:b/>
          <w:bCs/>
          <w:i/>
          <w:lang w:val="en-US"/>
        </w:rPr>
        <w:t>Policy and Legal risk</w:t>
      </w:r>
      <w:r w:rsidRPr="00C37B1D">
        <w:rPr>
          <w:bCs/>
          <w:lang w:val="en-US"/>
        </w:rPr>
        <w:t xml:space="preserve"> </w:t>
      </w:r>
      <w:r w:rsidR="00164262" w:rsidRPr="00C37B1D">
        <w:rPr>
          <w:bCs/>
          <w:lang w:val="en-US"/>
        </w:rPr>
        <w:t>can</w:t>
      </w:r>
      <w:r w:rsidRPr="00C37B1D">
        <w:rPr>
          <w:bCs/>
          <w:lang w:val="en-US"/>
        </w:rPr>
        <w:t xml:space="preserve"> be </w:t>
      </w:r>
      <w:r w:rsidR="00164262" w:rsidRPr="00C37B1D">
        <w:rPr>
          <w:bCs/>
          <w:lang w:val="en-US"/>
        </w:rPr>
        <w:t>selected</w:t>
      </w:r>
      <w:r w:rsidR="004714CB" w:rsidRPr="00C37B1D">
        <w:rPr>
          <w:bCs/>
          <w:lang w:val="en-US"/>
        </w:rPr>
        <w:t xml:space="preserve">. On the other hand, </w:t>
      </w:r>
      <w:r w:rsidR="00D01583" w:rsidRPr="00C37B1D">
        <w:rPr>
          <w:bCs/>
          <w:lang w:val="en-US"/>
        </w:rPr>
        <w:t>the</w:t>
      </w:r>
      <w:r w:rsidR="00BD3F93" w:rsidRPr="00C37B1D">
        <w:rPr>
          <w:bCs/>
          <w:lang w:val="en-US"/>
        </w:rPr>
        <w:t xml:space="preserve"> value for the </w:t>
      </w:r>
      <w:r w:rsidR="00BD3F93" w:rsidRPr="00C37B1D">
        <w:rPr>
          <w:bCs/>
          <w:i/>
          <w:iCs/>
          <w:lang w:val="en-US"/>
        </w:rPr>
        <w:t>Risk Mitigated CCP</w:t>
      </w:r>
      <w:r w:rsidR="00BD3F93" w:rsidRPr="00C37B1D">
        <w:rPr>
          <w:bCs/>
          <w:lang w:val="en-US"/>
        </w:rPr>
        <w:t xml:space="preserve"> metric</w:t>
      </w:r>
      <w:r w:rsidR="004714CB" w:rsidRPr="00C37B1D">
        <w:rPr>
          <w:bCs/>
          <w:lang w:val="en-US"/>
        </w:rPr>
        <w:t xml:space="preserve"> here</w:t>
      </w:r>
      <w:r w:rsidR="00BD3F93" w:rsidRPr="00C37B1D">
        <w:rPr>
          <w:bCs/>
          <w:lang w:val="en-US"/>
        </w:rPr>
        <w:t xml:space="preserve"> will be “Non mitigated”.</w:t>
      </w:r>
    </w:p>
    <w:p w14:paraId="27621EF8" w14:textId="728F19F9" w:rsidR="007529B7" w:rsidRPr="00C37B1D" w:rsidRDefault="00164262" w:rsidP="00A247B6">
      <w:pPr>
        <w:pStyle w:val="Prrafodelista"/>
        <w:numPr>
          <w:ilvl w:val="0"/>
          <w:numId w:val="67"/>
        </w:numPr>
        <w:spacing w:line="276" w:lineRule="auto"/>
        <w:jc w:val="both"/>
        <w:rPr>
          <w:bCs/>
          <w:lang w:val="en-US"/>
        </w:rPr>
      </w:pPr>
      <w:r w:rsidRPr="00C37B1D">
        <w:rPr>
          <w:bCs/>
          <w:lang w:val="en-US"/>
        </w:rPr>
        <w:t xml:space="preserve">However, there </w:t>
      </w:r>
      <w:r w:rsidR="0038243C" w:rsidRPr="00C37B1D">
        <w:rPr>
          <w:bCs/>
          <w:lang w:val="en-US"/>
        </w:rPr>
        <w:t>is one</w:t>
      </w:r>
      <w:r w:rsidRPr="00C37B1D">
        <w:rPr>
          <w:bCs/>
          <w:lang w:val="en-US"/>
        </w:rPr>
        <w:t xml:space="preserve"> </w:t>
      </w:r>
      <w:r w:rsidR="004714CB" w:rsidRPr="00C37B1D">
        <w:rPr>
          <w:bCs/>
          <w:lang w:val="en-US"/>
        </w:rPr>
        <w:t>activity</w:t>
      </w:r>
      <w:r w:rsidRPr="00C37B1D">
        <w:rPr>
          <w:bCs/>
          <w:lang w:val="en-US"/>
        </w:rPr>
        <w:t xml:space="preserve"> that </w:t>
      </w:r>
      <w:r w:rsidR="000B5C25" w:rsidRPr="00C37B1D">
        <w:rPr>
          <w:bCs/>
          <w:lang w:val="en-US"/>
        </w:rPr>
        <w:t xml:space="preserve">have been identified </w:t>
      </w:r>
      <w:r w:rsidRPr="00C37B1D">
        <w:rPr>
          <w:bCs/>
          <w:lang w:val="en-US"/>
        </w:rPr>
        <w:t xml:space="preserve">to </w:t>
      </w:r>
      <w:r w:rsidR="000B5C25" w:rsidRPr="00C37B1D">
        <w:rPr>
          <w:bCs/>
          <w:lang w:val="en-US"/>
        </w:rPr>
        <w:t xml:space="preserve">mitigate </w:t>
      </w:r>
      <w:r w:rsidR="000B5C25" w:rsidRPr="00C37B1D">
        <w:rPr>
          <w:b/>
          <w:bCs/>
          <w:lang w:val="en-US"/>
        </w:rPr>
        <w:t>physical risk</w:t>
      </w:r>
      <w:r w:rsidR="0038243C" w:rsidRPr="00C37B1D">
        <w:rPr>
          <w:b/>
          <w:bCs/>
          <w:lang w:val="en-US"/>
        </w:rPr>
        <w:t xml:space="preserve"> (</w:t>
      </w:r>
      <w:r w:rsidR="0038243C" w:rsidRPr="00C37B1D">
        <w:rPr>
          <w:b/>
          <w:bCs/>
          <w:i/>
          <w:lang w:val="en-US"/>
        </w:rPr>
        <w:t>chronic</w:t>
      </w:r>
      <w:r w:rsidR="0038243C" w:rsidRPr="00C37B1D">
        <w:rPr>
          <w:b/>
          <w:bCs/>
          <w:lang w:val="en-US"/>
        </w:rPr>
        <w:t>)</w:t>
      </w:r>
      <w:r w:rsidR="000B5C25" w:rsidRPr="00C37B1D">
        <w:rPr>
          <w:bCs/>
          <w:lang w:val="en-US"/>
        </w:rPr>
        <w:t xml:space="preserve">, and </w:t>
      </w:r>
      <w:r w:rsidR="0038243C" w:rsidRPr="00C37B1D">
        <w:rPr>
          <w:bCs/>
          <w:lang w:val="en-US"/>
        </w:rPr>
        <w:t xml:space="preserve">it is </w:t>
      </w:r>
      <w:r w:rsidR="000B5C25" w:rsidRPr="00C37B1D">
        <w:rPr>
          <w:bCs/>
          <w:lang w:val="en-US"/>
        </w:rPr>
        <w:t>the following related to Agriculture</w:t>
      </w:r>
      <w:r w:rsidRPr="00C37B1D">
        <w:rPr>
          <w:bCs/>
          <w:lang w:val="en-US"/>
        </w:rPr>
        <w:t xml:space="preserve"> according to the SCFS</w:t>
      </w:r>
      <w:r w:rsidR="000B5C25" w:rsidRPr="00C37B1D">
        <w:rPr>
          <w:bCs/>
          <w:lang w:val="en-US"/>
        </w:rPr>
        <w:t xml:space="preserve">: </w:t>
      </w:r>
    </w:p>
    <w:p w14:paraId="28B37E61" w14:textId="77777777" w:rsidR="00164262" w:rsidRPr="00C37B1D" w:rsidRDefault="00164262" w:rsidP="006A0ABF">
      <w:pPr>
        <w:spacing w:line="276" w:lineRule="auto"/>
        <w:ind w:left="708"/>
        <w:jc w:val="both"/>
        <w:rPr>
          <w:b/>
          <w:bCs/>
          <w:lang w:val="en-US"/>
        </w:rPr>
      </w:pPr>
      <w:r w:rsidRPr="00C37B1D">
        <w:rPr>
          <w:b/>
          <w:bCs/>
          <w:lang w:val="en-US"/>
        </w:rPr>
        <w:t>4.5. Land conservation and restoration &amp; Soil Remediation</w:t>
      </w:r>
    </w:p>
    <w:p w14:paraId="0904179F" w14:textId="1B2002D5" w:rsidR="00164262" w:rsidRPr="00C37B1D" w:rsidRDefault="00164262" w:rsidP="00A247B6">
      <w:pPr>
        <w:pStyle w:val="Prrafodelista"/>
        <w:numPr>
          <w:ilvl w:val="0"/>
          <w:numId w:val="74"/>
        </w:numPr>
        <w:spacing w:line="276" w:lineRule="auto"/>
        <w:ind w:left="1077" w:hanging="357"/>
        <w:jc w:val="both"/>
        <w:rPr>
          <w:bCs/>
          <w:lang w:val="en-US"/>
        </w:rPr>
      </w:pPr>
      <w:r w:rsidRPr="00C37B1D">
        <w:rPr>
          <w:bCs/>
          <w:lang w:val="en-US"/>
        </w:rPr>
        <w:t>The restoration of native and high conservation value forests</w:t>
      </w:r>
    </w:p>
    <w:p w14:paraId="7D0AF411" w14:textId="04F700CC" w:rsidR="00164262" w:rsidRPr="00C37B1D" w:rsidRDefault="00164262" w:rsidP="00A247B6">
      <w:pPr>
        <w:pStyle w:val="Prrafodelista"/>
        <w:numPr>
          <w:ilvl w:val="0"/>
          <w:numId w:val="74"/>
        </w:numPr>
        <w:spacing w:line="276" w:lineRule="auto"/>
        <w:ind w:left="1077" w:hanging="357"/>
        <w:jc w:val="both"/>
        <w:rPr>
          <w:bCs/>
          <w:lang w:val="en-US"/>
        </w:rPr>
      </w:pPr>
      <w:r w:rsidRPr="00C37B1D">
        <w:rPr>
          <w:bCs/>
          <w:lang w:val="en-US"/>
        </w:rPr>
        <w:t>The preservation of biodiverse land or valuable natural habitats</w:t>
      </w:r>
    </w:p>
    <w:p w14:paraId="2842310E" w14:textId="24C69729" w:rsidR="00164262" w:rsidRPr="00C37B1D" w:rsidRDefault="00164262" w:rsidP="00A247B6">
      <w:pPr>
        <w:pStyle w:val="Prrafodelista"/>
        <w:numPr>
          <w:ilvl w:val="0"/>
          <w:numId w:val="74"/>
        </w:numPr>
        <w:spacing w:line="276" w:lineRule="auto"/>
        <w:ind w:left="1077" w:hanging="357"/>
        <w:jc w:val="both"/>
        <w:rPr>
          <w:bCs/>
          <w:lang w:val="en-US"/>
        </w:rPr>
      </w:pPr>
      <w:r w:rsidRPr="00C37B1D">
        <w:rPr>
          <w:bCs/>
          <w:lang w:val="en-US"/>
        </w:rPr>
        <w:t>The permanent conservation of land</w:t>
      </w:r>
    </w:p>
    <w:p w14:paraId="18A4FEEC" w14:textId="377BEE2E" w:rsidR="00164262" w:rsidRPr="00C37B1D" w:rsidRDefault="00164262" w:rsidP="00A247B6">
      <w:pPr>
        <w:pStyle w:val="Prrafodelista"/>
        <w:numPr>
          <w:ilvl w:val="0"/>
          <w:numId w:val="74"/>
        </w:numPr>
        <w:spacing w:line="276" w:lineRule="auto"/>
        <w:ind w:left="1077" w:hanging="357"/>
        <w:jc w:val="both"/>
        <w:rPr>
          <w:bCs/>
          <w:lang w:val="en-US"/>
        </w:rPr>
      </w:pPr>
      <w:r w:rsidRPr="00C37B1D">
        <w:rPr>
          <w:bCs/>
          <w:lang w:val="en-US"/>
        </w:rPr>
        <w:t>Soil Remediation /</w:t>
      </w:r>
      <w:r w:rsidR="0038243C" w:rsidRPr="00C37B1D">
        <w:rPr>
          <w:bCs/>
          <w:lang w:val="en-US"/>
        </w:rPr>
        <w:t xml:space="preserve"> </w:t>
      </w:r>
      <w:r w:rsidRPr="00C37B1D">
        <w:rPr>
          <w:bCs/>
          <w:lang w:val="en-US"/>
        </w:rPr>
        <w:t>remediating contaminated soil /land (not caused by the client/borrower, or the cause of contamination has been eliminated)</w:t>
      </w:r>
    </w:p>
    <w:p w14:paraId="286D3467" w14:textId="77777777" w:rsidR="0033694F" w:rsidRPr="00C37B1D" w:rsidRDefault="0033694F" w:rsidP="006A0ABF">
      <w:pPr>
        <w:pStyle w:val="Prrafodelista"/>
        <w:spacing w:line="276" w:lineRule="auto"/>
        <w:ind w:left="1077"/>
        <w:jc w:val="both"/>
        <w:rPr>
          <w:bCs/>
          <w:lang w:val="en-US"/>
        </w:rPr>
      </w:pPr>
    </w:p>
    <w:p w14:paraId="1770856E" w14:textId="0D4DB703" w:rsidR="00C9319B" w:rsidRPr="00C37B1D" w:rsidRDefault="00AB7843" w:rsidP="006A0ABF">
      <w:pPr>
        <w:spacing w:line="276" w:lineRule="auto"/>
        <w:jc w:val="both"/>
        <w:rPr>
          <w:lang w:val="en-US"/>
        </w:rPr>
      </w:pPr>
      <w:r w:rsidRPr="00C37B1D">
        <w:rPr>
          <w:b/>
          <w:bCs/>
          <w:u w:val="single"/>
          <w:lang w:val="en-US"/>
        </w:rPr>
        <w:t>Note</w:t>
      </w:r>
      <w:r w:rsidRPr="00C37B1D">
        <w:rPr>
          <w:lang w:val="en-US"/>
        </w:rPr>
        <w:t xml:space="preserve">: </w:t>
      </w:r>
      <w:proofErr w:type="gramStart"/>
      <w:r w:rsidR="00964EEA" w:rsidRPr="00C37B1D">
        <w:rPr>
          <w:lang w:val="en-US"/>
        </w:rPr>
        <w:t>in the event that</w:t>
      </w:r>
      <w:proofErr w:type="gramEnd"/>
      <w:r w:rsidR="00964EEA" w:rsidRPr="00C37B1D">
        <w:rPr>
          <w:lang w:val="en-US"/>
        </w:rPr>
        <w:t xml:space="preserve"> the operation included mitigates more than one risk, the total amount will be allocated to the main risk, however the comment field may be used to complement with the rest of the mitigated risks.</w:t>
      </w:r>
      <w:r w:rsidRPr="00C37B1D">
        <w:rPr>
          <w:lang w:val="en-US"/>
        </w:rPr>
        <w:t xml:space="preserve"> </w:t>
      </w:r>
      <w:bookmarkEnd w:id="57"/>
    </w:p>
    <w:p w14:paraId="417DA299" w14:textId="72625FA7" w:rsidR="003261CD" w:rsidRPr="00C37B1D" w:rsidRDefault="000550F0" w:rsidP="003261CD">
      <w:pPr>
        <w:pStyle w:val="Ttulo1"/>
        <w:spacing w:line="276" w:lineRule="auto"/>
        <w:rPr>
          <w:lang w:val="en-US"/>
        </w:rPr>
      </w:pPr>
      <w:bookmarkStart w:id="58" w:name="_Toc179304537"/>
      <w:r w:rsidRPr="00C37B1D">
        <w:rPr>
          <w:lang w:val="en-US"/>
        </w:rPr>
        <w:lastRenderedPageBreak/>
        <w:t>6</w:t>
      </w:r>
      <w:r w:rsidR="003261CD" w:rsidRPr="00C37B1D">
        <w:rPr>
          <w:lang w:val="en-US"/>
        </w:rPr>
        <w:t xml:space="preserve">. </w:t>
      </w:r>
      <w:r w:rsidRPr="00C37B1D">
        <w:rPr>
          <w:lang w:val="en-US"/>
        </w:rPr>
        <w:t xml:space="preserve">ADDITIONAL </w:t>
      </w:r>
      <w:r w:rsidR="000B215A" w:rsidRPr="00C37B1D">
        <w:rPr>
          <w:lang w:val="en-US"/>
        </w:rPr>
        <w:t xml:space="preserve">GAR </w:t>
      </w:r>
      <w:r w:rsidRPr="00C37B1D">
        <w:rPr>
          <w:lang w:val="en-US"/>
        </w:rPr>
        <w:t>KPI</w:t>
      </w:r>
      <w:r w:rsidR="00E74560" w:rsidRPr="00C37B1D">
        <w:rPr>
          <w:lang w:val="en-US"/>
        </w:rPr>
        <w:t>S</w:t>
      </w:r>
      <w:r w:rsidR="003C0E6E" w:rsidRPr="00C37B1D">
        <w:rPr>
          <w:lang w:val="en-US"/>
        </w:rPr>
        <w:t>: ASSET</w:t>
      </w:r>
      <w:r w:rsidR="001F30B9" w:rsidRPr="00C37B1D">
        <w:rPr>
          <w:lang w:val="en-US"/>
        </w:rPr>
        <w:t xml:space="preserve"> MANAGERS, INSURANCE AND INVESTMENT FIRMS</w:t>
      </w:r>
      <w:bookmarkEnd w:id="58"/>
      <w:r w:rsidR="00E74560" w:rsidRPr="00C37B1D">
        <w:rPr>
          <w:lang w:val="en-US"/>
        </w:rPr>
        <w:t xml:space="preserve"> </w:t>
      </w:r>
    </w:p>
    <w:p w14:paraId="72114EDB" w14:textId="757203FE" w:rsidR="00C76CE7" w:rsidRPr="00C37B1D" w:rsidRDefault="00E72743" w:rsidP="00E72743">
      <w:pPr>
        <w:pStyle w:val="Ttulo3"/>
        <w:spacing w:line="276" w:lineRule="auto"/>
        <w:rPr>
          <w:lang w:val="en-US"/>
        </w:rPr>
      </w:pPr>
      <w:r w:rsidRPr="00C37B1D">
        <w:rPr>
          <w:lang w:val="en-US"/>
        </w:rPr>
        <w:t>6</w:t>
      </w:r>
      <w:r w:rsidR="00D72C03" w:rsidRPr="00C37B1D">
        <w:rPr>
          <w:lang w:val="en-US"/>
        </w:rPr>
        <w:t>.1.1</w:t>
      </w:r>
      <w:r w:rsidRPr="00C37B1D">
        <w:rPr>
          <w:lang w:val="en-US"/>
        </w:rPr>
        <w:t xml:space="preserve"> Introduction</w:t>
      </w:r>
    </w:p>
    <w:p w14:paraId="4A565AC5" w14:textId="31EEE7C8" w:rsidR="00E72743" w:rsidRPr="00C37B1D" w:rsidRDefault="00C025B2" w:rsidP="000D5856">
      <w:pPr>
        <w:spacing w:line="276" w:lineRule="auto"/>
        <w:jc w:val="both"/>
        <w:rPr>
          <w:lang w:val="en-US"/>
        </w:rPr>
      </w:pPr>
      <w:r w:rsidRPr="00C37B1D">
        <w:rPr>
          <w:lang w:val="en-US"/>
        </w:rPr>
        <w:t>According</w:t>
      </w:r>
      <w:r w:rsidR="00E54246" w:rsidRPr="00C37B1D">
        <w:rPr>
          <w:lang w:val="en-US"/>
        </w:rPr>
        <w:t xml:space="preserve"> to the European Commission, </w:t>
      </w:r>
      <w:r w:rsidR="000B215A" w:rsidRPr="00C37B1D">
        <w:rPr>
          <w:lang w:val="en-US"/>
        </w:rPr>
        <w:t>credit institutions</w:t>
      </w:r>
      <w:r w:rsidR="00E54246" w:rsidRPr="00C37B1D">
        <w:rPr>
          <w:lang w:val="en-US"/>
        </w:rPr>
        <w:t xml:space="preserve"> must disclose additional KPIs</w:t>
      </w:r>
      <w:r w:rsidR="00BB6B77" w:rsidRPr="00C37B1D">
        <w:rPr>
          <w:lang w:val="en-US"/>
        </w:rPr>
        <w:t xml:space="preserve"> for </w:t>
      </w:r>
      <w:r w:rsidR="009C2AF6" w:rsidRPr="00C37B1D">
        <w:rPr>
          <w:lang w:val="en-US"/>
        </w:rPr>
        <w:t>asset managers</w:t>
      </w:r>
      <w:r w:rsidR="00B53E49" w:rsidRPr="00C37B1D">
        <w:rPr>
          <w:lang w:val="en-US"/>
        </w:rPr>
        <w:t xml:space="preserve">, </w:t>
      </w:r>
      <w:r w:rsidR="00DD740F" w:rsidRPr="00C37B1D">
        <w:rPr>
          <w:lang w:val="en-US"/>
        </w:rPr>
        <w:t>insurance and reinsurance</w:t>
      </w:r>
      <w:r w:rsidR="00B53E49" w:rsidRPr="00C37B1D">
        <w:rPr>
          <w:lang w:val="en-US"/>
        </w:rPr>
        <w:t xml:space="preserve"> undertaking</w:t>
      </w:r>
      <w:r w:rsidR="00B40030" w:rsidRPr="00C37B1D">
        <w:rPr>
          <w:lang w:val="en-US"/>
        </w:rPr>
        <w:t>s</w:t>
      </w:r>
      <w:r w:rsidR="00B53E49" w:rsidRPr="00C37B1D">
        <w:rPr>
          <w:lang w:val="en-US"/>
        </w:rPr>
        <w:t xml:space="preserve"> and </w:t>
      </w:r>
      <w:r w:rsidR="009C2AF6" w:rsidRPr="00C37B1D">
        <w:rPr>
          <w:lang w:val="en-US"/>
        </w:rPr>
        <w:t xml:space="preserve">investment </w:t>
      </w:r>
      <w:r w:rsidR="00B53E49" w:rsidRPr="00C37B1D">
        <w:rPr>
          <w:lang w:val="en-US"/>
        </w:rPr>
        <w:t>firms.</w:t>
      </w:r>
      <w:r w:rsidR="003069C5" w:rsidRPr="00C37B1D">
        <w:rPr>
          <w:lang w:val="en-US"/>
        </w:rPr>
        <w:t xml:space="preserve"> </w:t>
      </w:r>
    </w:p>
    <w:p w14:paraId="29E94087" w14:textId="77777777" w:rsidR="003D726B" w:rsidRPr="00C37B1D" w:rsidRDefault="00D44915" w:rsidP="00867263">
      <w:pPr>
        <w:spacing w:before="120" w:line="276" w:lineRule="auto"/>
        <w:jc w:val="both"/>
        <w:rPr>
          <w:lang w:val="en-US"/>
        </w:rPr>
      </w:pPr>
      <w:r w:rsidRPr="00C37B1D">
        <w:rPr>
          <w:lang w:val="en-US"/>
        </w:rPr>
        <w:t>This perimeter</w:t>
      </w:r>
      <w:r w:rsidR="001A1675" w:rsidRPr="00C37B1D">
        <w:rPr>
          <w:lang w:val="en-US"/>
        </w:rPr>
        <w:t xml:space="preserve"> only</w:t>
      </w:r>
      <w:r w:rsidRPr="00C37B1D">
        <w:rPr>
          <w:lang w:val="en-US"/>
        </w:rPr>
        <w:t xml:space="preserve"> applies to </w:t>
      </w:r>
      <w:r w:rsidR="00580AD7" w:rsidRPr="00C37B1D">
        <w:rPr>
          <w:lang w:val="en-US"/>
        </w:rPr>
        <w:t xml:space="preserve">some </w:t>
      </w:r>
      <w:r w:rsidRPr="00C37B1D">
        <w:rPr>
          <w:lang w:val="en-US"/>
        </w:rPr>
        <w:t xml:space="preserve">societies. </w:t>
      </w:r>
      <w:r w:rsidR="00A43F4D" w:rsidRPr="00C37B1D">
        <w:rPr>
          <w:lang w:val="en-US"/>
        </w:rPr>
        <w:t>E</w:t>
      </w:r>
      <w:r w:rsidRPr="00C37B1D">
        <w:rPr>
          <w:lang w:val="en-US"/>
        </w:rPr>
        <w:t>ach section</w:t>
      </w:r>
      <w:r w:rsidR="00A43F4D" w:rsidRPr="00C37B1D">
        <w:rPr>
          <w:lang w:val="en-US"/>
        </w:rPr>
        <w:t xml:space="preserve"> </w:t>
      </w:r>
      <w:r w:rsidRPr="00C37B1D">
        <w:rPr>
          <w:lang w:val="en-US"/>
        </w:rPr>
        <w:t>will specif</w:t>
      </w:r>
      <w:r w:rsidR="00D35B4C" w:rsidRPr="00C37B1D">
        <w:rPr>
          <w:lang w:val="en-US"/>
        </w:rPr>
        <w:t>y</w:t>
      </w:r>
      <w:r w:rsidRPr="00C37B1D">
        <w:rPr>
          <w:lang w:val="en-US"/>
        </w:rPr>
        <w:t xml:space="preserve"> which society </w:t>
      </w:r>
      <w:r w:rsidR="001A1675" w:rsidRPr="00C37B1D">
        <w:rPr>
          <w:lang w:val="en-US"/>
        </w:rPr>
        <w:t>has</w:t>
      </w:r>
      <w:r w:rsidRPr="00C37B1D">
        <w:rPr>
          <w:lang w:val="en-US"/>
        </w:rPr>
        <w:t xml:space="preserve"> to report the additional KPIs.</w:t>
      </w:r>
      <w:r w:rsidR="00DE7E25" w:rsidRPr="00C37B1D">
        <w:rPr>
          <w:lang w:val="en-US"/>
        </w:rPr>
        <w:t xml:space="preserve"> </w:t>
      </w:r>
      <w:r w:rsidR="00580AD7" w:rsidRPr="00C37B1D">
        <w:rPr>
          <w:lang w:val="en-US"/>
        </w:rPr>
        <w:t xml:space="preserve">The following </w:t>
      </w:r>
      <w:r w:rsidR="00A606BF" w:rsidRPr="00C37B1D">
        <w:rPr>
          <w:lang w:val="en-US"/>
        </w:rPr>
        <w:t>s</w:t>
      </w:r>
      <w:r w:rsidR="00DE7E25" w:rsidRPr="00C37B1D">
        <w:rPr>
          <w:lang w:val="en-US"/>
        </w:rPr>
        <w:t>ocieties</w:t>
      </w:r>
      <w:r w:rsidR="00A606BF" w:rsidRPr="00C37B1D">
        <w:rPr>
          <w:lang w:val="en-US"/>
        </w:rPr>
        <w:t xml:space="preserve"> </w:t>
      </w:r>
      <w:proofErr w:type="gramStart"/>
      <w:r w:rsidR="00A606BF" w:rsidRPr="00C37B1D">
        <w:rPr>
          <w:lang w:val="en-US"/>
        </w:rPr>
        <w:t>have to</w:t>
      </w:r>
      <w:proofErr w:type="gramEnd"/>
      <w:r w:rsidR="00A606BF" w:rsidRPr="00C37B1D">
        <w:rPr>
          <w:lang w:val="en-US"/>
        </w:rPr>
        <w:t xml:space="preserve"> report additional KPIs</w:t>
      </w:r>
      <w:r w:rsidR="00DE7E25" w:rsidRPr="00C37B1D">
        <w:rPr>
          <w:lang w:val="en-US"/>
        </w:rPr>
        <w:t xml:space="preserve">: </w:t>
      </w:r>
    </w:p>
    <w:p w14:paraId="63FEC88D" w14:textId="11B362FD" w:rsidR="00D44915" w:rsidRPr="00C37B1D" w:rsidRDefault="00D44915" w:rsidP="000D5856">
      <w:pPr>
        <w:spacing w:line="276" w:lineRule="auto"/>
        <w:jc w:val="both"/>
        <w:rPr>
          <w:lang w:val="en-US"/>
        </w:rPr>
      </w:pPr>
    </w:p>
    <w:tbl>
      <w:tblPr>
        <w:tblStyle w:val="Tablaconcuadrcul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560"/>
        <w:gridCol w:w="5243"/>
      </w:tblGrid>
      <w:tr w:rsidR="00C37B1D" w:rsidRPr="00C37B1D" w14:paraId="6A3B5F34" w14:textId="77777777" w:rsidTr="00867263">
        <w:trPr>
          <w:trHeight w:val="20"/>
          <w:jc w:val="center"/>
        </w:trPr>
        <w:tc>
          <w:tcPr>
            <w:tcW w:w="1701" w:type="dxa"/>
            <w:tcBorders>
              <w:bottom w:val="single" w:sz="12" w:space="0" w:color="FF0000"/>
            </w:tcBorders>
          </w:tcPr>
          <w:p w14:paraId="53448A24" w14:textId="7C9C671F" w:rsidR="00723E47" w:rsidRPr="00C37B1D" w:rsidRDefault="00723E47" w:rsidP="00B77B07">
            <w:pPr>
              <w:keepNext/>
              <w:jc w:val="center"/>
              <w:rPr>
                <w:rFonts w:cs="Arial"/>
                <w:b/>
                <w:sz w:val="18"/>
                <w:szCs w:val="20"/>
                <w:lang w:val="es-ES"/>
              </w:rPr>
            </w:pPr>
            <w:r w:rsidRPr="00C37B1D">
              <w:rPr>
                <w:rFonts w:cs="Arial"/>
                <w:b/>
                <w:sz w:val="18"/>
                <w:szCs w:val="20"/>
                <w:lang w:val="es-ES"/>
              </w:rPr>
              <w:t xml:space="preserve">KPI </w:t>
            </w:r>
            <w:proofErr w:type="spellStart"/>
            <w:r w:rsidRPr="00C37B1D">
              <w:rPr>
                <w:rFonts w:cs="Arial"/>
                <w:b/>
                <w:sz w:val="18"/>
                <w:szCs w:val="20"/>
                <w:lang w:val="es-ES"/>
              </w:rPr>
              <w:t>applicable</w:t>
            </w:r>
            <w:proofErr w:type="spellEnd"/>
          </w:p>
        </w:tc>
        <w:tc>
          <w:tcPr>
            <w:tcW w:w="1560" w:type="dxa"/>
            <w:tcBorders>
              <w:bottom w:val="single" w:sz="12" w:space="0" w:color="FF0000"/>
            </w:tcBorders>
            <w:shd w:val="clear" w:color="auto" w:fill="auto"/>
          </w:tcPr>
          <w:p w14:paraId="5D2225FB" w14:textId="1CB47DA3" w:rsidR="00723E47" w:rsidRPr="00C37B1D" w:rsidRDefault="00723E47" w:rsidP="00B77B07">
            <w:pPr>
              <w:keepNext/>
              <w:jc w:val="center"/>
              <w:rPr>
                <w:rFonts w:cs="Arial"/>
                <w:b/>
                <w:sz w:val="18"/>
                <w:szCs w:val="20"/>
                <w:lang w:val="es-ES"/>
              </w:rPr>
            </w:pPr>
            <w:proofErr w:type="spellStart"/>
            <w:r w:rsidRPr="00C37B1D">
              <w:rPr>
                <w:rFonts w:cs="Arial"/>
                <w:b/>
                <w:sz w:val="18"/>
                <w:szCs w:val="20"/>
                <w:lang w:val="es-ES"/>
              </w:rPr>
              <w:t>Society</w:t>
            </w:r>
            <w:proofErr w:type="spellEnd"/>
            <w:r w:rsidRPr="00C37B1D">
              <w:rPr>
                <w:rFonts w:cs="Arial"/>
                <w:b/>
                <w:sz w:val="18"/>
                <w:szCs w:val="20"/>
                <w:lang w:val="es-ES"/>
              </w:rPr>
              <w:t xml:space="preserve"> </w:t>
            </w:r>
            <w:proofErr w:type="spellStart"/>
            <w:r w:rsidRPr="00C37B1D">
              <w:rPr>
                <w:rFonts w:cs="Arial"/>
                <w:b/>
                <w:sz w:val="18"/>
                <w:szCs w:val="20"/>
                <w:lang w:val="es-ES"/>
              </w:rPr>
              <w:t>number</w:t>
            </w:r>
            <w:proofErr w:type="spellEnd"/>
          </w:p>
        </w:tc>
        <w:tc>
          <w:tcPr>
            <w:tcW w:w="5243" w:type="dxa"/>
            <w:tcBorders>
              <w:bottom w:val="single" w:sz="12" w:space="0" w:color="FF0000"/>
            </w:tcBorders>
            <w:shd w:val="clear" w:color="auto" w:fill="auto"/>
          </w:tcPr>
          <w:p w14:paraId="0217E867" w14:textId="77777777" w:rsidR="00723E47" w:rsidRPr="00C37B1D" w:rsidRDefault="00723E47" w:rsidP="00867263">
            <w:pPr>
              <w:pStyle w:val="Prrafodelista"/>
              <w:ind w:left="653"/>
              <w:rPr>
                <w:b/>
                <w:sz w:val="18"/>
                <w:lang w:val="en-US"/>
              </w:rPr>
            </w:pPr>
            <w:r w:rsidRPr="00C37B1D">
              <w:rPr>
                <w:b/>
                <w:sz w:val="18"/>
                <w:lang w:val="en-US"/>
              </w:rPr>
              <w:t>Society name</w:t>
            </w:r>
          </w:p>
        </w:tc>
      </w:tr>
      <w:tr w:rsidR="00C37B1D" w:rsidRPr="00C37B1D" w14:paraId="39F3C849"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7D13FB6A" w14:textId="5F1AC262" w:rsidR="00723E47" w:rsidRPr="00C37B1D" w:rsidRDefault="00283653" w:rsidP="00911CE8">
            <w:pPr>
              <w:jc w:val="center"/>
              <w:rPr>
                <w:sz w:val="18"/>
                <w:szCs w:val="18"/>
                <w:lang w:val="en-US"/>
              </w:rPr>
            </w:pPr>
            <w:r w:rsidRPr="00C37B1D">
              <w:rPr>
                <w:sz w:val="18"/>
                <w:szCs w:val="18"/>
                <w:lang w:val="en-US"/>
              </w:rPr>
              <w:t xml:space="preserve">Asset </w:t>
            </w:r>
            <w:r w:rsidR="00BD3DCB" w:rsidRPr="00C37B1D">
              <w:rPr>
                <w:sz w:val="18"/>
                <w:szCs w:val="18"/>
                <w:lang w:val="en-US"/>
              </w:rPr>
              <w:t>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55C6CCAE" w14:textId="5EC31546" w:rsidR="00723E47" w:rsidRPr="00C37B1D" w:rsidRDefault="00723E47" w:rsidP="00B77B07">
            <w:pPr>
              <w:jc w:val="center"/>
              <w:rPr>
                <w:sz w:val="18"/>
                <w:szCs w:val="18"/>
                <w:lang w:val="en-US"/>
              </w:rPr>
            </w:pPr>
            <w:r w:rsidRPr="00C37B1D">
              <w:rPr>
                <w:sz w:val="18"/>
                <w:szCs w:val="18"/>
                <w:lang w:val="en-US"/>
              </w:rPr>
              <w:t>1</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46A71B8F" w14:textId="4A135B90" w:rsidR="00723E47" w:rsidRPr="00C37B1D" w:rsidRDefault="00723E47" w:rsidP="00867263">
            <w:pPr>
              <w:ind w:left="293"/>
              <w:rPr>
                <w:rFonts w:cs="Arial"/>
                <w:kern w:val="24"/>
                <w:sz w:val="18"/>
                <w:szCs w:val="18"/>
                <w:lang w:val="en-US"/>
              </w:rPr>
            </w:pPr>
            <w:r w:rsidRPr="00C37B1D">
              <w:rPr>
                <w:rFonts w:cs="Arial"/>
                <w:kern w:val="24"/>
                <w:sz w:val="18"/>
                <w:szCs w:val="18"/>
                <w:lang w:val="en-US"/>
              </w:rPr>
              <w:t xml:space="preserve">Banco Santander, </w:t>
            </w:r>
            <w:proofErr w:type="gramStart"/>
            <w:r w:rsidRPr="00C37B1D">
              <w:rPr>
                <w:rFonts w:cs="Arial"/>
                <w:kern w:val="24"/>
                <w:sz w:val="18"/>
                <w:szCs w:val="18"/>
                <w:lang w:val="en-US"/>
              </w:rPr>
              <w:t>S.A</w:t>
            </w:r>
            <w:proofErr w:type="gramEnd"/>
          </w:p>
        </w:tc>
      </w:tr>
      <w:tr w:rsidR="00C37B1D" w:rsidRPr="0021366D" w14:paraId="66527CD1"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4D5DA3A9" w14:textId="3642CFBA" w:rsidR="004938AD" w:rsidRPr="00C37B1D" w:rsidRDefault="004938AD" w:rsidP="00911CE8">
            <w:pPr>
              <w:jc w:val="center"/>
              <w:rPr>
                <w:sz w:val="18"/>
                <w:szCs w:val="18"/>
                <w:lang w:val="en-US"/>
              </w:rPr>
            </w:pPr>
            <w:r w:rsidRPr="00C37B1D">
              <w:rPr>
                <w:sz w:val="18"/>
                <w:szCs w:val="18"/>
                <w:lang w:val="en-US"/>
              </w:rPr>
              <w:t>Asset 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1C5C7000" w14:textId="317CC8C1" w:rsidR="004938AD" w:rsidRPr="00C37B1D" w:rsidRDefault="004938AD" w:rsidP="004938AD">
            <w:pPr>
              <w:jc w:val="center"/>
              <w:rPr>
                <w:sz w:val="18"/>
                <w:szCs w:val="18"/>
                <w:lang w:val="en-US"/>
              </w:rPr>
            </w:pPr>
            <w:r w:rsidRPr="00C37B1D">
              <w:rPr>
                <w:sz w:val="18"/>
                <w:szCs w:val="18"/>
                <w:lang w:val="en-US"/>
              </w:rPr>
              <w:t>12</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21416F2B" w14:textId="6944C66F" w:rsidR="004938AD" w:rsidRPr="00C37B1D" w:rsidRDefault="004938AD" w:rsidP="004938AD">
            <w:pPr>
              <w:ind w:left="293"/>
              <w:rPr>
                <w:rFonts w:cs="Arial"/>
                <w:kern w:val="24"/>
                <w:sz w:val="18"/>
                <w:szCs w:val="18"/>
                <w:lang w:val="pt-BR"/>
              </w:rPr>
            </w:pPr>
            <w:r w:rsidRPr="00C37B1D">
              <w:rPr>
                <w:rFonts w:cs="Arial"/>
                <w:kern w:val="24"/>
                <w:sz w:val="18"/>
                <w:szCs w:val="18"/>
                <w:lang w:val="pt-BR"/>
              </w:rPr>
              <w:t xml:space="preserve">Banco Santander </w:t>
            </w:r>
            <w:r w:rsidR="00C30005" w:rsidRPr="00C37B1D">
              <w:rPr>
                <w:rFonts w:cs="Arial"/>
                <w:kern w:val="24"/>
                <w:sz w:val="18"/>
                <w:szCs w:val="18"/>
                <w:lang w:val="pt-BR"/>
              </w:rPr>
              <w:t>(Brasil) S.A.</w:t>
            </w:r>
          </w:p>
        </w:tc>
      </w:tr>
      <w:tr w:rsidR="00C37B1D" w:rsidRPr="00862E43" w14:paraId="28DB4491"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3939EFC6" w14:textId="087B53C3" w:rsidR="004938AD" w:rsidRPr="00C37B1D" w:rsidRDefault="004938AD" w:rsidP="00911CE8">
            <w:pPr>
              <w:jc w:val="center"/>
              <w:rPr>
                <w:sz w:val="18"/>
                <w:szCs w:val="18"/>
                <w:lang w:val="en-US"/>
              </w:rPr>
            </w:pPr>
            <w:r w:rsidRPr="00C37B1D">
              <w:rPr>
                <w:sz w:val="18"/>
                <w:szCs w:val="18"/>
                <w:lang w:val="en-US"/>
              </w:rPr>
              <w:t>Asset 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02C0390B" w14:textId="38BCACB2" w:rsidR="004938AD" w:rsidRPr="00C37B1D" w:rsidRDefault="004938AD" w:rsidP="00867263">
            <w:pPr>
              <w:jc w:val="center"/>
              <w:rPr>
                <w:sz w:val="18"/>
                <w:szCs w:val="18"/>
                <w:lang w:val="en-US"/>
              </w:rPr>
            </w:pPr>
            <w:r w:rsidRPr="00C37B1D">
              <w:rPr>
                <w:sz w:val="18"/>
                <w:szCs w:val="18"/>
                <w:lang w:val="en-US"/>
              </w:rPr>
              <w:t>130</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23591BBC" w14:textId="77777777" w:rsidR="004938AD" w:rsidRPr="00C37B1D" w:rsidRDefault="004938AD" w:rsidP="00DF46D2">
            <w:pPr>
              <w:ind w:left="293"/>
              <w:rPr>
                <w:sz w:val="18"/>
                <w:szCs w:val="18"/>
                <w:lang w:val="es-ES"/>
              </w:rPr>
            </w:pPr>
            <w:r w:rsidRPr="00C37B1D">
              <w:rPr>
                <w:rFonts w:cs="Arial"/>
                <w:kern w:val="24"/>
                <w:sz w:val="18"/>
                <w:szCs w:val="18"/>
                <w:lang w:val="es-ES"/>
              </w:rPr>
              <w:t>Santander Pensiones, E.G.F.P.</w:t>
            </w:r>
          </w:p>
        </w:tc>
      </w:tr>
      <w:tr w:rsidR="00C37B1D" w:rsidRPr="00C37B1D" w14:paraId="2D3B4753"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5F42CEA2" w14:textId="1CDC5159" w:rsidR="004938AD" w:rsidRPr="00C37B1D" w:rsidRDefault="004938AD" w:rsidP="00911CE8">
            <w:pPr>
              <w:jc w:val="center"/>
              <w:rPr>
                <w:rFonts w:cs="Arial"/>
                <w:kern w:val="24"/>
                <w:sz w:val="18"/>
                <w:szCs w:val="18"/>
                <w:lang w:val="en-US"/>
              </w:rPr>
            </w:pPr>
            <w:r w:rsidRPr="00C37B1D">
              <w:rPr>
                <w:rFonts w:cs="Arial"/>
                <w:kern w:val="24"/>
                <w:sz w:val="18"/>
                <w:szCs w:val="18"/>
                <w:lang w:val="en-US"/>
              </w:rPr>
              <w:t>Asset 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3E668C87" w14:textId="2A10BD81" w:rsidR="004938AD" w:rsidRPr="00C37B1D" w:rsidRDefault="004938AD" w:rsidP="00DF46D2">
            <w:pPr>
              <w:jc w:val="center"/>
              <w:rPr>
                <w:sz w:val="18"/>
                <w:szCs w:val="18"/>
                <w:lang w:val="en-US"/>
              </w:rPr>
            </w:pPr>
            <w:r w:rsidRPr="00C37B1D">
              <w:rPr>
                <w:rFonts w:cs="Arial"/>
                <w:kern w:val="24"/>
                <w:sz w:val="18"/>
                <w:szCs w:val="18"/>
                <w:lang w:val="en-US"/>
              </w:rPr>
              <w:t>131</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7F29F826" w14:textId="77777777" w:rsidR="004938AD" w:rsidRPr="00C37B1D" w:rsidRDefault="004938AD" w:rsidP="00DF46D2">
            <w:pPr>
              <w:ind w:left="293"/>
              <w:rPr>
                <w:sz w:val="18"/>
                <w:szCs w:val="18"/>
                <w:lang w:val="en-US"/>
              </w:rPr>
            </w:pPr>
            <w:r w:rsidRPr="00C37B1D">
              <w:rPr>
                <w:rFonts w:cs="Arial"/>
                <w:kern w:val="24"/>
                <w:sz w:val="18"/>
                <w:szCs w:val="18"/>
                <w:lang w:val="en-US"/>
              </w:rPr>
              <w:t>SAM, SGIIC.</w:t>
            </w:r>
          </w:p>
        </w:tc>
      </w:tr>
      <w:tr w:rsidR="00C37B1D" w:rsidRPr="00C37B1D" w14:paraId="7A5BA4F8"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592A0900" w14:textId="1AAB43E8" w:rsidR="004938AD" w:rsidRPr="00C37B1D" w:rsidRDefault="004938AD" w:rsidP="00911CE8">
            <w:pPr>
              <w:jc w:val="center"/>
              <w:rPr>
                <w:sz w:val="18"/>
                <w:szCs w:val="18"/>
                <w:lang w:val="en-US"/>
              </w:rPr>
            </w:pPr>
            <w:r w:rsidRPr="00C37B1D">
              <w:rPr>
                <w:sz w:val="18"/>
                <w:szCs w:val="18"/>
                <w:lang w:val="en-US"/>
              </w:rPr>
              <w:t>Asset 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0FE5A7CB" w14:textId="154A2995" w:rsidR="004938AD" w:rsidRPr="00C37B1D" w:rsidRDefault="004938AD" w:rsidP="00DF46D2">
            <w:pPr>
              <w:jc w:val="center"/>
              <w:rPr>
                <w:sz w:val="18"/>
                <w:szCs w:val="18"/>
                <w:lang w:val="en-US"/>
              </w:rPr>
            </w:pPr>
            <w:r w:rsidRPr="00C37B1D">
              <w:rPr>
                <w:sz w:val="18"/>
                <w:szCs w:val="18"/>
                <w:lang w:val="en-US"/>
              </w:rPr>
              <w:t>428</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7862C38D" w14:textId="77777777" w:rsidR="004938AD" w:rsidRPr="00C37B1D" w:rsidRDefault="004938AD" w:rsidP="00DF46D2">
            <w:pPr>
              <w:ind w:left="293"/>
              <w:rPr>
                <w:rFonts w:cs="Arial"/>
                <w:kern w:val="24"/>
                <w:sz w:val="18"/>
                <w:szCs w:val="18"/>
                <w:lang w:val="pl-PL"/>
              </w:rPr>
            </w:pPr>
            <w:r w:rsidRPr="00C37B1D">
              <w:rPr>
                <w:rFonts w:cs="Arial"/>
                <w:kern w:val="24"/>
                <w:sz w:val="18"/>
                <w:szCs w:val="18"/>
                <w:lang w:val="pt-BR"/>
              </w:rPr>
              <w:t>Santander Pensões</w:t>
            </w:r>
          </w:p>
        </w:tc>
      </w:tr>
      <w:tr w:rsidR="00C37B1D" w:rsidRPr="0021366D" w14:paraId="06A4E227"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02BFAF18" w14:textId="0F2E6A28" w:rsidR="004938AD" w:rsidRPr="00C37B1D" w:rsidRDefault="004938AD" w:rsidP="00911CE8">
            <w:pPr>
              <w:jc w:val="center"/>
              <w:rPr>
                <w:sz w:val="18"/>
                <w:szCs w:val="18"/>
                <w:lang w:val="en-US"/>
              </w:rPr>
            </w:pPr>
            <w:r w:rsidRPr="00C37B1D">
              <w:rPr>
                <w:sz w:val="18"/>
                <w:szCs w:val="18"/>
                <w:lang w:val="en-US"/>
              </w:rPr>
              <w:t>Insurance</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71BD986E" w14:textId="7E93AF79" w:rsidR="004938AD" w:rsidRPr="00C37B1D" w:rsidRDefault="004938AD" w:rsidP="00DF46D2">
            <w:pPr>
              <w:jc w:val="center"/>
              <w:rPr>
                <w:sz w:val="18"/>
                <w:szCs w:val="18"/>
                <w:lang w:val="en-US"/>
              </w:rPr>
            </w:pPr>
            <w:r w:rsidRPr="00C37B1D">
              <w:rPr>
                <w:sz w:val="18"/>
                <w:szCs w:val="18"/>
                <w:lang w:val="en-US"/>
              </w:rPr>
              <w:t>447</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118DB49E" w14:textId="77777777" w:rsidR="004938AD" w:rsidRPr="00C37B1D" w:rsidRDefault="004938AD" w:rsidP="00DF46D2">
            <w:pPr>
              <w:ind w:left="293"/>
              <w:rPr>
                <w:rFonts w:cs="Arial"/>
                <w:kern w:val="24"/>
                <w:sz w:val="18"/>
                <w:szCs w:val="18"/>
                <w:lang w:val="pt-BR"/>
              </w:rPr>
            </w:pPr>
            <w:r w:rsidRPr="00C37B1D">
              <w:rPr>
                <w:rFonts w:cs="Arial"/>
                <w:kern w:val="24"/>
                <w:sz w:val="18"/>
                <w:szCs w:val="18"/>
                <w:lang w:val="pt-BR"/>
              </w:rPr>
              <w:t>Santander Totta Seguros, Companhia de Seguros de vida, S.A.</w:t>
            </w:r>
          </w:p>
        </w:tc>
      </w:tr>
      <w:tr w:rsidR="00C37B1D" w:rsidRPr="00C37B1D" w14:paraId="670DFB82"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0381A7FD" w14:textId="552B0F1D" w:rsidR="004938AD" w:rsidRPr="00C37B1D" w:rsidRDefault="004938AD" w:rsidP="00911CE8">
            <w:pPr>
              <w:jc w:val="center"/>
              <w:rPr>
                <w:sz w:val="18"/>
                <w:szCs w:val="18"/>
                <w:lang w:val="pt-BR"/>
              </w:rPr>
            </w:pPr>
            <w:proofErr w:type="spellStart"/>
            <w:r w:rsidRPr="00C37B1D">
              <w:rPr>
                <w:sz w:val="18"/>
                <w:szCs w:val="18"/>
                <w:lang w:val="pt-BR"/>
              </w:rPr>
              <w:t>Asset</w:t>
            </w:r>
            <w:proofErr w:type="spellEnd"/>
            <w:r w:rsidRPr="00C37B1D">
              <w:rPr>
                <w:sz w:val="18"/>
                <w:szCs w:val="18"/>
                <w:lang w:val="pt-BR"/>
              </w:rPr>
              <w:t xml:space="preserve"> 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0F195F11" w14:textId="37A657C3" w:rsidR="004938AD" w:rsidRPr="00C37B1D" w:rsidRDefault="004938AD" w:rsidP="00DF46D2">
            <w:pPr>
              <w:jc w:val="center"/>
              <w:rPr>
                <w:sz w:val="18"/>
                <w:szCs w:val="18"/>
                <w:lang w:val="en-US"/>
              </w:rPr>
            </w:pPr>
            <w:r w:rsidRPr="00C37B1D">
              <w:rPr>
                <w:sz w:val="18"/>
                <w:szCs w:val="18"/>
                <w:lang w:val="en-US"/>
              </w:rPr>
              <w:t>503</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5B60DB87" w14:textId="77777777" w:rsidR="004938AD" w:rsidRPr="00C37B1D" w:rsidRDefault="004938AD" w:rsidP="00DF46D2">
            <w:pPr>
              <w:ind w:left="293"/>
              <w:rPr>
                <w:rFonts w:cs="Arial"/>
                <w:kern w:val="24"/>
                <w:sz w:val="18"/>
                <w:szCs w:val="18"/>
                <w:lang w:val="pt-BR"/>
              </w:rPr>
            </w:pPr>
            <w:r w:rsidRPr="00C37B1D">
              <w:rPr>
                <w:rFonts w:cs="Arial"/>
                <w:kern w:val="24"/>
                <w:sz w:val="18"/>
                <w:szCs w:val="18"/>
                <w:lang w:val="pl-PL"/>
              </w:rPr>
              <w:t>SAM S.G.O.I.C</w:t>
            </w:r>
          </w:p>
        </w:tc>
      </w:tr>
      <w:tr w:rsidR="00C37B1D" w:rsidRPr="00862E43" w14:paraId="0E1FFC13"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0F142BB6" w14:textId="5D811769" w:rsidR="004938AD" w:rsidRPr="00C37B1D" w:rsidRDefault="004938AD" w:rsidP="00911CE8">
            <w:pPr>
              <w:jc w:val="center"/>
              <w:rPr>
                <w:sz w:val="18"/>
                <w:szCs w:val="18"/>
                <w:lang w:val="en-US"/>
              </w:rPr>
            </w:pPr>
            <w:r w:rsidRPr="00C37B1D">
              <w:rPr>
                <w:sz w:val="18"/>
                <w:szCs w:val="18"/>
                <w:lang w:val="en-US"/>
              </w:rPr>
              <w:t>Asset 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056D00B3" w14:textId="0B27C098" w:rsidR="004938AD" w:rsidRPr="00C37B1D" w:rsidRDefault="004938AD" w:rsidP="00DF46D2">
            <w:pPr>
              <w:jc w:val="center"/>
              <w:rPr>
                <w:sz w:val="18"/>
                <w:szCs w:val="18"/>
                <w:lang w:val="en-US"/>
              </w:rPr>
            </w:pPr>
            <w:r w:rsidRPr="00C37B1D">
              <w:rPr>
                <w:sz w:val="18"/>
                <w:szCs w:val="18"/>
                <w:lang w:val="en-US"/>
              </w:rPr>
              <w:t>518</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41C0842E" w14:textId="77777777" w:rsidR="004938AD" w:rsidRPr="00C37B1D" w:rsidRDefault="004938AD" w:rsidP="00DF46D2">
            <w:pPr>
              <w:ind w:left="293"/>
              <w:rPr>
                <w:rFonts w:cs="Arial"/>
                <w:kern w:val="24"/>
                <w:sz w:val="18"/>
                <w:szCs w:val="18"/>
                <w:lang w:val="pt-BR"/>
              </w:rPr>
            </w:pPr>
            <w:r w:rsidRPr="00C37B1D">
              <w:rPr>
                <w:rFonts w:cs="Arial"/>
                <w:kern w:val="24"/>
                <w:sz w:val="18"/>
                <w:szCs w:val="18"/>
                <w:lang w:val="es-ES"/>
              </w:rPr>
              <w:t xml:space="preserve">Santander Río </w:t>
            </w:r>
            <w:proofErr w:type="spellStart"/>
            <w:r w:rsidRPr="00C37B1D">
              <w:rPr>
                <w:rFonts w:cs="Arial"/>
                <w:kern w:val="24"/>
                <w:sz w:val="18"/>
                <w:szCs w:val="18"/>
                <w:lang w:val="es-ES"/>
              </w:rPr>
              <w:t>Asset</w:t>
            </w:r>
            <w:proofErr w:type="spellEnd"/>
            <w:r w:rsidRPr="00C37B1D">
              <w:rPr>
                <w:rFonts w:cs="Arial"/>
                <w:kern w:val="24"/>
                <w:sz w:val="18"/>
                <w:szCs w:val="18"/>
                <w:lang w:val="es-ES"/>
              </w:rPr>
              <w:t xml:space="preserve"> Management Gerente de Fondos Comunes de Inversión S.A.</w:t>
            </w:r>
          </w:p>
        </w:tc>
      </w:tr>
      <w:tr w:rsidR="00C37B1D" w:rsidRPr="00862E43" w14:paraId="590C1B10"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450D9638" w14:textId="4ED609D7" w:rsidR="004938AD" w:rsidRPr="00C37B1D" w:rsidRDefault="004938AD" w:rsidP="00911CE8">
            <w:pPr>
              <w:jc w:val="center"/>
              <w:rPr>
                <w:sz w:val="18"/>
                <w:szCs w:val="18"/>
                <w:lang w:val="en-US"/>
              </w:rPr>
            </w:pPr>
            <w:r w:rsidRPr="00C37B1D">
              <w:rPr>
                <w:sz w:val="18"/>
                <w:szCs w:val="18"/>
                <w:lang w:val="en-US"/>
              </w:rPr>
              <w:t>Asset 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1E03928D" w14:textId="1484C887" w:rsidR="004938AD" w:rsidRPr="00C37B1D" w:rsidRDefault="004938AD" w:rsidP="00DF46D2">
            <w:pPr>
              <w:jc w:val="center"/>
              <w:rPr>
                <w:sz w:val="18"/>
                <w:szCs w:val="18"/>
                <w:highlight w:val="yellow"/>
                <w:lang w:val="en-US"/>
              </w:rPr>
            </w:pPr>
            <w:r w:rsidRPr="00C37B1D">
              <w:rPr>
                <w:sz w:val="18"/>
                <w:szCs w:val="18"/>
                <w:lang w:val="en-US"/>
              </w:rPr>
              <w:t>552</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0A19EDD6" w14:textId="77777777" w:rsidR="004938AD" w:rsidRPr="00C37B1D" w:rsidRDefault="004938AD" w:rsidP="00DF46D2">
            <w:pPr>
              <w:ind w:left="293"/>
              <w:rPr>
                <w:sz w:val="18"/>
                <w:szCs w:val="18"/>
                <w:lang w:val="es-ES"/>
              </w:rPr>
            </w:pPr>
            <w:r w:rsidRPr="00C37B1D">
              <w:rPr>
                <w:sz w:val="18"/>
                <w:szCs w:val="18"/>
                <w:lang w:val="es-ES"/>
              </w:rPr>
              <w:t>SAM Sociedad Operadora de Fondos Inversión</w:t>
            </w:r>
          </w:p>
        </w:tc>
      </w:tr>
      <w:tr w:rsidR="00C37B1D" w:rsidRPr="0021366D" w14:paraId="7D52A153"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689856CD" w14:textId="463BFC3B" w:rsidR="004938AD" w:rsidRPr="00C37B1D" w:rsidRDefault="004938AD" w:rsidP="00911CE8">
            <w:pPr>
              <w:jc w:val="center"/>
              <w:rPr>
                <w:sz w:val="18"/>
                <w:szCs w:val="18"/>
                <w:lang w:val="en-US"/>
              </w:rPr>
            </w:pPr>
            <w:r w:rsidRPr="00C37B1D">
              <w:rPr>
                <w:sz w:val="18"/>
                <w:szCs w:val="18"/>
                <w:lang w:val="en-US"/>
              </w:rPr>
              <w:t>Insurance</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07AB1C56" w14:textId="0B76D364" w:rsidR="004938AD" w:rsidRPr="00C37B1D" w:rsidRDefault="004938AD" w:rsidP="00DF46D2">
            <w:pPr>
              <w:jc w:val="center"/>
              <w:rPr>
                <w:sz w:val="18"/>
                <w:szCs w:val="18"/>
                <w:lang w:val="en-US"/>
              </w:rPr>
            </w:pPr>
            <w:r w:rsidRPr="00C37B1D">
              <w:rPr>
                <w:sz w:val="18"/>
                <w:szCs w:val="18"/>
                <w:lang w:val="en-US"/>
              </w:rPr>
              <w:t>601</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4A6AB60E" w14:textId="77777777" w:rsidR="004938AD" w:rsidRPr="00C37B1D" w:rsidRDefault="004938AD" w:rsidP="00DF46D2">
            <w:pPr>
              <w:ind w:left="293"/>
              <w:rPr>
                <w:rFonts w:cs="Arial"/>
                <w:kern w:val="24"/>
                <w:sz w:val="18"/>
                <w:szCs w:val="18"/>
                <w:lang w:val="pl-PL"/>
              </w:rPr>
            </w:pPr>
            <w:r w:rsidRPr="00C37B1D">
              <w:rPr>
                <w:rFonts w:cs="Arial"/>
                <w:kern w:val="24"/>
                <w:sz w:val="18"/>
                <w:szCs w:val="18"/>
                <w:lang w:val="es-ES"/>
              </w:rPr>
              <w:t>Santander Seguros y Reaseguros, Compañía Aseguradora, S.A.</w:t>
            </w:r>
          </w:p>
        </w:tc>
      </w:tr>
      <w:tr w:rsidR="00C37B1D" w:rsidRPr="00C37B1D" w14:paraId="27BD063B"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60600EE0" w14:textId="5BDF1B7E" w:rsidR="004938AD" w:rsidRPr="00C37B1D" w:rsidRDefault="004938AD" w:rsidP="00911CE8">
            <w:pPr>
              <w:jc w:val="center"/>
              <w:rPr>
                <w:sz w:val="18"/>
                <w:szCs w:val="18"/>
                <w:lang w:val="es-ES"/>
              </w:rPr>
            </w:pPr>
            <w:proofErr w:type="spellStart"/>
            <w:r w:rsidRPr="00C37B1D">
              <w:rPr>
                <w:sz w:val="18"/>
                <w:szCs w:val="18"/>
                <w:lang w:val="es-ES"/>
              </w:rPr>
              <w:t>Insurance</w:t>
            </w:r>
            <w:proofErr w:type="spellEnd"/>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28355FD3" w14:textId="18C1DDA0" w:rsidR="004938AD" w:rsidRPr="00C37B1D" w:rsidRDefault="004938AD" w:rsidP="00DF46D2">
            <w:pPr>
              <w:jc w:val="center"/>
              <w:rPr>
                <w:sz w:val="18"/>
                <w:szCs w:val="18"/>
                <w:lang w:val="en-US"/>
              </w:rPr>
            </w:pPr>
            <w:r w:rsidRPr="00C37B1D">
              <w:rPr>
                <w:sz w:val="18"/>
                <w:szCs w:val="18"/>
                <w:lang w:val="en-US"/>
              </w:rPr>
              <w:t>673</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22A9D6EE" w14:textId="77777777" w:rsidR="004938AD" w:rsidRPr="00C37B1D" w:rsidRDefault="004938AD" w:rsidP="00DF46D2">
            <w:pPr>
              <w:ind w:left="293"/>
              <w:rPr>
                <w:rFonts w:cs="Arial"/>
                <w:kern w:val="24"/>
                <w:sz w:val="18"/>
                <w:szCs w:val="18"/>
                <w:lang w:val="pt-BR"/>
              </w:rPr>
            </w:pPr>
            <w:r w:rsidRPr="00C37B1D">
              <w:rPr>
                <w:rFonts w:cs="Arial"/>
                <w:kern w:val="24"/>
                <w:sz w:val="18"/>
                <w:szCs w:val="18"/>
              </w:rPr>
              <w:t xml:space="preserve">Santander </w:t>
            </w:r>
            <w:proofErr w:type="spellStart"/>
            <w:r w:rsidRPr="00C37B1D">
              <w:rPr>
                <w:rFonts w:cs="Arial"/>
                <w:kern w:val="24"/>
                <w:sz w:val="18"/>
                <w:szCs w:val="18"/>
              </w:rPr>
              <w:t>Capitalização</w:t>
            </w:r>
            <w:proofErr w:type="spellEnd"/>
            <w:r w:rsidRPr="00C37B1D">
              <w:rPr>
                <w:rFonts w:cs="Arial"/>
                <w:kern w:val="24"/>
                <w:sz w:val="18"/>
                <w:szCs w:val="18"/>
              </w:rPr>
              <w:t xml:space="preserve"> S.A.</w:t>
            </w:r>
          </w:p>
        </w:tc>
      </w:tr>
      <w:tr w:rsidR="00C37B1D" w:rsidRPr="00C37B1D" w14:paraId="12BE0FD6"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5EB52BFA" w14:textId="46E969E4" w:rsidR="004938AD" w:rsidRPr="00C37B1D" w:rsidRDefault="004938AD" w:rsidP="00911CE8">
            <w:pPr>
              <w:jc w:val="center"/>
              <w:rPr>
                <w:sz w:val="18"/>
                <w:szCs w:val="18"/>
                <w:lang w:val="en-US"/>
              </w:rPr>
            </w:pPr>
            <w:r w:rsidRPr="00C37B1D">
              <w:rPr>
                <w:sz w:val="18"/>
                <w:szCs w:val="18"/>
                <w:lang w:val="en-US"/>
              </w:rPr>
              <w:t>Asset 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6EBF2E28" w14:textId="5638DE4E" w:rsidR="004938AD" w:rsidRPr="00C37B1D" w:rsidRDefault="004938AD" w:rsidP="00DF46D2">
            <w:pPr>
              <w:jc w:val="center"/>
              <w:rPr>
                <w:sz w:val="18"/>
                <w:szCs w:val="18"/>
                <w:lang w:val="en-US"/>
              </w:rPr>
            </w:pPr>
            <w:r w:rsidRPr="00C37B1D">
              <w:rPr>
                <w:sz w:val="18"/>
                <w:szCs w:val="18"/>
                <w:lang w:val="en-US"/>
              </w:rPr>
              <w:t>954</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375AB21D" w14:textId="77777777" w:rsidR="004938AD" w:rsidRPr="00C37B1D" w:rsidRDefault="004938AD" w:rsidP="00DF46D2">
            <w:pPr>
              <w:ind w:left="293"/>
              <w:rPr>
                <w:rFonts w:cs="Arial"/>
                <w:kern w:val="24"/>
                <w:sz w:val="18"/>
                <w:szCs w:val="18"/>
                <w:lang w:val="pt-BR"/>
              </w:rPr>
            </w:pPr>
            <w:r w:rsidRPr="00C37B1D">
              <w:rPr>
                <w:rFonts w:cs="Arial"/>
                <w:kern w:val="24"/>
                <w:sz w:val="18"/>
                <w:szCs w:val="18"/>
                <w:lang w:val="en-US"/>
              </w:rPr>
              <w:t>SAM Luxembourg</w:t>
            </w:r>
          </w:p>
        </w:tc>
      </w:tr>
      <w:tr w:rsidR="00C37B1D" w:rsidRPr="0021366D" w14:paraId="14D8D489"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3993A1C6" w14:textId="53BEF2F9" w:rsidR="004938AD" w:rsidRPr="00C37B1D" w:rsidRDefault="004938AD" w:rsidP="00911CE8">
            <w:pPr>
              <w:jc w:val="center"/>
              <w:rPr>
                <w:sz w:val="18"/>
                <w:szCs w:val="18"/>
                <w:lang w:val="en-US"/>
              </w:rPr>
            </w:pPr>
            <w:r w:rsidRPr="00C37B1D">
              <w:rPr>
                <w:sz w:val="18"/>
                <w:szCs w:val="18"/>
                <w:lang w:val="en-US"/>
              </w:rPr>
              <w:t>Asset 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341EC650" w14:textId="55BFC920" w:rsidR="004938AD" w:rsidRPr="00C37B1D" w:rsidRDefault="004938AD" w:rsidP="00DF46D2">
            <w:pPr>
              <w:jc w:val="center"/>
              <w:rPr>
                <w:sz w:val="18"/>
                <w:szCs w:val="18"/>
                <w:lang w:val="en-US"/>
              </w:rPr>
            </w:pPr>
            <w:r w:rsidRPr="00C37B1D">
              <w:rPr>
                <w:sz w:val="18"/>
                <w:szCs w:val="18"/>
                <w:lang w:val="en-US"/>
              </w:rPr>
              <w:t>968</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1BAAAC2D" w14:textId="77777777" w:rsidR="004938AD" w:rsidRPr="00C37B1D" w:rsidRDefault="004938AD" w:rsidP="00DF46D2">
            <w:pPr>
              <w:ind w:left="293"/>
              <w:rPr>
                <w:rFonts w:cs="Arial"/>
                <w:kern w:val="24"/>
                <w:sz w:val="18"/>
                <w:szCs w:val="18"/>
                <w:lang w:val="pt-BR"/>
              </w:rPr>
            </w:pPr>
            <w:r w:rsidRPr="00C37B1D">
              <w:rPr>
                <w:rFonts w:cs="Arial"/>
                <w:kern w:val="24"/>
                <w:sz w:val="18"/>
                <w:szCs w:val="18"/>
                <w:lang w:val="pt-BR"/>
              </w:rPr>
              <w:t xml:space="preserve">SAM Administradora General de </w:t>
            </w:r>
            <w:proofErr w:type="spellStart"/>
            <w:r w:rsidRPr="00C37B1D">
              <w:rPr>
                <w:rFonts w:cs="Arial"/>
                <w:kern w:val="24"/>
                <w:sz w:val="18"/>
                <w:szCs w:val="18"/>
                <w:lang w:val="pt-BR"/>
              </w:rPr>
              <w:t>Fondos</w:t>
            </w:r>
            <w:proofErr w:type="spellEnd"/>
          </w:p>
        </w:tc>
      </w:tr>
      <w:tr w:rsidR="00C37B1D" w:rsidRPr="0021366D" w14:paraId="16F841AE"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3CF9A3EB" w14:textId="03F6FF6D" w:rsidR="004938AD" w:rsidRPr="00C37B1D" w:rsidRDefault="004938AD" w:rsidP="00911CE8">
            <w:pPr>
              <w:jc w:val="center"/>
              <w:rPr>
                <w:rFonts w:cs="Arial"/>
                <w:kern w:val="24"/>
                <w:sz w:val="18"/>
                <w:szCs w:val="18"/>
                <w:lang w:val="pt-BR"/>
              </w:rPr>
            </w:pPr>
            <w:proofErr w:type="spellStart"/>
            <w:r w:rsidRPr="00C37B1D">
              <w:rPr>
                <w:rFonts w:cs="Arial"/>
                <w:kern w:val="24"/>
                <w:sz w:val="18"/>
                <w:szCs w:val="18"/>
                <w:lang w:val="pt-BR"/>
              </w:rPr>
              <w:t>Asset</w:t>
            </w:r>
            <w:proofErr w:type="spellEnd"/>
            <w:r w:rsidRPr="00C37B1D">
              <w:rPr>
                <w:rFonts w:cs="Arial"/>
                <w:kern w:val="24"/>
                <w:sz w:val="18"/>
                <w:szCs w:val="18"/>
                <w:lang w:val="pt-BR"/>
              </w:rPr>
              <w:t xml:space="preserve"> 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66DC3153" w14:textId="68BD307A" w:rsidR="004938AD" w:rsidRPr="00C37B1D" w:rsidRDefault="004938AD" w:rsidP="00DF46D2">
            <w:pPr>
              <w:jc w:val="center"/>
              <w:rPr>
                <w:sz w:val="18"/>
                <w:szCs w:val="18"/>
                <w:lang w:val="en-US"/>
              </w:rPr>
            </w:pPr>
            <w:r w:rsidRPr="00C37B1D">
              <w:rPr>
                <w:rFonts w:cs="Arial"/>
                <w:kern w:val="24"/>
                <w:sz w:val="18"/>
                <w:szCs w:val="18"/>
                <w:lang w:val="en-US"/>
              </w:rPr>
              <w:t>1552</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285D2947" w14:textId="77777777" w:rsidR="004938AD" w:rsidRPr="00C37B1D" w:rsidRDefault="004938AD" w:rsidP="00DF46D2">
            <w:pPr>
              <w:ind w:left="293"/>
              <w:rPr>
                <w:sz w:val="18"/>
                <w:szCs w:val="18"/>
                <w:lang w:val="pt-BR"/>
              </w:rPr>
            </w:pPr>
            <w:r w:rsidRPr="00C37B1D">
              <w:rPr>
                <w:rFonts w:cs="Arial"/>
                <w:kern w:val="24"/>
                <w:sz w:val="18"/>
                <w:szCs w:val="18"/>
                <w:lang w:val="pt-BR"/>
              </w:rPr>
              <w:t>Santander Brasil Gestão de Recursos LTDA</w:t>
            </w:r>
          </w:p>
        </w:tc>
      </w:tr>
      <w:tr w:rsidR="00C37B1D" w:rsidRPr="00C37B1D" w14:paraId="0E34962B"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266A83A0" w14:textId="381B4FA3" w:rsidR="004938AD" w:rsidRPr="00C37B1D" w:rsidRDefault="004938AD" w:rsidP="00911CE8">
            <w:pPr>
              <w:jc w:val="center"/>
              <w:rPr>
                <w:sz w:val="18"/>
                <w:szCs w:val="18"/>
                <w:lang w:val="pt-BR"/>
              </w:rPr>
            </w:pPr>
            <w:proofErr w:type="spellStart"/>
            <w:r w:rsidRPr="00C37B1D">
              <w:rPr>
                <w:sz w:val="18"/>
                <w:szCs w:val="18"/>
                <w:lang w:val="pt-BR"/>
              </w:rPr>
              <w:t>Asset</w:t>
            </w:r>
            <w:proofErr w:type="spellEnd"/>
            <w:r w:rsidRPr="00C37B1D">
              <w:rPr>
                <w:sz w:val="18"/>
                <w:szCs w:val="18"/>
                <w:lang w:val="pt-BR"/>
              </w:rPr>
              <w:t xml:space="preserve"> 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79840D9F" w14:textId="72AE5E74" w:rsidR="004938AD" w:rsidRPr="00C37B1D" w:rsidRDefault="004938AD" w:rsidP="00DF46D2">
            <w:pPr>
              <w:jc w:val="center"/>
              <w:rPr>
                <w:sz w:val="18"/>
                <w:szCs w:val="18"/>
                <w:lang w:val="en-US"/>
              </w:rPr>
            </w:pPr>
            <w:r w:rsidRPr="00C37B1D">
              <w:rPr>
                <w:sz w:val="18"/>
                <w:szCs w:val="18"/>
                <w:lang w:val="en-US"/>
              </w:rPr>
              <w:t>1609</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5A0B9009" w14:textId="77777777" w:rsidR="004938AD" w:rsidRPr="00C37B1D" w:rsidRDefault="004938AD" w:rsidP="00DF46D2">
            <w:pPr>
              <w:ind w:left="293"/>
              <w:rPr>
                <w:rFonts w:cs="Arial"/>
                <w:kern w:val="24"/>
                <w:sz w:val="18"/>
                <w:szCs w:val="18"/>
                <w:lang w:val="en-US"/>
              </w:rPr>
            </w:pPr>
            <w:r w:rsidRPr="00C37B1D">
              <w:rPr>
                <w:rFonts w:cs="Arial"/>
                <w:kern w:val="24"/>
                <w:sz w:val="18"/>
                <w:szCs w:val="18"/>
                <w:lang w:val="pl-PL"/>
              </w:rPr>
              <w:t>Santander Towarzystwo Funduszy Inwestycyjnych</w:t>
            </w:r>
            <w:r w:rsidRPr="00C37B1D">
              <w:rPr>
                <w:rFonts w:cs="Arial"/>
                <w:kern w:val="24"/>
                <w:sz w:val="18"/>
                <w:szCs w:val="18"/>
              </w:rPr>
              <w:t xml:space="preserve"> </w:t>
            </w:r>
            <w:r w:rsidRPr="00C37B1D">
              <w:rPr>
                <w:rFonts w:cs="Arial"/>
                <w:kern w:val="24"/>
                <w:sz w:val="18"/>
                <w:szCs w:val="18"/>
                <w:lang w:val="en-US"/>
              </w:rPr>
              <w:t>S.A.</w:t>
            </w:r>
          </w:p>
        </w:tc>
      </w:tr>
      <w:tr w:rsidR="00C37B1D" w:rsidRPr="00C37B1D" w14:paraId="599B9C2F"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2F94065F" w14:textId="7147D209" w:rsidR="004938AD" w:rsidRPr="00C37B1D" w:rsidRDefault="004938AD" w:rsidP="00911CE8">
            <w:pPr>
              <w:jc w:val="center"/>
              <w:rPr>
                <w:sz w:val="18"/>
                <w:szCs w:val="18"/>
                <w:lang w:val="en-US"/>
              </w:rPr>
            </w:pPr>
            <w:r w:rsidRPr="00C37B1D">
              <w:rPr>
                <w:sz w:val="18"/>
                <w:szCs w:val="18"/>
                <w:lang w:val="en-US"/>
              </w:rPr>
              <w:t>Asset 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38888B53" w14:textId="0186E88C" w:rsidR="004938AD" w:rsidRPr="00C37B1D" w:rsidRDefault="004938AD" w:rsidP="00DF46D2">
            <w:pPr>
              <w:jc w:val="center"/>
              <w:rPr>
                <w:sz w:val="18"/>
                <w:szCs w:val="18"/>
                <w:lang w:val="en-US"/>
              </w:rPr>
            </w:pPr>
            <w:r w:rsidRPr="00C37B1D">
              <w:rPr>
                <w:sz w:val="18"/>
                <w:szCs w:val="18"/>
                <w:lang w:val="en-US"/>
              </w:rPr>
              <w:t>2700</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6955CCBC" w14:textId="77777777" w:rsidR="004938AD" w:rsidRPr="00C37B1D" w:rsidRDefault="004938AD" w:rsidP="00DF46D2">
            <w:pPr>
              <w:ind w:left="293"/>
              <w:rPr>
                <w:rFonts w:cs="Arial"/>
                <w:kern w:val="24"/>
                <w:sz w:val="18"/>
                <w:szCs w:val="18"/>
                <w:lang w:val="en-US"/>
              </w:rPr>
            </w:pPr>
            <w:r w:rsidRPr="00C37B1D">
              <w:rPr>
                <w:rFonts w:cs="Arial"/>
                <w:kern w:val="24"/>
                <w:sz w:val="18"/>
                <w:szCs w:val="18"/>
                <w:lang w:val="pt-BR"/>
              </w:rPr>
              <w:t xml:space="preserve">Santander </w:t>
            </w:r>
            <w:proofErr w:type="spellStart"/>
            <w:r w:rsidRPr="00C37B1D">
              <w:rPr>
                <w:rFonts w:cs="Arial"/>
                <w:kern w:val="24"/>
                <w:sz w:val="18"/>
                <w:szCs w:val="18"/>
                <w:lang w:val="pt-BR"/>
              </w:rPr>
              <w:t>Asset</w:t>
            </w:r>
            <w:proofErr w:type="spellEnd"/>
            <w:r w:rsidRPr="00C37B1D">
              <w:rPr>
                <w:rFonts w:cs="Arial"/>
                <w:kern w:val="24"/>
                <w:sz w:val="18"/>
                <w:szCs w:val="18"/>
                <w:lang w:val="pt-BR"/>
              </w:rPr>
              <w:t xml:space="preserve"> Management UK LIMITED</w:t>
            </w:r>
          </w:p>
        </w:tc>
      </w:tr>
      <w:tr w:rsidR="00C37B1D" w:rsidRPr="00C37B1D" w14:paraId="09369D22" w14:textId="77777777" w:rsidTr="00911CE8">
        <w:trPr>
          <w:jc w:val="center"/>
        </w:trPr>
        <w:tc>
          <w:tcPr>
            <w:tcW w:w="1701" w:type="dxa"/>
            <w:tcBorders>
              <w:top w:val="single" w:sz="6" w:space="0" w:color="BFBFBF" w:themeColor="background1" w:themeShade="BF"/>
              <w:bottom w:val="single" w:sz="6" w:space="0" w:color="BFBFBF" w:themeColor="background1" w:themeShade="BF"/>
            </w:tcBorders>
            <w:vAlign w:val="center"/>
          </w:tcPr>
          <w:p w14:paraId="011FEE07" w14:textId="42D19F7D" w:rsidR="004938AD" w:rsidRPr="00C37B1D" w:rsidRDefault="004938AD" w:rsidP="00911CE8">
            <w:pPr>
              <w:jc w:val="center"/>
              <w:rPr>
                <w:sz w:val="18"/>
                <w:szCs w:val="18"/>
                <w:lang w:val="en-US"/>
              </w:rPr>
            </w:pPr>
            <w:r w:rsidRPr="00C37B1D">
              <w:rPr>
                <w:sz w:val="18"/>
                <w:szCs w:val="18"/>
                <w:lang w:val="en-US"/>
              </w:rPr>
              <w:t>Asset managers</w:t>
            </w:r>
          </w:p>
        </w:tc>
        <w:tc>
          <w:tcPr>
            <w:tcW w:w="1560" w:type="dxa"/>
            <w:tcBorders>
              <w:top w:val="single" w:sz="6" w:space="0" w:color="BFBFBF" w:themeColor="background1" w:themeShade="BF"/>
              <w:bottom w:val="single" w:sz="6" w:space="0" w:color="BFBFBF" w:themeColor="background1" w:themeShade="BF"/>
            </w:tcBorders>
            <w:shd w:val="clear" w:color="auto" w:fill="auto"/>
            <w:vAlign w:val="center"/>
          </w:tcPr>
          <w:p w14:paraId="40FB3E56" w14:textId="6BF78847" w:rsidR="004938AD" w:rsidRPr="00C37B1D" w:rsidRDefault="004938AD" w:rsidP="004938AD">
            <w:pPr>
              <w:jc w:val="center"/>
              <w:rPr>
                <w:sz w:val="18"/>
                <w:szCs w:val="18"/>
                <w:lang w:val="en-US"/>
              </w:rPr>
            </w:pPr>
            <w:r w:rsidRPr="00C37B1D">
              <w:rPr>
                <w:sz w:val="18"/>
                <w:szCs w:val="18"/>
                <w:lang w:val="en-US"/>
              </w:rPr>
              <w:t>4247</w:t>
            </w:r>
          </w:p>
        </w:tc>
        <w:tc>
          <w:tcPr>
            <w:tcW w:w="5243" w:type="dxa"/>
            <w:tcBorders>
              <w:top w:val="single" w:sz="6" w:space="0" w:color="BFBFBF" w:themeColor="background1" w:themeShade="BF"/>
              <w:bottom w:val="single" w:sz="6" w:space="0" w:color="BFBFBF" w:themeColor="background1" w:themeShade="BF"/>
            </w:tcBorders>
            <w:shd w:val="clear" w:color="auto" w:fill="auto"/>
            <w:vAlign w:val="center"/>
          </w:tcPr>
          <w:p w14:paraId="01934123" w14:textId="6B823256" w:rsidR="004938AD" w:rsidRPr="00C37B1D" w:rsidRDefault="004938AD" w:rsidP="004938AD">
            <w:pPr>
              <w:ind w:left="293"/>
              <w:rPr>
                <w:rFonts w:cs="Arial"/>
                <w:kern w:val="24"/>
                <w:sz w:val="18"/>
                <w:szCs w:val="18"/>
                <w:lang w:val="pt-BR"/>
              </w:rPr>
            </w:pPr>
            <w:r w:rsidRPr="00C37B1D">
              <w:rPr>
                <w:rFonts w:cs="Arial"/>
                <w:kern w:val="24"/>
                <w:sz w:val="18"/>
                <w:szCs w:val="18"/>
                <w:lang w:val="pt-BR"/>
              </w:rPr>
              <w:t xml:space="preserve">Santander </w:t>
            </w:r>
            <w:proofErr w:type="spellStart"/>
            <w:r w:rsidRPr="00C37B1D">
              <w:rPr>
                <w:rFonts w:cs="Arial"/>
                <w:kern w:val="24"/>
                <w:sz w:val="18"/>
                <w:szCs w:val="18"/>
                <w:lang w:val="pt-BR"/>
              </w:rPr>
              <w:t>Alternative</w:t>
            </w:r>
            <w:proofErr w:type="spellEnd"/>
            <w:r w:rsidRPr="00C37B1D">
              <w:rPr>
                <w:rFonts w:cs="Arial"/>
                <w:kern w:val="24"/>
                <w:sz w:val="18"/>
                <w:szCs w:val="18"/>
                <w:lang w:val="pt-BR"/>
              </w:rPr>
              <w:t xml:space="preserve"> Investments SG</w:t>
            </w:r>
          </w:p>
        </w:tc>
      </w:tr>
    </w:tbl>
    <w:p w14:paraId="0D4871DB" w14:textId="3694EE71" w:rsidR="007336DA" w:rsidRPr="00C37B1D" w:rsidRDefault="007336DA" w:rsidP="00DF46D2">
      <w:pPr>
        <w:spacing w:before="240" w:line="276" w:lineRule="auto"/>
        <w:jc w:val="both"/>
        <w:rPr>
          <w:b/>
          <w:bCs/>
          <w:u w:val="single"/>
          <w:lang w:val="en-US"/>
        </w:rPr>
      </w:pPr>
      <w:r w:rsidRPr="00C37B1D">
        <w:rPr>
          <w:b/>
          <w:bCs/>
          <w:u w:val="single"/>
          <w:lang w:val="en-US"/>
        </w:rPr>
        <w:t xml:space="preserve">Asset </w:t>
      </w:r>
      <w:r w:rsidR="000B215A" w:rsidRPr="00C37B1D">
        <w:rPr>
          <w:b/>
          <w:bCs/>
          <w:u w:val="single"/>
          <w:lang w:val="en-US"/>
        </w:rPr>
        <w:t>m</w:t>
      </w:r>
      <w:r w:rsidRPr="00C37B1D">
        <w:rPr>
          <w:b/>
          <w:bCs/>
          <w:u w:val="single"/>
          <w:lang w:val="en-US"/>
        </w:rPr>
        <w:t>anagers KPI</w:t>
      </w:r>
    </w:p>
    <w:p w14:paraId="0FAE805E" w14:textId="443AAB4B" w:rsidR="00537679" w:rsidRPr="00C37B1D" w:rsidRDefault="007336DA" w:rsidP="00537679">
      <w:pPr>
        <w:spacing w:line="276" w:lineRule="auto"/>
        <w:jc w:val="both"/>
        <w:rPr>
          <w:lang w:val="en-US"/>
        </w:rPr>
      </w:pPr>
      <w:r w:rsidRPr="00C37B1D">
        <w:rPr>
          <w:lang w:val="en-US"/>
        </w:rPr>
        <w:t xml:space="preserve">The KPI related to asset managers </w:t>
      </w:r>
      <w:r w:rsidR="00537679" w:rsidRPr="00C37B1D">
        <w:rPr>
          <w:lang w:val="en-US"/>
        </w:rPr>
        <w:t>is based on investments directed at or related to financing taxonomy-aligned assets as a percentage of total investments.</w:t>
      </w:r>
    </w:p>
    <w:p w14:paraId="3697790E" w14:textId="7076913B" w:rsidR="007336DA" w:rsidRPr="00C37B1D" w:rsidRDefault="007336DA" w:rsidP="00DF46D2">
      <w:pPr>
        <w:spacing w:before="120" w:line="276" w:lineRule="auto"/>
        <w:jc w:val="both"/>
        <w:rPr>
          <w:lang w:val="en-US"/>
        </w:rPr>
      </w:pPr>
      <w:r w:rsidRPr="00C37B1D">
        <w:rPr>
          <w:lang w:val="en-US"/>
        </w:rPr>
        <w:t xml:space="preserve">The green ratio for </w:t>
      </w:r>
      <w:r w:rsidRPr="00C37B1D">
        <w:rPr>
          <w:b/>
          <w:lang w:val="en-US"/>
        </w:rPr>
        <w:t>assets under management</w:t>
      </w:r>
      <w:r w:rsidRPr="00C37B1D">
        <w:rPr>
          <w:lang w:val="en-US"/>
        </w:rPr>
        <w:t xml:space="preserve"> </w:t>
      </w:r>
      <w:r w:rsidRPr="00C37B1D">
        <w:rPr>
          <w:b/>
          <w:bCs/>
          <w:lang w:val="en-US"/>
        </w:rPr>
        <w:t xml:space="preserve">(Assets under management KPI) </w:t>
      </w:r>
      <w:r w:rsidRPr="00C37B1D">
        <w:rPr>
          <w:lang w:val="en-US"/>
        </w:rPr>
        <w:t>shall be the proportion of assets under management (equity and debt instruments) from undertakings financing Taxonomy-aligned economic activities, compared to total assets under management (equity and debt instruments). This shall include disclosures of stock and flow.</w:t>
      </w:r>
    </w:p>
    <w:p w14:paraId="6C0BE85F" w14:textId="77777777" w:rsidR="007336DA" w:rsidRPr="00C37B1D" w:rsidRDefault="007336DA" w:rsidP="00DF46D2">
      <w:pPr>
        <w:spacing w:line="276" w:lineRule="auto"/>
        <w:jc w:val="both"/>
        <w:rPr>
          <w:lang w:val="en-US"/>
        </w:rPr>
      </w:pPr>
      <w:r w:rsidRPr="00C37B1D">
        <w:rPr>
          <w:lang w:val="en-US"/>
        </w:rPr>
        <w:t xml:space="preserve">The methodology for the computation of the </w:t>
      </w:r>
      <w:proofErr w:type="spellStart"/>
      <w:r w:rsidRPr="00C37B1D">
        <w:rPr>
          <w:lang w:val="en-US"/>
        </w:rPr>
        <w:t>AuM</w:t>
      </w:r>
      <w:proofErr w:type="spellEnd"/>
      <w:r w:rsidRPr="00C37B1D">
        <w:rPr>
          <w:lang w:val="en-US"/>
        </w:rPr>
        <w:t xml:space="preserve"> KPI shall be based on:</w:t>
      </w:r>
    </w:p>
    <w:p w14:paraId="2F0A54F4" w14:textId="5F0869F0" w:rsidR="00ED4DFA" w:rsidRPr="00C37B1D" w:rsidRDefault="007336DA" w:rsidP="00DF46D2">
      <w:pPr>
        <w:pStyle w:val="Prrafodelista"/>
        <w:numPr>
          <w:ilvl w:val="0"/>
          <w:numId w:val="113"/>
        </w:numPr>
        <w:spacing w:line="276" w:lineRule="auto"/>
        <w:ind w:left="567"/>
        <w:jc w:val="both"/>
        <w:rPr>
          <w:lang w:val="en-US"/>
        </w:rPr>
      </w:pPr>
      <w:r w:rsidRPr="00C37B1D">
        <w:rPr>
          <w:lang w:val="en-US"/>
        </w:rPr>
        <w:t>Turnover and CAPEX KPIs of the counterparties, when the use of proceeds is unknown (NFC, asset managers, credit institutions, investment firms or insurance and reinsurance)</w:t>
      </w:r>
    </w:p>
    <w:p w14:paraId="35E11A4D" w14:textId="270CBF0E" w:rsidR="007336DA" w:rsidRPr="00C37B1D" w:rsidRDefault="007336DA" w:rsidP="00DF46D2">
      <w:pPr>
        <w:pStyle w:val="Prrafodelista"/>
        <w:numPr>
          <w:ilvl w:val="0"/>
          <w:numId w:val="113"/>
        </w:numPr>
        <w:spacing w:line="276" w:lineRule="auto"/>
        <w:ind w:left="567"/>
        <w:jc w:val="both"/>
        <w:rPr>
          <w:lang w:val="en-US"/>
        </w:rPr>
      </w:pPr>
      <w:r w:rsidRPr="00C37B1D">
        <w:rPr>
          <w:lang w:val="en-US"/>
        </w:rPr>
        <w:lastRenderedPageBreak/>
        <w:t>Taxonomy-aligned economic activities, when the use of proceeds is known, i.e.: debt securities with the purpose of financing specific identified activities or projects or environmentally sustainable bonds issued by an investee undertaking and investments in real estate.</w:t>
      </w:r>
    </w:p>
    <w:p w14:paraId="470E44EE" w14:textId="09CD22D6" w:rsidR="003069C5" w:rsidRPr="00C37B1D" w:rsidRDefault="005545E7" w:rsidP="00DF46D2">
      <w:pPr>
        <w:spacing w:before="240" w:line="276" w:lineRule="auto"/>
        <w:jc w:val="both"/>
        <w:rPr>
          <w:b/>
          <w:u w:val="single"/>
          <w:lang w:val="en-US"/>
        </w:rPr>
      </w:pPr>
      <w:r w:rsidRPr="00C37B1D">
        <w:rPr>
          <w:b/>
          <w:bCs/>
          <w:u w:val="single"/>
          <w:lang w:val="en-US"/>
        </w:rPr>
        <w:t>Insurance and reinsurance</w:t>
      </w:r>
      <w:r w:rsidR="00B52DF6" w:rsidRPr="00C37B1D">
        <w:rPr>
          <w:b/>
          <w:bCs/>
          <w:u w:val="single"/>
          <w:lang w:val="en-US"/>
        </w:rPr>
        <w:t xml:space="preserve"> </w:t>
      </w:r>
      <w:r w:rsidR="0090004D" w:rsidRPr="00C37B1D">
        <w:rPr>
          <w:b/>
          <w:bCs/>
          <w:u w:val="single"/>
          <w:lang w:val="en-US"/>
        </w:rPr>
        <w:t>u</w:t>
      </w:r>
      <w:r w:rsidR="00065B67" w:rsidRPr="00C37B1D">
        <w:rPr>
          <w:b/>
          <w:bCs/>
          <w:u w:val="single"/>
          <w:lang w:val="en-US"/>
        </w:rPr>
        <w:t>ndertakings</w:t>
      </w:r>
      <w:r w:rsidR="00FB7437" w:rsidRPr="00C37B1D">
        <w:rPr>
          <w:b/>
          <w:bCs/>
          <w:u w:val="single"/>
          <w:lang w:val="en-US"/>
        </w:rPr>
        <w:t xml:space="preserve"> KPI</w:t>
      </w:r>
    </w:p>
    <w:p w14:paraId="48F87648" w14:textId="06B7AA24" w:rsidR="00E86999" w:rsidRPr="00C37B1D" w:rsidRDefault="00E608A0">
      <w:pPr>
        <w:spacing w:line="276" w:lineRule="auto"/>
        <w:jc w:val="both"/>
        <w:rPr>
          <w:lang w:val="en-US"/>
        </w:rPr>
      </w:pPr>
      <w:r w:rsidRPr="00C37B1D">
        <w:rPr>
          <w:lang w:val="en-US"/>
        </w:rPr>
        <w:t xml:space="preserve">The KPI related to investments by insurance or reinsurance undertakings shall present the weighted average of those investments that are directed at </w:t>
      </w:r>
      <w:proofErr w:type="gramStart"/>
      <w:r w:rsidRPr="00C37B1D">
        <w:rPr>
          <w:lang w:val="en-US"/>
        </w:rPr>
        <w:t>funding, or</w:t>
      </w:r>
      <w:proofErr w:type="gramEnd"/>
      <w:r w:rsidRPr="00C37B1D">
        <w:rPr>
          <w:lang w:val="en-US"/>
        </w:rPr>
        <w:t xml:space="preserve"> are associated with Taxonomy-aligned economic activities.</w:t>
      </w:r>
    </w:p>
    <w:p w14:paraId="3F1CCB30" w14:textId="0AD3ED54" w:rsidR="00E86999" w:rsidRPr="00C37B1D" w:rsidRDefault="00E86999" w:rsidP="00DF46D2">
      <w:pPr>
        <w:spacing w:line="276" w:lineRule="auto"/>
        <w:jc w:val="both"/>
        <w:rPr>
          <w:lang w:val="en-US"/>
        </w:rPr>
      </w:pPr>
      <w:r w:rsidRPr="00C37B1D">
        <w:rPr>
          <w:lang w:val="en-US"/>
        </w:rPr>
        <w:t xml:space="preserve">The methodology for the computation of the </w:t>
      </w:r>
      <w:r w:rsidR="00D62475" w:rsidRPr="00C37B1D">
        <w:rPr>
          <w:lang w:val="en-US"/>
        </w:rPr>
        <w:t>Insurance and reinsurance</w:t>
      </w:r>
      <w:r w:rsidRPr="00C37B1D">
        <w:rPr>
          <w:lang w:val="en-US"/>
        </w:rPr>
        <w:t xml:space="preserve"> KPI shall be based on:</w:t>
      </w:r>
    </w:p>
    <w:p w14:paraId="4EABCEB2" w14:textId="16A40291" w:rsidR="00E86999" w:rsidRPr="00C37B1D" w:rsidRDefault="00E86999" w:rsidP="00ED4DFA">
      <w:pPr>
        <w:pStyle w:val="Prrafodelista"/>
        <w:numPr>
          <w:ilvl w:val="1"/>
          <w:numId w:val="115"/>
        </w:numPr>
        <w:spacing w:line="276" w:lineRule="auto"/>
        <w:ind w:left="567"/>
        <w:jc w:val="both"/>
        <w:rPr>
          <w:lang w:val="en-US"/>
        </w:rPr>
      </w:pPr>
      <w:r w:rsidRPr="00C37B1D">
        <w:rPr>
          <w:lang w:val="en-US"/>
        </w:rPr>
        <w:t>Turnover and CAPEX KPIs of the counterparties, when the use of proceeds is unknown (NFC, asset managers, credit institutions, investment firms or insurance and reinsurance)</w:t>
      </w:r>
    </w:p>
    <w:p w14:paraId="281A5FC2" w14:textId="7F29D180" w:rsidR="005426F6" w:rsidRPr="00C37B1D" w:rsidRDefault="005426F6" w:rsidP="00DF46D2">
      <w:pPr>
        <w:pStyle w:val="Prrafodelista"/>
        <w:numPr>
          <w:ilvl w:val="1"/>
          <w:numId w:val="115"/>
        </w:numPr>
        <w:spacing w:line="276" w:lineRule="auto"/>
        <w:ind w:left="567"/>
        <w:jc w:val="both"/>
        <w:rPr>
          <w:lang w:val="en-US"/>
        </w:rPr>
      </w:pPr>
      <w:r w:rsidRPr="00C37B1D">
        <w:rPr>
          <w:lang w:val="en-US"/>
        </w:rPr>
        <w:t>Taxonomy-aligned economic activities, when the use of proceeds is known, i.e.: debt securities with the purpose of financing specific identified activities or projects or environmentally sustainable bonds issued by an investee undertaking and investments in real estate.</w:t>
      </w:r>
    </w:p>
    <w:p w14:paraId="34B0AA18" w14:textId="6A6DD599" w:rsidR="009A74AE" w:rsidRPr="00C37B1D" w:rsidRDefault="00A93004" w:rsidP="00DF46D2">
      <w:pPr>
        <w:spacing w:before="240" w:line="276" w:lineRule="auto"/>
        <w:jc w:val="both"/>
        <w:rPr>
          <w:b/>
          <w:bCs/>
          <w:u w:val="single"/>
          <w:lang w:val="en-US"/>
        </w:rPr>
      </w:pPr>
      <w:r w:rsidRPr="00C37B1D">
        <w:rPr>
          <w:b/>
          <w:bCs/>
          <w:u w:val="single"/>
          <w:lang w:val="en-US"/>
        </w:rPr>
        <w:t>Investment</w:t>
      </w:r>
      <w:r w:rsidR="009A74AE" w:rsidRPr="00C37B1D">
        <w:rPr>
          <w:b/>
          <w:bCs/>
          <w:u w:val="single"/>
          <w:lang w:val="en-US"/>
        </w:rPr>
        <w:t xml:space="preserve"> firms KPI</w:t>
      </w:r>
    </w:p>
    <w:p w14:paraId="06ADE938" w14:textId="2E6C2B9C" w:rsidR="00AD0325" w:rsidRPr="00C37B1D" w:rsidRDefault="00ED07E8" w:rsidP="000D5856">
      <w:pPr>
        <w:spacing w:line="276" w:lineRule="auto"/>
        <w:jc w:val="both"/>
        <w:rPr>
          <w:lang w:val="en-US"/>
        </w:rPr>
      </w:pPr>
      <w:r w:rsidRPr="00C37B1D">
        <w:rPr>
          <w:lang w:val="en-US"/>
        </w:rPr>
        <w:t>For the computation of the GAR for investment firms’ services and activities dealing on own account, investment firms shall rely on the KPI of investee undertakings for each environmental objective.</w:t>
      </w:r>
    </w:p>
    <w:p w14:paraId="74D56187" w14:textId="07A02A01" w:rsidR="00755819" w:rsidRPr="00C37B1D" w:rsidRDefault="00755819" w:rsidP="00DF46D2">
      <w:pPr>
        <w:pStyle w:val="Ttulo3"/>
        <w:numPr>
          <w:ilvl w:val="2"/>
          <w:numId w:val="103"/>
        </w:numPr>
        <w:spacing w:after="120"/>
        <w:rPr>
          <w:lang w:val="en-US"/>
        </w:rPr>
      </w:pPr>
      <w:r w:rsidRPr="00C37B1D">
        <w:rPr>
          <w:lang w:val="en-US"/>
        </w:rPr>
        <w:t xml:space="preserve">Link with satellites and KPIs </w:t>
      </w:r>
    </w:p>
    <w:p w14:paraId="390B5E52" w14:textId="069083D1" w:rsidR="00755819" w:rsidRPr="00C37B1D" w:rsidRDefault="00755819" w:rsidP="00755819">
      <w:pPr>
        <w:spacing w:line="276" w:lineRule="auto"/>
        <w:jc w:val="both"/>
        <w:rPr>
          <w:lang w:val="en-US"/>
        </w:rPr>
      </w:pPr>
      <w:proofErr w:type="gramStart"/>
      <w:r w:rsidRPr="00C37B1D">
        <w:rPr>
          <w:lang w:val="en-US"/>
        </w:rPr>
        <w:t>In order to</w:t>
      </w:r>
      <w:proofErr w:type="gramEnd"/>
      <w:r w:rsidRPr="00C37B1D">
        <w:rPr>
          <w:lang w:val="en-US"/>
        </w:rPr>
        <w:t xml:space="preserve"> report all Taxonomy-alignment KPIs required by the European Commission, </w:t>
      </w:r>
      <w:r w:rsidR="00A21A1B" w:rsidRPr="00C37B1D">
        <w:rPr>
          <w:lang w:val="en-US"/>
        </w:rPr>
        <w:t>a</w:t>
      </w:r>
      <w:r w:rsidRPr="00C37B1D">
        <w:rPr>
          <w:lang w:val="en-US"/>
        </w:rPr>
        <w:t xml:space="preserve"> satellite</w:t>
      </w:r>
      <w:r w:rsidR="00A21A1B" w:rsidRPr="00C37B1D">
        <w:rPr>
          <w:lang w:val="en-US"/>
        </w:rPr>
        <w:t xml:space="preserve"> has</w:t>
      </w:r>
      <w:r w:rsidRPr="00C37B1D">
        <w:rPr>
          <w:lang w:val="en-US"/>
        </w:rPr>
        <w:t xml:space="preserve"> been created. The table below shows the relationship between the satellite and the KPIs:</w:t>
      </w:r>
    </w:p>
    <w:p w14:paraId="1BB2FD8F" w14:textId="77777777" w:rsidR="00A21A1B" w:rsidRPr="00C37B1D" w:rsidRDefault="00A21A1B" w:rsidP="00755819">
      <w:pPr>
        <w:spacing w:line="276" w:lineRule="auto"/>
        <w:jc w:val="both"/>
        <w:rPr>
          <w:lang w:val="en-US"/>
        </w:rPr>
      </w:pPr>
    </w:p>
    <w:tbl>
      <w:tblPr>
        <w:tblStyle w:val="Tablaconcuadrcula"/>
        <w:tblW w:w="793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C37B1D" w:rsidRPr="00C37B1D" w14:paraId="7266D090" w14:textId="77777777" w:rsidTr="00DF46D2">
        <w:trPr>
          <w:trHeight w:val="20"/>
        </w:trPr>
        <w:tc>
          <w:tcPr>
            <w:tcW w:w="3969" w:type="dxa"/>
            <w:tcBorders>
              <w:bottom w:val="single" w:sz="12" w:space="0" w:color="FF0000"/>
            </w:tcBorders>
            <w:shd w:val="clear" w:color="auto" w:fill="auto"/>
          </w:tcPr>
          <w:p w14:paraId="042E4762" w14:textId="77777777" w:rsidR="00755819" w:rsidRPr="00C37B1D" w:rsidRDefault="00755819" w:rsidP="00DF46D2">
            <w:pPr>
              <w:keepNext/>
              <w:ind w:left="42"/>
              <w:jc w:val="center"/>
              <w:rPr>
                <w:rFonts w:cs="Arial"/>
                <w:b/>
                <w:sz w:val="18"/>
                <w:szCs w:val="20"/>
                <w:lang w:val="es-ES"/>
              </w:rPr>
            </w:pPr>
            <w:proofErr w:type="spellStart"/>
            <w:r w:rsidRPr="00C37B1D">
              <w:rPr>
                <w:rFonts w:cs="Arial"/>
                <w:b/>
                <w:sz w:val="18"/>
                <w:szCs w:val="20"/>
                <w:lang w:val="es-ES"/>
              </w:rPr>
              <w:t>Satellite</w:t>
            </w:r>
            <w:proofErr w:type="spellEnd"/>
          </w:p>
        </w:tc>
        <w:tc>
          <w:tcPr>
            <w:tcW w:w="3969" w:type="dxa"/>
            <w:tcBorders>
              <w:bottom w:val="single" w:sz="12" w:space="0" w:color="FF0000"/>
            </w:tcBorders>
            <w:shd w:val="clear" w:color="auto" w:fill="auto"/>
          </w:tcPr>
          <w:p w14:paraId="7E753B09" w14:textId="77777777" w:rsidR="00755819" w:rsidRPr="00C37B1D" w:rsidRDefault="00755819">
            <w:pPr>
              <w:pStyle w:val="Prrafodelista"/>
              <w:ind w:left="360"/>
              <w:jc w:val="center"/>
              <w:rPr>
                <w:b/>
                <w:sz w:val="18"/>
                <w:lang w:val="en-US"/>
              </w:rPr>
            </w:pPr>
            <w:r w:rsidRPr="00C37B1D">
              <w:rPr>
                <w:b/>
                <w:sz w:val="18"/>
                <w:lang w:val="en-US"/>
              </w:rPr>
              <w:t>KPI</w:t>
            </w:r>
          </w:p>
        </w:tc>
      </w:tr>
      <w:tr w:rsidR="00C37B1D" w:rsidRPr="00C37B1D" w14:paraId="4F426A0A" w14:textId="77777777" w:rsidTr="00DF46D2">
        <w:tc>
          <w:tcPr>
            <w:tcW w:w="3969" w:type="dxa"/>
            <w:tcBorders>
              <w:top w:val="single" w:sz="6" w:space="0" w:color="BFBFBF" w:themeColor="background1" w:themeShade="BF"/>
              <w:bottom w:val="single" w:sz="6" w:space="0" w:color="BFBFBF" w:themeColor="background1" w:themeShade="BF"/>
            </w:tcBorders>
            <w:shd w:val="clear" w:color="auto" w:fill="auto"/>
            <w:vAlign w:val="center"/>
          </w:tcPr>
          <w:p w14:paraId="1AF6D11D" w14:textId="77777777" w:rsidR="00755819" w:rsidRPr="00C37B1D" w:rsidRDefault="00755819">
            <w:pPr>
              <w:rPr>
                <w:sz w:val="18"/>
                <w:szCs w:val="18"/>
                <w:lang w:val="de-DE"/>
              </w:rPr>
            </w:pPr>
            <w:r w:rsidRPr="00C37B1D">
              <w:rPr>
                <w:sz w:val="18"/>
                <w:szCs w:val="18"/>
                <w:lang w:val="de-DE"/>
              </w:rPr>
              <w:t>MdD_127_AUMG_Assets Under Management GAR</w:t>
            </w:r>
            <w:r w:rsidRPr="00C37B1D" w:rsidDel="00737336">
              <w:rPr>
                <w:rFonts w:cs="Arial"/>
                <w:sz w:val="18"/>
                <w:szCs w:val="18"/>
                <w:lang w:val="de-DE"/>
              </w:rPr>
              <w:t xml:space="preserve"> </w:t>
            </w:r>
          </w:p>
        </w:tc>
        <w:tc>
          <w:tcPr>
            <w:tcW w:w="3969" w:type="dxa"/>
            <w:tcBorders>
              <w:top w:val="single" w:sz="6" w:space="0" w:color="BFBFBF" w:themeColor="background1" w:themeShade="BF"/>
              <w:bottom w:val="single" w:sz="6" w:space="0" w:color="BFBFBF" w:themeColor="background1" w:themeShade="BF"/>
            </w:tcBorders>
            <w:shd w:val="clear" w:color="auto" w:fill="auto"/>
            <w:vAlign w:val="center"/>
          </w:tcPr>
          <w:p w14:paraId="09C114AA" w14:textId="77777777" w:rsidR="00755819" w:rsidRPr="00C37B1D" w:rsidRDefault="00755819">
            <w:pPr>
              <w:pStyle w:val="Prrafodelista"/>
              <w:numPr>
                <w:ilvl w:val="0"/>
                <w:numId w:val="83"/>
              </w:numPr>
              <w:rPr>
                <w:sz w:val="18"/>
                <w:szCs w:val="18"/>
                <w:lang w:val="en-US"/>
              </w:rPr>
            </w:pPr>
            <w:proofErr w:type="spellStart"/>
            <w:r w:rsidRPr="00C37B1D">
              <w:rPr>
                <w:sz w:val="18"/>
                <w:szCs w:val="18"/>
                <w:lang w:val="en-US"/>
              </w:rPr>
              <w:t>AuM</w:t>
            </w:r>
            <w:proofErr w:type="spellEnd"/>
            <w:r w:rsidRPr="00C37B1D">
              <w:rPr>
                <w:sz w:val="18"/>
                <w:szCs w:val="18"/>
                <w:lang w:val="en-US"/>
              </w:rPr>
              <w:t xml:space="preserve"> KPI</w:t>
            </w:r>
          </w:p>
        </w:tc>
      </w:tr>
      <w:tr w:rsidR="00C37B1D" w:rsidRPr="00C37B1D" w14:paraId="5F07CC15" w14:textId="77777777" w:rsidTr="00DF46D2">
        <w:tc>
          <w:tcPr>
            <w:tcW w:w="3969" w:type="dxa"/>
            <w:tcBorders>
              <w:top w:val="single" w:sz="6" w:space="0" w:color="BFBFBF" w:themeColor="background1" w:themeShade="BF"/>
              <w:bottom w:val="single" w:sz="6" w:space="0" w:color="BFBFBF" w:themeColor="background1" w:themeShade="BF"/>
            </w:tcBorders>
            <w:shd w:val="clear" w:color="auto" w:fill="auto"/>
            <w:vAlign w:val="center"/>
          </w:tcPr>
          <w:p w14:paraId="035E1A9E" w14:textId="30A7501C" w:rsidR="00F248E6" w:rsidRPr="00C37B1D" w:rsidRDefault="00C13CDF">
            <w:pPr>
              <w:rPr>
                <w:sz w:val="18"/>
                <w:szCs w:val="18"/>
                <w:lang w:val="en-US"/>
              </w:rPr>
            </w:pPr>
            <w:r w:rsidRPr="00C37B1D">
              <w:rPr>
                <w:sz w:val="18"/>
                <w:szCs w:val="18"/>
                <w:lang w:val="en-US"/>
              </w:rPr>
              <w:t>MdD_84_GARB_GAR&amp; BTAR</w:t>
            </w:r>
          </w:p>
        </w:tc>
        <w:tc>
          <w:tcPr>
            <w:tcW w:w="3969" w:type="dxa"/>
            <w:tcBorders>
              <w:top w:val="single" w:sz="6" w:space="0" w:color="BFBFBF" w:themeColor="background1" w:themeShade="BF"/>
              <w:bottom w:val="single" w:sz="6" w:space="0" w:color="BFBFBF" w:themeColor="background1" w:themeShade="BF"/>
            </w:tcBorders>
            <w:shd w:val="clear" w:color="auto" w:fill="auto"/>
            <w:vAlign w:val="center"/>
          </w:tcPr>
          <w:p w14:paraId="4C2FC0E4" w14:textId="7CA70F3D" w:rsidR="00F248E6" w:rsidRPr="00C37B1D" w:rsidRDefault="00F248E6">
            <w:pPr>
              <w:pStyle w:val="Prrafodelista"/>
              <w:numPr>
                <w:ilvl w:val="0"/>
                <w:numId w:val="83"/>
              </w:numPr>
              <w:rPr>
                <w:sz w:val="18"/>
                <w:szCs w:val="18"/>
                <w:lang w:val="en-US"/>
              </w:rPr>
            </w:pPr>
            <w:r w:rsidRPr="00C37B1D">
              <w:rPr>
                <w:sz w:val="18"/>
                <w:szCs w:val="18"/>
                <w:lang w:val="en-US"/>
              </w:rPr>
              <w:t>Insurance and reinsurance undertakings KPI</w:t>
            </w:r>
          </w:p>
        </w:tc>
      </w:tr>
      <w:tr w:rsidR="00883DE6" w:rsidRPr="00C37B1D" w14:paraId="42550C3B" w14:textId="77777777" w:rsidTr="00DF46D2">
        <w:tc>
          <w:tcPr>
            <w:tcW w:w="3969" w:type="dxa"/>
            <w:tcBorders>
              <w:top w:val="single" w:sz="6" w:space="0" w:color="BFBFBF" w:themeColor="background1" w:themeShade="BF"/>
              <w:bottom w:val="single" w:sz="6" w:space="0" w:color="BFBFBF" w:themeColor="background1" w:themeShade="BF"/>
            </w:tcBorders>
            <w:shd w:val="clear" w:color="auto" w:fill="auto"/>
            <w:vAlign w:val="center"/>
          </w:tcPr>
          <w:p w14:paraId="039AA8F9" w14:textId="77777777" w:rsidR="00AA3EF1" w:rsidRPr="00C37B1D" w:rsidRDefault="00AA3EF1">
            <w:pPr>
              <w:rPr>
                <w:sz w:val="18"/>
                <w:szCs w:val="18"/>
                <w:highlight w:val="yellow"/>
                <w:lang w:val="en-US"/>
              </w:rPr>
            </w:pPr>
          </w:p>
        </w:tc>
        <w:tc>
          <w:tcPr>
            <w:tcW w:w="3969" w:type="dxa"/>
            <w:tcBorders>
              <w:top w:val="single" w:sz="6" w:space="0" w:color="BFBFBF" w:themeColor="background1" w:themeShade="BF"/>
              <w:bottom w:val="single" w:sz="6" w:space="0" w:color="BFBFBF" w:themeColor="background1" w:themeShade="BF"/>
            </w:tcBorders>
            <w:shd w:val="clear" w:color="auto" w:fill="auto"/>
            <w:vAlign w:val="center"/>
          </w:tcPr>
          <w:p w14:paraId="5F5105B6" w14:textId="54350403" w:rsidR="00AA3EF1" w:rsidRPr="00C37B1D" w:rsidRDefault="00AA3EF1">
            <w:pPr>
              <w:pStyle w:val="Prrafodelista"/>
              <w:numPr>
                <w:ilvl w:val="0"/>
                <w:numId w:val="83"/>
              </w:numPr>
              <w:rPr>
                <w:sz w:val="18"/>
                <w:szCs w:val="18"/>
                <w:lang w:val="en-US"/>
              </w:rPr>
            </w:pPr>
            <w:r w:rsidRPr="00C37B1D">
              <w:rPr>
                <w:sz w:val="18"/>
                <w:szCs w:val="18"/>
                <w:lang w:val="en-US"/>
              </w:rPr>
              <w:t>Investment firms KPI</w:t>
            </w:r>
          </w:p>
        </w:tc>
      </w:tr>
    </w:tbl>
    <w:p w14:paraId="5C44D5E5" w14:textId="77777777" w:rsidR="001D1C06" w:rsidRPr="00C37B1D" w:rsidRDefault="001D1C06" w:rsidP="00DD6DA6">
      <w:pPr>
        <w:spacing w:line="276" w:lineRule="auto"/>
        <w:jc w:val="both"/>
        <w:rPr>
          <w:lang w:val="en-US"/>
        </w:rPr>
      </w:pPr>
    </w:p>
    <w:p w14:paraId="1A2941AF" w14:textId="02FF7AD0" w:rsidR="00361E1C" w:rsidRPr="00C37B1D" w:rsidRDefault="00994112" w:rsidP="00562365">
      <w:pPr>
        <w:spacing w:line="276" w:lineRule="auto"/>
        <w:jc w:val="both"/>
        <w:rPr>
          <w:b/>
          <w:bCs/>
          <w:u w:val="single"/>
          <w:lang w:val="en-US"/>
        </w:rPr>
      </w:pPr>
      <w:r w:rsidRPr="00C37B1D">
        <w:rPr>
          <w:lang w:val="en-US"/>
        </w:rPr>
        <w:t>These are the metrics that are needed to complete the satellite:</w:t>
      </w:r>
    </w:p>
    <w:tbl>
      <w:tblPr>
        <w:tblStyle w:val="Tablaconcuadrcula"/>
        <w:tblW w:w="7938" w:type="dxa"/>
        <w:jc w:val="center"/>
        <w:tblBorders>
          <w:top w:val="none" w:sz="0" w:space="0" w:color="auto"/>
          <w:left w:val="single" w:sz="6" w:space="0" w:color="BFBFBF" w:themeColor="background1" w:themeShade="BF"/>
          <w:bottom w:val="single" w:sz="6" w:space="0" w:color="BFBFBF" w:themeColor="background1" w:themeShade="BF"/>
          <w:right w:val="none" w:sz="0" w:space="0" w:color="auto"/>
          <w:insideH w:val="single" w:sz="6" w:space="0" w:color="BFBFBF" w:themeColor="background1" w:themeShade="BF"/>
          <w:insideV w:val="none" w:sz="0" w:space="0" w:color="auto"/>
        </w:tblBorders>
        <w:tblLayout w:type="fixed"/>
        <w:tblLook w:val="04A0" w:firstRow="1" w:lastRow="0" w:firstColumn="1" w:lastColumn="0" w:noHBand="0" w:noVBand="1"/>
      </w:tblPr>
      <w:tblGrid>
        <w:gridCol w:w="3969"/>
        <w:gridCol w:w="3969"/>
      </w:tblGrid>
      <w:tr w:rsidR="00C37B1D" w:rsidRPr="00C37B1D" w14:paraId="47F1467F" w14:textId="77777777" w:rsidTr="00DF46D2">
        <w:trPr>
          <w:tblHeader/>
          <w:jc w:val="center"/>
        </w:trPr>
        <w:tc>
          <w:tcPr>
            <w:tcW w:w="3969" w:type="dxa"/>
            <w:tcBorders>
              <w:top w:val="nil"/>
              <w:left w:val="nil"/>
              <w:bottom w:val="single" w:sz="12" w:space="0" w:color="FF0000"/>
            </w:tcBorders>
            <w:vAlign w:val="center"/>
          </w:tcPr>
          <w:p w14:paraId="1D035A71" w14:textId="77777777" w:rsidR="00461F78" w:rsidRPr="00C37B1D" w:rsidRDefault="00461F78">
            <w:pPr>
              <w:spacing w:line="276" w:lineRule="auto"/>
              <w:rPr>
                <w:b/>
                <w:bCs/>
                <w:lang w:val="es-ES"/>
              </w:rPr>
            </w:pPr>
            <w:proofErr w:type="spellStart"/>
            <w:r w:rsidRPr="00C37B1D">
              <w:rPr>
                <w:b/>
                <w:bCs/>
                <w:lang w:val="es-ES"/>
              </w:rPr>
              <w:t>Satellite</w:t>
            </w:r>
            <w:proofErr w:type="spellEnd"/>
          </w:p>
        </w:tc>
        <w:tc>
          <w:tcPr>
            <w:tcW w:w="3969" w:type="dxa"/>
            <w:tcBorders>
              <w:top w:val="nil"/>
              <w:bottom w:val="single" w:sz="12" w:space="0" w:color="FF0000"/>
            </w:tcBorders>
            <w:vAlign w:val="center"/>
          </w:tcPr>
          <w:p w14:paraId="24B1513B" w14:textId="77777777" w:rsidR="00461F78" w:rsidRPr="00C37B1D" w:rsidRDefault="00461F78">
            <w:pPr>
              <w:spacing w:line="276" w:lineRule="auto"/>
              <w:rPr>
                <w:b/>
                <w:bCs/>
                <w:lang w:val="es-ES"/>
              </w:rPr>
            </w:pPr>
            <w:proofErr w:type="spellStart"/>
            <w:r w:rsidRPr="00C37B1D">
              <w:rPr>
                <w:b/>
                <w:bCs/>
                <w:lang w:val="es-ES"/>
              </w:rPr>
              <w:t>Satellite</w:t>
            </w:r>
            <w:proofErr w:type="spellEnd"/>
            <w:r w:rsidRPr="00C37B1D">
              <w:rPr>
                <w:b/>
                <w:bCs/>
                <w:lang w:val="es-ES"/>
              </w:rPr>
              <w:t xml:space="preserve"> </w:t>
            </w:r>
            <w:proofErr w:type="spellStart"/>
            <w:r w:rsidRPr="00C37B1D">
              <w:rPr>
                <w:b/>
                <w:bCs/>
                <w:lang w:val="es-ES"/>
              </w:rPr>
              <w:t>metric</w:t>
            </w:r>
            <w:proofErr w:type="spellEnd"/>
          </w:p>
        </w:tc>
      </w:tr>
      <w:tr w:rsidR="00C37B1D" w:rsidRPr="00C37B1D" w14:paraId="2515B154" w14:textId="77777777" w:rsidTr="00DF46D2">
        <w:trPr>
          <w:trHeight w:val="404"/>
          <w:jc w:val="center"/>
        </w:trPr>
        <w:tc>
          <w:tcPr>
            <w:tcW w:w="3969" w:type="dxa"/>
            <w:tcBorders>
              <w:top w:val="single" w:sz="6" w:space="0" w:color="BFBFBF" w:themeColor="background1" w:themeShade="BF"/>
              <w:left w:val="nil"/>
              <w:bottom w:val="single" w:sz="6" w:space="0" w:color="BFBFBF" w:themeColor="background1" w:themeShade="BF"/>
            </w:tcBorders>
            <w:shd w:val="clear" w:color="auto" w:fill="auto"/>
            <w:vAlign w:val="center"/>
          </w:tcPr>
          <w:p w14:paraId="2ED2D348" w14:textId="77777777" w:rsidR="00461F78" w:rsidRPr="00C37B1D" w:rsidRDefault="00461F78">
            <w:pPr>
              <w:spacing w:line="276" w:lineRule="auto"/>
              <w:rPr>
                <w:rFonts w:cs="Arial"/>
                <w:b/>
                <w:szCs w:val="20"/>
                <w:lang w:val="de-DE"/>
              </w:rPr>
            </w:pPr>
            <w:r w:rsidRPr="00C37B1D">
              <w:rPr>
                <w:rFonts w:cs="Arial"/>
                <w:bCs/>
                <w:szCs w:val="20"/>
                <w:lang w:val="de-DE"/>
              </w:rPr>
              <w:t>MdD_</w:t>
            </w:r>
            <w:r w:rsidRPr="00C37B1D">
              <w:rPr>
                <w:rFonts w:cs="Arial"/>
                <w:b/>
                <w:szCs w:val="20"/>
                <w:lang w:val="de-DE"/>
              </w:rPr>
              <w:t>127_AUMG_Assets Under Management GAR</w:t>
            </w:r>
          </w:p>
        </w:tc>
        <w:tc>
          <w:tcPr>
            <w:tcW w:w="3969" w:type="dxa"/>
            <w:shd w:val="clear" w:color="auto" w:fill="auto"/>
            <w:vAlign w:val="center"/>
          </w:tcPr>
          <w:p w14:paraId="6900412D" w14:textId="77777777" w:rsidR="00461F78" w:rsidRPr="00C37B1D" w:rsidRDefault="00461F78">
            <w:pPr>
              <w:spacing w:before="120"/>
              <w:rPr>
                <w:sz w:val="18"/>
                <w:szCs w:val="18"/>
                <w:lang w:val="en-US"/>
              </w:rPr>
            </w:pPr>
            <w:r w:rsidRPr="00C37B1D">
              <w:rPr>
                <w:sz w:val="18"/>
                <w:szCs w:val="18"/>
                <w:lang w:val="en-US"/>
              </w:rPr>
              <w:t>Main Category Asset Management</w:t>
            </w:r>
          </w:p>
        </w:tc>
      </w:tr>
      <w:tr w:rsidR="00C37B1D" w:rsidRPr="00C37B1D" w14:paraId="4630BFD5" w14:textId="77777777" w:rsidTr="00DF46D2">
        <w:trPr>
          <w:trHeight w:val="404"/>
          <w:jc w:val="center"/>
        </w:trPr>
        <w:tc>
          <w:tcPr>
            <w:tcW w:w="3969" w:type="dxa"/>
            <w:tcBorders>
              <w:top w:val="single" w:sz="6" w:space="0" w:color="BFBFBF" w:themeColor="background1" w:themeShade="BF"/>
              <w:left w:val="nil"/>
              <w:bottom w:val="single" w:sz="6" w:space="0" w:color="BFBFBF" w:themeColor="background1" w:themeShade="BF"/>
            </w:tcBorders>
            <w:shd w:val="clear" w:color="auto" w:fill="auto"/>
          </w:tcPr>
          <w:p w14:paraId="31E5E005" w14:textId="77777777" w:rsidR="00461F78" w:rsidRPr="00C37B1D" w:rsidRDefault="00461F78">
            <w:pPr>
              <w:spacing w:line="276" w:lineRule="auto"/>
              <w:rPr>
                <w:rFonts w:cs="Arial"/>
                <w:b/>
                <w:szCs w:val="20"/>
                <w:lang w:val="de-DE"/>
              </w:rPr>
            </w:pPr>
            <w:r w:rsidRPr="00C37B1D">
              <w:rPr>
                <w:rFonts w:cs="Arial"/>
                <w:bCs/>
                <w:szCs w:val="20"/>
                <w:lang w:val="de-DE"/>
              </w:rPr>
              <w:t>MdD_</w:t>
            </w:r>
            <w:r w:rsidRPr="00C37B1D">
              <w:rPr>
                <w:rFonts w:cs="Arial"/>
                <w:b/>
                <w:szCs w:val="20"/>
                <w:lang w:val="de-DE"/>
              </w:rPr>
              <w:t>127_AUMG_Assets Under Management GAR</w:t>
            </w:r>
          </w:p>
        </w:tc>
        <w:tc>
          <w:tcPr>
            <w:tcW w:w="3969" w:type="dxa"/>
            <w:shd w:val="clear" w:color="auto" w:fill="auto"/>
            <w:vAlign w:val="center"/>
          </w:tcPr>
          <w:p w14:paraId="5ACFEC9E" w14:textId="77777777" w:rsidR="00461F78" w:rsidRPr="00C37B1D" w:rsidRDefault="00461F78">
            <w:pPr>
              <w:spacing w:before="120"/>
              <w:rPr>
                <w:sz w:val="18"/>
                <w:szCs w:val="18"/>
                <w:lang w:val="en-US"/>
              </w:rPr>
            </w:pPr>
            <w:r w:rsidRPr="00C37B1D">
              <w:rPr>
                <w:sz w:val="18"/>
                <w:szCs w:val="18"/>
                <w:lang w:val="en-US"/>
              </w:rPr>
              <w:t>Asset Management Portfolio</w:t>
            </w:r>
          </w:p>
        </w:tc>
      </w:tr>
      <w:tr w:rsidR="00C37B1D" w:rsidRPr="00C37B1D" w14:paraId="76B6168E" w14:textId="77777777" w:rsidTr="00DF46D2">
        <w:trPr>
          <w:trHeight w:val="404"/>
          <w:jc w:val="center"/>
        </w:trPr>
        <w:tc>
          <w:tcPr>
            <w:tcW w:w="3969" w:type="dxa"/>
            <w:tcBorders>
              <w:top w:val="single" w:sz="6" w:space="0" w:color="BFBFBF" w:themeColor="background1" w:themeShade="BF"/>
              <w:left w:val="nil"/>
              <w:bottom w:val="single" w:sz="6" w:space="0" w:color="BFBFBF" w:themeColor="background1" w:themeShade="BF"/>
            </w:tcBorders>
            <w:shd w:val="clear" w:color="auto" w:fill="auto"/>
          </w:tcPr>
          <w:p w14:paraId="7EE1D8AC" w14:textId="77777777" w:rsidR="00461F78" w:rsidRPr="00C37B1D" w:rsidRDefault="00461F78">
            <w:pPr>
              <w:spacing w:line="276" w:lineRule="auto"/>
              <w:rPr>
                <w:rFonts w:cs="Arial"/>
                <w:b/>
                <w:szCs w:val="20"/>
                <w:lang w:val="de-DE"/>
              </w:rPr>
            </w:pPr>
            <w:r w:rsidRPr="00C37B1D">
              <w:rPr>
                <w:rFonts w:cs="Arial"/>
                <w:bCs/>
                <w:szCs w:val="20"/>
                <w:lang w:val="de-DE"/>
              </w:rPr>
              <w:t>MdD_</w:t>
            </w:r>
            <w:r w:rsidRPr="00C37B1D">
              <w:rPr>
                <w:rFonts w:cs="Arial"/>
                <w:b/>
                <w:szCs w:val="20"/>
                <w:lang w:val="de-DE"/>
              </w:rPr>
              <w:t>127_AUMG_Assets Under Management GAR</w:t>
            </w:r>
          </w:p>
        </w:tc>
        <w:tc>
          <w:tcPr>
            <w:tcW w:w="3969" w:type="dxa"/>
            <w:shd w:val="clear" w:color="auto" w:fill="auto"/>
            <w:vAlign w:val="center"/>
          </w:tcPr>
          <w:p w14:paraId="39423685" w14:textId="77777777" w:rsidR="00461F78" w:rsidRPr="00C37B1D" w:rsidRDefault="00461F78">
            <w:pPr>
              <w:spacing w:before="120"/>
              <w:rPr>
                <w:sz w:val="18"/>
                <w:szCs w:val="18"/>
                <w:lang w:val="en-US"/>
              </w:rPr>
            </w:pPr>
            <w:r w:rsidRPr="00C37B1D">
              <w:rPr>
                <w:sz w:val="18"/>
                <w:szCs w:val="18"/>
                <w:lang w:val="en-US"/>
              </w:rPr>
              <w:t>Investment Sector</w:t>
            </w:r>
          </w:p>
        </w:tc>
      </w:tr>
      <w:tr w:rsidR="00C37B1D" w:rsidRPr="00C37B1D" w14:paraId="5B87801E" w14:textId="77777777" w:rsidTr="00DF46D2">
        <w:trPr>
          <w:trHeight w:val="404"/>
          <w:jc w:val="center"/>
        </w:trPr>
        <w:tc>
          <w:tcPr>
            <w:tcW w:w="3969" w:type="dxa"/>
            <w:tcBorders>
              <w:top w:val="single" w:sz="6" w:space="0" w:color="BFBFBF" w:themeColor="background1" w:themeShade="BF"/>
              <w:left w:val="nil"/>
              <w:bottom w:val="single" w:sz="6" w:space="0" w:color="BFBFBF" w:themeColor="background1" w:themeShade="BF"/>
            </w:tcBorders>
            <w:shd w:val="clear" w:color="auto" w:fill="auto"/>
          </w:tcPr>
          <w:p w14:paraId="0047E006" w14:textId="77777777" w:rsidR="00EB487F" w:rsidRPr="00C37B1D" w:rsidRDefault="00EB487F">
            <w:pPr>
              <w:spacing w:before="120"/>
              <w:rPr>
                <w:sz w:val="18"/>
                <w:szCs w:val="18"/>
                <w:lang w:val="de-DE"/>
              </w:rPr>
            </w:pPr>
            <w:r w:rsidRPr="00C37B1D">
              <w:rPr>
                <w:rFonts w:cs="Arial"/>
                <w:bCs/>
                <w:szCs w:val="20"/>
                <w:lang w:val="de-DE"/>
              </w:rPr>
              <w:t>MdD_</w:t>
            </w:r>
            <w:r w:rsidRPr="00C37B1D">
              <w:rPr>
                <w:rFonts w:cs="Arial"/>
                <w:b/>
                <w:szCs w:val="20"/>
                <w:lang w:val="de-DE"/>
              </w:rPr>
              <w:t>127_AUMG_Assets Under Management GAR</w:t>
            </w:r>
          </w:p>
        </w:tc>
        <w:tc>
          <w:tcPr>
            <w:tcW w:w="3969" w:type="dxa"/>
            <w:shd w:val="clear" w:color="auto" w:fill="auto"/>
            <w:vAlign w:val="center"/>
          </w:tcPr>
          <w:p w14:paraId="6069F276" w14:textId="5F320BBA" w:rsidR="00EB487F" w:rsidRPr="00C37B1D" w:rsidRDefault="00EB487F">
            <w:pPr>
              <w:spacing w:before="120"/>
              <w:ind w:left="11"/>
              <w:rPr>
                <w:sz w:val="18"/>
                <w:szCs w:val="18"/>
                <w:lang w:val="en-US"/>
              </w:rPr>
            </w:pPr>
            <w:r w:rsidRPr="00C37B1D">
              <w:rPr>
                <w:sz w:val="18"/>
                <w:szCs w:val="18"/>
                <w:lang w:val="en-US"/>
              </w:rPr>
              <w:t>ESG Subsector</w:t>
            </w:r>
          </w:p>
        </w:tc>
      </w:tr>
      <w:tr w:rsidR="00C37B1D" w:rsidRPr="00C37B1D" w14:paraId="7A0F63F0" w14:textId="77777777" w:rsidTr="00DF46D2">
        <w:trPr>
          <w:trHeight w:val="404"/>
          <w:jc w:val="center"/>
        </w:trPr>
        <w:tc>
          <w:tcPr>
            <w:tcW w:w="3969" w:type="dxa"/>
            <w:tcBorders>
              <w:top w:val="single" w:sz="6" w:space="0" w:color="BFBFBF" w:themeColor="background1" w:themeShade="BF"/>
              <w:left w:val="nil"/>
              <w:bottom w:val="single" w:sz="6" w:space="0" w:color="BFBFBF" w:themeColor="background1" w:themeShade="BF"/>
            </w:tcBorders>
            <w:shd w:val="clear" w:color="auto" w:fill="auto"/>
          </w:tcPr>
          <w:p w14:paraId="1590A2B8" w14:textId="77777777" w:rsidR="00461F78" w:rsidRPr="00C37B1D" w:rsidRDefault="00461F78">
            <w:pPr>
              <w:spacing w:before="120"/>
              <w:rPr>
                <w:sz w:val="18"/>
                <w:szCs w:val="18"/>
                <w:lang w:val="de-DE"/>
              </w:rPr>
            </w:pPr>
            <w:r w:rsidRPr="00C37B1D">
              <w:rPr>
                <w:rFonts w:cs="Arial"/>
                <w:bCs/>
                <w:szCs w:val="20"/>
                <w:lang w:val="de-DE"/>
              </w:rPr>
              <w:lastRenderedPageBreak/>
              <w:t>MdD_</w:t>
            </w:r>
            <w:r w:rsidRPr="00C37B1D">
              <w:rPr>
                <w:rFonts w:cs="Arial"/>
                <w:b/>
                <w:szCs w:val="20"/>
                <w:lang w:val="de-DE"/>
              </w:rPr>
              <w:t>127_AUMG_Assets Under Management GAR</w:t>
            </w:r>
          </w:p>
        </w:tc>
        <w:tc>
          <w:tcPr>
            <w:tcW w:w="3969" w:type="dxa"/>
            <w:shd w:val="clear" w:color="auto" w:fill="auto"/>
            <w:vAlign w:val="center"/>
          </w:tcPr>
          <w:p w14:paraId="68BF39A5" w14:textId="77777777" w:rsidR="00461F78" w:rsidRPr="00C37B1D" w:rsidRDefault="00461F78">
            <w:pPr>
              <w:spacing w:before="120"/>
              <w:ind w:left="11"/>
              <w:rPr>
                <w:sz w:val="18"/>
                <w:szCs w:val="18"/>
                <w:lang w:val="en-US"/>
              </w:rPr>
            </w:pPr>
            <w:r w:rsidRPr="00C37B1D">
              <w:rPr>
                <w:sz w:val="18"/>
                <w:szCs w:val="18"/>
                <w:lang w:val="en-US"/>
              </w:rPr>
              <w:t>NFRD disclosures</w:t>
            </w:r>
          </w:p>
        </w:tc>
      </w:tr>
      <w:tr w:rsidR="00C37B1D" w:rsidRPr="00C37B1D" w14:paraId="78F1FC7B" w14:textId="77777777" w:rsidTr="00DF46D2">
        <w:trPr>
          <w:trHeight w:val="404"/>
          <w:jc w:val="center"/>
        </w:trPr>
        <w:tc>
          <w:tcPr>
            <w:tcW w:w="3969" w:type="dxa"/>
            <w:tcBorders>
              <w:top w:val="single" w:sz="6" w:space="0" w:color="BFBFBF" w:themeColor="background1" w:themeShade="BF"/>
              <w:left w:val="nil"/>
              <w:bottom w:val="single" w:sz="6" w:space="0" w:color="BFBFBF" w:themeColor="background1" w:themeShade="BF"/>
            </w:tcBorders>
            <w:shd w:val="clear" w:color="auto" w:fill="auto"/>
          </w:tcPr>
          <w:p w14:paraId="0980D1BE" w14:textId="77777777" w:rsidR="00461F78" w:rsidRPr="00C37B1D" w:rsidRDefault="00461F78">
            <w:pPr>
              <w:spacing w:before="120"/>
              <w:rPr>
                <w:rFonts w:cs="Arial"/>
                <w:b/>
                <w:szCs w:val="20"/>
                <w:lang w:val="de-DE"/>
              </w:rPr>
            </w:pPr>
            <w:r w:rsidRPr="00C37B1D">
              <w:rPr>
                <w:rFonts w:cs="Arial"/>
                <w:bCs/>
                <w:szCs w:val="20"/>
                <w:lang w:val="de-DE"/>
              </w:rPr>
              <w:t>MdD_</w:t>
            </w:r>
            <w:r w:rsidRPr="00C37B1D">
              <w:rPr>
                <w:rFonts w:cs="Arial"/>
                <w:b/>
                <w:szCs w:val="20"/>
                <w:lang w:val="de-DE"/>
              </w:rPr>
              <w:t>127_AUMG_Assets Under Management GAR</w:t>
            </w:r>
          </w:p>
        </w:tc>
        <w:tc>
          <w:tcPr>
            <w:tcW w:w="3969" w:type="dxa"/>
            <w:shd w:val="clear" w:color="auto" w:fill="auto"/>
            <w:vAlign w:val="center"/>
          </w:tcPr>
          <w:p w14:paraId="2DFB0A84" w14:textId="77777777" w:rsidR="00461F78" w:rsidRPr="00C37B1D" w:rsidRDefault="00461F78">
            <w:pPr>
              <w:spacing w:before="120"/>
              <w:ind w:left="11"/>
              <w:rPr>
                <w:rFonts w:cs="Arial"/>
                <w:sz w:val="18"/>
                <w:szCs w:val="18"/>
                <w:lang w:val="en-US"/>
              </w:rPr>
            </w:pPr>
            <w:r w:rsidRPr="00C37B1D">
              <w:rPr>
                <w:rFonts w:cs="Arial"/>
                <w:sz w:val="18"/>
                <w:szCs w:val="18"/>
                <w:lang w:val="en-US"/>
              </w:rPr>
              <w:t>Originated during period</w:t>
            </w:r>
          </w:p>
        </w:tc>
      </w:tr>
      <w:tr w:rsidR="00C37B1D" w:rsidRPr="00C37B1D" w14:paraId="24331073" w14:textId="77777777" w:rsidTr="00DF46D2">
        <w:trPr>
          <w:trHeight w:val="404"/>
          <w:jc w:val="center"/>
        </w:trPr>
        <w:tc>
          <w:tcPr>
            <w:tcW w:w="3969" w:type="dxa"/>
            <w:tcBorders>
              <w:top w:val="single" w:sz="6" w:space="0" w:color="BFBFBF" w:themeColor="background1" w:themeShade="BF"/>
              <w:left w:val="nil"/>
              <w:bottom w:val="single" w:sz="6" w:space="0" w:color="BFBFBF" w:themeColor="background1" w:themeShade="BF"/>
            </w:tcBorders>
            <w:shd w:val="clear" w:color="auto" w:fill="auto"/>
          </w:tcPr>
          <w:p w14:paraId="58E2128C" w14:textId="77777777" w:rsidR="00461F78" w:rsidRPr="00C37B1D" w:rsidRDefault="00461F78">
            <w:pPr>
              <w:spacing w:before="120"/>
              <w:rPr>
                <w:rFonts w:cs="Arial"/>
                <w:b/>
                <w:szCs w:val="20"/>
                <w:lang w:val="de-DE"/>
              </w:rPr>
            </w:pPr>
            <w:r w:rsidRPr="00C37B1D">
              <w:rPr>
                <w:rFonts w:cs="Arial"/>
                <w:bCs/>
                <w:szCs w:val="20"/>
                <w:lang w:val="de-DE"/>
              </w:rPr>
              <w:t>MdD_</w:t>
            </w:r>
            <w:r w:rsidRPr="00C37B1D">
              <w:rPr>
                <w:rFonts w:cs="Arial"/>
                <w:b/>
                <w:szCs w:val="20"/>
                <w:lang w:val="de-DE"/>
              </w:rPr>
              <w:t>127_AUMG_Assets Under Management GAR</w:t>
            </w:r>
          </w:p>
        </w:tc>
        <w:tc>
          <w:tcPr>
            <w:tcW w:w="3969" w:type="dxa"/>
            <w:shd w:val="clear" w:color="auto" w:fill="auto"/>
            <w:vAlign w:val="center"/>
          </w:tcPr>
          <w:p w14:paraId="73EE5E65" w14:textId="77777777" w:rsidR="00461F78" w:rsidRPr="00C37B1D" w:rsidRDefault="00461F78">
            <w:pPr>
              <w:spacing w:before="120"/>
              <w:ind w:left="11"/>
              <w:rPr>
                <w:rFonts w:cs="Arial"/>
                <w:sz w:val="18"/>
                <w:szCs w:val="18"/>
                <w:lang w:val="en-US"/>
              </w:rPr>
            </w:pPr>
            <w:r w:rsidRPr="00C37B1D">
              <w:rPr>
                <w:rFonts w:cs="Arial"/>
                <w:sz w:val="18"/>
                <w:szCs w:val="18"/>
                <w:lang w:val="en-US"/>
              </w:rPr>
              <w:t>General Specific Purpose</w:t>
            </w:r>
          </w:p>
        </w:tc>
      </w:tr>
      <w:tr w:rsidR="00C37B1D" w:rsidRPr="00C37B1D" w14:paraId="484A41DC" w14:textId="77777777" w:rsidTr="00DF46D2">
        <w:trPr>
          <w:trHeight w:val="404"/>
          <w:jc w:val="center"/>
        </w:trPr>
        <w:tc>
          <w:tcPr>
            <w:tcW w:w="3969" w:type="dxa"/>
            <w:tcBorders>
              <w:top w:val="single" w:sz="6" w:space="0" w:color="BFBFBF" w:themeColor="background1" w:themeShade="BF"/>
              <w:left w:val="nil"/>
              <w:bottom w:val="single" w:sz="6" w:space="0" w:color="BFBFBF" w:themeColor="background1" w:themeShade="BF"/>
            </w:tcBorders>
            <w:shd w:val="clear" w:color="auto" w:fill="auto"/>
          </w:tcPr>
          <w:p w14:paraId="382E6C07" w14:textId="77777777" w:rsidR="00461F78" w:rsidRPr="00C37B1D" w:rsidRDefault="00461F78">
            <w:pPr>
              <w:spacing w:before="120"/>
              <w:rPr>
                <w:rFonts w:cs="Arial"/>
                <w:b/>
                <w:szCs w:val="20"/>
                <w:lang w:val="de-DE"/>
              </w:rPr>
            </w:pPr>
            <w:r w:rsidRPr="00C37B1D">
              <w:rPr>
                <w:rFonts w:cs="Arial"/>
                <w:bCs/>
                <w:szCs w:val="20"/>
                <w:lang w:val="de-DE"/>
              </w:rPr>
              <w:t>MdD_</w:t>
            </w:r>
            <w:r w:rsidRPr="00C37B1D">
              <w:rPr>
                <w:rFonts w:cs="Arial"/>
                <w:b/>
                <w:szCs w:val="20"/>
                <w:lang w:val="de-DE"/>
              </w:rPr>
              <w:t>127_AUMG_Assets Under Management GAR</w:t>
            </w:r>
          </w:p>
        </w:tc>
        <w:tc>
          <w:tcPr>
            <w:tcW w:w="3969" w:type="dxa"/>
            <w:shd w:val="clear" w:color="auto" w:fill="auto"/>
            <w:vAlign w:val="center"/>
          </w:tcPr>
          <w:p w14:paraId="67F31A23" w14:textId="77777777" w:rsidR="00461F78" w:rsidRPr="00C37B1D" w:rsidRDefault="00461F78">
            <w:pPr>
              <w:spacing w:before="120"/>
              <w:ind w:left="11"/>
              <w:rPr>
                <w:rFonts w:cs="Arial"/>
                <w:sz w:val="18"/>
                <w:szCs w:val="18"/>
                <w:lang w:val="en-US"/>
              </w:rPr>
            </w:pPr>
            <w:r w:rsidRPr="00C37B1D">
              <w:rPr>
                <w:sz w:val="18"/>
                <w:szCs w:val="18"/>
                <w:lang w:val="en-US"/>
              </w:rPr>
              <w:t xml:space="preserve">Specific eligible </w:t>
            </w:r>
          </w:p>
        </w:tc>
      </w:tr>
      <w:tr w:rsidR="00C37B1D" w:rsidRPr="00C37B1D" w14:paraId="75448418" w14:textId="77777777" w:rsidTr="00DF46D2">
        <w:trPr>
          <w:trHeight w:val="404"/>
          <w:jc w:val="center"/>
        </w:trPr>
        <w:tc>
          <w:tcPr>
            <w:tcW w:w="3969" w:type="dxa"/>
            <w:tcBorders>
              <w:top w:val="single" w:sz="6" w:space="0" w:color="BFBFBF" w:themeColor="background1" w:themeShade="BF"/>
              <w:left w:val="nil"/>
              <w:bottom w:val="single" w:sz="6" w:space="0" w:color="BFBFBF" w:themeColor="background1" w:themeShade="BF"/>
            </w:tcBorders>
            <w:shd w:val="clear" w:color="auto" w:fill="auto"/>
          </w:tcPr>
          <w:p w14:paraId="54C50149" w14:textId="77777777" w:rsidR="00461F78" w:rsidRPr="00C37B1D" w:rsidRDefault="00461F78">
            <w:pPr>
              <w:spacing w:before="120"/>
              <w:rPr>
                <w:rFonts w:cs="Arial"/>
                <w:b/>
                <w:szCs w:val="20"/>
                <w:lang w:val="de-DE"/>
              </w:rPr>
            </w:pPr>
            <w:r w:rsidRPr="00C37B1D">
              <w:rPr>
                <w:rFonts w:cs="Arial"/>
                <w:bCs/>
                <w:szCs w:val="20"/>
                <w:lang w:val="de-DE"/>
              </w:rPr>
              <w:t>MdD_</w:t>
            </w:r>
            <w:r w:rsidRPr="00C37B1D">
              <w:rPr>
                <w:rFonts w:cs="Arial"/>
                <w:b/>
                <w:szCs w:val="20"/>
                <w:lang w:val="de-DE"/>
              </w:rPr>
              <w:t>127_AUMG_Assets Under Management GAR</w:t>
            </w:r>
          </w:p>
        </w:tc>
        <w:tc>
          <w:tcPr>
            <w:tcW w:w="3969" w:type="dxa"/>
            <w:shd w:val="clear" w:color="auto" w:fill="auto"/>
            <w:vAlign w:val="center"/>
          </w:tcPr>
          <w:p w14:paraId="24CF23FD" w14:textId="77777777" w:rsidR="00461F78" w:rsidRPr="00C37B1D" w:rsidRDefault="00461F78">
            <w:pPr>
              <w:spacing w:before="120"/>
              <w:ind w:left="11"/>
              <w:rPr>
                <w:rFonts w:cs="Arial"/>
                <w:sz w:val="18"/>
                <w:szCs w:val="18"/>
                <w:lang w:val="en-US"/>
              </w:rPr>
            </w:pPr>
            <w:r w:rsidRPr="00C37B1D">
              <w:rPr>
                <w:sz w:val="18"/>
                <w:szCs w:val="18"/>
                <w:lang w:val="en-US"/>
              </w:rPr>
              <w:t>Specific sustainable</w:t>
            </w:r>
          </w:p>
        </w:tc>
      </w:tr>
      <w:tr w:rsidR="00C37B1D" w:rsidRPr="00C37B1D" w14:paraId="32766498" w14:textId="77777777" w:rsidTr="00DF46D2">
        <w:trPr>
          <w:trHeight w:val="404"/>
          <w:jc w:val="center"/>
        </w:trPr>
        <w:tc>
          <w:tcPr>
            <w:tcW w:w="3969" w:type="dxa"/>
            <w:tcBorders>
              <w:top w:val="single" w:sz="6" w:space="0" w:color="BFBFBF" w:themeColor="background1" w:themeShade="BF"/>
              <w:left w:val="nil"/>
              <w:bottom w:val="single" w:sz="6" w:space="0" w:color="BFBFBF" w:themeColor="background1" w:themeShade="BF"/>
            </w:tcBorders>
            <w:shd w:val="clear" w:color="auto" w:fill="auto"/>
          </w:tcPr>
          <w:p w14:paraId="74472E61" w14:textId="77777777" w:rsidR="004E3CDE" w:rsidRPr="00C37B1D" w:rsidRDefault="004E3CDE">
            <w:pPr>
              <w:spacing w:before="120"/>
              <w:rPr>
                <w:rFonts w:cs="Arial"/>
                <w:bCs/>
                <w:szCs w:val="20"/>
                <w:lang w:val="de-DE"/>
              </w:rPr>
            </w:pPr>
            <w:r w:rsidRPr="00C37B1D">
              <w:rPr>
                <w:rFonts w:cs="Arial"/>
                <w:bCs/>
                <w:szCs w:val="20"/>
                <w:lang w:val="de-DE"/>
              </w:rPr>
              <w:t>MdD_</w:t>
            </w:r>
            <w:r w:rsidRPr="00C37B1D">
              <w:rPr>
                <w:rFonts w:cs="Arial"/>
                <w:b/>
                <w:szCs w:val="20"/>
                <w:lang w:val="de-DE"/>
              </w:rPr>
              <w:t>127_AUMG_Assets Under Management GAR</w:t>
            </w:r>
          </w:p>
        </w:tc>
        <w:tc>
          <w:tcPr>
            <w:tcW w:w="3969" w:type="dxa"/>
            <w:shd w:val="clear" w:color="auto" w:fill="auto"/>
            <w:vAlign w:val="center"/>
          </w:tcPr>
          <w:p w14:paraId="69CB2C7B" w14:textId="77777777" w:rsidR="004E3CDE" w:rsidRPr="00C37B1D" w:rsidRDefault="004E3CDE">
            <w:pPr>
              <w:spacing w:before="120"/>
              <w:ind w:left="11"/>
              <w:rPr>
                <w:sz w:val="18"/>
                <w:szCs w:val="18"/>
                <w:lang w:val="en-US"/>
              </w:rPr>
            </w:pPr>
            <w:r w:rsidRPr="00C37B1D">
              <w:rPr>
                <w:sz w:val="18"/>
                <w:szCs w:val="18"/>
                <w:lang w:val="en-US"/>
              </w:rPr>
              <w:t>Management society</w:t>
            </w:r>
          </w:p>
        </w:tc>
      </w:tr>
      <w:tr w:rsidR="00C37B1D" w:rsidRPr="00C37B1D" w14:paraId="61549870" w14:textId="77777777" w:rsidTr="00DF46D2">
        <w:trPr>
          <w:trHeight w:val="404"/>
          <w:jc w:val="center"/>
        </w:trPr>
        <w:tc>
          <w:tcPr>
            <w:tcW w:w="3969" w:type="dxa"/>
            <w:tcBorders>
              <w:top w:val="single" w:sz="6" w:space="0" w:color="BFBFBF" w:themeColor="background1" w:themeShade="BF"/>
              <w:left w:val="nil"/>
              <w:bottom w:val="single" w:sz="6" w:space="0" w:color="BFBFBF" w:themeColor="background1" w:themeShade="BF"/>
            </w:tcBorders>
            <w:shd w:val="clear" w:color="auto" w:fill="auto"/>
          </w:tcPr>
          <w:p w14:paraId="7E860917" w14:textId="22037E67" w:rsidR="00CD7D29" w:rsidRPr="00C37B1D" w:rsidRDefault="00CD7D29">
            <w:pPr>
              <w:spacing w:before="120"/>
              <w:rPr>
                <w:rFonts w:cs="Arial"/>
                <w:bCs/>
                <w:szCs w:val="20"/>
                <w:lang w:val="de-DE"/>
              </w:rPr>
            </w:pPr>
            <w:r w:rsidRPr="00C37B1D">
              <w:rPr>
                <w:rFonts w:cs="Arial"/>
                <w:bCs/>
                <w:szCs w:val="20"/>
                <w:lang w:val="de-DE"/>
              </w:rPr>
              <w:t>MdD_</w:t>
            </w:r>
            <w:r w:rsidRPr="00C37B1D">
              <w:rPr>
                <w:rFonts w:cs="Arial"/>
                <w:b/>
                <w:szCs w:val="20"/>
                <w:lang w:val="de-DE"/>
              </w:rPr>
              <w:t>127_AUMG_Assets Under Management GAR</w:t>
            </w:r>
          </w:p>
        </w:tc>
        <w:tc>
          <w:tcPr>
            <w:tcW w:w="3969" w:type="dxa"/>
            <w:shd w:val="clear" w:color="auto" w:fill="auto"/>
            <w:vAlign w:val="center"/>
          </w:tcPr>
          <w:p w14:paraId="7717A652" w14:textId="17627885" w:rsidR="00CD7D29" w:rsidRPr="00C37B1D" w:rsidRDefault="004E3CDE">
            <w:pPr>
              <w:spacing w:before="120"/>
              <w:ind w:left="11"/>
              <w:rPr>
                <w:sz w:val="18"/>
                <w:szCs w:val="18"/>
                <w:lang w:val="en-US"/>
              </w:rPr>
            </w:pPr>
            <w:r w:rsidRPr="00C37B1D">
              <w:rPr>
                <w:sz w:val="18"/>
                <w:szCs w:val="18"/>
                <w:lang w:val="en-US"/>
              </w:rPr>
              <w:t>European Union</w:t>
            </w:r>
          </w:p>
        </w:tc>
      </w:tr>
      <w:tr w:rsidR="00C37B1D" w:rsidRPr="0021366D" w14:paraId="387747D3" w14:textId="77777777" w:rsidTr="00DF46D2">
        <w:trPr>
          <w:trHeight w:val="404"/>
          <w:jc w:val="center"/>
        </w:trPr>
        <w:tc>
          <w:tcPr>
            <w:tcW w:w="3969" w:type="dxa"/>
            <w:tcBorders>
              <w:top w:val="single" w:sz="6" w:space="0" w:color="BFBFBF" w:themeColor="background1" w:themeShade="BF"/>
              <w:left w:val="nil"/>
              <w:bottom w:val="single" w:sz="6" w:space="0" w:color="BFBFBF" w:themeColor="background1" w:themeShade="BF"/>
            </w:tcBorders>
            <w:shd w:val="clear" w:color="auto" w:fill="auto"/>
            <w:vAlign w:val="center"/>
          </w:tcPr>
          <w:p w14:paraId="1162C747" w14:textId="77777777" w:rsidR="004E3CDE" w:rsidRPr="00C37B1D" w:rsidRDefault="004E3CDE" w:rsidP="004E3CDE">
            <w:pPr>
              <w:spacing w:before="120"/>
              <w:rPr>
                <w:rFonts w:cs="Arial"/>
                <w:b/>
                <w:szCs w:val="20"/>
                <w:lang w:val="de-DE"/>
              </w:rPr>
            </w:pPr>
            <w:r w:rsidRPr="00C37B1D">
              <w:rPr>
                <w:rFonts w:cs="Arial"/>
                <w:bCs/>
                <w:szCs w:val="20"/>
                <w:lang w:val="de-DE"/>
              </w:rPr>
              <w:t>MdD_</w:t>
            </w:r>
            <w:r w:rsidRPr="00C37B1D">
              <w:rPr>
                <w:rFonts w:cs="Arial"/>
                <w:b/>
                <w:szCs w:val="20"/>
                <w:lang w:val="de-DE"/>
              </w:rPr>
              <w:t>127_AUMG_Assets Under Management GAR</w:t>
            </w:r>
          </w:p>
        </w:tc>
        <w:tc>
          <w:tcPr>
            <w:tcW w:w="3969" w:type="dxa"/>
            <w:shd w:val="clear" w:color="auto" w:fill="auto"/>
            <w:vAlign w:val="center"/>
          </w:tcPr>
          <w:p w14:paraId="7967D9DD" w14:textId="0A8E95B0" w:rsidR="004E3CDE" w:rsidRPr="00C37B1D" w:rsidRDefault="004E3CDE" w:rsidP="004E3CDE">
            <w:pPr>
              <w:spacing w:before="120"/>
              <w:ind w:left="11"/>
              <w:rPr>
                <w:sz w:val="18"/>
                <w:szCs w:val="18"/>
                <w:lang w:val="de-DE"/>
              </w:rPr>
            </w:pPr>
            <w:proofErr w:type="spellStart"/>
            <w:r w:rsidRPr="00C37B1D">
              <w:rPr>
                <w:sz w:val="18"/>
                <w:szCs w:val="18"/>
                <w:lang w:val="de-DE"/>
              </w:rPr>
              <w:t>Taxonomy-eligible</w:t>
            </w:r>
            <w:proofErr w:type="spellEnd"/>
            <w:r w:rsidRPr="00C37B1D">
              <w:rPr>
                <w:sz w:val="18"/>
                <w:szCs w:val="18"/>
                <w:lang w:val="de-DE"/>
              </w:rPr>
              <w:t xml:space="preserve"> Turnover CCM // </w:t>
            </w:r>
            <w:proofErr w:type="spellStart"/>
            <w:r w:rsidRPr="00C37B1D">
              <w:rPr>
                <w:sz w:val="18"/>
                <w:szCs w:val="18"/>
                <w:lang w:val="de-DE"/>
              </w:rPr>
              <w:t>Taxo-aligned</w:t>
            </w:r>
            <w:proofErr w:type="spellEnd"/>
            <w:r w:rsidRPr="00C37B1D">
              <w:rPr>
                <w:sz w:val="18"/>
                <w:szCs w:val="18"/>
                <w:lang w:val="de-DE"/>
              </w:rPr>
              <w:t xml:space="preserve"> Turnover CCM Pure // </w:t>
            </w:r>
            <w:proofErr w:type="spellStart"/>
            <w:r w:rsidRPr="00C37B1D">
              <w:rPr>
                <w:sz w:val="18"/>
                <w:szCs w:val="18"/>
                <w:lang w:val="de-DE"/>
              </w:rPr>
              <w:t>Taxo-aligned</w:t>
            </w:r>
            <w:proofErr w:type="spellEnd"/>
            <w:r w:rsidRPr="00C37B1D">
              <w:rPr>
                <w:sz w:val="18"/>
                <w:szCs w:val="18"/>
                <w:lang w:val="de-DE"/>
              </w:rPr>
              <w:t xml:space="preserve"> Turnover CCM Trans // </w:t>
            </w:r>
            <w:proofErr w:type="spellStart"/>
            <w:r w:rsidRPr="00C37B1D">
              <w:rPr>
                <w:sz w:val="18"/>
                <w:szCs w:val="18"/>
                <w:lang w:val="de-DE"/>
              </w:rPr>
              <w:t>Taxo-aligned</w:t>
            </w:r>
            <w:proofErr w:type="spellEnd"/>
            <w:r w:rsidRPr="00C37B1D">
              <w:rPr>
                <w:sz w:val="18"/>
                <w:szCs w:val="18"/>
                <w:lang w:val="de-DE"/>
              </w:rPr>
              <w:t xml:space="preserve"> Turnover CCM </w:t>
            </w:r>
            <w:proofErr w:type="spellStart"/>
            <w:r w:rsidRPr="00C37B1D">
              <w:rPr>
                <w:sz w:val="18"/>
                <w:szCs w:val="18"/>
                <w:lang w:val="de-DE"/>
              </w:rPr>
              <w:t>Enabl</w:t>
            </w:r>
            <w:proofErr w:type="spellEnd"/>
            <w:r w:rsidRPr="00C37B1D">
              <w:rPr>
                <w:sz w:val="18"/>
                <w:szCs w:val="18"/>
                <w:lang w:val="de-DE"/>
              </w:rPr>
              <w:t xml:space="preserve"> // </w:t>
            </w:r>
            <w:proofErr w:type="spellStart"/>
            <w:r w:rsidRPr="00C37B1D">
              <w:rPr>
                <w:sz w:val="18"/>
                <w:szCs w:val="18"/>
                <w:lang w:val="de-DE"/>
              </w:rPr>
              <w:t>Taxonomy-eligible</w:t>
            </w:r>
            <w:proofErr w:type="spellEnd"/>
            <w:r w:rsidRPr="00C37B1D">
              <w:rPr>
                <w:sz w:val="18"/>
                <w:szCs w:val="18"/>
                <w:lang w:val="de-DE"/>
              </w:rPr>
              <w:t xml:space="preserve"> Turnover CCA // </w:t>
            </w:r>
            <w:proofErr w:type="spellStart"/>
            <w:r w:rsidRPr="00C37B1D">
              <w:rPr>
                <w:sz w:val="18"/>
                <w:szCs w:val="18"/>
                <w:lang w:val="de-DE"/>
              </w:rPr>
              <w:t>Taxo-aligned</w:t>
            </w:r>
            <w:proofErr w:type="spellEnd"/>
            <w:r w:rsidRPr="00C37B1D">
              <w:rPr>
                <w:sz w:val="18"/>
                <w:szCs w:val="18"/>
                <w:lang w:val="de-DE"/>
              </w:rPr>
              <w:t xml:space="preserve"> Turnover CCA Pure // </w:t>
            </w:r>
            <w:proofErr w:type="spellStart"/>
            <w:r w:rsidRPr="00C37B1D">
              <w:rPr>
                <w:sz w:val="18"/>
                <w:szCs w:val="18"/>
                <w:lang w:val="de-DE"/>
              </w:rPr>
              <w:t>Taxo-aligned</w:t>
            </w:r>
            <w:proofErr w:type="spellEnd"/>
            <w:r w:rsidRPr="00C37B1D">
              <w:rPr>
                <w:sz w:val="18"/>
                <w:szCs w:val="18"/>
                <w:lang w:val="de-DE"/>
              </w:rPr>
              <w:t xml:space="preserve"> Turnover CCA </w:t>
            </w:r>
            <w:proofErr w:type="spellStart"/>
            <w:r w:rsidRPr="00C37B1D">
              <w:rPr>
                <w:sz w:val="18"/>
                <w:szCs w:val="18"/>
                <w:lang w:val="de-DE"/>
              </w:rPr>
              <w:t>Enabl</w:t>
            </w:r>
            <w:proofErr w:type="spellEnd"/>
            <w:r w:rsidRPr="00C37B1D">
              <w:rPr>
                <w:sz w:val="18"/>
                <w:szCs w:val="18"/>
                <w:lang w:val="de-DE"/>
              </w:rPr>
              <w:t xml:space="preserve"> // </w:t>
            </w:r>
            <w:proofErr w:type="spellStart"/>
            <w:r w:rsidRPr="00C37B1D">
              <w:rPr>
                <w:sz w:val="18"/>
                <w:szCs w:val="18"/>
                <w:lang w:val="de-DE"/>
              </w:rPr>
              <w:t>Taxonomy-eligible</w:t>
            </w:r>
            <w:proofErr w:type="spellEnd"/>
            <w:r w:rsidRPr="00C37B1D">
              <w:rPr>
                <w:sz w:val="18"/>
                <w:szCs w:val="18"/>
                <w:lang w:val="de-DE"/>
              </w:rPr>
              <w:t xml:space="preserve"> Turnover WTR // </w:t>
            </w:r>
            <w:proofErr w:type="spellStart"/>
            <w:r w:rsidRPr="00C37B1D">
              <w:rPr>
                <w:sz w:val="18"/>
                <w:szCs w:val="18"/>
                <w:lang w:val="de-DE"/>
              </w:rPr>
              <w:t>Taxo-aligned</w:t>
            </w:r>
            <w:proofErr w:type="spellEnd"/>
            <w:r w:rsidRPr="00C37B1D">
              <w:rPr>
                <w:sz w:val="18"/>
                <w:szCs w:val="18"/>
                <w:lang w:val="de-DE"/>
              </w:rPr>
              <w:t xml:space="preserve"> Turnover WTR Pure // </w:t>
            </w:r>
            <w:proofErr w:type="spellStart"/>
            <w:r w:rsidRPr="00C37B1D">
              <w:rPr>
                <w:sz w:val="18"/>
                <w:szCs w:val="18"/>
                <w:lang w:val="de-DE"/>
              </w:rPr>
              <w:t>Taxo-aligned</w:t>
            </w:r>
            <w:proofErr w:type="spellEnd"/>
            <w:r w:rsidRPr="00C37B1D">
              <w:rPr>
                <w:sz w:val="18"/>
                <w:szCs w:val="18"/>
                <w:lang w:val="de-DE"/>
              </w:rPr>
              <w:t xml:space="preserve"> Turnover WTR </w:t>
            </w:r>
            <w:proofErr w:type="spellStart"/>
            <w:r w:rsidRPr="00C37B1D">
              <w:rPr>
                <w:sz w:val="18"/>
                <w:szCs w:val="18"/>
                <w:lang w:val="de-DE"/>
              </w:rPr>
              <w:t>Enabl</w:t>
            </w:r>
            <w:proofErr w:type="spellEnd"/>
            <w:r w:rsidRPr="00C37B1D">
              <w:rPr>
                <w:sz w:val="18"/>
                <w:szCs w:val="18"/>
                <w:lang w:val="de-DE"/>
              </w:rPr>
              <w:t xml:space="preserve"> // </w:t>
            </w:r>
            <w:proofErr w:type="spellStart"/>
            <w:r w:rsidRPr="00C37B1D">
              <w:rPr>
                <w:sz w:val="18"/>
                <w:szCs w:val="18"/>
                <w:lang w:val="de-DE"/>
              </w:rPr>
              <w:t>Taxonomy-eligible</w:t>
            </w:r>
            <w:proofErr w:type="spellEnd"/>
            <w:r w:rsidRPr="00C37B1D">
              <w:rPr>
                <w:sz w:val="18"/>
                <w:szCs w:val="18"/>
                <w:lang w:val="de-DE"/>
              </w:rPr>
              <w:t xml:space="preserve"> Turnover CE // </w:t>
            </w:r>
            <w:proofErr w:type="spellStart"/>
            <w:r w:rsidRPr="00C37B1D">
              <w:rPr>
                <w:sz w:val="18"/>
                <w:szCs w:val="18"/>
                <w:lang w:val="de-DE"/>
              </w:rPr>
              <w:t>Taxo-aligned</w:t>
            </w:r>
            <w:proofErr w:type="spellEnd"/>
            <w:r w:rsidRPr="00C37B1D">
              <w:rPr>
                <w:sz w:val="18"/>
                <w:szCs w:val="18"/>
                <w:lang w:val="de-DE"/>
              </w:rPr>
              <w:t xml:space="preserve"> Turnover CE Pure // </w:t>
            </w:r>
            <w:proofErr w:type="spellStart"/>
            <w:r w:rsidRPr="00C37B1D">
              <w:rPr>
                <w:sz w:val="18"/>
                <w:szCs w:val="18"/>
                <w:lang w:val="de-DE"/>
              </w:rPr>
              <w:t>Taxo-aligned</w:t>
            </w:r>
            <w:proofErr w:type="spellEnd"/>
            <w:r w:rsidRPr="00C37B1D">
              <w:rPr>
                <w:sz w:val="18"/>
                <w:szCs w:val="18"/>
                <w:lang w:val="de-DE"/>
              </w:rPr>
              <w:t xml:space="preserve"> Turnover CE </w:t>
            </w:r>
            <w:proofErr w:type="spellStart"/>
            <w:r w:rsidRPr="00C37B1D">
              <w:rPr>
                <w:sz w:val="18"/>
                <w:szCs w:val="18"/>
                <w:lang w:val="de-DE"/>
              </w:rPr>
              <w:t>Enabl</w:t>
            </w:r>
            <w:proofErr w:type="spellEnd"/>
            <w:r w:rsidRPr="00C37B1D">
              <w:rPr>
                <w:sz w:val="18"/>
                <w:szCs w:val="18"/>
                <w:lang w:val="de-DE"/>
              </w:rPr>
              <w:t xml:space="preserve"> // </w:t>
            </w:r>
            <w:proofErr w:type="spellStart"/>
            <w:r w:rsidRPr="00C37B1D">
              <w:rPr>
                <w:sz w:val="18"/>
                <w:szCs w:val="18"/>
                <w:lang w:val="de-DE"/>
              </w:rPr>
              <w:t>Taxonomy-eligible</w:t>
            </w:r>
            <w:proofErr w:type="spellEnd"/>
            <w:r w:rsidRPr="00C37B1D">
              <w:rPr>
                <w:sz w:val="18"/>
                <w:szCs w:val="18"/>
                <w:lang w:val="de-DE"/>
              </w:rPr>
              <w:t xml:space="preserve"> Turnover PPC // </w:t>
            </w:r>
            <w:proofErr w:type="spellStart"/>
            <w:r w:rsidRPr="00C37B1D">
              <w:rPr>
                <w:sz w:val="18"/>
                <w:szCs w:val="18"/>
                <w:lang w:val="de-DE"/>
              </w:rPr>
              <w:t>Taxo-aligned</w:t>
            </w:r>
            <w:proofErr w:type="spellEnd"/>
            <w:r w:rsidRPr="00C37B1D">
              <w:rPr>
                <w:sz w:val="18"/>
                <w:szCs w:val="18"/>
                <w:lang w:val="de-DE"/>
              </w:rPr>
              <w:t xml:space="preserve"> Turnover PPC Pure // </w:t>
            </w:r>
            <w:proofErr w:type="spellStart"/>
            <w:r w:rsidRPr="00C37B1D">
              <w:rPr>
                <w:sz w:val="18"/>
                <w:szCs w:val="18"/>
                <w:lang w:val="de-DE"/>
              </w:rPr>
              <w:t>Taxonomy-eligible</w:t>
            </w:r>
            <w:proofErr w:type="spellEnd"/>
            <w:r w:rsidRPr="00C37B1D">
              <w:rPr>
                <w:sz w:val="18"/>
                <w:szCs w:val="18"/>
                <w:lang w:val="de-DE"/>
              </w:rPr>
              <w:t xml:space="preserve"> Turnover BIO // </w:t>
            </w:r>
            <w:proofErr w:type="spellStart"/>
            <w:r w:rsidRPr="00C37B1D">
              <w:rPr>
                <w:sz w:val="18"/>
                <w:szCs w:val="18"/>
                <w:lang w:val="de-DE"/>
              </w:rPr>
              <w:t>Taxo-aligned</w:t>
            </w:r>
            <w:proofErr w:type="spellEnd"/>
            <w:r w:rsidRPr="00C37B1D">
              <w:rPr>
                <w:sz w:val="18"/>
                <w:szCs w:val="18"/>
                <w:lang w:val="de-DE"/>
              </w:rPr>
              <w:t xml:space="preserve"> Turnover BIO Pure  // </w:t>
            </w:r>
            <w:proofErr w:type="spellStart"/>
            <w:r w:rsidRPr="00C37B1D">
              <w:rPr>
                <w:sz w:val="18"/>
                <w:szCs w:val="18"/>
                <w:lang w:val="de-DE"/>
              </w:rPr>
              <w:t>Taxonomy-eligible</w:t>
            </w:r>
            <w:proofErr w:type="spellEnd"/>
            <w:r w:rsidRPr="00C37B1D">
              <w:rPr>
                <w:sz w:val="18"/>
                <w:szCs w:val="18"/>
                <w:lang w:val="de-DE"/>
              </w:rPr>
              <w:t xml:space="preserve"> Capex CCM // </w:t>
            </w:r>
            <w:proofErr w:type="spellStart"/>
            <w:r w:rsidRPr="00C37B1D">
              <w:rPr>
                <w:sz w:val="18"/>
                <w:szCs w:val="18"/>
                <w:lang w:val="de-DE"/>
              </w:rPr>
              <w:t>Taxo-aligned</w:t>
            </w:r>
            <w:proofErr w:type="spellEnd"/>
            <w:r w:rsidRPr="00C37B1D">
              <w:rPr>
                <w:sz w:val="18"/>
                <w:szCs w:val="18"/>
                <w:lang w:val="de-DE"/>
              </w:rPr>
              <w:t xml:space="preserve"> Capex CCM Pure // </w:t>
            </w:r>
            <w:proofErr w:type="spellStart"/>
            <w:r w:rsidRPr="00C37B1D">
              <w:rPr>
                <w:sz w:val="18"/>
                <w:szCs w:val="18"/>
                <w:lang w:val="de-DE"/>
              </w:rPr>
              <w:t>Taxo-aligned</w:t>
            </w:r>
            <w:proofErr w:type="spellEnd"/>
            <w:r w:rsidRPr="00C37B1D">
              <w:rPr>
                <w:sz w:val="18"/>
                <w:szCs w:val="18"/>
                <w:lang w:val="de-DE"/>
              </w:rPr>
              <w:t xml:space="preserve"> Capex CCM Trans // </w:t>
            </w:r>
            <w:proofErr w:type="spellStart"/>
            <w:r w:rsidRPr="00C37B1D">
              <w:rPr>
                <w:sz w:val="18"/>
                <w:szCs w:val="18"/>
                <w:lang w:val="de-DE"/>
              </w:rPr>
              <w:t>Taxo-aligned</w:t>
            </w:r>
            <w:proofErr w:type="spellEnd"/>
            <w:r w:rsidRPr="00C37B1D">
              <w:rPr>
                <w:sz w:val="18"/>
                <w:szCs w:val="18"/>
                <w:lang w:val="de-DE"/>
              </w:rPr>
              <w:t xml:space="preserve"> Capex CCM </w:t>
            </w:r>
            <w:proofErr w:type="spellStart"/>
            <w:r w:rsidRPr="00C37B1D">
              <w:rPr>
                <w:sz w:val="18"/>
                <w:szCs w:val="18"/>
                <w:lang w:val="de-DE"/>
              </w:rPr>
              <w:t>Enabl</w:t>
            </w:r>
            <w:proofErr w:type="spellEnd"/>
            <w:r w:rsidRPr="00C37B1D">
              <w:rPr>
                <w:sz w:val="18"/>
                <w:szCs w:val="18"/>
                <w:lang w:val="de-DE"/>
              </w:rPr>
              <w:t xml:space="preserve"> // </w:t>
            </w:r>
            <w:proofErr w:type="spellStart"/>
            <w:r w:rsidRPr="00C37B1D">
              <w:rPr>
                <w:sz w:val="18"/>
                <w:szCs w:val="18"/>
                <w:lang w:val="de-DE"/>
              </w:rPr>
              <w:t>Taxonomy-eligible</w:t>
            </w:r>
            <w:proofErr w:type="spellEnd"/>
            <w:r w:rsidRPr="00C37B1D">
              <w:rPr>
                <w:sz w:val="18"/>
                <w:szCs w:val="18"/>
                <w:lang w:val="de-DE"/>
              </w:rPr>
              <w:t xml:space="preserve"> Capex CCA // </w:t>
            </w:r>
            <w:proofErr w:type="spellStart"/>
            <w:r w:rsidRPr="00C37B1D">
              <w:rPr>
                <w:sz w:val="18"/>
                <w:szCs w:val="18"/>
                <w:lang w:val="de-DE"/>
              </w:rPr>
              <w:t>Taxo-aligned</w:t>
            </w:r>
            <w:proofErr w:type="spellEnd"/>
            <w:r w:rsidRPr="00C37B1D">
              <w:rPr>
                <w:sz w:val="18"/>
                <w:szCs w:val="18"/>
                <w:lang w:val="de-DE"/>
              </w:rPr>
              <w:t xml:space="preserve"> Capex CCA Pure // </w:t>
            </w:r>
            <w:proofErr w:type="spellStart"/>
            <w:r w:rsidRPr="00C37B1D">
              <w:rPr>
                <w:sz w:val="18"/>
                <w:szCs w:val="18"/>
                <w:lang w:val="de-DE"/>
              </w:rPr>
              <w:t>Taxo-aligned</w:t>
            </w:r>
            <w:proofErr w:type="spellEnd"/>
            <w:r w:rsidRPr="00C37B1D">
              <w:rPr>
                <w:sz w:val="18"/>
                <w:szCs w:val="18"/>
                <w:lang w:val="de-DE"/>
              </w:rPr>
              <w:t xml:space="preserve"> Capex CCA </w:t>
            </w:r>
            <w:proofErr w:type="spellStart"/>
            <w:r w:rsidRPr="00C37B1D">
              <w:rPr>
                <w:sz w:val="18"/>
                <w:szCs w:val="18"/>
                <w:lang w:val="de-DE"/>
              </w:rPr>
              <w:t>Enabl</w:t>
            </w:r>
            <w:proofErr w:type="spellEnd"/>
            <w:r w:rsidRPr="00C37B1D">
              <w:rPr>
                <w:sz w:val="18"/>
                <w:szCs w:val="18"/>
                <w:lang w:val="de-DE"/>
              </w:rPr>
              <w:t xml:space="preserve"> // </w:t>
            </w:r>
            <w:proofErr w:type="spellStart"/>
            <w:r w:rsidRPr="00C37B1D">
              <w:rPr>
                <w:sz w:val="18"/>
                <w:szCs w:val="18"/>
                <w:lang w:val="de-DE"/>
              </w:rPr>
              <w:t>Taxonomy-eligible</w:t>
            </w:r>
            <w:proofErr w:type="spellEnd"/>
            <w:r w:rsidRPr="00C37B1D">
              <w:rPr>
                <w:sz w:val="18"/>
                <w:szCs w:val="18"/>
                <w:lang w:val="de-DE"/>
              </w:rPr>
              <w:t xml:space="preserve"> Capex WTR // </w:t>
            </w:r>
            <w:proofErr w:type="spellStart"/>
            <w:r w:rsidRPr="00C37B1D">
              <w:rPr>
                <w:sz w:val="18"/>
                <w:szCs w:val="18"/>
                <w:lang w:val="de-DE"/>
              </w:rPr>
              <w:t>Taxo-aligned</w:t>
            </w:r>
            <w:proofErr w:type="spellEnd"/>
            <w:r w:rsidRPr="00C37B1D">
              <w:rPr>
                <w:sz w:val="18"/>
                <w:szCs w:val="18"/>
                <w:lang w:val="de-DE"/>
              </w:rPr>
              <w:t xml:space="preserve"> Capex WTR Pure // </w:t>
            </w:r>
            <w:proofErr w:type="spellStart"/>
            <w:r w:rsidRPr="00C37B1D">
              <w:rPr>
                <w:sz w:val="18"/>
                <w:szCs w:val="18"/>
                <w:lang w:val="de-DE"/>
              </w:rPr>
              <w:t>Taxo-aligned</w:t>
            </w:r>
            <w:proofErr w:type="spellEnd"/>
            <w:r w:rsidRPr="00C37B1D">
              <w:rPr>
                <w:sz w:val="18"/>
                <w:szCs w:val="18"/>
                <w:lang w:val="de-DE"/>
              </w:rPr>
              <w:t xml:space="preserve"> Capex WTR </w:t>
            </w:r>
            <w:proofErr w:type="spellStart"/>
            <w:r w:rsidRPr="00C37B1D">
              <w:rPr>
                <w:sz w:val="18"/>
                <w:szCs w:val="18"/>
                <w:lang w:val="de-DE"/>
              </w:rPr>
              <w:t>Enabl</w:t>
            </w:r>
            <w:proofErr w:type="spellEnd"/>
            <w:r w:rsidRPr="00C37B1D">
              <w:rPr>
                <w:sz w:val="18"/>
                <w:szCs w:val="18"/>
                <w:lang w:val="de-DE"/>
              </w:rPr>
              <w:t xml:space="preserve"> // </w:t>
            </w:r>
            <w:proofErr w:type="spellStart"/>
            <w:r w:rsidRPr="00C37B1D">
              <w:rPr>
                <w:sz w:val="18"/>
                <w:szCs w:val="18"/>
                <w:lang w:val="de-DE"/>
              </w:rPr>
              <w:t>Taxonomy-eligible</w:t>
            </w:r>
            <w:proofErr w:type="spellEnd"/>
            <w:r w:rsidRPr="00C37B1D">
              <w:rPr>
                <w:sz w:val="18"/>
                <w:szCs w:val="18"/>
                <w:lang w:val="de-DE"/>
              </w:rPr>
              <w:t xml:space="preserve"> Capex CE // </w:t>
            </w:r>
            <w:proofErr w:type="spellStart"/>
            <w:r w:rsidRPr="00C37B1D">
              <w:rPr>
                <w:sz w:val="18"/>
                <w:szCs w:val="18"/>
                <w:lang w:val="de-DE"/>
              </w:rPr>
              <w:t>Taxo-aligned</w:t>
            </w:r>
            <w:proofErr w:type="spellEnd"/>
            <w:r w:rsidRPr="00C37B1D">
              <w:rPr>
                <w:sz w:val="18"/>
                <w:szCs w:val="18"/>
                <w:lang w:val="de-DE"/>
              </w:rPr>
              <w:t xml:space="preserve"> Capex CE Pure // </w:t>
            </w:r>
            <w:proofErr w:type="spellStart"/>
            <w:r w:rsidRPr="00C37B1D">
              <w:rPr>
                <w:sz w:val="18"/>
                <w:szCs w:val="18"/>
                <w:lang w:val="de-DE"/>
              </w:rPr>
              <w:t>Taxo-aligned</w:t>
            </w:r>
            <w:proofErr w:type="spellEnd"/>
            <w:r w:rsidRPr="00C37B1D">
              <w:rPr>
                <w:sz w:val="18"/>
                <w:szCs w:val="18"/>
                <w:lang w:val="de-DE"/>
              </w:rPr>
              <w:t xml:space="preserve"> Capex CE </w:t>
            </w:r>
            <w:proofErr w:type="spellStart"/>
            <w:r w:rsidRPr="00C37B1D">
              <w:rPr>
                <w:sz w:val="18"/>
                <w:szCs w:val="18"/>
                <w:lang w:val="de-DE"/>
              </w:rPr>
              <w:t>Enabl</w:t>
            </w:r>
            <w:proofErr w:type="spellEnd"/>
            <w:r w:rsidRPr="00C37B1D">
              <w:rPr>
                <w:sz w:val="18"/>
                <w:szCs w:val="18"/>
                <w:lang w:val="de-DE"/>
              </w:rPr>
              <w:t xml:space="preserve"> // </w:t>
            </w:r>
            <w:proofErr w:type="spellStart"/>
            <w:r w:rsidRPr="00C37B1D">
              <w:rPr>
                <w:sz w:val="18"/>
                <w:szCs w:val="18"/>
                <w:lang w:val="de-DE"/>
              </w:rPr>
              <w:t>Taxonomy-eligible</w:t>
            </w:r>
            <w:proofErr w:type="spellEnd"/>
            <w:r w:rsidRPr="00C37B1D">
              <w:rPr>
                <w:sz w:val="18"/>
                <w:szCs w:val="18"/>
                <w:lang w:val="de-DE"/>
              </w:rPr>
              <w:t xml:space="preserve"> Capex PPC // </w:t>
            </w:r>
            <w:proofErr w:type="spellStart"/>
            <w:r w:rsidRPr="00C37B1D">
              <w:rPr>
                <w:sz w:val="18"/>
                <w:szCs w:val="18"/>
                <w:lang w:val="de-DE"/>
              </w:rPr>
              <w:t>Taxo-aligned</w:t>
            </w:r>
            <w:proofErr w:type="spellEnd"/>
            <w:r w:rsidRPr="00C37B1D">
              <w:rPr>
                <w:sz w:val="18"/>
                <w:szCs w:val="18"/>
                <w:lang w:val="de-DE"/>
              </w:rPr>
              <w:t xml:space="preserve"> Capex PPC Pure // </w:t>
            </w:r>
            <w:proofErr w:type="spellStart"/>
            <w:r w:rsidRPr="00C37B1D">
              <w:rPr>
                <w:sz w:val="18"/>
                <w:szCs w:val="18"/>
                <w:lang w:val="de-DE"/>
              </w:rPr>
              <w:t>Taxonomy-eligible</w:t>
            </w:r>
            <w:proofErr w:type="spellEnd"/>
            <w:r w:rsidRPr="00C37B1D">
              <w:rPr>
                <w:sz w:val="18"/>
                <w:szCs w:val="18"/>
                <w:lang w:val="de-DE"/>
              </w:rPr>
              <w:t xml:space="preserve"> Capex BIO // </w:t>
            </w:r>
            <w:proofErr w:type="spellStart"/>
            <w:r w:rsidRPr="00C37B1D">
              <w:rPr>
                <w:sz w:val="18"/>
                <w:szCs w:val="18"/>
                <w:lang w:val="de-DE"/>
              </w:rPr>
              <w:t>Taxo-aligned</w:t>
            </w:r>
            <w:proofErr w:type="spellEnd"/>
            <w:r w:rsidRPr="00C37B1D">
              <w:rPr>
                <w:sz w:val="18"/>
                <w:szCs w:val="18"/>
                <w:lang w:val="de-DE"/>
              </w:rPr>
              <w:t xml:space="preserve"> Capex BIO Pure</w:t>
            </w:r>
          </w:p>
        </w:tc>
      </w:tr>
    </w:tbl>
    <w:p w14:paraId="2C548858" w14:textId="5D633F40" w:rsidR="00AA3EF1" w:rsidRPr="00C37B1D" w:rsidRDefault="007B07AB" w:rsidP="00DF46D2">
      <w:pPr>
        <w:pStyle w:val="Ttulo3"/>
        <w:numPr>
          <w:ilvl w:val="2"/>
          <w:numId w:val="103"/>
        </w:numPr>
        <w:spacing w:after="120"/>
        <w:rPr>
          <w:lang w:val="en-US"/>
        </w:rPr>
      </w:pPr>
      <w:r w:rsidRPr="00C37B1D">
        <w:rPr>
          <w:lang w:val="en-US"/>
        </w:rPr>
        <w:lastRenderedPageBreak/>
        <w:t xml:space="preserve">Functional guidelines </w:t>
      </w:r>
    </w:p>
    <w:p w14:paraId="281CBE34" w14:textId="5FF9CD33" w:rsidR="005C0796" w:rsidRPr="00C37B1D" w:rsidRDefault="00823258" w:rsidP="00DF46D2">
      <w:pPr>
        <w:pStyle w:val="Ttulo4"/>
        <w:numPr>
          <w:ilvl w:val="3"/>
          <w:numId w:val="103"/>
        </w:numPr>
        <w:spacing w:before="240" w:after="240"/>
        <w:rPr>
          <w:b w:val="0"/>
          <w:i w:val="0"/>
          <w:iCs/>
          <w:lang w:val="en-US"/>
        </w:rPr>
      </w:pPr>
      <w:r w:rsidRPr="00C37B1D">
        <w:rPr>
          <w:u w:val="single"/>
          <w:lang w:val="en-US"/>
        </w:rPr>
        <w:t>Asset managers KPI (</w:t>
      </w:r>
      <w:r w:rsidR="004572CF" w:rsidRPr="00C37B1D">
        <w:rPr>
          <w:u w:val="single"/>
          <w:lang w:val="en-US"/>
        </w:rPr>
        <w:t>Metrics for MdD_127_AUMG</w:t>
      </w:r>
      <w:r w:rsidR="00E9265A" w:rsidRPr="00C37B1D">
        <w:rPr>
          <w:u w:val="single"/>
          <w:lang w:val="en-US"/>
        </w:rPr>
        <w:t>)</w:t>
      </w:r>
    </w:p>
    <w:p w14:paraId="0706FEE0" w14:textId="63BB6BA0" w:rsidR="004572CF" w:rsidRPr="00C37B1D" w:rsidRDefault="004572CF" w:rsidP="00DF46D2">
      <w:pPr>
        <w:pStyle w:val="Ttulo5"/>
        <w:numPr>
          <w:ilvl w:val="0"/>
          <w:numId w:val="104"/>
        </w:numPr>
        <w:spacing w:line="276" w:lineRule="auto"/>
        <w:jc w:val="both"/>
        <w:rPr>
          <w:b/>
          <w:u w:val="none"/>
        </w:rPr>
      </w:pPr>
      <w:r w:rsidRPr="00C37B1D">
        <w:rPr>
          <w:b/>
          <w:bCs w:val="0"/>
          <w:i/>
          <w:iCs w:val="0"/>
          <w:u w:val="none"/>
        </w:rPr>
        <w:t>NFRD</w:t>
      </w:r>
      <w:r w:rsidRPr="00C37B1D">
        <w:rPr>
          <w:rFonts w:ascii="Arial" w:hAnsi="Arial"/>
          <w:b/>
          <w:bCs w:val="0"/>
          <w:i/>
          <w:iCs w:val="0"/>
          <w:u w:val="none"/>
        </w:rPr>
        <w:t xml:space="preserve"> </w:t>
      </w:r>
      <w:proofErr w:type="spellStart"/>
      <w:r w:rsidRPr="00C37B1D">
        <w:rPr>
          <w:rFonts w:ascii="Arial" w:hAnsi="Arial"/>
          <w:b/>
          <w:bCs w:val="0"/>
          <w:i/>
          <w:iCs w:val="0"/>
          <w:u w:val="none"/>
        </w:rPr>
        <w:t>disclosure</w:t>
      </w:r>
      <w:proofErr w:type="spellEnd"/>
    </w:p>
    <w:p w14:paraId="4F7B3BFC" w14:textId="53D43395" w:rsidR="001B4FEF" w:rsidRPr="00C37B1D" w:rsidRDefault="001B4FEF" w:rsidP="001B4FEF">
      <w:pPr>
        <w:spacing w:after="120" w:line="276" w:lineRule="auto"/>
        <w:jc w:val="both"/>
        <w:rPr>
          <w:bCs/>
          <w:lang w:val="en-US"/>
        </w:rPr>
      </w:pPr>
      <w:r w:rsidRPr="00C37B1D">
        <w:rPr>
          <w:bCs/>
          <w:lang w:val="en-US"/>
        </w:rPr>
        <w:t xml:space="preserve">This variable is applicable </w:t>
      </w:r>
      <w:r w:rsidRPr="00C37B1D">
        <w:rPr>
          <w:lang w:val="en-US"/>
        </w:rPr>
        <w:t xml:space="preserve">for </w:t>
      </w:r>
      <w:r w:rsidRPr="00C37B1D">
        <w:rPr>
          <w:bCs/>
          <w:lang w:val="en-US"/>
        </w:rPr>
        <w:t>both types of transactions, specific and general-purpose transactions, and for financial and non-financial corporations (i.e. this variable does not apply to the sector of general governments).</w:t>
      </w:r>
    </w:p>
    <w:p w14:paraId="45B90EDC" w14:textId="77777777" w:rsidR="001B4FEF" w:rsidRPr="00C37B1D" w:rsidRDefault="001B4FEF" w:rsidP="001B4FEF">
      <w:pPr>
        <w:spacing w:line="276" w:lineRule="auto"/>
        <w:jc w:val="both"/>
        <w:rPr>
          <w:bCs/>
          <w:lang w:val="en-US"/>
        </w:rPr>
      </w:pPr>
      <w:r w:rsidRPr="00C37B1D">
        <w:rPr>
          <w:bCs/>
          <w:lang w:val="en-US"/>
        </w:rPr>
        <w:t xml:space="preserve">Possible values in the satellite for classifying transactions under this metric are the followings: </w:t>
      </w:r>
    </w:p>
    <w:tbl>
      <w:tblPr>
        <w:tblW w:w="6540" w:type="dxa"/>
        <w:jc w:val="center"/>
        <w:tblCellMar>
          <w:left w:w="70" w:type="dxa"/>
          <w:right w:w="70" w:type="dxa"/>
        </w:tblCellMar>
        <w:tblLook w:val="04A0" w:firstRow="1" w:lastRow="0" w:firstColumn="1" w:lastColumn="0" w:noHBand="0" w:noVBand="1"/>
      </w:tblPr>
      <w:tblGrid>
        <w:gridCol w:w="1260"/>
        <w:gridCol w:w="2640"/>
        <w:gridCol w:w="2640"/>
      </w:tblGrid>
      <w:tr w:rsidR="00C37B1D" w:rsidRPr="00C37B1D" w14:paraId="74E6D702" w14:textId="77777777">
        <w:trPr>
          <w:trHeight w:val="290"/>
          <w:tblHeader/>
          <w:jc w:val="center"/>
        </w:trPr>
        <w:tc>
          <w:tcPr>
            <w:tcW w:w="1260" w:type="dxa"/>
            <w:tcBorders>
              <w:top w:val="nil"/>
              <w:left w:val="nil"/>
              <w:bottom w:val="single" w:sz="12" w:space="0" w:color="FF0000"/>
              <w:right w:val="nil"/>
            </w:tcBorders>
            <w:shd w:val="clear" w:color="auto" w:fill="auto"/>
            <w:noWrap/>
            <w:vAlign w:val="bottom"/>
            <w:hideMark/>
          </w:tcPr>
          <w:p w14:paraId="677BDF5E" w14:textId="77777777" w:rsidR="001B4FEF" w:rsidRPr="00C37B1D" w:rsidRDefault="001B4FEF">
            <w:pPr>
              <w:rPr>
                <w:rFonts w:cs="Calibri"/>
                <w:b/>
                <w:szCs w:val="20"/>
                <w:lang w:val="es-ES"/>
              </w:rPr>
            </w:pPr>
            <w:r w:rsidRPr="00C37B1D">
              <w:rPr>
                <w:rFonts w:cs="Calibri"/>
                <w:b/>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16350400" w14:textId="77777777" w:rsidR="001B4FEF" w:rsidRPr="00C37B1D" w:rsidRDefault="001B4FEF">
            <w:pPr>
              <w:rPr>
                <w:rFonts w:cs="Calibri"/>
                <w:b/>
                <w:szCs w:val="20"/>
                <w:lang w:val="es-ES"/>
              </w:rPr>
            </w:pPr>
            <w:proofErr w:type="spellStart"/>
            <w:r w:rsidRPr="00C37B1D">
              <w:rPr>
                <w:rFonts w:cs="Calibri"/>
                <w:b/>
                <w:szCs w:val="20"/>
                <w:lang w:val="es-ES"/>
              </w:rPr>
              <w:t>Name</w:t>
            </w:r>
            <w:proofErr w:type="spellEnd"/>
            <w:r w:rsidRPr="00C37B1D">
              <w:rPr>
                <w:rFonts w:cs="Calibri"/>
                <w:b/>
                <w:szCs w:val="20"/>
                <w:lang w:val="es-ES"/>
              </w:rPr>
              <w:t xml:space="preserve"> [EN]</w:t>
            </w:r>
          </w:p>
        </w:tc>
        <w:tc>
          <w:tcPr>
            <w:tcW w:w="2640" w:type="dxa"/>
            <w:tcBorders>
              <w:top w:val="nil"/>
              <w:left w:val="nil"/>
              <w:bottom w:val="single" w:sz="12" w:space="0" w:color="FF0000"/>
              <w:right w:val="nil"/>
            </w:tcBorders>
            <w:shd w:val="clear" w:color="auto" w:fill="auto"/>
            <w:noWrap/>
            <w:vAlign w:val="bottom"/>
            <w:hideMark/>
          </w:tcPr>
          <w:p w14:paraId="0AE7283B" w14:textId="77777777" w:rsidR="001B4FEF" w:rsidRPr="00C37B1D" w:rsidRDefault="001B4FEF">
            <w:pPr>
              <w:rPr>
                <w:rFonts w:cs="Calibri"/>
                <w:b/>
                <w:szCs w:val="20"/>
                <w:lang w:val="es-ES"/>
              </w:rPr>
            </w:pPr>
            <w:r w:rsidRPr="00C37B1D">
              <w:rPr>
                <w:rFonts w:cs="Calibri"/>
                <w:b/>
                <w:szCs w:val="20"/>
                <w:lang w:val="es-ES"/>
              </w:rPr>
              <w:t>Nombre [ES]</w:t>
            </w:r>
          </w:p>
        </w:tc>
      </w:tr>
      <w:tr w:rsidR="00C37B1D" w:rsidRPr="00C37B1D" w14:paraId="03A54735" w14:textId="77777777">
        <w:trPr>
          <w:trHeight w:val="290"/>
          <w:tblHeader/>
          <w:jc w:val="center"/>
        </w:trPr>
        <w:tc>
          <w:tcPr>
            <w:tcW w:w="1260" w:type="dxa"/>
            <w:tcBorders>
              <w:top w:val="single" w:sz="12" w:space="0" w:color="FF0000"/>
              <w:left w:val="nil"/>
              <w:bottom w:val="nil"/>
              <w:right w:val="nil"/>
            </w:tcBorders>
            <w:shd w:val="clear" w:color="auto" w:fill="auto"/>
            <w:noWrap/>
            <w:vAlign w:val="bottom"/>
            <w:hideMark/>
          </w:tcPr>
          <w:p w14:paraId="323DC092" w14:textId="77777777" w:rsidR="001B4FEF" w:rsidRPr="00C37B1D" w:rsidRDefault="001B4FEF">
            <w:pPr>
              <w:rPr>
                <w:rFonts w:cs="Calibri"/>
                <w:szCs w:val="20"/>
                <w:lang w:val="es-ES"/>
              </w:rPr>
            </w:pPr>
            <w:r w:rsidRPr="00C37B1D">
              <w:rPr>
                <w:rFonts w:cs="Calibri"/>
                <w:szCs w:val="20"/>
                <w:lang w:val="es-ES"/>
              </w:rPr>
              <w:t>NFRD1</w:t>
            </w:r>
          </w:p>
        </w:tc>
        <w:tc>
          <w:tcPr>
            <w:tcW w:w="2640" w:type="dxa"/>
            <w:tcBorders>
              <w:top w:val="single" w:sz="12" w:space="0" w:color="FF0000"/>
              <w:left w:val="nil"/>
              <w:bottom w:val="nil"/>
              <w:right w:val="nil"/>
            </w:tcBorders>
            <w:shd w:val="clear" w:color="auto" w:fill="auto"/>
            <w:noWrap/>
            <w:vAlign w:val="bottom"/>
            <w:hideMark/>
          </w:tcPr>
          <w:p w14:paraId="06117304" w14:textId="77777777" w:rsidR="001B4FEF" w:rsidRPr="00C37B1D" w:rsidRDefault="001B4FEF">
            <w:pPr>
              <w:rPr>
                <w:rFonts w:cs="Calibri"/>
                <w:szCs w:val="20"/>
                <w:lang w:val="es-ES"/>
              </w:rPr>
            </w:pPr>
            <w:proofErr w:type="spellStart"/>
            <w:r w:rsidRPr="00C37B1D">
              <w:rPr>
                <w:rFonts w:cs="Calibri"/>
                <w:szCs w:val="20"/>
                <w:lang w:val="es-ES"/>
              </w:rPr>
              <w:t>Subject</w:t>
            </w:r>
            <w:proofErr w:type="spellEnd"/>
            <w:r w:rsidRPr="00C37B1D">
              <w:rPr>
                <w:rFonts w:cs="Calibri"/>
                <w:szCs w:val="20"/>
                <w:lang w:val="es-ES"/>
              </w:rPr>
              <w:t xml:space="preserve"> </w:t>
            </w:r>
            <w:proofErr w:type="spellStart"/>
            <w:r w:rsidRPr="00C37B1D">
              <w:rPr>
                <w:rFonts w:cs="Calibri"/>
                <w:szCs w:val="20"/>
                <w:lang w:val="es-ES"/>
              </w:rPr>
              <w:t>to</w:t>
            </w:r>
            <w:proofErr w:type="spellEnd"/>
            <w:r w:rsidRPr="00C37B1D">
              <w:rPr>
                <w:rFonts w:cs="Calibri"/>
                <w:szCs w:val="20"/>
                <w:lang w:val="es-ES"/>
              </w:rPr>
              <w:t xml:space="preserve"> NFRD</w:t>
            </w:r>
          </w:p>
        </w:tc>
        <w:tc>
          <w:tcPr>
            <w:tcW w:w="2640" w:type="dxa"/>
            <w:tcBorders>
              <w:top w:val="single" w:sz="12" w:space="0" w:color="FF0000"/>
              <w:left w:val="nil"/>
              <w:bottom w:val="nil"/>
              <w:right w:val="nil"/>
            </w:tcBorders>
            <w:shd w:val="clear" w:color="auto" w:fill="auto"/>
            <w:noWrap/>
            <w:vAlign w:val="bottom"/>
            <w:hideMark/>
          </w:tcPr>
          <w:p w14:paraId="667608FD" w14:textId="77777777" w:rsidR="001B4FEF" w:rsidRPr="00C37B1D" w:rsidRDefault="001B4FEF">
            <w:pPr>
              <w:rPr>
                <w:rFonts w:cs="Calibri"/>
                <w:szCs w:val="20"/>
                <w:lang w:val="es-ES"/>
              </w:rPr>
            </w:pPr>
            <w:r w:rsidRPr="00C37B1D">
              <w:rPr>
                <w:rFonts w:cs="Calibri"/>
                <w:szCs w:val="20"/>
                <w:lang w:val="es-ES"/>
              </w:rPr>
              <w:t>Sujeto a NFRD</w:t>
            </w:r>
          </w:p>
        </w:tc>
      </w:tr>
      <w:tr w:rsidR="00C37B1D" w:rsidRPr="00C37B1D" w14:paraId="48281869" w14:textId="77777777">
        <w:trPr>
          <w:trHeight w:val="290"/>
          <w:tblHeader/>
          <w:jc w:val="center"/>
        </w:trPr>
        <w:tc>
          <w:tcPr>
            <w:tcW w:w="1260" w:type="dxa"/>
            <w:tcBorders>
              <w:top w:val="nil"/>
              <w:left w:val="nil"/>
              <w:bottom w:val="nil"/>
              <w:right w:val="nil"/>
            </w:tcBorders>
            <w:shd w:val="clear" w:color="auto" w:fill="auto"/>
            <w:noWrap/>
            <w:vAlign w:val="bottom"/>
            <w:hideMark/>
          </w:tcPr>
          <w:p w14:paraId="15AA84B5" w14:textId="77777777" w:rsidR="001B4FEF" w:rsidRPr="00C37B1D" w:rsidRDefault="001B4FEF">
            <w:pPr>
              <w:rPr>
                <w:rFonts w:cs="Calibri"/>
                <w:szCs w:val="20"/>
                <w:lang w:val="es-ES"/>
              </w:rPr>
            </w:pPr>
            <w:r w:rsidRPr="00C37B1D">
              <w:rPr>
                <w:rFonts w:cs="Calibri"/>
                <w:szCs w:val="20"/>
                <w:lang w:val="es-ES"/>
              </w:rPr>
              <w:t>NFRD2</w:t>
            </w:r>
          </w:p>
        </w:tc>
        <w:tc>
          <w:tcPr>
            <w:tcW w:w="2640" w:type="dxa"/>
            <w:tcBorders>
              <w:top w:val="nil"/>
              <w:left w:val="nil"/>
              <w:bottom w:val="nil"/>
              <w:right w:val="nil"/>
            </w:tcBorders>
            <w:shd w:val="clear" w:color="auto" w:fill="auto"/>
            <w:noWrap/>
            <w:vAlign w:val="bottom"/>
            <w:hideMark/>
          </w:tcPr>
          <w:p w14:paraId="49B1D1A5" w14:textId="77777777" w:rsidR="001B4FEF" w:rsidRPr="00C37B1D" w:rsidRDefault="001B4FEF">
            <w:pPr>
              <w:rPr>
                <w:rFonts w:cs="Calibri"/>
                <w:szCs w:val="20"/>
                <w:lang w:val="es-ES"/>
              </w:rPr>
            </w:pPr>
            <w:proofErr w:type="spellStart"/>
            <w:r w:rsidRPr="00C37B1D">
              <w:rPr>
                <w:rFonts w:cs="Calibri"/>
                <w:szCs w:val="20"/>
                <w:lang w:val="es-ES"/>
              </w:rPr>
              <w:t>Not</w:t>
            </w:r>
            <w:proofErr w:type="spellEnd"/>
            <w:r w:rsidRPr="00C37B1D">
              <w:rPr>
                <w:rFonts w:cs="Calibri"/>
                <w:szCs w:val="20"/>
                <w:lang w:val="es-ES"/>
              </w:rPr>
              <w:t xml:space="preserve"> </w:t>
            </w:r>
            <w:proofErr w:type="spellStart"/>
            <w:r w:rsidRPr="00C37B1D">
              <w:rPr>
                <w:rFonts w:cs="Calibri"/>
                <w:szCs w:val="20"/>
                <w:lang w:val="es-ES"/>
              </w:rPr>
              <w:t>subject</w:t>
            </w:r>
            <w:proofErr w:type="spellEnd"/>
            <w:r w:rsidRPr="00C37B1D">
              <w:rPr>
                <w:rFonts w:cs="Calibri"/>
                <w:szCs w:val="20"/>
                <w:lang w:val="es-ES"/>
              </w:rPr>
              <w:t xml:space="preserve"> </w:t>
            </w:r>
            <w:proofErr w:type="spellStart"/>
            <w:r w:rsidRPr="00C37B1D">
              <w:rPr>
                <w:rFonts w:cs="Calibri"/>
                <w:szCs w:val="20"/>
                <w:lang w:val="es-ES"/>
              </w:rPr>
              <w:t>to</w:t>
            </w:r>
            <w:proofErr w:type="spellEnd"/>
            <w:r w:rsidRPr="00C37B1D">
              <w:rPr>
                <w:rFonts w:cs="Calibri"/>
                <w:szCs w:val="20"/>
                <w:lang w:val="es-ES"/>
              </w:rPr>
              <w:t xml:space="preserve"> NFRD</w:t>
            </w:r>
          </w:p>
        </w:tc>
        <w:tc>
          <w:tcPr>
            <w:tcW w:w="2640" w:type="dxa"/>
            <w:tcBorders>
              <w:top w:val="nil"/>
              <w:left w:val="nil"/>
              <w:bottom w:val="nil"/>
              <w:right w:val="nil"/>
            </w:tcBorders>
            <w:shd w:val="clear" w:color="auto" w:fill="auto"/>
            <w:noWrap/>
            <w:vAlign w:val="bottom"/>
            <w:hideMark/>
          </w:tcPr>
          <w:p w14:paraId="45C48221" w14:textId="77777777" w:rsidR="001B4FEF" w:rsidRPr="00C37B1D" w:rsidRDefault="001B4FEF">
            <w:pPr>
              <w:rPr>
                <w:rFonts w:cs="Calibri"/>
                <w:szCs w:val="20"/>
                <w:lang w:val="es-ES"/>
              </w:rPr>
            </w:pPr>
            <w:r w:rsidRPr="00C37B1D">
              <w:rPr>
                <w:rFonts w:cs="Calibri"/>
                <w:szCs w:val="20"/>
                <w:lang w:val="es-ES"/>
              </w:rPr>
              <w:t>No sujeto a NFRD</w:t>
            </w:r>
          </w:p>
        </w:tc>
      </w:tr>
    </w:tbl>
    <w:p w14:paraId="6E5CC3EF" w14:textId="77777777" w:rsidR="001B4FEF" w:rsidRPr="00C37B1D" w:rsidRDefault="001B4FEF" w:rsidP="001B4FEF">
      <w:pPr>
        <w:spacing w:before="240" w:after="120" w:line="276" w:lineRule="auto"/>
        <w:jc w:val="both"/>
      </w:pPr>
      <w:proofErr w:type="gramStart"/>
      <w:r w:rsidRPr="00C37B1D">
        <w:rPr>
          <w:lang w:val="en-US"/>
        </w:rPr>
        <w:t>For the purpose of</w:t>
      </w:r>
      <w:proofErr w:type="gramEnd"/>
      <w:r w:rsidRPr="00C37B1D">
        <w:rPr>
          <w:lang w:val="en-US"/>
        </w:rPr>
        <w:t xml:space="preserve"> this report, </w:t>
      </w:r>
      <w:r w:rsidRPr="00C37B1D">
        <w:rPr>
          <w:b/>
          <w:bCs/>
          <w:lang w:val="en-US"/>
        </w:rPr>
        <w:t xml:space="preserve">a </w:t>
      </w:r>
      <w:r w:rsidRPr="00C37B1D">
        <w:rPr>
          <w:b/>
          <w:bCs/>
          <w:u w:val="single"/>
          <w:lang w:val="en-US"/>
        </w:rPr>
        <w:t>counterparty</w:t>
      </w:r>
      <w:r w:rsidRPr="00C37B1D">
        <w:rPr>
          <w:b/>
          <w:bCs/>
          <w:lang w:val="en-US"/>
        </w:rPr>
        <w:t xml:space="preserve"> will be flagged as “Subject to NFRD” in the satellite </w:t>
      </w:r>
      <w:r w:rsidRPr="00C37B1D">
        <w:rPr>
          <w:rFonts w:cs="Arial"/>
          <w:szCs w:val="20"/>
          <w:lang w:val="en-US"/>
        </w:rPr>
        <w:t>using</w:t>
      </w:r>
      <w:r w:rsidRPr="00C37B1D">
        <w:rPr>
          <w:lang w:val="en-US"/>
        </w:rPr>
        <w:t xml:space="preserve"> the information captured from the </w:t>
      </w:r>
      <w:r w:rsidRPr="00C37B1D">
        <w:t>external provider Clarity (this flag is based on the European directive, not local transpositions. However, if additional NFRD flags are available locally or a unit has been able to identify a company subject to NFRD, this information can be used)</w:t>
      </w:r>
      <w:r w:rsidRPr="00C37B1D">
        <w:rPr>
          <w:szCs w:val="20"/>
          <w:lang w:val="en-US"/>
        </w:rPr>
        <w:t>. T</w:t>
      </w:r>
      <w:r w:rsidRPr="00C37B1D">
        <w:rPr>
          <w:lang w:val="en-US"/>
        </w:rPr>
        <w:t>o help units</w:t>
      </w:r>
      <w:r w:rsidRPr="00C37B1D">
        <w:rPr>
          <w:rFonts w:cs="Arial"/>
          <w:szCs w:val="20"/>
          <w:lang w:val="en-US"/>
        </w:rPr>
        <w:t xml:space="preserve">, </w:t>
      </w:r>
      <w:r w:rsidRPr="00C37B1D">
        <w:rPr>
          <w:lang w:val="en-US"/>
        </w:rPr>
        <w:t xml:space="preserve">a list of counterparties with their corresponding NFRD information has been provided </w:t>
      </w:r>
      <w:r w:rsidRPr="00C37B1D">
        <w:rPr>
          <w:i/>
          <w:iCs/>
          <w:u w:val="single"/>
          <w:lang w:val="en-US"/>
        </w:rPr>
        <w:t xml:space="preserve">[Excel: Pillar 3 ESG – GAR External Data (the updated version is permanently available in the </w:t>
      </w:r>
      <w:proofErr w:type="spellStart"/>
      <w:r w:rsidRPr="00C37B1D">
        <w:rPr>
          <w:i/>
          <w:iCs/>
          <w:u w:val="single"/>
          <w:lang w:val="en-US"/>
        </w:rPr>
        <w:t>ESG_Pillar</w:t>
      </w:r>
      <w:proofErr w:type="spellEnd"/>
      <w:r w:rsidRPr="00C37B1D">
        <w:rPr>
          <w:i/>
          <w:iCs/>
          <w:u w:val="single"/>
          <w:lang w:val="en-US"/>
        </w:rPr>
        <w:t xml:space="preserve"> 3_Regulatory Reporting teams)]</w:t>
      </w:r>
      <w:r w:rsidRPr="00C37B1D">
        <w:rPr>
          <w:lang w:val="en-US"/>
        </w:rPr>
        <w:t xml:space="preserve">, </w:t>
      </w:r>
      <w:r w:rsidRPr="00C37B1D">
        <w:rPr>
          <w:rFonts w:cs="Arial"/>
          <w:szCs w:val="20"/>
          <w:lang w:val="en-US"/>
        </w:rPr>
        <w:t>using:</w:t>
      </w:r>
    </w:p>
    <w:p w14:paraId="77D5A327" w14:textId="77777777" w:rsidR="001B4FEF" w:rsidRPr="00C37B1D" w:rsidRDefault="001B4FEF" w:rsidP="001B4FEF">
      <w:pPr>
        <w:pStyle w:val="Prrafodelista"/>
        <w:numPr>
          <w:ilvl w:val="0"/>
          <w:numId w:val="98"/>
        </w:numPr>
        <w:spacing w:after="240" w:line="276" w:lineRule="auto"/>
        <w:ind w:left="765" w:hanging="357"/>
        <w:jc w:val="both"/>
        <w:rPr>
          <w:rFonts w:cs="Arial"/>
          <w:szCs w:val="20"/>
          <w:lang w:val="en-US"/>
        </w:rPr>
      </w:pPr>
      <w:r w:rsidRPr="00C37B1D">
        <w:rPr>
          <w:rFonts w:cs="Arial"/>
          <w:szCs w:val="20"/>
          <w:lang w:val="en-US"/>
        </w:rPr>
        <w:t>LEI</w:t>
      </w:r>
    </w:p>
    <w:p w14:paraId="1351B575" w14:textId="4A67A40A" w:rsidR="004471D5" w:rsidRPr="00C37B1D" w:rsidRDefault="00995C07" w:rsidP="001B4FEF">
      <w:pPr>
        <w:pStyle w:val="Prrafodelista"/>
        <w:numPr>
          <w:ilvl w:val="0"/>
          <w:numId w:val="98"/>
        </w:numPr>
        <w:spacing w:after="240" w:line="276" w:lineRule="auto"/>
        <w:ind w:left="765" w:hanging="357"/>
        <w:jc w:val="both"/>
        <w:rPr>
          <w:rFonts w:cs="Arial"/>
          <w:szCs w:val="20"/>
          <w:lang w:val="en-US"/>
        </w:rPr>
      </w:pPr>
      <w:r w:rsidRPr="00C37B1D">
        <w:rPr>
          <w:rFonts w:cs="Arial"/>
          <w:szCs w:val="20"/>
          <w:lang w:val="en-US"/>
        </w:rPr>
        <w:t>ISIN</w:t>
      </w:r>
    </w:p>
    <w:p w14:paraId="066706CF" w14:textId="066EAF6E" w:rsidR="00995C07" w:rsidRPr="00C37B1D" w:rsidRDefault="00995C07" w:rsidP="001B4FEF">
      <w:pPr>
        <w:pStyle w:val="Prrafodelista"/>
        <w:numPr>
          <w:ilvl w:val="0"/>
          <w:numId w:val="98"/>
        </w:numPr>
        <w:spacing w:after="240" w:line="276" w:lineRule="auto"/>
        <w:ind w:left="765" w:hanging="357"/>
        <w:jc w:val="both"/>
        <w:rPr>
          <w:rFonts w:cs="Arial"/>
          <w:szCs w:val="20"/>
          <w:lang w:val="en-US"/>
        </w:rPr>
      </w:pPr>
      <w:r w:rsidRPr="00C37B1D">
        <w:rPr>
          <w:rFonts w:cs="Arial"/>
          <w:szCs w:val="20"/>
          <w:lang w:val="en-US"/>
        </w:rPr>
        <w:t>PERMID</w:t>
      </w:r>
    </w:p>
    <w:p w14:paraId="59E10EC5" w14:textId="77777777" w:rsidR="001B4FEF" w:rsidRDefault="001B4FEF" w:rsidP="001B4FEF">
      <w:pPr>
        <w:pStyle w:val="Prrafodelista"/>
        <w:numPr>
          <w:ilvl w:val="0"/>
          <w:numId w:val="98"/>
        </w:numPr>
        <w:spacing w:after="240" w:line="276" w:lineRule="auto"/>
        <w:ind w:left="765" w:hanging="357"/>
        <w:jc w:val="both"/>
        <w:rPr>
          <w:rFonts w:cs="Arial"/>
          <w:szCs w:val="20"/>
          <w:lang w:val="en-US"/>
        </w:rPr>
      </w:pPr>
      <w:r w:rsidRPr="00C37B1D">
        <w:rPr>
          <w:rFonts w:cs="Arial"/>
          <w:szCs w:val="20"/>
          <w:lang w:val="en-US"/>
        </w:rPr>
        <w:t>Name of the counterparty</w:t>
      </w:r>
    </w:p>
    <w:p w14:paraId="02669B3A" w14:textId="4614DD44" w:rsidR="00495EB3" w:rsidRPr="00C37B1D" w:rsidRDefault="00F71C7E" w:rsidP="001B4FEF">
      <w:pPr>
        <w:pStyle w:val="Prrafodelista"/>
        <w:numPr>
          <w:ilvl w:val="0"/>
          <w:numId w:val="98"/>
        </w:numPr>
        <w:spacing w:after="240" w:line="276" w:lineRule="auto"/>
        <w:ind w:left="765" w:hanging="357"/>
        <w:jc w:val="both"/>
        <w:rPr>
          <w:rFonts w:cs="Arial"/>
          <w:szCs w:val="20"/>
          <w:lang w:val="en-US"/>
        </w:rPr>
      </w:pPr>
      <w:r w:rsidRPr="00C37B1D">
        <w:rPr>
          <w:rFonts w:cs="Arial"/>
          <w:szCs w:val="20"/>
          <w:lang w:val="en-US"/>
        </w:rPr>
        <w:t>GLCS 5 of the group in case of the parent company, for its identification</w:t>
      </w:r>
    </w:p>
    <w:p w14:paraId="605FF869" w14:textId="0C8AF7DA" w:rsidR="00995C07" w:rsidRPr="00C37B1D" w:rsidRDefault="0062269C" w:rsidP="00DF46D2">
      <w:pPr>
        <w:pStyle w:val="Ttulo5"/>
        <w:numPr>
          <w:ilvl w:val="1"/>
          <w:numId w:val="104"/>
        </w:numPr>
        <w:spacing w:line="276" w:lineRule="auto"/>
        <w:jc w:val="both"/>
        <w:rPr>
          <w:b/>
          <w:u w:val="none"/>
          <w:lang w:val="en-US"/>
        </w:rPr>
      </w:pPr>
      <w:r w:rsidRPr="00C37B1D">
        <w:rPr>
          <w:b/>
          <w:bCs w:val="0"/>
          <w:i/>
          <w:iCs w:val="0"/>
          <w:u w:val="none"/>
          <w:lang w:val="en-US"/>
        </w:rPr>
        <w:t>Exposure on counterparties</w:t>
      </w:r>
    </w:p>
    <w:p w14:paraId="70935235" w14:textId="032292A2" w:rsidR="001B4FEF" w:rsidRPr="00C37B1D" w:rsidRDefault="001B4FEF" w:rsidP="001B4FEF">
      <w:pPr>
        <w:spacing w:after="240" w:line="276" w:lineRule="auto"/>
        <w:jc w:val="both"/>
        <w:rPr>
          <w:rFonts w:cs="Arial"/>
          <w:szCs w:val="20"/>
          <w:lang w:val="en-US"/>
        </w:rPr>
      </w:pPr>
      <w:r w:rsidRPr="00C37B1D">
        <w:rPr>
          <w:i/>
          <w:u w:val="single"/>
          <w:lang w:val="en-US"/>
        </w:rPr>
        <w:t xml:space="preserve"> </w:t>
      </w:r>
      <w:r w:rsidRPr="00C37B1D">
        <w:rPr>
          <w:rFonts w:cs="Arial"/>
          <w:szCs w:val="20"/>
          <w:lang w:val="en-US"/>
        </w:rPr>
        <w:t>Depending on the information available, the following steps will apply:</w:t>
      </w:r>
    </w:p>
    <w:p w14:paraId="5EC5A8B9" w14:textId="77777777" w:rsidR="001B4FEF" w:rsidRPr="00C37B1D" w:rsidRDefault="001B4FEF" w:rsidP="001B4FEF">
      <w:pPr>
        <w:spacing w:line="276" w:lineRule="auto"/>
        <w:jc w:val="both"/>
        <w:rPr>
          <w:sz w:val="2"/>
          <w:szCs w:val="2"/>
          <w:lang w:val="en-US"/>
        </w:rPr>
      </w:pPr>
    </w:p>
    <w:p w14:paraId="5FE6A995" w14:textId="77777777" w:rsidR="001B4FEF" w:rsidRPr="00C37B1D" w:rsidRDefault="001B4FEF" w:rsidP="00DF46D2">
      <w:pPr>
        <w:pStyle w:val="Prrafodelista"/>
        <w:numPr>
          <w:ilvl w:val="0"/>
          <w:numId w:val="105"/>
        </w:numPr>
        <w:spacing w:line="276" w:lineRule="auto"/>
        <w:jc w:val="both"/>
        <w:rPr>
          <w:rFonts w:ascii="Arial" w:hAnsi="Arial"/>
          <w:lang w:val="en-US"/>
        </w:rPr>
      </w:pPr>
      <w:r w:rsidRPr="00C37B1D">
        <w:rPr>
          <w:i/>
          <w:iCs/>
          <w:lang w:val="en-US"/>
        </w:rPr>
        <w:t xml:space="preserve">If the LEI of the counterparty is found in Clarity file, its own information will directly be applied (NFRD, eligibility and alignment ratios, </w:t>
      </w:r>
      <w:proofErr w:type="spellStart"/>
      <w:r w:rsidRPr="00C37B1D">
        <w:rPr>
          <w:i/>
          <w:iCs/>
          <w:lang w:val="en-US"/>
        </w:rPr>
        <w:t>etc</w:t>
      </w:r>
      <w:proofErr w:type="spellEnd"/>
      <w:r w:rsidRPr="00C37B1D">
        <w:rPr>
          <w:i/>
          <w:iCs/>
          <w:lang w:val="en-US"/>
        </w:rPr>
        <w:t>)</w:t>
      </w:r>
      <w:r w:rsidRPr="00C37B1D">
        <w:rPr>
          <w:rFonts w:cs="Arial"/>
          <w:i/>
          <w:iCs/>
          <w:szCs w:val="20"/>
          <w:lang w:val="en-US"/>
        </w:rPr>
        <w:t>:</w:t>
      </w:r>
    </w:p>
    <w:p w14:paraId="2F0493F1" w14:textId="77777777" w:rsidR="001B4FEF" w:rsidRPr="00C37B1D" w:rsidRDefault="001B4FEF" w:rsidP="001B4FEF">
      <w:pPr>
        <w:pStyle w:val="Prrafodelista"/>
        <w:spacing w:line="276" w:lineRule="auto"/>
        <w:ind w:left="0"/>
        <w:jc w:val="center"/>
        <w:rPr>
          <w:i/>
          <w:iCs/>
          <w:lang w:val="en-US"/>
        </w:rPr>
      </w:pPr>
      <w:r w:rsidRPr="00C37B1D">
        <w:rPr>
          <w:noProof/>
        </w:rPr>
        <w:drawing>
          <wp:inline distT="0" distB="0" distL="0" distR="0" wp14:anchorId="3594A479" wp14:editId="22768BC1">
            <wp:extent cx="3419110" cy="12960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8">
                      <a:extLst>
                        <a:ext uri="{28A0092B-C50C-407E-A947-70E740481C1C}">
                          <a14:useLocalDpi xmlns:a14="http://schemas.microsoft.com/office/drawing/2010/main" val="0"/>
                        </a:ext>
                      </a:extLst>
                    </a:blip>
                    <a:srcRect l="1395" r="1395"/>
                    <a:stretch>
                      <a:fillRect/>
                    </a:stretch>
                  </pic:blipFill>
                  <pic:spPr bwMode="auto">
                    <a:xfrm>
                      <a:off x="0" y="0"/>
                      <a:ext cx="3446391" cy="1306403"/>
                    </a:xfrm>
                    <a:prstGeom prst="rect">
                      <a:avLst/>
                    </a:prstGeom>
                    <a:ln>
                      <a:noFill/>
                    </a:ln>
                    <a:extLst>
                      <a:ext uri="{53640926-AAD7-44D8-BBD7-CCE9431645EC}">
                        <a14:shadowObscured xmlns:a14="http://schemas.microsoft.com/office/drawing/2010/main"/>
                      </a:ext>
                    </a:extLst>
                  </pic:spPr>
                </pic:pic>
              </a:graphicData>
            </a:graphic>
          </wp:inline>
        </w:drawing>
      </w:r>
    </w:p>
    <w:p w14:paraId="5DAC6415" w14:textId="77777777" w:rsidR="001B4FEF" w:rsidRPr="00C37B1D" w:rsidRDefault="001B4FEF" w:rsidP="001B4FEF">
      <w:pPr>
        <w:pStyle w:val="Prrafodelista"/>
        <w:spacing w:line="276" w:lineRule="auto"/>
        <w:ind w:left="0"/>
        <w:jc w:val="center"/>
        <w:rPr>
          <w:i/>
          <w:iCs/>
          <w:lang w:val="en-US"/>
        </w:rPr>
      </w:pPr>
    </w:p>
    <w:p w14:paraId="39886A2C" w14:textId="77777777" w:rsidR="001B4FEF" w:rsidRPr="00C37B1D" w:rsidRDefault="001B4FEF" w:rsidP="001B4FEF">
      <w:pPr>
        <w:pStyle w:val="Prrafodelista"/>
        <w:spacing w:line="276" w:lineRule="auto"/>
        <w:ind w:left="0"/>
        <w:jc w:val="both"/>
        <w:rPr>
          <w:i/>
          <w:iCs/>
          <w:sz w:val="4"/>
          <w:szCs w:val="8"/>
          <w:lang w:val="en-US"/>
        </w:rPr>
      </w:pPr>
    </w:p>
    <w:p w14:paraId="415DED15" w14:textId="77777777" w:rsidR="001B4FEF" w:rsidRPr="00C37B1D" w:rsidRDefault="001B4FEF" w:rsidP="00DF46D2">
      <w:pPr>
        <w:pStyle w:val="Prrafodelista"/>
        <w:numPr>
          <w:ilvl w:val="0"/>
          <w:numId w:val="105"/>
        </w:numPr>
        <w:spacing w:line="276" w:lineRule="auto"/>
        <w:jc w:val="both"/>
        <w:rPr>
          <w:i/>
          <w:iCs/>
          <w:lang w:val="en-US"/>
        </w:rPr>
      </w:pPr>
      <w:r w:rsidRPr="00C37B1D">
        <w:rPr>
          <w:noProof/>
        </w:rPr>
        <w:lastRenderedPageBreak/>
        <w:drawing>
          <wp:anchor distT="0" distB="0" distL="114300" distR="114300" simplePos="0" relativeHeight="251658245" behindDoc="1" locked="0" layoutInCell="1" allowOverlap="1" wp14:anchorId="38DC1DC4" wp14:editId="7E9CD031">
            <wp:simplePos x="0" y="0"/>
            <wp:positionH relativeFrom="margin">
              <wp:posOffset>677849</wp:posOffset>
            </wp:positionH>
            <wp:positionV relativeFrom="paragraph">
              <wp:posOffset>820338</wp:posOffset>
            </wp:positionV>
            <wp:extent cx="4533900" cy="116332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3900" cy="1163320"/>
                    </a:xfrm>
                    <a:prstGeom prst="rect">
                      <a:avLst/>
                    </a:prstGeom>
                  </pic:spPr>
                </pic:pic>
              </a:graphicData>
            </a:graphic>
            <wp14:sizeRelH relativeFrom="margin">
              <wp14:pctWidth>0</wp14:pctWidth>
            </wp14:sizeRelH>
            <wp14:sizeRelV relativeFrom="margin">
              <wp14:pctHeight>0</wp14:pctHeight>
            </wp14:sizeRelV>
          </wp:anchor>
        </w:drawing>
      </w:r>
      <w:r w:rsidRPr="00C37B1D">
        <w:rPr>
          <w:i/>
          <w:iCs/>
          <w:lang w:val="en-US"/>
        </w:rPr>
        <w:t xml:space="preserve">If the LEI of the counterparty is not found within the Clarity data or it is found but the information is empty, the GLCS 5 of its corresponding </w:t>
      </w:r>
      <w:r w:rsidRPr="00C37B1D">
        <w:rPr>
          <w:i/>
          <w:lang w:val="en-US"/>
        </w:rPr>
        <w:t>parent company</w:t>
      </w:r>
      <w:r w:rsidRPr="00C37B1D">
        <w:rPr>
          <w:i/>
          <w:iCs/>
          <w:lang w:val="en-US"/>
        </w:rPr>
        <w:t xml:space="preserve"> will have to be identified and its associated information will be applied to the counterparty.</w:t>
      </w:r>
    </w:p>
    <w:p w14:paraId="4B5D02F7" w14:textId="77777777" w:rsidR="001B4FEF" w:rsidRPr="00C37B1D" w:rsidRDefault="001B4FEF" w:rsidP="001B4FEF">
      <w:pPr>
        <w:spacing w:line="276" w:lineRule="auto"/>
        <w:jc w:val="center"/>
        <w:rPr>
          <w:i/>
          <w:iCs/>
          <w:lang w:val="en-US"/>
        </w:rPr>
      </w:pPr>
    </w:p>
    <w:p w14:paraId="7A136BC7" w14:textId="77777777" w:rsidR="00D52D7C" w:rsidRPr="00C37B1D" w:rsidRDefault="00D52D7C" w:rsidP="001B4FEF">
      <w:pPr>
        <w:spacing w:line="276" w:lineRule="auto"/>
        <w:jc w:val="center"/>
        <w:rPr>
          <w:i/>
          <w:iCs/>
          <w:lang w:val="en-US"/>
        </w:rPr>
      </w:pPr>
    </w:p>
    <w:p w14:paraId="3F4437D2" w14:textId="7C0111AD" w:rsidR="00F852CF" w:rsidRPr="0065093F" w:rsidRDefault="00DA2284" w:rsidP="00F852CF">
      <w:pPr>
        <w:pStyle w:val="Ttulo5"/>
        <w:numPr>
          <w:ilvl w:val="1"/>
          <w:numId w:val="104"/>
        </w:numPr>
        <w:spacing w:line="276" w:lineRule="auto"/>
        <w:jc w:val="both"/>
        <w:rPr>
          <w:b/>
          <w:bCs w:val="0"/>
          <w:i/>
          <w:iCs w:val="0"/>
          <w:u w:val="none"/>
        </w:rPr>
      </w:pPr>
      <w:proofErr w:type="spellStart"/>
      <w:r w:rsidRPr="00C37B1D">
        <w:rPr>
          <w:b/>
          <w:bCs w:val="0"/>
          <w:i/>
          <w:iCs w:val="0"/>
          <w:u w:val="none"/>
        </w:rPr>
        <w:t>Exposure</w:t>
      </w:r>
      <w:proofErr w:type="spellEnd"/>
      <w:r w:rsidRPr="00C37B1D">
        <w:rPr>
          <w:b/>
          <w:bCs w:val="0"/>
          <w:i/>
          <w:iCs w:val="0"/>
          <w:u w:val="none"/>
        </w:rPr>
        <w:t xml:space="preserve"> </w:t>
      </w:r>
      <w:proofErr w:type="spellStart"/>
      <w:r w:rsidRPr="00C37B1D">
        <w:rPr>
          <w:b/>
          <w:bCs w:val="0"/>
          <w:i/>
          <w:iCs w:val="0"/>
          <w:u w:val="none"/>
        </w:rPr>
        <w:t>on</w:t>
      </w:r>
      <w:proofErr w:type="spellEnd"/>
      <w:r w:rsidRPr="00C37B1D">
        <w:rPr>
          <w:b/>
          <w:bCs w:val="0"/>
          <w:i/>
          <w:iCs w:val="0"/>
          <w:u w:val="none"/>
        </w:rPr>
        <w:t xml:space="preserve"> </w:t>
      </w:r>
      <w:proofErr w:type="spellStart"/>
      <w:r w:rsidR="00F852CF">
        <w:rPr>
          <w:b/>
          <w:bCs w:val="0"/>
          <w:i/>
          <w:iCs w:val="0"/>
          <w:u w:val="none"/>
        </w:rPr>
        <w:t>funds</w:t>
      </w:r>
      <w:proofErr w:type="spellEnd"/>
    </w:p>
    <w:p w14:paraId="3D82A637" w14:textId="328E4DF5" w:rsidR="002D0E47" w:rsidRDefault="00261547" w:rsidP="00DF46D2">
      <w:pPr>
        <w:spacing w:after="240" w:line="276" w:lineRule="auto"/>
        <w:jc w:val="both"/>
        <w:rPr>
          <w:rFonts w:cs="Arial"/>
          <w:szCs w:val="20"/>
          <w:lang w:val="en-US"/>
        </w:rPr>
      </w:pPr>
      <w:r w:rsidRPr="00261547">
        <w:rPr>
          <w:rFonts w:cs="Arial"/>
          <w:szCs w:val="20"/>
          <w:lang w:val="en-US"/>
        </w:rPr>
        <w:t>In the case of funds, in the Clarity file (</w:t>
      </w:r>
      <w:proofErr w:type="spellStart"/>
      <w:r w:rsidRPr="00261547">
        <w:rPr>
          <w:rFonts w:cs="Arial"/>
          <w:szCs w:val="20"/>
          <w:lang w:val="en-US"/>
        </w:rPr>
        <w:t>Santander_GAR_Funds</w:t>
      </w:r>
      <w:proofErr w:type="spellEnd"/>
      <w:r w:rsidRPr="00261547">
        <w:rPr>
          <w:rFonts w:cs="Arial"/>
          <w:szCs w:val="20"/>
          <w:lang w:val="en-US"/>
        </w:rPr>
        <w:t xml:space="preserve">), the columns different from 0 refer to investees in NFRD equities and these ratios </w:t>
      </w:r>
      <w:proofErr w:type="gramStart"/>
      <w:r w:rsidRPr="00261547">
        <w:rPr>
          <w:rFonts w:cs="Arial"/>
          <w:szCs w:val="20"/>
          <w:lang w:val="en-US"/>
        </w:rPr>
        <w:t>has to</w:t>
      </w:r>
      <w:proofErr w:type="gramEnd"/>
      <w:r w:rsidRPr="00261547">
        <w:rPr>
          <w:rFonts w:cs="Arial"/>
          <w:szCs w:val="20"/>
          <w:lang w:val="en-US"/>
        </w:rPr>
        <w:t xml:space="preserve"> be considered in the KPI and included in the numerator. In case all the columns are equal to 0, the fund does not invest in NFRD equities and will not add up in the numerator.</w:t>
      </w:r>
    </w:p>
    <w:p w14:paraId="085FA726" w14:textId="77777777" w:rsidR="004572CF" w:rsidRPr="00C37B1D" w:rsidRDefault="004572CF" w:rsidP="00DF46D2">
      <w:pPr>
        <w:pStyle w:val="Ttulo5"/>
        <w:numPr>
          <w:ilvl w:val="0"/>
          <w:numId w:val="104"/>
        </w:numPr>
        <w:spacing w:line="276" w:lineRule="auto"/>
        <w:jc w:val="both"/>
        <w:rPr>
          <w:b/>
          <w:u w:val="none"/>
        </w:rPr>
      </w:pPr>
      <w:proofErr w:type="spellStart"/>
      <w:r w:rsidRPr="00C37B1D">
        <w:rPr>
          <w:b/>
          <w:bCs w:val="0"/>
          <w:i/>
          <w:iCs w:val="0"/>
          <w:u w:val="none"/>
        </w:rPr>
        <w:t>Originated</w:t>
      </w:r>
      <w:proofErr w:type="spellEnd"/>
      <w:r w:rsidRPr="00C37B1D">
        <w:rPr>
          <w:b/>
          <w:bCs w:val="0"/>
          <w:i/>
          <w:iCs w:val="0"/>
          <w:u w:val="none"/>
        </w:rPr>
        <w:t xml:space="preserve"> </w:t>
      </w:r>
      <w:proofErr w:type="spellStart"/>
      <w:r w:rsidRPr="00C37B1D">
        <w:rPr>
          <w:b/>
          <w:bCs w:val="0"/>
          <w:i/>
          <w:iCs w:val="0"/>
          <w:u w:val="none"/>
        </w:rPr>
        <w:t>during</w:t>
      </w:r>
      <w:proofErr w:type="spellEnd"/>
      <w:r w:rsidRPr="00C37B1D">
        <w:rPr>
          <w:b/>
          <w:bCs w:val="0"/>
          <w:i/>
          <w:iCs w:val="0"/>
          <w:u w:val="none"/>
        </w:rPr>
        <w:t xml:space="preserve"> </w:t>
      </w:r>
      <w:proofErr w:type="spellStart"/>
      <w:r w:rsidRPr="00C37B1D">
        <w:rPr>
          <w:b/>
          <w:bCs w:val="0"/>
          <w:i/>
          <w:iCs w:val="0"/>
          <w:u w:val="none"/>
        </w:rPr>
        <w:t>period</w:t>
      </w:r>
      <w:proofErr w:type="spellEnd"/>
    </w:p>
    <w:p w14:paraId="589C0B09" w14:textId="77777777" w:rsidR="004572CF" w:rsidRPr="00C37B1D" w:rsidRDefault="004572CF" w:rsidP="004572CF">
      <w:pPr>
        <w:spacing w:line="276" w:lineRule="auto"/>
        <w:jc w:val="both"/>
        <w:rPr>
          <w:rFonts w:cs="Arial"/>
          <w:szCs w:val="20"/>
          <w:lang w:val="en-US"/>
        </w:rPr>
      </w:pPr>
      <w:r w:rsidRPr="00C37B1D">
        <w:rPr>
          <w:rFonts w:cs="Arial"/>
          <w:szCs w:val="20"/>
          <w:lang w:val="en-US"/>
        </w:rPr>
        <w:t>Refers to the year in which th</w:t>
      </w:r>
      <w:r w:rsidRPr="00C37B1D">
        <w:rPr>
          <w:rFonts w:cs="Arial"/>
          <w:bCs/>
          <w:szCs w:val="20"/>
          <w:lang w:val="en-US"/>
        </w:rPr>
        <w:t xml:space="preserve">e financial asset was recorded in the entity's balance sheet: </w:t>
      </w:r>
    </w:p>
    <w:p w14:paraId="756034E1" w14:textId="77777777" w:rsidR="004572CF" w:rsidRPr="00C37B1D" w:rsidRDefault="004572CF" w:rsidP="004572CF">
      <w:pPr>
        <w:pStyle w:val="Prrafodelista"/>
        <w:numPr>
          <w:ilvl w:val="0"/>
          <w:numId w:val="65"/>
        </w:numPr>
        <w:spacing w:line="276" w:lineRule="auto"/>
        <w:jc w:val="both"/>
        <w:rPr>
          <w:rFonts w:cs="Arial"/>
          <w:b/>
          <w:szCs w:val="20"/>
          <w:lang w:val="en-US"/>
        </w:rPr>
      </w:pPr>
      <w:r w:rsidRPr="00C37B1D">
        <w:rPr>
          <w:rFonts w:cs="Arial"/>
          <w:b/>
          <w:bCs/>
          <w:szCs w:val="20"/>
          <w:lang w:val="en-US"/>
        </w:rPr>
        <w:t>Originated during period</w:t>
      </w:r>
      <w:r w:rsidRPr="00C37B1D">
        <w:rPr>
          <w:rFonts w:cs="Arial"/>
          <w:szCs w:val="20"/>
          <w:lang w:val="en-US"/>
        </w:rPr>
        <w:t xml:space="preserve"> = Yes (i.e. new transactions), refers to the new production generated since January 1st of the reporting year.</w:t>
      </w:r>
      <w:r w:rsidRPr="00C37B1D">
        <w:rPr>
          <w:rFonts w:cs="Arial"/>
          <w:b/>
          <w:szCs w:val="20"/>
          <w:lang w:val="en-US"/>
        </w:rPr>
        <w:t xml:space="preserve"> </w:t>
      </w:r>
    </w:p>
    <w:p w14:paraId="06D98910" w14:textId="77777777" w:rsidR="004572CF" w:rsidRPr="00C37B1D" w:rsidRDefault="004572CF" w:rsidP="004572CF">
      <w:pPr>
        <w:spacing w:after="120" w:line="276" w:lineRule="auto"/>
        <w:ind w:left="709"/>
        <w:jc w:val="both"/>
        <w:rPr>
          <w:rFonts w:cs="Arial"/>
          <w:szCs w:val="20"/>
          <w:lang w:val="en-US"/>
        </w:rPr>
      </w:pPr>
      <w:r w:rsidRPr="00C37B1D">
        <w:rPr>
          <w:rFonts w:cs="Arial"/>
          <w:szCs w:val="20"/>
          <w:lang w:val="en-US"/>
        </w:rPr>
        <w:t>For example, for reference date as of June 2024 and December 2024:  loans with date of</w:t>
      </w:r>
      <w:r w:rsidRPr="00C37B1D">
        <w:rPr>
          <w:rFonts w:cs="Arial"/>
          <w:bCs/>
          <w:szCs w:val="20"/>
          <w:lang w:val="en-US"/>
        </w:rPr>
        <w:t xml:space="preserve"> origination ≥ ‘1 January 24’</w:t>
      </w:r>
    </w:p>
    <w:p w14:paraId="626BDEE3" w14:textId="77777777" w:rsidR="004572CF" w:rsidRPr="00C37B1D" w:rsidRDefault="004572CF" w:rsidP="004572CF">
      <w:pPr>
        <w:pStyle w:val="Prrafodelista"/>
        <w:numPr>
          <w:ilvl w:val="0"/>
          <w:numId w:val="65"/>
        </w:numPr>
        <w:spacing w:after="240" w:line="276" w:lineRule="auto"/>
        <w:jc w:val="both"/>
        <w:rPr>
          <w:rFonts w:cs="Arial"/>
          <w:szCs w:val="20"/>
          <w:lang w:val="en-US"/>
        </w:rPr>
      </w:pPr>
      <w:r w:rsidRPr="00C37B1D">
        <w:rPr>
          <w:rFonts w:cs="Arial"/>
          <w:b/>
          <w:bCs/>
          <w:szCs w:val="20"/>
          <w:lang w:val="en-US"/>
        </w:rPr>
        <w:t xml:space="preserve">Originated during period = No </w:t>
      </w:r>
      <w:r w:rsidRPr="00C37B1D">
        <w:rPr>
          <w:rFonts w:cs="Arial"/>
          <w:bCs/>
          <w:iCs/>
          <w:szCs w:val="20"/>
          <w:lang w:val="en-US"/>
        </w:rPr>
        <w:t>(i.e. stock), refers to the production generated before January 1st of the reporting year.</w:t>
      </w:r>
    </w:p>
    <w:p w14:paraId="5F528D85" w14:textId="77777777" w:rsidR="004572CF" w:rsidRPr="00C37B1D" w:rsidRDefault="004572CF" w:rsidP="00DF46D2">
      <w:pPr>
        <w:pStyle w:val="Ttulo5"/>
        <w:numPr>
          <w:ilvl w:val="0"/>
          <w:numId w:val="104"/>
        </w:numPr>
        <w:spacing w:line="276" w:lineRule="auto"/>
        <w:jc w:val="both"/>
        <w:rPr>
          <w:b/>
          <w:u w:val="none"/>
        </w:rPr>
      </w:pPr>
      <w:r w:rsidRPr="00C37B1D">
        <w:rPr>
          <w:b/>
          <w:bCs w:val="0"/>
          <w:i/>
          <w:iCs w:val="0"/>
          <w:u w:val="none"/>
        </w:rPr>
        <w:t xml:space="preserve">General </w:t>
      </w:r>
      <w:proofErr w:type="spellStart"/>
      <w:r w:rsidRPr="00C37B1D">
        <w:rPr>
          <w:b/>
          <w:bCs w:val="0"/>
          <w:i/>
          <w:iCs w:val="0"/>
          <w:u w:val="none"/>
        </w:rPr>
        <w:t>specific</w:t>
      </w:r>
      <w:proofErr w:type="spellEnd"/>
      <w:r w:rsidRPr="00C37B1D">
        <w:rPr>
          <w:b/>
          <w:bCs w:val="0"/>
          <w:i/>
          <w:iCs w:val="0"/>
          <w:u w:val="none"/>
        </w:rPr>
        <w:t xml:space="preserve"> </w:t>
      </w:r>
    </w:p>
    <w:p w14:paraId="4BED4421" w14:textId="34D42E8B" w:rsidR="00904134" w:rsidRPr="00C37B1D" w:rsidRDefault="00904134" w:rsidP="00904134">
      <w:pPr>
        <w:spacing w:line="276" w:lineRule="auto"/>
        <w:jc w:val="both"/>
        <w:rPr>
          <w:bCs/>
          <w:lang w:val="en-US"/>
        </w:rPr>
      </w:pPr>
      <w:r w:rsidRPr="00C37B1D">
        <w:rPr>
          <w:bCs/>
          <w:lang w:val="en-US"/>
        </w:rPr>
        <w:t xml:space="preserve">This variable is applicable for all sectors (i.e., sectors of financial -composed by </w:t>
      </w:r>
      <w:r w:rsidRPr="00C37B1D">
        <w:rPr>
          <w:rStyle w:val="ui-provider"/>
        </w:rPr>
        <w:t>credit institutions + other financial corporations-</w:t>
      </w:r>
      <w:r w:rsidRPr="00C37B1D">
        <w:rPr>
          <w:bCs/>
          <w:lang w:val="en-US"/>
        </w:rPr>
        <w:t>, non-financial corporations, local governments, and repossessed collaterals are classified under this metric) as explained below.</w:t>
      </w:r>
    </w:p>
    <w:p w14:paraId="685B8692" w14:textId="77777777" w:rsidR="00904134" w:rsidRPr="00C37B1D" w:rsidRDefault="00904134" w:rsidP="00904134">
      <w:pPr>
        <w:spacing w:line="276" w:lineRule="auto"/>
        <w:jc w:val="both"/>
        <w:rPr>
          <w:bCs/>
          <w:lang w:val="en-US"/>
        </w:rPr>
      </w:pPr>
      <w:r w:rsidRPr="00C37B1D">
        <w:rPr>
          <w:bCs/>
          <w:lang w:val="en-US"/>
        </w:rPr>
        <w:t xml:space="preserve">Possible values in the satellite for classifying transactions under this metric are the followings: </w:t>
      </w:r>
    </w:p>
    <w:tbl>
      <w:tblPr>
        <w:tblW w:w="6820" w:type="dxa"/>
        <w:jc w:val="center"/>
        <w:tblCellMar>
          <w:left w:w="70" w:type="dxa"/>
          <w:right w:w="70" w:type="dxa"/>
        </w:tblCellMar>
        <w:tblLook w:val="04A0" w:firstRow="1" w:lastRow="0" w:firstColumn="1" w:lastColumn="0" w:noHBand="0" w:noVBand="1"/>
      </w:tblPr>
      <w:tblGrid>
        <w:gridCol w:w="1260"/>
        <w:gridCol w:w="2640"/>
        <w:gridCol w:w="2920"/>
      </w:tblGrid>
      <w:tr w:rsidR="00C37B1D" w:rsidRPr="00C37B1D" w14:paraId="78B54FF9" w14:textId="77777777">
        <w:trPr>
          <w:trHeight w:val="290"/>
          <w:jc w:val="center"/>
        </w:trPr>
        <w:tc>
          <w:tcPr>
            <w:tcW w:w="1260" w:type="dxa"/>
            <w:tcBorders>
              <w:top w:val="nil"/>
              <w:left w:val="nil"/>
              <w:bottom w:val="single" w:sz="12" w:space="0" w:color="FF0000"/>
              <w:right w:val="nil"/>
            </w:tcBorders>
            <w:shd w:val="clear" w:color="auto" w:fill="auto"/>
            <w:noWrap/>
            <w:vAlign w:val="bottom"/>
            <w:hideMark/>
          </w:tcPr>
          <w:p w14:paraId="1A466E0D" w14:textId="77777777" w:rsidR="00904134" w:rsidRPr="00C37B1D" w:rsidRDefault="00904134">
            <w:pPr>
              <w:rPr>
                <w:rFonts w:cs="Calibri"/>
                <w:b/>
                <w:bCs/>
                <w:szCs w:val="20"/>
                <w:lang w:val="es-ES"/>
              </w:rPr>
            </w:pPr>
            <w:r w:rsidRPr="00C37B1D">
              <w:rPr>
                <w:rFonts w:cs="Calibri"/>
                <w:b/>
                <w:bCs/>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1AF8A87D" w14:textId="77777777" w:rsidR="00904134" w:rsidRPr="00C37B1D" w:rsidRDefault="00904134">
            <w:pPr>
              <w:rPr>
                <w:rFonts w:cs="Calibri"/>
                <w:b/>
                <w:bCs/>
                <w:szCs w:val="20"/>
                <w:lang w:val="es-ES"/>
              </w:rPr>
            </w:pPr>
            <w:proofErr w:type="spellStart"/>
            <w:r w:rsidRPr="00C37B1D">
              <w:rPr>
                <w:rFonts w:cs="Calibri"/>
                <w:b/>
                <w:bCs/>
                <w:szCs w:val="20"/>
                <w:lang w:val="es-ES"/>
              </w:rPr>
              <w:t>Name</w:t>
            </w:r>
            <w:proofErr w:type="spellEnd"/>
            <w:r w:rsidRPr="00C37B1D">
              <w:rPr>
                <w:rFonts w:cs="Calibri"/>
                <w:b/>
                <w:bCs/>
                <w:szCs w:val="20"/>
                <w:lang w:val="es-ES"/>
              </w:rPr>
              <w:t xml:space="preserve"> [EN]</w:t>
            </w:r>
          </w:p>
        </w:tc>
        <w:tc>
          <w:tcPr>
            <w:tcW w:w="2920" w:type="dxa"/>
            <w:tcBorders>
              <w:top w:val="nil"/>
              <w:left w:val="nil"/>
              <w:bottom w:val="single" w:sz="12" w:space="0" w:color="FF0000"/>
              <w:right w:val="nil"/>
            </w:tcBorders>
            <w:shd w:val="clear" w:color="auto" w:fill="auto"/>
            <w:noWrap/>
            <w:vAlign w:val="bottom"/>
            <w:hideMark/>
          </w:tcPr>
          <w:p w14:paraId="50648CFD" w14:textId="77777777" w:rsidR="00904134" w:rsidRPr="00C37B1D" w:rsidRDefault="00904134">
            <w:pPr>
              <w:rPr>
                <w:rFonts w:cs="Calibri"/>
                <w:b/>
                <w:bCs/>
                <w:szCs w:val="20"/>
                <w:lang w:val="es-ES"/>
              </w:rPr>
            </w:pPr>
            <w:r w:rsidRPr="00C37B1D">
              <w:rPr>
                <w:rFonts w:cs="Calibri"/>
                <w:b/>
                <w:bCs/>
                <w:szCs w:val="20"/>
                <w:lang w:val="es-ES"/>
              </w:rPr>
              <w:t>Nombre [ES]</w:t>
            </w:r>
          </w:p>
        </w:tc>
      </w:tr>
      <w:tr w:rsidR="00C37B1D" w:rsidRPr="00C37B1D" w14:paraId="5C8B0087" w14:textId="77777777">
        <w:trPr>
          <w:trHeight w:val="290"/>
          <w:jc w:val="center"/>
        </w:trPr>
        <w:tc>
          <w:tcPr>
            <w:tcW w:w="1260" w:type="dxa"/>
            <w:tcBorders>
              <w:top w:val="single" w:sz="12" w:space="0" w:color="FF0000"/>
              <w:left w:val="nil"/>
              <w:bottom w:val="nil"/>
              <w:right w:val="nil"/>
            </w:tcBorders>
            <w:shd w:val="clear" w:color="auto" w:fill="auto"/>
            <w:noWrap/>
            <w:vAlign w:val="bottom"/>
            <w:hideMark/>
          </w:tcPr>
          <w:p w14:paraId="55FC81D9" w14:textId="77777777" w:rsidR="00904134" w:rsidRPr="00C37B1D" w:rsidRDefault="00904134">
            <w:pPr>
              <w:rPr>
                <w:rFonts w:cs="Calibri"/>
                <w:szCs w:val="20"/>
                <w:lang w:val="es-ES"/>
              </w:rPr>
            </w:pPr>
            <w:r w:rsidRPr="00C37B1D">
              <w:rPr>
                <w:rFonts w:cs="Calibri"/>
                <w:szCs w:val="20"/>
                <w:lang w:val="es-ES"/>
              </w:rPr>
              <w:t>GSPUR1</w:t>
            </w:r>
          </w:p>
        </w:tc>
        <w:tc>
          <w:tcPr>
            <w:tcW w:w="2640" w:type="dxa"/>
            <w:tcBorders>
              <w:top w:val="single" w:sz="12" w:space="0" w:color="FF0000"/>
              <w:left w:val="nil"/>
              <w:bottom w:val="nil"/>
              <w:right w:val="nil"/>
            </w:tcBorders>
            <w:shd w:val="clear" w:color="auto" w:fill="auto"/>
            <w:noWrap/>
            <w:vAlign w:val="bottom"/>
            <w:hideMark/>
          </w:tcPr>
          <w:p w14:paraId="530E51D9" w14:textId="77777777" w:rsidR="00904134" w:rsidRPr="00C37B1D" w:rsidRDefault="00904134">
            <w:pPr>
              <w:rPr>
                <w:rFonts w:cs="Calibri"/>
                <w:szCs w:val="20"/>
                <w:lang w:val="es-ES"/>
              </w:rPr>
            </w:pPr>
            <w:r w:rsidRPr="00C37B1D">
              <w:rPr>
                <w:rFonts w:cs="Calibri"/>
                <w:szCs w:val="20"/>
                <w:lang w:val="es-ES"/>
              </w:rPr>
              <w:t xml:space="preserve">General </w:t>
            </w:r>
            <w:proofErr w:type="spellStart"/>
            <w:r w:rsidRPr="00C37B1D">
              <w:rPr>
                <w:rFonts w:cs="Calibri"/>
                <w:szCs w:val="20"/>
                <w:lang w:val="es-ES"/>
              </w:rPr>
              <w:t>purpose</w:t>
            </w:r>
            <w:proofErr w:type="spellEnd"/>
          </w:p>
        </w:tc>
        <w:tc>
          <w:tcPr>
            <w:tcW w:w="2920" w:type="dxa"/>
            <w:tcBorders>
              <w:top w:val="single" w:sz="12" w:space="0" w:color="FF0000"/>
              <w:left w:val="nil"/>
              <w:bottom w:val="nil"/>
              <w:right w:val="nil"/>
            </w:tcBorders>
            <w:shd w:val="clear" w:color="auto" w:fill="auto"/>
            <w:noWrap/>
            <w:vAlign w:val="bottom"/>
            <w:hideMark/>
          </w:tcPr>
          <w:p w14:paraId="6766E0E0" w14:textId="77777777" w:rsidR="00904134" w:rsidRPr="00C37B1D" w:rsidRDefault="00904134">
            <w:pPr>
              <w:rPr>
                <w:rFonts w:cs="Calibri"/>
                <w:szCs w:val="20"/>
                <w:lang w:val="es-ES"/>
              </w:rPr>
            </w:pPr>
            <w:r w:rsidRPr="00C37B1D">
              <w:rPr>
                <w:rFonts w:cs="Calibri"/>
                <w:szCs w:val="20"/>
                <w:lang w:val="es-ES"/>
              </w:rPr>
              <w:t>Financiación generalista</w:t>
            </w:r>
          </w:p>
        </w:tc>
      </w:tr>
      <w:tr w:rsidR="00C37B1D" w:rsidRPr="00C37B1D" w14:paraId="5D1DA16A" w14:textId="77777777">
        <w:trPr>
          <w:trHeight w:val="290"/>
          <w:jc w:val="center"/>
        </w:trPr>
        <w:tc>
          <w:tcPr>
            <w:tcW w:w="1260" w:type="dxa"/>
            <w:tcBorders>
              <w:top w:val="nil"/>
              <w:left w:val="nil"/>
              <w:bottom w:val="nil"/>
              <w:right w:val="nil"/>
            </w:tcBorders>
            <w:shd w:val="clear" w:color="auto" w:fill="auto"/>
            <w:noWrap/>
            <w:vAlign w:val="bottom"/>
            <w:hideMark/>
          </w:tcPr>
          <w:p w14:paraId="231381FB" w14:textId="77777777" w:rsidR="00904134" w:rsidRPr="00C37B1D" w:rsidRDefault="00904134">
            <w:pPr>
              <w:rPr>
                <w:rFonts w:cs="Calibri"/>
                <w:szCs w:val="20"/>
                <w:lang w:val="es-ES"/>
              </w:rPr>
            </w:pPr>
            <w:r w:rsidRPr="00C37B1D">
              <w:rPr>
                <w:rFonts w:cs="Calibri"/>
                <w:szCs w:val="20"/>
                <w:lang w:val="es-ES"/>
              </w:rPr>
              <w:t>GSPUR2</w:t>
            </w:r>
          </w:p>
        </w:tc>
        <w:tc>
          <w:tcPr>
            <w:tcW w:w="2640" w:type="dxa"/>
            <w:tcBorders>
              <w:top w:val="nil"/>
              <w:left w:val="nil"/>
              <w:bottom w:val="nil"/>
              <w:right w:val="nil"/>
            </w:tcBorders>
            <w:shd w:val="clear" w:color="auto" w:fill="auto"/>
            <w:noWrap/>
            <w:vAlign w:val="bottom"/>
            <w:hideMark/>
          </w:tcPr>
          <w:p w14:paraId="3E6E3F58" w14:textId="77777777" w:rsidR="00904134" w:rsidRPr="00C37B1D" w:rsidRDefault="00904134">
            <w:pPr>
              <w:rPr>
                <w:rFonts w:cs="Calibri"/>
                <w:szCs w:val="20"/>
                <w:lang w:val="es-ES"/>
              </w:rPr>
            </w:pPr>
            <w:proofErr w:type="spellStart"/>
            <w:r w:rsidRPr="00C37B1D">
              <w:rPr>
                <w:rFonts w:cs="Calibri"/>
                <w:szCs w:val="20"/>
                <w:lang w:val="es-ES"/>
              </w:rPr>
              <w:t>Specific</w:t>
            </w:r>
            <w:proofErr w:type="spellEnd"/>
            <w:r w:rsidRPr="00C37B1D">
              <w:rPr>
                <w:rFonts w:cs="Calibri"/>
                <w:szCs w:val="20"/>
                <w:lang w:val="es-ES"/>
              </w:rPr>
              <w:t xml:space="preserve"> </w:t>
            </w:r>
            <w:proofErr w:type="spellStart"/>
            <w:r w:rsidRPr="00C37B1D">
              <w:rPr>
                <w:rFonts w:cs="Calibri"/>
                <w:szCs w:val="20"/>
                <w:lang w:val="es-ES"/>
              </w:rPr>
              <w:t>purpose</w:t>
            </w:r>
            <w:proofErr w:type="spellEnd"/>
          </w:p>
        </w:tc>
        <w:tc>
          <w:tcPr>
            <w:tcW w:w="2920" w:type="dxa"/>
            <w:tcBorders>
              <w:top w:val="nil"/>
              <w:left w:val="nil"/>
              <w:bottom w:val="nil"/>
              <w:right w:val="nil"/>
            </w:tcBorders>
            <w:shd w:val="clear" w:color="auto" w:fill="auto"/>
            <w:noWrap/>
            <w:vAlign w:val="bottom"/>
            <w:hideMark/>
          </w:tcPr>
          <w:p w14:paraId="2680DF8C" w14:textId="77777777" w:rsidR="00904134" w:rsidRPr="00C37B1D" w:rsidRDefault="00904134">
            <w:pPr>
              <w:rPr>
                <w:rFonts w:cs="Calibri"/>
                <w:szCs w:val="20"/>
                <w:lang w:val="es-ES"/>
              </w:rPr>
            </w:pPr>
            <w:r w:rsidRPr="00C37B1D">
              <w:rPr>
                <w:rFonts w:cs="Calibri"/>
                <w:szCs w:val="20"/>
                <w:lang w:val="es-ES"/>
              </w:rPr>
              <w:t>Financiación con fin específico</w:t>
            </w:r>
          </w:p>
        </w:tc>
      </w:tr>
    </w:tbl>
    <w:p w14:paraId="3AA517C1" w14:textId="77777777" w:rsidR="00904134" w:rsidRPr="00C37B1D" w:rsidRDefault="00904134" w:rsidP="00904134">
      <w:pPr>
        <w:spacing w:before="240" w:line="276" w:lineRule="auto"/>
        <w:jc w:val="both"/>
        <w:rPr>
          <w:rFonts w:cs="Arial"/>
          <w:szCs w:val="20"/>
          <w:lang w:val="en-US"/>
        </w:rPr>
      </w:pPr>
      <w:r w:rsidRPr="00C37B1D">
        <w:rPr>
          <w:lang w:val="en-US"/>
        </w:rPr>
        <w:t xml:space="preserve">Below the breakdown of activities included as specific/general purpose eligible within </w:t>
      </w:r>
      <w:r w:rsidRPr="00C37B1D" w:rsidDel="00807046">
        <w:rPr>
          <w:lang w:val="en-US"/>
        </w:rPr>
        <w:t xml:space="preserve">each sector </w:t>
      </w:r>
      <w:r w:rsidRPr="00C37B1D">
        <w:rPr>
          <w:lang w:val="en-US"/>
        </w:rPr>
        <w:t>is presented:</w:t>
      </w:r>
    </w:p>
    <w:p w14:paraId="5152E4AB" w14:textId="77777777" w:rsidR="004572CF" w:rsidRPr="00C37B1D" w:rsidRDefault="004572CF" w:rsidP="004572CF">
      <w:pPr>
        <w:pStyle w:val="Prrafodelista"/>
        <w:numPr>
          <w:ilvl w:val="0"/>
          <w:numId w:val="65"/>
        </w:numPr>
        <w:spacing w:after="240" w:line="276" w:lineRule="auto"/>
        <w:jc w:val="both"/>
        <w:rPr>
          <w:rFonts w:cs="Arial"/>
          <w:szCs w:val="20"/>
          <w:lang w:val="en-US"/>
        </w:rPr>
      </w:pPr>
      <w:r w:rsidRPr="00C37B1D">
        <w:rPr>
          <w:rFonts w:cs="Arial"/>
          <w:b/>
          <w:bCs/>
          <w:szCs w:val="20"/>
          <w:lang w:val="en-US"/>
        </w:rPr>
        <w:t>Specific purpose:</w:t>
      </w:r>
      <w:r w:rsidRPr="00C37B1D">
        <w:rPr>
          <w:rFonts w:cs="Arial"/>
          <w:szCs w:val="20"/>
          <w:lang w:val="en-US"/>
        </w:rPr>
        <w:t xml:space="preserve"> should be classified as </w:t>
      </w:r>
      <w:proofErr w:type="spellStart"/>
      <w:r w:rsidRPr="00C37B1D">
        <w:rPr>
          <w:rFonts w:cs="Arial"/>
          <w:szCs w:val="20"/>
          <w:lang w:val="en-US"/>
        </w:rPr>
        <w:t>General_Specific</w:t>
      </w:r>
      <w:proofErr w:type="spellEnd"/>
      <w:r w:rsidRPr="00C37B1D">
        <w:rPr>
          <w:rFonts w:cs="Arial"/>
          <w:szCs w:val="20"/>
          <w:lang w:val="en-US"/>
        </w:rPr>
        <w:t xml:space="preserve"> purpose = “Specific” in the satellite, and include the following activities:  </w:t>
      </w:r>
    </w:p>
    <w:p w14:paraId="741B4A10" w14:textId="77777777" w:rsidR="004572CF" w:rsidRPr="00C37B1D" w:rsidRDefault="004572CF" w:rsidP="004572CF">
      <w:pPr>
        <w:pStyle w:val="Prrafodelista"/>
        <w:numPr>
          <w:ilvl w:val="0"/>
          <w:numId w:val="95"/>
        </w:numPr>
        <w:spacing w:line="276" w:lineRule="auto"/>
        <w:ind w:left="1134"/>
        <w:jc w:val="both"/>
        <w:rPr>
          <w:rFonts w:cs="Arial"/>
          <w:szCs w:val="20"/>
          <w:lang w:val="en-US"/>
        </w:rPr>
      </w:pPr>
      <w:r w:rsidRPr="00C37B1D">
        <w:rPr>
          <w:rFonts w:cs="Arial"/>
          <w:b/>
          <w:bCs/>
          <w:szCs w:val="20"/>
          <w:lang w:val="en-US"/>
        </w:rPr>
        <w:t>Investments in real estate</w:t>
      </w:r>
      <w:r w:rsidRPr="00C37B1D">
        <w:rPr>
          <w:rFonts w:cs="Arial"/>
          <w:szCs w:val="20"/>
          <w:lang w:val="en-US"/>
        </w:rPr>
        <w:t xml:space="preserve"> </w:t>
      </w:r>
    </w:p>
    <w:p w14:paraId="55AA592B" w14:textId="77777777" w:rsidR="00671A8D" w:rsidRPr="00C37B1D" w:rsidRDefault="004572CF" w:rsidP="00671A8D">
      <w:pPr>
        <w:pStyle w:val="Prrafodelista"/>
        <w:numPr>
          <w:ilvl w:val="0"/>
          <w:numId w:val="95"/>
        </w:numPr>
        <w:spacing w:after="120" w:line="276" w:lineRule="auto"/>
        <w:ind w:left="1134" w:hanging="357"/>
        <w:contextualSpacing w:val="0"/>
        <w:jc w:val="both"/>
        <w:rPr>
          <w:rFonts w:cs="Arial"/>
          <w:szCs w:val="20"/>
          <w:lang w:val="en-US"/>
        </w:rPr>
      </w:pPr>
      <w:r w:rsidRPr="00C37B1D">
        <w:rPr>
          <w:rFonts w:cs="Arial"/>
          <w:b/>
          <w:bCs/>
          <w:szCs w:val="20"/>
          <w:lang w:val="en-US"/>
        </w:rPr>
        <w:lastRenderedPageBreak/>
        <w:t>D</w:t>
      </w:r>
      <w:r w:rsidRPr="00C37B1D">
        <w:rPr>
          <w:rFonts w:cs="Arial"/>
          <w:b/>
          <w:szCs w:val="20"/>
          <w:lang w:val="en-US"/>
        </w:rPr>
        <w:t>ebt securities</w:t>
      </w:r>
      <w:r w:rsidRPr="00C37B1D">
        <w:rPr>
          <w:rFonts w:cs="Arial"/>
          <w:szCs w:val="20"/>
          <w:lang w:val="en-US"/>
        </w:rPr>
        <w:t xml:space="preserve"> with the purpose of financing specific identified activities or projects</w:t>
      </w:r>
    </w:p>
    <w:p w14:paraId="55F52EC3" w14:textId="7247A1BA" w:rsidR="004572CF" w:rsidRPr="00C37B1D" w:rsidRDefault="00671A8D" w:rsidP="00671A8D">
      <w:pPr>
        <w:pStyle w:val="Prrafodelista"/>
        <w:numPr>
          <w:ilvl w:val="0"/>
          <w:numId w:val="95"/>
        </w:numPr>
        <w:spacing w:after="120" w:line="276" w:lineRule="auto"/>
        <w:ind w:left="1134" w:hanging="357"/>
        <w:contextualSpacing w:val="0"/>
        <w:jc w:val="both"/>
        <w:rPr>
          <w:rFonts w:cs="Arial"/>
          <w:szCs w:val="20"/>
          <w:lang w:val="en-US"/>
        </w:rPr>
      </w:pPr>
      <w:r w:rsidRPr="00C37B1D">
        <w:rPr>
          <w:rFonts w:cs="Arial"/>
          <w:b/>
          <w:bCs/>
          <w:szCs w:val="20"/>
          <w:lang w:val="en-US"/>
        </w:rPr>
        <w:t>E</w:t>
      </w:r>
      <w:r w:rsidR="004572CF" w:rsidRPr="00C37B1D">
        <w:rPr>
          <w:rFonts w:cs="Arial"/>
          <w:b/>
          <w:bCs/>
          <w:szCs w:val="20"/>
          <w:lang w:val="en-US"/>
        </w:rPr>
        <w:t>nvironmentally sustainable bonds</w:t>
      </w:r>
      <w:r w:rsidR="004572CF" w:rsidRPr="00C37B1D">
        <w:rPr>
          <w:rFonts w:cs="Arial"/>
          <w:szCs w:val="20"/>
          <w:lang w:val="en-US"/>
        </w:rPr>
        <w:t xml:space="preserve"> issued by an investee undertaking, </w:t>
      </w:r>
      <w:proofErr w:type="gramStart"/>
      <w:r w:rsidR="004572CF" w:rsidRPr="00C37B1D">
        <w:rPr>
          <w:rFonts w:cs="Arial"/>
          <w:szCs w:val="20"/>
          <w:lang w:val="en-US"/>
        </w:rPr>
        <w:t>on the basis of</w:t>
      </w:r>
      <w:proofErr w:type="gramEnd"/>
      <w:r w:rsidR="004572CF" w:rsidRPr="00C37B1D">
        <w:rPr>
          <w:rFonts w:cs="Arial"/>
          <w:szCs w:val="20"/>
          <w:lang w:val="en-US"/>
        </w:rPr>
        <w:t xml:space="preserve"> information provided by the investee undertaking </w:t>
      </w:r>
    </w:p>
    <w:p w14:paraId="3A0FDEDC" w14:textId="41144E50" w:rsidR="004572CF" w:rsidRPr="00C37B1D" w:rsidRDefault="004572CF" w:rsidP="004572CF">
      <w:pPr>
        <w:pStyle w:val="Prrafodelista"/>
        <w:numPr>
          <w:ilvl w:val="0"/>
          <w:numId w:val="65"/>
        </w:numPr>
        <w:spacing w:after="240" w:line="276" w:lineRule="auto"/>
        <w:jc w:val="both"/>
        <w:rPr>
          <w:rFonts w:cs="Arial"/>
          <w:szCs w:val="20"/>
          <w:lang w:val="en-US"/>
        </w:rPr>
      </w:pPr>
      <w:r w:rsidRPr="00C37B1D">
        <w:rPr>
          <w:rFonts w:cs="Arial"/>
          <w:b/>
          <w:bCs/>
          <w:szCs w:val="20"/>
          <w:lang w:val="en-US"/>
        </w:rPr>
        <w:t>General</w:t>
      </w:r>
      <w:r w:rsidRPr="00C37B1D">
        <w:rPr>
          <w:rFonts w:cs="Arial"/>
          <w:b/>
          <w:szCs w:val="20"/>
          <w:lang w:val="en-US"/>
        </w:rPr>
        <w:t xml:space="preserve"> purpose</w:t>
      </w:r>
      <w:r w:rsidRPr="00C37B1D">
        <w:rPr>
          <w:rFonts w:cs="Arial"/>
          <w:szCs w:val="20"/>
          <w:lang w:val="en-US"/>
        </w:rPr>
        <w:t xml:space="preserve">: the rest of the financing, should be classified as </w:t>
      </w:r>
      <w:proofErr w:type="spellStart"/>
      <w:r w:rsidRPr="00C37B1D">
        <w:rPr>
          <w:rFonts w:cs="Arial"/>
          <w:szCs w:val="20"/>
          <w:lang w:val="en-US"/>
        </w:rPr>
        <w:t>General_Specific</w:t>
      </w:r>
      <w:proofErr w:type="spellEnd"/>
      <w:r w:rsidRPr="00C37B1D">
        <w:rPr>
          <w:rFonts w:cs="Arial"/>
          <w:szCs w:val="20"/>
          <w:lang w:val="en-US"/>
        </w:rPr>
        <w:t xml:space="preserve"> purpose = “Gen</w:t>
      </w:r>
      <w:r w:rsidR="00CA4BB6" w:rsidRPr="00C37B1D">
        <w:rPr>
          <w:rFonts w:cs="Arial"/>
          <w:szCs w:val="20"/>
          <w:lang w:val="en-US"/>
        </w:rPr>
        <w:t>eral</w:t>
      </w:r>
      <w:r w:rsidRPr="00C37B1D">
        <w:rPr>
          <w:rFonts w:cs="Arial"/>
          <w:szCs w:val="20"/>
          <w:lang w:val="en-US"/>
        </w:rPr>
        <w:t>”</w:t>
      </w:r>
    </w:p>
    <w:p w14:paraId="240C5D5D" w14:textId="77777777" w:rsidR="008E4566" w:rsidRPr="00C37B1D" w:rsidRDefault="008E4566" w:rsidP="00DF46D2">
      <w:pPr>
        <w:pStyle w:val="Ttulo5"/>
        <w:numPr>
          <w:ilvl w:val="0"/>
          <w:numId w:val="104"/>
        </w:numPr>
        <w:jc w:val="both"/>
        <w:rPr>
          <w:b/>
        </w:rPr>
      </w:pPr>
      <w:r w:rsidRPr="00C37B1D">
        <w:rPr>
          <w:b/>
          <w:bCs w:val="0"/>
          <w:i/>
        </w:rPr>
        <w:t>ESG Subsector</w:t>
      </w:r>
    </w:p>
    <w:p w14:paraId="09668EE2" w14:textId="7132878E" w:rsidR="008E4566" w:rsidRPr="00C37B1D" w:rsidRDefault="008E4566" w:rsidP="008E4566">
      <w:pPr>
        <w:spacing w:line="276" w:lineRule="auto"/>
        <w:jc w:val="both"/>
        <w:rPr>
          <w:lang w:val="en-US"/>
        </w:rPr>
      </w:pPr>
      <w:r w:rsidRPr="00C37B1D">
        <w:rPr>
          <w:lang w:val="en-US"/>
        </w:rPr>
        <w:t xml:space="preserve">In </w:t>
      </w:r>
      <w:r w:rsidR="00430B8A" w:rsidRPr="00C37B1D">
        <w:rPr>
          <w:rFonts w:cs="Arial"/>
          <w:szCs w:val="20"/>
          <w:lang w:val="en-US"/>
        </w:rPr>
        <w:t xml:space="preserve">MdD_127_AUMG_Assets Under Management GAR </w:t>
      </w:r>
      <w:r w:rsidRPr="00C37B1D">
        <w:rPr>
          <w:lang w:val="en-US"/>
        </w:rPr>
        <w:t>satellite, it is necessary to identify the additional breakdown by subsector for</w:t>
      </w:r>
      <w:r w:rsidR="00CA6B2F" w:rsidRPr="00C37B1D">
        <w:rPr>
          <w:lang w:val="en-US"/>
        </w:rPr>
        <w:t xml:space="preserve"> </w:t>
      </w:r>
      <w:r w:rsidRPr="00C37B1D">
        <w:rPr>
          <w:lang w:val="en-US"/>
        </w:rPr>
        <w:t>general governments regardless of the type of transaction (</w:t>
      </w:r>
      <w:r w:rsidR="00D73518" w:rsidRPr="00C37B1D">
        <w:rPr>
          <w:lang w:val="en-US"/>
        </w:rPr>
        <w:t>specific</w:t>
      </w:r>
      <w:r w:rsidRPr="00C37B1D">
        <w:rPr>
          <w:lang w:val="en-US"/>
        </w:rPr>
        <w:t xml:space="preserve"> or general purpose). </w:t>
      </w:r>
      <w:r w:rsidRPr="00C37B1D">
        <w:rPr>
          <w:bCs/>
          <w:lang w:val="en-US"/>
        </w:rPr>
        <w:t>Non-financial corporations</w:t>
      </w:r>
      <w:r w:rsidR="00FE7424" w:rsidRPr="00C37B1D">
        <w:rPr>
          <w:bCs/>
          <w:lang w:val="en-US"/>
        </w:rPr>
        <w:t xml:space="preserve">, other financial corporations </w:t>
      </w:r>
      <w:r w:rsidR="001C72AB" w:rsidRPr="00C37B1D">
        <w:rPr>
          <w:bCs/>
          <w:lang w:val="en-US"/>
        </w:rPr>
        <w:t>and</w:t>
      </w:r>
      <w:r w:rsidR="00671A8D" w:rsidRPr="00C37B1D">
        <w:rPr>
          <w:bCs/>
          <w:lang w:val="en-US"/>
        </w:rPr>
        <w:t xml:space="preserve"> </w:t>
      </w:r>
      <w:r w:rsidRPr="00C37B1D">
        <w:rPr>
          <w:bCs/>
          <w:lang w:val="en-US"/>
        </w:rPr>
        <w:t>credit institutions</w:t>
      </w:r>
      <w:r w:rsidR="00F70F5E">
        <w:rPr>
          <w:bCs/>
          <w:lang w:val="en-US"/>
        </w:rPr>
        <w:t xml:space="preserve"> </w:t>
      </w:r>
      <w:r w:rsidRPr="00C37B1D">
        <w:rPr>
          <w:bCs/>
          <w:lang w:val="en-US"/>
        </w:rPr>
        <w:t>cannot be classified under this metric</w:t>
      </w:r>
      <w:r w:rsidRPr="00C37B1D">
        <w:rPr>
          <w:lang w:val="en-US"/>
        </w:rPr>
        <w:t>.</w:t>
      </w:r>
    </w:p>
    <w:p w14:paraId="3E841C43" w14:textId="77777777" w:rsidR="008E4566" w:rsidRPr="00C37B1D" w:rsidRDefault="008E4566" w:rsidP="008E4566">
      <w:pPr>
        <w:spacing w:line="276" w:lineRule="auto"/>
        <w:jc w:val="both"/>
        <w:rPr>
          <w:bCs/>
          <w:lang w:val="en-US"/>
        </w:rPr>
      </w:pPr>
      <w:r w:rsidRPr="00C37B1D">
        <w:rPr>
          <w:bCs/>
          <w:lang w:val="en-US"/>
        </w:rPr>
        <w:t xml:space="preserve">Possible values in the satellite for classifying transactions under this metric are the followings: </w:t>
      </w:r>
    </w:p>
    <w:p w14:paraId="5EC6E072" w14:textId="77777777" w:rsidR="008E4566" w:rsidRPr="00C37B1D" w:rsidRDefault="008E4566" w:rsidP="008E4566">
      <w:pPr>
        <w:keepNext/>
        <w:spacing w:line="276" w:lineRule="auto"/>
        <w:rPr>
          <w:lang w:val="en-US"/>
        </w:rPr>
      </w:pPr>
      <w:r w:rsidRPr="00C37B1D">
        <w:rPr>
          <w:lang w:val="en-US"/>
        </w:rPr>
        <w:t>Available values for general governments:</w:t>
      </w:r>
    </w:p>
    <w:tbl>
      <w:tblPr>
        <w:tblW w:w="8200" w:type="dxa"/>
        <w:jc w:val="center"/>
        <w:tblCellMar>
          <w:left w:w="70" w:type="dxa"/>
          <w:right w:w="70" w:type="dxa"/>
        </w:tblCellMar>
        <w:tblLook w:val="04A0" w:firstRow="1" w:lastRow="0" w:firstColumn="1" w:lastColumn="0" w:noHBand="0" w:noVBand="1"/>
      </w:tblPr>
      <w:tblGrid>
        <w:gridCol w:w="1260"/>
        <w:gridCol w:w="3320"/>
        <w:gridCol w:w="3620"/>
      </w:tblGrid>
      <w:tr w:rsidR="00C37B1D" w:rsidRPr="00C37B1D" w14:paraId="0B753D57" w14:textId="77777777">
        <w:trPr>
          <w:trHeight w:val="290"/>
          <w:tblHeader/>
          <w:jc w:val="center"/>
        </w:trPr>
        <w:tc>
          <w:tcPr>
            <w:tcW w:w="1260" w:type="dxa"/>
            <w:tcBorders>
              <w:top w:val="nil"/>
              <w:left w:val="nil"/>
              <w:bottom w:val="single" w:sz="12" w:space="0" w:color="FF0000"/>
              <w:right w:val="nil"/>
            </w:tcBorders>
            <w:shd w:val="clear" w:color="auto" w:fill="auto"/>
            <w:noWrap/>
            <w:vAlign w:val="bottom"/>
            <w:hideMark/>
          </w:tcPr>
          <w:p w14:paraId="0E9D4D4F" w14:textId="77777777" w:rsidR="008E4566" w:rsidRPr="00C37B1D" w:rsidRDefault="008E4566">
            <w:pPr>
              <w:rPr>
                <w:rFonts w:cs="Calibri"/>
                <w:b/>
                <w:bCs/>
                <w:szCs w:val="20"/>
                <w:lang w:val="es-ES"/>
              </w:rPr>
            </w:pPr>
            <w:r w:rsidRPr="00C37B1D">
              <w:rPr>
                <w:rFonts w:cs="Calibri"/>
                <w:b/>
                <w:bCs/>
                <w:szCs w:val="20"/>
                <w:lang w:val="es-ES"/>
              </w:rPr>
              <w:t>ID</w:t>
            </w:r>
          </w:p>
        </w:tc>
        <w:tc>
          <w:tcPr>
            <w:tcW w:w="3320" w:type="dxa"/>
            <w:tcBorders>
              <w:top w:val="nil"/>
              <w:left w:val="nil"/>
              <w:bottom w:val="single" w:sz="12" w:space="0" w:color="FF0000"/>
              <w:right w:val="nil"/>
            </w:tcBorders>
            <w:shd w:val="clear" w:color="auto" w:fill="auto"/>
            <w:noWrap/>
            <w:vAlign w:val="bottom"/>
            <w:hideMark/>
          </w:tcPr>
          <w:p w14:paraId="43AB85A6" w14:textId="77777777" w:rsidR="008E4566" w:rsidRPr="00C37B1D" w:rsidRDefault="008E4566">
            <w:pPr>
              <w:keepNext/>
              <w:rPr>
                <w:rFonts w:cs="Calibri"/>
                <w:b/>
                <w:bCs/>
                <w:szCs w:val="20"/>
                <w:lang w:val="es-ES"/>
              </w:rPr>
            </w:pPr>
            <w:proofErr w:type="spellStart"/>
            <w:r w:rsidRPr="00C37B1D">
              <w:rPr>
                <w:rFonts w:cs="Calibri"/>
                <w:b/>
                <w:bCs/>
                <w:szCs w:val="20"/>
                <w:lang w:val="es-ES"/>
              </w:rPr>
              <w:t>Name</w:t>
            </w:r>
            <w:proofErr w:type="spellEnd"/>
            <w:r w:rsidRPr="00C37B1D">
              <w:rPr>
                <w:rFonts w:cs="Calibri"/>
                <w:b/>
                <w:bCs/>
                <w:szCs w:val="20"/>
                <w:lang w:val="es-ES"/>
              </w:rPr>
              <w:t xml:space="preserve"> [EN]</w:t>
            </w:r>
          </w:p>
        </w:tc>
        <w:tc>
          <w:tcPr>
            <w:tcW w:w="3620" w:type="dxa"/>
            <w:tcBorders>
              <w:top w:val="nil"/>
              <w:left w:val="nil"/>
              <w:bottom w:val="single" w:sz="12" w:space="0" w:color="FF0000"/>
              <w:right w:val="nil"/>
            </w:tcBorders>
            <w:shd w:val="clear" w:color="auto" w:fill="auto"/>
            <w:noWrap/>
            <w:vAlign w:val="bottom"/>
            <w:hideMark/>
          </w:tcPr>
          <w:p w14:paraId="263302C1" w14:textId="77777777" w:rsidR="008E4566" w:rsidRPr="00C37B1D" w:rsidRDefault="008E4566">
            <w:pPr>
              <w:rPr>
                <w:rFonts w:cs="Calibri"/>
                <w:b/>
                <w:bCs/>
                <w:szCs w:val="20"/>
                <w:lang w:val="es-ES"/>
              </w:rPr>
            </w:pPr>
            <w:r w:rsidRPr="00C37B1D">
              <w:rPr>
                <w:rFonts w:cs="Calibri"/>
                <w:b/>
                <w:bCs/>
                <w:szCs w:val="20"/>
                <w:lang w:val="es-ES"/>
              </w:rPr>
              <w:t>Nombre [ES]</w:t>
            </w:r>
          </w:p>
        </w:tc>
      </w:tr>
      <w:tr w:rsidR="00C37B1D" w:rsidRPr="00C37B1D" w14:paraId="42F36E37" w14:textId="77777777">
        <w:trPr>
          <w:trHeight w:val="290"/>
          <w:tblHeader/>
          <w:jc w:val="center"/>
        </w:trPr>
        <w:tc>
          <w:tcPr>
            <w:tcW w:w="1260" w:type="dxa"/>
            <w:tcBorders>
              <w:top w:val="single" w:sz="12" w:space="0" w:color="FF0000"/>
              <w:left w:val="nil"/>
              <w:bottom w:val="nil"/>
              <w:right w:val="nil"/>
            </w:tcBorders>
            <w:shd w:val="clear" w:color="auto" w:fill="auto"/>
            <w:noWrap/>
            <w:vAlign w:val="bottom"/>
            <w:hideMark/>
          </w:tcPr>
          <w:p w14:paraId="4DEF4A2B" w14:textId="77777777" w:rsidR="008E4566" w:rsidRPr="00C37B1D" w:rsidRDefault="008E4566">
            <w:pPr>
              <w:rPr>
                <w:rFonts w:cs="Calibri"/>
                <w:szCs w:val="20"/>
                <w:lang w:val="es-ES"/>
              </w:rPr>
            </w:pPr>
            <w:r w:rsidRPr="00C37B1D">
              <w:rPr>
                <w:rFonts w:cs="Calibri"/>
                <w:szCs w:val="20"/>
                <w:lang w:val="es-ES"/>
              </w:rPr>
              <w:t>ESGS1</w:t>
            </w:r>
          </w:p>
        </w:tc>
        <w:tc>
          <w:tcPr>
            <w:tcW w:w="3320" w:type="dxa"/>
            <w:tcBorders>
              <w:top w:val="single" w:sz="12" w:space="0" w:color="FF0000"/>
              <w:left w:val="nil"/>
              <w:bottom w:val="nil"/>
              <w:right w:val="nil"/>
            </w:tcBorders>
            <w:shd w:val="clear" w:color="auto" w:fill="auto"/>
            <w:noWrap/>
            <w:vAlign w:val="bottom"/>
            <w:hideMark/>
          </w:tcPr>
          <w:p w14:paraId="6FFD449C" w14:textId="77777777" w:rsidR="008E4566" w:rsidRPr="00C37B1D" w:rsidRDefault="008E4566">
            <w:pPr>
              <w:rPr>
                <w:rFonts w:cs="Calibri"/>
                <w:szCs w:val="20"/>
                <w:lang w:val="es-ES"/>
              </w:rPr>
            </w:pPr>
            <w:r w:rsidRPr="00C37B1D">
              <w:rPr>
                <w:rFonts w:cs="Calibri"/>
                <w:szCs w:val="20"/>
                <w:lang w:val="es-ES"/>
              </w:rPr>
              <w:t xml:space="preserve">Local </w:t>
            </w:r>
            <w:proofErr w:type="spellStart"/>
            <w:r w:rsidRPr="00C37B1D">
              <w:rPr>
                <w:rFonts w:cs="Calibri"/>
                <w:szCs w:val="20"/>
                <w:lang w:val="es-ES"/>
              </w:rPr>
              <w:t>governments</w:t>
            </w:r>
            <w:proofErr w:type="spellEnd"/>
          </w:p>
        </w:tc>
        <w:tc>
          <w:tcPr>
            <w:tcW w:w="3620" w:type="dxa"/>
            <w:tcBorders>
              <w:top w:val="single" w:sz="12" w:space="0" w:color="FF0000"/>
              <w:left w:val="nil"/>
              <w:bottom w:val="nil"/>
              <w:right w:val="nil"/>
            </w:tcBorders>
            <w:shd w:val="clear" w:color="auto" w:fill="auto"/>
            <w:noWrap/>
            <w:vAlign w:val="bottom"/>
            <w:hideMark/>
          </w:tcPr>
          <w:p w14:paraId="623E1193" w14:textId="77777777" w:rsidR="008E4566" w:rsidRPr="00C37B1D" w:rsidRDefault="008E4566">
            <w:pPr>
              <w:rPr>
                <w:rFonts w:cs="Calibri"/>
                <w:szCs w:val="20"/>
                <w:lang w:val="es-ES"/>
              </w:rPr>
            </w:pPr>
            <w:r w:rsidRPr="00C37B1D">
              <w:rPr>
                <w:rFonts w:cs="Calibri"/>
                <w:szCs w:val="20"/>
                <w:lang w:val="es-ES"/>
              </w:rPr>
              <w:t>Gobiernos locales</w:t>
            </w:r>
          </w:p>
        </w:tc>
      </w:tr>
      <w:tr w:rsidR="00C37B1D" w:rsidRPr="00C37B1D" w14:paraId="2C72C971" w14:textId="77777777">
        <w:trPr>
          <w:trHeight w:val="290"/>
          <w:tblHeader/>
          <w:jc w:val="center"/>
        </w:trPr>
        <w:tc>
          <w:tcPr>
            <w:tcW w:w="1260" w:type="dxa"/>
            <w:tcBorders>
              <w:top w:val="nil"/>
              <w:left w:val="nil"/>
              <w:bottom w:val="nil"/>
              <w:right w:val="nil"/>
            </w:tcBorders>
            <w:shd w:val="clear" w:color="auto" w:fill="auto"/>
            <w:noWrap/>
            <w:vAlign w:val="bottom"/>
            <w:hideMark/>
          </w:tcPr>
          <w:p w14:paraId="4D04FD6E" w14:textId="77777777" w:rsidR="008E4566" w:rsidRPr="00C37B1D" w:rsidRDefault="008E4566">
            <w:pPr>
              <w:rPr>
                <w:rFonts w:cs="Calibri"/>
                <w:szCs w:val="20"/>
                <w:lang w:val="es-ES"/>
              </w:rPr>
            </w:pPr>
            <w:r w:rsidRPr="00C37B1D">
              <w:rPr>
                <w:rFonts w:cs="Calibri"/>
                <w:szCs w:val="20"/>
                <w:lang w:val="es-ES"/>
              </w:rPr>
              <w:t>ESGS2</w:t>
            </w:r>
          </w:p>
        </w:tc>
        <w:tc>
          <w:tcPr>
            <w:tcW w:w="3320" w:type="dxa"/>
            <w:tcBorders>
              <w:top w:val="nil"/>
              <w:left w:val="nil"/>
              <w:bottom w:val="nil"/>
              <w:right w:val="nil"/>
            </w:tcBorders>
            <w:shd w:val="clear" w:color="auto" w:fill="auto"/>
            <w:noWrap/>
            <w:vAlign w:val="bottom"/>
            <w:hideMark/>
          </w:tcPr>
          <w:p w14:paraId="537B44F2" w14:textId="77777777" w:rsidR="008E4566" w:rsidRPr="00C37B1D" w:rsidRDefault="008E4566">
            <w:pPr>
              <w:rPr>
                <w:rFonts w:cs="Calibri"/>
                <w:szCs w:val="20"/>
                <w:lang w:val="es-ES"/>
              </w:rPr>
            </w:pPr>
            <w:proofErr w:type="spellStart"/>
            <w:r w:rsidRPr="00C37B1D">
              <w:rPr>
                <w:rFonts w:cs="Calibri"/>
                <w:szCs w:val="20"/>
                <w:lang w:val="es-ES"/>
              </w:rPr>
              <w:t>Sovereigns</w:t>
            </w:r>
            <w:proofErr w:type="spellEnd"/>
          </w:p>
        </w:tc>
        <w:tc>
          <w:tcPr>
            <w:tcW w:w="3620" w:type="dxa"/>
            <w:tcBorders>
              <w:top w:val="nil"/>
              <w:left w:val="nil"/>
              <w:bottom w:val="nil"/>
              <w:right w:val="nil"/>
            </w:tcBorders>
            <w:shd w:val="clear" w:color="auto" w:fill="auto"/>
            <w:noWrap/>
            <w:vAlign w:val="bottom"/>
            <w:hideMark/>
          </w:tcPr>
          <w:p w14:paraId="3B10DC8B" w14:textId="77777777" w:rsidR="008E4566" w:rsidRPr="00C37B1D" w:rsidRDefault="008E4566">
            <w:pPr>
              <w:rPr>
                <w:rFonts w:cs="Calibri"/>
                <w:szCs w:val="20"/>
                <w:lang w:val="es-ES"/>
              </w:rPr>
            </w:pPr>
            <w:r w:rsidRPr="00C37B1D">
              <w:rPr>
                <w:rFonts w:cs="Calibri"/>
                <w:szCs w:val="20"/>
                <w:lang w:val="es-ES"/>
              </w:rPr>
              <w:t>Soberanos</w:t>
            </w:r>
          </w:p>
        </w:tc>
      </w:tr>
    </w:tbl>
    <w:p w14:paraId="6C189290" w14:textId="5B2BD532" w:rsidR="008E4566" w:rsidRPr="00C37B1D" w:rsidRDefault="008E4566" w:rsidP="0082630F">
      <w:pPr>
        <w:spacing w:line="276" w:lineRule="auto"/>
        <w:jc w:val="both"/>
        <w:rPr>
          <w:bCs/>
          <w:lang w:val="en-US"/>
        </w:rPr>
      </w:pPr>
      <w:r w:rsidRPr="00C37B1D">
        <w:rPr>
          <w:bCs/>
          <w:lang w:val="en-US"/>
        </w:rPr>
        <w:t xml:space="preserve">Local governments are those </w:t>
      </w:r>
      <w:r w:rsidRPr="00C37B1D">
        <w:rPr>
          <w:lang w:val="en-US"/>
        </w:rPr>
        <w:t>governments that are not central governments, state, governments; social security funds; and international organizations</w:t>
      </w:r>
      <w:r w:rsidR="00D426F1" w:rsidRPr="00C37B1D">
        <w:rPr>
          <w:lang w:val="en-US"/>
        </w:rPr>
        <w:t>.</w:t>
      </w:r>
      <w:r w:rsidR="00FE1FF4" w:rsidRPr="00C37B1D">
        <w:rPr>
          <w:lang w:val="en-US"/>
        </w:rPr>
        <w:t xml:space="preserve"> Due to a Draft Commission Notice on the interpretation and implementation of certain legal provisions of the Disclosures Delegated Act under Article 8 of the EU Taxonomy Regulation on the reporting of Taxonomy-eligible and Taxonomy-aligned economic activities and assets, published on 21/12/2023, exposures to regional governments are included under local governments.</w:t>
      </w:r>
      <w:r w:rsidR="00671A8D" w:rsidRPr="00C37B1D">
        <w:rPr>
          <w:lang w:val="en-US"/>
        </w:rPr>
        <w:t xml:space="preserve"> </w:t>
      </w:r>
      <w:r w:rsidRPr="00C37B1D">
        <w:rPr>
          <w:bCs/>
          <w:lang w:val="en-US"/>
        </w:rPr>
        <w:t>Sovereigns: Including exposure of everything that is not included in "Local governments" but is within the FINREP perimeter - in the category "General government".</w:t>
      </w:r>
    </w:p>
    <w:p w14:paraId="3EF13A85" w14:textId="77777777" w:rsidR="0082630F" w:rsidRPr="00C37B1D" w:rsidRDefault="0082630F" w:rsidP="00DF46D2">
      <w:pPr>
        <w:spacing w:line="276" w:lineRule="auto"/>
        <w:jc w:val="both"/>
        <w:rPr>
          <w:bCs/>
          <w:lang w:val="en-US"/>
        </w:rPr>
      </w:pPr>
    </w:p>
    <w:p w14:paraId="0DE5669B" w14:textId="77777777" w:rsidR="004572CF" w:rsidRPr="00C37B1D" w:rsidRDefault="004572CF" w:rsidP="00DF46D2">
      <w:pPr>
        <w:pStyle w:val="Ttulo5"/>
        <w:numPr>
          <w:ilvl w:val="0"/>
          <w:numId w:val="104"/>
        </w:numPr>
        <w:spacing w:line="276" w:lineRule="auto"/>
        <w:jc w:val="both"/>
        <w:rPr>
          <w:b/>
          <w:u w:val="none"/>
        </w:rPr>
      </w:pPr>
      <w:proofErr w:type="spellStart"/>
      <w:r w:rsidRPr="00C37B1D">
        <w:rPr>
          <w:b/>
          <w:i/>
          <w:u w:val="none"/>
        </w:rPr>
        <w:t>Specific</w:t>
      </w:r>
      <w:proofErr w:type="spellEnd"/>
      <w:r w:rsidRPr="00C37B1D">
        <w:rPr>
          <w:b/>
          <w:i/>
          <w:u w:val="none"/>
        </w:rPr>
        <w:t xml:space="preserve"> eligible</w:t>
      </w:r>
    </w:p>
    <w:p w14:paraId="349E0321" w14:textId="77777777" w:rsidR="004572CF" w:rsidRPr="00C37B1D" w:rsidRDefault="004572CF" w:rsidP="004572CF">
      <w:pPr>
        <w:spacing w:line="276" w:lineRule="auto"/>
        <w:jc w:val="both"/>
        <w:rPr>
          <w:rFonts w:cs="Arial"/>
          <w:szCs w:val="20"/>
          <w:lang w:val="en-US"/>
        </w:rPr>
      </w:pPr>
      <w:r w:rsidRPr="00C37B1D">
        <w:rPr>
          <w:rFonts w:cs="Arial"/>
          <w:szCs w:val="20"/>
          <w:lang w:val="en-US"/>
        </w:rPr>
        <w:t>This metric only applies to specific purpose transactions (as explained above), and shall be considered specific eligible if they contribute to an activity covered by the EU Taxonomy</w:t>
      </w:r>
    </w:p>
    <w:p w14:paraId="2CEAD305" w14:textId="77777777" w:rsidR="004572CF" w:rsidRPr="00C37B1D" w:rsidRDefault="004572CF" w:rsidP="004572CF">
      <w:pPr>
        <w:pStyle w:val="Prrafodelista"/>
        <w:numPr>
          <w:ilvl w:val="0"/>
          <w:numId w:val="65"/>
        </w:numPr>
        <w:spacing w:after="240" w:line="276" w:lineRule="auto"/>
        <w:jc w:val="both"/>
        <w:rPr>
          <w:rFonts w:cs="Arial"/>
          <w:szCs w:val="20"/>
          <w:lang w:val="en-US"/>
        </w:rPr>
      </w:pPr>
      <w:r w:rsidRPr="00C37B1D">
        <w:rPr>
          <w:rFonts w:cs="Arial"/>
          <w:b/>
          <w:szCs w:val="20"/>
          <w:lang w:val="en-US"/>
        </w:rPr>
        <w:t>Investments in real estate</w:t>
      </w:r>
      <w:r w:rsidRPr="00C37B1D">
        <w:rPr>
          <w:rFonts w:cs="Arial"/>
          <w:szCs w:val="20"/>
          <w:lang w:val="en-US"/>
        </w:rPr>
        <w:t>, shall be considered eligible, that is, in the satellite should be classifies as specific eligible = climate change mitigation</w:t>
      </w:r>
      <w:r w:rsidRPr="00C37B1D">
        <w:rPr>
          <w:rFonts w:cs="Arial"/>
          <w:b/>
          <w:szCs w:val="20"/>
          <w:lang w:val="en-US"/>
        </w:rPr>
        <w:t>.</w:t>
      </w:r>
    </w:p>
    <w:p w14:paraId="47AE2BFA" w14:textId="3B9EC8E3" w:rsidR="004572CF" w:rsidRPr="00C37B1D" w:rsidRDefault="004572CF" w:rsidP="004572CF">
      <w:pPr>
        <w:pStyle w:val="Prrafodelista"/>
        <w:numPr>
          <w:ilvl w:val="0"/>
          <w:numId w:val="65"/>
        </w:numPr>
        <w:spacing w:after="240" w:line="276" w:lineRule="auto"/>
        <w:jc w:val="both"/>
        <w:rPr>
          <w:rFonts w:cs="Arial"/>
          <w:szCs w:val="20"/>
          <w:lang w:val="en-US"/>
        </w:rPr>
      </w:pPr>
      <w:r w:rsidRPr="00C37B1D">
        <w:rPr>
          <w:rFonts w:cs="Arial"/>
          <w:b/>
          <w:szCs w:val="20"/>
          <w:lang w:val="en-US"/>
        </w:rPr>
        <w:t>Debt securities</w:t>
      </w:r>
      <w:r w:rsidRPr="00C37B1D">
        <w:rPr>
          <w:rFonts w:cs="Arial"/>
          <w:szCs w:val="20"/>
          <w:lang w:val="en-US"/>
        </w:rPr>
        <w:t xml:space="preserve"> with the purpose of financing specific identified activities or projects or environmentally sustainable bonds issued by an investee undertaking, related to activities included in the EU Taxonomy. </w:t>
      </w:r>
      <w:r w:rsidR="001878A8" w:rsidRPr="00C37B1D">
        <w:rPr>
          <w:rFonts w:cs="Arial"/>
          <w:szCs w:val="20"/>
          <w:lang w:val="en-US"/>
        </w:rPr>
        <w:t>These activities</w:t>
      </w:r>
      <w:r w:rsidRPr="00C37B1D">
        <w:rPr>
          <w:rFonts w:cs="Arial"/>
          <w:szCs w:val="20"/>
          <w:lang w:val="en-US"/>
        </w:rPr>
        <w:t xml:space="preserve"> shall be considered eligible, that is, in the satellite should be classifies as specific eligible = climate change mitigation</w:t>
      </w:r>
      <w:r w:rsidRPr="00C37B1D">
        <w:rPr>
          <w:rFonts w:cs="Arial"/>
          <w:b/>
          <w:szCs w:val="20"/>
          <w:lang w:val="en-US"/>
        </w:rPr>
        <w:t>.</w:t>
      </w:r>
    </w:p>
    <w:p w14:paraId="7FD9E265" w14:textId="77777777" w:rsidR="004572CF" w:rsidRPr="00C37B1D" w:rsidRDefault="004572CF" w:rsidP="00DF46D2">
      <w:pPr>
        <w:pStyle w:val="Ttulo5"/>
        <w:numPr>
          <w:ilvl w:val="0"/>
          <w:numId w:val="104"/>
        </w:numPr>
        <w:spacing w:line="276" w:lineRule="auto"/>
        <w:jc w:val="both"/>
        <w:rPr>
          <w:b/>
          <w:u w:val="none"/>
        </w:rPr>
      </w:pPr>
      <w:proofErr w:type="spellStart"/>
      <w:r w:rsidRPr="00C37B1D">
        <w:rPr>
          <w:b/>
          <w:bCs w:val="0"/>
          <w:i/>
          <w:iCs w:val="0"/>
          <w:u w:val="none"/>
        </w:rPr>
        <w:t>Specific</w:t>
      </w:r>
      <w:proofErr w:type="spellEnd"/>
      <w:r w:rsidRPr="00C37B1D">
        <w:rPr>
          <w:b/>
          <w:bCs w:val="0"/>
          <w:i/>
          <w:iCs w:val="0"/>
          <w:u w:val="none"/>
        </w:rPr>
        <w:t xml:space="preserve"> </w:t>
      </w:r>
      <w:proofErr w:type="spellStart"/>
      <w:r w:rsidRPr="00C37B1D">
        <w:rPr>
          <w:b/>
          <w:bCs w:val="0"/>
          <w:i/>
          <w:iCs w:val="0"/>
          <w:u w:val="none"/>
        </w:rPr>
        <w:t>sustainable</w:t>
      </w:r>
      <w:proofErr w:type="spellEnd"/>
      <w:r w:rsidRPr="00C37B1D">
        <w:rPr>
          <w:rFonts w:ascii="Arial" w:hAnsi="Arial"/>
          <w:b/>
          <w:bCs w:val="0"/>
          <w:i/>
          <w:iCs w:val="0"/>
          <w:u w:val="none"/>
        </w:rPr>
        <w:t xml:space="preserve"> </w:t>
      </w:r>
    </w:p>
    <w:p w14:paraId="64CF2EF5" w14:textId="558D919E" w:rsidR="004572CF" w:rsidRPr="00C37B1D" w:rsidRDefault="004572CF" w:rsidP="004572CF">
      <w:pPr>
        <w:spacing w:after="240" w:line="276" w:lineRule="auto"/>
        <w:jc w:val="both"/>
        <w:rPr>
          <w:rFonts w:cs="Arial"/>
          <w:szCs w:val="20"/>
          <w:lang w:val="en-US"/>
        </w:rPr>
      </w:pPr>
      <w:r w:rsidRPr="00C37B1D">
        <w:rPr>
          <w:lang w:val="en-US"/>
        </w:rPr>
        <w:t>F</w:t>
      </w:r>
      <w:r w:rsidRPr="00C37B1D">
        <w:rPr>
          <w:rFonts w:cs="Arial"/>
          <w:szCs w:val="20"/>
          <w:lang w:val="en-US"/>
        </w:rPr>
        <w:t>or next disclosures, all</w:t>
      </w:r>
      <w:r w:rsidRPr="00C37B1D">
        <w:rPr>
          <w:lang w:val="en-US"/>
        </w:rPr>
        <w:t xml:space="preserve"> specific exposures should be classified as </w:t>
      </w:r>
      <w:r w:rsidRPr="00C37B1D">
        <w:rPr>
          <w:rFonts w:cs="Arial"/>
          <w:szCs w:val="20"/>
          <w:lang w:val="en-US"/>
        </w:rPr>
        <w:t xml:space="preserve">specific sustainable= “No” </w:t>
      </w:r>
      <w:r w:rsidRPr="00C37B1D">
        <w:rPr>
          <w:lang w:val="en-US"/>
        </w:rPr>
        <w:t>(as the corporation is working on reviewing the criteria to ensure full alignment and compliance with the EU Taxonomy).</w:t>
      </w:r>
    </w:p>
    <w:p w14:paraId="7EA7269D" w14:textId="624ABF0B" w:rsidR="00AF382F" w:rsidRPr="00C37B1D" w:rsidRDefault="00EE59D3" w:rsidP="00DF46D2">
      <w:pPr>
        <w:pStyle w:val="Ttulo5"/>
        <w:numPr>
          <w:ilvl w:val="0"/>
          <w:numId w:val="104"/>
        </w:numPr>
        <w:spacing w:line="276" w:lineRule="auto"/>
        <w:jc w:val="both"/>
        <w:rPr>
          <w:b/>
          <w:u w:val="none"/>
        </w:rPr>
      </w:pPr>
      <w:r w:rsidRPr="00C37B1D">
        <w:rPr>
          <w:b/>
          <w:bCs w:val="0"/>
          <w:i/>
          <w:iCs w:val="0"/>
          <w:u w:val="none"/>
        </w:rPr>
        <w:lastRenderedPageBreak/>
        <w:t xml:space="preserve">Management </w:t>
      </w:r>
      <w:proofErr w:type="spellStart"/>
      <w:r w:rsidRPr="00C37B1D">
        <w:rPr>
          <w:b/>
          <w:bCs w:val="0"/>
          <w:i/>
          <w:iCs w:val="0"/>
          <w:u w:val="none"/>
        </w:rPr>
        <w:t>society</w:t>
      </w:r>
      <w:proofErr w:type="spellEnd"/>
    </w:p>
    <w:p w14:paraId="2D1F05C0" w14:textId="023471EA" w:rsidR="00C01C3B" w:rsidRPr="00C37B1D" w:rsidRDefault="00AF0AF4" w:rsidP="004572CF">
      <w:pPr>
        <w:spacing w:after="240" w:line="276" w:lineRule="auto"/>
        <w:jc w:val="both"/>
        <w:rPr>
          <w:lang w:val="en-US"/>
        </w:rPr>
      </w:pPr>
      <w:r w:rsidRPr="00C37B1D">
        <w:rPr>
          <w:lang w:val="en-US"/>
        </w:rPr>
        <w:t xml:space="preserve">This </w:t>
      </w:r>
      <w:r w:rsidR="006F7F28" w:rsidRPr="00C37B1D">
        <w:rPr>
          <w:lang w:val="en-US"/>
        </w:rPr>
        <w:t xml:space="preserve">metric </w:t>
      </w:r>
      <w:r w:rsidR="00166970" w:rsidRPr="00C37B1D">
        <w:rPr>
          <w:lang w:val="en-US"/>
        </w:rPr>
        <w:t xml:space="preserve">has </w:t>
      </w:r>
      <w:r w:rsidR="0062188E" w:rsidRPr="00C37B1D">
        <w:rPr>
          <w:lang w:val="en-US"/>
        </w:rPr>
        <w:t xml:space="preserve">two variables, Yes and No. </w:t>
      </w:r>
      <w:r w:rsidR="001C7C08" w:rsidRPr="00C37B1D">
        <w:rPr>
          <w:lang w:val="en-US"/>
        </w:rPr>
        <w:t xml:space="preserve">If the society belongs to Santander Asset Management, it should be marked as Yes, but if </w:t>
      </w:r>
      <w:r w:rsidR="005F4132" w:rsidRPr="00C37B1D">
        <w:rPr>
          <w:lang w:val="en-US"/>
        </w:rPr>
        <w:t xml:space="preserve">it </w:t>
      </w:r>
      <w:r w:rsidR="001C7C08" w:rsidRPr="00C37B1D">
        <w:rPr>
          <w:lang w:val="en-US"/>
        </w:rPr>
        <w:t>is a credit institution, it should be marked as No.</w:t>
      </w:r>
    </w:p>
    <w:tbl>
      <w:tblPr>
        <w:tblW w:w="6540" w:type="dxa"/>
        <w:jc w:val="center"/>
        <w:tblCellMar>
          <w:left w:w="70" w:type="dxa"/>
          <w:right w:w="70" w:type="dxa"/>
        </w:tblCellMar>
        <w:tblLook w:val="04A0" w:firstRow="1" w:lastRow="0" w:firstColumn="1" w:lastColumn="0" w:noHBand="0" w:noVBand="1"/>
      </w:tblPr>
      <w:tblGrid>
        <w:gridCol w:w="1260"/>
        <w:gridCol w:w="2640"/>
        <w:gridCol w:w="2640"/>
      </w:tblGrid>
      <w:tr w:rsidR="00C37B1D" w:rsidRPr="00C37B1D" w14:paraId="3132C7F9" w14:textId="77777777">
        <w:trPr>
          <w:trHeight w:val="290"/>
          <w:jc w:val="center"/>
        </w:trPr>
        <w:tc>
          <w:tcPr>
            <w:tcW w:w="1260" w:type="dxa"/>
            <w:tcBorders>
              <w:top w:val="nil"/>
              <w:left w:val="nil"/>
              <w:bottom w:val="single" w:sz="12" w:space="0" w:color="FF0000"/>
              <w:right w:val="nil"/>
            </w:tcBorders>
            <w:shd w:val="clear" w:color="auto" w:fill="auto"/>
            <w:noWrap/>
            <w:vAlign w:val="bottom"/>
            <w:hideMark/>
          </w:tcPr>
          <w:p w14:paraId="40FBA36D" w14:textId="77777777" w:rsidR="0055304B" w:rsidRPr="00C37B1D" w:rsidRDefault="0055304B">
            <w:pPr>
              <w:rPr>
                <w:rFonts w:cs="Calibri"/>
                <w:b/>
                <w:bCs/>
                <w:szCs w:val="20"/>
                <w:lang w:val="es-ES"/>
              </w:rPr>
            </w:pPr>
            <w:r w:rsidRPr="00C37B1D">
              <w:rPr>
                <w:rFonts w:cs="Calibri"/>
                <w:b/>
                <w:bCs/>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10B95116" w14:textId="77777777" w:rsidR="0055304B" w:rsidRPr="00C37B1D" w:rsidRDefault="0055304B">
            <w:pPr>
              <w:rPr>
                <w:rFonts w:cs="Calibri"/>
                <w:b/>
                <w:bCs/>
                <w:szCs w:val="20"/>
                <w:lang w:val="es-ES"/>
              </w:rPr>
            </w:pPr>
            <w:proofErr w:type="spellStart"/>
            <w:r w:rsidRPr="00C37B1D">
              <w:rPr>
                <w:rFonts w:cs="Calibri"/>
                <w:b/>
                <w:bCs/>
                <w:szCs w:val="20"/>
                <w:lang w:val="es-ES"/>
              </w:rPr>
              <w:t>Name</w:t>
            </w:r>
            <w:proofErr w:type="spellEnd"/>
            <w:r w:rsidRPr="00C37B1D">
              <w:rPr>
                <w:rFonts w:cs="Calibri"/>
                <w:b/>
                <w:bCs/>
                <w:szCs w:val="20"/>
                <w:lang w:val="es-ES"/>
              </w:rPr>
              <w:t xml:space="preserve"> [EN]</w:t>
            </w:r>
          </w:p>
        </w:tc>
        <w:tc>
          <w:tcPr>
            <w:tcW w:w="2640" w:type="dxa"/>
            <w:tcBorders>
              <w:top w:val="nil"/>
              <w:left w:val="nil"/>
              <w:bottom w:val="single" w:sz="12" w:space="0" w:color="FF0000"/>
              <w:right w:val="nil"/>
            </w:tcBorders>
            <w:shd w:val="clear" w:color="auto" w:fill="auto"/>
            <w:noWrap/>
            <w:vAlign w:val="bottom"/>
            <w:hideMark/>
          </w:tcPr>
          <w:p w14:paraId="30686D38" w14:textId="77777777" w:rsidR="0055304B" w:rsidRPr="00C37B1D" w:rsidRDefault="0055304B">
            <w:pPr>
              <w:rPr>
                <w:rFonts w:cs="Calibri"/>
                <w:b/>
                <w:bCs/>
                <w:szCs w:val="20"/>
                <w:lang w:val="es-ES"/>
              </w:rPr>
            </w:pPr>
            <w:r w:rsidRPr="00C37B1D">
              <w:rPr>
                <w:rFonts w:cs="Calibri"/>
                <w:b/>
                <w:bCs/>
                <w:szCs w:val="20"/>
                <w:lang w:val="es-ES"/>
              </w:rPr>
              <w:t>Nombre [ES]</w:t>
            </w:r>
          </w:p>
        </w:tc>
      </w:tr>
      <w:tr w:rsidR="00C37B1D" w:rsidRPr="00C37B1D" w14:paraId="633F1D29" w14:textId="77777777">
        <w:trPr>
          <w:trHeight w:val="290"/>
          <w:jc w:val="center"/>
        </w:trPr>
        <w:tc>
          <w:tcPr>
            <w:tcW w:w="1260" w:type="dxa"/>
            <w:tcBorders>
              <w:top w:val="single" w:sz="12" w:space="0" w:color="FF0000"/>
              <w:left w:val="nil"/>
              <w:bottom w:val="nil"/>
              <w:right w:val="nil"/>
            </w:tcBorders>
            <w:shd w:val="clear" w:color="auto" w:fill="auto"/>
            <w:noWrap/>
            <w:vAlign w:val="bottom"/>
            <w:hideMark/>
          </w:tcPr>
          <w:p w14:paraId="042E7201" w14:textId="651E9855" w:rsidR="00506FC2" w:rsidRPr="00C37B1D" w:rsidRDefault="00506FC2" w:rsidP="00506FC2">
            <w:pPr>
              <w:rPr>
                <w:rFonts w:cs="Calibri"/>
                <w:szCs w:val="20"/>
                <w:lang w:val="es-ES"/>
              </w:rPr>
            </w:pPr>
            <w:r w:rsidRPr="00C37B1D">
              <w:rPr>
                <w:rFonts w:ascii="Calibri" w:hAnsi="Calibri" w:cs="Calibri"/>
                <w:sz w:val="22"/>
                <w:szCs w:val="22"/>
              </w:rPr>
              <w:t>MSOC1</w:t>
            </w:r>
          </w:p>
        </w:tc>
        <w:tc>
          <w:tcPr>
            <w:tcW w:w="2640" w:type="dxa"/>
            <w:tcBorders>
              <w:top w:val="single" w:sz="12" w:space="0" w:color="FF0000"/>
              <w:left w:val="nil"/>
              <w:bottom w:val="nil"/>
              <w:right w:val="nil"/>
            </w:tcBorders>
            <w:shd w:val="clear" w:color="auto" w:fill="auto"/>
            <w:noWrap/>
            <w:vAlign w:val="bottom"/>
            <w:hideMark/>
          </w:tcPr>
          <w:p w14:paraId="04D83BFA" w14:textId="27C66309" w:rsidR="00506FC2" w:rsidRPr="00C37B1D" w:rsidRDefault="00506FC2" w:rsidP="00506FC2">
            <w:pPr>
              <w:rPr>
                <w:rFonts w:cs="Calibri"/>
                <w:szCs w:val="20"/>
                <w:lang w:val="es-ES"/>
              </w:rPr>
            </w:pPr>
            <w:r w:rsidRPr="00C37B1D">
              <w:rPr>
                <w:rFonts w:ascii="Calibri" w:hAnsi="Calibri" w:cs="Calibri"/>
                <w:sz w:val="22"/>
                <w:szCs w:val="22"/>
              </w:rPr>
              <w:t>Yes</w:t>
            </w:r>
          </w:p>
        </w:tc>
        <w:tc>
          <w:tcPr>
            <w:tcW w:w="2640" w:type="dxa"/>
            <w:tcBorders>
              <w:top w:val="single" w:sz="12" w:space="0" w:color="FF0000"/>
              <w:left w:val="nil"/>
              <w:bottom w:val="nil"/>
              <w:right w:val="nil"/>
            </w:tcBorders>
            <w:shd w:val="clear" w:color="auto" w:fill="auto"/>
            <w:noWrap/>
            <w:vAlign w:val="bottom"/>
            <w:hideMark/>
          </w:tcPr>
          <w:p w14:paraId="76818E5B" w14:textId="19196C2F" w:rsidR="00506FC2" w:rsidRPr="00C37B1D" w:rsidRDefault="00506FC2" w:rsidP="00506FC2">
            <w:pPr>
              <w:rPr>
                <w:rFonts w:cs="Calibri"/>
                <w:szCs w:val="20"/>
                <w:lang w:val="es-ES"/>
              </w:rPr>
            </w:pPr>
            <w:proofErr w:type="spellStart"/>
            <w:r w:rsidRPr="00C37B1D">
              <w:rPr>
                <w:rFonts w:ascii="Calibri" w:hAnsi="Calibri" w:cs="Calibri"/>
                <w:sz w:val="22"/>
                <w:szCs w:val="22"/>
              </w:rPr>
              <w:t>Sí</w:t>
            </w:r>
            <w:proofErr w:type="spellEnd"/>
          </w:p>
        </w:tc>
      </w:tr>
      <w:tr w:rsidR="00C37B1D" w:rsidRPr="00C37B1D" w14:paraId="0B023930" w14:textId="77777777">
        <w:trPr>
          <w:trHeight w:val="290"/>
          <w:jc w:val="center"/>
        </w:trPr>
        <w:tc>
          <w:tcPr>
            <w:tcW w:w="1260" w:type="dxa"/>
            <w:tcBorders>
              <w:top w:val="nil"/>
              <w:left w:val="nil"/>
              <w:bottom w:val="nil"/>
              <w:right w:val="nil"/>
            </w:tcBorders>
            <w:shd w:val="clear" w:color="auto" w:fill="auto"/>
            <w:noWrap/>
            <w:vAlign w:val="bottom"/>
            <w:hideMark/>
          </w:tcPr>
          <w:p w14:paraId="074EA183" w14:textId="6EA69FB6" w:rsidR="00506FC2" w:rsidRPr="00C37B1D" w:rsidRDefault="00506FC2" w:rsidP="00506FC2">
            <w:pPr>
              <w:rPr>
                <w:rFonts w:cs="Calibri"/>
                <w:szCs w:val="20"/>
                <w:lang w:val="es-ES"/>
              </w:rPr>
            </w:pPr>
            <w:r w:rsidRPr="00C37B1D">
              <w:rPr>
                <w:rFonts w:ascii="Calibri" w:hAnsi="Calibri" w:cs="Calibri"/>
                <w:sz w:val="22"/>
                <w:szCs w:val="22"/>
              </w:rPr>
              <w:t>MSOC2</w:t>
            </w:r>
          </w:p>
        </w:tc>
        <w:tc>
          <w:tcPr>
            <w:tcW w:w="2640" w:type="dxa"/>
            <w:tcBorders>
              <w:top w:val="nil"/>
              <w:left w:val="nil"/>
              <w:bottom w:val="nil"/>
              <w:right w:val="nil"/>
            </w:tcBorders>
            <w:shd w:val="clear" w:color="auto" w:fill="auto"/>
            <w:noWrap/>
            <w:vAlign w:val="bottom"/>
            <w:hideMark/>
          </w:tcPr>
          <w:p w14:paraId="6E96DC7A" w14:textId="758B809B" w:rsidR="00506FC2" w:rsidRPr="00C37B1D" w:rsidRDefault="00506FC2" w:rsidP="00506FC2">
            <w:pPr>
              <w:rPr>
                <w:rFonts w:cs="Calibri"/>
                <w:szCs w:val="20"/>
                <w:lang w:val="es-ES"/>
              </w:rPr>
            </w:pPr>
            <w:r w:rsidRPr="00C37B1D">
              <w:rPr>
                <w:rFonts w:ascii="Calibri" w:hAnsi="Calibri" w:cs="Calibri"/>
                <w:sz w:val="22"/>
                <w:szCs w:val="22"/>
              </w:rPr>
              <w:t>No</w:t>
            </w:r>
          </w:p>
        </w:tc>
        <w:tc>
          <w:tcPr>
            <w:tcW w:w="2640" w:type="dxa"/>
            <w:tcBorders>
              <w:top w:val="nil"/>
              <w:left w:val="nil"/>
              <w:bottom w:val="nil"/>
              <w:right w:val="nil"/>
            </w:tcBorders>
            <w:shd w:val="clear" w:color="auto" w:fill="auto"/>
            <w:noWrap/>
            <w:vAlign w:val="bottom"/>
            <w:hideMark/>
          </w:tcPr>
          <w:p w14:paraId="2C9535DF" w14:textId="1ED631F5" w:rsidR="00506FC2" w:rsidRPr="00C37B1D" w:rsidRDefault="00506FC2" w:rsidP="00506FC2">
            <w:pPr>
              <w:rPr>
                <w:rFonts w:cs="Calibri"/>
                <w:szCs w:val="20"/>
                <w:lang w:val="es-ES"/>
              </w:rPr>
            </w:pPr>
            <w:r w:rsidRPr="00C37B1D">
              <w:rPr>
                <w:rFonts w:ascii="Calibri" w:hAnsi="Calibri" w:cs="Calibri"/>
                <w:sz w:val="22"/>
                <w:szCs w:val="22"/>
              </w:rPr>
              <w:t>No</w:t>
            </w:r>
          </w:p>
        </w:tc>
      </w:tr>
    </w:tbl>
    <w:p w14:paraId="0A4CFFD3" w14:textId="0E3AB3FB" w:rsidR="00522478" w:rsidRPr="00C37B1D" w:rsidRDefault="00E532AC" w:rsidP="00DF46D2">
      <w:pPr>
        <w:pStyle w:val="Ttulo5"/>
        <w:numPr>
          <w:ilvl w:val="0"/>
          <w:numId w:val="104"/>
        </w:numPr>
        <w:spacing w:before="120" w:line="276" w:lineRule="auto"/>
        <w:ind w:left="714" w:hanging="357"/>
        <w:jc w:val="both"/>
        <w:rPr>
          <w:b/>
          <w:u w:val="none"/>
        </w:rPr>
      </w:pPr>
      <w:proofErr w:type="spellStart"/>
      <w:r w:rsidRPr="00C37B1D">
        <w:rPr>
          <w:b/>
          <w:bCs w:val="0"/>
          <w:i/>
          <w:iCs w:val="0"/>
          <w:u w:val="none"/>
        </w:rPr>
        <w:t>European</w:t>
      </w:r>
      <w:proofErr w:type="spellEnd"/>
      <w:r w:rsidRPr="00C37B1D">
        <w:rPr>
          <w:b/>
          <w:bCs w:val="0"/>
          <w:i/>
          <w:iCs w:val="0"/>
          <w:u w:val="none"/>
        </w:rPr>
        <w:t xml:space="preserve"> </w:t>
      </w:r>
      <w:proofErr w:type="spellStart"/>
      <w:r w:rsidRPr="00C37B1D">
        <w:rPr>
          <w:b/>
          <w:bCs w:val="0"/>
          <w:i/>
          <w:iCs w:val="0"/>
          <w:u w:val="none"/>
        </w:rPr>
        <w:t>Union</w:t>
      </w:r>
      <w:proofErr w:type="spellEnd"/>
    </w:p>
    <w:p w14:paraId="6EB901BE" w14:textId="4DC010FF" w:rsidR="003C5F8F" w:rsidRPr="00C37B1D" w:rsidRDefault="003C5F8F" w:rsidP="00DF46D2">
      <w:pPr>
        <w:spacing w:line="276" w:lineRule="auto"/>
        <w:jc w:val="both"/>
        <w:rPr>
          <w:bCs/>
          <w:lang w:val="en-US"/>
        </w:rPr>
      </w:pPr>
      <w:r w:rsidRPr="00C37B1D">
        <w:rPr>
          <w:bCs/>
          <w:lang w:val="en-US"/>
        </w:rPr>
        <w:t xml:space="preserve">This </w:t>
      </w:r>
      <w:r w:rsidR="008807C8" w:rsidRPr="00C37B1D">
        <w:rPr>
          <w:bCs/>
          <w:lang w:val="en-US"/>
        </w:rPr>
        <w:t>metric</w:t>
      </w:r>
      <w:r w:rsidRPr="00C37B1D">
        <w:rPr>
          <w:bCs/>
          <w:lang w:val="en-US"/>
        </w:rPr>
        <w:t xml:space="preserve"> is applicable both for specific and general-purpose transactions, and only for non-financial corporations and financial corporations (</w:t>
      </w:r>
      <w:r w:rsidRPr="00C37B1D">
        <w:rPr>
          <w:rStyle w:val="ui-provider"/>
          <w:lang w:val="en-US"/>
        </w:rPr>
        <w:t>credit institutions + other financial corporations)</w:t>
      </w:r>
      <w:r w:rsidRPr="00C37B1D">
        <w:rPr>
          <w:bCs/>
          <w:lang w:val="en-US"/>
        </w:rPr>
        <w:t xml:space="preserve">’ sectors (i.e. sectors of general governments and households cannot be classified under this metric). </w:t>
      </w:r>
    </w:p>
    <w:p w14:paraId="4A84DAF2" w14:textId="77777777" w:rsidR="003C5F8F" w:rsidRPr="00C37B1D" w:rsidRDefault="003C5F8F" w:rsidP="00DF46D2">
      <w:pPr>
        <w:spacing w:after="240" w:line="276" w:lineRule="auto"/>
        <w:jc w:val="both"/>
        <w:rPr>
          <w:bCs/>
          <w:lang w:val="en-US"/>
        </w:rPr>
      </w:pPr>
      <w:r w:rsidRPr="00C37B1D">
        <w:rPr>
          <w:bCs/>
          <w:lang w:val="en-US"/>
        </w:rPr>
        <w:t xml:space="preserve">Possible values in the Satellite for classifying transactions under this metric are the followings: </w:t>
      </w:r>
    </w:p>
    <w:tbl>
      <w:tblPr>
        <w:tblW w:w="6540" w:type="dxa"/>
        <w:jc w:val="center"/>
        <w:tblCellMar>
          <w:left w:w="70" w:type="dxa"/>
          <w:right w:w="70" w:type="dxa"/>
        </w:tblCellMar>
        <w:tblLook w:val="04A0" w:firstRow="1" w:lastRow="0" w:firstColumn="1" w:lastColumn="0" w:noHBand="0" w:noVBand="1"/>
      </w:tblPr>
      <w:tblGrid>
        <w:gridCol w:w="1260"/>
        <w:gridCol w:w="2640"/>
        <w:gridCol w:w="2640"/>
      </w:tblGrid>
      <w:tr w:rsidR="00C37B1D" w:rsidRPr="00C37B1D" w14:paraId="65662AB3" w14:textId="77777777">
        <w:trPr>
          <w:trHeight w:val="290"/>
          <w:jc w:val="center"/>
        </w:trPr>
        <w:tc>
          <w:tcPr>
            <w:tcW w:w="1260" w:type="dxa"/>
            <w:tcBorders>
              <w:top w:val="nil"/>
              <w:left w:val="nil"/>
              <w:bottom w:val="single" w:sz="12" w:space="0" w:color="FF0000"/>
              <w:right w:val="nil"/>
            </w:tcBorders>
            <w:shd w:val="clear" w:color="auto" w:fill="auto"/>
            <w:noWrap/>
            <w:vAlign w:val="bottom"/>
            <w:hideMark/>
          </w:tcPr>
          <w:p w14:paraId="65D058BE" w14:textId="77777777" w:rsidR="003C5F8F" w:rsidRPr="00C37B1D" w:rsidRDefault="003C5F8F">
            <w:pPr>
              <w:rPr>
                <w:rFonts w:cs="Calibri"/>
                <w:b/>
                <w:bCs/>
                <w:szCs w:val="20"/>
                <w:lang w:val="es-ES"/>
              </w:rPr>
            </w:pPr>
            <w:r w:rsidRPr="00C37B1D">
              <w:rPr>
                <w:rFonts w:cs="Calibri"/>
                <w:b/>
                <w:bCs/>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04E96145" w14:textId="77777777" w:rsidR="003C5F8F" w:rsidRPr="00C37B1D" w:rsidRDefault="003C5F8F">
            <w:pPr>
              <w:rPr>
                <w:rFonts w:cs="Calibri"/>
                <w:b/>
                <w:bCs/>
                <w:szCs w:val="20"/>
                <w:lang w:val="es-ES"/>
              </w:rPr>
            </w:pPr>
            <w:proofErr w:type="spellStart"/>
            <w:r w:rsidRPr="00C37B1D">
              <w:rPr>
                <w:rFonts w:cs="Calibri"/>
                <w:b/>
                <w:bCs/>
                <w:szCs w:val="20"/>
                <w:lang w:val="es-ES"/>
              </w:rPr>
              <w:t>Name</w:t>
            </w:r>
            <w:proofErr w:type="spellEnd"/>
            <w:r w:rsidRPr="00C37B1D">
              <w:rPr>
                <w:rFonts w:cs="Calibri"/>
                <w:b/>
                <w:bCs/>
                <w:szCs w:val="20"/>
                <w:lang w:val="es-ES"/>
              </w:rPr>
              <w:t xml:space="preserve"> [EN]</w:t>
            </w:r>
          </w:p>
        </w:tc>
        <w:tc>
          <w:tcPr>
            <w:tcW w:w="2640" w:type="dxa"/>
            <w:tcBorders>
              <w:top w:val="nil"/>
              <w:left w:val="nil"/>
              <w:bottom w:val="single" w:sz="12" w:space="0" w:color="FF0000"/>
              <w:right w:val="nil"/>
            </w:tcBorders>
            <w:shd w:val="clear" w:color="auto" w:fill="auto"/>
            <w:noWrap/>
            <w:vAlign w:val="bottom"/>
            <w:hideMark/>
          </w:tcPr>
          <w:p w14:paraId="08454B4B" w14:textId="77777777" w:rsidR="003C5F8F" w:rsidRPr="00C37B1D" w:rsidRDefault="003C5F8F">
            <w:pPr>
              <w:rPr>
                <w:rFonts w:cs="Calibri"/>
                <w:b/>
                <w:bCs/>
                <w:szCs w:val="20"/>
                <w:lang w:val="es-ES"/>
              </w:rPr>
            </w:pPr>
            <w:r w:rsidRPr="00C37B1D">
              <w:rPr>
                <w:rFonts w:cs="Calibri"/>
                <w:b/>
                <w:bCs/>
                <w:szCs w:val="20"/>
                <w:lang w:val="es-ES"/>
              </w:rPr>
              <w:t>Nombre [ES]</w:t>
            </w:r>
          </w:p>
        </w:tc>
      </w:tr>
      <w:tr w:rsidR="00C37B1D" w:rsidRPr="00C37B1D" w14:paraId="757C5602" w14:textId="77777777">
        <w:trPr>
          <w:trHeight w:val="290"/>
          <w:jc w:val="center"/>
        </w:trPr>
        <w:tc>
          <w:tcPr>
            <w:tcW w:w="1260" w:type="dxa"/>
            <w:tcBorders>
              <w:top w:val="single" w:sz="12" w:space="0" w:color="FF0000"/>
              <w:left w:val="nil"/>
              <w:bottom w:val="nil"/>
              <w:right w:val="nil"/>
            </w:tcBorders>
            <w:shd w:val="clear" w:color="auto" w:fill="auto"/>
            <w:noWrap/>
            <w:vAlign w:val="bottom"/>
            <w:hideMark/>
          </w:tcPr>
          <w:p w14:paraId="1B81068C" w14:textId="77777777" w:rsidR="003C5F8F" w:rsidRPr="00C37B1D" w:rsidRDefault="003C5F8F">
            <w:pPr>
              <w:rPr>
                <w:rFonts w:cs="Calibri"/>
                <w:szCs w:val="20"/>
                <w:lang w:val="es-ES"/>
              </w:rPr>
            </w:pPr>
            <w:r w:rsidRPr="00C37B1D">
              <w:rPr>
                <w:rFonts w:cs="Calibri"/>
                <w:szCs w:val="20"/>
                <w:lang w:val="es-ES"/>
              </w:rPr>
              <w:t>EU1</w:t>
            </w:r>
          </w:p>
        </w:tc>
        <w:tc>
          <w:tcPr>
            <w:tcW w:w="2640" w:type="dxa"/>
            <w:tcBorders>
              <w:top w:val="single" w:sz="12" w:space="0" w:color="FF0000"/>
              <w:left w:val="nil"/>
              <w:bottom w:val="nil"/>
              <w:right w:val="nil"/>
            </w:tcBorders>
            <w:shd w:val="clear" w:color="auto" w:fill="auto"/>
            <w:noWrap/>
            <w:vAlign w:val="bottom"/>
            <w:hideMark/>
          </w:tcPr>
          <w:p w14:paraId="3FE4E374" w14:textId="77777777" w:rsidR="003C5F8F" w:rsidRPr="00C37B1D" w:rsidRDefault="003C5F8F">
            <w:pPr>
              <w:rPr>
                <w:rFonts w:cs="Calibri"/>
                <w:szCs w:val="20"/>
                <w:lang w:val="es-ES"/>
              </w:rPr>
            </w:pPr>
            <w:r w:rsidRPr="00C37B1D">
              <w:rPr>
                <w:rFonts w:cs="Calibri"/>
                <w:szCs w:val="20"/>
                <w:lang w:val="es-ES"/>
              </w:rPr>
              <w:t xml:space="preserve">EU </w:t>
            </w:r>
            <w:proofErr w:type="spellStart"/>
            <w:r w:rsidRPr="00C37B1D">
              <w:rPr>
                <w:rFonts w:cs="Calibri"/>
                <w:szCs w:val="20"/>
                <w:lang w:val="es-ES"/>
              </w:rPr>
              <w:t>Area</w:t>
            </w:r>
            <w:proofErr w:type="spellEnd"/>
          </w:p>
        </w:tc>
        <w:tc>
          <w:tcPr>
            <w:tcW w:w="2640" w:type="dxa"/>
            <w:tcBorders>
              <w:top w:val="single" w:sz="12" w:space="0" w:color="FF0000"/>
              <w:left w:val="nil"/>
              <w:bottom w:val="nil"/>
              <w:right w:val="nil"/>
            </w:tcBorders>
            <w:shd w:val="clear" w:color="auto" w:fill="auto"/>
            <w:noWrap/>
            <w:vAlign w:val="bottom"/>
            <w:hideMark/>
          </w:tcPr>
          <w:p w14:paraId="4AF6B4A1" w14:textId="77777777" w:rsidR="003C5F8F" w:rsidRPr="00C37B1D" w:rsidRDefault="003C5F8F">
            <w:pPr>
              <w:rPr>
                <w:rFonts w:cs="Calibri"/>
                <w:szCs w:val="20"/>
                <w:lang w:val="es-ES"/>
              </w:rPr>
            </w:pPr>
            <w:r w:rsidRPr="00C37B1D">
              <w:rPr>
                <w:rFonts w:cs="Calibri"/>
                <w:szCs w:val="20"/>
                <w:lang w:val="es-ES"/>
              </w:rPr>
              <w:t>Unión Europea</w:t>
            </w:r>
          </w:p>
        </w:tc>
      </w:tr>
      <w:tr w:rsidR="00C37B1D" w:rsidRPr="00C37B1D" w14:paraId="77DA2534" w14:textId="77777777">
        <w:trPr>
          <w:trHeight w:val="290"/>
          <w:jc w:val="center"/>
        </w:trPr>
        <w:tc>
          <w:tcPr>
            <w:tcW w:w="1260" w:type="dxa"/>
            <w:tcBorders>
              <w:top w:val="nil"/>
              <w:left w:val="nil"/>
              <w:bottom w:val="nil"/>
              <w:right w:val="nil"/>
            </w:tcBorders>
            <w:shd w:val="clear" w:color="auto" w:fill="auto"/>
            <w:noWrap/>
            <w:vAlign w:val="bottom"/>
            <w:hideMark/>
          </w:tcPr>
          <w:p w14:paraId="3DFC7C8B" w14:textId="77777777" w:rsidR="003C5F8F" w:rsidRPr="00C37B1D" w:rsidRDefault="003C5F8F">
            <w:pPr>
              <w:rPr>
                <w:rFonts w:cs="Calibri"/>
                <w:szCs w:val="20"/>
                <w:lang w:val="es-ES"/>
              </w:rPr>
            </w:pPr>
            <w:r w:rsidRPr="00C37B1D">
              <w:rPr>
                <w:rFonts w:cs="Calibri"/>
                <w:szCs w:val="20"/>
                <w:lang w:val="es-ES"/>
              </w:rPr>
              <w:t>EU2</w:t>
            </w:r>
          </w:p>
        </w:tc>
        <w:tc>
          <w:tcPr>
            <w:tcW w:w="2640" w:type="dxa"/>
            <w:tcBorders>
              <w:top w:val="nil"/>
              <w:left w:val="nil"/>
              <w:bottom w:val="nil"/>
              <w:right w:val="nil"/>
            </w:tcBorders>
            <w:shd w:val="clear" w:color="auto" w:fill="auto"/>
            <w:noWrap/>
            <w:vAlign w:val="bottom"/>
            <w:hideMark/>
          </w:tcPr>
          <w:p w14:paraId="1A42B70A" w14:textId="77777777" w:rsidR="003C5F8F" w:rsidRPr="00C37B1D" w:rsidRDefault="003C5F8F">
            <w:pPr>
              <w:rPr>
                <w:rFonts w:cs="Calibri"/>
                <w:szCs w:val="20"/>
                <w:lang w:val="es-ES"/>
              </w:rPr>
            </w:pPr>
            <w:r w:rsidRPr="00C37B1D">
              <w:rPr>
                <w:rFonts w:cs="Calibri"/>
                <w:szCs w:val="20"/>
                <w:lang w:val="es-ES"/>
              </w:rPr>
              <w:t xml:space="preserve">Non EU </w:t>
            </w:r>
            <w:proofErr w:type="spellStart"/>
            <w:r w:rsidRPr="00C37B1D">
              <w:rPr>
                <w:rFonts w:cs="Calibri"/>
                <w:szCs w:val="20"/>
                <w:lang w:val="es-ES"/>
              </w:rPr>
              <w:t>Area</w:t>
            </w:r>
            <w:proofErr w:type="spellEnd"/>
          </w:p>
        </w:tc>
        <w:tc>
          <w:tcPr>
            <w:tcW w:w="2640" w:type="dxa"/>
            <w:tcBorders>
              <w:top w:val="nil"/>
              <w:left w:val="nil"/>
              <w:bottom w:val="nil"/>
              <w:right w:val="nil"/>
            </w:tcBorders>
            <w:shd w:val="clear" w:color="auto" w:fill="auto"/>
            <w:noWrap/>
            <w:vAlign w:val="bottom"/>
            <w:hideMark/>
          </w:tcPr>
          <w:p w14:paraId="0C74CC9C" w14:textId="77777777" w:rsidR="003C5F8F" w:rsidRPr="00C37B1D" w:rsidRDefault="003C5F8F">
            <w:pPr>
              <w:rPr>
                <w:rFonts w:cs="Calibri"/>
                <w:szCs w:val="20"/>
                <w:lang w:val="es-ES"/>
              </w:rPr>
            </w:pPr>
            <w:r w:rsidRPr="00C37B1D">
              <w:rPr>
                <w:rFonts w:cs="Calibri"/>
                <w:szCs w:val="20"/>
                <w:lang w:val="es-ES"/>
              </w:rPr>
              <w:t>No Unión Europea</w:t>
            </w:r>
          </w:p>
        </w:tc>
      </w:tr>
      <w:tr w:rsidR="00C37B1D" w:rsidRPr="00C37B1D" w14:paraId="7432B485" w14:textId="77777777">
        <w:trPr>
          <w:trHeight w:val="290"/>
          <w:jc w:val="center"/>
        </w:trPr>
        <w:tc>
          <w:tcPr>
            <w:tcW w:w="1260" w:type="dxa"/>
            <w:tcBorders>
              <w:top w:val="nil"/>
              <w:left w:val="nil"/>
              <w:bottom w:val="nil"/>
              <w:right w:val="nil"/>
            </w:tcBorders>
            <w:shd w:val="clear" w:color="auto" w:fill="auto"/>
            <w:noWrap/>
            <w:vAlign w:val="bottom"/>
          </w:tcPr>
          <w:p w14:paraId="01581400" w14:textId="77777777" w:rsidR="001878A8" w:rsidRPr="00C37B1D" w:rsidRDefault="001878A8">
            <w:pPr>
              <w:rPr>
                <w:rFonts w:cs="Calibri"/>
                <w:szCs w:val="20"/>
                <w:lang w:val="es-ES"/>
              </w:rPr>
            </w:pPr>
          </w:p>
        </w:tc>
        <w:tc>
          <w:tcPr>
            <w:tcW w:w="2640" w:type="dxa"/>
            <w:tcBorders>
              <w:top w:val="nil"/>
              <w:left w:val="nil"/>
              <w:bottom w:val="nil"/>
              <w:right w:val="nil"/>
            </w:tcBorders>
            <w:shd w:val="clear" w:color="auto" w:fill="auto"/>
            <w:noWrap/>
            <w:vAlign w:val="bottom"/>
          </w:tcPr>
          <w:p w14:paraId="2B03F3CE" w14:textId="77777777" w:rsidR="001878A8" w:rsidRPr="00C37B1D" w:rsidRDefault="001878A8">
            <w:pPr>
              <w:rPr>
                <w:rFonts w:cs="Calibri"/>
                <w:szCs w:val="20"/>
                <w:lang w:val="es-ES"/>
              </w:rPr>
            </w:pPr>
          </w:p>
        </w:tc>
        <w:tc>
          <w:tcPr>
            <w:tcW w:w="2640" w:type="dxa"/>
            <w:tcBorders>
              <w:top w:val="nil"/>
              <w:left w:val="nil"/>
              <w:bottom w:val="nil"/>
              <w:right w:val="nil"/>
            </w:tcBorders>
            <w:shd w:val="clear" w:color="auto" w:fill="auto"/>
            <w:noWrap/>
            <w:vAlign w:val="bottom"/>
          </w:tcPr>
          <w:p w14:paraId="51ACFB54" w14:textId="77777777" w:rsidR="001878A8" w:rsidRPr="00C37B1D" w:rsidRDefault="001878A8">
            <w:pPr>
              <w:rPr>
                <w:rFonts w:cs="Calibri"/>
                <w:szCs w:val="20"/>
                <w:lang w:val="es-ES"/>
              </w:rPr>
            </w:pPr>
          </w:p>
        </w:tc>
      </w:tr>
    </w:tbl>
    <w:p w14:paraId="7B4946FD" w14:textId="6F599963" w:rsidR="004572CF" w:rsidRPr="00C37B1D" w:rsidRDefault="004572CF" w:rsidP="00DF46D2">
      <w:pPr>
        <w:pStyle w:val="Ttulo5"/>
        <w:numPr>
          <w:ilvl w:val="0"/>
          <w:numId w:val="104"/>
        </w:numPr>
        <w:spacing w:before="120" w:line="276" w:lineRule="auto"/>
        <w:ind w:left="714" w:hanging="357"/>
        <w:jc w:val="both"/>
        <w:rPr>
          <w:b/>
          <w:i/>
          <w:u w:val="none"/>
          <w:lang w:val="en-US"/>
        </w:rPr>
      </w:pPr>
      <w:r w:rsidRPr="00C37B1D">
        <w:rPr>
          <w:b/>
          <w:i/>
          <w:u w:val="none"/>
          <w:lang w:val="en-US"/>
        </w:rPr>
        <w:t xml:space="preserve">Remaining columns for general purpose </w:t>
      </w:r>
    </w:p>
    <w:p w14:paraId="45355DE2" w14:textId="59FE9133" w:rsidR="004572CF" w:rsidRDefault="004572CF" w:rsidP="004572CF">
      <w:pPr>
        <w:spacing w:line="276" w:lineRule="auto"/>
        <w:jc w:val="both"/>
        <w:rPr>
          <w:rFonts w:cs="Arial"/>
          <w:szCs w:val="20"/>
          <w:lang w:val="en-US"/>
        </w:rPr>
      </w:pPr>
      <w:r w:rsidRPr="00C37B1D">
        <w:rPr>
          <w:rFonts w:cs="Arial"/>
          <w:szCs w:val="20"/>
          <w:lang w:val="en-US"/>
        </w:rPr>
        <w:t>Same definition as explained in section x of 4.1.3.1. Eligibility and alignment ratios of counterparties (</w:t>
      </w:r>
      <w:proofErr w:type="spellStart"/>
      <w:proofErr w:type="gramStart"/>
      <w:r w:rsidR="003D027B" w:rsidRPr="00C37B1D">
        <w:rPr>
          <w:lang w:val="en-US"/>
        </w:rPr>
        <w:t>non financial</w:t>
      </w:r>
      <w:proofErr w:type="spellEnd"/>
      <w:proofErr w:type="gramEnd"/>
      <w:r w:rsidR="003D027B" w:rsidRPr="00C37B1D">
        <w:rPr>
          <w:lang w:val="en-US"/>
        </w:rPr>
        <w:t xml:space="preserve"> corporations</w:t>
      </w:r>
      <w:r w:rsidRPr="00C37B1D">
        <w:rPr>
          <w:lang w:val="en-US"/>
        </w:rPr>
        <w:t>, asset managers, credit institutions, investment firms or insurance and reinsurance</w:t>
      </w:r>
      <w:r w:rsidRPr="00C37B1D">
        <w:rPr>
          <w:rFonts w:cs="Arial"/>
          <w:szCs w:val="20"/>
          <w:lang w:val="en-US"/>
        </w:rPr>
        <w:t>) will be applied to the portfolio with general purpose.</w:t>
      </w:r>
    </w:p>
    <w:p w14:paraId="79E9CE44" w14:textId="77777777" w:rsidR="00517535" w:rsidRPr="000602DF" w:rsidRDefault="00517535" w:rsidP="00517535">
      <w:pPr>
        <w:spacing w:after="120" w:line="276" w:lineRule="auto"/>
        <w:jc w:val="both"/>
        <w:rPr>
          <w:color w:val="FF0000"/>
          <w:lang w:val="en-US"/>
        </w:rPr>
      </w:pPr>
      <w:r w:rsidRPr="000602DF">
        <w:rPr>
          <w:color w:val="FF0000"/>
          <w:lang w:val="en-US"/>
        </w:rPr>
        <w:t>To determine the eligibility and alignment of the exposure, the files from the external provider, Clarity, should be used. Clarity provides us 3 files with the ratios depending on the type of asset (bond, fund or corporates) and an additional file to establish a correlation between ISIN and PERMID of the corporate.</w:t>
      </w:r>
    </w:p>
    <w:p w14:paraId="5A22A78A" w14:textId="63D3F24C" w:rsidR="00517535" w:rsidRPr="00C37B1D" w:rsidRDefault="00517535" w:rsidP="004572CF">
      <w:pPr>
        <w:spacing w:line="276" w:lineRule="auto"/>
        <w:jc w:val="both"/>
        <w:rPr>
          <w:rFonts w:cs="Arial"/>
          <w:szCs w:val="20"/>
          <w:lang w:val="en-US"/>
        </w:rPr>
      </w:pPr>
    </w:p>
    <w:p w14:paraId="618880A7" w14:textId="35C22ECA" w:rsidR="0046337E" w:rsidRPr="0065093F" w:rsidRDefault="0046337E" w:rsidP="00DF46D2">
      <w:pPr>
        <w:pStyle w:val="Ttulo4"/>
        <w:numPr>
          <w:ilvl w:val="3"/>
          <w:numId w:val="103"/>
        </w:numPr>
        <w:spacing w:before="240" w:after="240"/>
        <w:rPr>
          <w:b w:val="0"/>
          <w:i w:val="0"/>
          <w:iCs/>
          <w:u w:val="single"/>
          <w:lang w:val="en-US"/>
        </w:rPr>
      </w:pPr>
      <w:r w:rsidRPr="00635C6A">
        <w:rPr>
          <w:u w:val="single"/>
          <w:lang w:val="en-US"/>
        </w:rPr>
        <w:t>Insurance and reinsurance undertakings KPI (</w:t>
      </w:r>
      <w:r w:rsidRPr="0065093F">
        <w:rPr>
          <w:u w:val="single"/>
          <w:lang w:val="en-US"/>
        </w:rPr>
        <w:t>Metrics for MdD_84_GARB_GAR &amp; BTAR</w:t>
      </w:r>
      <w:r w:rsidRPr="00635C6A">
        <w:rPr>
          <w:u w:val="single"/>
          <w:lang w:val="en-US"/>
        </w:rPr>
        <w:t>)</w:t>
      </w:r>
    </w:p>
    <w:p w14:paraId="3ED1C97E" w14:textId="18A9582C" w:rsidR="00223C6F" w:rsidRPr="00C37B1D" w:rsidRDefault="00223C6F" w:rsidP="00DF46D2">
      <w:pPr>
        <w:pStyle w:val="Ttulo5"/>
        <w:numPr>
          <w:ilvl w:val="0"/>
          <w:numId w:val="119"/>
        </w:numPr>
        <w:ind w:left="426"/>
        <w:jc w:val="both"/>
      </w:pPr>
      <w:proofErr w:type="spellStart"/>
      <w:r w:rsidRPr="00C37B1D">
        <w:rPr>
          <w:b/>
          <w:i/>
        </w:rPr>
        <w:t>Main</w:t>
      </w:r>
      <w:proofErr w:type="spellEnd"/>
      <w:r w:rsidRPr="00C37B1D">
        <w:rPr>
          <w:b/>
          <w:i/>
        </w:rPr>
        <w:t xml:space="preserve"> </w:t>
      </w:r>
      <w:proofErr w:type="spellStart"/>
      <w:r w:rsidRPr="00C37B1D">
        <w:rPr>
          <w:b/>
          <w:i/>
        </w:rPr>
        <w:t>categor</w:t>
      </w:r>
      <w:r w:rsidR="001B3644" w:rsidRPr="00C37B1D">
        <w:rPr>
          <w:b/>
          <w:i/>
        </w:rPr>
        <w:t>y</w:t>
      </w:r>
      <w:proofErr w:type="spellEnd"/>
    </w:p>
    <w:p w14:paraId="1B2F033D" w14:textId="38B64123" w:rsidR="00532782" w:rsidRPr="00C37B1D" w:rsidRDefault="003927C6" w:rsidP="00DF46D2">
      <w:pPr>
        <w:spacing w:line="276" w:lineRule="auto"/>
        <w:jc w:val="both"/>
        <w:rPr>
          <w:lang w:val="en-US"/>
        </w:rPr>
      </w:pPr>
      <w:r w:rsidRPr="00C37B1D">
        <w:rPr>
          <w:lang w:val="en-US"/>
        </w:rPr>
        <w:t xml:space="preserve">This variable is </w:t>
      </w:r>
      <w:r w:rsidR="00944CC5" w:rsidRPr="00C37B1D">
        <w:rPr>
          <w:lang w:val="en-US"/>
        </w:rPr>
        <w:t>applicable for</w:t>
      </w:r>
      <w:r w:rsidRPr="00C37B1D">
        <w:rPr>
          <w:lang w:val="en-US"/>
        </w:rPr>
        <w:t xml:space="preserve"> all sectors</w:t>
      </w:r>
      <w:r w:rsidR="00532782" w:rsidRPr="00C37B1D">
        <w:rPr>
          <w:lang w:val="en-US"/>
        </w:rPr>
        <w:t>.</w:t>
      </w:r>
      <w:r w:rsidRPr="00C37B1D">
        <w:rPr>
          <w:lang w:val="en-US"/>
        </w:rPr>
        <w:t xml:space="preserve"> </w:t>
      </w:r>
      <w:r w:rsidR="00532782" w:rsidRPr="00C37B1D">
        <w:rPr>
          <w:lang w:val="en-US"/>
        </w:rPr>
        <w:t>A</w:t>
      </w:r>
      <w:r w:rsidRPr="00C37B1D">
        <w:rPr>
          <w:lang w:val="en-US"/>
        </w:rPr>
        <w:t>lthough there are several main categories</w:t>
      </w:r>
      <w:r w:rsidR="00532782" w:rsidRPr="00C37B1D">
        <w:rPr>
          <w:lang w:val="en-US"/>
        </w:rPr>
        <w:t>, t</w:t>
      </w:r>
      <w:r w:rsidRPr="00C37B1D">
        <w:rPr>
          <w:lang w:val="en-US"/>
        </w:rPr>
        <w:t xml:space="preserve">he ones that apply to this </w:t>
      </w:r>
      <w:r w:rsidR="00532782" w:rsidRPr="00C37B1D">
        <w:rPr>
          <w:lang w:val="en-US"/>
        </w:rPr>
        <w:t>KPI</w:t>
      </w:r>
      <w:r w:rsidRPr="00C37B1D">
        <w:rPr>
          <w:lang w:val="en-US"/>
        </w:rPr>
        <w:t xml:space="preserve"> are debt securities acquired, investments in subsidiaries, joint ventures and associates,</w:t>
      </w:r>
      <w:r w:rsidR="008B6D0A" w:rsidRPr="00C37B1D">
        <w:rPr>
          <w:lang w:val="en-US"/>
        </w:rPr>
        <w:t xml:space="preserve"> </w:t>
      </w:r>
      <w:r w:rsidRPr="00C37B1D">
        <w:rPr>
          <w:lang w:val="en-US"/>
        </w:rPr>
        <w:t>equity instruments</w:t>
      </w:r>
      <w:r w:rsidR="008B6D0A" w:rsidRPr="00C37B1D">
        <w:rPr>
          <w:lang w:val="en-US"/>
        </w:rPr>
        <w:t xml:space="preserve"> and tangible assets (Real Estate)</w:t>
      </w:r>
      <w:r w:rsidRPr="00C37B1D">
        <w:rPr>
          <w:lang w:val="en-US"/>
        </w:rPr>
        <w:t xml:space="preserve">. Therefore, the remaining categories do not need to apply the green </w:t>
      </w:r>
      <w:proofErr w:type="gramStart"/>
      <w:r w:rsidRPr="00C37B1D">
        <w:rPr>
          <w:lang w:val="en-US"/>
        </w:rPr>
        <w:t>indicators</w:t>
      </w:r>
      <w:proofErr w:type="gramEnd"/>
      <w:r w:rsidRPr="00C37B1D">
        <w:rPr>
          <w:lang w:val="en-US"/>
        </w:rPr>
        <w:t xml:space="preserve"> and the specific eligible indicator should be classified as "No". </w:t>
      </w:r>
    </w:p>
    <w:p w14:paraId="055C0768" w14:textId="59092EA5" w:rsidR="004D4A55" w:rsidRPr="00C37B1D" w:rsidRDefault="004D4A55" w:rsidP="00DF46D2">
      <w:pPr>
        <w:pStyle w:val="Ttulo5"/>
        <w:numPr>
          <w:ilvl w:val="0"/>
          <w:numId w:val="119"/>
        </w:numPr>
        <w:spacing w:before="240"/>
        <w:ind w:left="425" w:hanging="357"/>
        <w:jc w:val="both"/>
        <w:rPr>
          <w:lang w:val="en-US"/>
        </w:rPr>
      </w:pPr>
      <w:proofErr w:type="spellStart"/>
      <w:r w:rsidRPr="00C37B1D">
        <w:rPr>
          <w:b/>
          <w:i/>
        </w:rPr>
        <w:t>General_Specific</w:t>
      </w:r>
      <w:proofErr w:type="spellEnd"/>
      <w:r w:rsidRPr="00C37B1D">
        <w:rPr>
          <w:b/>
          <w:i/>
        </w:rPr>
        <w:t xml:space="preserve"> </w:t>
      </w:r>
      <w:proofErr w:type="spellStart"/>
      <w:r w:rsidRPr="00C37B1D">
        <w:rPr>
          <w:b/>
          <w:i/>
        </w:rPr>
        <w:t>purpose</w:t>
      </w:r>
      <w:proofErr w:type="spellEnd"/>
    </w:p>
    <w:p w14:paraId="3694DF7F" w14:textId="77777777" w:rsidR="004D4A55" w:rsidRPr="00C37B1D" w:rsidRDefault="004D4A55" w:rsidP="004D4A55">
      <w:pPr>
        <w:spacing w:line="276" w:lineRule="auto"/>
        <w:jc w:val="both"/>
        <w:rPr>
          <w:lang w:val="en-US"/>
        </w:rPr>
      </w:pPr>
      <w:r w:rsidRPr="00C37B1D">
        <w:rPr>
          <w:lang w:val="en-US"/>
        </w:rPr>
        <w:t xml:space="preserve">This variable is applicable for all sectors (i.e., sectors of </w:t>
      </w:r>
      <w:proofErr w:type="gramStart"/>
      <w:r w:rsidRPr="00C37B1D">
        <w:rPr>
          <w:lang w:val="en-US"/>
        </w:rPr>
        <w:t>financial -composed</w:t>
      </w:r>
      <w:proofErr w:type="gramEnd"/>
      <w:r w:rsidRPr="00C37B1D">
        <w:rPr>
          <w:lang w:val="en-US"/>
        </w:rPr>
        <w:t xml:space="preserve"> by </w:t>
      </w:r>
      <w:r w:rsidRPr="00C37B1D">
        <w:rPr>
          <w:rStyle w:val="ui-provider"/>
        </w:rPr>
        <w:t>credit institutions + other financial corporations</w:t>
      </w:r>
      <w:r w:rsidRPr="00C37B1D">
        <w:rPr>
          <w:lang w:val="en-US"/>
        </w:rPr>
        <w:t>, non-financial corporations, local governments, households, and repossessed collaterals are classified under this metric) as explained below.</w:t>
      </w:r>
    </w:p>
    <w:p w14:paraId="084EE641" w14:textId="77777777" w:rsidR="004D4A55" w:rsidRPr="00C37B1D" w:rsidRDefault="004D4A55" w:rsidP="004D4A55">
      <w:pPr>
        <w:spacing w:line="276" w:lineRule="auto"/>
        <w:jc w:val="both"/>
        <w:rPr>
          <w:lang w:val="en-US"/>
        </w:rPr>
      </w:pPr>
      <w:r w:rsidRPr="00C37B1D">
        <w:rPr>
          <w:lang w:val="en-US"/>
        </w:rPr>
        <w:t xml:space="preserve">Possible values in the satellite for classifying transactions under this metric are the followings: </w:t>
      </w:r>
    </w:p>
    <w:tbl>
      <w:tblPr>
        <w:tblW w:w="6820" w:type="dxa"/>
        <w:jc w:val="center"/>
        <w:tblCellMar>
          <w:left w:w="70" w:type="dxa"/>
          <w:right w:w="70" w:type="dxa"/>
        </w:tblCellMar>
        <w:tblLook w:val="04A0" w:firstRow="1" w:lastRow="0" w:firstColumn="1" w:lastColumn="0" w:noHBand="0" w:noVBand="1"/>
      </w:tblPr>
      <w:tblGrid>
        <w:gridCol w:w="1260"/>
        <w:gridCol w:w="2640"/>
        <w:gridCol w:w="2920"/>
      </w:tblGrid>
      <w:tr w:rsidR="00C37B1D" w:rsidRPr="00C37B1D" w14:paraId="23CC2213" w14:textId="77777777">
        <w:trPr>
          <w:trHeight w:val="290"/>
          <w:jc w:val="center"/>
        </w:trPr>
        <w:tc>
          <w:tcPr>
            <w:tcW w:w="1260" w:type="dxa"/>
            <w:tcBorders>
              <w:top w:val="nil"/>
              <w:left w:val="nil"/>
              <w:bottom w:val="single" w:sz="12" w:space="0" w:color="FF0000"/>
              <w:right w:val="nil"/>
            </w:tcBorders>
            <w:shd w:val="clear" w:color="auto" w:fill="auto"/>
            <w:noWrap/>
            <w:vAlign w:val="bottom"/>
            <w:hideMark/>
          </w:tcPr>
          <w:p w14:paraId="55E3FA4B" w14:textId="77777777" w:rsidR="004D4A55" w:rsidRPr="00C37B1D" w:rsidRDefault="004D4A55">
            <w:pPr>
              <w:rPr>
                <w:rFonts w:cs="Calibri"/>
                <w:b/>
                <w:szCs w:val="20"/>
                <w:lang w:val="es-ES"/>
              </w:rPr>
            </w:pPr>
            <w:r w:rsidRPr="00C37B1D">
              <w:rPr>
                <w:rFonts w:cs="Calibri"/>
                <w:b/>
                <w:szCs w:val="20"/>
                <w:lang w:val="es-ES"/>
              </w:rPr>
              <w:lastRenderedPageBreak/>
              <w:t>ID</w:t>
            </w:r>
          </w:p>
        </w:tc>
        <w:tc>
          <w:tcPr>
            <w:tcW w:w="2640" w:type="dxa"/>
            <w:tcBorders>
              <w:top w:val="nil"/>
              <w:left w:val="nil"/>
              <w:bottom w:val="single" w:sz="12" w:space="0" w:color="FF0000"/>
              <w:right w:val="nil"/>
            </w:tcBorders>
            <w:shd w:val="clear" w:color="auto" w:fill="auto"/>
            <w:noWrap/>
            <w:vAlign w:val="bottom"/>
            <w:hideMark/>
          </w:tcPr>
          <w:p w14:paraId="2605EF4E" w14:textId="77777777" w:rsidR="004D4A55" w:rsidRPr="00C37B1D" w:rsidRDefault="004D4A55">
            <w:pPr>
              <w:rPr>
                <w:rFonts w:cs="Calibri"/>
                <w:b/>
                <w:szCs w:val="20"/>
                <w:lang w:val="es-ES"/>
              </w:rPr>
            </w:pPr>
            <w:proofErr w:type="spellStart"/>
            <w:r w:rsidRPr="00C37B1D">
              <w:rPr>
                <w:rFonts w:cs="Calibri"/>
                <w:b/>
                <w:szCs w:val="20"/>
                <w:lang w:val="es-ES"/>
              </w:rPr>
              <w:t>Name</w:t>
            </w:r>
            <w:proofErr w:type="spellEnd"/>
            <w:r w:rsidRPr="00C37B1D">
              <w:rPr>
                <w:rFonts w:cs="Calibri"/>
                <w:b/>
                <w:szCs w:val="20"/>
                <w:lang w:val="es-ES"/>
              </w:rPr>
              <w:t xml:space="preserve"> [EN]</w:t>
            </w:r>
          </w:p>
        </w:tc>
        <w:tc>
          <w:tcPr>
            <w:tcW w:w="2920" w:type="dxa"/>
            <w:tcBorders>
              <w:top w:val="nil"/>
              <w:left w:val="nil"/>
              <w:bottom w:val="single" w:sz="12" w:space="0" w:color="FF0000"/>
              <w:right w:val="nil"/>
            </w:tcBorders>
            <w:shd w:val="clear" w:color="auto" w:fill="auto"/>
            <w:noWrap/>
            <w:vAlign w:val="bottom"/>
            <w:hideMark/>
          </w:tcPr>
          <w:p w14:paraId="4CBA57EE" w14:textId="77777777" w:rsidR="004D4A55" w:rsidRPr="00C37B1D" w:rsidRDefault="004D4A55">
            <w:pPr>
              <w:rPr>
                <w:rFonts w:cs="Calibri"/>
                <w:b/>
                <w:szCs w:val="20"/>
                <w:lang w:val="es-ES"/>
              </w:rPr>
            </w:pPr>
            <w:r w:rsidRPr="00C37B1D">
              <w:rPr>
                <w:rFonts w:cs="Calibri"/>
                <w:b/>
                <w:szCs w:val="20"/>
                <w:lang w:val="es-ES"/>
              </w:rPr>
              <w:t>Nombre [ES]</w:t>
            </w:r>
          </w:p>
        </w:tc>
      </w:tr>
      <w:tr w:rsidR="00C37B1D" w:rsidRPr="00C37B1D" w14:paraId="37F0F84A" w14:textId="77777777">
        <w:trPr>
          <w:trHeight w:val="290"/>
          <w:jc w:val="center"/>
        </w:trPr>
        <w:tc>
          <w:tcPr>
            <w:tcW w:w="1260" w:type="dxa"/>
            <w:tcBorders>
              <w:top w:val="single" w:sz="12" w:space="0" w:color="FF0000"/>
              <w:left w:val="nil"/>
              <w:bottom w:val="nil"/>
              <w:right w:val="nil"/>
            </w:tcBorders>
            <w:shd w:val="clear" w:color="auto" w:fill="auto"/>
            <w:noWrap/>
            <w:vAlign w:val="bottom"/>
            <w:hideMark/>
          </w:tcPr>
          <w:p w14:paraId="6943F9DB" w14:textId="77777777" w:rsidR="004D4A55" w:rsidRPr="00C37B1D" w:rsidRDefault="004D4A55">
            <w:pPr>
              <w:rPr>
                <w:rFonts w:cs="Calibri"/>
                <w:szCs w:val="20"/>
                <w:lang w:val="es-ES"/>
              </w:rPr>
            </w:pPr>
            <w:r w:rsidRPr="00C37B1D">
              <w:rPr>
                <w:rFonts w:cs="Calibri"/>
                <w:szCs w:val="20"/>
                <w:lang w:val="es-ES"/>
              </w:rPr>
              <w:t>GSPUR1</w:t>
            </w:r>
          </w:p>
        </w:tc>
        <w:tc>
          <w:tcPr>
            <w:tcW w:w="2640" w:type="dxa"/>
            <w:tcBorders>
              <w:top w:val="single" w:sz="12" w:space="0" w:color="FF0000"/>
              <w:left w:val="nil"/>
              <w:bottom w:val="nil"/>
              <w:right w:val="nil"/>
            </w:tcBorders>
            <w:shd w:val="clear" w:color="auto" w:fill="auto"/>
            <w:noWrap/>
            <w:vAlign w:val="bottom"/>
            <w:hideMark/>
          </w:tcPr>
          <w:p w14:paraId="6FD54748" w14:textId="77777777" w:rsidR="004D4A55" w:rsidRPr="00C37B1D" w:rsidRDefault="004D4A55">
            <w:pPr>
              <w:rPr>
                <w:rFonts w:cs="Calibri"/>
                <w:szCs w:val="20"/>
                <w:lang w:val="es-ES"/>
              </w:rPr>
            </w:pPr>
            <w:r w:rsidRPr="00C37B1D">
              <w:rPr>
                <w:rFonts w:cs="Calibri"/>
                <w:szCs w:val="20"/>
                <w:lang w:val="es-ES"/>
              </w:rPr>
              <w:t xml:space="preserve">General </w:t>
            </w:r>
            <w:proofErr w:type="spellStart"/>
            <w:r w:rsidRPr="00C37B1D">
              <w:rPr>
                <w:rFonts w:cs="Calibri"/>
                <w:szCs w:val="20"/>
                <w:lang w:val="es-ES"/>
              </w:rPr>
              <w:t>purpose</w:t>
            </w:r>
            <w:proofErr w:type="spellEnd"/>
          </w:p>
        </w:tc>
        <w:tc>
          <w:tcPr>
            <w:tcW w:w="2920" w:type="dxa"/>
            <w:tcBorders>
              <w:top w:val="single" w:sz="12" w:space="0" w:color="FF0000"/>
              <w:left w:val="nil"/>
              <w:bottom w:val="nil"/>
              <w:right w:val="nil"/>
            </w:tcBorders>
            <w:shd w:val="clear" w:color="auto" w:fill="auto"/>
            <w:noWrap/>
            <w:vAlign w:val="bottom"/>
            <w:hideMark/>
          </w:tcPr>
          <w:p w14:paraId="641C979B" w14:textId="77777777" w:rsidR="004D4A55" w:rsidRPr="00C37B1D" w:rsidRDefault="004D4A55">
            <w:pPr>
              <w:rPr>
                <w:rFonts w:cs="Calibri"/>
                <w:szCs w:val="20"/>
                <w:lang w:val="es-ES"/>
              </w:rPr>
            </w:pPr>
            <w:r w:rsidRPr="00C37B1D">
              <w:rPr>
                <w:rFonts w:cs="Calibri"/>
                <w:szCs w:val="20"/>
                <w:lang w:val="es-ES"/>
              </w:rPr>
              <w:t>Financiación generalista</w:t>
            </w:r>
          </w:p>
        </w:tc>
      </w:tr>
      <w:tr w:rsidR="00C37B1D" w:rsidRPr="00C37B1D" w14:paraId="6CA679BC" w14:textId="77777777">
        <w:trPr>
          <w:trHeight w:val="290"/>
          <w:jc w:val="center"/>
        </w:trPr>
        <w:tc>
          <w:tcPr>
            <w:tcW w:w="1260" w:type="dxa"/>
            <w:tcBorders>
              <w:top w:val="nil"/>
              <w:left w:val="nil"/>
              <w:bottom w:val="nil"/>
              <w:right w:val="nil"/>
            </w:tcBorders>
            <w:shd w:val="clear" w:color="auto" w:fill="auto"/>
            <w:noWrap/>
            <w:vAlign w:val="bottom"/>
            <w:hideMark/>
          </w:tcPr>
          <w:p w14:paraId="327206B3" w14:textId="77777777" w:rsidR="004D4A55" w:rsidRPr="00C37B1D" w:rsidRDefault="004D4A55">
            <w:pPr>
              <w:rPr>
                <w:rFonts w:cs="Calibri"/>
                <w:szCs w:val="20"/>
                <w:lang w:val="es-ES"/>
              </w:rPr>
            </w:pPr>
            <w:r w:rsidRPr="00C37B1D">
              <w:rPr>
                <w:rFonts w:cs="Calibri"/>
                <w:szCs w:val="20"/>
                <w:lang w:val="es-ES"/>
              </w:rPr>
              <w:t>GSPUR2</w:t>
            </w:r>
          </w:p>
        </w:tc>
        <w:tc>
          <w:tcPr>
            <w:tcW w:w="2640" w:type="dxa"/>
            <w:tcBorders>
              <w:top w:val="nil"/>
              <w:left w:val="nil"/>
              <w:bottom w:val="nil"/>
              <w:right w:val="nil"/>
            </w:tcBorders>
            <w:shd w:val="clear" w:color="auto" w:fill="auto"/>
            <w:noWrap/>
            <w:vAlign w:val="bottom"/>
            <w:hideMark/>
          </w:tcPr>
          <w:p w14:paraId="5B77D65F" w14:textId="77777777" w:rsidR="004D4A55" w:rsidRPr="00C37B1D" w:rsidRDefault="004D4A55">
            <w:pPr>
              <w:rPr>
                <w:rFonts w:cs="Calibri"/>
                <w:szCs w:val="20"/>
                <w:lang w:val="es-ES"/>
              </w:rPr>
            </w:pPr>
            <w:proofErr w:type="spellStart"/>
            <w:r w:rsidRPr="00C37B1D">
              <w:rPr>
                <w:rFonts w:cs="Calibri"/>
                <w:szCs w:val="20"/>
                <w:lang w:val="es-ES"/>
              </w:rPr>
              <w:t>Specific</w:t>
            </w:r>
            <w:proofErr w:type="spellEnd"/>
            <w:r w:rsidRPr="00C37B1D">
              <w:rPr>
                <w:rFonts w:cs="Calibri"/>
                <w:szCs w:val="20"/>
                <w:lang w:val="es-ES"/>
              </w:rPr>
              <w:t xml:space="preserve"> </w:t>
            </w:r>
            <w:proofErr w:type="spellStart"/>
            <w:r w:rsidRPr="00C37B1D">
              <w:rPr>
                <w:rFonts w:cs="Calibri"/>
                <w:szCs w:val="20"/>
                <w:lang w:val="es-ES"/>
              </w:rPr>
              <w:t>purpose</w:t>
            </w:r>
            <w:proofErr w:type="spellEnd"/>
          </w:p>
        </w:tc>
        <w:tc>
          <w:tcPr>
            <w:tcW w:w="2920" w:type="dxa"/>
            <w:tcBorders>
              <w:top w:val="nil"/>
              <w:left w:val="nil"/>
              <w:bottom w:val="nil"/>
              <w:right w:val="nil"/>
            </w:tcBorders>
            <w:shd w:val="clear" w:color="auto" w:fill="auto"/>
            <w:noWrap/>
            <w:vAlign w:val="bottom"/>
            <w:hideMark/>
          </w:tcPr>
          <w:p w14:paraId="1F67D015" w14:textId="77777777" w:rsidR="004D4A55" w:rsidRPr="00C37B1D" w:rsidRDefault="004D4A55">
            <w:pPr>
              <w:rPr>
                <w:rFonts w:cs="Calibri"/>
                <w:szCs w:val="20"/>
                <w:lang w:val="es-ES"/>
              </w:rPr>
            </w:pPr>
            <w:r w:rsidRPr="00C37B1D">
              <w:rPr>
                <w:rFonts w:cs="Calibri"/>
                <w:szCs w:val="20"/>
                <w:lang w:val="es-ES"/>
              </w:rPr>
              <w:t>Financiación con fin específico</w:t>
            </w:r>
          </w:p>
        </w:tc>
      </w:tr>
    </w:tbl>
    <w:p w14:paraId="499925C5" w14:textId="77777777" w:rsidR="004D4A55" w:rsidRPr="00C37B1D" w:rsidRDefault="004D4A55" w:rsidP="004D4A55">
      <w:pPr>
        <w:spacing w:before="240" w:line="276" w:lineRule="auto"/>
        <w:jc w:val="both"/>
        <w:rPr>
          <w:rFonts w:cs="Arial"/>
          <w:szCs w:val="20"/>
          <w:lang w:val="en-US"/>
        </w:rPr>
      </w:pPr>
      <w:r w:rsidRPr="00C37B1D">
        <w:rPr>
          <w:lang w:val="en-US"/>
        </w:rPr>
        <w:t>Below the breakdown of activities included as specific/general purpose eligible within each sector is presented:</w:t>
      </w:r>
    </w:p>
    <w:p w14:paraId="1B53ED86" w14:textId="77777777" w:rsidR="004D4A55" w:rsidRPr="00C37B1D" w:rsidRDefault="004D4A55" w:rsidP="004D4A55">
      <w:pPr>
        <w:pStyle w:val="Prrafodelista"/>
        <w:numPr>
          <w:ilvl w:val="0"/>
          <w:numId w:val="65"/>
        </w:numPr>
        <w:spacing w:before="120" w:line="276" w:lineRule="auto"/>
        <w:ind w:left="284" w:hanging="284"/>
        <w:contextualSpacing w:val="0"/>
        <w:jc w:val="both"/>
        <w:rPr>
          <w:b/>
          <w:lang w:val="en-US"/>
        </w:rPr>
      </w:pPr>
      <w:r w:rsidRPr="00C37B1D">
        <w:rPr>
          <w:b/>
          <w:lang w:val="en-US"/>
        </w:rPr>
        <w:t xml:space="preserve">Financial and non-financial corporations: </w:t>
      </w:r>
      <w:r w:rsidRPr="00C37B1D">
        <w:rPr>
          <w:lang w:val="en-US"/>
        </w:rPr>
        <w:t>the following exposures are considered specific purpose:</w:t>
      </w:r>
    </w:p>
    <w:p w14:paraId="05AD59C4" w14:textId="36E81460" w:rsidR="004D4A55" w:rsidRPr="00C37B1D" w:rsidRDefault="00AB6662" w:rsidP="004D4A55">
      <w:pPr>
        <w:pStyle w:val="Prrafodelista"/>
        <w:numPr>
          <w:ilvl w:val="2"/>
          <w:numId w:val="89"/>
        </w:numPr>
        <w:spacing w:before="240" w:line="276" w:lineRule="auto"/>
        <w:ind w:left="709"/>
        <w:jc w:val="both"/>
        <w:rPr>
          <w:rFonts w:cs="Arial"/>
          <w:szCs w:val="20"/>
          <w:lang w:val="en-US"/>
        </w:rPr>
      </w:pPr>
      <w:r w:rsidRPr="00C37B1D">
        <w:rPr>
          <w:rFonts w:cs="Arial"/>
          <w:szCs w:val="20"/>
          <w:lang w:val="en-US"/>
        </w:rPr>
        <w:t xml:space="preserve">Real Estate </w:t>
      </w:r>
      <w:r w:rsidR="004D4A55" w:rsidRPr="00C37B1D">
        <w:rPr>
          <w:rFonts w:cs="Arial"/>
          <w:szCs w:val="20"/>
          <w:lang w:val="en-US"/>
        </w:rPr>
        <w:t>whose use of proceeds is related to acquisition and ownership of buildings.</w:t>
      </w:r>
    </w:p>
    <w:p w14:paraId="41061A45" w14:textId="0C4E9118" w:rsidR="008E157B" w:rsidRPr="0065093F" w:rsidDel="004E7AB0" w:rsidRDefault="008E157B" w:rsidP="008E157B">
      <w:pPr>
        <w:pStyle w:val="Prrafodelista"/>
        <w:numPr>
          <w:ilvl w:val="0"/>
          <w:numId w:val="89"/>
        </w:numPr>
        <w:spacing w:before="240" w:line="276" w:lineRule="auto"/>
        <w:jc w:val="both"/>
        <w:rPr>
          <w:rFonts w:cs="Arial"/>
          <w:color w:val="FF0000"/>
          <w:szCs w:val="20"/>
          <w:lang w:val="en-US"/>
        </w:rPr>
      </w:pPr>
      <w:r w:rsidRPr="0065093F">
        <w:rPr>
          <w:b/>
          <w:color w:val="FF0000"/>
          <w:lang w:val="en-US"/>
        </w:rPr>
        <w:t xml:space="preserve">Debt securities: </w:t>
      </w:r>
      <w:r w:rsidRPr="0065093F">
        <w:rPr>
          <w:bCs/>
          <w:color w:val="FF0000"/>
          <w:lang w:val="en-US"/>
        </w:rPr>
        <w:t xml:space="preserve">the unit should conduct a look-through of their portfolio of debt securities to determine which are issued with a specific purpose. </w:t>
      </w:r>
    </w:p>
    <w:p w14:paraId="0EA3731F" w14:textId="77777777" w:rsidR="004D4A55" w:rsidRPr="00C37B1D" w:rsidRDefault="004D4A55" w:rsidP="004D4A55">
      <w:pPr>
        <w:spacing w:line="276" w:lineRule="auto"/>
        <w:ind w:left="284"/>
        <w:jc w:val="both"/>
        <w:rPr>
          <w:rFonts w:cs="Arial"/>
          <w:szCs w:val="20"/>
          <w:lang w:val="en-US"/>
        </w:rPr>
      </w:pPr>
      <w:r w:rsidRPr="00C37B1D">
        <w:rPr>
          <w:rFonts w:cs="Arial"/>
          <w:szCs w:val="20"/>
          <w:lang w:val="en-US"/>
        </w:rPr>
        <w:t>Rest of financial and non-financial corporations’ loans will be considered general purpose.</w:t>
      </w:r>
    </w:p>
    <w:p w14:paraId="2F84133A" w14:textId="77777777" w:rsidR="004D4A55" w:rsidRPr="00C37B1D" w:rsidRDefault="004D4A55" w:rsidP="004D4A55">
      <w:pPr>
        <w:numPr>
          <w:ilvl w:val="0"/>
          <w:numId w:val="65"/>
        </w:numPr>
        <w:spacing w:before="240"/>
        <w:ind w:left="284" w:hanging="284"/>
        <w:jc w:val="both"/>
        <w:rPr>
          <w:b/>
          <w:lang w:val="en-US"/>
        </w:rPr>
      </w:pPr>
      <w:r w:rsidRPr="00C37B1D">
        <w:rPr>
          <w:b/>
          <w:lang w:val="en-US"/>
        </w:rPr>
        <w:t>General governments:</w:t>
      </w:r>
    </w:p>
    <w:p w14:paraId="78E25CED" w14:textId="77777777" w:rsidR="004D4A55" w:rsidRPr="00C37B1D" w:rsidRDefault="004D4A55" w:rsidP="004D4A55">
      <w:pPr>
        <w:pStyle w:val="Prrafodelista"/>
        <w:numPr>
          <w:ilvl w:val="2"/>
          <w:numId w:val="89"/>
        </w:numPr>
        <w:spacing w:line="276" w:lineRule="auto"/>
        <w:ind w:left="709"/>
        <w:jc w:val="both"/>
        <w:rPr>
          <w:rFonts w:cs="Arial"/>
          <w:szCs w:val="20"/>
          <w:lang w:val="en-US"/>
        </w:rPr>
      </w:pPr>
      <w:r w:rsidRPr="00C37B1D">
        <w:rPr>
          <w:rFonts w:cs="Arial"/>
          <w:b/>
          <w:szCs w:val="20"/>
          <w:lang w:val="en-US"/>
        </w:rPr>
        <w:t>Local governments</w:t>
      </w:r>
      <w:r w:rsidRPr="00C37B1D">
        <w:rPr>
          <w:rFonts w:cs="Arial"/>
          <w:szCs w:val="20"/>
          <w:lang w:val="en-US"/>
        </w:rPr>
        <w:t>: the following exposures are considered specific purpose:</w:t>
      </w:r>
    </w:p>
    <w:p w14:paraId="583F16FF" w14:textId="77777777" w:rsidR="002C10A9" w:rsidRPr="00C37B1D" w:rsidRDefault="002C10A9" w:rsidP="00DF46D2">
      <w:pPr>
        <w:pStyle w:val="Prrafodelista"/>
        <w:numPr>
          <w:ilvl w:val="3"/>
          <w:numId w:val="89"/>
        </w:numPr>
        <w:spacing w:before="240" w:line="276" w:lineRule="auto"/>
        <w:jc w:val="both"/>
        <w:rPr>
          <w:rFonts w:cs="Arial"/>
          <w:szCs w:val="20"/>
          <w:lang w:val="en-US"/>
        </w:rPr>
      </w:pPr>
      <w:r w:rsidRPr="00C37B1D">
        <w:rPr>
          <w:rFonts w:cs="Arial"/>
          <w:szCs w:val="20"/>
          <w:lang w:val="en-US"/>
        </w:rPr>
        <w:t>Debt securities with the purpose of financing specific identified activities or projects</w:t>
      </w:r>
    </w:p>
    <w:p w14:paraId="07622CD3" w14:textId="77777777" w:rsidR="002C10A9" w:rsidRPr="00C37B1D" w:rsidRDefault="002C10A9" w:rsidP="00DF46D2">
      <w:pPr>
        <w:pStyle w:val="Prrafodelista"/>
        <w:numPr>
          <w:ilvl w:val="3"/>
          <w:numId w:val="89"/>
        </w:numPr>
        <w:spacing w:before="240" w:line="276" w:lineRule="auto"/>
        <w:jc w:val="both"/>
        <w:rPr>
          <w:rFonts w:cs="Arial"/>
          <w:szCs w:val="20"/>
          <w:lang w:val="en-US"/>
        </w:rPr>
      </w:pPr>
      <w:r w:rsidRPr="00C37B1D">
        <w:rPr>
          <w:rFonts w:cs="Arial"/>
          <w:szCs w:val="20"/>
          <w:lang w:val="en-US"/>
        </w:rPr>
        <w:t>Environmentally sustainable bonds issued by an investee</w:t>
      </w:r>
    </w:p>
    <w:p w14:paraId="4F30841E" w14:textId="77777777" w:rsidR="004D4A55" w:rsidRPr="00C37B1D" w:rsidRDefault="004D4A55" w:rsidP="00DF46D2">
      <w:pPr>
        <w:ind w:left="349"/>
        <w:jc w:val="both"/>
        <w:rPr>
          <w:rFonts w:cs="Arial"/>
          <w:szCs w:val="20"/>
          <w:lang w:val="en-US"/>
        </w:rPr>
      </w:pPr>
      <w:r w:rsidRPr="00C37B1D">
        <w:rPr>
          <w:rFonts w:cs="Arial"/>
          <w:szCs w:val="20"/>
          <w:lang w:val="en-US"/>
        </w:rPr>
        <w:t>Rest of local governments loans will be considered general purpose.</w:t>
      </w:r>
    </w:p>
    <w:p w14:paraId="13495163" w14:textId="77777777" w:rsidR="004D4A55" w:rsidRPr="00C37B1D" w:rsidRDefault="004D4A55" w:rsidP="004D4A55">
      <w:pPr>
        <w:pStyle w:val="Prrafodelista"/>
        <w:numPr>
          <w:ilvl w:val="2"/>
          <w:numId w:val="89"/>
        </w:numPr>
        <w:spacing w:before="120" w:line="276" w:lineRule="auto"/>
        <w:ind w:left="709" w:hanging="357"/>
        <w:jc w:val="both"/>
        <w:rPr>
          <w:rFonts w:cs="Arial"/>
          <w:szCs w:val="20"/>
          <w:lang w:val="en-US"/>
        </w:rPr>
      </w:pPr>
      <w:r w:rsidRPr="00C37B1D">
        <w:rPr>
          <w:rFonts w:cs="Arial"/>
          <w:b/>
          <w:szCs w:val="20"/>
          <w:lang w:val="en-US"/>
        </w:rPr>
        <w:t>Sovereign</w:t>
      </w:r>
      <w:r w:rsidRPr="00C37B1D">
        <w:rPr>
          <w:rFonts w:cs="Arial"/>
          <w:szCs w:val="20"/>
          <w:lang w:val="en-US"/>
        </w:rPr>
        <w:t>: N/A, out of the scope</w:t>
      </w:r>
    </w:p>
    <w:p w14:paraId="4F2A6C3A" w14:textId="77777777" w:rsidR="004E7AB0" w:rsidRPr="00C37B1D" w:rsidRDefault="004E7AB0" w:rsidP="004E7AB0">
      <w:pPr>
        <w:pStyle w:val="Prrafodelista"/>
        <w:numPr>
          <w:ilvl w:val="0"/>
          <w:numId w:val="65"/>
        </w:numPr>
        <w:spacing w:before="240" w:line="276" w:lineRule="auto"/>
        <w:ind w:left="284" w:hanging="284"/>
        <w:jc w:val="both"/>
        <w:rPr>
          <w:rFonts w:cs="Arial"/>
          <w:szCs w:val="20"/>
          <w:lang w:val="en-US"/>
        </w:rPr>
      </w:pPr>
      <w:r w:rsidRPr="00C37B1D">
        <w:rPr>
          <w:b/>
          <w:lang w:val="en-US"/>
        </w:rPr>
        <w:t xml:space="preserve">Households: </w:t>
      </w:r>
      <w:r w:rsidRPr="00C37B1D">
        <w:rPr>
          <w:lang w:val="en-US"/>
        </w:rPr>
        <w:t>No exposure to households is expected as only investments are reported.</w:t>
      </w:r>
    </w:p>
    <w:p w14:paraId="5E0FAE83" w14:textId="4536A825" w:rsidR="00837397" w:rsidRPr="00E854E9" w:rsidRDefault="004D4A55" w:rsidP="00E854E9">
      <w:pPr>
        <w:pStyle w:val="Prrafodelista"/>
        <w:numPr>
          <w:ilvl w:val="0"/>
          <w:numId w:val="65"/>
        </w:numPr>
        <w:spacing w:before="240" w:line="276" w:lineRule="auto"/>
        <w:ind w:left="284" w:hanging="284"/>
        <w:jc w:val="both"/>
        <w:rPr>
          <w:b/>
          <w:lang w:val="en-US"/>
        </w:rPr>
      </w:pPr>
      <w:r w:rsidRPr="00C37B1D">
        <w:rPr>
          <w:b/>
          <w:lang w:val="en-US"/>
        </w:rPr>
        <w:t xml:space="preserve">Collateral obtained by taking possession: </w:t>
      </w:r>
      <w:r w:rsidR="00E918AB" w:rsidRPr="00E854E9">
        <w:rPr>
          <w:b/>
          <w:lang w:val="en-US"/>
        </w:rPr>
        <w:t xml:space="preserve">No exposure </w:t>
      </w:r>
      <w:r w:rsidR="00837397" w:rsidRPr="00E854E9">
        <w:rPr>
          <w:b/>
          <w:lang w:val="en-US"/>
        </w:rPr>
        <w:t xml:space="preserve">on this type of asset </w:t>
      </w:r>
      <w:r w:rsidR="00296D93" w:rsidRPr="00E854E9">
        <w:rPr>
          <w:b/>
          <w:lang w:val="en-US"/>
        </w:rPr>
        <w:t>is expected as only investments are reported.</w:t>
      </w:r>
    </w:p>
    <w:p w14:paraId="49BD0AD7" w14:textId="3D254AF9" w:rsidR="00B73F10" w:rsidRPr="00E854E9" w:rsidRDefault="00B73F10" w:rsidP="00E854E9">
      <w:pPr>
        <w:pStyle w:val="Prrafodelista"/>
        <w:numPr>
          <w:ilvl w:val="0"/>
          <w:numId w:val="65"/>
        </w:numPr>
        <w:spacing w:before="240" w:line="276" w:lineRule="auto"/>
        <w:ind w:left="284" w:hanging="284"/>
        <w:jc w:val="both"/>
        <w:rPr>
          <w:bCs/>
          <w:color w:val="FF0000"/>
          <w:lang w:val="en-US"/>
        </w:rPr>
      </w:pPr>
      <w:r w:rsidRPr="00B73F10">
        <w:rPr>
          <w:b/>
          <w:color w:val="FF0000"/>
          <w:lang w:val="en-US"/>
        </w:rPr>
        <w:t>Funds</w:t>
      </w:r>
      <w:r w:rsidRPr="00E854E9">
        <w:rPr>
          <w:b/>
          <w:color w:val="FF0000"/>
          <w:lang w:val="en-US"/>
        </w:rPr>
        <w:t xml:space="preserve">: </w:t>
      </w:r>
      <w:r w:rsidRPr="00B73F10">
        <w:rPr>
          <w:bCs/>
          <w:color w:val="FF0000"/>
          <w:lang w:val="en-US"/>
        </w:rPr>
        <w:t>this type of asset will be considered general purpose. It will be necessary to allocate the different assets in the fund to assess how the exposure is distributed across sectors</w:t>
      </w:r>
    </w:p>
    <w:p w14:paraId="3F19FB7D" w14:textId="1FDE93C5" w:rsidR="004D4A55" w:rsidRPr="0065093F" w:rsidRDefault="00986016" w:rsidP="00986016">
      <w:pPr>
        <w:pStyle w:val="Ttulo5"/>
        <w:numPr>
          <w:ilvl w:val="0"/>
          <w:numId w:val="119"/>
        </w:numPr>
        <w:ind w:left="426"/>
        <w:jc w:val="both"/>
        <w:rPr>
          <w:b/>
          <w:lang w:val="en-US"/>
        </w:rPr>
      </w:pPr>
      <w:proofErr w:type="gramStart"/>
      <w:r w:rsidRPr="0065093F">
        <w:rPr>
          <w:bCs w:val="0"/>
          <w:color w:val="FF0000"/>
          <w:lang w:val="en-US"/>
        </w:rPr>
        <w:t>.</w:t>
      </w:r>
      <w:r w:rsidR="004D4A55" w:rsidRPr="0065093F">
        <w:rPr>
          <w:b/>
          <w:i/>
          <w:lang w:val="en-US"/>
        </w:rPr>
        <w:t>ESG</w:t>
      </w:r>
      <w:proofErr w:type="gramEnd"/>
      <w:r w:rsidR="004D4A55" w:rsidRPr="0065093F">
        <w:rPr>
          <w:b/>
          <w:i/>
          <w:lang w:val="en-US"/>
        </w:rPr>
        <w:t xml:space="preserve"> Subsector</w:t>
      </w:r>
    </w:p>
    <w:p w14:paraId="62D1CFF0" w14:textId="77777777" w:rsidR="004D4A55" w:rsidRPr="00C37B1D" w:rsidRDefault="004D4A55" w:rsidP="004D4A55">
      <w:pPr>
        <w:spacing w:line="276" w:lineRule="auto"/>
        <w:jc w:val="both"/>
        <w:rPr>
          <w:lang w:val="en-US"/>
        </w:rPr>
      </w:pPr>
      <w:r w:rsidRPr="00C37B1D">
        <w:rPr>
          <w:lang w:val="en-US"/>
        </w:rPr>
        <w:t xml:space="preserve">In </w:t>
      </w:r>
      <w:r w:rsidRPr="00C37B1D">
        <w:rPr>
          <w:rFonts w:cs="Arial"/>
          <w:szCs w:val="20"/>
          <w:lang w:val="en-US"/>
        </w:rPr>
        <w:t>MdD_84_GARB_GAR&amp; BTAR</w:t>
      </w:r>
      <w:r w:rsidRPr="00C37B1D">
        <w:rPr>
          <w:lang w:val="en-US"/>
        </w:rPr>
        <w:t xml:space="preserve"> satellite, it is necessary to identify the additional breakdown by subsector for other financial corporations and general governments regardless of the type of transaction (specific or general purpose). Non-financial corporations, credit institutions, households and collateral obtained by taking possession cannot be classified under this metric.</w:t>
      </w:r>
    </w:p>
    <w:p w14:paraId="262308C0" w14:textId="77777777" w:rsidR="004D4A55" w:rsidRPr="00C37B1D" w:rsidRDefault="004D4A55" w:rsidP="004D4A55">
      <w:pPr>
        <w:spacing w:line="276" w:lineRule="auto"/>
        <w:jc w:val="both"/>
        <w:rPr>
          <w:lang w:val="en-US"/>
        </w:rPr>
      </w:pPr>
      <w:r w:rsidRPr="00C37B1D">
        <w:rPr>
          <w:lang w:val="en-US"/>
        </w:rPr>
        <w:t xml:space="preserve">Possible values in the satellite for classifying transactions under this metric are the followings: </w:t>
      </w:r>
    </w:p>
    <w:p w14:paraId="29136A12" w14:textId="77777777" w:rsidR="004D4A55" w:rsidRPr="00C37B1D" w:rsidRDefault="004D4A55" w:rsidP="004D4A55">
      <w:pPr>
        <w:spacing w:after="240" w:line="276" w:lineRule="auto"/>
        <w:jc w:val="both"/>
        <w:rPr>
          <w:b/>
          <w:lang w:val="en-US"/>
        </w:rPr>
      </w:pPr>
      <w:r w:rsidRPr="00C37B1D">
        <w:rPr>
          <w:lang w:val="en-US"/>
        </w:rPr>
        <w:t xml:space="preserve">Available values for </w:t>
      </w:r>
      <w:r w:rsidRPr="00C37B1D">
        <w:rPr>
          <w:b/>
          <w:lang w:val="en-US"/>
        </w:rPr>
        <w:t xml:space="preserve">other financial corporations </w:t>
      </w:r>
      <w:r w:rsidRPr="00C37B1D">
        <w:rPr>
          <w:lang w:val="en-US"/>
        </w:rPr>
        <w:t xml:space="preserve">[the field </w:t>
      </w:r>
      <w:r w:rsidRPr="00C37B1D">
        <w:rPr>
          <w:b/>
          <w:lang w:val="en-US"/>
        </w:rPr>
        <w:t>industry</w:t>
      </w:r>
      <w:r w:rsidRPr="00C37B1D">
        <w:rPr>
          <w:lang w:val="en-US"/>
        </w:rPr>
        <w:t xml:space="preserve"> of C</w:t>
      </w:r>
      <w:r w:rsidRPr="00C37B1D">
        <w:rPr>
          <w:i/>
          <w:lang w:val="en-US"/>
        </w:rPr>
        <w:t xml:space="preserve">lients BIS </w:t>
      </w:r>
      <w:r w:rsidRPr="00C37B1D">
        <w:rPr>
          <w:lang w:val="en-US"/>
        </w:rPr>
        <w:t xml:space="preserve">table or </w:t>
      </w:r>
      <w:r w:rsidRPr="00C37B1D">
        <w:rPr>
          <w:b/>
          <w:lang w:val="en-US"/>
        </w:rPr>
        <w:t>accounting sector</w:t>
      </w:r>
      <w:r w:rsidRPr="00C37B1D">
        <w:rPr>
          <w:lang w:val="en-US"/>
        </w:rPr>
        <w:t xml:space="preserve"> from BDR may be used to identify the following breakdown]</w:t>
      </w:r>
    </w:p>
    <w:tbl>
      <w:tblPr>
        <w:tblW w:w="8200" w:type="dxa"/>
        <w:jc w:val="center"/>
        <w:tblCellMar>
          <w:left w:w="70" w:type="dxa"/>
          <w:right w:w="70" w:type="dxa"/>
        </w:tblCellMar>
        <w:tblLook w:val="04A0" w:firstRow="1" w:lastRow="0" w:firstColumn="1" w:lastColumn="0" w:noHBand="0" w:noVBand="1"/>
      </w:tblPr>
      <w:tblGrid>
        <w:gridCol w:w="1260"/>
        <w:gridCol w:w="3320"/>
        <w:gridCol w:w="3620"/>
      </w:tblGrid>
      <w:tr w:rsidR="00C37B1D" w:rsidRPr="00C37B1D" w14:paraId="37A84A97" w14:textId="77777777">
        <w:trPr>
          <w:trHeight w:val="290"/>
          <w:jc w:val="center"/>
        </w:trPr>
        <w:tc>
          <w:tcPr>
            <w:tcW w:w="1260" w:type="dxa"/>
            <w:tcBorders>
              <w:top w:val="nil"/>
              <w:left w:val="nil"/>
              <w:bottom w:val="single" w:sz="12" w:space="0" w:color="FF0000"/>
              <w:right w:val="nil"/>
            </w:tcBorders>
            <w:shd w:val="clear" w:color="auto" w:fill="auto"/>
            <w:noWrap/>
            <w:vAlign w:val="bottom"/>
            <w:hideMark/>
          </w:tcPr>
          <w:p w14:paraId="68D8F07B" w14:textId="77777777" w:rsidR="004D4A55" w:rsidRPr="00C37B1D" w:rsidRDefault="004D4A55">
            <w:pPr>
              <w:rPr>
                <w:rFonts w:cs="Calibri"/>
                <w:b/>
                <w:szCs w:val="20"/>
                <w:lang w:val="es-ES"/>
              </w:rPr>
            </w:pPr>
            <w:r w:rsidRPr="00C37B1D">
              <w:rPr>
                <w:rFonts w:cs="Calibri"/>
                <w:b/>
                <w:szCs w:val="20"/>
                <w:lang w:val="es-ES"/>
              </w:rPr>
              <w:t>ID</w:t>
            </w:r>
          </w:p>
        </w:tc>
        <w:tc>
          <w:tcPr>
            <w:tcW w:w="3320" w:type="dxa"/>
            <w:tcBorders>
              <w:top w:val="nil"/>
              <w:left w:val="nil"/>
              <w:bottom w:val="single" w:sz="12" w:space="0" w:color="FF0000"/>
              <w:right w:val="nil"/>
            </w:tcBorders>
            <w:shd w:val="clear" w:color="auto" w:fill="auto"/>
            <w:noWrap/>
            <w:vAlign w:val="bottom"/>
            <w:hideMark/>
          </w:tcPr>
          <w:p w14:paraId="658E8482" w14:textId="77777777" w:rsidR="004D4A55" w:rsidRPr="00C37B1D" w:rsidRDefault="004D4A55">
            <w:pPr>
              <w:rPr>
                <w:rFonts w:cs="Calibri"/>
                <w:b/>
                <w:szCs w:val="20"/>
                <w:lang w:val="es-ES"/>
              </w:rPr>
            </w:pPr>
            <w:proofErr w:type="spellStart"/>
            <w:r w:rsidRPr="00C37B1D">
              <w:rPr>
                <w:rFonts w:cs="Calibri"/>
                <w:b/>
                <w:szCs w:val="20"/>
                <w:lang w:val="es-ES"/>
              </w:rPr>
              <w:t>Name</w:t>
            </w:r>
            <w:proofErr w:type="spellEnd"/>
            <w:r w:rsidRPr="00C37B1D">
              <w:rPr>
                <w:rFonts w:cs="Calibri"/>
                <w:b/>
                <w:szCs w:val="20"/>
                <w:lang w:val="es-ES"/>
              </w:rPr>
              <w:t xml:space="preserve"> [EN]</w:t>
            </w:r>
          </w:p>
        </w:tc>
        <w:tc>
          <w:tcPr>
            <w:tcW w:w="3620" w:type="dxa"/>
            <w:tcBorders>
              <w:top w:val="nil"/>
              <w:left w:val="nil"/>
              <w:bottom w:val="single" w:sz="12" w:space="0" w:color="FF0000"/>
              <w:right w:val="nil"/>
            </w:tcBorders>
            <w:shd w:val="clear" w:color="auto" w:fill="auto"/>
            <w:noWrap/>
            <w:vAlign w:val="bottom"/>
            <w:hideMark/>
          </w:tcPr>
          <w:p w14:paraId="277E69A9" w14:textId="77777777" w:rsidR="004D4A55" w:rsidRPr="00C37B1D" w:rsidRDefault="004D4A55">
            <w:pPr>
              <w:rPr>
                <w:rFonts w:cs="Calibri"/>
                <w:b/>
                <w:szCs w:val="20"/>
                <w:lang w:val="es-ES"/>
              </w:rPr>
            </w:pPr>
            <w:r w:rsidRPr="00C37B1D">
              <w:rPr>
                <w:rFonts w:cs="Calibri"/>
                <w:b/>
                <w:szCs w:val="20"/>
                <w:lang w:val="es-ES"/>
              </w:rPr>
              <w:t>Nombre [ES]</w:t>
            </w:r>
          </w:p>
        </w:tc>
      </w:tr>
      <w:tr w:rsidR="00C37B1D" w:rsidRPr="00C37B1D" w14:paraId="2B3FC60C" w14:textId="77777777">
        <w:trPr>
          <w:trHeight w:val="290"/>
          <w:jc w:val="center"/>
        </w:trPr>
        <w:tc>
          <w:tcPr>
            <w:tcW w:w="1260" w:type="dxa"/>
            <w:tcBorders>
              <w:top w:val="single" w:sz="12" w:space="0" w:color="FF0000"/>
              <w:left w:val="nil"/>
              <w:bottom w:val="nil"/>
              <w:right w:val="nil"/>
            </w:tcBorders>
            <w:shd w:val="clear" w:color="auto" w:fill="auto"/>
            <w:noWrap/>
            <w:vAlign w:val="bottom"/>
            <w:hideMark/>
          </w:tcPr>
          <w:p w14:paraId="4E4266A9" w14:textId="77777777" w:rsidR="004D4A55" w:rsidRPr="00C37B1D" w:rsidRDefault="004D4A55">
            <w:pPr>
              <w:rPr>
                <w:rFonts w:cs="Calibri"/>
                <w:szCs w:val="20"/>
                <w:lang w:val="es-ES"/>
              </w:rPr>
            </w:pPr>
            <w:r w:rsidRPr="00C37B1D">
              <w:rPr>
                <w:rFonts w:cs="Calibri"/>
                <w:szCs w:val="20"/>
                <w:lang w:val="es-ES"/>
              </w:rPr>
              <w:t>ESGS3</w:t>
            </w:r>
          </w:p>
        </w:tc>
        <w:tc>
          <w:tcPr>
            <w:tcW w:w="3320" w:type="dxa"/>
            <w:tcBorders>
              <w:top w:val="single" w:sz="12" w:space="0" w:color="FF0000"/>
              <w:left w:val="nil"/>
              <w:bottom w:val="nil"/>
              <w:right w:val="nil"/>
            </w:tcBorders>
            <w:shd w:val="clear" w:color="auto" w:fill="auto"/>
            <w:noWrap/>
            <w:vAlign w:val="bottom"/>
            <w:hideMark/>
          </w:tcPr>
          <w:p w14:paraId="64693922" w14:textId="77777777" w:rsidR="004D4A55" w:rsidRPr="00C37B1D" w:rsidRDefault="004D4A55">
            <w:pPr>
              <w:rPr>
                <w:rFonts w:cs="Calibri"/>
                <w:szCs w:val="20"/>
                <w:lang w:val="es-ES"/>
              </w:rPr>
            </w:pPr>
            <w:proofErr w:type="spellStart"/>
            <w:r w:rsidRPr="00C37B1D">
              <w:rPr>
                <w:rFonts w:cs="Calibri"/>
                <w:szCs w:val="20"/>
                <w:lang w:val="es-ES"/>
              </w:rPr>
              <w:t>Investment</w:t>
            </w:r>
            <w:proofErr w:type="spellEnd"/>
            <w:r w:rsidRPr="00C37B1D">
              <w:rPr>
                <w:rFonts w:cs="Calibri"/>
                <w:szCs w:val="20"/>
                <w:lang w:val="es-ES"/>
              </w:rPr>
              <w:t xml:space="preserve"> </w:t>
            </w:r>
            <w:proofErr w:type="spellStart"/>
            <w:r w:rsidRPr="00C37B1D">
              <w:rPr>
                <w:rFonts w:cs="Calibri"/>
                <w:szCs w:val="20"/>
                <w:lang w:val="es-ES"/>
              </w:rPr>
              <w:t>firms</w:t>
            </w:r>
            <w:proofErr w:type="spellEnd"/>
          </w:p>
        </w:tc>
        <w:tc>
          <w:tcPr>
            <w:tcW w:w="3620" w:type="dxa"/>
            <w:tcBorders>
              <w:top w:val="single" w:sz="12" w:space="0" w:color="FF0000"/>
              <w:left w:val="nil"/>
              <w:bottom w:val="nil"/>
              <w:right w:val="nil"/>
            </w:tcBorders>
            <w:shd w:val="clear" w:color="auto" w:fill="auto"/>
            <w:noWrap/>
            <w:vAlign w:val="bottom"/>
            <w:hideMark/>
          </w:tcPr>
          <w:p w14:paraId="33C1C217" w14:textId="77777777" w:rsidR="004D4A55" w:rsidRPr="00C37B1D" w:rsidRDefault="004D4A55">
            <w:pPr>
              <w:rPr>
                <w:rFonts w:cs="Calibri"/>
                <w:szCs w:val="20"/>
                <w:lang w:val="es-ES"/>
              </w:rPr>
            </w:pPr>
            <w:r w:rsidRPr="00C37B1D">
              <w:rPr>
                <w:rFonts w:cs="Calibri"/>
                <w:szCs w:val="20"/>
                <w:lang w:val="es-ES"/>
              </w:rPr>
              <w:t>Empresas de inversión</w:t>
            </w:r>
          </w:p>
        </w:tc>
      </w:tr>
      <w:tr w:rsidR="00C37B1D" w:rsidRPr="00C37B1D" w14:paraId="1A218CC8" w14:textId="77777777">
        <w:trPr>
          <w:trHeight w:val="290"/>
          <w:jc w:val="center"/>
        </w:trPr>
        <w:tc>
          <w:tcPr>
            <w:tcW w:w="1260" w:type="dxa"/>
            <w:tcBorders>
              <w:top w:val="nil"/>
              <w:left w:val="nil"/>
              <w:bottom w:val="nil"/>
              <w:right w:val="nil"/>
            </w:tcBorders>
            <w:shd w:val="clear" w:color="auto" w:fill="auto"/>
            <w:noWrap/>
            <w:vAlign w:val="bottom"/>
            <w:hideMark/>
          </w:tcPr>
          <w:p w14:paraId="489D7E18" w14:textId="77777777" w:rsidR="004D4A55" w:rsidRPr="00C37B1D" w:rsidRDefault="004D4A55">
            <w:pPr>
              <w:rPr>
                <w:rFonts w:cs="Calibri"/>
                <w:szCs w:val="20"/>
                <w:lang w:val="es-ES"/>
              </w:rPr>
            </w:pPr>
            <w:r w:rsidRPr="00C37B1D">
              <w:rPr>
                <w:rFonts w:cs="Calibri"/>
                <w:szCs w:val="20"/>
                <w:lang w:val="es-ES"/>
              </w:rPr>
              <w:t>ESGS4</w:t>
            </w:r>
          </w:p>
        </w:tc>
        <w:tc>
          <w:tcPr>
            <w:tcW w:w="3320" w:type="dxa"/>
            <w:tcBorders>
              <w:top w:val="nil"/>
              <w:left w:val="nil"/>
              <w:bottom w:val="nil"/>
              <w:right w:val="nil"/>
            </w:tcBorders>
            <w:shd w:val="clear" w:color="auto" w:fill="auto"/>
            <w:noWrap/>
            <w:vAlign w:val="bottom"/>
            <w:hideMark/>
          </w:tcPr>
          <w:p w14:paraId="5CFB4059" w14:textId="77777777" w:rsidR="004D4A55" w:rsidRPr="00C37B1D" w:rsidRDefault="004D4A55">
            <w:pPr>
              <w:rPr>
                <w:rFonts w:cs="Calibri"/>
                <w:szCs w:val="20"/>
                <w:lang w:val="es-ES"/>
              </w:rPr>
            </w:pPr>
            <w:r w:rsidRPr="00C37B1D">
              <w:rPr>
                <w:rFonts w:cs="Calibri"/>
                <w:szCs w:val="20"/>
                <w:lang w:val="es-ES"/>
              </w:rPr>
              <w:t xml:space="preserve">Management </w:t>
            </w:r>
            <w:proofErr w:type="spellStart"/>
            <w:r w:rsidRPr="00C37B1D">
              <w:rPr>
                <w:rFonts w:cs="Calibri"/>
                <w:szCs w:val="20"/>
                <w:lang w:val="es-ES"/>
              </w:rPr>
              <w:t>companies</w:t>
            </w:r>
            <w:proofErr w:type="spellEnd"/>
          </w:p>
        </w:tc>
        <w:tc>
          <w:tcPr>
            <w:tcW w:w="3620" w:type="dxa"/>
            <w:tcBorders>
              <w:top w:val="nil"/>
              <w:left w:val="nil"/>
              <w:bottom w:val="nil"/>
              <w:right w:val="nil"/>
            </w:tcBorders>
            <w:shd w:val="clear" w:color="auto" w:fill="auto"/>
            <w:noWrap/>
            <w:vAlign w:val="bottom"/>
            <w:hideMark/>
          </w:tcPr>
          <w:p w14:paraId="2DE08A2C" w14:textId="77777777" w:rsidR="004D4A55" w:rsidRPr="00C37B1D" w:rsidRDefault="004D4A55">
            <w:pPr>
              <w:rPr>
                <w:rFonts w:cs="Calibri"/>
                <w:szCs w:val="20"/>
                <w:lang w:val="es-ES"/>
              </w:rPr>
            </w:pPr>
            <w:r w:rsidRPr="00C37B1D">
              <w:rPr>
                <w:rFonts w:cs="Calibri"/>
                <w:szCs w:val="20"/>
                <w:lang w:val="es-ES"/>
              </w:rPr>
              <w:t>Compañías gestoras</w:t>
            </w:r>
          </w:p>
        </w:tc>
      </w:tr>
      <w:tr w:rsidR="00C37B1D" w:rsidRPr="00C37B1D" w14:paraId="3508CE46" w14:textId="77777777">
        <w:trPr>
          <w:trHeight w:val="290"/>
          <w:jc w:val="center"/>
        </w:trPr>
        <w:tc>
          <w:tcPr>
            <w:tcW w:w="1260" w:type="dxa"/>
            <w:tcBorders>
              <w:top w:val="nil"/>
              <w:left w:val="nil"/>
              <w:bottom w:val="nil"/>
              <w:right w:val="nil"/>
            </w:tcBorders>
            <w:shd w:val="clear" w:color="auto" w:fill="auto"/>
            <w:noWrap/>
            <w:vAlign w:val="bottom"/>
            <w:hideMark/>
          </w:tcPr>
          <w:p w14:paraId="1422A37C" w14:textId="77777777" w:rsidR="004D4A55" w:rsidRPr="00C37B1D" w:rsidRDefault="004D4A55">
            <w:pPr>
              <w:rPr>
                <w:rFonts w:cs="Calibri"/>
                <w:szCs w:val="20"/>
                <w:lang w:val="es-ES"/>
              </w:rPr>
            </w:pPr>
            <w:r w:rsidRPr="00C37B1D">
              <w:rPr>
                <w:rFonts w:cs="Calibri"/>
                <w:szCs w:val="20"/>
                <w:lang w:val="es-ES"/>
              </w:rPr>
              <w:t>ESGS5</w:t>
            </w:r>
          </w:p>
        </w:tc>
        <w:tc>
          <w:tcPr>
            <w:tcW w:w="3320" w:type="dxa"/>
            <w:tcBorders>
              <w:top w:val="nil"/>
              <w:left w:val="nil"/>
              <w:bottom w:val="nil"/>
              <w:right w:val="nil"/>
            </w:tcBorders>
            <w:shd w:val="clear" w:color="auto" w:fill="auto"/>
            <w:noWrap/>
            <w:vAlign w:val="bottom"/>
            <w:hideMark/>
          </w:tcPr>
          <w:p w14:paraId="0FE682D3" w14:textId="77777777" w:rsidR="004D4A55" w:rsidRPr="00C37B1D" w:rsidRDefault="004D4A55">
            <w:pPr>
              <w:rPr>
                <w:rFonts w:cs="Calibri"/>
                <w:szCs w:val="20"/>
                <w:lang w:val="es-ES"/>
              </w:rPr>
            </w:pPr>
            <w:proofErr w:type="spellStart"/>
            <w:r w:rsidRPr="00C37B1D">
              <w:rPr>
                <w:rFonts w:cs="Calibri"/>
                <w:szCs w:val="20"/>
                <w:lang w:val="es-ES"/>
              </w:rPr>
              <w:t>Insurance</w:t>
            </w:r>
            <w:proofErr w:type="spellEnd"/>
            <w:r w:rsidRPr="00C37B1D">
              <w:rPr>
                <w:rFonts w:cs="Calibri"/>
                <w:szCs w:val="20"/>
                <w:lang w:val="es-ES"/>
              </w:rPr>
              <w:t xml:space="preserve"> </w:t>
            </w:r>
            <w:proofErr w:type="spellStart"/>
            <w:r w:rsidRPr="00C37B1D">
              <w:rPr>
                <w:rFonts w:cs="Calibri"/>
                <w:szCs w:val="20"/>
                <w:lang w:val="es-ES"/>
              </w:rPr>
              <w:t>undertakings</w:t>
            </w:r>
            <w:proofErr w:type="spellEnd"/>
          </w:p>
        </w:tc>
        <w:tc>
          <w:tcPr>
            <w:tcW w:w="3620" w:type="dxa"/>
            <w:tcBorders>
              <w:top w:val="nil"/>
              <w:left w:val="nil"/>
              <w:bottom w:val="nil"/>
              <w:right w:val="nil"/>
            </w:tcBorders>
            <w:shd w:val="clear" w:color="auto" w:fill="auto"/>
            <w:noWrap/>
            <w:vAlign w:val="bottom"/>
            <w:hideMark/>
          </w:tcPr>
          <w:p w14:paraId="193583AA" w14:textId="77777777" w:rsidR="004D4A55" w:rsidRPr="00C37B1D" w:rsidRDefault="004D4A55">
            <w:pPr>
              <w:rPr>
                <w:rFonts w:cs="Calibri"/>
                <w:szCs w:val="20"/>
                <w:lang w:val="es-ES"/>
              </w:rPr>
            </w:pPr>
            <w:r w:rsidRPr="00C37B1D">
              <w:rPr>
                <w:rFonts w:cs="Calibri"/>
                <w:szCs w:val="20"/>
                <w:lang w:val="es-ES"/>
              </w:rPr>
              <w:t>Entidades de seguros</w:t>
            </w:r>
          </w:p>
        </w:tc>
      </w:tr>
      <w:tr w:rsidR="00C37B1D" w:rsidRPr="0021366D" w14:paraId="31216321" w14:textId="77777777">
        <w:trPr>
          <w:trHeight w:val="290"/>
          <w:jc w:val="center"/>
        </w:trPr>
        <w:tc>
          <w:tcPr>
            <w:tcW w:w="1260" w:type="dxa"/>
            <w:tcBorders>
              <w:top w:val="nil"/>
              <w:left w:val="nil"/>
              <w:bottom w:val="nil"/>
              <w:right w:val="nil"/>
            </w:tcBorders>
            <w:shd w:val="clear" w:color="auto" w:fill="auto"/>
            <w:noWrap/>
            <w:vAlign w:val="bottom"/>
            <w:hideMark/>
          </w:tcPr>
          <w:p w14:paraId="2DDE3224" w14:textId="77777777" w:rsidR="004D4A55" w:rsidRPr="00C37B1D" w:rsidRDefault="004D4A55">
            <w:pPr>
              <w:rPr>
                <w:rFonts w:cs="Calibri"/>
                <w:szCs w:val="20"/>
                <w:lang w:val="es-ES"/>
              </w:rPr>
            </w:pPr>
            <w:r w:rsidRPr="00C37B1D">
              <w:rPr>
                <w:rFonts w:cs="Calibri"/>
                <w:szCs w:val="20"/>
                <w:lang w:val="es-ES"/>
              </w:rPr>
              <w:t>ESGS6</w:t>
            </w:r>
          </w:p>
        </w:tc>
        <w:tc>
          <w:tcPr>
            <w:tcW w:w="3320" w:type="dxa"/>
            <w:tcBorders>
              <w:top w:val="nil"/>
              <w:left w:val="nil"/>
              <w:bottom w:val="nil"/>
              <w:right w:val="nil"/>
            </w:tcBorders>
            <w:shd w:val="clear" w:color="auto" w:fill="auto"/>
            <w:noWrap/>
            <w:vAlign w:val="bottom"/>
            <w:hideMark/>
          </w:tcPr>
          <w:p w14:paraId="40365955" w14:textId="77777777" w:rsidR="004D4A55" w:rsidRPr="00C37B1D" w:rsidRDefault="004D4A55">
            <w:pPr>
              <w:rPr>
                <w:rFonts w:cs="Calibri"/>
                <w:szCs w:val="20"/>
                <w:lang w:val="en-US"/>
              </w:rPr>
            </w:pPr>
            <w:r w:rsidRPr="00C37B1D">
              <w:rPr>
                <w:rFonts w:cs="Calibri"/>
                <w:szCs w:val="20"/>
                <w:lang w:val="en-US"/>
              </w:rPr>
              <w:t xml:space="preserve">Rest of </w:t>
            </w:r>
            <w:proofErr w:type="gramStart"/>
            <w:r w:rsidRPr="00C37B1D">
              <w:rPr>
                <w:rFonts w:cs="Calibri"/>
                <w:szCs w:val="20"/>
                <w:lang w:val="en-US"/>
              </w:rPr>
              <w:t>other</w:t>
            </w:r>
            <w:proofErr w:type="gramEnd"/>
            <w:r w:rsidRPr="00C37B1D">
              <w:rPr>
                <w:rFonts w:cs="Calibri"/>
                <w:szCs w:val="20"/>
                <w:lang w:val="en-US"/>
              </w:rPr>
              <w:t xml:space="preserve"> financial corporation</w:t>
            </w:r>
          </w:p>
        </w:tc>
        <w:tc>
          <w:tcPr>
            <w:tcW w:w="3620" w:type="dxa"/>
            <w:tcBorders>
              <w:top w:val="nil"/>
              <w:left w:val="nil"/>
              <w:bottom w:val="nil"/>
              <w:right w:val="nil"/>
            </w:tcBorders>
            <w:shd w:val="clear" w:color="auto" w:fill="auto"/>
            <w:noWrap/>
            <w:vAlign w:val="bottom"/>
            <w:hideMark/>
          </w:tcPr>
          <w:p w14:paraId="000DEBF2" w14:textId="77777777" w:rsidR="004D4A55" w:rsidRPr="00C37B1D" w:rsidRDefault="004D4A55">
            <w:pPr>
              <w:rPr>
                <w:rFonts w:cs="Calibri"/>
                <w:szCs w:val="20"/>
                <w:lang w:val="es-ES"/>
              </w:rPr>
            </w:pPr>
            <w:r w:rsidRPr="00C37B1D">
              <w:rPr>
                <w:rFonts w:cs="Calibri"/>
                <w:szCs w:val="20"/>
                <w:lang w:val="es-ES"/>
              </w:rPr>
              <w:t>Resto de otras sociedades financieras</w:t>
            </w:r>
          </w:p>
        </w:tc>
      </w:tr>
    </w:tbl>
    <w:p w14:paraId="68E4B604" w14:textId="77777777" w:rsidR="004D4A55" w:rsidRPr="00C37B1D" w:rsidRDefault="004D4A55" w:rsidP="004D4A55">
      <w:pPr>
        <w:spacing w:line="276" w:lineRule="auto"/>
        <w:rPr>
          <w:lang w:val="es-ES"/>
        </w:rPr>
      </w:pPr>
    </w:p>
    <w:p w14:paraId="29279471" w14:textId="77777777" w:rsidR="004D4A55" w:rsidRPr="00C37B1D" w:rsidRDefault="004D4A55" w:rsidP="004D4A55">
      <w:pPr>
        <w:keepNext/>
        <w:spacing w:line="276" w:lineRule="auto"/>
        <w:rPr>
          <w:lang w:val="en-US"/>
        </w:rPr>
      </w:pPr>
      <w:r w:rsidRPr="00C37B1D">
        <w:rPr>
          <w:lang w:val="en-US"/>
        </w:rPr>
        <w:lastRenderedPageBreak/>
        <w:t>Available values for general governments:</w:t>
      </w:r>
    </w:p>
    <w:tbl>
      <w:tblPr>
        <w:tblW w:w="8200" w:type="dxa"/>
        <w:jc w:val="center"/>
        <w:tblCellMar>
          <w:left w:w="70" w:type="dxa"/>
          <w:right w:w="70" w:type="dxa"/>
        </w:tblCellMar>
        <w:tblLook w:val="04A0" w:firstRow="1" w:lastRow="0" w:firstColumn="1" w:lastColumn="0" w:noHBand="0" w:noVBand="1"/>
      </w:tblPr>
      <w:tblGrid>
        <w:gridCol w:w="1260"/>
        <w:gridCol w:w="3320"/>
        <w:gridCol w:w="3620"/>
      </w:tblGrid>
      <w:tr w:rsidR="00C37B1D" w:rsidRPr="00C37B1D" w14:paraId="125D4F4D" w14:textId="77777777">
        <w:trPr>
          <w:trHeight w:val="290"/>
          <w:tblHeader/>
          <w:jc w:val="center"/>
        </w:trPr>
        <w:tc>
          <w:tcPr>
            <w:tcW w:w="1260" w:type="dxa"/>
            <w:tcBorders>
              <w:top w:val="nil"/>
              <w:left w:val="nil"/>
              <w:bottom w:val="single" w:sz="12" w:space="0" w:color="FF0000"/>
              <w:right w:val="nil"/>
            </w:tcBorders>
            <w:shd w:val="clear" w:color="auto" w:fill="auto"/>
            <w:noWrap/>
            <w:vAlign w:val="bottom"/>
            <w:hideMark/>
          </w:tcPr>
          <w:p w14:paraId="6E76767C" w14:textId="77777777" w:rsidR="004D4A55" w:rsidRPr="00C37B1D" w:rsidRDefault="004D4A55">
            <w:pPr>
              <w:rPr>
                <w:rFonts w:cs="Calibri"/>
                <w:b/>
                <w:szCs w:val="20"/>
                <w:lang w:val="es-ES"/>
              </w:rPr>
            </w:pPr>
            <w:r w:rsidRPr="00C37B1D">
              <w:rPr>
                <w:rFonts w:cs="Calibri"/>
                <w:b/>
                <w:szCs w:val="20"/>
                <w:lang w:val="es-ES"/>
              </w:rPr>
              <w:t>ID</w:t>
            </w:r>
          </w:p>
        </w:tc>
        <w:tc>
          <w:tcPr>
            <w:tcW w:w="3320" w:type="dxa"/>
            <w:tcBorders>
              <w:top w:val="nil"/>
              <w:left w:val="nil"/>
              <w:bottom w:val="single" w:sz="12" w:space="0" w:color="FF0000"/>
              <w:right w:val="nil"/>
            </w:tcBorders>
            <w:shd w:val="clear" w:color="auto" w:fill="auto"/>
            <w:noWrap/>
            <w:vAlign w:val="bottom"/>
            <w:hideMark/>
          </w:tcPr>
          <w:p w14:paraId="51AC5F2B" w14:textId="77777777" w:rsidR="004D4A55" w:rsidRPr="00C37B1D" w:rsidRDefault="004D4A55">
            <w:pPr>
              <w:keepNext/>
              <w:rPr>
                <w:rFonts w:cs="Calibri"/>
                <w:b/>
                <w:szCs w:val="20"/>
                <w:lang w:val="es-ES"/>
              </w:rPr>
            </w:pPr>
            <w:proofErr w:type="spellStart"/>
            <w:r w:rsidRPr="00C37B1D">
              <w:rPr>
                <w:rFonts w:cs="Calibri"/>
                <w:b/>
                <w:szCs w:val="20"/>
                <w:lang w:val="es-ES"/>
              </w:rPr>
              <w:t>Name</w:t>
            </w:r>
            <w:proofErr w:type="spellEnd"/>
            <w:r w:rsidRPr="00C37B1D">
              <w:rPr>
                <w:rFonts w:cs="Calibri"/>
                <w:b/>
                <w:szCs w:val="20"/>
                <w:lang w:val="es-ES"/>
              </w:rPr>
              <w:t xml:space="preserve"> [EN]</w:t>
            </w:r>
          </w:p>
        </w:tc>
        <w:tc>
          <w:tcPr>
            <w:tcW w:w="3620" w:type="dxa"/>
            <w:tcBorders>
              <w:top w:val="nil"/>
              <w:left w:val="nil"/>
              <w:bottom w:val="single" w:sz="12" w:space="0" w:color="FF0000"/>
              <w:right w:val="nil"/>
            </w:tcBorders>
            <w:shd w:val="clear" w:color="auto" w:fill="auto"/>
            <w:noWrap/>
            <w:vAlign w:val="bottom"/>
            <w:hideMark/>
          </w:tcPr>
          <w:p w14:paraId="5CCBD2A8" w14:textId="77777777" w:rsidR="004D4A55" w:rsidRPr="00C37B1D" w:rsidRDefault="004D4A55">
            <w:pPr>
              <w:rPr>
                <w:rFonts w:cs="Calibri"/>
                <w:b/>
                <w:szCs w:val="20"/>
                <w:lang w:val="es-ES"/>
              </w:rPr>
            </w:pPr>
            <w:r w:rsidRPr="00C37B1D">
              <w:rPr>
                <w:rFonts w:cs="Calibri"/>
                <w:b/>
                <w:szCs w:val="20"/>
                <w:lang w:val="es-ES"/>
              </w:rPr>
              <w:t>Nombre [ES]</w:t>
            </w:r>
          </w:p>
        </w:tc>
      </w:tr>
      <w:tr w:rsidR="00C37B1D" w:rsidRPr="00C37B1D" w14:paraId="123B6303" w14:textId="77777777">
        <w:trPr>
          <w:trHeight w:val="290"/>
          <w:tblHeader/>
          <w:jc w:val="center"/>
        </w:trPr>
        <w:tc>
          <w:tcPr>
            <w:tcW w:w="1260" w:type="dxa"/>
            <w:tcBorders>
              <w:top w:val="single" w:sz="12" w:space="0" w:color="FF0000"/>
              <w:left w:val="nil"/>
              <w:bottom w:val="nil"/>
              <w:right w:val="nil"/>
            </w:tcBorders>
            <w:shd w:val="clear" w:color="auto" w:fill="auto"/>
            <w:noWrap/>
            <w:vAlign w:val="bottom"/>
            <w:hideMark/>
          </w:tcPr>
          <w:p w14:paraId="20B7EF67" w14:textId="77777777" w:rsidR="004D4A55" w:rsidRPr="00C37B1D" w:rsidRDefault="004D4A55">
            <w:pPr>
              <w:rPr>
                <w:rFonts w:cs="Calibri"/>
                <w:szCs w:val="20"/>
                <w:lang w:val="es-ES"/>
              </w:rPr>
            </w:pPr>
            <w:r w:rsidRPr="00C37B1D">
              <w:rPr>
                <w:rFonts w:cs="Calibri"/>
                <w:szCs w:val="20"/>
                <w:lang w:val="es-ES"/>
              </w:rPr>
              <w:t>ESGS1</w:t>
            </w:r>
          </w:p>
        </w:tc>
        <w:tc>
          <w:tcPr>
            <w:tcW w:w="3320" w:type="dxa"/>
            <w:tcBorders>
              <w:top w:val="single" w:sz="12" w:space="0" w:color="FF0000"/>
              <w:left w:val="nil"/>
              <w:bottom w:val="nil"/>
              <w:right w:val="nil"/>
            </w:tcBorders>
            <w:shd w:val="clear" w:color="auto" w:fill="auto"/>
            <w:noWrap/>
            <w:vAlign w:val="bottom"/>
            <w:hideMark/>
          </w:tcPr>
          <w:p w14:paraId="4B67FF42" w14:textId="77777777" w:rsidR="004D4A55" w:rsidRPr="00C37B1D" w:rsidRDefault="004D4A55">
            <w:pPr>
              <w:rPr>
                <w:rFonts w:cs="Calibri"/>
                <w:szCs w:val="20"/>
                <w:lang w:val="es-ES"/>
              </w:rPr>
            </w:pPr>
            <w:r w:rsidRPr="00C37B1D">
              <w:rPr>
                <w:rFonts w:cs="Calibri"/>
                <w:szCs w:val="20"/>
                <w:lang w:val="es-ES"/>
              </w:rPr>
              <w:t xml:space="preserve">Local </w:t>
            </w:r>
            <w:proofErr w:type="spellStart"/>
            <w:r w:rsidRPr="00C37B1D">
              <w:rPr>
                <w:rFonts w:cs="Calibri"/>
                <w:szCs w:val="20"/>
                <w:lang w:val="es-ES"/>
              </w:rPr>
              <w:t>governments</w:t>
            </w:r>
            <w:proofErr w:type="spellEnd"/>
          </w:p>
        </w:tc>
        <w:tc>
          <w:tcPr>
            <w:tcW w:w="3620" w:type="dxa"/>
            <w:tcBorders>
              <w:top w:val="single" w:sz="12" w:space="0" w:color="FF0000"/>
              <w:left w:val="nil"/>
              <w:bottom w:val="nil"/>
              <w:right w:val="nil"/>
            </w:tcBorders>
            <w:shd w:val="clear" w:color="auto" w:fill="auto"/>
            <w:noWrap/>
            <w:vAlign w:val="bottom"/>
            <w:hideMark/>
          </w:tcPr>
          <w:p w14:paraId="6FB873B2" w14:textId="77777777" w:rsidR="004D4A55" w:rsidRPr="00C37B1D" w:rsidRDefault="004D4A55">
            <w:pPr>
              <w:rPr>
                <w:rFonts w:cs="Calibri"/>
                <w:szCs w:val="20"/>
                <w:lang w:val="es-ES"/>
              </w:rPr>
            </w:pPr>
            <w:r w:rsidRPr="00C37B1D">
              <w:rPr>
                <w:rFonts w:cs="Calibri"/>
                <w:szCs w:val="20"/>
                <w:lang w:val="es-ES"/>
              </w:rPr>
              <w:t>Gobiernos locales</w:t>
            </w:r>
          </w:p>
        </w:tc>
      </w:tr>
      <w:tr w:rsidR="00C37B1D" w:rsidRPr="00C37B1D" w14:paraId="5C778F52" w14:textId="77777777">
        <w:trPr>
          <w:trHeight w:val="290"/>
          <w:tblHeader/>
          <w:jc w:val="center"/>
        </w:trPr>
        <w:tc>
          <w:tcPr>
            <w:tcW w:w="1260" w:type="dxa"/>
            <w:tcBorders>
              <w:top w:val="nil"/>
              <w:left w:val="nil"/>
              <w:bottom w:val="nil"/>
              <w:right w:val="nil"/>
            </w:tcBorders>
            <w:shd w:val="clear" w:color="auto" w:fill="auto"/>
            <w:noWrap/>
            <w:vAlign w:val="bottom"/>
            <w:hideMark/>
          </w:tcPr>
          <w:p w14:paraId="0B521A92" w14:textId="77777777" w:rsidR="004D4A55" w:rsidRPr="00C37B1D" w:rsidRDefault="004D4A55">
            <w:pPr>
              <w:rPr>
                <w:rFonts w:cs="Calibri"/>
                <w:szCs w:val="20"/>
                <w:lang w:val="es-ES"/>
              </w:rPr>
            </w:pPr>
            <w:r w:rsidRPr="00C37B1D">
              <w:rPr>
                <w:rFonts w:cs="Calibri"/>
                <w:szCs w:val="20"/>
                <w:lang w:val="es-ES"/>
              </w:rPr>
              <w:t>ESGS2</w:t>
            </w:r>
          </w:p>
        </w:tc>
        <w:tc>
          <w:tcPr>
            <w:tcW w:w="3320" w:type="dxa"/>
            <w:tcBorders>
              <w:top w:val="nil"/>
              <w:left w:val="nil"/>
              <w:bottom w:val="nil"/>
              <w:right w:val="nil"/>
            </w:tcBorders>
            <w:shd w:val="clear" w:color="auto" w:fill="auto"/>
            <w:noWrap/>
            <w:vAlign w:val="bottom"/>
            <w:hideMark/>
          </w:tcPr>
          <w:p w14:paraId="67D21A85" w14:textId="77777777" w:rsidR="004D4A55" w:rsidRPr="00C37B1D" w:rsidRDefault="004D4A55">
            <w:pPr>
              <w:rPr>
                <w:rFonts w:cs="Calibri"/>
                <w:szCs w:val="20"/>
                <w:lang w:val="es-ES"/>
              </w:rPr>
            </w:pPr>
            <w:proofErr w:type="spellStart"/>
            <w:r w:rsidRPr="00C37B1D">
              <w:rPr>
                <w:rFonts w:cs="Calibri"/>
                <w:szCs w:val="20"/>
                <w:lang w:val="es-ES"/>
              </w:rPr>
              <w:t>Sovereigns</w:t>
            </w:r>
            <w:proofErr w:type="spellEnd"/>
          </w:p>
        </w:tc>
        <w:tc>
          <w:tcPr>
            <w:tcW w:w="3620" w:type="dxa"/>
            <w:tcBorders>
              <w:top w:val="nil"/>
              <w:left w:val="nil"/>
              <w:bottom w:val="nil"/>
              <w:right w:val="nil"/>
            </w:tcBorders>
            <w:shd w:val="clear" w:color="auto" w:fill="auto"/>
            <w:noWrap/>
            <w:vAlign w:val="bottom"/>
            <w:hideMark/>
          </w:tcPr>
          <w:p w14:paraId="02504519" w14:textId="77777777" w:rsidR="004D4A55" w:rsidRPr="00C37B1D" w:rsidRDefault="004D4A55">
            <w:pPr>
              <w:rPr>
                <w:rFonts w:cs="Calibri"/>
                <w:szCs w:val="20"/>
                <w:lang w:val="es-ES"/>
              </w:rPr>
            </w:pPr>
            <w:r w:rsidRPr="00C37B1D">
              <w:rPr>
                <w:rFonts w:cs="Calibri"/>
                <w:szCs w:val="20"/>
                <w:lang w:val="es-ES"/>
              </w:rPr>
              <w:t>Soberanos</w:t>
            </w:r>
          </w:p>
        </w:tc>
      </w:tr>
    </w:tbl>
    <w:p w14:paraId="71C22251" w14:textId="77777777" w:rsidR="004D4A55" w:rsidRPr="00C37B1D" w:rsidRDefault="004D4A55" w:rsidP="004D4A55">
      <w:pPr>
        <w:spacing w:before="240" w:line="276" w:lineRule="auto"/>
        <w:jc w:val="both"/>
        <w:rPr>
          <w:lang w:val="en-US"/>
        </w:rPr>
      </w:pPr>
      <w:r w:rsidRPr="00C37B1D">
        <w:rPr>
          <w:lang w:val="en-US"/>
        </w:rPr>
        <w:t xml:space="preserve">Local governments are those governments that are not central governments, state governments; social security funds; and international organizations. Due to a Draft Commission Notice on the interpretation and implementation of certain legal provisions of the Disclosures Delegated Act under Article 8 of the EU Taxonomy Regulation on the reporting of Taxonomy-eligible and Taxonomy-aligned economic activities and assets, published on 21/12/2023, exposures to regional governments are included under local governments. </w:t>
      </w:r>
      <w:r w:rsidRPr="00C37B1D">
        <w:rPr>
          <w:rStyle w:val="Refdenotaalpie"/>
          <w:lang w:val="en-US"/>
        </w:rPr>
        <w:footnoteReference w:id="32"/>
      </w:r>
    </w:p>
    <w:p w14:paraId="3FAB72FD" w14:textId="77777777" w:rsidR="004D4A55" w:rsidRPr="00C37B1D" w:rsidRDefault="004D4A55" w:rsidP="004D4A55">
      <w:pPr>
        <w:spacing w:line="276" w:lineRule="auto"/>
        <w:jc w:val="both"/>
        <w:rPr>
          <w:lang w:val="en-US"/>
        </w:rPr>
      </w:pPr>
      <w:r w:rsidRPr="00C37B1D">
        <w:rPr>
          <w:lang w:val="en-US"/>
        </w:rPr>
        <w:t>Sovereigns: Including exposure of everything that is not included in "Local governments" but is within the FINREP perimeter - in the category "General government".</w:t>
      </w:r>
    </w:p>
    <w:p w14:paraId="538FE22C" w14:textId="77777777" w:rsidR="005F60B8" w:rsidRPr="00C37B1D" w:rsidRDefault="005F60B8" w:rsidP="004D4A55">
      <w:pPr>
        <w:spacing w:line="276" w:lineRule="auto"/>
        <w:jc w:val="both"/>
        <w:rPr>
          <w:lang w:val="en-US"/>
        </w:rPr>
      </w:pPr>
    </w:p>
    <w:p w14:paraId="2F672D9A" w14:textId="77777777" w:rsidR="004D4A55" w:rsidRPr="00C37B1D" w:rsidRDefault="004D4A55" w:rsidP="00DF46D2">
      <w:pPr>
        <w:pStyle w:val="Ttulo5"/>
        <w:numPr>
          <w:ilvl w:val="0"/>
          <w:numId w:val="119"/>
        </w:numPr>
        <w:ind w:left="426"/>
        <w:jc w:val="both"/>
        <w:rPr>
          <w:b/>
          <w:i/>
        </w:rPr>
      </w:pPr>
      <w:proofErr w:type="spellStart"/>
      <w:r w:rsidRPr="00C37B1D">
        <w:rPr>
          <w:b/>
          <w:i/>
        </w:rPr>
        <w:t>Purpose</w:t>
      </w:r>
      <w:proofErr w:type="spellEnd"/>
      <w:r w:rsidRPr="00C37B1D">
        <w:rPr>
          <w:b/>
          <w:i/>
        </w:rPr>
        <w:t xml:space="preserve"> ESG</w:t>
      </w:r>
    </w:p>
    <w:p w14:paraId="244D30AF" w14:textId="77777777" w:rsidR="004D4A55" w:rsidRPr="00C37B1D" w:rsidRDefault="004D4A55" w:rsidP="004D4A55">
      <w:pPr>
        <w:spacing w:after="240" w:line="276" w:lineRule="auto"/>
        <w:jc w:val="both"/>
        <w:rPr>
          <w:lang w:val="en-US"/>
        </w:rPr>
      </w:pPr>
      <w:r w:rsidRPr="00C37B1D">
        <w:rPr>
          <w:lang w:val="en-US"/>
        </w:rPr>
        <w:t xml:space="preserve">Within the </w:t>
      </w:r>
      <w:r w:rsidRPr="00C37B1D">
        <w:rPr>
          <w:rFonts w:cs="Arial"/>
          <w:szCs w:val="20"/>
          <w:lang w:val="en-US"/>
        </w:rPr>
        <w:t>MdD_84_GARB_GAR&amp; BTAR</w:t>
      </w:r>
      <w:r w:rsidRPr="00C37B1D">
        <w:rPr>
          <w:lang w:val="en-US"/>
        </w:rPr>
        <w:t xml:space="preserve"> satellite it is necessary to identify the additional breakdown, for specific purpose transactions (not applicable for general purpose), for the total gross carrying amount, i.e., independently of whether the financing is eligible/aligned or not, regarding the use of proceeds of loans to households</w:t>
      </w:r>
      <w:r w:rsidRPr="00C37B1D">
        <w:rPr>
          <w:rStyle w:val="Refdenotaalpie"/>
          <w:rFonts w:ascii="Santander Text" w:hAnsi="Santander Text"/>
          <w:lang w:val="en-US"/>
        </w:rPr>
        <w:footnoteReference w:id="33"/>
      </w:r>
      <w:r w:rsidRPr="00C37B1D">
        <w:rPr>
          <w:lang w:val="en-US"/>
        </w:rPr>
        <w:t>, non-financial corporations and local governments (exposures of financial corporations, general governments and collateral obtained by taking possession are not classified under this metric).</w:t>
      </w:r>
    </w:p>
    <w:p w14:paraId="405164D8" w14:textId="77777777" w:rsidR="004D4A55" w:rsidRPr="00C37B1D" w:rsidRDefault="004D4A55" w:rsidP="004D4A55">
      <w:pPr>
        <w:spacing w:after="100" w:afterAutospacing="1" w:line="276" w:lineRule="auto"/>
        <w:jc w:val="both"/>
        <w:rPr>
          <w:lang w:val="en-US"/>
        </w:rPr>
      </w:pPr>
      <w:r w:rsidRPr="00C37B1D">
        <w:rPr>
          <w:lang w:val="en-US"/>
        </w:rPr>
        <w:t xml:space="preserve">Possible values in the satellite for classifying transactions under this metric are the followings: </w:t>
      </w:r>
    </w:p>
    <w:tbl>
      <w:tblPr>
        <w:tblW w:w="8522" w:type="dxa"/>
        <w:tblCellMar>
          <w:left w:w="70" w:type="dxa"/>
          <w:right w:w="70" w:type="dxa"/>
        </w:tblCellMar>
        <w:tblLook w:val="04A0" w:firstRow="1" w:lastRow="0" w:firstColumn="1" w:lastColumn="0" w:noHBand="0" w:noVBand="1"/>
      </w:tblPr>
      <w:tblGrid>
        <w:gridCol w:w="1460"/>
        <w:gridCol w:w="2980"/>
        <w:gridCol w:w="4082"/>
      </w:tblGrid>
      <w:tr w:rsidR="00C37B1D" w:rsidRPr="00C37B1D" w14:paraId="70A8FFAF" w14:textId="77777777">
        <w:trPr>
          <w:trHeight w:val="290"/>
        </w:trPr>
        <w:tc>
          <w:tcPr>
            <w:tcW w:w="1460" w:type="dxa"/>
            <w:tcBorders>
              <w:top w:val="nil"/>
              <w:left w:val="nil"/>
              <w:bottom w:val="single" w:sz="12" w:space="0" w:color="FF0000"/>
              <w:right w:val="nil"/>
            </w:tcBorders>
            <w:shd w:val="clear" w:color="auto" w:fill="auto"/>
            <w:noWrap/>
            <w:vAlign w:val="bottom"/>
            <w:hideMark/>
          </w:tcPr>
          <w:p w14:paraId="0D967FF3" w14:textId="77777777" w:rsidR="004D4A55" w:rsidRPr="00C37B1D" w:rsidRDefault="004D4A55">
            <w:pPr>
              <w:rPr>
                <w:rFonts w:cs="Calibri"/>
                <w:b/>
                <w:szCs w:val="20"/>
                <w:lang w:val="es-ES"/>
              </w:rPr>
            </w:pPr>
            <w:r w:rsidRPr="00C37B1D">
              <w:rPr>
                <w:rFonts w:cs="Calibri"/>
                <w:b/>
                <w:szCs w:val="20"/>
                <w:lang w:val="es-ES"/>
              </w:rPr>
              <w:t>ID</w:t>
            </w:r>
          </w:p>
        </w:tc>
        <w:tc>
          <w:tcPr>
            <w:tcW w:w="2980" w:type="dxa"/>
            <w:tcBorders>
              <w:top w:val="nil"/>
              <w:left w:val="nil"/>
              <w:bottom w:val="single" w:sz="12" w:space="0" w:color="FF0000"/>
              <w:right w:val="nil"/>
            </w:tcBorders>
            <w:shd w:val="clear" w:color="auto" w:fill="auto"/>
            <w:noWrap/>
            <w:vAlign w:val="bottom"/>
            <w:hideMark/>
          </w:tcPr>
          <w:p w14:paraId="61B739B5" w14:textId="77777777" w:rsidR="004D4A55" w:rsidRPr="00C37B1D" w:rsidRDefault="004D4A55">
            <w:pPr>
              <w:rPr>
                <w:rFonts w:cs="Calibri"/>
                <w:b/>
                <w:szCs w:val="20"/>
                <w:lang w:val="es-ES"/>
              </w:rPr>
            </w:pPr>
            <w:proofErr w:type="spellStart"/>
            <w:r w:rsidRPr="00C37B1D">
              <w:rPr>
                <w:rFonts w:cs="Calibri"/>
                <w:b/>
                <w:szCs w:val="20"/>
                <w:lang w:val="es-ES"/>
              </w:rPr>
              <w:t>Name</w:t>
            </w:r>
            <w:proofErr w:type="spellEnd"/>
            <w:r w:rsidRPr="00C37B1D">
              <w:rPr>
                <w:rFonts w:cs="Calibri"/>
                <w:b/>
                <w:szCs w:val="20"/>
                <w:lang w:val="es-ES"/>
              </w:rPr>
              <w:t xml:space="preserve"> [EN]</w:t>
            </w:r>
          </w:p>
        </w:tc>
        <w:tc>
          <w:tcPr>
            <w:tcW w:w="4082" w:type="dxa"/>
            <w:tcBorders>
              <w:top w:val="nil"/>
              <w:left w:val="nil"/>
              <w:bottom w:val="single" w:sz="12" w:space="0" w:color="FF0000"/>
              <w:right w:val="nil"/>
            </w:tcBorders>
            <w:shd w:val="clear" w:color="auto" w:fill="auto"/>
            <w:noWrap/>
            <w:vAlign w:val="bottom"/>
            <w:hideMark/>
          </w:tcPr>
          <w:p w14:paraId="4D2DC9F1" w14:textId="77777777" w:rsidR="004D4A55" w:rsidRPr="00C37B1D" w:rsidRDefault="004D4A55">
            <w:pPr>
              <w:rPr>
                <w:rFonts w:cs="Calibri"/>
                <w:b/>
                <w:szCs w:val="20"/>
                <w:lang w:val="es-ES"/>
              </w:rPr>
            </w:pPr>
            <w:r w:rsidRPr="00C37B1D">
              <w:rPr>
                <w:rFonts w:cs="Calibri"/>
                <w:b/>
                <w:szCs w:val="20"/>
                <w:lang w:val="es-ES"/>
              </w:rPr>
              <w:t>Nombre [ES]</w:t>
            </w:r>
          </w:p>
        </w:tc>
      </w:tr>
      <w:tr w:rsidR="00C37B1D" w:rsidRPr="0021366D" w14:paraId="3688705B" w14:textId="77777777">
        <w:trPr>
          <w:trHeight w:val="290"/>
        </w:trPr>
        <w:tc>
          <w:tcPr>
            <w:tcW w:w="1460" w:type="dxa"/>
            <w:tcBorders>
              <w:top w:val="single" w:sz="12" w:space="0" w:color="FF0000"/>
              <w:left w:val="nil"/>
              <w:bottom w:val="single" w:sz="8" w:space="0" w:color="D9D9D9" w:themeColor="background1" w:themeShade="D9"/>
              <w:right w:val="nil"/>
            </w:tcBorders>
            <w:shd w:val="clear" w:color="000000" w:fill="FFFFFF"/>
            <w:noWrap/>
            <w:vAlign w:val="bottom"/>
            <w:hideMark/>
          </w:tcPr>
          <w:p w14:paraId="1E65D450" w14:textId="77777777" w:rsidR="004D4A55" w:rsidRPr="00C37B1D" w:rsidRDefault="004D4A55">
            <w:pPr>
              <w:rPr>
                <w:rFonts w:cs="Calibri"/>
                <w:szCs w:val="20"/>
                <w:lang w:val="es-ES"/>
              </w:rPr>
            </w:pPr>
            <w:r w:rsidRPr="00C37B1D">
              <w:rPr>
                <w:rFonts w:cs="Calibri"/>
                <w:szCs w:val="20"/>
                <w:lang w:val="es-ES"/>
              </w:rPr>
              <w:t>PESG1</w:t>
            </w:r>
          </w:p>
        </w:tc>
        <w:tc>
          <w:tcPr>
            <w:tcW w:w="2980" w:type="dxa"/>
            <w:tcBorders>
              <w:top w:val="single" w:sz="12" w:space="0" w:color="FF0000"/>
              <w:left w:val="nil"/>
              <w:bottom w:val="single" w:sz="8" w:space="0" w:color="D9D9D9" w:themeColor="background1" w:themeShade="D9"/>
              <w:right w:val="nil"/>
            </w:tcBorders>
            <w:shd w:val="clear" w:color="000000" w:fill="FFFFFF"/>
            <w:noWrap/>
            <w:vAlign w:val="bottom"/>
            <w:hideMark/>
          </w:tcPr>
          <w:p w14:paraId="438EBEBB" w14:textId="77777777" w:rsidR="004D4A55" w:rsidRPr="00C37B1D" w:rsidRDefault="004D4A55">
            <w:pPr>
              <w:rPr>
                <w:rFonts w:cs="Calibri"/>
                <w:szCs w:val="20"/>
                <w:lang w:val="es-ES"/>
              </w:rPr>
            </w:pPr>
            <w:proofErr w:type="spellStart"/>
            <w:r w:rsidRPr="00C37B1D">
              <w:rPr>
                <w:rFonts w:cs="Calibri"/>
                <w:szCs w:val="20"/>
                <w:lang w:val="es-ES"/>
              </w:rPr>
              <w:t>Building</w:t>
            </w:r>
            <w:proofErr w:type="spellEnd"/>
            <w:r w:rsidRPr="00C37B1D">
              <w:rPr>
                <w:rFonts w:cs="Calibri"/>
                <w:szCs w:val="20"/>
                <w:lang w:val="es-ES"/>
              </w:rPr>
              <w:t xml:space="preserve"> </w:t>
            </w:r>
            <w:proofErr w:type="spellStart"/>
            <w:r w:rsidRPr="00C37B1D">
              <w:rPr>
                <w:rFonts w:cs="Calibri"/>
                <w:szCs w:val="20"/>
                <w:lang w:val="es-ES"/>
              </w:rPr>
              <w:t>renovation</w:t>
            </w:r>
            <w:proofErr w:type="spellEnd"/>
            <w:r w:rsidRPr="00C37B1D">
              <w:rPr>
                <w:rFonts w:cs="Calibri"/>
                <w:szCs w:val="20"/>
                <w:lang w:val="es-ES"/>
              </w:rPr>
              <w:t xml:space="preserve"> </w:t>
            </w:r>
            <w:proofErr w:type="spellStart"/>
            <w:r w:rsidRPr="00C37B1D">
              <w:rPr>
                <w:rFonts w:cs="Calibri"/>
                <w:szCs w:val="20"/>
                <w:lang w:val="es-ES"/>
              </w:rPr>
              <w:t>loans</w:t>
            </w:r>
            <w:proofErr w:type="spellEnd"/>
          </w:p>
        </w:tc>
        <w:tc>
          <w:tcPr>
            <w:tcW w:w="4082" w:type="dxa"/>
            <w:tcBorders>
              <w:top w:val="single" w:sz="12" w:space="0" w:color="FF0000"/>
              <w:left w:val="nil"/>
              <w:bottom w:val="single" w:sz="8" w:space="0" w:color="D9D9D9" w:themeColor="background1" w:themeShade="D9"/>
              <w:right w:val="nil"/>
            </w:tcBorders>
            <w:shd w:val="clear" w:color="000000" w:fill="FFFFFF"/>
            <w:noWrap/>
            <w:vAlign w:val="bottom"/>
            <w:hideMark/>
          </w:tcPr>
          <w:p w14:paraId="5637D237" w14:textId="77777777" w:rsidR="004D4A55" w:rsidRPr="00C37B1D" w:rsidRDefault="004D4A55">
            <w:pPr>
              <w:rPr>
                <w:rFonts w:cs="Calibri"/>
                <w:szCs w:val="20"/>
                <w:lang w:val="es-ES"/>
              </w:rPr>
            </w:pPr>
            <w:r w:rsidRPr="00C37B1D">
              <w:rPr>
                <w:rFonts w:cs="Calibri"/>
                <w:szCs w:val="20"/>
                <w:lang w:val="es-ES"/>
              </w:rPr>
              <w:t>Préstamos para renovación de edificios</w:t>
            </w:r>
          </w:p>
        </w:tc>
      </w:tr>
      <w:tr w:rsidR="00C37B1D" w:rsidRPr="00C37B1D" w14:paraId="5E2ADEE0" w14:textId="77777777">
        <w:trPr>
          <w:trHeight w:val="290"/>
        </w:trPr>
        <w:tc>
          <w:tcPr>
            <w:tcW w:w="1460" w:type="dxa"/>
            <w:tcBorders>
              <w:top w:val="single" w:sz="8" w:space="0" w:color="D9D9D9" w:themeColor="background1" w:themeShade="D9"/>
              <w:left w:val="nil"/>
              <w:bottom w:val="single" w:sz="8" w:space="0" w:color="D9D9D9" w:themeColor="background1" w:themeShade="D9"/>
              <w:right w:val="nil"/>
            </w:tcBorders>
            <w:shd w:val="clear" w:color="000000" w:fill="FFFFFF"/>
            <w:noWrap/>
            <w:vAlign w:val="bottom"/>
            <w:hideMark/>
          </w:tcPr>
          <w:p w14:paraId="2B4B2DE0" w14:textId="77777777" w:rsidR="004D4A55" w:rsidRPr="00C37B1D" w:rsidRDefault="004D4A55">
            <w:pPr>
              <w:rPr>
                <w:rFonts w:cs="Calibri"/>
                <w:szCs w:val="20"/>
                <w:lang w:val="es-ES"/>
              </w:rPr>
            </w:pPr>
            <w:r w:rsidRPr="00C37B1D">
              <w:rPr>
                <w:rFonts w:cs="Calibri"/>
                <w:szCs w:val="20"/>
                <w:lang w:val="es-ES"/>
              </w:rPr>
              <w:t>PESG2</w:t>
            </w:r>
          </w:p>
        </w:tc>
        <w:tc>
          <w:tcPr>
            <w:tcW w:w="2980" w:type="dxa"/>
            <w:tcBorders>
              <w:top w:val="single" w:sz="8" w:space="0" w:color="D9D9D9" w:themeColor="background1" w:themeShade="D9"/>
              <w:left w:val="nil"/>
              <w:bottom w:val="single" w:sz="8" w:space="0" w:color="D9D9D9" w:themeColor="background1" w:themeShade="D9"/>
              <w:right w:val="nil"/>
            </w:tcBorders>
            <w:shd w:val="clear" w:color="000000" w:fill="FFFFFF"/>
            <w:noWrap/>
            <w:vAlign w:val="bottom"/>
            <w:hideMark/>
          </w:tcPr>
          <w:p w14:paraId="7E2BA38B" w14:textId="77777777" w:rsidR="004D4A55" w:rsidRPr="00C37B1D" w:rsidRDefault="004D4A55">
            <w:pPr>
              <w:rPr>
                <w:rFonts w:cs="Calibri"/>
                <w:szCs w:val="20"/>
                <w:lang w:val="es-ES"/>
              </w:rPr>
            </w:pPr>
            <w:r w:rsidRPr="00C37B1D">
              <w:rPr>
                <w:rFonts w:cs="Calibri"/>
                <w:szCs w:val="20"/>
                <w:lang w:val="es-ES"/>
              </w:rPr>
              <w:t xml:space="preserve">Motor </w:t>
            </w:r>
            <w:proofErr w:type="spellStart"/>
            <w:r w:rsidRPr="00C37B1D">
              <w:rPr>
                <w:rFonts w:cs="Calibri"/>
                <w:szCs w:val="20"/>
                <w:lang w:val="es-ES"/>
              </w:rPr>
              <w:t>vehicle</w:t>
            </w:r>
            <w:proofErr w:type="spellEnd"/>
            <w:r w:rsidRPr="00C37B1D">
              <w:rPr>
                <w:rFonts w:cs="Calibri"/>
                <w:szCs w:val="20"/>
                <w:lang w:val="es-ES"/>
              </w:rPr>
              <w:t xml:space="preserve"> </w:t>
            </w:r>
            <w:proofErr w:type="spellStart"/>
            <w:r w:rsidRPr="00C37B1D">
              <w:rPr>
                <w:rFonts w:cs="Calibri"/>
                <w:szCs w:val="20"/>
                <w:lang w:val="es-ES"/>
              </w:rPr>
              <w:t>loans</w:t>
            </w:r>
            <w:proofErr w:type="spellEnd"/>
          </w:p>
        </w:tc>
        <w:tc>
          <w:tcPr>
            <w:tcW w:w="4082" w:type="dxa"/>
            <w:tcBorders>
              <w:top w:val="single" w:sz="8" w:space="0" w:color="D9D9D9" w:themeColor="background1" w:themeShade="D9"/>
              <w:left w:val="nil"/>
              <w:bottom w:val="single" w:sz="8" w:space="0" w:color="D9D9D9" w:themeColor="background1" w:themeShade="D9"/>
              <w:right w:val="nil"/>
            </w:tcBorders>
            <w:shd w:val="clear" w:color="000000" w:fill="FFFFFF"/>
            <w:noWrap/>
            <w:vAlign w:val="bottom"/>
            <w:hideMark/>
          </w:tcPr>
          <w:p w14:paraId="6B2DFC09" w14:textId="77777777" w:rsidR="004D4A55" w:rsidRPr="00C37B1D" w:rsidRDefault="004D4A55">
            <w:pPr>
              <w:rPr>
                <w:rFonts w:cs="Calibri"/>
                <w:szCs w:val="20"/>
                <w:lang w:val="es-ES"/>
              </w:rPr>
            </w:pPr>
            <w:r w:rsidRPr="00C37B1D">
              <w:rPr>
                <w:rFonts w:cs="Calibri"/>
                <w:szCs w:val="20"/>
                <w:lang w:val="es-ES"/>
              </w:rPr>
              <w:t>Préstamos para vehículos motorizados</w:t>
            </w:r>
          </w:p>
        </w:tc>
      </w:tr>
      <w:tr w:rsidR="00C37B1D" w:rsidRPr="00C37B1D" w14:paraId="434F9D37" w14:textId="77777777">
        <w:trPr>
          <w:trHeight w:val="290"/>
        </w:trPr>
        <w:tc>
          <w:tcPr>
            <w:tcW w:w="1460" w:type="dxa"/>
            <w:tcBorders>
              <w:top w:val="single" w:sz="8" w:space="0" w:color="D9D9D9" w:themeColor="background1" w:themeShade="D9"/>
              <w:left w:val="nil"/>
              <w:bottom w:val="single" w:sz="8" w:space="0" w:color="D9D9D9" w:themeColor="background1" w:themeShade="D9"/>
              <w:right w:val="nil"/>
            </w:tcBorders>
            <w:shd w:val="clear" w:color="000000" w:fill="FFFFFF"/>
            <w:noWrap/>
            <w:vAlign w:val="bottom"/>
            <w:hideMark/>
          </w:tcPr>
          <w:p w14:paraId="2DB53016" w14:textId="77777777" w:rsidR="004D4A55" w:rsidRPr="00C37B1D" w:rsidRDefault="004D4A55">
            <w:pPr>
              <w:rPr>
                <w:rFonts w:cs="Calibri"/>
                <w:szCs w:val="20"/>
                <w:lang w:val="es-ES"/>
              </w:rPr>
            </w:pPr>
            <w:r w:rsidRPr="00C37B1D">
              <w:rPr>
                <w:rFonts w:cs="Calibri"/>
                <w:szCs w:val="20"/>
                <w:lang w:val="es-ES"/>
              </w:rPr>
              <w:t>PESG3</w:t>
            </w:r>
          </w:p>
        </w:tc>
        <w:tc>
          <w:tcPr>
            <w:tcW w:w="2980" w:type="dxa"/>
            <w:tcBorders>
              <w:top w:val="single" w:sz="8" w:space="0" w:color="D9D9D9" w:themeColor="background1" w:themeShade="D9"/>
              <w:left w:val="nil"/>
              <w:bottom w:val="single" w:sz="8" w:space="0" w:color="D9D9D9" w:themeColor="background1" w:themeShade="D9"/>
              <w:right w:val="nil"/>
            </w:tcBorders>
            <w:shd w:val="clear" w:color="auto" w:fill="auto"/>
            <w:noWrap/>
            <w:vAlign w:val="bottom"/>
            <w:hideMark/>
          </w:tcPr>
          <w:p w14:paraId="1B02875F" w14:textId="77777777" w:rsidR="004D4A55" w:rsidRPr="00C37B1D" w:rsidRDefault="004D4A55">
            <w:pPr>
              <w:rPr>
                <w:rFonts w:cs="Calibri"/>
                <w:szCs w:val="20"/>
                <w:lang w:val="es-ES"/>
              </w:rPr>
            </w:pPr>
            <w:proofErr w:type="spellStart"/>
            <w:r w:rsidRPr="00C37B1D">
              <w:rPr>
                <w:rFonts w:cs="Calibri"/>
                <w:szCs w:val="20"/>
                <w:lang w:val="es-ES"/>
              </w:rPr>
              <w:t>Building</w:t>
            </w:r>
            <w:proofErr w:type="spellEnd"/>
            <w:r w:rsidRPr="00C37B1D">
              <w:rPr>
                <w:rFonts w:cs="Calibri"/>
                <w:szCs w:val="20"/>
                <w:lang w:val="es-ES"/>
              </w:rPr>
              <w:t xml:space="preserve"> </w:t>
            </w:r>
            <w:proofErr w:type="spellStart"/>
            <w:r w:rsidRPr="00C37B1D">
              <w:rPr>
                <w:rFonts w:cs="Calibri"/>
                <w:szCs w:val="20"/>
                <w:lang w:val="es-ES"/>
              </w:rPr>
              <w:t>acquisition</w:t>
            </w:r>
            <w:proofErr w:type="spellEnd"/>
            <w:r w:rsidRPr="00C37B1D">
              <w:rPr>
                <w:rFonts w:cs="Calibri"/>
                <w:szCs w:val="20"/>
                <w:lang w:val="es-ES"/>
              </w:rPr>
              <w:t xml:space="preserve"> </w:t>
            </w:r>
          </w:p>
        </w:tc>
        <w:tc>
          <w:tcPr>
            <w:tcW w:w="4082" w:type="dxa"/>
            <w:tcBorders>
              <w:top w:val="single" w:sz="8" w:space="0" w:color="D9D9D9" w:themeColor="background1" w:themeShade="D9"/>
              <w:left w:val="nil"/>
              <w:bottom w:val="single" w:sz="8" w:space="0" w:color="D9D9D9" w:themeColor="background1" w:themeShade="D9"/>
              <w:right w:val="nil"/>
            </w:tcBorders>
            <w:shd w:val="clear" w:color="auto" w:fill="auto"/>
            <w:noWrap/>
            <w:vAlign w:val="bottom"/>
            <w:hideMark/>
          </w:tcPr>
          <w:p w14:paraId="4B101703" w14:textId="77777777" w:rsidR="004D4A55" w:rsidRPr="00C37B1D" w:rsidRDefault="004D4A55">
            <w:pPr>
              <w:rPr>
                <w:rFonts w:cs="Calibri"/>
                <w:szCs w:val="20"/>
                <w:lang w:val="es-ES"/>
              </w:rPr>
            </w:pPr>
            <w:r w:rsidRPr="00C37B1D">
              <w:rPr>
                <w:rFonts w:cs="Calibri"/>
                <w:szCs w:val="20"/>
                <w:lang w:val="es-ES"/>
              </w:rPr>
              <w:t>Adquisición de viviendas</w:t>
            </w:r>
          </w:p>
        </w:tc>
      </w:tr>
      <w:tr w:rsidR="00C37B1D" w:rsidRPr="00C37B1D" w14:paraId="31D4DC3D" w14:textId="77777777">
        <w:trPr>
          <w:trHeight w:val="290"/>
        </w:trPr>
        <w:tc>
          <w:tcPr>
            <w:tcW w:w="1460" w:type="dxa"/>
            <w:tcBorders>
              <w:top w:val="single" w:sz="8" w:space="0" w:color="D9D9D9" w:themeColor="background1" w:themeShade="D9"/>
              <w:left w:val="nil"/>
              <w:bottom w:val="single" w:sz="8" w:space="0" w:color="D9D9D9" w:themeColor="background1" w:themeShade="D9"/>
              <w:right w:val="nil"/>
            </w:tcBorders>
            <w:shd w:val="clear" w:color="000000" w:fill="FFFFFF"/>
            <w:noWrap/>
            <w:vAlign w:val="bottom"/>
          </w:tcPr>
          <w:p w14:paraId="604F19A0" w14:textId="77777777" w:rsidR="004D4A55" w:rsidRPr="00C37B1D" w:rsidRDefault="004D4A55">
            <w:pPr>
              <w:rPr>
                <w:rFonts w:cs="Calibri"/>
                <w:szCs w:val="20"/>
                <w:lang w:val="es-ES"/>
              </w:rPr>
            </w:pPr>
            <w:r w:rsidRPr="00C37B1D">
              <w:rPr>
                <w:rFonts w:cs="Calibri"/>
                <w:szCs w:val="20"/>
                <w:lang w:val="es-ES"/>
              </w:rPr>
              <w:t>PESG4</w:t>
            </w:r>
          </w:p>
        </w:tc>
        <w:tc>
          <w:tcPr>
            <w:tcW w:w="2980" w:type="dxa"/>
            <w:tcBorders>
              <w:top w:val="single" w:sz="8" w:space="0" w:color="D9D9D9" w:themeColor="background1" w:themeShade="D9"/>
              <w:left w:val="nil"/>
              <w:bottom w:val="single" w:sz="8" w:space="0" w:color="D9D9D9" w:themeColor="background1" w:themeShade="D9"/>
              <w:right w:val="nil"/>
            </w:tcBorders>
            <w:shd w:val="clear" w:color="auto" w:fill="auto"/>
            <w:noWrap/>
            <w:vAlign w:val="bottom"/>
          </w:tcPr>
          <w:p w14:paraId="5596F660" w14:textId="77777777" w:rsidR="004D4A55" w:rsidRPr="00C37B1D" w:rsidRDefault="004D4A55">
            <w:pPr>
              <w:rPr>
                <w:rFonts w:cs="Calibri"/>
                <w:szCs w:val="20"/>
                <w:lang w:val="es-ES"/>
              </w:rPr>
            </w:pPr>
            <w:proofErr w:type="spellStart"/>
            <w:r w:rsidRPr="00C37B1D">
              <w:rPr>
                <w:rFonts w:cs="Calibri"/>
                <w:szCs w:val="20"/>
                <w:lang w:val="es-ES"/>
              </w:rPr>
              <w:t>Other</w:t>
            </w:r>
            <w:proofErr w:type="spellEnd"/>
            <w:r w:rsidRPr="00C37B1D">
              <w:rPr>
                <w:rFonts w:cs="Calibri"/>
                <w:szCs w:val="20"/>
                <w:lang w:val="es-ES"/>
              </w:rPr>
              <w:t xml:space="preserve"> </w:t>
            </w:r>
            <w:proofErr w:type="spellStart"/>
            <w:r w:rsidRPr="00C37B1D">
              <w:rPr>
                <w:rFonts w:cs="Calibri"/>
                <w:szCs w:val="20"/>
                <w:lang w:val="es-ES"/>
              </w:rPr>
              <w:t>purpose</w:t>
            </w:r>
            <w:proofErr w:type="spellEnd"/>
          </w:p>
        </w:tc>
        <w:tc>
          <w:tcPr>
            <w:tcW w:w="4082" w:type="dxa"/>
            <w:tcBorders>
              <w:top w:val="single" w:sz="8" w:space="0" w:color="D9D9D9" w:themeColor="background1" w:themeShade="D9"/>
              <w:left w:val="nil"/>
              <w:bottom w:val="single" w:sz="8" w:space="0" w:color="D9D9D9" w:themeColor="background1" w:themeShade="D9"/>
              <w:right w:val="nil"/>
            </w:tcBorders>
            <w:shd w:val="clear" w:color="auto" w:fill="auto"/>
            <w:noWrap/>
            <w:vAlign w:val="bottom"/>
          </w:tcPr>
          <w:p w14:paraId="1B76A641" w14:textId="77777777" w:rsidR="004D4A55" w:rsidRPr="00C37B1D" w:rsidRDefault="004D4A55">
            <w:pPr>
              <w:rPr>
                <w:rFonts w:cs="Calibri"/>
                <w:szCs w:val="20"/>
                <w:lang w:val="es-ES"/>
              </w:rPr>
            </w:pPr>
            <w:r w:rsidRPr="00C37B1D">
              <w:rPr>
                <w:rFonts w:cs="Calibri"/>
                <w:szCs w:val="20"/>
                <w:lang w:val="es-ES"/>
              </w:rPr>
              <w:t>Otras finalidades</w:t>
            </w:r>
          </w:p>
        </w:tc>
      </w:tr>
    </w:tbl>
    <w:p w14:paraId="4E11D4B8" w14:textId="77777777" w:rsidR="004D4A55" w:rsidRPr="00C37B1D" w:rsidRDefault="004D4A55" w:rsidP="004D4A55">
      <w:pPr>
        <w:spacing w:before="120" w:line="276" w:lineRule="auto"/>
        <w:jc w:val="both"/>
        <w:rPr>
          <w:lang w:val="en-US"/>
        </w:rPr>
      </w:pPr>
      <w:r w:rsidRPr="00C37B1D">
        <w:rPr>
          <w:lang w:val="en-US"/>
        </w:rPr>
        <w:t>Specific purpose exposures must be classified within the following categories according to the use of proceeds of the loan:</w:t>
      </w:r>
    </w:p>
    <w:p w14:paraId="1D1A7867" w14:textId="5B89EAD5" w:rsidR="004D4A55" w:rsidRPr="00C37B1D" w:rsidRDefault="004D4A55" w:rsidP="004D4A55">
      <w:pPr>
        <w:pStyle w:val="Prrafodelista"/>
        <w:numPr>
          <w:ilvl w:val="0"/>
          <w:numId w:val="65"/>
        </w:numPr>
        <w:spacing w:before="120" w:line="276" w:lineRule="auto"/>
        <w:ind w:left="284" w:hanging="284"/>
        <w:contextualSpacing w:val="0"/>
        <w:jc w:val="both"/>
        <w:rPr>
          <w:lang w:val="en-US"/>
        </w:rPr>
      </w:pPr>
      <w:r w:rsidRPr="00C37B1D">
        <w:rPr>
          <w:b/>
          <w:lang w:val="en-US"/>
        </w:rPr>
        <w:t xml:space="preserve">Building renovations loans: </w:t>
      </w:r>
      <w:r w:rsidR="00B14297" w:rsidRPr="00C37B1D">
        <w:rPr>
          <w:lang w:val="en-US"/>
        </w:rPr>
        <w:t>Not applicable for this KPI</w:t>
      </w:r>
    </w:p>
    <w:p w14:paraId="1B89CDEE" w14:textId="6994D41D" w:rsidR="004D4A55" w:rsidRPr="00C37B1D" w:rsidRDefault="004D4A55" w:rsidP="004D4A55">
      <w:pPr>
        <w:pStyle w:val="Prrafodelista"/>
        <w:numPr>
          <w:ilvl w:val="0"/>
          <w:numId w:val="65"/>
        </w:numPr>
        <w:spacing w:before="120" w:line="276" w:lineRule="auto"/>
        <w:ind w:left="284" w:hanging="284"/>
        <w:contextualSpacing w:val="0"/>
        <w:jc w:val="both"/>
        <w:rPr>
          <w:b/>
          <w:lang w:val="en-US"/>
        </w:rPr>
      </w:pPr>
      <w:r w:rsidRPr="00C37B1D">
        <w:rPr>
          <w:b/>
          <w:lang w:val="en-US"/>
        </w:rPr>
        <w:t xml:space="preserve">Motor vehicle loans: </w:t>
      </w:r>
      <w:r w:rsidR="00B14297" w:rsidRPr="00C37B1D">
        <w:rPr>
          <w:lang w:val="en-US"/>
        </w:rPr>
        <w:t>Not applicable for this KPI</w:t>
      </w:r>
    </w:p>
    <w:p w14:paraId="6C485E7A" w14:textId="77777777" w:rsidR="00A93E30" w:rsidRPr="00C37B1D" w:rsidRDefault="004D4A55" w:rsidP="00DF46D2">
      <w:pPr>
        <w:pStyle w:val="Prrafodelista"/>
        <w:numPr>
          <w:ilvl w:val="0"/>
          <w:numId w:val="65"/>
        </w:numPr>
        <w:spacing w:before="120" w:line="276" w:lineRule="auto"/>
        <w:ind w:left="284" w:hanging="284"/>
        <w:contextualSpacing w:val="0"/>
        <w:jc w:val="both"/>
        <w:rPr>
          <w:lang w:val="en-US"/>
        </w:rPr>
      </w:pPr>
      <w:r w:rsidRPr="00C37B1D">
        <w:rPr>
          <w:b/>
          <w:lang w:val="en-US"/>
        </w:rPr>
        <w:lastRenderedPageBreak/>
        <w:t xml:space="preserve">Building acquisitions: </w:t>
      </w:r>
      <w:r w:rsidR="00A93E30" w:rsidRPr="00C37B1D">
        <w:rPr>
          <w:lang w:val="en-US"/>
        </w:rPr>
        <w:t>This includes property owned by the bank but not used for its own purposes.</w:t>
      </w:r>
    </w:p>
    <w:p w14:paraId="034048FD" w14:textId="6E323A27" w:rsidR="004D4A55" w:rsidRPr="00C37B1D" w:rsidRDefault="004D4A55" w:rsidP="007B6052">
      <w:pPr>
        <w:pStyle w:val="Prrafodelista"/>
        <w:numPr>
          <w:ilvl w:val="0"/>
          <w:numId w:val="65"/>
        </w:numPr>
        <w:spacing w:before="120" w:line="276" w:lineRule="auto"/>
        <w:ind w:left="284" w:hanging="284"/>
        <w:contextualSpacing w:val="0"/>
        <w:jc w:val="both"/>
        <w:rPr>
          <w:lang w:val="en-US"/>
        </w:rPr>
      </w:pPr>
      <w:r w:rsidRPr="00C37B1D">
        <w:rPr>
          <w:b/>
          <w:lang w:val="en-US"/>
        </w:rPr>
        <w:t xml:space="preserve">Other purpose: </w:t>
      </w:r>
      <w:r w:rsidR="00A93E30" w:rsidRPr="00C37B1D">
        <w:rPr>
          <w:lang w:val="en-US"/>
        </w:rPr>
        <w:t>Debt securities with the purpose of financing specific identified activities or projects</w:t>
      </w:r>
      <w:r w:rsidR="007B6052" w:rsidRPr="00C37B1D">
        <w:rPr>
          <w:lang w:val="en-US"/>
        </w:rPr>
        <w:t xml:space="preserve"> or e</w:t>
      </w:r>
      <w:r w:rsidR="00A93E30" w:rsidRPr="00C37B1D">
        <w:rPr>
          <w:lang w:val="en-US"/>
        </w:rPr>
        <w:t xml:space="preserve">nvironmentally sustainable bonds issued by an </w:t>
      </w:r>
      <w:r w:rsidR="00FE15F6" w:rsidRPr="00C37B1D">
        <w:rPr>
          <w:lang w:val="en-US"/>
        </w:rPr>
        <w:t>investee.</w:t>
      </w:r>
    </w:p>
    <w:p w14:paraId="244C86E8" w14:textId="77777777" w:rsidR="007B6052" w:rsidRPr="00C37B1D" w:rsidRDefault="007B6052" w:rsidP="00DF46D2">
      <w:pPr>
        <w:pStyle w:val="Prrafodelista"/>
        <w:spacing w:before="120" w:line="276" w:lineRule="auto"/>
        <w:ind w:left="284"/>
        <w:contextualSpacing w:val="0"/>
        <w:jc w:val="both"/>
        <w:rPr>
          <w:lang w:val="en-US"/>
        </w:rPr>
      </w:pPr>
    </w:p>
    <w:p w14:paraId="543CD39F" w14:textId="77777777" w:rsidR="004D4A55" w:rsidRPr="00C37B1D" w:rsidRDefault="004D4A55" w:rsidP="00DF46D2">
      <w:pPr>
        <w:pStyle w:val="Ttulo5"/>
        <w:numPr>
          <w:ilvl w:val="0"/>
          <w:numId w:val="119"/>
        </w:numPr>
        <w:ind w:left="426"/>
        <w:rPr>
          <w:b/>
        </w:rPr>
      </w:pPr>
      <w:proofErr w:type="spellStart"/>
      <w:r w:rsidRPr="00C37B1D">
        <w:rPr>
          <w:b/>
          <w:i/>
        </w:rPr>
        <w:t>Specific</w:t>
      </w:r>
      <w:proofErr w:type="spellEnd"/>
      <w:r w:rsidRPr="00C37B1D">
        <w:rPr>
          <w:b/>
          <w:i/>
        </w:rPr>
        <w:t xml:space="preserve"> eligible</w:t>
      </w:r>
    </w:p>
    <w:p w14:paraId="3C8F6011" w14:textId="77777777" w:rsidR="004D4A55" w:rsidRPr="00C37B1D" w:rsidRDefault="004D4A55" w:rsidP="004D4A55">
      <w:pPr>
        <w:spacing w:after="240" w:line="276" w:lineRule="auto"/>
        <w:jc w:val="both"/>
        <w:rPr>
          <w:lang w:val="en-US"/>
        </w:rPr>
      </w:pPr>
      <w:r w:rsidRPr="00C37B1D">
        <w:rPr>
          <w:lang w:val="en-US"/>
        </w:rPr>
        <w:t xml:space="preserve">This variable is applicable for those transactions that have been classified as specific purpose (therefore, the eligibility ratios published by the counterparties cannot be applied to these exposures, since they are not general-purpose lending). </w:t>
      </w:r>
    </w:p>
    <w:p w14:paraId="63654CD5" w14:textId="0CD3801D" w:rsidR="004D4A55" w:rsidRPr="00C37B1D" w:rsidRDefault="004D4A55" w:rsidP="004D4A55">
      <w:pPr>
        <w:spacing w:after="240" w:line="276" w:lineRule="auto"/>
        <w:jc w:val="both"/>
        <w:rPr>
          <w:lang w:val="en-US"/>
        </w:rPr>
      </w:pPr>
      <w:r w:rsidRPr="00C37B1D">
        <w:rPr>
          <w:lang w:val="en-US"/>
        </w:rPr>
        <w:t xml:space="preserve">This variable is applicable for all sectors (i.e., financial, non-financial corporations, general governments, </w:t>
      </w:r>
      <w:r w:rsidR="008734D3" w:rsidRPr="00C37B1D">
        <w:rPr>
          <w:lang w:val="en-US"/>
        </w:rPr>
        <w:t>households,</w:t>
      </w:r>
      <w:r w:rsidRPr="00C37B1D">
        <w:rPr>
          <w:lang w:val="en-US"/>
        </w:rPr>
        <w:t xml:space="preserve"> and collateral obtained by taking possession are classified under this metric).</w:t>
      </w:r>
    </w:p>
    <w:p w14:paraId="40416D5B" w14:textId="77777777" w:rsidR="004D4A55" w:rsidRPr="00C37B1D" w:rsidRDefault="004D4A55" w:rsidP="004D4A55">
      <w:pPr>
        <w:spacing w:line="276" w:lineRule="auto"/>
        <w:rPr>
          <w:lang w:val="en-US"/>
        </w:rPr>
      </w:pPr>
      <w:r w:rsidRPr="00C37B1D">
        <w:rPr>
          <w:lang w:val="en-US"/>
        </w:rPr>
        <w:t xml:space="preserve">Possible values in the satellite for classifying transactions under this metric are the followings: </w:t>
      </w:r>
    </w:p>
    <w:tbl>
      <w:tblPr>
        <w:tblW w:w="8505" w:type="dxa"/>
        <w:jc w:val="center"/>
        <w:tblCellMar>
          <w:left w:w="70" w:type="dxa"/>
          <w:right w:w="70" w:type="dxa"/>
        </w:tblCellMar>
        <w:tblLook w:val="04A0" w:firstRow="1" w:lastRow="0" w:firstColumn="1" w:lastColumn="0" w:noHBand="0" w:noVBand="1"/>
      </w:tblPr>
      <w:tblGrid>
        <w:gridCol w:w="1544"/>
        <w:gridCol w:w="3211"/>
        <w:gridCol w:w="3750"/>
      </w:tblGrid>
      <w:tr w:rsidR="00C37B1D" w:rsidRPr="00C37B1D" w14:paraId="189A7F59" w14:textId="77777777">
        <w:trPr>
          <w:trHeight w:val="290"/>
          <w:jc w:val="center"/>
        </w:trPr>
        <w:tc>
          <w:tcPr>
            <w:tcW w:w="1260" w:type="dxa"/>
            <w:tcBorders>
              <w:top w:val="nil"/>
              <w:left w:val="nil"/>
              <w:bottom w:val="single" w:sz="12" w:space="0" w:color="FF0000"/>
              <w:right w:val="nil"/>
            </w:tcBorders>
            <w:shd w:val="clear" w:color="auto" w:fill="auto"/>
            <w:noWrap/>
            <w:vAlign w:val="bottom"/>
            <w:hideMark/>
          </w:tcPr>
          <w:p w14:paraId="290D1E11" w14:textId="77777777" w:rsidR="004D4A55" w:rsidRPr="00C37B1D" w:rsidRDefault="004D4A55">
            <w:pPr>
              <w:rPr>
                <w:rFonts w:cs="Calibri"/>
                <w:b/>
                <w:szCs w:val="20"/>
                <w:lang w:val="es-ES"/>
              </w:rPr>
            </w:pPr>
            <w:r w:rsidRPr="00C37B1D">
              <w:rPr>
                <w:rFonts w:cs="Calibri"/>
                <w:b/>
                <w:szCs w:val="20"/>
                <w:lang w:val="es-ES"/>
              </w:rPr>
              <w:t>ID</w:t>
            </w:r>
          </w:p>
        </w:tc>
        <w:tc>
          <w:tcPr>
            <w:tcW w:w="2620" w:type="dxa"/>
            <w:tcBorders>
              <w:top w:val="nil"/>
              <w:left w:val="nil"/>
              <w:bottom w:val="single" w:sz="12" w:space="0" w:color="FF0000"/>
              <w:right w:val="nil"/>
            </w:tcBorders>
            <w:shd w:val="clear" w:color="auto" w:fill="auto"/>
            <w:noWrap/>
            <w:vAlign w:val="bottom"/>
            <w:hideMark/>
          </w:tcPr>
          <w:p w14:paraId="77473C21" w14:textId="77777777" w:rsidR="004D4A55" w:rsidRPr="00C37B1D" w:rsidRDefault="004D4A55">
            <w:pPr>
              <w:rPr>
                <w:rFonts w:cs="Calibri"/>
                <w:b/>
                <w:szCs w:val="20"/>
                <w:lang w:val="es-ES"/>
              </w:rPr>
            </w:pPr>
            <w:proofErr w:type="spellStart"/>
            <w:r w:rsidRPr="00C37B1D">
              <w:rPr>
                <w:rFonts w:cs="Calibri"/>
                <w:b/>
                <w:szCs w:val="20"/>
                <w:lang w:val="es-ES"/>
              </w:rPr>
              <w:t>Name</w:t>
            </w:r>
            <w:proofErr w:type="spellEnd"/>
            <w:r w:rsidRPr="00C37B1D">
              <w:rPr>
                <w:rFonts w:cs="Calibri"/>
                <w:b/>
                <w:szCs w:val="20"/>
                <w:lang w:val="es-ES"/>
              </w:rPr>
              <w:t xml:space="preserve"> [EN]</w:t>
            </w:r>
          </w:p>
        </w:tc>
        <w:tc>
          <w:tcPr>
            <w:tcW w:w="3060" w:type="dxa"/>
            <w:tcBorders>
              <w:top w:val="nil"/>
              <w:left w:val="nil"/>
              <w:bottom w:val="single" w:sz="12" w:space="0" w:color="FF0000"/>
              <w:right w:val="nil"/>
            </w:tcBorders>
            <w:shd w:val="clear" w:color="auto" w:fill="auto"/>
            <w:noWrap/>
            <w:vAlign w:val="bottom"/>
            <w:hideMark/>
          </w:tcPr>
          <w:p w14:paraId="02DAA28C" w14:textId="77777777" w:rsidR="004D4A55" w:rsidRPr="00C37B1D" w:rsidRDefault="004D4A55">
            <w:pPr>
              <w:rPr>
                <w:rFonts w:cs="Calibri"/>
                <w:b/>
                <w:szCs w:val="20"/>
                <w:lang w:val="es-ES"/>
              </w:rPr>
            </w:pPr>
            <w:r w:rsidRPr="00C37B1D">
              <w:rPr>
                <w:rFonts w:cs="Calibri"/>
                <w:b/>
                <w:szCs w:val="20"/>
                <w:lang w:val="es-ES"/>
              </w:rPr>
              <w:t>Nombre [ES]</w:t>
            </w:r>
          </w:p>
        </w:tc>
      </w:tr>
      <w:tr w:rsidR="00C37B1D" w:rsidRPr="00C37B1D" w14:paraId="4C243F23" w14:textId="77777777">
        <w:trPr>
          <w:trHeight w:val="290"/>
          <w:jc w:val="center"/>
        </w:trPr>
        <w:tc>
          <w:tcPr>
            <w:tcW w:w="1260" w:type="dxa"/>
            <w:tcBorders>
              <w:top w:val="single" w:sz="12" w:space="0" w:color="FF0000"/>
              <w:left w:val="nil"/>
              <w:bottom w:val="nil"/>
              <w:right w:val="nil"/>
            </w:tcBorders>
            <w:shd w:val="clear" w:color="auto" w:fill="auto"/>
            <w:noWrap/>
            <w:vAlign w:val="bottom"/>
            <w:hideMark/>
          </w:tcPr>
          <w:p w14:paraId="7A142C6F" w14:textId="77777777" w:rsidR="004D4A55" w:rsidRPr="00C37B1D" w:rsidRDefault="004D4A55">
            <w:pPr>
              <w:rPr>
                <w:rFonts w:cs="Calibri"/>
                <w:szCs w:val="20"/>
                <w:lang w:val="es-ES"/>
              </w:rPr>
            </w:pPr>
            <w:r w:rsidRPr="00C37B1D">
              <w:rPr>
                <w:rFonts w:cs="Calibri"/>
                <w:szCs w:val="20"/>
                <w:lang w:val="es-ES"/>
              </w:rPr>
              <w:t>SELI1</w:t>
            </w:r>
          </w:p>
        </w:tc>
        <w:tc>
          <w:tcPr>
            <w:tcW w:w="2620" w:type="dxa"/>
            <w:tcBorders>
              <w:top w:val="single" w:sz="12" w:space="0" w:color="FF0000"/>
              <w:left w:val="nil"/>
              <w:bottom w:val="nil"/>
              <w:right w:val="nil"/>
            </w:tcBorders>
            <w:shd w:val="clear" w:color="auto" w:fill="auto"/>
            <w:noWrap/>
            <w:vAlign w:val="bottom"/>
            <w:hideMark/>
          </w:tcPr>
          <w:p w14:paraId="72F98A85" w14:textId="77777777" w:rsidR="004D4A55" w:rsidRPr="00C37B1D" w:rsidRDefault="004D4A55">
            <w:pPr>
              <w:rPr>
                <w:rFonts w:cs="Calibri"/>
                <w:szCs w:val="20"/>
                <w:lang w:val="es-ES"/>
              </w:rPr>
            </w:pPr>
            <w:proofErr w:type="spellStart"/>
            <w:r w:rsidRPr="00C37B1D">
              <w:rPr>
                <w:rFonts w:cs="Calibri"/>
                <w:szCs w:val="20"/>
                <w:lang w:val="es-ES"/>
              </w:rPr>
              <w:t>Climate</w:t>
            </w:r>
            <w:proofErr w:type="spellEnd"/>
            <w:r w:rsidRPr="00C37B1D">
              <w:rPr>
                <w:rFonts w:cs="Calibri"/>
                <w:szCs w:val="20"/>
                <w:lang w:val="es-ES"/>
              </w:rPr>
              <w:t xml:space="preserve"> </w:t>
            </w:r>
            <w:proofErr w:type="spellStart"/>
            <w:r w:rsidRPr="00C37B1D">
              <w:rPr>
                <w:rFonts w:cs="Calibri"/>
                <w:szCs w:val="20"/>
                <w:lang w:val="es-ES"/>
              </w:rPr>
              <w:t>change</w:t>
            </w:r>
            <w:proofErr w:type="spellEnd"/>
            <w:r w:rsidRPr="00C37B1D">
              <w:rPr>
                <w:rFonts w:cs="Calibri"/>
                <w:szCs w:val="20"/>
                <w:lang w:val="es-ES"/>
              </w:rPr>
              <w:t xml:space="preserve"> </w:t>
            </w:r>
            <w:proofErr w:type="spellStart"/>
            <w:r w:rsidRPr="00C37B1D">
              <w:rPr>
                <w:rFonts w:cs="Calibri"/>
                <w:szCs w:val="20"/>
                <w:lang w:val="es-ES"/>
              </w:rPr>
              <w:t>mitigation</w:t>
            </w:r>
            <w:proofErr w:type="spellEnd"/>
          </w:p>
        </w:tc>
        <w:tc>
          <w:tcPr>
            <w:tcW w:w="3060" w:type="dxa"/>
            <w:tcBorders>
              <w:top w:val="single" w:sz="12" w:space="0" w:color="FF0000"/>
              <w:left w:val="nil"/>
              <w:bottom w:val="nil"/>
              <w:right w:val="nil"/>
            </w:tcBorders>
            <w:shd w:val="clear" w:color="auto" w:fill="auto"/>
            <w:noWrap/>
            <w:vAlign w:val="bottom"/>
            <w:hideMark/>
          </w:tcPr>
          <w:p w14:paraId="6A43F53E" w14:textId="77777777" w:rsidR="004D4A55" w:rsidRPr="00C37B1D" w:rsidRDefault="004D4A55">
            <w:pPr>
              <w:rPr>
                <w:rFonts w:cs="Calibri"/>
                <w:szCs w:val="20"/>
                <w:lang w:val="es-ES"/>
              </w:rPr>
            </w:pPr>
            <w:r w:rsidRPr="00C37B1D">
              <w:rPr>
                <w:rFonts w:cs="Calibri"/>
                <w:szCs w:val="20"/>
                <w:lang w:val="es-ES"/>
              </w:rPr>
              <w:t>Mitigación del cambio climático</w:t>
            </w:r>
          </w:p>
        </w:tc>
      </w:tr>
      <w:tr w:rsidR="00C37B1D" w:rsidRPr="00C37B1D" w14:paraId="4F20A18F" w14:textId="77777777">
        <w:trPr>
          <w:trHeight w:val="290"/>
          <w:jc w:val="center"/>
        </w:trPr>
        <w:tc>
          <w:tcPr>
            <w:tcW w:w="1260" w:type="dxa"/>
            <w:tcBorders>
              <w:top w:val="nil"/>
              <w:left w:val="nil"/>
              <w:bottom w:val="nil"/>
              <w:right w:val="nil"/>
            </w:tcBorders>
            <w:shd w:val="clear" w:color="auto" w:fill="auto"/>
            <w:noWrap/>
            <w:vAlign w:val="bottom"/>
            <w:hideMark/>
          </w:tcPr>
          <w:p w14:paraId="259705F9" w14:textId="77777777" w:rsidR="004D4A55" w:rsidRPr="00C37B1D" w:rsidRDefault="004D4A55">
            <w:pPr>
              <w:rPr>
                <w:rFonts w:cs="Calibri"/>
                <w:szCs w:val="20"/>
                <w:lang w:val="es-ES"/>
              </w:rPr>
            </w:pPr>
            <w:r w:rsidRPr="00C37B1D">
              <w:rPr>
                <w:rFonts w:cs="Calibri"/>
                <w:szCs w:val="20"/>
                <w:lang w:val="es-ES"/>
              </w:rPr>
              <w:t>SELI2</w:t>
            </w:r>
          </w:p>
        </w:tc>
        <w:tc>
          <w:tcPr>
            <w:tcW w:w="2620" w:type="dxa"/>
            <w:tcBorders>
              <w:top w:val="nil"/>
              <w:left w:val="nil"/>
              <w:bottom w:val="nil"/>
              <w:right w:val="nil"/>
            </w:tcBorders>
            <w:shd w:val="clear" w:color="auto" w:fill="auto"/>
            <w:noWrap/>
            <w:vAlign w:val="bottom"/>
            <w:hideMark/>
          </w:tcPr>
          <w:p w14:paraId="2DCCD648" w14:textId="77777777" w:rsidR="004D4A55" w:rsidRPr="00C37B1D" w:rsidRDefault="004D4A55">
            <w:pPr>
              <w:rPr>
                <w:rFonts w:cs="Calibri"/>
                <w:szCs w:val="20"/>
                <w:lang w:val="es-ES"/>
              </w:rPr>
            </w:pPr>
            <w:proofErr w:type="spellStart"/>
            <w:r w:rsidRPr="00C37B1D">
              <w:rPr>
                <w:rFonts w:cs="Calibri"/>
                <w:szCs w:val="20"/>
                <w:lang w:val="es-ES"/>
              </w:rPr>
              <w:t>Climate</w:t>
            </w:r>
            <w:proofErr w:type="spellEnd"/>
            <w:r w:rsidRPr="00C37B1D">
              <w:rPr>
                <w:rFonts w:cs="Calibri"/>
                <w:szCs w:val="20"/>
                <w:lang w:val="es-ES"/>
              </w:rPr>
              <w:t xml:space="preserve"> </w:t>
            </w:r>
            <w:proofErr w:type="spellStart"/>
            <w:r w:rsidRPr="00C37B1D">
              <w:rPr>
                <w:rFonts w:cs="Calibri"/>
                <w:szCs w:val="20"/>
                <w:lang w:val="es-ES"/>
              </w:rPr>
              <w:t>change</w:t>
            </w:r>
            <w:proofErr w:type="spellEnd"/>
            <w:r w:rsidRPr="00C37B1D">
              <w:rPr>
                <w:rFonts w:cs="Calibri"/>
                <w:szCs w:val="20"/>
                <w:lang w:val="es-ES"/>
              </w:rPr>
              <w:t xml:space="preserve"> </w:t>
            </w:r>
            <w:proofErr w:type="spellStart"/>
            <w:r w:rsidRPr="00C37B1D">
              <w:rPr>
                <w:rFonts w:cs="Calibri"/>
                <w:szCs w:val="20"/>
                <w:lang w:val="es-ES"/>
              </w:rPr>
              <w:t>adaptation</w:t>
            </w:r>
            <w:proofErr w:type="spellEnd"/>
          </w:p>
        </w:tc>
        <w:tc>
          <w:tcPr>
            <w:tcW w:w="3060" w:type="dxa"/>
            <w:tcBorders>
              <w:top w:val="nil"/>
              <w:left w:val="nil"/>
              <w:bottom w:val="nil"/>
              <w:right w:val="nil"/>
            </w:tcBorders>
            <w:shd w:val="clear" w:color="auto" w:fill="auto"/>
            <w:noWrap/>
            <w:vAlign w:val="bottom"/>
            <w:hideMark/>
          </w:tcPr>
          <w:p w14:paraId="2645642C" w14:textId="77777777" w:rsidR="004D4A55" w:rsidRPr="00C37B1D" w:rsidRDefault="004D4A55">
            <w:pPr>
              <w:rPr>
                <w:rFonts w:cs="Calibri"/>
                <w:szCs w:val="20"/>
                <w:lang w:val="es-ES"/>
              </w:rPr>
            </w:pPr>
            <w:r w:rsidRPr="00C37B1D">
              <w:rPr>
                <w:rFonts w:cs="Calibri"/>
                <w:szCs w:val="20"/>
                <w:lang w:val="es-ES"/>
              </w:rPr>
              <w:t>Adaptación al cambio climático</w:t>
            </w:r>
          </w:p>
        </w:tc>
      </w:tr>
      <w:tr w:rsidR="00C37B1D" w:rsidRPr="00C37B1D" w14:paraId="4D76865D" w14:textId="77777777">
        <w:trPr>
          <w:trHeight w:val="290"/>
          <w:jc w:val="center"/>
        </w:trPr>
        <w:tc>
          <w:tcPr>
            <w:tcW w:w="1260" w:type="dxa"/>
            <w:tcBorders>
              <w:top w:val="nil"/>
              <w:left w:val="nil"/>
              <w:bottom w:val="nil"/>
              <w:right w:val="nil"/>
            </w:tcBorders>
            <w:shd w:val="clear" w:color="auto" w:fill="auto"/>
            <w:noWrap/>
            <w:vAlign w:val="bottom"/>
            <w:hideMark/>
          </w:tcPr>
          <w:p w14:paraId="31E2BFEB" w14:textId="77777777" w:rsidR="004D4A55" w:rsidRPr="00C37B1D" w:rsidRDefault="004D4A55">
            <w:pPr>
              <w:rPr>
                <w:rFonts w:cs="Calibri"/>
                <w:szCs w:val="20"/>
                <w:lang w:val="es-ES"/>
              </w:rPr>
            </w:pPr>
            <w:r w:rsidRPr="00C37B1D">
              <w:rPr>
                <w:rFonts w:cs="Calibri"/>
                <w:szCs w:val="20"/>
                <w:lang w:val="es-ES"/>
              </w:rPr>
              <w:t>SELI3</w:t>
            </w:r>
          </w:p>
        </w:tc>
        <w:tc>
          <w:tcPr>
            <w:tcW w:w="2620" w:type="dxa"/>
            <w:tcBorders>
              <w:top w:val="nil"/>
              <w:left w:val="nil"/>
              <w:bottom w:val="nil"/>
              <w:right w:val="nil"/>
            </w:tcBorders>
            <w:shd w:val="clear" w:color="auto" w:fill="auto"/>
            <w:noWrap/>
            <w:vAlign w:val="bottom"/>
            <w:hideMark/>
          </w:tcPr>
          <w:p w14:paraId="62E97376" w14:textId="77777777" w:rsidR="004D4A55" w:rsidRPr="00C37B1D" w:rsidRDefault="004D4A55">
            <w:pPr>
              <w:rPr>
                <w:rFonts w:cs="Calibri"/>
                <w:szCs w:val="20"/>
                <w:lang w:val="es-ES"/>
              </w:rPr>
            </w:pPr>
            <w:r w:rsidRPr="00C37B1D">
              <w:rPr>
                <w:rFonts w:cs="Calibri"/>
                <w:szCs w:val="20"/>
                <w:lang w:val="es-ES"/>
              </w:rPr>
              <w:t>No</w:t>
            </w:r>
          </w:p>
        </w:tc>
        <w:tc>
          <w:tcPr>
            <w:tcW w:w="3060" w:type="dxa"/>
            <w:tcBorders>
              <w:top w:val="nil"/>
              <w:left w:val="nil"/>
              <w:bottom w:val="nil"/>
              <w:right w:val="nil"/>
            </w:tcBorders>
            <w:shd w:val="clear" w:color="auto" w:fill="auto"/>
            <w:noWrap/>
            <w:vAlign w:val="bottom"/>
            <w:hideMark/>
          </w:tcPr>
          <w:p w14:paraId="30FF4E95" w14:textId="77777777" w:rsidR="004D4A55" w:rsidRPr="00C37B1D" w:rsidRDefault="004D4A55">
            <w:pPr>
              <w:rPr>
                <w:rFonts w:cs="Calibri"/>
                <w:szCs w:val="20"/>
                <w:lang w:val="es-ES"/>
              </w:rPr>
            </w:pPr>
            <w:r w:rsidRPr="00C37B1D">
              <w:rPr>
                <w:rFonts w:cs="Calibri"/>
                <w:szCs w:val="20"/>
                <w:lang w:val="es-ES"/>
              </w:rPr>
              <w:t>No</w:t>
            </w:r>
          </w:p>
        </w:tc>
      </w:tr>
      <w:tr w:rsidR="00C37B1D" w:rsidRPr="00C37B1D" w14:paraId="1C49BFFA" w14:textId="77777777">
        <w:trPr>
          <w:trHeight w:val="290"/>
          <w:jc w:val="center"/>
        </w:trPr>
        <w:tc>
          <w:tcPr>
            <w:tcW w:w="1260" w:type="dxa"/>
            <w:tcBorders>
              <w:top w:val="nil"/>
              <w:left w:val="nil"/>
              <w:bottom w:val="nil"/>
              <w:right w:val="nil"/>
            </w:tcBorders>
            <w:shd w:val="clear" w:color="auto" w:fill="auto"/>
            <w:noWrap/>
            <w:vAlign w:val="bottom"/>
          </w:tcPr>
          <w:p w14:paraId="570D8EA0" w14:textId="77777777" w:rsidR="004D4A55" w:rsidRPr="00C37B1D" w:rsidRDefault="004D4A55">
            <w:pPr>
              <w:rPr>
                <w:rFonts w:cs="Calibri"/>
                <w:szCs w:val="20"/>
                <w:lang w:val="es-ES"/>
              </w:rPr>
            </w:pPr>
            <w:r w:rsidRPr="00C37B1D">
              <w:rPr>
                <w:rFonts w:cs="Calibri"/>
                <w:szCs w:val="20"/>
                <w:lang w:val="es-ES"/>
              </w:rPr>
              <w:t>SELI4</w:t>
            </w:r>
          </w:p>
        </w:tc>
        <w:tc>
          <w:tcPr>
            <w:tcW w:w="2620" w:type="dxa"/>
            <w:tcBorders>
              <w:top w:val="nil"/>
              <w:left w:val="nil"/>
              <w:bottom w:val="nil"/>
              <w:right w:val="nil"/>
            </w:tcBorders>
            <w:shd w:val="clear" w:color="auto" w:fill="auto"/>
            <w:noWrap/>
            <w:vAlign w:val="bottom"/>
          </w:tcPr>
          <w:p w14:paraId="3E257F18" w14:textId="77777777" w:rsidR="004D4A55" w:rsidRPr="00C37B1D" w:rsidRDefault="004D4A55">
            <w:pPr>
              <w:rPr>
                <w:rFonts w:cs="Calibri"/>
                <w:szCs w:val="20"/>
                <w:lang w:val="es-ES"/>
              </w:rPr>
            </w:pPr>
            <w:proofErr w:type="spellStart"/>
            <w:r w:rsidRPr="00C37B1D">
              <w:rPr>
                <w:rFonts w:cs="Calibri"/>
                <w:szCs w:val="20"/>
                <w:lang w:val="es-ES"/>
              </w:rPr>
              <w:t>Water</w:t>
            </w:r>
            <w:proofErr w:type="spellEnd"/>
          </w:p>
        </w:tc>
        <w:tc>
          <w:tcPr>
            <w:tcW w:w="3060" w:type="dxa"/>
            <w:tcBorders>
              <w:top w:val="nil"/>
              <w:left w:val="nil"/>
              <w:bottom w:val="nil"/>
              <w:right w:val="nil"/>
            </w:tcBorders>
            <w:shd w:val="clear" w:color="auto" w:fill="auto"/>
            <w:noWrap/>
            <w:vAlign w:val="bottom"/>
          </w:tcPr>
          <w:p w14:paraId="3F8995EF" w14:textId="77777777" w:rsidR="004D4A55" w:rsidRPr="00C37B1D" w:rsidRDefault="004D4A55">
            <w:pPr>
              <w:rPr>
                <w:rFonts w:cs="Calibri"/>
                <w:szCs w:val="20"/>
                <w:lang w:val="es-ES"/>
              </w:rPr>
            </w:pPr>
            <w:r w:rsidRPr="00C37B1D">
              <w:rPr>
                <w:rFonts w:cs="Calibri"/>
                <w:szCs w:val="20"/>
                <w:lang w:val="es-ES"/>
              </w:rPr>
              <w:t>Agua</w:t>
            </w:r>
          </w:p>
        </w:tc>
      </w:tr>
      <w:tr w:rsidR="00C37B1D" w:rsidRPr="00C37B1D" w14:paraId="19C1BCED" w14:textId="77777777">
        <w:trPr>
          <w:trHeight w:val="290"/>
          <w:jc w:val="center"/>
        </w:trPr>
        <w:tc>
          <w:tcPr>
            <w:tcW w:w="1260" w:type="dxa"/>
            <w:tcBorders>
              <w:top w:val="nil"/>
              <w:left w:val="nil"/>
              <w:bottom w:val="nil"/>
              <w:right w:val="nil"/>
            </w:tcBorders>
            <w:shd w:val="clear" w:color="auto" w:fill="auto"/>
            <w:noWrap/>
            <w:vAlign w:val="bottom"/>
          </w:tcPr>
          <w:p w14:paraId="54569E9B" w14:textId="77777777" w:rsidR="004D4A55" w:rsidRPr="00C37B1D" w:rsidRDefault="004D4A55">
            <w:pPr>
              <w:rPr>
                <w:rFonts w:cs="Calibri"/>
                <w:szCs w:val="20"/>
                <w:lang w:val="es-ES"/>
              </w:rPr>
            </w:pPr>
            <w:r w:rsidRPr="00C37B1D">
              <w:rPr>
                <w:rFonts w:cs="Calibri"/>
                <w:szCs w:val="20"/>
                <w:lang w:val="es-ES"/>
              </w:rPr>
              <w:t>SELI5</w:t>
            </w:r>
          </w:p>
        </w:tc>
        <w:tc>
          <w:tcPr>
            <w:tcW w:w="2620" w:type="dxa"/>
            <w:tcBorders>
              <w:top w:val="nil"/>
              <w:left w:val="nil"/>
              <w:bottom w:val="nil"/>
              <w:right w:val="nil"/>
            </w:tcBorders>
            <w:shd w:val="clear" w:color="auto" w:fill="auto"/>
            <w:noWrap/>
            <w:vAlign w:val="bottom"/>
          </w:tcPr>
          <w:p w14:paraId="1A0F7069" w14:textId="77777777" w:rsidR="004D4A55" w:rsidRPr="00C37B1D" w:rsidRDefault="004D4A55">
            <w:pPr>
              <w:rPr>
                <w:rFonts w:cs="Calibri"/>
                <w:szCs w:val="20"/>
                <w:lang w:val="es-ES"/>
              </w:rPr>
            </w:pPr>
            <w:r w:rsidRPr="00C37B1D">
              <w:rPr>
                <w:rFonts w:cs="Calibri"/>
                <w:szCs w:val="20"/>
                <w:lang w:val="es-ES"/>
              </w:rPr>
              <w:t xml:space="preserve">Circular </w:t>
            </w:r>
            <w:proofErr w:type="spellStart"/>
            <w:r w:rsidRPr="00C37B1D">
              <w:rPr>
                <w:rFonts w:cs="Calibri"/>
                <w:szCs w:val="20"/>
                <w:lang w:val="es-ES"/>
              </w:rPr>
              <w:t>economy</w:t>
            </w:r>
            <w:proofErr w:type="spellEnd"/>
          </w:p>
        </w:tc>
        <w:tc>
          <w:tcPr>
            <w:tcW w:w="3060" w:type="dxa"/>
            <w:tcBorders>
              <w:top w:val="nil"/>
              <w:left w:val="nil"/>
              <w:bottom w:val="nil"/>
              <w:right w:val="nil"/>
            </w:tcBorders>
            <w:shd w:val="clear" w:color="auto" w:fill="auto"/>
            <w:noWrap/>
            <w:vAlign w:val="bottom"/>
          </w:tcPr>
          <w:p w14:paraId="5D58264A" w14:textId="77777777" w:rsidR="004D4A55" w:rsidRPr="00C37B1D" w:rsidRDefault="004D4A55">
            <w:pPr>
              <w:rPr>
                <w:rFonts w:cs="Calibri"/>
                <w:szCs w:val="20"/>
                <w:lang w:val="es-ES"/>
              </w:rPr>
            </w:pPr>
            <w:r w:rsidRPr="00C37B1D">
              <w:rPr>
                <w:rFonts w:cs="Calibri"/>
                <w:szCs w:val="20"/>
                <w:lang w:val="es-ES"/>
              </w:rPr>
              <w:t>Economía circular</w:t>
            </w:r>
          </w:p>
        </w:tc>
      </w:tr>
      <w:tr w:rsidR="00C37B1D" w:rsidRPr="00C37B1D" w14:paraId="07C941E1" w14:textId="77777777">
        <w:trPr>
          <w:trHeight w:val="290"/>
          <w:jc w:val="center"/>
        </w:trPr>
        <w:tc>
          <w:tcPr>
            <w:tcW w:w="1260" w:type="dxa"/>
            <w:tcBorders>
              <w:top w:val="nil"/>
              <w:left w:val="nil"/>
              <w:bottom w:val="nil"/>
              <w:right w:val="nil"/>
            </w:tcBorders>
            <w:shd w:val="clear" w:color="auto" w:fill="auto"/>
            <w:noWrap/>
            <w:vAlign w:val="bottom"/>
          </w:tcPr>
          <w:p w14:paraId="387993FC" w14:textId="77777777" w:rsidR="004D4A55" w:rsidRPr="00C37B1D" w:rsidRDefault="004D4A55">
            <w:pPr>
              <w:rPr>
                <w:rFonts w:cs="Calibri"/>
                <w:szCs w:val="20"/>
                <w:lang w:val="es-ES"/>
              </w:rPr>
            </w:pPr>
            <w:r w:rsidRPr="00C37B1D">
              <w:rPr>
                <w:rFonts w:cs="Calibri"/>
                <w:szCs w:val="20"/>
                <w:lang w:val="es-ES"/>
              </w:rPr>
              <w:t>SELI6</w:t>
            </w:r>
          </w:p>
        </w:tc>
        <w:tc>
          <w:tcPr>
            <w:tcW w:w="2620" w:type="dxa"/>
            <w:tcBorders>
              <w:top w:val="nil"/>
              <w:left w:val="nil"/>
              <w:bottom w:val="nil"/>
              <w:right w:val="nil"/>
            </w:tcBorders>
            <w:shd w:val="clear" w:color="auto" w:fill="auto"/>
            <w:noWrap/>
            <w:vAlign w:val="bottom"/>
          </w:tcPr>
          <w:p w14:paraId="2B2EF3C1" w14:textId="77777777" w:rsidR="004D4A55" w:rsidRPr="00C37B1D" w:rsidRDefault="004D4A55">
            <w:pPr>
              <w:rPr>
                <w:rFonts w:cs="Calibri"/>
                <w:szCs w:val="20"/>
                <w:lang w:val="es-ES"/>
              </w:rPr>
            </w:pPr>
            <w:proofErr w:type="spellStart"/>
            <w:r w:rsidRPr="00C37B1D">
              <w:rPr>
                <w:rFonts w:cs="Calibri"/>
                <w:szCs w:val="20"/>
                <w:lang w:val="es-ES"/>
              </w:rPr>
              <w:t>Pollution</w:t>
            </w:r>
            <w:proofErr w:type="spellEnd"/>
          </w:p>
        </w:tc>
        <w:tc>
          <w:tcPr>
            <w:tcW w:w="3060" w:type="dxa"/>
            <w:tcBorders>
              <w:top w:val="nil"/>
              <w:left w:val="nil"/>
              <w:bottom w:val="nil"/>
              <w:right w:val="nil"/>
            </w:tcBorders>
            <w:shd w:val="clear" w:color="auto" w:fill="auto"/>
            <w:noWrap/>
            <w:vAlign w:val="bottom"/>
          </w:tcPr>
          <w:p w14:paraId="4349F859" w14:textId="77777777" w:rsidR="004D4A55" w:rsidRPr="00C37B1D" w:rsidRDefault="004D4A55">
            <w:pPr>
              <w:rPr>
                <w:rFonts w:cs="Calibri"/>
                <w:szCs w:val="20"/>
                <w:lang w:val="es-ES"/>
              </w:rPr>
            </w:pPr>
            <w:r w:rsidRPr="00C37B1D">
              <w:rPr>
                <w:rFonts w:cs="Calibri"/>
                <w:szCs w:val="20"/>
                <w:lang w:val="es-ES"/>
              </w:rPr>
              <w:t>Contaminación</w:t>
            </w:r>
          </w:p>
        </w:tc>
      </w:tr>
      <w:tr w:rsidR="004D4A55" w:rsidRPr="00C37B1D" w14:paraId="066B43A1" w14:textId="77777777">
        <w:trPr>
          <w:trHeight w:val="290"/>
          <w:jc w:val="center"/>
        </w:trPr>
        <w:tc>
          <w:tcPr>
            <w:tcW w:w="1260" w:type="dxa"/>
            <w:tcBorders>
              <w:top w:val="nil"/>
              <w:left w:val="nil"/>
              <w:bottom w:val="nil"/>
              <w:right w:val="nil"/>
            </w:tcBorders>
            <w:shd w:val="clear" w:color="auto" w:fill="auto"/>
            <w:noWrap/>
            <w:vAlign w:val="bottom"/>
          </w:tcPr>
          <w:p w14:paraId="4EF11C85" w14:textId="77777777" w:rsidR="004D4A55" w:rsidRPr="00C37B1D" w:rsidRDefault="004D4A55">
            <w:pPr>
              <w:rPr>
                <w:rFonts w:cs="Calibri"/>
                <w:szCs w:val="20"/>
                <w:lang w:val="es-ES"/>
              </w:rPr>
            </w:pPr>
            <w:r w:rsidRPr="00C37B1D">
              <w:rPr>
                <w:rFonts w:cs="Calibri"/>
                <w:szCs w:val="20"/>
                <w:lang w:val="es-ES"/>
              </w:rPr>
              <w:t>SELI7</w:t>
            </w:r>
          </w:p>
        </w:tc>
        <w:tc>
          <w:tcPr>
            <w:tcW w:w="2620" w:type="dxa"/>
            <w:tcBorders>
              <w:top w:val="nil"/>
              <w:left w:val="nil"/>
              <w:bottom w:val="nil"/>
              <w:right w:val="nil"/>
            </w:tcBorders>
            <w:shd w:val="clear" w:color="auto" w:fill="auto"/>
            <w:noWrap/>
            <w:vAlign w:val="bottom"/>
          </w:tcPr>
          <w:p w14:paraId="12DFF49C" w14:textId="77777777" w:rsidR="004D4A55" w:rsidRPr="00C37B1D" w:rsidRDefault="004D4A55">
            <w:pPr>
              <w:rPr>
                <w:rFonts w:cs="Calibri"/>
                <w:szCs w:val="20"/>
                <w:lang w:val="es-ES"/>
              </w:rPr>
            </w:pPr>
            <w:proofErr w:type="spellStart"/>
            <w:r w:rsidRPr="00C37B1D">
              <w:rPr>
                <w:rFonts w:cs="Calibri"/>
                <w:szCs w:val="20"/>
                <w:lang w:val="es-ES"/>
              </w:rPr>
              <w:t>Biodiversity</w:t>
            </w:r>
            <w:proofErr w:type="spellEnd"/>
          </w:p>
        </w:tc>
        <w:tc>
          <w:tcPr>
            <w:tcW w:w="3060" w:type="dxa"/>
            <w:tcBorders>
              <w:top w:val="nil"/>
              <w:left w:val="nil"/>
              <w:bottom w:val="nil"/>
              <w:right w:val="nil"/>
            </w:tcBorders>
            <w:shd w:val="clear" w:color="auto" w:fill="auto"/>
            <w:noWrap/>
            <w:vAlign w:val="bottom"/>
          </w:tcPr>
          <w:p w14:paraId="34B7B36E" w14:textId="77777777" w:rsidR="004D4A55" w:rsidRPr="00C37B1D" w:rsidRDefault="004D4A55">
            <w:pPr>
              <w:rPr>
                <w:rFonts w:cs="Calibri"/>
                <w:szCs w:val="20"/>
                <w:lang w:val="es-ES"/>
              </w:rPr>
            </w:pPr>
            <w:r w:rsidRPr="00C37B1D">
              <w:rPr>
                <w:rFonts w:cs="Calibri"/>
                <w:szCs w:val="20"/>
                <w:lang w:val="es-ES"/>
              </w:rPr>
              <w:t>Biodiversidad</w:t>
            </w:r>
          </w:p>
        </w:tc>
      </w:tr>
    </w:tbl>
    <w:p w14:paraId="5C0E2199" w14:textId="77777777" w:rsidR="004D4A55" w:rsidRPr="00C37B1D" w:rsidRDefault="004D4A55" w:rsidP="0065093F">
      <w:pPr>
        <w:spacing w:after="120" w:line="276" w:lineRule="auto"/>
        <w:jc w:val="both"/>
        <w:rPr>
          <w:lang w:val="en-US"/>
        </w:rPr>
      </w:pPr>
    </w:p>
    <w:p w14:paraId="252BC792" w14:textId="77777777" w:rsidR="004D4A55" w:rsidRPr="00C37B1D" w:rsidRDefault="004D4A55" w:rsidP="00B90F56">
      <w:pPr>
        <w:spacing w:line="276" w:lineRule="auto"/>
        <w:jc w:val="both"/>
        <w:rPr>
          <w:lang w:val="en-US"/>
        </w:rPr>
      </w:pPr>
      <w:r w:rsidRPr="00C37B1D">
        <w:rPr>
          <w:lang w:val="en-US"/>
        </w:rPr>
        <w:t xml:space="preserve">Eligible specific purpose transactions refer to an economic activity that is described in the EU Taxonomy, irrespective of whether that economic activity meets any or all technical screening criteria defined. </w:t>
      </w:r>
    </w:p>
    <w:p w14:paraId="1B93EF7A" w14:textId="77777777" w:rsidR="004D4A55" w:rsidRPr="00C37B1D" w:rsidRDefault="004D4A55" w:rsidP="0065093F">
      <w:pPr>
        <w:spacing w:before="240" w:line="276" w:lineRule="auto"/>
        <w:jc w:val="both"/>
        <w:rPr>
          <w:lang w:val="en-US"/>
        </w:rPr>
      </w:pPr>
      <w:r w:rsidRPr="00C37B1D">
        <w:rPr>
          <w:lang w:val="en-US"/>
        </w:rPr>
        <w:t xml:space="preserve">For this type of transactions, the following step will be to indicate whether the activity is eligible because it contributes to the first objective </w:t>
      </w:r>
      <w:r w:rsidRPr="00C37B1D">
        <w:rPr>
          <w:i/>
          <w:lang w:val="en-US"/>
        </w:rPr>
        <w:t>(climate change mitigation)</w:t>
      </w:r>
      <w:r w:rsidRPr="00C37B1D">
        <w:rPr>
          <w:lang w:val="en-US"/>
        </w:rPr>
        <w:t xml:space="preserve">, to the second </w:t>
      </w:r>
      <w:r w:rsidRPr="00C37B1D">
        <w:rPr>
          <w:i/>
          <w:lang w:val="en-US"/>
        </w:rPr>
        <w:t>(climate change adaptation)</w:t>
      </w:r>
      <w:r w:rsidRPr="00C37B1D">
        <w:rPr>
          <w:lang w:val="en-US"/>
        </w:rPr>
        <w:t xml:space="preserve">, </w:t>
      </w:r>
      <w:r w:rsidRPr="00C37B1D">
        <w:rPr>
          <w:bCs/>
          <w:lang w:val="en-US"/>
        </w:rPr>
        <w:t>to the third (</w:t>
      </w:r>
      <w:r w:rsidRPr="00C37B1D">
        <w:rPr>
          <w:bCs/>
          <w:i/>
          <w:iCs/>
          <w:lang w:val="en-US"/>
        </w:rPr>
        <w:t>sustainable use and protection of water and marine resources</w:t>
      </w:r>
      <w:r w:rsidRPr="00C37B1D">
        <w:rPr>
          <w:bCs/>
          <w:lang w:val="en-US"/>
        </w:rPr>
        <w:t>), to the fourth (</w:t>
      </w:r>
      <w:r w:rsidRPr="00C37B1D">
        <w:rPr>
          <w:bCs/>
          <w:i/>
          <w:iCs/>
          <w:lang w:val="en-US"/>
        </w:rPr>
        <w:t>transition to a circular economy</w:t>
      </w:r>
      <w:r w:rsidRPr="00C37B1D">
        <w:rPr>
          <w:bCs/>
          <w:lang w:val="en-US"/>
        </w:rPr>
        <w:t>), to the fifth (</w:t>
      </w:r>
      <w:r w:rsidRPr="00C37B1D">
        <w:rPr>
          <w:bCs/>
          <w:i/>
          <w:iCs/>
          <w:lang w:val="en-US"/>
        </w:rPr>
        <w:t>pollution prevention and control</w:t>
      </w:r>
      <w:r w:rsidRPr="00C37B1D">
        <w:rPr>
          <w:bCs/>
          <w:lang w:val="en-US"/>
        </w:rPr>
        <w:t>), to the sixth (</w:t>
      </w:r>
      <w:r w:rsidRPr="00C37B1D">
        <w:rPr>
          <w:bCs/>
          <w:i/>
          <w:iCs/>
          <w:lang w:val="en-US"/>
        </w:rPr>
        <w:t>protection and restoration of biodiversity and ecosystems</w:t>
      </w:r>
      <w:r w:rsidRPr="00C37B1D">
        <w:rPr>
          <w:bCs/>
          <w:lang w:val="en-US"/>
        </w:rPr>
        <w:t xml:space="preserve">) </w:t>
      </w:r>
      <w:r w:rsidRPr="00C37B1D">
        <w:rPr>
          <w:lang w:val="en-US"/>
        </w:rPr>
        <w:t xml:space="preserve">or otherwise it is not eligible </w:t>
      </w:r>
      <w:r w:rsidRPr="00C37B1D">
        <w:rPr>
          <w:i/>
          <w:lang w:val="en-US"/>
        </w:rPr>
        <w:t>(No)</w:t>
      </w:r>
      <w:r w:rsidRPr="00C37B1D">
        <w:rPr>
          <w:lang w:val="en-US"/>
        </w:rPr>
        <w:t>.According to the different sectors:</w:t>
      </w:r>
    </w:p>
    <w:p w14:paraId="3AB6FD09" w14:textId="1551D80B" w:rsidR="004D4A55" w:rsidRPr="00C37B1D" w:rsidRDefault="004D4A55" w:rsidP="004D4A55">
      <w:pPr>
        <w:pStyle w:val="Prrafodelista"/>
        <w:numPr>
          <w:ilvl w:val="0"/>
          <w:numId w:val="65"/>
        </w:numPr>
        <w:spacing w:before="120" w:line="276" w:lineRule="auto"/>
        <w:ind w:left="284" w:hanging="284"/>
        <w:contextualSpacing w:val="0"/>
        <w:jc w:val="both"/>
        <w:rPr>
          <w:lang w:val="en-US"/>
        </w:rPr>
      </w:pPr>
      <w:r w:rsidRPr="00C37B1D">
        <w:rPr>
          <w:b/>
          <w:lang w:val="en-US"/>
        </w:rPr>
        <w:t>Non-financial</w:t>
      </w:r>
      <w:r w:rsidR="006A23D8" w:rsidRPr="00C37B1D">
        <w:rPr>
          <w:b/>
          <w:lang w:val="en-US"/>
        </w:rPr>
        <w:t xml:space="preserve">, </w:t>
      </w:r>
      <w:r w:rsidRPr="00C37B1D">
        <w:rPr>
          <w:b/>
          <w:lang w:val="en-US"/>
        </w:rPr>
        <w:t>financial corporations</w:t>
      </w:r>
      <w:r w:rsidR="006A23D8" w:rsidRPr="00C37B1D">
        <w:rPr>
          <w:b/>
          <w:lang w:val="en-US"/>
        </w:rPr>
        <w:t xml:space="preserve"> and Local governments</w:t>
      </w:r>
      <w:r w:rsidRPr="00C37B1D">
        <w:rPr>
          <w:b/>
          <w:lang w:val="en-US"/>
        </w:rPr>
        <w:t xml:space="preserve">: </w:t>
      </w:r>
    </w:p>
    <w:p w14:paraId="19161FDC" w14:textId="4512351C" w:rsidR="004D4A55" w:rsidRPr="00C37B1D" w:rsidRDefault="004D4A55" w:rsidP="004D4A55">
      <w:pPr>
        <w:pStyle w:val="Prrafodelista"/>
        <w:numPr>
          <w:ilvl w:val="2"/>
          <w:numId w:val="89"/>
        </w:numPr>
        <w:spacing w:before="240" w:line="276" w:lineRule="auto"/>
        <w:ind w:left="709"/>
        <w:jc w:val="both"/>
        <w:rPr>
          <w:b/>
          <w:lang w:val="en-US"/>
        </w:rPr>
      </w:pPr>
      <w:r w:rsidRPr="00C37B1D">
        <w:rPr>
          <w:b/>
          <w:lang w:val="en-US"/>
        </w:rPr>
        <w:t xml:space="preserve">Motor vehicle loans:  </w:t>
      </w:r>
      <w:r w:rsidR="007B6052" w:rsidRPr="00C37B1D">
        <w:rPr>
          <w:lang w:val="en-US"/>
        </w:rPr>
        <w:t>Not applicable for this KPI.</w:t>
      </w:r>
    </w:p>
    <w:p w14:paraId="00D0E962" w14:textId="6CBD29D2" w:rsidR="004D4A55" w:rsidRPr="00C37B1D" w:rsidRDefault="004D4A55" w:rsidP="004D4A55">
      <w:pPr>
        <w:pStyle w:val="Prrafodelista"/>
        <w:numPr>
          <w:ilvl w:val="2"/>
          <w:numId w:val="89"/>
        </w:numPr>
        <w:spacing w:before="240" w:line="276" w:lineRule="auto"/>
        <w:ind w:left="709"/>
        <w:jc w:val="both"/>
        <w:rPr>
          <w:lang w:val="en-US"/>
        </w:rPr>
      </w:pPr>
      <w:r w:rsidRPr="00C37B1D">
        <w:rPr>
          <w:b/>
          <w:lang w:val="en-US"/>
        </w:rPr>
        <w:t xml:space="preserve">Building renovation loans: </w:t>
      </w:r>
      <w:r w:rsidR="007B6052" w:rsidRPr="00C37B1D">
        <w:rPr>
          <w:lang w:val="en-US"/>
        </w:rPr>
        <w:t>Not applicable for this KPI.</w:t>
      </w:r>
    </w:p>
    <w:p w14:paraId="6995F964" w14:textId="77777777" w:rsidR="004D4A55" w:rsidRPr="00C37B1D" w:rsidRDefault="004D4A55" w:rsidP="004D4A55">
      <w:pPr>
        <w:pStyle w:val="Prrafodelista"/>
        <w:numPr>
          <w:ilvl w:val="2"/>
          <w:numId w:val="89"/>
        </w:numPr>
        <w:spacing w:before="240" w:line="276" w:lineRule="auto"/>
        <w:ind w:left="709"/>
        <w:jc w:val="both"/>
        <w:rPr>
          <w:b/>
          <w:lang w:val="en-US"/>
        </w:rPr>
      </w:pPr>
      <w:r w:rsidRPr="00C37B1D">
        <w:rPr>
          <w:b/>
          <w:lang w:val="en-US"/>
        </w:rPr>
        <w:t xml:space="preserve">Building acquisitions: </w:t>
      </w:r>
      <w:r w:rsidRPr="00C37B1D">
        <w:rPr>
          <w:lang w:val="en-US"/>
        </w:rPr>
        <w:t>all the exposure is eligible and should be flagged as Specific eligible = “Climate change mitigation”.</w:t>
      </w:r>
    </w:p>
    <w:p w14:paraId="398D524A" w14:textId="77777777" w:rsidR="004D4A55" w:rsidRPr="00C37B1D" w:rsidRDefault="004D4A55" w:rsidP="004D4A55">
      <w:pPr>
        <w:pStyle w:val="Prrafodelista"/>
        <w:spacing w:before="240" w:line="276" w:lineRule="auto"/>
        <w:ind w:left="709"/>
        <w:jc w:val="both"/>
        <w:rPr>
          <w:rFonts w:cs="Arial"/>
          <w:szCs w:val="20"/>
          <w:lang w:val="en-US"/>
        </w:rPr>
      </w:pPr>
      <w:r w:rsidRPr="00C37B1D">
        <w:rPr>
          <w:rFonts w:cs="Arial"/>
          <w:szCs w:val="20"/>
          <w:lang w:val="en-US"/>
        </w:rPr>
        <w:lastRenderedPageBreak/>
        <w:t xml:space="preserve">There is one exception in the case of real estate properties that are not susceptible to have an EPC and therefore can never be green (i.e., land, </w:t>
      </w:r>
      <w:r w:rsidRPr="00C37B1D">
        <w:rPr>
          <w:lang w:val="en-US"/>
        </w:rPr>
        <w:t>garages, storage rooms or warehouses</w:t>
      </w:r>
      <w:r w:rsidRPr="00C37B1D">
        <w:rPr>
          <w:rFonts w:cs="Arial"/>
          <w:szCs w:val="20"/>
          <w:lang w:val="en-US"/>
        </w:rPr>
        <w:t>). In this case, if it is possible their identification, they should be considered not eligible and flagged as Specific eligible = “No”.</w:t>
      </w:r>
    </w:p>
    <w:p w14:paraId="7D9AA178" w14:textId="5E40A1A9" w:rsidR="004D4A55" w:rsidRPr="00C37B1D" w:rsidRDefault="004D4A55" w:rsidP="004D4A55">
      <w:pPr>
        <w:pStyle w:val="Prrafodelista"/>
        <w:numPr>
          <w:ilvl w:val="2"/>
          <w:numId w:val="89"/>
        </w:numPr>
        <w:spacing w:before="240" w:after="100" w:afterAutospacing="1" w:line="276" w:lineRule="auto"/>
        <w:ind w:left="709"/>
        <w:jc w:val="both"/>
        <w:rPr>
          <w:lang w:val="en-US"/>
        </w:rPr>
      </w:pPr>
      <w:r w:rsidRPr="00C37B1D">
        <w:rPr>
          <w:b/>
          <w:lang w:val="en-US"/>
        </w:rPr>
        <w:t>O</w:t>
      </w:r>
      <w:r w:rsidR="00C46B1C" w:rsidRPr="00C37B1D">
        <w:rPr>
          <w:b/>
          <w:lang w:val="en-US"/>
        </w:rPr>
        <w:t>t</w:t>
      </w:r>
      <w:r w:rsidRPr="00C37B1D">
        <w:rPr>
          <w:b/>
          <w:lang w:val="en-US"/>
        </w:rPr>
        <w:t xml:space="preserve">her purpose: </w:t>
      </w:r>
      <w:r w:rsidR="00F66C07" w:rsidRPr="00C37B1D">
        <w:rPr>
          <w:bCs/>
          <w:lang w:val="en-US"/>
        </w:rPr>
        <w:t>Includes</w:t>
      </w:r>
      <w:r w:rsidR="009A5C3F" w:rsidRPr="00C37B1D">
        <w:rPr>
          <w:bCs/>
          <w:lang w:val="en-US"/>
        </w:rPr>
        <w:t xml:space="preserve"> bonds and debt securities </w:t>
      </w:r>
      <w:r w:rsidR="00F66C07" w:rsidRPr="00C37B1D">
        <w:rPr>
          <w:bCs/>
          <w:lang w:val="en-US"/>
        </w:rPr>
        <w:t>not reported in previous categories, classified as specific purpose as concluded from the SFCS process</w:t>
      </w:r>
      <w:r w:rsidR="004C2758">
        <w:rPr>
          <w:bCs/>
          <w:lang w:val="en-US"/>
        </w:rPr>
        <w:t xml:space="preserve"> </w:t>
      </w:r>
      <w:r w:rsidR="007313D3" w:rsidRPr="0065093F">
        <w:rPr>
          <w:bCs/>
          <w:color w:val="FF0000"/>
          <w:lang w:val="en-US"/>
        </w:rPr>
        <w:t xml:space="preserve">and the ones that appear in the </w:t>
      </w:r>
      <w:r w:rsidR="007313D3" w:rsidRPr="007313D3">
        <w:rPr>
          <w:rFonts w:cs="Arial"/>
          <w:color w:val="FF0000"/>
          <w:szCs w:val="20"/>
          <w:lang w:val="en-US"/>
        </w:rPr>
        <w:t>Clarity's sustainable bond file.</w:t>
      </w:r>
      <w:r w:rsidR="002B6736">
        <w:rPr>
          <w:rFonts w:cs="Arial"/>
          <w:color w:val="FF0000"/>
          <w:szCs w:val="20"/>
          <w:lang w:val="en-US"/>
        </w:rPr>
        <w:t xml:space="preserve"> </w:t>
      </w:r>
      <w:r w:rsidR="00E9137D" w:rsidRPr="00C37B1D">
        <w:rPr>
          <w:bCs/>
          <w:lang w:val="en-US"/>
        </w:rPr>
        <w:t xml:space="preserve">Additionally, </w:t>
      </w:r>
      <w:r w:rsidR="00136CC0" w:rsidRPr="00C37B1D">
        <w:rPr>
          <w:bCs/>
          <w:lang w:val="en-US"/>
        </w:rPr>
        <w:t>bonds and debt securities corresponding to an eligible activity of the EU taxonomy.</w:t>
      </w:r>
    </w:p>
    <w:p w14:paraId="30316877" w14:textId="77777777" w:rsidR="004D4A55" w:rsidRPr="00C37B1D" w:rsidRDefault="004D4A55" w:rsidP="004D4A55">
      <w:pPr>
        <w:spacing w:before="120" w:after="100" w:afterAutospacing="1" w:line="276" w:lineRule="auto"/>
        <w:jc w:val="both"/>
        <w:rPr>
          <w:lang w:val="en-US"/>
        </w:rPr>
      </w:pPr>
      <w:r w:rsidRPr="00C37B1D">
        <w:rPr>
          <w:lang w:val="en-US"/>
        </w:rPr>
        <w:t>Financial corporations’ exposure should be flagged as even though it is not classified under this Purpose ESG metric.</w:t>
      </w:r>
    </w:p>
    <w:p w14:paraId="7281580C" w14:textId="5D62E131" w:rsidR="004D4A55" w:rsidRPr="00C37B1D" w:rsidRDefault="004D4A55" w:rsidP="004D4A55">
      <w:pPr>
        <w:spacing w:before="240" w:line="276" w:lineRule="auto"/>
        <w:ind w:left="-11"/>
        <w:jc w:val="both"/>
        <w:rPr>
          <w:lang w:val="en-US"/>
        </w:rPr>
      </w:pPr>
      <w:r w:rsidRPr="00C37B1D">
        <w:rPr>
          <w:lang w:val="en-US"/>
        </w:rPr>
        <w:t xml:space="preserve">Exposures qualified as eligible </w:t>
      </w:r>
      <w:r w:rsidR="006A23D8" w:rsidRPr="00C37B1D">
        <w:rPr>
          <w:lang w:val="en-US"/>
        </w:rPr>
        <w:t xml:space="preserve">should be flagged as </w:t>
      </w:r>
      <w:r w:rsidRPr="00C37B1D">
        <w:rPr>
          <w:lang w:val="en-US"/>
        </w:rPr>
        <w:t xml:space="preserve">under </w:t>
      </w:r>
      <w:r w:rsidRPr="00C37B1D">
        <w:rPr>
          <w:b/>
          <w:lang w:val="en-US"/>
        </w:rPr>
        <w:t>climate change mitigation</w:t>
      </w:r>
      <w:r w:rsidR="00293ED3" w:rsidRPr="00C37B1D">
        <w:rPr>
          <w:lang w:val="en-US"/>
        </w:rPr>
        <w:t xml:space="preserve"> if the objective that they contribute is unknown.</w:t>
      </w:r>
    </w:p>
    <w:p w14:paraId="636946AD" w14:textId="654BAEA0" w:rsidR="004D4A55" w:rsidRPr="00C37B1D" w:rsidRDefault="004D4A55" w:rsidP="004D4A55">
      <w:pPr>
        <w:pStyle w:val="Prrafodelista"/>
        <w:numPr>
          <w:ilvl w:val="0"/>
          <w:numId w:val="65"/>
        </w:numPr>
        <w:spacing w:before="120" w:after="240" w:line="276" w:lineRule="auto"/>
        <w:ind w:left="284" w:hanging="284"/>
        <w:contextualSpacing w:val="0"/>
        <w:rPr>
          <w:b/>
          <w:lang w:val="en-US"/>
        </w:rPr>
      </w:pPr>
      <w:r w:rsidRPr="00C37B1D">
        <w:rPr>
          <w:b/>
          <w:lang w:val="en-US"/>
        </w:rPr>
        <w:t xml:space="preserve">Collaterals obtained by taking possession: </w:t>
      </w:r>
      <w:r w:rsidR="006A23D8" w:rsidRPr="00C37B1D">
        <w:rPr>
          <w:lang w:val="en-US"/>
        </w:rPr>
        <w:t>Not applicable in this KPI.</w:t>
      </w:r>
    </w:p>
    <w:p w14:paraId="58C93D9A" w14:textId="77777777" w:rsidR="004D4A55" w:rsidRPr="00C37B1D" w:rsidRDefault="004D4A55" w:rsidP="00DF46D2">
      <w:pPr>
        <w:pStyle w:val="Ttulo5"/>
        <w:numPr>
          <w:ilvl w:val="0"/>
          <w:numId w:val="119"/>
        </w:numPr>
        <w:ind w:left="426"/>
        <w:rPr>
          <w:b/>
        </w:rPr>
      </w:pPr>
      <w:proofErr w:type="spellStart"/>
      <w:r w:rsidRPr="00C37B1D">
        <w:rPr>
          <w:b/>
          <w:i/>
        </w:rPr>
        <w:t>Specific</w:t>
      </w:r>
      <w:proofErr w:type="spellEnd"/>
      <w:r w:rsidRPr="00C37B1D">
        <w:rPr>
          <w:b/>
          <w:i/>
        </w:rPr>
        <w:t xml:space="preserve"> </w:t>
      </w:r>
      <w:proofErr w:type="spellStart"/>
      <w:r w:rsidRPr="00C37B1D">
        <w:rPr>
          <w:b/>
          <w:i/>
        </w:rPr>
        <w:t>sustainable</w:t>
      </w:r>
      <w:proofErr w:type="spellEnd"/>
      <w:r w:rsidRPr="00C37B1D">
        <w:rPr>
          <w:b/>
          <w:i/>
        </w:rPr>
        <w:t xml:space="preserve"> </w:t>
      </w:r>
    </w:p>
    <w:p w14:paraId="3B4D2638" w14:textId="77777777" w:rsidR="004D4A55" w:rsidRPr="00C37B1D" w:rsidRDefault="004D4A55" w:rsidP="004D4A55">
      <w:pPr>
        <w:spacing w:after="240" w:line="276" w:lineRule="auto"/>
        <w:jc w:val="both"/>
        <w:rPr>
          <w:lang w:val="en-US"/>
        </w:rPr>
      </w:pPr>
      <w:r w:rsidRPr="00C37B1D">
        <w:rPr>
          <w:lang w:val="en-US"/>
        </w:rPr>
        <w:t xml:space="preserve">This variable is applicable for those transactions that have been classified as specific purpose (therefore, the alignment ratios published by the counterparties cannot be applied to these exposures, since they are not general-purpose lending). </w:t>
      </w:r>
    </w:p>
    <w:p w14:paraId="19C0140E" w14:textId="77777777" w:rsidR="004D4A55" w:rsidRPr="00C37B1D" w:rsidRDefault="004D4A55" w:rsidP="004D4A55">
      <w:pPr>
        <w:spacing w:after="240" w:line="276" w:lineRule="auto"/>
        <w:jc w:val="both"/>
        <w:rPr>
          <w:lang w:val="en-US"/>
        </w:rPr>
      </w:pPr>
      <w:r w:rsidRPr="00C37B1D">
        <w:rPr>
          <w:lang w:val="en-US"/>
        </w:rPr>
        <w:t>It is applicable for all sectors (i.e., sectors of financial, non-financial corporations, general governments, households, and collateral obtained by taking possession are classified under this metric).</w:t>
      </w:r>
    </w:p>
    <w:p w14:paraId="78CE0B2A" w14:textId="77777777" w:rsidR="004D4A55" w:rsidRPr="00C37B1D" w:rsidRDefault="004D4A55" w:rsidP="004D4A55">
      <w:pPr>
        <w:spacing w:line="276" w:lineRule="auto"/>
        <w:jc w:val="both"/>
        <w:rPr>
          <w:lang w:val="en-US"/>
        </w:rPr>
      </w:pPr>
      <w:r w:rsidRPr="00C37B1D">
        <w:rPr>
          <w:lang w:val="en-US"/>
        </w:rPr>
        <w:t xml:space="preserve">Possible values in the satellite for classifying transactions under this metric are the followings: </w:t>
      </w:r>
    </w:p>
    <w:tbl>
      <w:tblPr>
        <w:tblW w:w="6540" w:type="dxa"/>
        <w:jc w:val="center"/>
        <w:tblCellMar>
          <w:left w:w="70" w:type="dxa"/>
          <w:right w:w="70" w:type="dxa"/>
        </w:tblCellMar>
        <w:tblLook w:val="04A0" w:firstRow="1" w:lastRow="0" w:firstColumn="1" w:lastColumn="0" w:noHBand="0" w:noVBand="1"/>
      </w:tblPr>
      <w:tblGrid>
        <w:gridCol w:w="1260"/>
        <w:gridCol w:w="2640"/>
        <w:gridCol w:w="2640"/>
      </w:tblGrid>
      <w:tr w:rsidR="00C37B1D" w:rsidRPr="00C37B1D" w14:paraId="028A05A1" w14:textId="77777777">
        <w:trPr>
          <w:trHeight w:val="290"/>
          <w:jc w:val="center"/>
        </w:trPr>
        <w:tc>
          <w:tcPr>
            <w:tcW w:w="1260" w:type="dxa"/>
            <w:tcBorders>
              <w:top w:val="nil"/>
              <w:left w:val="nil"/>
              <w:bottom w:val="single" w:sz="12" w:space="0" w:color="FF0000"/>
              <w:right w:val="nil"/>
            </w:tcBorders>
            <w:shd w:val="clear" w:color="auto" w:fill="auto"/>
            <w:noWrap/>
            <w:vAlign w:val="bottom"/>
            <w:hideMark/>
          </w:tcPr>
          <w:p w14:paraId="138F3F4D" w14:textId="77777777" w:rsidR="004D4A55" w:rsidRPr="00C37B1D" w:rsidRDefault="004D4A55">
            <w:pPr>
              <w:rPr>
                <w:rFonts w:cs="Calibri"/>
                <w:b/>
                <w:szCs w:val="20"/>
                <w:lang w:val="es-ES"/>
              </w:rPr>
            </w:pPr>
            <w:r w:rsidRPr="00C37B1D">
              <w:rPr>
                <w:rFonts w:cs="Calibri"/>
                <w:b/>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797C15F5" w14:textId="77777777" w:rsidR="004D4A55" w:rsidRPr="00C37B1D" w:rsidRDefault="004D4A55">
            <w:pPr>
              <w:ind w:left="708" w:hanging="708"/>
              <w:rPr>
                <w:rFonts w:cs="Calibri"/>
                <w:b/>
                <w:szCs w:val="20"/>
                <w:lang w:val="es-ES"/>
              </w:rPr>
            </w:pPr>
            <w:proofErr w:type="spellStart"/>
            <w:r w:rsidRPr="00C37B1D">
              <w:rPr>
                <w:rFonts w:cs="Calibri"/>
                <w:b/>
                <w:szCs w:val="20"/>
                <w:lang w:val="es-ES"/>
              </w:rPr>
              <w:t>Name</w:t>
            </w:r>
            <w:proofErr w:type="spellEnd"/>
            <w:r w:rsidRPr="00C37B1D">
              <w:rPr>
                <w:rFonts w:cs="Calibri"/>
                <w:b/>
                <w:szCs w:val="20"/>
                <w:lang w:val="es-ES"/>
              </w:rPr>
              <w:t xml:space="preserve"> [EN]</w:t>
            </w:r>
          </w:p>
        </w:tc>
        <w:tc>
          <w:tcPr>
            <w:tcW w:w="2640" w:type="dxa"/>
            <w:tcBorders>
              <w:top w:val="nil"/>
              <w:left w:val="nil"/>
              <w:bottom w:val="single" w:sz="12" w:space="0" w:color="FF0000"/>
              <w:right w:val="nil"/>
            </w:tcBorders>
            <w:shd w:val="clear" w:color="auto" w:fill="auto"/>
            <w:noWrap/>
            <w:vAlign w:val="bottom"/>
            <w:hideMark/>
          </w:tcPr>
          <w:p w14:paraId="28633F8E" w14:textId="77777777" w:rsidR="004D4A55" w:rsidRPr="00C37B1D" w:rsidRDefault="004D4A55">
            <w:pPr>
              <w:rPr>
                <w:rFonts w:cs="Calibri"/>
                <w:b/>
                <w:szCs w:val="20"/>
                <w:lang w:val="es-ES"/>
              </w:rPr>
            </w:pPr>
            <w:r w:rsidRPr="00C37B1D">
              <w:rPr>
                <w:rFonts w:cs="Calibri"/>
                <w:b/>
                <w:szCs w:val="20"/>
                <w:lang w:val="es-ES"/>
              </w:rPr>
              <w:t>Nombre [ES]</w:t>
            </w:r>
          </w:p>
        </w:tc>
      </w:tr>
      <w:tr w:rsidR="00C37B1D" w:rsidRPr="00C37B1D" w14:paraId="246958E8" w14:textId="77777777">
        <w:trPr>
          <w:trHeight w:val="290"/>
          <w:jc w:val="center"/>
        </w:trPr>
        <w:tc>
          <w:tcPr>
            <w:tcW w:w="1260" w:type="dxa"/>
            <w:tcBorders>
              <w:top w:val="single" w:sz="12" w:space="0" w:color="FF0000"/>
              <w:left w:val="nil"/>
              <w:bottom w:val="nil"/>
              <w:right w:val="nil"/>
            </w:tcBorders>
            <w:shd w:val="clear" w:color="auto" w:fill="auto"/>
            <w:noWrap/>
            <w:vAlign w:val="center"/>
            <w:hideMark/>
          </w:tcPr>
          <w:p w14:paraId="04069934" w14:textId="77777777" w:rsidR="004D4A55" w:rsidRPr="00C37B1D" w:rsidRDefault="004D4A55">
            <w:pPr>
              <w:rPr>
                <w:rFonts w:cs="Calibri"/>
                <w:szCs w:val="20"/>
                <w:lang w:val="es-ES"/>
              </w:rPr>
            </w:pPr>
            <w:r w:rsidRPr="00C37B1D">
              <w:rPr>
                <w:rFonts w:cs="Calibri"/>
                <w:szCs w:val="20"/>
                <w:lang w:val="es-ES"/>
              </w:rPr>
              <w:t>SSUS1</w:t>
            </w:r>
          </w:p>
        </w:tc>
        <w:tc>
          <w:tcPr>
            <w:tcW w:w="2640" w:type="dxa"/>
            <w:tcBorders>
              <w:top w:val="single" w:sz="12" w:space="0" w:color="FF0000"/>
              <w:left w:val="nil"/>
              <w:bottom w:val="nil"/>
              <w:right w:val="nil"/>
            </w:tcBorders>
            <w:shd w:val="clear" w:color="auto" w:fill="auto"/>
            <w:noWrap/>
            <w:vAlign w:val="center"/>
            <w:hideMark/>
          </w:tcPr>
          <w:p w14:paraId="0C301DB6" w14:textId="77777777" w:rsidR="004D4A55" w:rsidRPr="00C37B1D" w:rsidRDefault="004D4A55">
            <w:pPr>
              <w:rPr>
                <w:rFonts w:cs="Calibri"/>
                <w:szCs w:val="20"/>
                <w:lang w:val="es-ES"/>
              </w:rPr>
            </w:pPr>
            <w:proofErr w:type="spellStart"/>
            <w:r w:rsidRPr="00C37B1D">
              <w:rPr>
                <w:rFonts w:cs="Calibri"/>
                <w:szCs w:val="20"/>
                <w:lang w:val="es-ES"/>
              </w:rPr>
              <w:t>Transitional</w:t>
            </w:r>
            <w:proofErr w:type="spellEnd"/>
          </w:p>
        </w:tc>
        <w:tc>
          <w:tcPr>
            <w:tcW w:w="2640" w:type="dxa"/>
            <w:tcBorders>
              <w:top w:val="single" w:sz="12" w:space="0" w:color="FF0000"/>
              <w:left w:val="nil"/>
              <w:bottom w:val="nil"/>
              <w:right w:val="nil"/>
            </w:tcBorders>
            <w:shd w:val="clear" w:color="auto" w:fill="auto"/>
            <w:noWrap/>
            <w:vAlign w:val="center"/>
            <w:hideMark/>
          </w:tcPr>
          <w:p w14:paraId="2CF093F8" w14:textId="77777777" w:rsidR="004D4A55" w:rsidRPr="00C37B1D" w:rsidRDefault="004D4A55">
            <w:pPr>
              <w:rPr>
                <w:rFonts w:cs="Calibri"/>
                <w:szCs w:val="20"/>
                <w:lang w:val="es-ES"/>
              </w:rPr>
            </w:pPr>
            <w:r w:rsidRPr="00C37B1D">
              <w:rPr>
                <w:rFonts w:cs="Calibri"/>
                <w:szCs w:val="20"/>
                <w:lang w:val="es-ES"/>
              </w:rPr>
              <w:t>Transicional</w:t>
            </w:r>
          </w:p>
        </w:tc>
      </w:tr>
      <w:tr w:rsidR="00C37B1D" w:rsidRPr="00C37B1D" w14:paraId="3748BF8D" w14:textId="77777777">
        <w:trPr>
          <w:trHeight w:val="290"/>
          <w:jc w:val="center"/>
        </w:trPr>
        <w:tc>
          <w:tcPr>
            <w:tcW w:w="1260" w:type="dxa"/>
            <w:tcBorders>
              <w:top w:val="nil"/>
              <w:left w:val="nil"/>
              <w:bottom w:val="nil"/>
              <w:right w:val="nil"/>
            </w:tcBorders>
            <w:shd w:val="clear" w:color="auto" w:fill="auto"/>
            <w:noWrap/>
            <w:vAlign w:val="center"/>
            <w:hideMark/>
          </w:tcPr>
          <w:p w14:paraId="7884779F" w14:textId="77777777" w:rsidR="004D4A55" w:rsidRPr="00C37B1D" w:rsidRDefault="004D4A55">
            <w:pPr>
              <w:rPr>
                <w:rFonts w:cs="Calibri"/>
                <w:szCs w:val="20"/>
                <w:lang w:val="es-ES"/>
              </w:rPr>
            </w:pPr>
            <w:r w:rsidRPr="00C37B1D">
              <w:rPr>
                <w:rFonts w:cs="Calibri"/>
                <w:szCs w:val="20"/>
                <w:lang w:val="es-ES"/>
              </w:rPr>
              <w:t>SSUS2</w:t>
            </w:r>
          </w:p>
        </w:tc>
        <w:tc>
          <w:tcPr>
            <w:tcW w:w="2640" w:type="dxa"/>
            <w:tcBorders>
              <w:top w:val="nil"/>
              <w:left w:val="nil"/>
              <w:bottom w:val="nil"/>
              <w:right w:val="nil"/>
            </w:tcBorders>
            <w:shd w:val="clear" w:color="auto" w:fill="auto"/>
            <w:noWrap/>
            <w:vAlign w:val="center"/>
            <w:hideMark/>
          </w:tcPr>
          <w:p w14:paraId="0CEE0993" w14:textId="77777777" w:rsidR="004D4A55" w:rsidRPr="00C37B1D" w:rsidRDefault="004D4A55">
            <w:pPr>
              <w:rPr>
                <w:rFonts w:cs="Calibri"/>
                <w:szCs w:val="20"/>
                <w:lang w:val="es-ES"/>
              </w:rPr>
            </w:pPr>
            <w:proofErr w:type="spellStart"/>
            <w:r w:rsidRPr="00C37B1D">
              <w:rPr>
                <w:rFonts w:cs="Calibri"/>
                <w:szCs w:val="20"/>
                <w:lang w:val="es-ES"/>
              </w:rPr>
              <w:t>Enabling</w:t>
            </w:r>
            <w:proofErr w:type="spellEnd"/>
          </w:p>
        </w:tc>
        <w:tc>
          <w:tcPr>
            <w:tcW w:w="2640" w:type="dxa"/>
            <w:tcBorders>
              <w:top w:val="nil"/>
              <w:left w:val="nil"/>
              <w:bottom w:val="nil"/>
              <w:right w:val="nil"/>
            </w:tcBorders>
            <w:shd w:val="clear" w:color="auto" w:fill="auto"/>
            <w:noWrap/>
            <w:vAlign w:val="center"/>
            <w:hideMark/>
          </w:tcPr>
          <w:p w14:paraId="22F1F4CA" w14:textId="77777777" w:rsidR="004D4A55" w:rsidRPr="00C37B1D" w:rsidRDefault="004D4A55">
            <w:pPr>
              <w:rPr>
                <w:rFonts w:cs="Calibri"/>
                <w:szCs w:val="20"/>
                <w:lang w:val="es-ES"/>
              </w:rPr>
            </w:pPr>
            <w:r w:rsidRPr="00C37B1D">
              <w:rPr>
                <w:rFonts w:cs="Calibri"/>
                <w:szCs w:val="20"/>
                <w:lang w:val="es-ES"/>
              </w:rPr>
              <w:t>Facilitadora</w:t>
            </w:r>
          </w:p>
        </w:tc>
      </w:tr>
      <w:tr w:rsidR="00C37B1D" w:rsidRPr="00C37B1D" w14:paraId="201E6628" w14:textId="77777777">
        <w:trPr>
          <w:trHeight w:val="290"/>
          <w:jc w:val="center"/>
        </w:trPr>
        <w:tc>
          <w:tcPr>
            <w:tcW w:w="1260" w:type="dxa"/>
            <w:tcBorders>
              <w:top w:val="nil"/>
              <w:left w:val="nil"/>
              <w:bottom w:val="nil"/>
              <w:right w:val="nil"/>
            </w:tcBorders>
            <w:shd w:val="clear" w:color="auto" w:fill="auto"/>
            <w:noWrap/>
            <w:vAlign w:val="center"/>
            <w:hideMark/>
          </w:tcPr>
          <w:p w14:paraId="7CE959B6" w14:textId="77777777" w:rsidR="004D4A55" w:rsidRPr="00C37B1D" w:rsidRDefault="004D4A55">
            <w:pPr>
              <w:rPr>
                <w:rFonts w:cs="Calibri"/>
                <w:szCs w:val="20"/>
                <w:lang w:val="es-ES"/>
              </w:rPr>
            </w:pPr>
            <w:r w:rsidRPr="00C37B1D">
              <w:rPr>
                <w:rFonts w:cs="Calibri"/>
                <w:szCs w:val="20"/>
                <w:lang w:val="es-ES"/>
              </w:rPr>
              <w:t>SSUS3</w:t>
            </w:r>
          </w:p>
        </w:tc>
        <w:tc>
          <w:tcPr>
            <w:tcW w:w="2640" w:type="dxa"/>
            <w:tcBorders>
              <w:top w:val="nil"/>
              <w:left w:val="nil"/>
              <w:bottom w:val="nil"/>
              <w:right w:val="nil"/>
            </w:tcBorders>
            <w:shd w:val="clear" w:color="auto" w:fill="auto"/>
            <w:noWrap/>
            <w:vAlign w:val="center"/>
            <w:hideMark/>
          </w:tcPr>
          <w:p w14:paraId="1F23A4FD" w14:textId="77777777" w:rsidR="004D4A55" w:rsidRPr="00C37B1D" w:rsidRDefault="004D4A55">
            <w:pPr>
              <w:rPr>
                <w:rFonts w:cs="Calibri"/>
                <w:szCs w:val="20"/>
                <w:lang w:val="es-ES"/>
              </w:rPr>
            </w:pPr>
            <w:r w:rsidRPr="00C37B1D">
              <w:rPr>
                <w:rFonts w:cs="Calibri"/>
                <w:szCs w:val="20"/>
                <w:lang w:val="es-ES"/>
              </w:rPr>
              <w:t>Pure</w:t>
            </w:r>
          </w:p>
        </w:tc>
        <w:tc>
          <w:tcPr>
            <w:tcW w:w="2640" w:type="dxa"/>
            <w:tcBorders>
              <w:top w:val="nil"/>
              <w:left w:val="nil"/>
              <w:bottom w:val="nil"/>
              <w:right w:val="nil"/>
            </w:tcBorders>
            <w:shd w:val="clear" w:color="auto" w:fill="auto"/>
            <w:noWrap/>
            <w:vAlign w:val="center"/>
            <w:hideMark/>
          </w:tcPr>
          <w:p w14:paraId="357D39C7" w14:textId="77777777" w:rsidR="004D4A55" w:rsidRPr="00C37B1D" w:rsidRDefault="004D4A55">
            <w:pPr>
              <w:rPr>
                <w:rFonts w:cs="Calibri"/>
                <w:szCs w:val="20"/>
                <w:lang w:val="es-ES"/>
              </w:rPr>
            </w:pPr>
            <w:r w:rsidRPr="00C37B1D">
              <w:rPr>
                <w:rFonts w:cs="Calibri"/>
                <w:szCs w:val="20"/>
                <w:lang w:val="es-ES"/>
              </w:rPr>
              <w:t>Puro</w:t>
            </w:r>
          </w:p>
        </w:tc>
      </w:tr>
      <w:tr w:rsidR="00C37B1D" w:rsidRPr="00C37B1D" w14:paraId="338EA741" w14:textId="77777777">
        <w:trPr>
          <w:trHeight w:val="290"/>
          <w:jc w:val="center"/>
        </w:trPr>
        <w:tc>
          <w:tcPr>
            <w:tcW w:w="1260" w:type="dxa"/>
            <w:tcBorders>
              <w:top w:val="nil"/>
              <w:left w:val="nil"/>
              <w:bottom w:val="nil"/>
              <w:right w:val="nil"/>
            </w:tcBorders>
            <w:shd w:val="clear" w:color="auto" w:fill="auto"/>
            <w:noWrap/>
            <w:vAlign w:val="center"/>
            <w:hideMark/>
          </w:tcPr>
          <w:p w14:paraId="4941BE5C" w14:textId="77777777" w:rsidR="004D4A55" w:rsidRPr="00C37B1D" w:rsidRDefault="004D4A55">
            <w:pPr>
              <w:rPr>
                <w:rFonts w:cs="Calibri"/>
                <w:szCs w:val="20"/>
                <w:lang w:val="es-ES"/>
              </w:rPr>
            </w:pPr>
            <w:r w:rsidRPr="00C37B1D">
              <w:rPr>
                <w:rFonts w:cs="Calibri"/>
                <w:szCs w:val="20"/>
                <w:lang w:val="es-ES"/>
              </w:rPr>
              <w:t>SSUS4</w:t>
            </w:r>
          </w:p>
        </w:tc>
        <w:tc>
          <w:tcPr>
            <w:tcW w:w="2640" w:type="dxa"/>
            <w:tcBorders>
              <w:top w:val="nil"/>
              <w:left w:val="nil"/>
              <w:bottom w:val="nil"/>
              <w:right w:val="nil"/>
            </w:tcBorders>
            <w:shd w:val="clear" w:color="auto" w:fill="auto"/>
            <w:noWrap/>
            <w:vAlign w:val="center"/>
            <w:hideMark/>
          </w:tcPr>
          <w:p w14:paraId="7A30A13E" w14:textId="77777777" w:rsidR="004D4A55" w:rsidRPr="00C37B1D" w:rsidRDefault="004D4A55">
            <w:pPr>
              <w:rPr>
                <w:rFonts w:cs="Calibri"/>
                <w:szCs w:val="20"/>
                <w:lang w:val="es-ES"/>
              </w:rPr>
            </w:pPr>
            <w:r w:rsidRPr="00C37B1D">
              <w:rPr>
                <w:rFonts w:cs="Calibri"/>
                <w:szCs w:val="20"/>
                <w:lang w:val="es-ES"/>
              </w:rPr>
              <w:t>No</w:t>
            </w:r>
          </w:p>
        </w:tc>
        <w:tc>
          <w:tcPr>
            <w:tcW w:w="2640" w:type="dxa"/>
            <w:tcBorders>
              <w:top w:val="nil"/>
              <w:left w:val="nil"/>
              <w:bottom w:val="nil"/>
              <w:right w:val="nil"/>
            </w:tcBorders>
            <w:shd w:val="clear" w:color="auto" w:fill="auto"/>
            <w:noWrap/>
            <w:vAlign w:val="center"/>
            <w:hideMark/>
          </w:tcPr>
          <w:p w14:paraId="36A6AEDA" w14:textId="77777777" w:rsidR="004D4A55" w:rsidRPr="00C37B1D" w:rsidRDefault="004D4A55">
            <w:pPr>
              <w:rPr>
                <w:rFonts w:cs="Calibri"/>
                <w:szCs w:val="20"/>
                <w:lang w:val="es-ES"/>
              </w:rPr>
            </w:pPr>
            <w:r w:rsidRPr="00C37B1D">
              <w:rPr>
                <w:rFonts w:cs="Calibri"/>
                <w:szCs w:val="20"/>
                <w:lang w:val="es-ES"/>
              </w:rPr>
              <w:t>No</w:t>
            </w:r>
          </w:p>
        </w:tc>
      </w:tr>
    </w:tbl>
    <w:p w14:paraId="147072E0" w14:textId="0A92C2EC" w:rsidR="004D4A55" w:rsidRPr="00C37B1D" w:rsidRDefault="004D4A55" w:rsidP="00F85BB0">
      <w:pPr>
        <w:spacing w:before="120" w:line="276" w:lineRule="auto"/>
        <w:jc w:val="both"/>
        <w:rPr>
          <w:lang w:val="en-US"/>
        </w:rPr>
      </w:pPr>
      <w:r w:rsidRPr="00C37B1D">
        <w:rPr>
          <w:lang w:val="en-US"/>
        </w:rPr>
        <w:t>In relation to the specific purpose financing, in case it has been considered eligible (climate change mitigation or adaptation following the criteria from the previous section), it is necessary to evaluate whether it is aligned/environmentally sustainable or not (i.e.: is aligned with the EU Taxonomy). The criteria to be applied in each sector are explained below:</w:t>
      </w:r>
    </w:p>
    <w:p w14:paraId="6A920EB3" w14:textId="77777777" w:rsidR="00F85BB0" w:rsidRPr="00C37B1D" w:rsidRDefault="00F85BB0" w:rsidP="00DF46D2">
      <w:pPr>
        <w:spacing w:before="120" w:line="276" w:lineRule="auto"/>
        <w:jc w:val="both"/>
        <w:rPr>
          <w:lang w:val="en-US"/>
        </w:rPr>
      </w:pPr>
    </w:p>
    <w:p w14:paraId="38F3C5B4" w14:textId="77777777" w:rsidR="004D4A55" w:rsidRPr="00C37B1D" w:rsidRDefault="004D4A55" w:rsidP="004D4A55">
      <w:pPr>
        <w:pStyle w:val="Prrafodelista"/>
        <w:numPr>
          <w:ilvl w:val="0"/>
          <w:numId w:val="89"/>
        </w:numPr>
        <w:spacing w:line="276" w:lineRule="auto"/>
        <w:ind w:left="284" w:hanging="284"/>
        <w:jc w:val="both"/>
        <w:rPr>
          <w:rFonts w:ascii="Arial" w:hAnsi="Arial"/>
          <w:lang w:val="en-US"/>
        </w:rPr>
      </w:pPr>
      <w:r w:rsidRPr="00C37B1D">
        <w:rPr>
          <w:b/>
          <w:lang w:val="en-US"/>
        </w:rPr>
        <w:t>Financial, non-financial corporations and local governments:</w:t>
      </w:r>
    </w:p>
    <w:p w14:paraId="6583E699" w14:textId="1AC5FEE6" w:rsidR="006761ED" w:rsidRPr="00C37B1D" w:rsidRDefault="006761ED" w:rsidP="006761ED">
      <w:pPr>
        <w:spacing w:after="120" w:line="276" w:lineRule="auto"/>
        <w:rPr>
          <w:lang w:val="en-US"/>
        </w:rPr>
      </w:pPr>
      <w:r w:rsidRPr="00C37B1D">
        <w:rPr>
          <w:lang w:val="en-US"/>
        </w:rPr>
        <w:t xml:space="preserve">For next disclosures, all specific exposures from these </w:t>
      </w:r>
      <w:r w:rsidR="003E529B" w:rsidRPr="00C37B1D">
        <w:rPr>
          <w:lang w:val="en-US"/>
        </w:rPr>
        <w:t>sectors should</w:t>
      </w:r>
      <w:r w:rsidRPr="00C37B1D">
        <w:rPr>
          <w:lang w:val="en-US"/>
        </w:rPr>
        <w:t xml:space="preserve"> be classified as specific sustainable= “No” (as the corporation is working on reviewing the criteria to ensure full alignment and compliance with the EU Taxonomy</w:t>
      </w:r>
      <w:r w:rsidR="003E529B" w:rsidRPr="00C37B1D">
        <w:rPr>
          <w:lang w:val="en-US"/>
        </w:rPr>
        <w:t>)</w:t>
      </w:r>
      <w:r w:rsidRPr="00C37B1D">
        <w:rPr>
          <w:lang w:val="en-US"/>
        </w:rPr>
        <w:t>.</w:t>
      </w:r>
    </w:p>
    <w:p w14:paraId="528B18E7" w14:textId="37194147" w:rsidR="004D4A55" w:rsidRPr="00C37B1D" w:rsidRDefault="006761ED" w:rsidP="006761ED">
      <w:pPr>
        <w:spacing w:after="120" w:line="276" w:lineRule="auto"/>
        <w:rPr>
          <w:lang w:val="en-US"/>
        </w:rPr>
      </w:pPr>
      <w:r w:rsidRPr="00C37B1D">
        <w:rPr>
          <w:lang w:val="en-US"/>
        </w:rPr>
        <w:lastRenderedPageBreak/>
        <w:t xml:space="preserve">Note that </w:t>
      </w:r>
      <w:proofErr w:type="spellStart"/>
      <w:r w:rsidRPr="00C37B1D">
        <w:rPr>
          <w:lang w:val="en-US"/>
        </w:rPr>
        <w:t>i</w:t>
      </w:r>
      <w:proofErr w:type="spellEnd"/>
      <w:r w:rsidRPr="00C37B1D">
        <w:rPr>
          <w:lang w:val="en-US"/>
        </w:rPr>
        <w:t>) bonds flagged as “aligned” with the EU Taxonomy by an external provider and ii) SPVs (which includes project finance), which fall under this Specific Purpose category, will consequently be also flagged as specific sustainable= “No”.</w:t>
      </w:r>
    </w:p>
    <w:p w14:paraId="3D4737ED" w14:textId="77777777" w:rsidR="004D4A55" w:rsidRPr="00C37B1D" w:rsidRDefault="004D4A55" w:rsidP="004D4A55">
      <w:pPr>
        <w:spacing w:line="276" w:lineRule="auto"/>
        <w:rPr>
          <w:sz w:val="2"/>
          <w:lang w:val="en-US"/>
        </w:rPr>
      </w:pPr>
    </w:p>
    <w:p w14:paraId="7039490D" w14:textId="77777777" w:rsidR="004D4A55" w:rsidRPr="00C37B1D" w:rsidRDefault="004D4A55" w:rsidP="00DF46D2">
      <w:pPr>
        <w:pStyle w:val="Ttulo5"/>
        <w:numPr>
          <w:ilvl w:val="0"/>
          <w:numId w:val="119"/>
        </w:numPr>
        <w:spacing w:after="240"/>
        <w:ind w:left="425" w:hanging="340"/>
        <w:rPr>
          <w:b/>
          <w:i/>
        </w:rPr>
      </w:pPr>
      <w:proofErr w:type="spellStart"/>
      <w:r w:rsidRPr="00C37B1D">
        <w:rPr>
          <w:b/>
          <w:i/>
        </w:rPr>
        <w:t>Specialised</w:t>
      </w:r>
      <w:proofErr w:type="spellEnd"/>
      <w:r w:rsidRPr="00C37B1D">
        <w:rPr>
          <w:b/>
          <w:i/>
        </w:rPr>
        <w:t xml:space="preserve"> </w:t>
      </w:r>
      <w:proofErr w:type="spellStart"/>
      <w:r w:rsidRPr="00C37B1D">
        <w:rPr>
          <w:b/>
          <w:i/>
        </w:rPr>
        <w:t>lending</w:t>
      </w:r>
      <w:proofErr w:type="spellEnd"/>
    </w:p>
    <w:p w14:paraId="60B45C46" w14:textId="5C4BA8C4" w:rsidR="004D4A55" w:rsidRPr="00C37B1D" w:rsidRDefault="004D4A55" w:rsidP="004D4A55">
      <w:pPr>
        <w:spacing w:line="276" w:lineRule="auto"/>
        <w:jc w:val="both"/>
        <w:rPr>
          <w:lang w:val="en-US"/>
        </w:rPr>
      </w:pPr>
      <w:r w:rsidRPr="00C37B1D">
        <w:rPr>
          <w:lang w:val="en-US"/>
        </w:rPr>
        <w:t>This variable is applicable for non-financial corporations.</w:t>
      </w:r>
    </w:p>
    <w:p w14:paraId="0244E0A5" w14:textId="77777777" w:rsidR="004D4A55" w:rsidRPr="00C37B1D" w:rsidRDefault="004D4A55" w:rsidP="004D4A55">
      <w:pPr>
        <w:spacing w:line="276" w:lineRule="auto"/>
        <w:jc w:val="both"/>
        <w:rPr>
          <w:lang w:val="en-US"/>
        </w:rPr>
      </w:pPr>
      <w:r w:rsidRPr="00C37B1D">
        <w:rPr>
          <w:lang w:val="en-US"/>
        </w:rPr>
        <w:t xml:space="preserve">Possible values in the satellite for classifying transactions under this metric are the followings: </w:t>
      </w:r>
    </w:p>
    <w:tbl>
      <w:tblPr>
        <w:tblW w:w="6540" w:type="dxa"/>
        <w:jc w:val="center"/>
        <w:tblCellMar>
          <w:left w:w="70" w:type="dxa"/>
          <w:right w:w="70" w:type="dxa"/>
        </w:tblCellMar>
        <w:tblLook w:val="04A0" w:firstRow="1" w:lastRow="0" w:firstColumn="1" w:lastColumn="0" w:noHBand="0" w:noVBand="1"/>
      </w:tblPr>
      <w:tblGrid>
        <w:gridCol w:w="1260"/>
        <w:gridCol w:w="2640"/>
        <w:gridCol w:w="2640"/>
      </w:tblGrid>
      <w:tr w:rsidR="00C37B1D" w:rsidRPr="00C37B1D" w14:paraId="51E4BDF9" w14:textId="77777777">
        <w:trPr>
          <w:trHeight w:val="290"/>
          <w:jc w:val="center"/>
        </w:trPr>
        <w:tc>
          <w:tcPr>
            <w:tcW w:w="1260" w:type="dxa"/>
            <w:tcBorders>
              <w:top w:val="nil"/>
              <w:left w:val="nil"/>
              <w:bottom w:val="single" w:sz="12" w:space="0" w:color="FF0000"/>
              <w:right w:val="nil"/>
            </w:tcBorders>
            <w:shd w:val="clear" w:color="auto" w:fill="auto"/>
            <w:noWrap/>
            <w:vAlign w:val="bottom"/>
            <w:hideMark/>
          </w:tcPr>
          <w:p w14:paraId="276ACD0B" w14:textId="77777777" w:rsidR="004D4A55" w:rsidRPr="00C37B1D" w:rsidRDefault="004D4A55">
            <w:pPr>
              <w:rPr>
                <w:rFonts w:ascii="Calibri" w:hAnsi="Calibri" w:cs="Calibri"/>
                <w:b/>
                <w:sz w:val="22"/>
                <w:szCs w:val="22"/>
                <w:lang w:val="es-ES"/>
              </w:rPr>
            </w:pPr>
            <w:r w:rsidRPr="00C37B1D">
              <w:rPr>
                <w:rFonts w:ascii="Calibri" w:hAnsi="Calibri" w:cs="Calibri"/>
                <w:b/>
                <w:sz w:val="22"/>
                <w:szCs w:val="22"/>
                <w:lang w:val="es-ES"/>
              </w:rPr>
              <w:t>ID</w:t>
            </w:r>
          </w:p>
        </w:tc>
        <w:tc>
          <w:tcPr>
            <w:tcW w:w="2640" w:type="dxa"/>
            <w:tcBorders>
              <w:top w:val="nil"/>
              <w:left w:val="nil"/>
              <w:bottom w:val="single" w:sz="12" w:space="0" w:color="FF0000"/>
              <w:right w:val="nil"/>
            </w:tcBorders>
            <w:shd w:val="clear" w:color="auto" w:fill="auto"/>
            <w:noWrap/>
            <w:vAlign w:val="bottom"/>
            <w:hideMark/>
          </w:tcPr>
          <w:p w14:paraId="4748F431" w14:textId="77777777" w:rsidR="004D4A55" w:rsidRPr="00C37B1D" w:rsidRDefault="004D4A55">
            <w:pPr>
              <w:rPr>
                <w:rFonts w:ascii="Calibri" w:hAnsi="Calibri" w:cs="Calibri"/>
                <w:b/>
                <w:sz w:val="22"/>
                <w:szCs w:val="22"/>
                <w:lang w:val="es-ES"/>
              </w:rPr>
            </w:pPr>
            <w:proofErr w:type="spellStart"/>
            <w:r w:rsidRPr="00C37B1D">
              <w:rPr>
                <w:rFonts w:ascii="Calibri" w:hAnsi="Calibri" w:cs="Calibri"/>
                <w:b/>
                <w:sz w:val="22"/>
                <w:szCs w:val="22"/>
                <w:lang w:val="es-ES"/>
              </w:rPr>
              <w:t>Name</w:t>
            </w:r>
            <w:proofErr w:type="spellEnd"/>
            <w:r w:rsidRPr="00C37B1D">
              <w:rPr>
                <w:rFonts w:ascii="Calibri" w:hAnsi="Calibri" w:cs="Calibri"/>
                <w:b/>
                <w:sz w:val="22"/>
                <w:szCs w:val="22"/>
                <w:lang w:val="es-ES"/>
              </w:rPr>
              <w:t xml:space="preserve"> [EN]</w:t>
            </w:r>
          </w:p>
        </w:tc>
        <w:tc>
          <w:tcPr>
            <w:tcW w:w="2640" w:type="dxa"/>
            <w:tcBorders>
              <w:top w:val="nil"/>
              <w:left w:val="nil"/>
              <w:bottom w:val="single" w:sz="12" w:space="0" w:color="FF0000"/>
              <w:right w:val="nil"/>
            </w:tcBorders>
            <w:shd w:val="clear" w:color="auto" w:fill="auto"/>
            <w:noWrap/>
            <w:vAlign w:val="bottom"/>
            <w:hideMark/>
          </w:tcPr>
          <w:p w14:paraId="54CCDA6F" w14:textId="77777777" w:rsidR="004D4A55" w:rsidRPr="00C37B1D" w:rsidRDefault="004D4A55">
            <w:pPr>
              <w:rPr>
                <w:rFonts w:ascii="Calibri" w:hAnsi="Calibri" w:cs="Calibri"/>
                <w:b/>
                <w:sz w:val="22"/>
                <w:szCs w:val="22"/>
                <w:lang w:val="es-ES"/>
              </w:rPr>
            </w:pPr>
            <w:r w:rsidRPr="00C37B1D">
              <w:rPr>
                <w:rFonts w:ascii="Calibri" w:hAnsi="Calibri" w:cs="Calibri"/>
                <w:b/>
                <w:sz w:val="22"/>
                <w:szCs w:val="22"/>
                <w:lang w:val="es-ES"/>
              </w:rPr>
              <w:t>Nombre [ES]</w:t>
            </w:r>
          </w:p>
        </w:tc>
      </w:tr>
      <w:tr w:rsidR="00C37B1D" w:rsidRPr="00C37B1D" w14:paraId="3EEAE7D8" w14:textId="77777777">
        <w:trPr>
          <w:trHeight w:val="290"/>
          <w:jc w:val="center"/>
        </w:trPr>
        <w:tc>
          <w:tcPr>
            <w:tcW w:w="1260" w:type="dxa"/>
            <w:tcBorders>
              <w:top w:val="single" w:sz="12" w:space="0" w:color="FF0000"/>
              <w:left w:val="nil"/>
              <w:bottom w:val="nil"/>
              <w:right w:val="nil"/>
            </w:tcBorders>
            <w:shd w:val="clear" w:color="auto" w:fill="auto"/>
            <w:noWrap/>
            <w:vAlign w:val="bottom"/>
            <w:hideMark/>
          </w:tcPr>
          <w:p w14:paraId="4F58D7A4" w14:textId="77777777" w:rsidR="004D4A55" w:rsidRPr="00C37B1D" w:rsidRDefault="004D4A55">
            <w:pPr>
              <w:rPr>
                <w:rFonts w:ascii="Calibri" w:hAnsi="Calibri" w:cs="Calibri"/>
                <w:sz w:val="22"/>
                <w:szCs w:val="22"/>
                <w:lang w:val="es-ES"/>
              </w:rPr>
            </w:pPr>
            <w:r w:rsidRPr="00C37B1D">
              <w:rPr>
                <w:rFonts w:ascii="Calibri" w:hAnsi="Calibri" w:cs="Calibri"/>
                <w:sz w:val="22"/>
                <w:szCs w:val="22"/>
                <w:lang w:val="es-ES"/>
              </w:rPr>
              <w:t>SPLE1</w:t>
            </w:r>
          </w:p>
        </w:tc>
        <w:tc>
          <w:tcPr>
            <w:tcW w:w="2640" w:type="dxa"/>
            <w:tcBorders>
              <w:top w:val="single" w:sz="12" w:space="0" w:color="FF0000"/>
              <w:left w:val="nil"/>
              <w:bottom w:val="nil"/>
              <w:right w:val="nil"/>
            </w:tcBorders>
            <w:shd w:val="clear" w:color="auto" w:fill="auto"/>
            <w:noWrap/>
            <w:vAlign w:val="bottom"/>
            <w:hideMark/>
          </w:tcPr>
          <w:p w14:paraId="1E5594C8" w14:textId="77777777" w:rsidR="004D4A55" w:rsidRPr="00C37B1D" w:rsidRDefault="004D4A55">
            <w:pPr>
              <w:rPr>
                <w:rFonts w:ascii="Calibri" w:hAnsi="Calibri" w:cs="Calibri"/>
                <w:sz w:val="22"/>
                <w:szCs w:val="22"/>
                <w:lang w:val="es-ES"/>
              </w:rPr>
            </w:pPr>
            <w:r w:rsidRPr="00C37B1D">
              <w:rPr>
                <w:rFonts w:ascii="Calibri" w:hAnsi="Calibri" w:cs="Calibri"/>
                <w:sz w:val="22"/>
                <w:szCs w:val="22"/>
                <w:lang w:val="es-ES"/>
              </w:rPr>
              <w:t>Yes</w:t>
            </w:r>
          </w:p>
        </w:tc>
        <w:tc>
          <w:tcPr>
            <w:tcW w:w="2640" w:type="dxa"/>
            <w:tcBorders>
              <w:top w:val="single" w:sz="12" w:space="0" w:color="FF0000"/>
              <w:left w:val="nil"/>
              <w:bottom w:val="nil"/>
              <w:right w:val="nil"/>
            </w:tcBorders>
            <w:shd w:val="clear" w:color="auto" w:fill="auto"/>
            <w:noWrap/>
            <w:vAlign w:val="bottom"/>
            <w:hideMark/>
          </w:tcPr>
          <w:p w14:paraId="54398D34" w14:textId="77777777" w:rsidR="004D4A55" w:rsidRPr="00C37B1D" w:rsidRDefault="004D4A55">
            <w:pPr>
              <w:rPr>
                <w:rFonts w:ascii="Calibri" w:hAnsi="Calibri" w:cs="Calibri"/>
                <w:sz w:val="22"/>
                <w:szCs w:val="22"/>
                <w:lang w:val="es-ES"/>
              </w:rPr>
            </w:pPr>
            <w:r w:rsidRPr="00C37B1D">
              <w:rPr>
                <w:rFonts w:ascii="Calibri" w:hAnsi="Calibri" w:cs="Calibri"/>
                <w:sz w:val="22"/>
                <w:szCs w:val="22"/>
                <w:lang w:val="es-ES"/>
              </w:rPr>
              <w:t>Si</w:t>
            </w:r>
          </w:p>
        </w:tc>
      </w:tr>
      <w:tr w:rsidR="004D4A55" w:rsidRPr="00C37B1D" w14:paraId="18FB242F" w14:textId="77777777">
        <w:trPr>
          <w:trHeight w:val="290"/>
          <w:jc w:val="center"/>
        </w:trPr>
        <w:tc>
          <w:tcPr>
            <w:tcW w:w="1260" w:type="dxa"/>
            <w:tcBorders>
              <w:top w:val="nil"/>
              <w:left w:val="nil"/>
              <w:bottom w:val="nil"/>
              <w:right w:val="nil"/>
            </w:tcBorders>
            <w:shd w:val="clear" w:color="auto" w:fill="auto"/>
            <w:noWrap/>
            <w:vAlign w:val="bottom"/>
            <w:hideMark/>
          </w:tcPr>
          <w:p w14:paraId="54CD2F25" w14:textId="77777777" w:rsidR="004D4A55" w:rsidRPr="00C37B1D" w:rsidRDefault="004D4A55">
            <w:pPr>
              <w:rPr>
                <w:rFonts w:ascii="Calibri" w:hAnsi="Calibri" w:cs="Calibri"/>
                <w:sz w:val="22"/>
                <w:szCs w:val="22"/>
                <w:lang w:val="es-ES"/>
              </w:rPr>
            </w:pPr>
            <w:r w:rsidRPr="00C37B1D">
              <w:rPr>
                <w:rFonts w:ascii="Calibri" w:hAnsi="Calibri" w:cs="Calibri"/>
                <w:sz w:val="22"/>
                <w:szCs w:val="22"/>
                <w:lang w:val="es-ES"/>
              </w:rPr>
              <w:t>SPLE2</w:t>
            </w:r>
          </w:p>
        </w:tc>
        <w:tc>
          <w:tcPr>
            <w:tcW w:w="2640" w:type="dxa"/>
            <w:tcBorders>
              <w:top w:val="nil"/>
              <w:left w:val="nil"/>
              <w:bottom w:val="nil"/>
              <w:right w:val="nil"/>
            </w:tcBorders>
            <w:shd w:val="clear" w:color="auto" w:fill="auto"/>
            <w:noWrap/>
            <w:vAlign w:val="bottom"/>
            <w:hideMark/>
          </w:tcPr>
          <w:p w14:paraId="5E968AF0" w14:textId="77777777" w:rsidR="004D4A55" w:rsidRPr="00C37B1D" w:rsidRDefault="004D4A55">
            <w:pPr>
              <w:rPr>
                <w:rFonts w:ascii="Calibri" w:hAnsi="Calibri" w:cs="Calibri"/>
                <w:sz w:val="22"/>
                <w:szCs w:val="22"/>
                <w:lang w:val="es-ES"/>
              </w:rPr>
            </w:pPr>
            <w:r w:rsidRPr="00C37B1D">
              <w:rPr>
                <w:rFonts w:ascii="Calibri" w:hAnsi="Calibri" w:cs="Calibri"/>
                <w:sz w:val="22"/>
                <w:szCs w:val="22"/>
                <w:lang w:val="es-ES"/>
              </w:rPr>
              <w:t>No</w:t>
            </w:r>
          </w:p>
        </w:tc>
        <w:tc>
          <w:tcPr>
            <w:tcW w:w="2640" w:type="dxa"/>
            <w:tcBorders>
              <w:top w:val="nil"/>
              <w:left w:val="nil"/>
              <w:bottom w:val="nil"/>
              <w:right w:val="nil"/>
            </w:tcBorders>
            <w:shd w:val="clear" w:color="auto" w:fill="auto"/>
            <w:noWrap/>
            <w:vAlign w:val="bottom"/>
            <w:hideMark/>
          </w:tcPr>
          <w:p w14:paraId="505CF3A0" w14:textId="77777777" w:rsidR="004D4A55" w:rsidRPr="00C37B1D" w:rsidRDefault="004D4A55">
            <w:pPr>
              <w:rPr>
                <w:rFonts w:ascii="Calibri" w:hAnsi="Calibri" w:cs="Calibri"/>
                <w:sz w:val="22"/>
                <w:szCs w:val="22"/>
                <w:lang w:val="es-ES"/>
              </w:rPr>
            </w:pPr>
            <w:r w:rsidRPr="00C37B1D">
              <w:rPr>
                <w:rFonts w:ascii="Calibri" w:hAnsi="Calibri" w:cs="Calibri"/>
                <w:sz w:val="22"/>
                <w:szCs w:val="22"/>
                <w:lang w:val="es-ES"/>
              </w:rPr>
              <w:t>No</w:t>
            </w:r>
          </w:p>
        </w:tc>
      </w:tr>
    </w:tbl>
    <w:p w14:paraId="75A7D77E" w14:textId="77777777" w:rsidR="004D4A55" w:rsidRPr="00C37B1D" w:rsidRDefault="004D4A55" w:rsidP="004D4A55">
      <w:pPr>
        <w:spacing w:line="276" w:lineRule="auto"/>
        <w:rPr>
          <w:lang w:val="en-US"/>
        </w:rPr>
      </w:pPr>
    </w:p>
    <w:p w14:paraId="4302F45C" w14:textId="77777777" w:rsidR="004D4A55" w:rsidRPr="00C37B1D" w:rsidRDefault="004D4A55" w:rsidP="004D4A55">
      <w:pPr>
        <w:spacing w:line="276" w:lineRule="auto"/>
        <w:jc w:val="both"/>
        <w:rPr>
          <w:highlight w:val="yellow"/>
          <w:lang w:val="en-US"/>
        </w:rPr>
      </w:pPr>
      <w:r w:rsidRPr="00C37B1D">
        <w:rPr>
          <w:lang w:val="en-US"/>
        </w:rPr>
        <w:t xml:space="preserve">The unit shall report the gross carrying amount of </w:t>
      </w:r>
      <w:proofErr w:type="spellStart"/>
      <w:r w:rsidRPr="00C37B1D">
        <w:rPr>
          <w:lang w:val="en-US"/>
        </w:rPr>
        <w:t>Specialised</w:t>
      </w:r>
      <w:proofErr w:type="spellEnd"/>
      <w:r w:rsidRPr="00C37B1D">
        <w:rPr>
          <w:lang w:val="en-US"/>
        </w:rPr>
        <w:t xml:space="preserve"> lending (a subsection within the specific purpose category) as defined in CRR, Art. 147(8): </w:t>
      </w:r>
    </w:p>
    <w:p w14:paraId="6365435D" w14:textId="77777777" w:rsidR="004D4A55" w:rsidRPr="00C37B1D" w:rsidRDefault="004D4A55" w:rsidP="004D4A55">
      <w:pPr>
        <w:spacing w:line="276" w:lineRule="auto"/>
        <w:jc w:val="both"/>
        <w:rPr>
          <w:rFonts w:cs="Arial"/>
          <w:i/>
          <w:szCs w:val="20"/>
          <w:lang w:val="en-US"/>
        </w:rPr>
      </w:pPr>
      <w:r w:rsidRPr="00C37B1D">
        <w:rPr>
          <w:rFonts w:cs="Arial"/>
          <w:i/>
          <w:szCs w:val="20"/>
          <w:lang w:val="en-US"/>
        </w:rPr>
        <w:t xml:space="preserve">Within the corporate exposure class laid down in point (c) of paragraph 2, institutions shall separately identify as </w:t>
      </w:r>
      <w:proofErr w:type="spellStart"/>
      <w:r w:rsidRPr="00C37B1D">
        <w:rPr>
          <w:rFonts w:cs="Arial"/>
          <w:i/>
          <w:szCs w:val="20"/>
          <w:lang w:val="en-US"/>
        </w:rPr>
        <w:t>Specialised</w:t>
      </w:r>
      <w:proofErr w:type="spellEnd"/>
      <w:r w:rsidRPr="00C37B1D">
        <w:rPr>
          <w:rFonts w:cs="Arial"/>
          <w:i/>
          <w:szCs w:val="20"/>
          <w:lang w:val="en-US"/>
        </w:rPr>
        <w:t xml:space="preserve"> lending exposures, exposures which possess the following characteristics:</w:t>
      </w:r>
      <w:r w:rsidRPr="00C37B1D">
        <w:rPr>
          <w:i/>
          <w:szCs w:val="20"/>
          <w:lang w:val="en-US"/>
        </w:rPr>
        <w:t xml:space="preserve"> </w:t>
      </w:r>
    </w:p>
    <w:p w14:paraId="3ED62DBD" w14:textId="77777777" w:rsidR="004D4A55" w:rsidRPr="00C37B1D" w:rsidRDefault="004D4A55" w:rsidP="004D4A55">
      <w:pPr>
        <w:spacing w:line="276" w:lineRule="auto"/>
        <w:ind w:left="567"/>
        <w:jc w:val="both"/>
        <w:rPr>
          <w:rFonts w:cs="Arial"/>
          <w:i/>
          <w:szCs w:val="20"/>
          <w:lang w:val="en-US"/>
        </w:rPr>
      </w:pPr>
      <w:r w:rsidRPr="00C37B1D">
        <w:rPr>
          <w:rFonts w:cs="Arial"/>
          <w:i/>
          <w:szCs w:val="20"/>
          <w:lang w:val="en-US"/>
        </w:rPr>
        <w:t xml:space="preserve">a) the exposure is to an entity which was created specifically to finance or operate physical assets or is an economically comparable </w:t>
      </w:r>
      <w:proofErr w:type="gramStart"/>
      <w:r w:rsidRPr="00C37B1D">
        <w:rPr>
          <w:rFonts w:cs="Arial"/>
          <w:i/>
          <w:szCs w:val="20"/>
          <w:lang w:val="en-US"/>
        </w:rPr>
        <w:t>exposure;</w:t>
      </w:r>
      <w:proofErr w:type="gramEnd"/>
    </w:p>
    <w:p w14:paraId="39A5752A" w14:textId="77777777" w:rsidR="004D4A55" w:rsidRPr="00C37B1D" w:rsidRDefault="004D4A55" w:rsidP="004D4A55">
      <w:pPr>
        <w:spacing w:line="276" w:lineRule="auto"/>
        <w:ind w:left="567"/>
        <w:jc w:val="both"/>
        <w:rPr>
          <w:rFonts w:cs="Arial"/>
          <w:i/>
          <w:szCs w:val="20"/>
          <w:lang w:val="en-US"/>
        </w:rPr>
      </w:pPr>
      <w:r w:rsidRPr="00C37B1D">
        <w:rPr>
          <w:rFonts w:cs="Arial"/>
          <w:i/>
          <w:szCs w:val="20"/>
          <w:lang w:val="en-US"/>
        </w:rPr>
        <w:t xml:space="preserve">b) the contractual arrangements give the lender a substantial degree of control over the assets and the income that they </w:t>
      </w:r>
      <w:proofErr w:type="gramStart"/>
      <w:r w:rsidRPr="00C37B1D">
        <w:rPr>
          <w:rFonts w:cs="Arial"/>
          <w:i/>
          <w:szCs w:val="20"/>
          <w:lang w:val="en-US"/>
        </w:rPr>
        <w:t>generate;</w:t>
      </w:r>
      <w:proofErr w:type="gramEnd"/>
      <w:r w:rsidRPr="00C37B1D">
        <w:rPr>
          <w:i/>
          <w:szCs w:val="20"/>
          <w:lang w:val="en-US"/>
        </w:rPr>
        <w:t xml:space="preserve"> </w:t>
      </w:r>
    </w:p>
    <w:p w14:paraId="1B8CAD5E" w14:textId="77777777" w:rsidR="004D4A55" w:rsidRPr="00C37B1D" w:rsidRDefault="004D4A55" w:rsidP="004D4A55">
      <w:pPr>
        <w:spacing w:line="276" w:lineRule="auto"/>
        <w:ind w:left="567"/>
        <w:jc w:val="both"/>
        <w:rPr>
          <w:rFonts w:cs="Arial"/>
          <w:i/>
          <w:szCs w:val="20"/>
          <w:lang w:val="en-US"/>
        </w:rPr>
      </w:pPr>
      <w:r w:rsidRPr="00C37B1D">
        <w:rPr>
          <w:rFonts w:cs="Arial"/>
          <w:i/>
          <w:szCs w:val="20"/>
          <w:lang w:val="en-US"/>
        </w:rPr>
        <w:t>c) the primary source of repayment of the obligation is the income generated by the assets being financed, rather than the independent capacity of a broader commercial enterprise.</w:t>
      </w:r>
    </w:p>
    <w:p w14:paraId="7EE3B235" w14:textId="77777777" w:rsidR="004D4A55" w:rsidRPr="00C37B1D" w:rsidRDefault="004D4A55" w:rsidP="004D4A55">
      <w:pPr>
        <w:spacing w:before="240" w:line="276" w:lineRule="auto"/>
        <w:jc w:val="both"/>
        <w:rPr>
          <w:lang w:val="en-US"/>
        </w:rPr>
      </w:pPr>
      <w:r w:rsidRPr="00C37B1D">
        <w:rPr>
          <w:lang w:val="en-US"/>
        </w:rPr>
        <w:t>In this line,</w:t>
      </w:r>
      <w:r w:rsidRPr="00C37B1D">
        <w:rPr>
          <w:b/>
          <w:lang w:val="en-US"/>
        </w:rPr>
        <w:t xml:space="preserve"> at least all project finance exposure should be classified under this metric as “</w:t>
      </w:r>
      <w:proofErr w:type="spellStart"/>
      <w:r w:rsidRPr="00C37B1D">
        <w:rPr>
          <w:b/>
          <w:lang w:val="en-US"/>
        </w:rPr>
        <w:t>Specialised</w:t>
      </w:r>
      <w:proofErr w:type="spellEnd"/>
      <w:r w:rsidRPr="00C37B1D">
        <w:rPr>
          <w:b/>
          <w:lang w:val="en-US"/>
        </w:rPr>
        <w:t xml:space="preserve"> Lending” = “YES”. </w:t>
      </w:r>
      <w:r w:rsidRPr="00C37B1D">
        <w:rPr>
          <w:lang w:val="en-US"/>
        </w:rPr>
        <w:t>All project finance exposures must be classified as eligible by default and will have the NFRD flag of their sponsors assigned (in case of multiple sponsors, the flags of the main sponsor will apply).</w:t>
      </w:r>
    </w:p>
    <w:p w14:paraId="00388AE7" w14:textId="77777777" w:rsidR="004D4A55" w:rsidRPr="00C37B1D" w:rsidRDefault="004D4A55" w:rsidP="00DF46D2">
      <w:pPr>
        <w:pStyle w:val="Ttulo5"/>
        <w:numPr>
          <w:ilvl w:val="0"/>
          <w:numId w:val="119"/>
        </w:numPr>
        <w:spacing w:before="240" w:line="276" w:lineRule="auto"/>
        <w:ind w:left="426"/>
        <w:rPr>
          <w:b/>
        </w:rPr>
      </w:pPr>
      <w:r w:rsidRPr="00C37B1D">
        <w:rPr>
          <w:b/>
          <w:i/>
        </w:rPr>
        <w:t xml:space="preserve">NFRD </w:t>
      </w:r>
      <w:proofErr w:type="spellStart"/>
      <w:r w:rsidRPr="00C37B1D">
        <w:rPr>
          <w:b/>
          <w:i/>
        </w:rPr>
        <w:t>disclosures</w:t>
      </w:r>
      <w:proofErr w:type="spellEnd"/>
    </w:p>
    <w:p w14:paraId="143565E9" w14:textId="77777777" w:rsidR="004D4A55" w:rsidRPr="00C37B1D" w:rsidRDefault="004D4A55" w:rsidP="004D4A55">
      <w:pPr>
        <w:spacing w:after="120" w:line="276" w:lineRule="auto"/>
        <w:jc w:val="both"/>
        <w:rPr>
          <w:lang w:val="en-US"/>
        </w:rPr>
      </w:pPr>
      <w:r w:rsidRPr="00C37B1D">
        <w:rPr>
          <w:lang w:val="en-US"/>
        </w:rPr>
        <w:t>This variable is applicable for both types of transactions, specific and general-purpose transactions, and for financial and non-financial corporations (i.e. this variable does not apply to the sectors of general governments and households).</w:t>
      </w:r>
    </w:p>
    <w:p w14:paraId="5F9352A4" w14:textId="77777777" w:rsidR="004D4A55" w:rsidRPr="00C37B1D" w:rsidRDefault="004D4A55" w:rsidP="004D4A55">
      <w:pPr>
        <w:spacing w:line="276" w:lineRule="auto"/>
        <w:jc w:val="both"/>
        <w:rPr>
          <w:lang w:val="en-US"/>
        </w:rPr>
      </w:pPr>
      <w:r w:rsidRPr="00C37B1D">
        <w:rPr>
          <w:lang w:val="en-US"/>
        </w:rPr>
        <w:t xml:space="preserve">Possible values in the satellite for classifying transactions under this metric are the followings: </w:t>
      </w:r>
    </w:p>
    <w:tbl>
      <w:tblPr>
        <w:tblW w:w="6540" w:type="dxa"/>
        <w:jc w:val="center"/>
        <w:tblCellMar>
          <w:left w:w="70" w:type="dxa"/>
          <w:right w:w="70" w:type="dxa"/>
        </w:tblCellMar>
        <w:tblLook w:val="04A0" w:firstRow="1" w:lastRow="0" w:firstColumn="1" w:lastColumn="0" w:noHBand="0" w:noVBand="1"/>
      </w:tblPr>
      <w:tblGrid>
        <w:gridCol w:w="1260"/>
        <w:gridCol w:w="2640"/>
        <w:gridCol w:w="2640"/>
      </w:tblGrid>
      <w:tr w:rsidR="00C37B1D" w:rsidRPr="00C37B1D" w14:paraId="734F97B3" w14:textId="77777777">
        <w:trPr>
          <w:trHeight w:val="290"/>
          <w:tblHeader/>
          <w:jc w:val="center"/>
        </w:trPr>
        <w:tc>
          <w:tcPr>
            <w:tcW w:w="1260" w:type="dxa"/>
            <w:tcBorders>
              <w:top w:val="nil"/>
              <w:left w:val="nil"/>
              <w:bottom w:val="single" w:sz="12" w:space="0" w:color="FF0000"/>
              <w:right w:val="nil"/>
            </w:tcBorders>
            <w:shd w:val="clear" w:color="auto" w:fill="auto"/>
            <w:noWrap/>
            <w:vAlign w:val="bottom"/>
            <w:hideMark/>
          </w:tcPr>
          <w:p w14:paraId="31D65239" w14:textId="77777777" w:rsidR="004D4A55" w:rsidRPr="00C37B1D" w:rsidRDefault="004D4A55">
            <w:pPr>
              <w:rPr>
                <w:rFonts w:cs="Calibri"/>
                <w:b/>
                <w:szCs w:val="20"/>
                <w:lang w:val="es-ES"/>
              </w:rPr>
            </w:pPr>
            <w:r w:rsidRPr="00C37B1D">
              <w:rPr>
                <w:rFonts w:cs="Calibri"/>
                <w:b/>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061D2F4D" w14:textId="77777777" w:rsidR="004D4A55" w:rsidRPr="00C37B1D" w:rsidRDefault="004D4A55">
            <w:pPr>
              <w:rPr>
                <w:rFonts w:cs="Calibri"/>
                <w:b/>
                <w:szCs w:val="20"/>
                <w:lang w:val="es-ES"/>
              </w:rPr>
            </w:pPr>
            <w:proofErr w:type="spellStart"/>
            <w:r w:rsidRPr="00C37B1D">
              <w:rPr>
                <w:rFonts w:cs="Calibri"/>
                <w:b/>
                <w:szCs w:val="20"/>
                <w:lang w:val="es-ES"/>
              </w:rPr>
              <w:t>Name</w:t>
            </w:r>
            <w:proofErr w:type="spellEnd"/>
            <w:r w:rsidRPr="00C37B1D">
              <w:rPr>
                <w:rFonts w:cs="Calibri"/>
                <w:b/>
                <w:szCs w:val="20"/>
                <w:lang w:val="es-ES"/>
              </w:rPr>
              <w:t xml:space="preserve"> [EN]</w:t>
            </w:r>
          </w:p>
        </w:tc>
        <w:tc>
          <w:tcPr>
            <w:tcW w:w="2640" w:type="dxa"/>
            <w:tcBorders>
              <w:top w:val="nil"/>
              <w:left w:val="nil"/>
              <w:bottom w:val="single" w:sz="12" w:space="0" w:color="FF0000"/>
              <w:right w:val="nil"/>
            </w:tcBorders>
            <w:shd w:val="clear" w:color="auto" w:fill="auto"/>
            <w:noWrap/>
            <w:vAlign w:val="bottom"/>
            <w:hideMark/>
          </w:tcPr>
          <w:p w14:paraId="28AC413D" w14:textId="77777777" w:rsidR="004D4A55" w:rsidRPr="00C37B1D" w:rsidRDefault="004D4A55">
            <w:pPr>
              <w:rPr>
                <w:rFonts w:cs="Calibri"/>
                <w:b/>
                <w:szCs w:val="20"/>
                <w:lang w:val="es-ES"/>
              </w:rPr>
            </w:pPr>
            <w:r w:rsidRPr="00C37B1D">
              <w:rPr>
                <w:rFonts w:cs="Calibri"/>
                <w:b/>
                <w:szCs w:val="20"/>
                <w:lang w:val="es-ES"/>
              </w:rPr>
              <w:t>Nombre [ES]</w:t>
            </w:r>
          </w:p>
        </w:tc>
      </w:tr>
      <w:tr w:rsidR="00C37B1D" w:rsidRPr="00C37B1D" w14:paraId="6496A93E" w14:textId="77777777">
        <w:trPr>
          <w:trHeight w:val="290"/>
          <w:tblHeader/>
          <w:jc w:val="center"/>
        </w:trPr>
        <w:tc>
          <w:tcPr>
            <w:tcW w:w="1260" w:type="dxa"/>
            <w:tcBorders>
              <w:top w:val="single" w:sz="12" w:space="0" w:color="FF0000"/>
              <w:left w:val="nil"/>
              <w:bottom w:val="nil"/>
              <w:right w:val="nil"/>
            </w:tcBorders>
            <w:shd w:val="clear" w:color="auto" w:fill="auto"/>
            <w:noWrap/>
            <w:vAlign w:val="bottom"/>
            <w:hideMark/>
          </w:tcPr>
          <w:p w14:paraId="4F7BA65D" w14:textId="77777777" w:rsidR="004D4A55" w:rsidRPr="00C37B1D" w:rsidRDefault="004D4A55">
            <w:pPr>
              <w:rPr>
                <w:rFonts w:cs="Calibri"/>
                <w:szCs w:val="20"/>
                <w:lang w:val="es-ES"/>
              </w:rPr>
            </w:pPr>
            <w:r w:rsidRPr="00C37B1D">
              <w:rPr>
                <w:rFonts w:cs="Calibri"/>
                <w:szCs w:val="20"/>
                <w:lang w:val="es-ES"/>
              </w:rPr>
              <w:t>NFRD1</w:t>
            </w:r>
          </w:p>
        </w:tc>
        <w:tc>
          <w:tcPr>
            <w:tcW w:w="2640" w:type="dxa"/>
            <w:tcBorders>
              <w:top w:val="single" w:sz="12" w:space="0" w:color="FF0000"/>
              <w:left w:val="nil"/>
              <w:bottom w:val="nil"/>
              <w:right w:val="nil"/>
            </w:tcBorders>
            <w:shd w:val="clear" w:color="auto" w:fill="auto"/>
            <w:noWrap/>
            <w:vAlign w:val="bottom"/>
            <w:hideMark/>
          </w:tcPr>
          <w:p w14:paraId="55AA0CD5" w14:textId="77777777" w:rsidR="004D4A55" w:rsidRPr="00C37B1D" w:rsidRDefault="004D4A55">
            <w:pPr>
              <w:rPr>
                <w:rFonts w:cs="Calibri"/>
                <w:szCs w:val="20"/>
                <w:lang w:val="es-ES"/>
              </w:rPr>
            </w:pPr>
            <w:proofErr w:type="spellStart"/>
            <w:r w:rsidRPr="00C37B1D">
              <w:rPr>
                <w:rFonts w:cs="Calibri"/>
                <w:szCs w:val="20"/>
                <w:lang w:val="es-ES"/>
              </w:rPr>
              <w:t>Subject</w:t>
            </w:r>
            <w:proofErr w:type="spellEnd"/>
            <w:r w:rsidRPr="00C37B1D">
              <w:rPr>
                <w:rFonts w:cs="Calibri"/>
                <w:szCs w:val="20"/>
                <w:lang w:val="es-ES"/>
              </w:rPr>
              <w:t xml:space="preserve"> </w:t>
            </w:r>
            <w:proofErr w:type="spellStart"/>
            <w:r w:rsidRPr="00C37B1D">
              <w:rPr>
                <w:rFonts w:cs="Calibri"/>
                <w:szCs w:val="20"/>
                <w:lang w:val="es-ES"/>
              </w:rPr>
              <w:t>to</w:t>
            </w:r>
            <w:proofErr w:type="spellEnd"/>
            <w:r w:rsidRPr="00C37B1D">
              <w:rPr>
                <w:rFonts w:cs="Calibri"/>
                <w:szCs w:val="20"/>
                <w:lang w:val="es-ES"/>
              </w:rPr>
              <w:t xml:space="preserve"> NFRD</w:t>
            </w:r>
          </w:p>
        </w:tc>
        <w:tc>
          <w:tcPr>
            <w:tcW w:w="2640" w:type="dxa"/>
            <w:tcBorders>
              <w:top w:val="single" w:sz="12" w:space="0" w:color="FF0000"/>
              <w:left w:val="nil"/>
              <w:bottom w:val="nil"/>
              <w:right w:val="nil"/>
            </w:tcBorders>
            <w:shd w:val="clear" w:color="auto" w:fill="auto"/>
            <w:noWrap/>
            <w:vAlign w:val="bottom"/>
            <w:hideMark/>
          </w:tcPr>
          <w:p w14:paraId="77BB396B" w14:textId="77777777" w:rsidR="004D4A55" w:rsidRPr="00C37B1D" w:rsidRDefault="004D4A55">
            <w:pPr>
              <w:rPr>
                <w:rFonts w:cs="Calibri"/>
                <w:szCs w:val="20"/>
                <w:lang w:val="es-ES"/>
              </w:rPr>
            </w:pPr>
            <w:r w:rsidRPr="00C37B1D">
              <w:rPr>
                <w:rFonts w:cs="Calibri"/>
                <w:szCs w:val="20"/>
                <w:lang w:val="es-ES"/>
              </w:rPr>
              <w:t>Sujeto a NFRD</w:t>
            </w:r>
          </w:p>
        </w:tc>
      </w:tr>
      <w:tr w:rsidR="00C37B1D" w:rsidRPr="00C37B1D" w14:paraId="4A61A7D3" w14:textId="77777777">
        <w:trPr>
          <w:trHeight w:val="290"/>
          <w:tblHeader/>
          <w:jc w:val="center"/>
        </w:trPr>
        <w:tc>
          <w:tcPr>
            <w:tcW w:w="1260" w:type="dxa"/>
            <w:tcBorders>
              <w:top w:val="nil"/>
              <w:left w:val="nil"/>
              <w:bottom w:val="nil"/>
              <w:right w:val="nil"/>
            </w:tcBorders>
            <w:shd w:val="clear" w:color="auto" w:fill="auto"/>
            <w:noWrap/>
            <w:vAlign w:val="bottom"/>
            <w:hideMark/>
          </w:tcPr>
          <w:p w14:paraId="02E7949B" w14:textId="77777777" w:rsidR="004D4A55" w:rsidRPr="00C37B1D" w:rsidRDefault="004D4A55">
            <w:pPr>
              <w:rPr>
                <w:rFonts w:cs="Calibri"/>
                <w:szCs w:val="20"/>
                <w:lang w:val="es-ES"/>
              </w:rPr>
            </w:pPr>
            <w:r w:rsidRPr="00C37B1D">
              <w:rPr>
                <w:rFonts w:cs="Calibri"/>
                <w:szCs w:val="20"/>
                <w:lang w:val="es-ES"/>
              </w:rPr>
              <w:t>NFRD2</w:t>
            </w:r>
          </w:p>
        </w:tc>
        <w:tc>
          <w:tcPr>
            <w:tcW w:w="2640" w:type="dxa"/>
            <w:tcBorders>
              <w:top w:val="nil"/>
              <w:left w:val="nil"/>
              <w:bottom w:val="nil"/>
              <w:right w:val="nil"/>
            </w:tcBorders>
            <w:shd w:val="clear" w:color="auto" w:fill="auto"/>
            <w:noWrap/>
            <w:vAlign w:val="bottom"/>
            <w:hideMark/>
          </w:tcPr>
          <w:p w14:paraId="093CB310" w14:textId="77777777" w:rsidR="004D4A55" w:rsidRPr="00C37B1D" w:rsidRDefault="004D4A55">
            <w:pPr>
              <w:rPr>
                <w:rFonts w:cs="Calibri"/>
                <w:szCs w:val="20"/>
                <w:lang w:val="es-ES"/>
              </w:rPr>
            </w:pPr>
            <w:proofErr w:type="spellStart"/>
            <w:r w:rsidRPr="00C37B1D">
              <w:rPr>
                <w:rFonts w:cs="Calibri"/>
                <w:szCs w:val="20"/>
                <w:lang w:val="es-ES"/>
              </w:rPr>
              <w:t>Not</w:t>
            </w:r>
            <w:proofErr w:type="spellEnd"/>
            <w:r w:rsidRPr="00C37B1D">
              <w:rPr>
                <w:rFonts w:cs="Calibri"/>
                <w:szCs w:val="20"/>
                <w:lang w:val="es-ES"/>
              </w:rPr>
              <w:t xml:space="preserve"> </w:t>
            </w:r>
            <w:proofErr w:type="spellStart"/>
            <w:r w:rsidRPr="00C37B1D">
              <w:rPr>
                <w:rFonts w:cs="Calibri"/>
                <w:szCs w:val="20"/>
                <w:lang w:val="es-ES"/>
              </w:rPr>
              <w:t>subject</w:t>
            </w:r>
            <w:proofErr w:type="spellEnd"/>
            <w:r w:rsidRPr="00C37B1D">
              <w:rPr>
                <w:rFonts w:cs="Calibri"/>
                <w:szCs w:val="20"/>
                <w:lang w:val="es-ES"/>
              </w:rPr>
              <w:t xml:space="preserve"> </w:t>
            </w:r>
            <w:proofErr w:type="spellStart"/>
            <w:r w:rsidRPr="00C37B1D">
              <w:rPr>
                <w:rFonts w:cs="Calibri"/>
                <w:szCs w:val="20"/>
                <w:lang w:val="es-ES"/>
              </w:rPr>
              <w:t>to</w:t>
            </w:r>
            <w:proofErr w:type="spellEnd"/>
            <w:r w:rsidRPr="00C37B1D">
              <w:rPr>
                <w:rFonts w:cs="Calibri"/>
                <w:szCs w:val="20"/>
                <w:lang w:val="es-ES"/>
              </w:rPr>
              <w:t xml:space="preserve"> NFRD</w:t>
            </w:r>
          </w:p>
        </w:tc>
        <w:tc>
          <w:tcPr>
            <w:tcW w:w="2640" w:type="dxa"/>
            <w:tcBorders>
              <w:top w:val="nil"/>
              <w:left w:val="nil"/>
              <w:bottom w:val="nil"/>
              <w:right w:val="nil"/>
            </w:tcBorders>
            <w:shd w:val="clear" w:color="auto" w:fill="auto"/>
            <w:noWrap/>
            <w:vAlign w:val="bottom"/>
            <w:hideMark/>
          </w:tcPr>
          <w:p w14:paraId="78AE1B7E" w14:textId="77777777" w:rsidR="004D4A55" w:rsidRPr="00C37B1D" w:rsidRDefault="004D4A55">
            <w:pPr>
              <w:rPr>
                <w:rFonts w:cs="Calibri"/>
                <w:szCs w:val="20"/>
                <w:lang w:val="es-ES"/>
              </w:rPr>
            </w:pPr>
            <w:r w:rsidRPr="00C37B1D">
              <w:rPr>
                <w:rFonts w:cs="Calibri"/>
                <w:szCs w:val="20"/>
                <w:lang w:val="es-ES"/>
              </w:rPr>
              <w:t>No sujeto a NFRD</w:t>
            </w:r>
          </w:p>
        </w:tc>
      </w:tr>
    </w:tbl>
    <w:p w14:paraId="1F702C56" w14:textId="77777777" w:rsidR="004D4A55" w:rsidRPr="00C37B1D" w:rsidRDefault="004D4A55" w:rsidP="004D4A55">
      <w:pPr>
        <w:spacing w:before="240" w:after="120" w:line="276" w:lineRule="auto"/>
        <w:jc w:val="both"/>
      </w:pPr>
      <w:proofErr w:type="gramStart"/>
      <w:r w:rsidRPr="00C37B1D">
        <w:rPr>
          <w:lang w:val="en-US"/>
        </w:rPr>
        <w:t>For the purpose of</w:t>
      </w:r>
      <w:proofErr w:type="gramEnd"/>
      <w:r w:rsidRPr="00C37B1D">
        <w:rPr>
          <w:lang w:val="en-US"/>
        </w:rPr>
        <w:t xml:space="preserve"> this report, </w:t>
      </w:r>
      <w:r w:rsidRPr="00C37B1D">
        <w:rPr>
          <w:b/>
          <w:lang w:val="en-US"/>
        </w:rPr>
        <w:t xml:space="preserve">a </w:t>
      </w:r>
      <w:r w:rsidRPr="00C37B1D">
        <w:rPr>
          <w:b/>
          <w:u w:val="single"/>
          <w:lang w:val="en-US"/>
        </w:rPr>
        <w:t>counterparty</w:t>
      </w:r>
      <w:r w:rsidRPr="00C37B1D">
        <w:rPr>
          <w:b/>
          <w:lang w:val="en-US"/>
        </w:rPr>
        <w:t xml:space="preserve"> will be flagged as “Subject to NFRD” in the satellite </w:t>
      </w:r>
      <w:r w:rsidRPr="00C37B1D">
        <w:rPr>
          <w:rFonts w:cs="Arial"/>
          <w:szCs w:val="20"/>
          <w:lang w:val="en-US"/>
        </w:rPr>
        <w:t>using</w:t>
      </w:r>
      <w:r w:rsidRPr="00C37B1D">
        <w:rPr>
          <w:lang w:val="en-US"/>
        </w:rPr>
        <w:t xml:space="preserve"> the information captured from the </w:t>
      </w:r>
      <w:r w:rsidRPr="00C37B1D">
        <w:t>external provider Clarity (this flag is based on the European directive, not local transpositions. However, if additional NFRD flags are available locally or a unit has been able to identify a company subject to NFRD, this information can be used)</w:t>
      </w:r>
      <w:r w:rsidRPr="00C37B1D">
        <w:rPr>
          <w:szCs w:val="20"/>
          <w:lang w:val="en-US"/>
        </w:rPr>
        <w:t>. T</w:t>
      </w:r>
      <w:r w:rsidRPr="00C37B1D">
        <w:rPr>
          <w:lang w:val="en-US"/>
        </w:rPr>
        <w:t>o help units</w:t>
      </w:r>
      <w:r w:rsidRPr="00C37B1D">
        <w:rPr>
          <w:rFonts w:cs="Arial"/>
          <w:szCs w:val="20"/>
          <w:lang w:val="en-US"/>
        </w:rPr>
        <w:t xml:space="preserve">, </w:t>
      </w:r>
      <w:r w:rsidRPr="00C37B1D">
        <w:rPr>
          <w:lang w:val="en-US"/>
        </w:rPr>
        <w:t xml:space="preserve">a list of </w:t>
      </w:r>
      <w:r w:rsidRPr="00C37B1D">
        <w:rPr>
          <w:lang w:val="en-US"/>
        </w:rPr>
        <w:lastRenderedPageBreak/>
        <w:t xml:space="preserve">counterparties with their corresponding NFRD information has been provided </w:t>
      </w:r>
      <w:r w:rsidRPr="00C37B1D">
        <w:rPr>
          <w:i/>
          <w:u w:val="single"/>
          <w:lang w:val="en-US"/>
        </w:rPr>
        <w:t xml:space="preserve">[Excel: Pillar 3 ESG – GAR External Data (the updated version is permanently available in the </w:t>
      </w:r>
      <w:proofErr w:type="spellStart"/>
      <w:r w:rsidRPr="00C37B1D">
        <w:rPr>
          <w:i/>
          <w:u w:val="single"/>
          <w:lang w:val="en-US"/>
        </w:rPr>
        <w:t>ESG_Pillar</w:t>
      </w:r>
      <w:proofErr w:type="spellEnd"/>
      <w:r w:rsidRPr="00C37B1D">
        <w:rPr>
          <w:i/>
          <w:u w:val="single"/>
          <w:lang w:val="en-US"/>
        </w:rPr>
        <w:t xml:space="preserve"> 3_Regulatory Reporting teams)]</w:t>
      </w:r>
      <w:r w:rsidRPr="00C37B1D">
        <w:rPr>
          <w:lang w:val="en-US"/>
        </w:rPr>
        <w:t xml:space="preserve">, </w:t>
      </w:r>
      <w:r w:rsidRPr="00C37B1D">
        <w:rPr>
          <w:rFonts w:cs="Arial"/>
          <w:szCs w:val="20"/>
          <w:lang w:val="en-US"/>
        </w:rPr>
        <w:t>using:</w:t>
      </w:r>
    </w:p>
    <w:p w14:paraId="786D1BE4" w14:textId="77777777" w:rsidR="00F700CA" w:rsidRPr="00C37B1D" w:rsidRDefault="00F700CA" w:rsidP="00F700CA">
      <w:pPr>
        <w:pStyle w:val="Prrafodelista"/>
        <w:numPr>
          <w:ilvl w:val="0"/>
          <w:numId w:val="98"/>
        </w:numPr>
        <w:spacing w:after="240" w:line="276" w:lineRule="auto"/>
        <w:ind w:left="765" w:hanging="357"/>
        <w:jc w:val="both"/>
        <w:rPr>
          <w:rFonts w:cs="Arial"/>
          <w:szCs w:val="20"/>
          <w:lang w:val="en-US"/>
        </w:rPr>
      </w:pPr>
      <w:r w:rsidRPr="00C37B1D">
        <w:rPr>
          <w:rFonts w:cs="Arial"/>
          <w:szCs w:val="20"/>
          <w:lang w:val="en-US"/>
        </w:rPr>
        <w:t>LEI</w:t>
      </w:r>
    </w:p>
    <w:p w14:paraId="0CD40486" w14:textId="77777777" w:rsidR="00F700CA" w:rsidRPr="00C37B1D" w:rsidRDefault="00F700CA" w:rsidP="00F700CA">
      <w:pPr>
        <w:pStyle w:val="Prrafodelista"/>
        <w:numPr>
          <w:ilvl w:val="0"/>
          <w:numId w:val="98"/>
        </w:numPr>
        <w:spacing w:after="240" w:line="276" w:lineRule="auto"/>
        <w:ind w:left="765" w:hanging="357"/>
        <w:jc w:val="both"/>
        <w:rPr>
          <w:rFonts w:cs="Arial"/>
          <w:szCs w:val="20"/>
          <w:lang w:val="en-US"/>
        </w:rPr>
      </w:pPr>
      <w:r w:rsidRPr="00C37B1D">
        <w:rPr>
          <w:rFonts w:cs="Arial"/>
          <w:szCs w:val="20"/>
          <w:lang w:val="en-US"/>
        </w:rPr>
        <w:t>ISIN</w:t>
      </w:r>
    </w:p>
    <w:p w14:paraId="3CBE448C" w14:textId="77777777" w:rsidR="00F700CA" w:rsidRPr="00C37B1D" w:rsidRDefault="00F700CA" w:rsidP="00F700CA">
      <w:pPr>
        <w:pStyle w:val="Prrafodelista"/>
        <w:numPr>
          <w:ilvl w:val="0"/>
          <w:numId w:val="98"/>
        </w:numPr>
        <w:spacing w:after="240" w:line="276" w:lineRule="auto"/>
        <w:ind w:left="765" w:hanging="357"/>
        <w:jc w:val="both"/>
        <w:rPr>
          <w:rFonts w:cs="Arial"/>
          <w:szCs w:val="20"/>
          <w:lang w:val="en-US"/>
        </w:rPr>
      </w:pPr>
      <w:r w:rsidRPr="00C37B1D">
        <w:rPr>
          <w:rFonts w:cs="Arial"/>
          <w:szCs w:val="20"/>
          <w:lang w:val="en-US"/>
        </w:rPr>
        <w:t>PERMID</w:t>
      </w:r>
    </w:p>
    <w:p w14:paraId="6A588DB7" w14:textId="77777777" w:rsidR="00F700CA" w:rsidRPr="00C37B1D" w:rsidRDefault="00F700CA" w:rsidP="00F700CA">
      <w:pPr>
        <w:pStyle w:val="Prrafodelista"/>
        <w:numPr>
          <w:ilvl w:val="0"/>
          <w:numId w:val="98"/>
        </w:numPr>
        <w:spacing w:after="240" w:line="276" w:lineRule="auto"/>
        <w:ind w:left="765" w:hanging="357"/>
        <w:jc w:val="both"/>
        <w:rPr>
          <w:rFonts w:cs="Arial"/>
          <w:szCs w:val="20"/>
          <w:lang w:val="en-US"/>
        </w:rPr>
      </w:pPr>
      <w:r w:rsidRPr="00C37B1D">
        <w:rPr>
          <w:rFonts w:cs="Arial"/>
          <w:szCs w:val="20"/>
          <w:lang w:val="en-US"/>
        </w:rPr>
        <w:t>Name of the counterparty</w:t>
      </w:r>
    </w:p>
    <w:p w14:paraId="6241A408" w14:textId="77777777" w:rsidR="00F700CA" w:rsidRPr="00C37B1D" w:rsidRDefault="00F700CA" w:rsidP="00F700CA">
      <w:pPr>
        <w:pStyle w:val="Ttulo5"/>
        <w:numPr>
          <w:ilvl w:val="1"/>
          <w:numId w:val="104"/>
        </w:numPr>
        <w:spacing w:line="276" w:lineRule="auto"/>
        <w:jc w:val="both"/>
        <w:rPr>
          <w:b/>
          <w:u w:val="none"/>
          <w:lang w:val="en-US"/>
        </w:rPr>
      </w:pPr>
      <w:r w:rsidRPr="00C37B1D">
        <w:rPr>
          <w:rFonts w:cs="Arial"/>
          <w:szCs w:val="20"/>
          <w:lang w:val="en-US"/>
        </w:rPr>
        <w:t xml:space="preserve">GLCS 5 of the group in case of the parent company, for its </w:t>
      </w:r>
      <w:proofErr w:type="spellStart"/>
      <w:r w:rsidRPr="00C37B1D">
        <w:rPr>
          <w:rFonts w:cs="Arial"/>
          <w:szCs w:val="20"/>
          <w:lang w:val="en-US"/>
        </w:rPr>
        <w:t>identification</w:t>
      </w:r>
      <w:r w:rsidRPr="00C37B1D">
        <w:rPr>
          <w:b/>
          <w:bCs w:val="0"/>
          <w:i/>
          <w:iCs w:val="0"/>
          <w:u w:val="none"/>
          <w:lang w:val="en-US"/>
        </w:rPr>
        <w:t>Exposure</w:t>
      </w:r>
      <w:proofErr w:type="spellEnd"/>
      <w:r w:rsidRPr="00C37B1D">
        <w:rPr>
          <w:b/>
          <w:bCs w:val="0"/>
          <w:i/>
          <w:iCs w:val="0"/>
          <w:u w:val="none"/>
          <w:lang w:val="en-US"/>
        </w:rPr>
        <w:t xml:space="preserve"> on counterparties</w:t>
      </w:r>
    </w:p>
    <w:p w14:paraId="0B3EBF18" w14:textId="77777777" w:rsidR="00F700CA" w:rsidRPr="00C37B1D" w:rsidRDefault="00F700CA" w:rsidP="00F700CA">
      <w:pPr>
        <w:spacing w:after="240" w:line="276" w:lineRule="auto"/>
        <w:jc w:val="both"/>
        <w:rPr>
          <w:rFonts w:cs="Arial"/>
          <w:szCs w:val="20"/>
          <w:lang w:val="en-US"/>
        </w:rPr>
      </w:pPr>
      <w:r w:rsidRPr="00C37B1D">
        <w:rPr>
          <w:i/>
          <w:u w:val="single"/>
          <w:lang w:val="en-US"/>
        </w:rPr>
        <w:t xml:space="preserve"> </w:t>
      </w:r>
      <w:r w:rsidRPr="00C37B1D">
        <w:rPr>
          <w:rFonts w:cs="Arial"/>
          <w:szCs w:val="20"/>
          <w:lang w:val="en-US"/>
        </w:rPr>
        <w:t>Depending on the information available, the following steps will apply:</w:t>
      </w:r>
    </w:p>
    <w:p w14:paraId="0135BCB0" w14:textId="77777777" w:rsidR="00F700CA" w:rsidRPr="00C37B1D" w:rsidRDefault="00F700CA" w:rsidP="00F700CA">
      <w:pPr>
        <w:spacing w:line="276" w:lineRule="auto"/>
        <w:jc w:val="both"/>
        <w:rPr>
          <w:sz w:val="2"/>
          <w:szCs w:val="2"/>
          <w:lang w:val="en-US"/>
        </w:rPr>
      </w:pPr>
    </w:p>
    <w:p w14:paraId="05944B90" w14:textId="77777777" w:rsidR="00F700CA" w:rsidRPr="00C37B1D" w:rsidRDefault="00F700CA" w:rsidP="00DF46D2">
      <w:pPr>
        <w:pStyle w:val="Prrafodelista"/>
        <w:numPr>
          <w:ilvl w:val="0"/>
          <w:numId w:val="122"/>
        </w:numPr>
        <w:spacing w:line="276" w:lineRule="auto"/>
        <w:jc w:val="both"/>
        <w:rPr>
          <w:rFonts w:ascii="Arial" w:hAnsi="Arial"/>
          <w:lang w:val="en-US"/>
        </w:rPr>
      </w:pPr>
      <w:r w:rsidRPr="00C37B1D">
        <w:rPr>
          <w:i/>
          <w:iCs/>
          <w:lang w:val="en-US"/>
        </w:rPr>
        <w:t xml:space="preserve">If the LEI of the counterparty is found in Clarity file, its own information will directly be applied (NFRD, eligibility and alignment ratios, </w:t>
      </w:r>
      <w:proofErr w:type="spellStart"/>
      <w:r w:rsidRPr="00C37B1D">
        <w:rPr>
          <w:i/>
          <w:iCs/>
          <w:lang w:val="en-US"/>
        </w:rPr>
        <w:t>etc</w:t>
      </w:r>
      <w:proofErr w:type="spellEnd"/>
      <w:r w:rsidRPr="00C37B1D">
        <w:rPr>
          <w:i/>
          <w:iCs/>
          <w:lang w:val="en-US"/>
        </w:rPr>
        <w:t>)</w:t>
      </w:r>
      <w:r w:rsidRPr="00C37B1D">
        <w:rPr>
          <w:rFonts w:cs="Arial"/>
          <w:i/>
          <w:iCs/>
          <w:szCs w:val="20"/>
          <w:lang w:val="en-US"/>
        </w:rPr>
        <w:t>:</w:t>
      </w:r>
    </w:p>
    <w:p w14:paraId="25237974" w14:textId="77777777" w:rsidR="00F700CA" w:rsidRPr="00C37B1D" w:rsidRDefault="00F700CA" w:rsidP="00F700CA">
      <w:pPr>
        <w:pStyle w:val="Prrafodelista"/>
        <w:spacing w:line="276" w:lineRule="auto"/>
        <w:ind w:left="0"/>
        <w:jc w:val="center"/>
        <w:rPr>
          <w:i/>
          <w:iCs/>
          <w:lang w:val="en-US"/>
        </w:rPr>
      </w:pPr>
      <w:r w:rsidRPr="00C37B1D">
        <w:rPr>
          <w:noProof/>
        </w:rPr>
        <w:drawing>
          <wp:inline distT="0" distB="0" distL="0" distR="0" wp14:anchorId="76E28782" wp14:editId="6B7587C6">
            <wp:extent cx="3419110" cy="129606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8">
                      <a:extLst>
                        <a:ext uri="{28A0092B-C50C-407E-A947-70E740481C1C}">
                          <a14:useLocalDpi xmlns:a14="http://schemas.microsoft.com/office/drawing/2010/main" val="0"/>
                        </a:ext>
                      </a:extLst>
                    </a:blip>
                    <a:srcRect l="1395" r="1395"/>
                    <a:stretch>
                      <a:fillRect/>
                    </a:stretch>
                  </pic:blipFill>
                  <pic:spPr bwMode="auto">
                    <a:xfrm>
                      <a:off x="0" y="0"/>
                      <a:ext cx="3446391" cy="1306403"/>
                    </a:xfrm>
                    <a:prstGeom prst="rect">
                      <a:avLst/>
                    </a:prstGeom>
                    <a:ln>
                      <a:noFill/>
                    </a:ln>
                    <a:extLst>
                      <a:ext uri="{53640926-AAD7-44D8-BBD7-CCE9431645EC}">
                        <a14:shadowObscured xmlns:a14="http://schemas.microsoft.com/office/drawing/2010/main"/>
                      </a:ext>
                    </a:extLst>
                  </pic:spPr>
                </pic:pic>
              </a:graphicData>
            </a:graphic>
          </wp:inline>
        </w:drawing>
      </w:r>
    </w:p>
    <w:p w14:paraId="5CF72792" w14:textId="77777777" w:rsidR="00F700CA" w:rsidRPr="00C37B1D" w:rsidRDefault="00F700CA" w:rsidP="00F700CA">
      <w:pPr>
        <w:pStyle w:val="Prrafodelista"/>
        <w:spacing w:line="276" w:lineRule="auto"/>
        <w:ind w:left="0"/>
        <w:jc w:val="center"/>
        <w:rPr>
          <w:i/>
          <w:iCs/>
          <w:lang w:val="en-US"/>
        </w:rPr>
      </w:pPr>
    </w:p>
    <w:p w14:paraId="10B5F115" w14:textId="77777777" w:rsidR="00F700CA" w:rsidRPr="00C37B1D" w:rsidRDefault="00F700CA" w:rsidP="00F700CA">
      <w:pPr>
        <w:pStyle w:val="Prrafodelista"/>
        <w:spacing w:line="276" w:lineRule="auto"/>
        <w:ind w:left="0"/>
        <w:jc w:val="both"/>
        <w:rPr>
          <w:i/>
          <w:iCs/>
          <w:sz w:val="4"/>
          <w:szCs w:val="8"/>
          <w:lang w:val="en-US"/>
        </w:rPr>
      </w:pPr>
    </w:p>
    <w:p w14:paraId="2EEE771D" w14:textId="77777777" w:rsidR="00F700CA" w:rsidRPr="00C37B1D" w:rsidRDefault="00F700CA" w:rsidP="00DF46D2">
      <w:pPr>
        <w:pStyle w:val="Prrafodelista"/>
        <w:numPr>
          <w:ilvl w:val="0"/>
          <w:numId w:val="122"/>
        </w:numPr>
        <w:spacing w:line="276" w:lineRule="auto"/>
        <w:jc w:val="both"/>
        <w:rPr>
          <w:i/>
          <w:iCs/>
          <w:lang w:val="en-US"/>
        </w:rPr>
      </w:pPr>
      <w:r w:rsidRPr="00C37B1D">
        <w:rPr>
          <w:noProof/>
        </w:rPr>
        <w:drawing>
          <wp:anchor distT="0" distB="0" distL="114300" distR="114300" simplePos="0" relativeHeight="251658246" behindDoc="1" locked="0" layoutInCell="1" allowOverlap="1" wp14:anchorId="16E6B962" wp14:editId="1A530969">
            <wp:simplePos x="0" y="0"/>
            <wp:positionH relativeFrom="margin">
              <wp:posOffset>677849</wp:posOffset>
            </wp:positionH>
            <wp:positionV relativeFrom="paragraph">
              <wp:posOffset>820338</wp:posOffset>
            </wp:positionV>
            <wp:extent cx="4533900" cy="116332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3900" cy="1163320"/>
                    </a:xfrm>
                    <a:prstGeom prst="rect">
                      <a:avLst/>
                    </a:prstGeom>
                  </pic:spPr>
                </pic:pic>
              </a:graphicData>
            </a:graphic>
            <wp14:sizeRelH relativeFrom="margin">
              <wp14:pctWidth>0</wp14:pctWidth>
            </wp14:sizeRelH>
            <wp14:sizeRelV relativeFrom="margin">
              <wp14:pctHeight>0</wp14:pctHeight>
            </wp14:sizeRelV>
          </wp:anchor>
        </w:drawing>
      </w:r>
      <w:r w:rsidRPr="00C37B1D">
        <w:rPr>
          <w:i/>
          <w:iCs/>
          <w:lang w:val="en-US"/>
        </w:rPr>
        <w:t xml:space="preserve">If the LEI of the counterparty is not found within the Clarity data or it is found but the information is empty, the GLCS 5 of its corresponding </w:t>
      </w:r>
      <w:r w:rsidRPr="00C37B1D">
        <w:rPr>
          <w:i/>
          <w:lang w:val="en-US"/>
        </w:rPr>
        <w:t>parent company</w:t>
      </w:r>
      <w:r w:rsidRPr="00C37B1D">
        <w:rPr>
          <w:i/>
          <w:iCs/>
          <w:lang w:val="en-US"/>
        </w:rPr>
        <w:t xml:space="preserve"> will have to be identified and its associated information will be applied to the counterparty.</w:t>
      </w:r>
    </w:p>
    <w:p w14:paraId="0D5C6E20" w14:textId="77777777" w:rsidR="00F700CA" w:rsidRPr="00C37B1D" w:rsidRDefault="00F700CA" w:rsidP="00F700CA">
      <w:pPr>
        <w:spacing w:line="276" w:lineRule="auto"/>
        <w:jc w:val="center"/>
        <w:rPr>
          <w:i/>
          <w:iCs/>
          <w:lang w:val="en-US"/>
        </w:rPr>
      </w:pPr>
    </w:p>
    <w:p w14:paraId="2DF98C41" w14:textId="77777777" w:rsidR="00F700CA" w:rsidRPr="00C37B1D" w:rsidRDefault="00F700CA" w:rsidP="00F700CA">
      <w:pPr>
        <w:spacing w:line="276" w:lineRule="auto"/>
        <w:jc w:val="center"/>
        <w:rPr>
          <w:i/>
          <w:iCs/>
          <w:lang w:val="en-US"/>
        </w:rPr>
      </w:pPr>
    </w:p>
    <w:p w14:paraId="59867027" w14:textId="10A870F0" w:rsidR="00F700CA" w:rsidRPr="00D278ED" w:rsidRDefault="00F700CA" w:rsidP="00F700CA">
      <w:pPr>
        <w:pStyle w:val="Ttulo5"/>
        <w:numPr>
          <w:ilvl w:val="1"/>
          <w:numId w:val="104"/>
        </w:numPr>
        <w:spacing w:line="276" w:lineRule="auto"/>
        <w:jc w:val="both"/>
        <w:rPr>
          <w:b/>
          <w:u w:val="none"/>
        </w:rPr>
      </w:pPr>
      <w:proofErr w:type="spellStart"/>
      <w:r w:rsidRPr="00D278ED">
        <w:rPr>
          <w:b/>
          <w:bCs w:val="0"/>
          <w:i/>
          <w:iCs w:val="0"/>
          <w:u w:val="none"/>
        </w:rPr>
        <w:t>Exposure</w:t>
      </w:r>
      <w:proofErr w:type="spellEnd"/>
      <w:r w:rsidRPr="00D278ED">
        <w:rPr>
          <w:b/>
          <w:bCs w:val="0"/>
          <w:i/>
          <w:iCs w:val="0"/>
          <w:u w:val="none"/>
        </w:rPr>
        <w:t xml:space="preserve"> </w:t>
      </w:r>
      <w:proofErr w:type="spellStart"/>
      <w:r w:rsidRPr="00D278ED">
        <w:rPr>
          <w:b/>
          <w:bCs w:val="0"/>
          <w:i/>
          <w:iCs w:val="0"/>
          <w:u w:val="none"/>
        </w:rPr>
        <w:t>on</w:t>
      </w:r>
      <w:proofErr w:type="spellEnd"/>
      <w:r w:rsidRPr="00D278ED">
        <w:rPr>
          <w:b/>
          <w:bCs w:val="0"/>
          <w:i/>
          <w:iCs w:val="0"/>
          <w:u w:val="none"/>
        </w:rPr>
        <w:t xml:space="preserve"> </w:t>
      </w:r>
      <w:proofErr w:type="spellStart"/>
      <w:r w:rsidR="00D278ED" w:rsidRPr="0065093F">
        <w:rPr>
          <w:b/>
          <w:bCs w:val="0"/>
          <w:i/>
          <w:iCs w:val="0"/>
          <w:u w:val="none"/>
        </w:rPr>
        <w:t>funds</w:t>
      </w:r>
      <w:proofErr w:type="spellEnd"/>
    </w:p>
    <w:p w14:paraId="30471F8D" w14:textId="295F9150" w:rsidR="003B78F1" w:rsidRPr="003B78F1" w:rsidRDefault="00261547" w:rsidP="00F700CA">
      <w:pPr>
        <w:spacing w:after="240" w:line="276" w:lineRule="auto"/>
        <w:jc w:val="both"/>
        <w:rPr>
          <w:rFonts w:cs="Arial"/>
          <w:szCs w:val="20"/>
          <w:lang w:val="en-US"/>
        </w:rPr>
      </w:pPr>
      <w:r w:rsidRPr="003B78F1">
        <w:rPr>
          <w:rFonts w:cs="Arial"/>
          <w:szCs w:val="20"/>
          <w:lang w:val="en-US"/>
        </w:rPr>
        <w:t>In the case of funds, in the Clarity file (</w:t>
      </w:r>
      <w:proofErr w:type="spellStart"/>
      <w:r w:rsidRPr="003B78F1">
        <w:rPr>
          <w:rFonts w:cs="Arial"/>
          <w:szCs w:val="20"/>
          <w:lang w:val="en-US"/>
        </w:rPr>
        <w:t>Santander_GAR_Funds</w:t>
      </w:r>
      <w:proofErr w:type="spellEnd"/>
      <w:r w:rsidRPr="003B78F1">
        <w:rPr>
          <w:rFonts w:cs="Arial"/>
          <w:szCs w:val="20"/>
          <w:lang w:val="en-US"/>
        </w:rPr>
        <w:t xml:space="preserve">), the columns </w:t>
      </w:r>
      <w:r w:rsidR="00C32C0D" w:rsidRPr="003B78F1">
        <w:rPr>
          <w:rFonts w:cs="Arial"/>
          <w:szCs w:val="20"/>
          <w:lang w:val="en-US"/>
        </w:rPr>
        <w:t xml:space="preserve">of eligibility and alignment </w:t>
      </w:r>
      <w:r w:rsidRPr="003B78F1">
        <w:rPr>
          <w:rFonts w:cs="Arial"/>
          <w:szCs w:val="20"/>
          <w:lang w:val="en-US"/>
        </w:rPr>
        <w:t xml:space="preserve">different from 0 refer to investees in NFRD equities and these ratios </w:t>
      </w:r>
      <w:proofErr w:type="gramStart"/>
      <w:r w:rsidRPr="003B78F1">
        <w:rPr>
          <w:rFonts w:cs="Arial"/>
          <w:szCs w:val="20"/>
          <w:lang w:val="en-US"/>
        </w:rPr>
        <w:t>has to</w:t>
      </w:r>
      <w:proofErr w:type="gramEnd"/>
      <w:r w:rsidRPr="003B78F1">
        <w:rPr>
          <w:rFonts w:cs="Arial"/>
          <w:szCs w:val="20"/>
          <w:lang w:val="en-US"/>
        </w:rPr>
        <w:t xml:space="preserve"> be considered in the KPI and </w:t>
      </w:r>
      <w:r w:rsidR="00C32C0D" w:rsidRPr="003B78F1">
        <w:rPr>
          <w:rFonts w:cs="Arial"/>
          <w:szCs w:val="20"/>
          <w:lang w:val="en-US"/>
        </w:rPr>
        <w:t xml:space="preserve">reported in the satellite as </w:t>
      </w:r>
      <w:r w:rsidR="00D94F4C" w:rsidRPr="003B78F1">
        <w:rPr>
          <w:rFonts w:cs="Arial"/>
          <w:szCs w:val="20"/>
          <w:lang w:val="en-US"/>
        </w:rPr>
        <w:t>subject to NFRD (NFRD1)</w:t>
      </w:r>
      <w:r w:rsidRPr="003B78F1">
        <w:rPr>
          <w:rFonts w:cs="Arial"/>
          <w:szCs w:val="20"/>
          <w:lang w:val="en-US"/>
        </w:rPr>
        <w:t xml:space="preserve">. In case all the columns are equal to 0, the fund does not invest in NFRD equities and </w:t>
      </w:r>
      <w:r w:rsidR="00980D63" w:rsidRPr="003B78F1">
        <w:rPr>
          <w:rFonts w:cs="Arial"/>
          <w:szCs w:val="20"/>
          <w:lang w:val="en-US"/>
        </w:rPr>
        <w:t>should be reported in the satellite as Not subject to NFRD (NFRD2)</w:t>
      </w:r>
      <w:r w:rsidRPr="003B78F1">
        <w:rPr>
          <w:rFonts w:cs="Arial"/>
          <w:szCs w:val="20"/>
          <w:lang w:val="en-US"/>
        </w:rPr>
        <w:t>.</w:t>
      </w:r>
    </w:p>
    <w:p w14:paraId="217C0245" w14:textId="77777777" w:rsidR="004D4A55" w:rsidRPr="00C37B1D" w:rsidRDefault="004D4A55" w:rsidP="00DF46D2">
      <w:pPr>
        <w:pStyle w:val="Ttulo5"/>
        <w:numPr>
          <w:ilvl w:val="0"/>
          <w:numId w:val="119"/>
        </w:numPr>
        <w:spacing w:before="120" w:after="120" w:line="276" w:lineRule="auto"/>
        <w:ind w:left="425" w:hanging="357"/>
        <w:rPr>
          <w:rFonts w:ascii="Arial" w:hAnsi="Arial"/>
          <w:b/>
          <w:i/>
          <w:lang w:val="en-US"/>
        </w:rPr>
      </w:pPr>
      <w:r w:rsidRPr="00C37B1D">
        <w:rPr>
          <w:rFonts w:ascii="Arial" w:hAnsi="Arial"/>
          <w:b/>
          <w:i/>
          <w:lang w:val="en-US"/>
        </w:rPr>
        <w:lastRenderedPageBreak/>
        <w:t>Remaining columns for general purpose (light blue)</w:t>
      </w:r>
    </w:p>
    <w:p w14:paraId="2D6FE596" w14:textId="77777777" w:rsidR="004D4A55" w:rsidRDefault="004D4A55" w:rsidP="004D4A55">
      <w:pPr>
        <w:spacing w:after="120" w:line="276" w:lineRule="auto"/>
        <w:jc w:val="both"/>
        <w:rPr>
          <w:lang w:val="en-US"/>
        </w:rPr>
      </w:pPr>
      <w:r w:rsidRPr="00C37B1D">
        <w:rPr>
          <w:lang w:val="en-US"/>
        </w:rPr>
        <w:t xml:space="preserve">These variables are only applicable for general purpose transactions and only for financial and non-financial corporations (i.e. exposure to households, general governments and collateral obtained by taking possession cannot be classified under these metrics). </w:t>
      </w:r>
    </w:p>
    <w:p w14:paraId="13612BEF" w14:textId="6250B3B0" w:rsidR="00BA7C31" w:rsidRPr="0065093F" w:rsidRDefault="00BA7C31" w:rsidP="004D4A55">
      <w:pPr>
        <w:spacing w:after="120" w:line="276" w:lineRule="auto"/>
        <w:jc w:val="both"/>
        <w:rPr>
          <w:color w:val="FF0000"/>
          <w:lang w:val="en-US"/>
        </w:rPr>
      </w:pPr>
      <w:r w:rsidRPr="0065093F">
        <w:rPr>
          <w:color w:val="FF0000"/>
          <w:lang w:val="en-US"/>
        </w:rPr>
        <w:t xml:space="preserve">To </w:t>
      </w:r>
      <w:r w:rsidR="00140BE4" w:rsidRPr="0065093F">
        <w:rPr>
          <w:color w:val="FF0000"/>
          <w:lang w:val="en-US"/>
        </w:rPr>
        <w:t xml:space="preserve">determine </w:t>
      </w:r>
      <w:r w:rsidR="0091374B" w:rsidRPr="0065093F">
        <w:rPr>
          <w:color w:val="FF0000"/>
          <w:lang w:val="en-US"/>
        </w:rPr>
        <w:t xml:space="preserve">the eligibility and alignment </w:t>
      </w:r>
      <w:r w:rsidR="00136C9F" w:rsidRPr="0065093F">
        <w:rPr>
          <w:color w:val="FF0000"/>
          <w:lang w:val="en-US"/>
        </w:rPr>
        <w:t>of the exposure</w:t>
      </w:r>
      <w:r w:rsidR="0091374B" w:rsidRPr="0065093F">
        <w:rPr>
          <w:color w:val="FF0000"/>
          <w:lang w:val="en-US"/>
        </w:rPr>
        <w:t xml:space="preserve">, the </w:t>
      </w:r>
      <w:r w:rsidR="00D21212" w:rsidRPr="0065093F">
        <w:rPr>
          <w:color w:val="FF0000"/>
          <w:lang w:val="en-US"/>
        </w:rPr>
        <w:t xml:space="preserve">files from the external provider, Clarity, should be used. </w:t>
      </w:r>
      <w:r w:rsidR="00A64091" w:rsidRPr="0065093F">
        <w:rPr>
          <w:color w:val="FF0000"/>
          <w:lang w:val="en-US"/>
        </w:rPr>
        <w:t xml:space="preserve">Clarity provides us 3 files </w:t>
      </w:r>
      <w:r w:rsidR="00AF0794" w:rsidRPr="0065093F">
        <w:rPr>
          <w:color w:val="FF0000"/>
          <w:lang w:val="en-US"/>
        </w:rPr>
        <w:t>with the ratios depending on the type of asset (</w:t>
      </w:r>
      <w:r w:rsidR="007837D9" w:rsidRPr="0065093F">
        <w:rPr>
          <w:color w:val="FF0000"/>
          <w:lang w:val="en-US"/>
        </w:rPr>
        <w:t xml:space="preserve">bond, fund or </w:t>
      </w:r>
      <w:r w:rsidR="00474727" w:rsidRPr="0065093F">
        <w:rPr>
          <w:color w:val="FF0000"/>
          <w:lang w:val="en-US"/>
        </w:rPr>
        <w:t>corporat</w:t>
      </w:r>
      <w:r w:rsidR="00B90CAD" w:rsidRPr="0065093F">
        <w:rPr>
          <w:color w:val="FF0000"/>
          <w:lang w:val="en-US"/>
        </w:rPr>
        <w:t>es)</w:t>
      </w:r>
      <w:r w:rsidR="005F76AB" w:rsidRPr="0065093F">
        <w:rPr>
          <w:color w:val="FF0000"/>
          <w:lang w:val="en-US"/>
        </w:rPr>
        <w:t xml:space="preserve"> </w:t>
      </w:r>
      <w:r w:rsidR="00654A21" w:rsidRPr="0065093F">
        <w:rPr>
          <w:color w:val="FF0000"/>
          <w:lang w:val="en-US"/>
        </w:rPr>
        <w:t>and an additional file to establish a correlation between ISIN and PERMID of the corporate.</w:t>
      </w:r>
    </w:p>
    <w:p w14:paraId="38C78123" w14:textId="77777777" w:rsidR="004D4A55" w:rsidRPr="00C37B1D" w:rsidRDefault="004D4A55" w:rsidP="004D4A55">
      <w:pPr>
        <w:spacing w:line="276" w:lineRule="auto"/>
        <w:jc w:val="both"/>
        <w:rPr>
          <w:lang w:val="en-US"/>
        </w:rPr>
      </w:pPr>
      <w:r w:rsidRPr="00C37B1D">
        <w:rPr>
          <w:lang w:val="en-US"/>
        </w:rPr>
        <w:t>In case of identifying general purpose financing, satellite columns after the column “Amount” will be applied based on the information published and captured from the counterparties. These would be the metrics related to general purpose transactions:</w:t>
      </w:r>
    </w:p>
    <w:p w14:paraId="58B1E6CB" w14:textId="77777777" w:rsidR="004D4A55" w:rsidRPr="00C37B1D" w:rsidRDefault="004D4A55" w:rsidP="004D4A55">
      <w:pPr>
        <w:spacing w:before="240" w:after="240" w:line="276" w:lineRule="auto"/>
        <w:ind w:left="284"/>
        <w:jc w:val="both"/>
        <w:rPr>
          <w:i/>
          <w:lang w:val="en-US"/>
        </w:rPr>
      </w:pPr>
      <w:r w:rsidRPr="00C37B1D">
        <w:rPr>
          <w:i/>
          <w:lang w:val="en-US"/>
        </w:rPr>
        <w:t>Taxonomy-eligible Turnover CCM / Taxonomy-aligned Turnover CCM (Pure, Transitional, Enabling) / Taxonomy-eligible Turnover CCA / Taxonomy-aligned Turnover CCA (Pure, Enabling) / Taxonomy-eligible Turnover WTR / Taxonomy-aligned Turnover WTR (Pure, Enabling) / Taxonomy-eligible Turnover CE / Taxonomy-aligned Turnover CE (Pure, Enabling) / Taxonomy-eligible Turnover PPC / Taxonomy-aligned Turnover PPC (Pure, Enabling) / Taxonomy-eligible Turnover BIO / Taxonomy-aligned Turnover BIO (Pure, Enabling) / Taxonomy-eligible Capex CCM / Taxonomy-aligned Capex CCM (Pure, Transitional, Enabling) / Taxonomy-eligible Capex CCA / Taxonomy-aligned Capex CCA (Pure, Enabling) / Taxonomy-eligible Capex WTR / Taxonomy-aligned Capex WTR (Pure, Enabling) / Taxonomy-eligible Capex CE / Taxonomy-aligned Capex CE (Pure, Enabling) / Taxonomy-eligible Capex PPC / Taxonomy-aligned Capex PPC (Pure, Enabling) / Taxonomy-eligible Capex BIO / Taxonomy-aligned Capex BIO (Pure, Enabling).</w:t>
      </w:r>
    </w:p>
    <w:p w14:paraId="3BEFD3BC" w14:textId="77777777" w:rsidR="004D4A55" w:rsidRPr="00C37B1D" w:rsidRDefault="004D4A55" w:rsidP="004D4A55">
      <w:pPr>
        <w:spacing w:line="276" w:lineRule="auto"/>
        <w:jc w:val="both"/>
        <w:rPr>
          <w:i/>
          <w:u w:val="single"/>
          <w:lang w:val="en-US"/>
        </w:rPr>
      </w:pPr>
      <w:r w:rsidRPr="00C37B1D">
        <w:rPr>
          <w:lang w:val="en-US"/>
        </w:rPr>
        <w:t xml:space="preserve">Eligibility and alignment information (for objectives 1 -mitigation-, 2 -adaptation-, 3 –water-, 4 -circular economy-, 5 -pollution-, and 6 -biodiversity-) is available and captured from the </w:t>
      </w:r>
      <w:r w:rsidRPr="00C37B1D">
        <w:t xml:space="preserve">external provider Clarity. </w:t>
      </w:r>
      <w:r w:rsidRPr="00C37B1D">
        <w:rPr>
          <w:lang w:val="en-US"/>
        </w:rPr>
        <w:t>To help units with the identification of the corresponding exposures, a list of counterparties with their corresponding Taxonomy-eligible and -alignment ratios has been provided</w:t>
      </w:r>
      <w:r w:rsidRPr="00C37B1D">
        <w:rPr>
          <w:i/>
          <w:u w:val="single"/>
          <w:lang w:val="en-US"/>
        </w:rPr>
        <w:t xml:space="preserve"> [Excel: Pillar 3 ESG – GAR External Data (the updated version is permanently available in the </w:t>
      </w:r>
      <w:proofErr w:type="spellStart"/>
      <w:r w:rsidRPr="00C37B1D">
        <w:rPr>
          <w:i/>
          <w:u w:val="single"/>
          <w:lang w:val="en-US"/>
        </w:rPr>
        <w:t>ESG_Pillar</w:t>
      </w:r>
      <w:proofErr w:type="spellEnd"/>
      <w:r w:rsidRPr="00C37B1D">
        <w:rPr>
          <w:i/>
          <w:u w:val="single"/>
          <w:lang w:val="en-US"/>
        </w:rPr>
        <w:t xml:space="preserve"> 3_Regulatory Reporting teams)]:</w:t>
      </w:r>
    </w:p>
    <w:p w14:paraId="7A9AB2E7" w14:textId="77777777" w:rsidR="004D4A55" w:rsidRPr="00C37B1D" w:rsidRDefault="004D4A55" w:rsidP="004D4A55">
      <w:pPr>
        <w:spacing w:line="276" w:lineRule="auto"/>
        <w:jc w:val="both"/>
        <w:rPr>
          <w:rFonts w:cs="Arial"/>
          <w:szCs w:val="20"/>
          <w:lang w:val="en-US"/>
        </w:rPr>
      </w:pPr>
      <w:r w:rsidRPr="00C37B1D">
        <w:rPr>
          <w:rFonts w:cs="Arial"/>
          <w:szCs w:val="20"/>
          <w:lang w:val="en-US"/>
        </w:rPr>
        <w:t xml:space="preserve">Depending on the information available, the same steps explained above </w:t>
      </w:r>
      <w:r w:rsidRPr="00C37B1D">
        <w:rPr>
          <w:lang w:val="en-US"/>
        </w:rPr>
        <w:t>in</w:t>
      </w:r>
      <w:r w:rsidRPr="00C37B1D" w:rsidDel="007579F4">
        <w:rPr>
          <w:lang w:val="en-US"/>
        </w:rPr>
        <w:t xml:space="preserve"> </w:t>
      </w:r>
      <w:r w:rsidRPr="00C37B1D">
        <w:rPr>
          <w:lang w:val="en-US"/>
        </w:rPr>
        <w:t>section 4.1.4.1 vii)</w:t>
      </w:r>
      <w:r w:rsidRPr="00C37B1D">
        <w:rPr>
          <w:rFonts w:cs="Arial"/>
          <w:szCs w:val="20"/>
          <w:lang w:val="en-US"/>
        </w:rPr>
        <w:t xml:space="preserve"> NFRD disclosures section apply.</w:t>
      </w:r>
    </w:p>
    <w:p w14:paraId="1BCE3F6E" w14:textId="77777777" w:rsidR="004D4A55" w:rsidRPr="00C37B1D" w:rsidRDefault="004D4A55" w:rsidP="004D4A55">
      <w:pPr>
        <w:spacing w:line="276" w:lineRule="auto"/>
        <w:jc w:val="both"/>
        <w:rPr>
          <w:sz w:val="2"/>
          <w:szCs w:val="2"/>
          <w:lang w:val="en-US"/>
        </w:rPr>
      </w:pPr>
    </w:p>
    <w:p w14:paraId="52642E02" w14:textId="77777777" w:rsidR="004D4A55" w:rsidRPr="00C37B1D" w:rsidRDefault="004D4A55" w:rsidP="004D4A55">
      <w:pPr>
        <w:spacing w:line="276" w:lineRule="auto"/>
        <w:rPr>
          <w:i/>
          <w:sz w:val="4"/>
          <w:szCs w:val="8"/>
          <w:lang w:val="en-US"/>
        </w:rPr>
      </w:pPr>
    </w:p>
    <w:p w14:paraId="6845F4C4" w14:textId="77777777" w:rsidR="004D4A55" w:rsidRPr="00C37B1D" w:rsidRDefault="004D4A55" w:rsidP="004D4A55">
      <w:pPr>
        <w:spacing w:before="240" w:line="276" w:lineRule="auto"/>
        <w:jc w:val="both"/>
        <w:rPr>
          <w:szCs w:val="20"/>
          <w:lang w:val="en-US"/>
        </w:rPr>
      </w:pPr>
      <w:r w:rsidRPr="00C37B1D">
        <w:rPr>
          <w:b/>
          <w:szCs w:val="20"/>
          <w:lang w:val="en-US"/>
        </w:rPr>
        <w:t>NOTE</w:t>
      </w:r>
      <w:r w:rsidRPr="00C37B1D">
        <w:rPr>
          <w:szCs w:val="20"/>
          <w:lang w:val="en-US"/>
        </w:rPr>
        <w:t xml:space="preserve">: The same criteria must be considered in all cases for the allocation of information both for </w:t>
      </w:r>
      <w:proofErr w:type="spellStart"/>
      <w:r w:rsidRPr="00C37B1D">
        <w:rPr>
          <w:szCs w:val="20"/>
          <w:lang w:val="en-US"/>
        </w:rPr>
        <w:t>i</w:t>
      </w:r>
      <w:proofErr w:type="spellEnd"/>
      <w:r w:rsidRPr="00C37B1D">
        <w:rPr>
          <w:szCs w:val="20"/>
          <w:lang w:val="en-US"/>
        </w:rPr>
        <w:t>) the NFRD information and ii) for the eligibility and alignment ratios. That is, in case the counterparty's NFRD information is used, the counterparty's data must also be applied for the allocation of ratio. It is not possible to mix the counterparty’s information with the one from the parent.</w:t>
      </w:r>
    </w:p>
    <w:tbl>
      <w:tblPr>
        <w:tblW w:w="7540" w:type="dxa"/>
        <w:tblCellMar>
          <w:left w:w="70" w:type="dxa"/>
          <w:right w:w="70" w:type="dxa"/>
        </w:tblCellMar>
        <w:tblLook w:val="04A0" w:firstRow="1" w:lastRow="0" w:firstColumn="1" w:lastColumn="0" w:noHBand="0" w:noVBand="1"/>
      </w:tblPr>
      <w:tblGrid>
        <w:gridCol w:w="7540"/>
      </w:tblGrid>
      <w:tr w:rsidR="004D4A55" w:rsidRPr="00357919" w14:paraId="508C6268" w14:textId="77777777">
        <w:trPr>
          <w:trHeight w:val="20"/>
        </w:trPr>
        <w:tc>
          <w:tcPr>
            <w:tcW w:w="7540" w:type="dxa"/>
            <w:tcBorders>
              <w:top w:val="single" w:sz="4" w:space="0" w:color="FFFFFF"/>
              <w:left w:val="single" w:sz="4" w:space="0" w:color="FFFFFF"/>
              <w:bottom w:val="single" w:sz="4" w:space="0" w:color="FFFFFF"/>
              <w:right w:val="single" w:sz="4" w:space="0" w:color="FFFFFF"/>
            </w:tcBorders>
            <w:shd w:val="clear" w:color="000000" w:fill="FF0000"/>
            <w:vAlign w:val="center"/>
            <w:hideMark/>
          </w:tcPr>
          <w:p w14:paraId="5ECBEE93" w14:textId="77777777" w:rsidR="004D4A55" w:rsidRPr="00DF46D2" w:rsidRDefault="004D4A55">
            <w:pPr>
              <w:jc w:val="center"/>
              <w:rPr>
                <w:rFonts w:cs="Calibri"/>
                <w:b/>
                <w:color w:val="FFFFFF" w:themeColor="background1"/>
                <w:sz w:val="14"/>
                <w:szCs w:val="14"/>
                <w:lang w:val="es-ES"/>
              </w:rPr>
            </w:pPr>
            <w:r w:rsidRPr="00DF46D2">
              <w:rPr>
                <w:rFonts w:cs="Calibri"/>
                <w:b/>
                <w:color w:val="FFFFFF" w:themeColor="background1"/>
                <w:sz w:val="14"/>
                <w:szCs w:val="14"/>
                <w:lang w:val="es-ES"/>
              </w:rPr>
              <w:t>LEI</w:t>
            </w:r>
          </w:p>
        </w:tc>
      </w:tr>
      <w:tr w:rsidR="004D4A55" w:rsidRPr="00357919" w14:paraId="2CAB7444" w14:textId="77777777">
        <w:trPr>
          <w:trHeight w:val="20"/>
        </w:trPr>
        <w:tc>
          <w:tcPr>
            <w:tcW w:w="7540" w:type="dxa"/>
            <w:tcBorders>
              <w:top w:val="nil"/>
              <w:left w:val="single" w:sz="4" w:space="0" w:color="FFFFFF"/>
              <w:bottom w:val="single" w:sz="4" w:space="0" w:color="FFFFFF"/>
              <w:right w:val="single" w:sz="4" w:space="0" w:color="FFFFFF"/>
            </w:tcBorders>
            <w:shd w:val="clear" w:color="000000" w:fill="FF0000"/>
            <w:vAlign w:val="center"/>
            <w:hideMark/>
          </w:tcPr>
          <w:p w14:paraId="34A803ED" w14:textId="77777777" w:rsidR="004D4A55" w:rsidRPr="00DF46D2" w:rsidRDefault="004D4A55">
            <w:pPr>
              <w:jc w:val="center"/>
              <w:rPr>
                <w:rFonts w:cs="Calibri"/>
                <w:b/>
                <w:color w:val="FFFFFF" w:themeColor="background1"/>
                <w:sz w:val="14"/>
                <w:szCs w:val="14"/>
                <w:lang w:val="es-ES"/>
              </w:rPr>
            </w:pPr>
            <w:r w:rsidRPr="00DF46D2">
              <w:rPr>
                <w:rFonts w:cs="Calibri"/>
                <w:b/>
                <w:color w:val="FFFFFF" w:themeColor="background1"/>
                <w:sz w:val="14"/>
                <w:szCs w:val="14"/>
                <w:lang w:val="es-ES"/>
              </w:rPr>
              <w:t>NAME</w:t>
            </w:r>
          </w:p>
        </w:tc>
      </w:tr>
      <w:tr w:rsidR="004D4A55" w:rsidRPr="00357919" w14:paraId="0C5ED44D" w14:textId="77777777">
        <w:trPr>
          <w:trHeight w:val="20"/>
        </w:trPr>
        <w:tc>
          <w:tcPr>
            <w:tcW w:w="7540" w:type="dxa"/>
            <w:tcBorders>
              <w:top w:val="nil"/>
              <w:left w:val="single" w:sz="4" w:space="0" w:color="FFFFFF"/>
              <w:bottom w:val="single" w:sz="4" w:space="0" w:color="FFFFFF"/>
              <w:right w:val="single" w:sz="4" w:space="0" w:color="FFFFFF"/>
            </w:tcBorders>
            <w:shd w:val="clear" w:color="000000" w:fill="333F4F"/>
            <w:vAlign w:val="center"/>
            <w:hideMark/>
          </w:tcPr>
          <w:p w14:paraId="48980E06" w14:textId="77777777" w:rsidR="004D4A55" w:rsidRPr="00DF46D2" w:rsidRDefault="004D4A55">
            <w:pPr>
              <w:jc w:val="center"/>
              <w:rPr>
                <w:rFonts w:cs="Calibri"/>
                <w:b/>
                <w:color w:val="FFFFFF" w:themeColor="background1"/>
                <w:sz w:val="14"/>
                <w:szCs w:val="14"/>
                <w:lang w:val="en-US"/>
              </w:rPr>
            </w:pPr>
            <w:r w:rsidRPr="00DF46D2">
              <w:rPr>
                <w:rFonts w:cs="Calibri"/>
                <w:b/>
                <w:color w:val="FFFFFF" w:themeColor="background1"/>
                <w:sz w:val="14"/>
                <w:szCs w:val="14"/>
                <w:lang w:val="en-US"/>
              </w:rPr>
              <w:t>ADAPTATION_TURNOVER-TOTAL.ELIGIBLE.VALUE</w:t>
            </w:r>
          </w:p>
        </w:tc>
      </w:tr>
      <w:tr w:rsidR="004D4A55" w:rsidRPr="00357919" w14:paraId="6EB3C450" w14:textId="77777777">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2D033277" w14:textId="77777777" w:rsidR="004D4A55" w:rsidRPr="00DF46D2" w:rsidRDefault="004D4A55">
            <w:pPr>
              <w:jc w:val="center"/>
              <w:rPr>
                <w:rFonts w:cs="Calibri"/>
                <w:sz w:val="14"/>
                <w:szCs w:val="14"/>
                <w:lang w:val="en-US"/>
              </w:rPr>
            </w:pPr>
            <w:r w:rsidRPr="00DF46D2">
              <w:rPr>
                <w:rFonts w:cs="Calibri"/>
                <w:sz w:val="14"/>
                <w:szCs w:val="14"/>
                <w:lang w:val="en-US"/>
              </w:rPr>
              <w:lastRenderedPageBreak/>
              <w:t>ADAPTATION_TURNOVER-ENABLING.ALIGNED.VALUE</w:t>
            </w:r>
          </w:p>
        </w:tc>
      </w:tr>
      <w:tr w:rsidR="004D4A55" w:rsidRPr="00357919" w14:paraId="0489B25F" w14:textId="77777777">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017F1D0A" w14:textId="77777777" w:rsidR="004D4A55" w:rsidRPr="00DF46D2" w:rsidRDefault="004D4A55">
            <w:pPr>
              <w:jc w:val="center"/>
              <w:rPr>
                <w:rFonts w:cs="Calibri"/>
                <w:sz w:val="14"/>
                <w:szCs w:val="14"/>
                <w:lang w:val="en-US"/>
              </w:rPr>
            </w:pPr>
            <w:r w:rsidRPr="00DF46D2">
              <w:rPr>
                <w:rFonts w:cs="Calibri"/>
                <w:sz w:val="14"/>
                <w:szCs w:val="14"/>
                <w:lang w:val="en-US"/>
              </w:rPr>
              <w:t>ADAPTATION_TURNOVER-OWN_PERFORMANCE.ALIGNED.VALUE</w:t>
            </w:r>
          </w:p>
        </w:tc>
      </w:tr>
      <w:tr w:rsidR="004D4A55" w:rsidRPr="0021366D" w14:paraId="7AFC3091" w14:textId="77777777">
        <w:trPr>
          <w:trHeight w:val="20"/>
        </w:trPr>
        <w:tc>
          <w:tcPr>
            <w:tcW w:w="7540" w:type="dxa"/>
            <w:tcBorders>
              <w:top w:val="nil"/>
              <w:left w:val="single" w:sz="4" w:space="0" w:color="FFFFFF"/>
              <w:bottom w:val="single" w:sz="4" w:space="0" w:color="FFFFFF"/>
              <w:right w:val="single" w:sz="4" w:space="0" w:color="FFFFFF"/>
            </w:tcBorders>
            <w:shd w:val="clear" w:color="000000" w:fill="00B050"/>
            <w:vAlign w:val="center"/>
            <w:hideMark/>
          </w:tcPr>
          <w:p w14:paraId="318CA0A9" w14:textId="77777777" w:rsidR="004D4A55" w:rsidRPr="00DF46D2" w:rsidRDefault="004D4A55">
            <w:pPr>
              <w:jc w:val="center"/>
              <w:rPr>
                <w:rFonts w:cs="Calibri"/>
                <w:b/>
                <w:color w:val="FFFFFF" w:themeColor="background1"/>
                <w:sz w:val="14"/>
                <w:szCs w:val="14"/>
                <w:lang w:val="fr-FR"/>
              </w:rPr>
            </w:pPr>
            <w:r w:rsidRPr="00DF46D2">
              <w:rPr>
                <w:rFonts w:cs="Calibri"/>
                <w:b/>
                <w:color w:val="FFFFFF" w:themeColor="background1"/>
                <w:sz w:val="14"/>
                <w:szCs w:val="14"/>
                <w:lang w:val="fr-FR"/>
              </w:rPr>
              <w:t>ADAPTATION_CAPEX-TOTAL.ELIGIBLE.VALUE</w:t>
            </w:r>
          </w:p>
        </w:tc>
      </w:tr>
      <w:tr w:rsidR="004D4A55" w:rsidRPr="00357919" w14:paraId="2B9C5540" w14:textId="77777777">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37E01BEE" w14:textId="77777777" w:rsidR="004D4A55" w:rsidRPr="00DF46D2" w:rsidRDefault="004D4A55">
            <w:pPr>
              <w:jc w:val="center"/>
              <w:rPr>
                <w:rFonts w:cs="Calibri"/>
                <w:sz w:val="14"/>
                <w:szCs w:val="14"/>
                <w:lang w:val="en-US"/>
              </w:rPr>
            </w:pPr>
            <w:r w:rsidRPr="00DF46D2">
              <w:rPr>
                <w:rFonts w:cs="Calibri"/>
                <w:sz w:val="14"/>
                <w:szCs w:val="14"/>
                <w:lang w:val="en-US"/>
              </w:rPr>
              <w:t>ADAPTATION_CAPEX-ENABLING.ALIGNED.VALUE</w:t>
            </w:r>
          </w:p>
        </w:tc>
      </w:tr>
      <w:tr w:rsidR="004D4A55" w:rsidRPr="00357919" w14:paraId="57AB8E7D" w14:textId="77777777">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277F3F49" w14:textId="77777777" w:rsidR="004D4A55" w:rsidRPr="00DF46D2" w:rsidRDefault="004D4A55">
            <w:pPr>
              <w:jc w:val="center"/>
              <w:rPr>
                <w:rFonts w:cs="Calibri"/>
                <w:sz w:val="14"/>
                <w:szCs w:val="14"/>
                <w:lang w:val="en-US"/>
              </w:rPr>
            </w:pPr>
            <w:r w:rsidRPr="00DF46D2">
              <w:rPr>
                <w:rFonts w:cs="Calibri"/>
                <w:sz w:val="14"/>
                <w:szCs w:val="14"/>
                <w:lang w:val="en-US"/>
              </w:rPr>
              <w:t>ADAPTATION_CAPEX-OWN_PERFORMANCE.ALIGNED.VALUE</w:t>
            </w:r>
          </w:p>
        </w:tc>
      </w:tr>
      <w:tr w:rsidR="004D4A55" w:rsidRPr="00357919" w14:paraId="14EE2B28" w14:textId="77777777">
        <w:trPr>
          <w:trHeight w:val="20"/>
        </w:trPr>
        <w:tc>
          <w:tcPr>
            <w:tcW w:w="7540" w:type="dxa"/>
            <w:tcBorders>
              <w:top w:val="nil"/>
              <w:left w:val="single" w:sz="4" w:space="0" w:color="FFFFFF"/>
              <w:bottom w:val="single" w:sz="4" w:space="0" w:color="FFFFFF"/>
              <w:right w:val="single" w:sz="4" w:space="0" w:color="FFFFFF"/>
            </w:tcBorders>
            <w:shd w:val="clear" w:color="000000" w:fill="333F4F"/>
            <w:vAlign w:val="center"/>
            <w:hideMark/>
          </w:tcPr>
          <w:p w14:paraId="6B862960" w14:textId="77777777" w:rsidR="004D4A55" w:rsidRPr="00DF46D2" w:rsidRDefault="004D4A55">
            <w:pPr>
              <w:jc w:val="center"/>
              <w:rPr>
                <w:rFonts w:cs="Calibri"/>
                <w:b/>
                <w:color w:val="FFFFFF" w:themeColor="background1"/>
                <w:sz w:val="14"/>
                <w:szCs w:val="14"/>
                <w:lang w:val="en-US"/>
              </w:rPr>
            </w:pPr>
            <w:r w:rsidRPr="00DF46D2">
              <w:rPr>
                <w:rFonts w:cs="Calibri"/>
                <w:b/>
                <w:color w:val="FFFFFF" w:themeColor="background1"/>
                <w:sz w:val="14"/>
                <w:szCs w:val="14"/>
                <w:lang w:val="en-US"/>
              </w:rPr>
              <w:t>MITIGATION_TURNOVER-TOTAL.ELIGIBLE.VALUE</w:t>
            </w:r>
          </w:p>
        </w:tc>
      </w:tr>
      <w:tr w:rsidR="004D4A55" w:rsidRPr="00357919" w14:paraId="14E51EA8" w14:textId="77777777">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0FFA6AEF" w14:textId="77777777" w:rsidR="004D4A55" w:rsidRPr="00DF46D2" w:rsidRDefault="004D4A55">
            <w:pPr>
              <w:jc w:val="center"/>
              <w:rPr>
                <w:rFonts w:cs="Calibri"/>
                <w:sz w:val="14"/>
                <w:szCs w:val="14"/>
                <w:lang w:val="en-US"/>
              </w:rPr>
            </w:pPr>
            <w:r w:rsidRPr="00DF46D2">
              <w:rPr>
                <w:rFonts w:cs="Calibri"/>
                <w:sz w:val="14"/>
                <w:szCs w:val="14"/>
                <w:lang w:val="en-US"/>
              </w:rPr>
              <w:t>MITIGATION_TURNOVER-ENABLING.ALIGNED.VALUE</w:t>
            </w:r>
          </w:p>
        </w:tc>
      </w:tr>
      <w:tr w:rsidR="004D4A55" w:rsidRPr="00357919" w14:paraId="0724C6CD" w14:textId="77777777">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34D5BF9D" w14:textId="77777777" w:rsidR="004D4A55" w:rsidRPr="00DF46D2" w:rsidRDefault="004D4A55">
            <w:pPr>
              <w:jc w:val="center"/>
              <w:rPr>
                <w:rFonts w:cs="Calibri"/>
                <w:sz w:val="14"/>
                <w:szCs w:val="14"/>
                <w:lang w:val="en-US"/>
              </w:rPr>
            </w:pPr>
            <w:r w:rsidRPr="00DF46D2">
              <w:rPr>
                <w:rFonts w:cs="Calibri"/>
                <w:sz w:val="14"/>
                <w:szCs w:val="14"/>
                <w:lang w:val="en-US"/>
              </w:rPr>
              <w:t>MITIGATION_TURNOVER-TRANSITION_ACTIVITY.ALIGNED.VALUE</w:t>
            </w:r>
          </w:p>
        </w:tc>
      </w:tr>
      <w:tr w:rsidR="004D4A55" w:rsidRPr="00357919" w14:paraId="6728D97C" w14:textId="77777777">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28EB5501" w14:textId="77777777" w:rsidR="004D4A55" w:rsidRPr="00DF46D2" w:rsidRDefault="004D4A55">
            <w:pPr>
              <w:jc w:val="center"/>
              <w:rPr>
                <w:rFonts w:cs="Calibri"/>
                <w:sz w:val="14"/>
                <w:szCs w:val="14"/>
                <w:lang w:val="en-US"/>
              </w:rPr>
            </w:pPr>
            <w:r w:rsidRPr="00DF46D2">
              <w:rPr>
                <w:rFonts w:cs="Calibri"/>
                <w:sz w:val="14"/>
                <w:szCs w:val="14"/>
                <w:lang w:val="en-US"/>
              </w:rPr>
              <w:t>MITIGATION_TURNOVER-OWN_PERFORMANCE.ALIGNED.VALUE</w:t>
            </w:r>
          </w:p>
        </w:tc>
      </w:tr>
      <w:tr w:rsidR="004D4A55" w:rsidRPr="0021366D" w14:paraId="2EA827F7" w14:textId="77777777">
        <w:trPr>
          <w:trHeight w:val="20"/>
        </w:trPr>
        <w:tc>
          <w:tcPr>
            <w:tcW w:w="7540" w:type="dxa"/>
            <w:tcBorders>
              <w:top w:val="nil"/>
              <w:left w:val="single" w:sz="4" w:space="0" w:color="FFFFFF"/>
              <w:bottom w:val="single" w:sz="4" w:space="0" w:color="FFFFFF"/>
              <w:right w:val="single" w:sz="4" w:space="0" w:color="FFFFFF"/>
            </w:tcBorders>
            <w:shd w:val="clear" w:color="000000" w:fill="00B050"/>
            <w:vAlign w:val="center"/>
            <w:hideMark/>
          </w:tcPr>
          <w:p w14:paraId="252C46E3" w14:textId="77777777" w:rsidR="004D4A55" w:rsidRPr="00DF46D2" w:rsidRDefault="004D4A55">
            <w:pPr>
              <w:jc w:val="center"/>
              <w:rPr>
                <w:rFonts w:cs="Calibri"/>
                <w:b/>
                <w:color w:val="FFFFFF" w:themeColor="background1"/>
                <w:sz w:val="14"/>
                <w:szCs w:val="14"/>
                <w:lang w:val="fr-FR"/>
              </w:rPr>
            </w:pPr>
            <w:r w:rsidRPr="00DF46D2">
              <w:rPr>
                <w:rFonts w:cs="Calibri"/>
                <w:b/>
                <w:color w:val="FFFFFF" w:themeColor="background1"/>
                <w:sz w:val="14"/>
                <w:szCs w:val="14"/>
                <w:lang w:val="fr-FR"/>
              </w:rPr>
              <w:t>MITIGATION_CAPEX-TOTAL.ELIGIBLE.VALUE</w:t>
            </w:r>
          </w:p>
        </w:tc>
      </w:tr>
      <w:tr w:rsidR="004D4A55" w:rsidRPr="00357919" w14:paraId="41196F25" w14:textId="77777777">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0411FCBC" w14:textId="77777777" w:rsidR="004D4A55" w:rsidRPr="00DF46D2" w:rsidRDefault="004D4A55">
            <w:pPr>
              <w:jc w:val="center"/>
              <w:rPr>
                <w:rFonts w:cs="Calibri"/>
                <w:sz w:val="14"/>
                <w:szCs w:val="14"/>
                <w:lang w:val="en-US"/>
              </w:rPr>
            </w:pPr>
            <w:r w:rsidRPr="00DF46D2">
              <w:rPr>
                <w:rFonts w:cs="Calibri"/>
                <w:sz w:val="14"/>
                <w:szCs w:val="14"/>
                <w:lang w:val="en-US"/>
              </w:rPr>
              <w:t>MITIGATION_CAPEX-ENABLING.ALIGNED.VALUE</w:t>
            </w:r>
          </w:p>
        </w:tc>
      </w:tr>
      <w:tr w:rsidR="004D4A55" w:rsidRPr="00357919" w14:paraId="6075F66A" w14:textId="77777777">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07C9B6C9" w14:textId="77777777" w:rsidR="004D4A55" w:rsidRPr="00DF46D2" w:rsidRDefault="004D4A55">
            <w:pPr>
              <w:jc w:val="center"/>
              <w:rPr>
                <w:rFonts w:cs="Calibri"/>
                <w:sz w:val="14"/>
                <w:szCs w:val="14"/>
                <w:lang w:val="en-US"/>
              </w:rPr>
            </w:pPr>
            <w:r w:rsidRPr="00DF46D2">
              <w:rPr>
                <w:rFonts w:cs="Calibri"/>
                <w:sz w:val="14"/>
                <w:szCs w:val="14"/>
                <w:lang w:val="en-US"/>
              </w:rPr>
              <w:t>MITIGATION_CAPEX-TRANSITION_ACTIVITY.ALIGNED.VALUE</w:t>
            </w:r>
          </w:p>
        </w:tc>
      </w:tr>
      <w:tr w:rsidR="004D4A55" w:rsidRPr="00357919" w14:paraId="1677D0F4" w14:textId="77777777">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287B1F98" w14:textId="77777777" w:rsidR="004D4A55" w:rsidRPr="00DF46D2" w:rsidRDefault="004D4A55">
            <w:pPr>
              <w:jc w:val="center"/>
              <w:rPr>
                <w:rFonts w:cs="Calibri"/>
                <w:sz w:val="14"/>
                <w:szCs w:val="14"/>
                <w:lang w:val="en-US"/>
              </w:rPr>
            </w:pPr>
            <w:r w:rsidRPr="00DF46D2">
              <w:rPr>
                <w:rFonts w:cs="Calibri"/>
                <w:sz w:val="14"/>
                <w:szCs w:val="14"/>
                <w:lang w:val="en-US"/>
              </w:rPr>
              <w:t>MITIGATION_CAPEX-OWN_PERFORMANCE.ALIGNED.VALUE</w:t>
            </w:r>
          </w:p>
        </w:tc>
      </w:tr>
      <w:tr w:rsidR="004D4A55" w:rsidRPr="00357919" w14:paraId="17633589" w14:textId="77777777">
        <w:trPr>
          <w:trHeight w:val="20"/>
        </w:trPr>
        <w:tc>
          <w:tcPr>
            <w:tcW w:w="7540" w:type="dxa"/>
            <w:tcBorders>
              <w:top w:val="nil"/>
              <w:left w:val="single" w:sz="4" w:space="0" w:color="FFFFFF"/>
              <w:bottom w:val="single" w:sz="4" w:space="0" w:color="FFFFFF"/>
              <w:right w:val="single" w:sz="4" w:space="0" w:color="FFFFFF"/>
            </w:tcBorders>
            <w:shd w:val="clear" w:color="000000" w:fill="333F4F"/>
            <w:vAlign w:val="center"/>
            <w:hideMark/>
          </w:tcPr>
          <w:p w14:paraId="0D97E61A" w14:textId="77777777" w:rsidR="004D4A55" w:rsidRPr="00DF46D2" w:rsidRDefault="004D4A55">
            <w:pPr>
              <w:jc w:val="center"/>
              <w:rPr>
                <w:rFonts w:cs="Calibri"/>
                <w:b/>
                <w:color w:val="FFFFFF" w:themeColor="background1"/>
                <w:sz w:val="14"/>
                <w:szCs w:val="14"/>
                <w:lang w:val="en-US"/>
              </w:rPr>
            </w:pPr>
            <w:r w:rsidRPr="00DF46D2">
              <w:rPr>
                <w:rFonts w:cs="Calibri"/>
                <w:b/>
                <w:color w:val="FFFFFF" w:themeColor="background1"/>
                <w:sz w:val="14"/>
                <w:szCs w:val="14"/>
                <w:lang w:val="en-US"/>
              </w:rPr>
              <w:t>POLLUTION_TURNOVER-TOTAL.ELIGIBLE.VALUE</w:t>
            </w:r>
          </w:p>
        </w:tc>
      </w:tr>
      <w:tr w:rsidR="004D4A55" w:rsidRPr="00357919" w14:paraId="0C2100DA" w14:textId="77777777">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54098430" w14:textId="77777777" w:rsidR="004D4A55" w:rsidRPr="00DF46D2" w:rsidRDefault="004D4A55">
            <w:pPr>
              <w:jc w:val="center"/>
              <w:rPr>
                <w:rFonts w:cs="Calibri"/>
                <w:color w:val="FFFFFF" w:themeColor="background1"/>
                <w:sz w:val="14"/>
                <w:szCs w:val="14"/>
                <w:lang w:val="en-US"/>
              </w:rPr>
            </w:pPr>
            <w:r w:rsidRPr="00DF46D2">
              <w:rPr>
                <w:rFonts w:cs="Calibri"/>
                <w:sz w:val="14"/>
                <w:szCs w:val="14"/>
                <w:lang w:val="en-US"/>
              </w:rPr>
              <w:t>POLLUTION_TURNOVER-OWN_PERFORMANCE.ALIGNED.VALUE</w:t>
            </w:r>
          </w:p>
        </w:tc>
      </w:tr>
      <w:tr w:rsidR="004D4A55" w:rsidRPr="0021366D" w14:paraId="1CF41654" w14:textId="77777777">
        <w:trPr>
          <w:trHeight w:val="20"/>
        </w:trPr>
        <w:tc>
          <w:tcPr>
            <w:tcW w:w="7540" w:type="dxa"/>
            <w:tcBorders>
              <w:top w:val="nil"/>
              <w:left w:val="single" w:sz="4" w:space="0" w:color="FFFFFF"/>
              <w:bottom w:val="single" w:sz="4" w:space="0" w:color="FFFFFF"/>
              <w:right w:val="single" w:sz="4" w:space="0" w:color="FFFFFF"/>
            </w:tcBorders>
            <w:shd w:val="clear" w:color="000000" w:fill="00B050"/>
            <w:vAlign w:val="center"/>
            <w:hideMark/>
          </w:tcPr>
          <w:p w14:paraId="692A75BF" w14:textId="77777777" w:rsidR="004D4A55" w:rsidRPr="00DF46D2" w:rsidRDefault="004D4A55">
            <w:pPr>
              <w:jc w:val="center"/>
              <w:rPr>
                <w:rFonts w:cs="Calibri"/>
                <w:b/>
                <w:color w:val="FFFFFF" w:themeColor="background1"/>
                <w:sz w:val="14"/>
                <w:szCs w:val="14"/>
                <w:lang w:val="fr-FR"/>
              </w:rPr>
            </w:pPr>
            <w:r w:rsidRPr="00DF46D2">
              <w:rPr>
                <w:rFonts w:cs="Calibri"/>
                <w:b/>
                <w:color w:val="FFFFFF" w:themeColor="background1"/>
                <w:sz w:val="14"/>
                <w:szCs w:val="14"/>
                <w:lang w:val="fr-FR"/>
              </w:rPr>
              <w:t>POLLUTION_CAPEX-TOTAL.ELIGIBLE.VALUE</w:t>
            </w:r>
          </w:p>
        </w:tc>
      </w:tr>
      <w:tr w:rsidR="004D4A55" w:rsidRPr="00357919" w14:paraId="0D8BF36A" w14:textId="77777777">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5B09443E" w14:textId="77777777" w:rsidR="004D4A55" w:rsidRPr="00DF46D2" w:rsidRDefault="004D4A55">
            <w:pPr>
              <w:jc w:val="center"/>
              <w:rPr>
                <w:rFonts w:cs="Calibri"/>
                <w:sz w:val="14"/>
                <w:szCs w:val="14"/>
                <w:lang w:val="en-US"/>
              </w:rPr>
            </w:pPr>
            <w:r w:rsidRPr="00DF46D2">
              <w:rPr>
                <w:rFonts w:cs="Calibri"/>
                <w:sz w:val="14"/>
                <w:szCs w:val="14"/>
                <w:lang w:val="en-US"/>
              </w:rPr>
              <w:t>POLLUTION_CAPEX-OWN_PERFORMANCE.ALIGNED.VALUE</w:t>
            </w:r>
          </w:p>
        </w:tc>
      </w:tr>
      <w:tr w:rsidR="004D4A55" w:rsidRPr="00357919" w14:paraId="770C696B" w14:textId="77777777">
        <w:trPr>
          <w:trHeight w:val="20"/>
        </w:trPr>
        <w:tc>
          <w:tcPr>
            <w:tcW w:w="7540" w:type="dxa"/>
            <w:tcBorders>
              <w:top w:val="nil"/>
              <w:left w:val="single" w:sz="4" w:space="0" w:color="FFFFFF"/>
              <w:bottom w:val="single" w:sz="4" w:space="0" w:color="FFFFFF"/>
              <w:right w:val="single" w:sz="4" w:space="0" w:color="FFFFFF"/>
            </w:tcBorders>
            <w:shd w:val="clear" w:color="000000" w:fill="333F4F"/>
            <w:vAlign w:val="center"/>
            <w:hideMark/>
          </w:tcPr>
          <w:p w14:paraId="4D05EAC5" w14:textId="77777777" w:rsidR="004D4A55" w:rsidRPr="00DF46D2" w:rsidRDefault="004D4A55">
            <w:pPr>
              <w:jc w:val="center"/>
              <w:rPr>
                <w:rFonts w:cs="Calibri"/>
                <w:b/>
                <w:color w:val="FFFFFF" w:themeColor="background1"/>
                <w:sz w:val="14"/>
                <w:szCs w:val="14"/>
                <w:lang w:val="en-US"/>
              </w:rPr>
            </w:pPr>
            <w:r w:rsidRPr="00DF46D2">
              <w:rPr>
                <w:rFonts w:cs="Calibri"/>
                <w:b/>
                <w:color w:val="FFFFFF" w:themeColor="background1"/>
                <w:sz w:val="14"/>
                <w:szCs w:val="14"/>
                <w:lang w:val="en-US"/>
              </w:rPr>
              <w:t>BIODIVERSITY_TURNOVER-TOTAL.ELIGIBLE.VALUE</w:t>
            </w:r>
          </w:p>
        </w:tc>
      </w:tr>
      <w:tr w:rsidR="004D4A55" w:rsidRPr="00357919" w14:paraId="3E7D11E8" w14:textId="77777777">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3235369E" w14:textId="77777777" w:rsidR="004D4A55" w:rsidRPr="00DF46D2" w:rsidRDefault="004D4A55">
            <w:pPr>
              <w:jc w:val="center"/>
              <w:rPr>
                <w:rFonts w:cs="Calibri"/>
                <w:color w:val="FFFFFF" w:themeColor="background1"/>
                <w:sz w:val="14"/>
                <w:szCs w:val="14"/>
                <w:lang w:val="en-US"/>
              </w:rPr>
            </w:pPr>
            <w:r w:rsidRPr="00DF46D2">
              <w:rPr>
                <w:rFonts w:cs="Calibri"/>
                <w:sz w:val="14"/>
                <w:szCs w:val="14"/>
                <w:lang w:val="en-US"/>
              </w:rPr>
              <w:t>BIODIVERSITY_TURNOVER-OWN_PERFORMANCE.ALIGNED.VALUE</w:t>
            </w:r>
          </w:p>
        </w:tc>
      </w:tr>
      <w:tr w:rsidR="004D4A55" w:rsidRPr="00357919" w14:paraId="21211AFB" w14:textId="77777777">
        <w:trPr>
          <w:trHeight w:val="20"/>
        </w:trPr>
        <w:tc>
          <w:tcPr>
            <w:tcW w:w="7540" w:type="dxa"/>
            <w:tcBorders>
              <w:top w:val="nil"/>
              <w:left w:val="single" w:sz="4" w:space="0" w:color="FFFFFF"/>
              <w:bottom w:val="single" w:sz="4" w:space="0" w:color="FFFFFF"/>
              <w:right w:val="single" w:sz="4" w:space="0" w:color="FFFFFF"/>
            </w:tcBorders>
            <w:shd w:val="clear" w:color="000000" w:fill="00B050"/>
            <w:vAlign w:val="center"/>
            <w:hideMark/>
          </w:tcPr>
          <w:p w14:paraId="5F24C832" w14:textId="77777777" w:rsidR="004D4A55" w:rsidRPr="00DF46D2" w:rsidRDefault="004D4A55">
            <w:pPr>
              <w:jc w:val="center"/>
              <w:rPr>
                <w:rFonts w:cs="Calibri"/>
                <w:b/>
                <w:color w:val="FFFFFF" w:themeColor="background1"/>
                <w:sz w:val="14"/>
                <w:szCs w:val="14"/>
                <w:lang w:val="en-US"/>
              </w:rPr>
            </w:pPr>
            <w:r w:rsidRPr="00DF46D2">
              <w:rPr>
                <w:rFonts w:cs="Calibri"/>
                <w:b/>
                <w:color w:val="FFFFFF" w:themeColor="background1"/>
                <w:sz w:val="14"/>
                <w:szCs w:val="14"/>
                <w:lang w:val="en-US"/>
              </w:rPr>
              <w:t>BIODIVERSITY_CAPEX-TOTAL.ELIGIBLE.VALUE</w:t>
            </w:r>
          </w:p>
        </w:tc>
      </w:tr>
      <w:tr w:rsidR="004D4A55" w:rsidRPr="00357919" w14:paraId="4E82334C" w14:textId="77777777">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0E14C97B" w14:textId="77777777" w:rsidR="004D4A55" w:rsidRPr="00DF46D2" w:rsidRDefault="004D4A55">
            <w:pPr>
              <w:jc w:val="center"/>
              <w:rPr>
                <w:rFonts w:cs="Calibri"/>
                <w:color w:val="FFFFFF" w:themeColor="background1"/>
                <w:sz w:val="14"/>
                <w:szCs w:val="14"/>
                <w:lang w:val="en-US"/>
              </w:rPr>
            </w:pPr>
            <w:r w:rsidRPr="00DF46D2">
              <w:rPr>
                <w:rFonts w:cs="Calibri"/>
                <w:sz w:val="14"/>
                <w:szCs w:val="14"/>
                <w:lang w:val="en-US"/>
              </w:rPr>
              <w:t>BIODIVERSITY_CAPEX-OWN_PERFORMANCE.ALIGNED.VALUE</w:t>
            </w:r>
          </w:p>
        </w:tc>
      </w:tr>
      <w:tr w:rsidR="004D4A55" w:rsidRPr="00357919" w14:paraId="5E14935A" w14:textId="77777777">
        <w:trPr>
          <w:trHeight w:val="20"/>
        </w:trPr>
        <w:tc>
          <w:tcPr>
            <w:tcW w:w="7540" w:type="dxa"/>
            <w:tcBorders>
              <w:top w:val="nil"/>
              <w:left w:val="single" w:sz="4" w:space="0" w:color="FFFFFF"/>
              <w:bottom w:val="single" w:sz="4" w:space="0" w:color="FFFFFF"/>
              <w:right w:val="single" w:sz="4" w:space="0" w:color="FFFFFF"/>
            </w:tcBorders>
            <w:shd w:val="clear" w:color="000000" w:fill="333F4F"/>
            <w:vAlign w:val="center"/>
            <w:hideMark/>
          </w:tcPr>
          <w:p w14:paraId="73F6CC9D" w14:textId="77777777" w:rsidR="004D4A55" w:rsidRPr="00DF46D2" w:rsidRDefault="004D4A55">
            <w:pPr>
              <w:jc w:val="center"/>
              <w:rPr>
                <w:rFonts w:cs="Calibri"/>
                <w:b/>
                <w:color w:val="FFFFFF" w:themeColor="background1"/>
                <w:sz w:val="14"/>
                <w:szCs w:val="14"/>
                <w:lang w:val="en-US"/>
              </w:rPr>
            </w:pPr>
            <w:r w:rsidRPr="00DF46D2">
              <w:rPr>
                <w:rFonts w:cs="Calibri"/>
                <w:b/>
                <w:color w:val="FFFFFF" w:themeColor="background1"/>
                <w:sz w:val="14"/>
                <w:szCs w:val="14"/>
                <w:lang w:val="en-US"/>
              </w:rPr>
              <w:t>WATER_TURNOVER-TOTAL.ELIGIBLE.VALUE</w:t>
            </w:r>
          </w:p>
        </w:tc>
      </w:tr>
      <w:tr w:rsidR="004D4A55" w:rsidRPr="00357919" w14:paraId="19C2EFD2" w14:textId="77777777">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5665C853" w14:textId="77777777" w:rsidR="004D4A55" w:rsidRPr="00DF46D2" w:rsidRDefault="004D4A55">
            <w:pPr>
              <w:jc w:val="center"/>
              <w:rPr>
                <w:rFonts w:cs="Calibri"/>
                <w:sz w:val="14"/>
                <w:szCs w:val="14"/>
                <w:lang w:val="en-US"/>
              </w:rPr>
            </w:pPr>
            <w:r w:rsidRPr="00DF46D2">
              <w:rPr>
                <w:rFonts w:cs="Calibri"/>
                <w:sz w:val="14"/>
                <w:szCs w:val="14"/>
                <w:lang w:val="en-US"/>
              </w:rPr>
              <w:t>WATER_TURNOVER-ENABLING.ALIGNED.VALUE</w:t>
            </w:r>
          </w:p>
        </w:tc>
      </w:tr>
      <w:tr w:rsidR="004D4A55" w:rsidRPr="00357919" w14:paraId="0115147A" w14:textId="77777777">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667712B2" w14:textId="77777777" w:rsidR="004D4A55" w:rsidRPr="00DF46D2" w:rsidRDefault="004D4A55">
            <w:pPr>
              <w:jc w:val="center"/>
              <w:rPr>
                <w:rFonts w:cs="Calibri"/>
                <w:sz w:val="14"/>
                <w:szCs w:val="14"/>
                <w:lang w:val="en-US"/>
              </w:rPr>
            </w:pPr>
            <w:r w:rsidRPr="00DF46D2">
              <w:rPr>
                <w:rFonts w:cs="Calibri"/>
                <w:sz w:val="14"/>
                <w:szCs w:val="14"/>
                <w:lang w:val="en-US"/>
              </w:rPr>
              <w:t>WATER_TURNOVER-OWN_PERFORMANCE.ALIGNED.VALUE</w:t>
            </w:r>
          </w:p>
        </w:tc>
      </w:tr>
      <w:tr w:rsidR="004D4A55" w:rsidRPr="00357919" w14:paraId="6660AB5D" w14:textId="77777777">
        <w:trPr>
          <w:trHeight w:val="20"/>
        </w:trPr>
        <w:tc>
          <w:tcPr>
            <w:tcW w:w="7540" w:type="dxa"/>
            <w:tcBorders>
              <w:top w:val="nil"/>
              <w:left w:val="single" w:sz="4" w:space="0" w:color="FFFFFF"/>
              <w:bottom w:val="single" w:sz="4" w:space="0" w:color="FFFFFF"/>
              <w:right w:val="single" w:sz="4" w:space="0" w:color="FFFFFF"/>
            </w:tcBorders>
            <w:shd w:val="clear" w:color="000000" w:fill="00B050"/>
            <w:vAlign w:val="center"/>
            <w:hideMark/>
          </w:tcPr>
          <w:p w14:paraId="20BF4FAF" w14:textId="77777777" w:rsidR="004D4A55" w:rsidRPr="00DF46D2" w:rsidRDefault="004D4A55">
            <w:pPr>
              <w:jc w:val="center"/>
              <w:rPr>
                <w:rFonts w:cs="Calibri"/>
                <w:b/>
                <w:color w:val="FFFFFF" w:themeColor="background1"/>
                <w:sz w:val="14"/>
                <w:szCs w:val="14"/>
                <w:lang w:val="en-US"/>
              </w:rPr>
            </w:pPr>
            <w:r w:rsidRPr="00DF46D2">
              <w:rPr>
                <w:rFonts w:cs="Calibri"/>
                <w:b/>
                <w:color w:val="FFFFFF" w:themeColor="background1"/>
                <w:sz w:val="14"/>
                <w:szCs w:val="14"/>
                <w:lang w:val="en-US"/>
              </w:rPr>
              <w:t>WATER_CAPEX-TOTAL.ELIGIBLE.VALUE</w:t>
            </w:r>
          </w:p>
        </w:tc>
      </w:tr>
      <w:tr w:rsidR="004D4A55" w:rsidRPr="00357919" w14:paraId="45D081C2" w14:textId="77777777">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259AFC5F" w14:textId="77777777" w:rsidR="004D4A55" w:rsidRPr="00DF46D2" w:rsidRDefault="004D4A55">
            <w:pPr>
              <w:jc w:val="center"/>
              <w:rPr>
                <w:rFonts w:cs="Calibri"/>
                <w:sz w:val="14"/>
                <w:szCs w:val="14"/>
                <w:lang w:val="en-US"/>
              </w:rPr>
            </w:pPr>
            <w:r w:rsidRPr="00DF46D2">
              <w:rPr>
                <w:rFonts w:cs="Calibri"/>
                <w:sz w:val="14"/>
                <w:szCs w:val="14"/>
                <w:lang w:val="en-US"/>
              </w:rPr>
              <w:t>WATER_CAPEX-ENABLING.ALIGNED.VALUE</w:t>
            </w:r>
          </w:p>
        </w:tc>
      </w:tr>
      <w:tr w:rsidR="004D4A55" w:rsidRPr="00357919" w14:paraId="3000891A" w14:textId="77777777">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6B0EC09F" w14:textId="77777777" w:rsidR="004D4A55" w:rsidRPr="00DF46D2" w:rsidRDefault="004D4A55">
            <w:pPr>
              <w:jc w:val="center"/>
              <w:rPr>
                <w:rFonts w:cs="Calibri"/>
                <w:sz w:val="14"/>
                <w:szCs w:val="14"/>
                <w:lang w:val="en-US"/>
              </w:rPr>
            </w:pPr>
            <w:r w:rsidRPr="00DF46D2">
              <w:rPr>
                <w:rFonts w:cs="Calibri"/>
                <w:sz w:val="14"/>
                <w:szCs w:val="14"/>
                <w:lang w:val="en-US"/>
              </w:rPr>
              <w:t>WATER_CAPEX-OWN_PERFORMANCE.ALIGNED.VALUE</w:t>
            </w:r>
          </w:p>
        </w:tc>
      </w:tr>
      <w:tr w:rsidR="004D4A55" w:rsidRPr="00357919" w14:paraId="35F2DA67" w14:textId="77777777">
        <w:trPr>
          <w:trHeight w:val="20"/>
        </w:trPr>
        <w:tc>
          <w:tcPr>
            <w:tcW w:w="7540" w:type="dxa"/>
            <w:tcBorders>
              <w:top w:val="nil"/>
              <w:left w:val="single" w:sz="4" w:space="0" w:color="FFFFFF"/>
              <w:bottom w:val="single" w:sz="4" w:space="0" w:color="FFFFFF"/>
              <w:right w:val="single" w:sz="4" w:space="0" w:color="FFFFFF"/>
            </w:tcBorders>
            <w:shd w:val="clear" w:color="000000" w:fill="333F4F"/>
            <w:vAlign w:val="center"/>
            <w:hideMark/>
          </w:tcPr>
          <w:p w14:paraId="1F986F4F" w14:textId="77777777" w:rsidR="004D4A55" w:rsidRPr="00DF46D2" w:rsidRDefault="004D4A55">
            <w:pPr>
              <w:jc w:val="center"/>
              <w:rPr>
                <w:rFonts w:cs="Calibri"/>
                <w:b/>
                <w:color w:val="FFFFFF" w:themeColor="background1"/>
                <w:sz w:val="14"/>
                <w:szCs w:val="14"/>
                <w:lang w:val="en-US"/>
              </w:rPr>
            </w:pPr>
            <w:r w:rsidRPr="00DF46D2">
              <w:rPr>
                <w:rFonts w:cs="Calibri"/>
                <w:b/>
                <w:color w:val="FFFFFF" w:themeColor="background1"/>
                <w:sz w:val="14"/>
                <w:szCs w:val="14"/>
                <w:lang w:val="en-US"/>
              </w:rPr>
              <w:t>CIRCULAR_TURNOVER-TOTAL.ELIGIBLE.VALUE</w:t>
            </w:r>
          </w:p>
        </w:tc>
      </w:tr>
      <w:tr w:rsidR="004D4A55" w:rsidRPr="00357919" w14:paraId="74342040" w14:textId="77777777">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40B17DCE" w14:textId="77777777" w:rsidR="004D4A55" w:rsidRPr="00DF46D2" w:rsidRDefault="004D4A55">
            <w:pPr>
              <w:jc w:val="center"/>
              <w:rPr>
                <w:rFonts w:cs="Calibri"/>
                <w:sz w:val="14"/>
                <w:szCs w:val="14"/>
                <w:lang w:val="en-US"/>
              </w:rPr>
            </w:pPr>
            <w:r w:rsidRPr="00DF46D2">
              <w:rPr>
                <w:rFonts w:cs="Calibri"/>
                <w:sz w:val="14"/>
                <w:szCs w:val="14"/>
                <w:lang w:val="en-US"/>
              </w:rPr>
              <w:t>CIRCULAR_TURNOVER-ENABLING.ALIGNED.VALUE</w:t>
            </w:r>
          </w:p>
        </w:tc>
      </w:tr>
      <w:tr w:rsidR="004D4A55" w:rsidRPr="00357919" w14:paraId="6178DADB" w14:textId="77777777">
        <w:trPr>
          <w:trHeight w:val="20"/>
        </w:trPr>
        <w:tc>
          <w:tcPr>
            <w:tcW w:w="7540" w:type="dxa"/>
            <w:tcBorders>
              <w:top w:val="nil"/>
              <w:left w:val="single" w:sz="4" w:space="0" w:color="FFFFFF"/>
              <w:bottom w:val="single" w:sz="4" w:space="0" w:color="FFFFFF"/>
              <w:right w:val="single" w:sz="4" w:space="0" w:color="FFFFFF"/>
            </w:tcBorders>
            <w:shd w:val="clear" w:color="000000" w:fill="D6DCE4"/>
            <w:vAlign w:val="center"/>
            <w:hideMark/>
          </w:tcPr>
          <w:p w14:paraId="0EC61DFB" w14:textId="77777777" w:rsidR="004D4A55" w:rsidRPr="00DF46D2" w:rsidRDefault="004D4A55">
            <w:pPr>
              <w:jc w:val="center"/>
              <w:rPr>
                <w:rFonts w:cs="Calibri"/>
                <w:sz w:val="14"/>
                <w:szCs w:val="14"/>
                <w:lang w:val="en-US"/>
              </w:rPr>
            </w:pPr>
            <w:r w:rsidRPr="00DF46D2">
              <w:rPr>
                <w:rFonts w:cs="Calibri"/>
                <w:sz w:val="14"/>
                <w:szCs w:val="14"/>
                <w:lang w:val="en-US"/>
              </w:rPr>
              <w:t>CIRCULAR_TURNOVER-OWN_PERFORMANCE.ALIGNED.VALUE</w:t>
            </w:r>
          </w:p>
        </w:tc>
      </w:tr>
      <w:tr w:rsidR="004D4A55" w:rsidRPr="00357919" w14:paraId="2CE6D5D1" w14:textId="77777777">
        <w:trPr>
          <w:trHeight w:val="20"/>
        </w:trPr>
        <w:tc>
          <w:tcPr>
            <w:tcW w:w="7540" w:type="dxa"/>
            <w:tcBorders>
              <w:top w:val="nil"/>
              <w:left w:val="single" w:sz="4" w:space="0" w:color="FFFFFF"/>
              <w:bottom w:val="single" w:sz="4" w:space="0" w:color="FFFFFF"/>
              <w:right w:val="single" w:sz="4" w:space="0" w:color="FFFFFF"/>
            </w:tcBorders>
            <w:shd w:val="clear" w:color="000000" w:fill="00B050"/>
            <w:vAlign w:val="center"/>
            <w:hideMark/>
          </w:tcPr>
          <w:p w14:paraId="7470F7FF" w14:textId="77777777" w:rsidR="004D4A55" w:rsidRPr="00DF46D2" w:rsidRDefault="004D4A55">
            <w:pPr>
              <w:jc w:val="center"/>
              <w:rPr>
                <w:rFonts w:cs="Calibri"/>
                <w:b/>
                <w:color w:val="FFFFFF" w:themeColor="background1"/>
                <w:sz w:val="14"/>
                <w:szCs w:val="14"/>
                <w:lang w:val="en-US"/>
              </w:rPr>
            </w:pPr>
            <w:r w:rsidRPr="00DF46D2">
              <w:rPr>
                <w:rFonts w:cs="Calibri"/>
                <w:b/>
                <w:color w:val="FFFFFF" w:themeColor="background1"/>
                <w:sz w:val="14"/>
                <w:szCs w:val="14"/>
                <w:lang w:val="en-US"/>
              </w:rPr>
              <w:t>CIRCULAR_CAPEX-TOTAL.ELIGIBLE.VALUE</w:t>
            </w:r>
          </w:p>
        </w:tc>
      </w:tr>
      <w:tr w:rsidR="004D4A55" w:rsidRPr="00357919" w14:paraId="1F415673" w14:textId="77777777">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2EA58739" w14:textId="77777777" w:rsidR="004D4A55" w:rsidRPr="00DF46D2" w:rsidRDefault="004D4A55">
            <w:pPr>
              <w:jc w:val="center"/>
              <w:rPr>
                <w:rFonts w:cs="Calibri"/>
                <w:sz w:val="14"/>
                <w:szCs w:val="14"/>
                <w:lang w:val="en-US"/>
              </w:rPr>
            </w:pPr>
            <w:r w:rsidRPr="00DF46D2">
              <w:rPr>
                <w:rFonts w:cs="Calibri"/>
                <w:sz w:val="14"/>
                <w:szCs w:val="14"/>
                <w:lang w:val="en-US"/>
              </w:rPr>
              <w:t>CIRCULAR_CAPEX-ENABLING.ALIGNED.VALUE</w:t>
            </w:r>
          </w:p>
        </w:tc>
      </w:tr>
      <w:tr w:rsidR="004D4A55" w:rsidRPr="00357919" w14:paraId="56DEEC6C" w14:textId="77777777">
        <w:trPr>
          <w:trHeight w:val="20"/>
        </w:trPr>
        <w:tc>
          <w:tcPr>
            <w:tcW w:w="7540" w:type="dxa"/>
            <w:tcBorders>
              <w:top w:val="nil"/>
              <w:left w:val="single" w:sz="4" w:space="0" w:color="FFFFFF"/>
              <w:bottom w:val="single" w:sz="4" w:space="0" w:color="FFFFFF"/>
              <w:right w:val="single" w:sz="4" w:space="0" w:color="FFFFFF"/>
            </w:tcBorders>
            <w:shd w:val="clear" w:color="000000" w:fill="C6E0B4"/>
            <w:vAlign w:val="center"/>
            <w:hideMark/>
          </w:tcPr>
          <w:p w14:paraId="289E2ADB" w14:textId="77777777" w:rsidR="004D4A55" w:rsidRPr="00DF46D2" w:rsidRDefault="004D4A55">
            <w:pPr>
              <w:jc w:val="center"/>
              <w:rPr>
                <w:rFonts w:cs="Calibri"/>
                <w:sz w:val="14"/>
                <w:szCs w:val="14"/>
                <w:lang w:val="en-US"/>
              </w:rPr>
            </w:pPr>
            <w:r w:rsidRPr="00DF46D2">
              <w:rPr>
                <w:rFonts w:cs="Calibri"/>
                <w:sz w:val="14"/>
                <w:szCs w:val="14"/>
                <w:lang w:val="en-US"/>
              </w:rPr>
              <w:t>CIRCULAR_CAPEX-OWN_PERFORMANCE.ALIGNED.VALUE</w:t>
            </w:r>
          </w:p>
        </w:tc>
      </w:tr>
    </w:tbl>
    <w:p w14:paraId="4120D568" w14:textId="77777777" w:rsidR="004D4A55" w:rsidRPr="00C37B1D" w:rsidRDefault="004D4A55" w:rsidP="004D4A55">
      <w:pPr>
        <w:spacing w:before="240" w:line="276" w:lineRule="auto"/>
        <w:jc w:val="center"/>
        <w:rPr>
          <w:szCs w:val="20"/>
          <w:lang w:val="en-US"/>
        </w:rPr>
      </w:pPr>
    </w:p>
    <w:p w14:paraId="6393C258" w14:textId="77777777" w:rsidR="004D4A55" w:rsidRPr="00C37B1D" w:rsidRDefault="004D4A55" w:rsidP="004D4A55">
      <w:pPr>
        <w:spacing w:line="276" w:lineRule="auto"/>
        <w:rPr>
          <w:lang w:val="en-US"/>
        </w:rPr>
      </w:pPr>
      <w:r w:rsidRPr="00C37B1D">
        <w:rPr>
          <w:b/>
          <w:lang w:val="en-US"/>
        </w:rPr>
        <w:t>ENEL (LEI: WOCMU6HCI0OJWNPRZS33) real example</w:t>
      </w:r>
      <w:r w:rsidRPr="00C37B1D">
        <w:rPr>
          <w:lang w:val="en-US"/>
        </w:rPr>
        <w:t xml:space="preserve">: Calculate the eligibility and alignment using Turnover. </w:t>
      </w:r>
    </w:p>
    <w:p w14:paraId="36938E60" w14:textId="77777777" w:rsidR="004D4A55" w:rsidRPr="00C37B1D" w:rsidRDefault="004D4A55" w:rsidP="004D4A55">
      <w:pPr>
        <w:pStyle w:val="Prrafodelista"/>
        <w:numPr>
          <w:ilvl w:val="0"/>
          <w:numId w:val="89"/>
        </w:numPr>
        <w:spacing w:line="276" w:lineRule="auto"/>
        <w:rPr>
          <w:lang w:val="en-US"/>
        </w:rPr>
      </w:pPr>
      <w:r w:rsidRPr="00C37B1D">
        <w:rPr>
          <w:lang w:val="en-US"/>
        </w:rPr>
        <w:t>Clarity information:</w:t>
      </w:r>
    </w:p>
    <w:p w14:paraId="55C9BBA3" w14:textId="77777777" w:rsidR="004D4A55" w:rsidRPr="00C37B1D" w:rsidRDefault="004D4A55" w:rsidP="004D4A55">
      <w:pPr>
        <w:spacing w:line="276" w:lineRule="auto"/>
        <w:rPr>
          <w:lang w:val="en-US"/>
        </w:rPr>
      </w:pPr>
      <w:r w:rsidRPr="00C37B1D">
        <w:rPr>
          <w:b/>
          <w:noProof/>
          <w:lang w:val="en-US"/>
        </w:rPr>
        <w:drawing>
          <wp:inline distT="0" distB="0" distL="0" distR="0" wp14:anchorId="2E19894D" wp14:editId="24B52957">
            <wp:extent cx="5400040" cy="4305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30530"/>
                    </a:xfrm>
                    <a:prstGeom prst="rect">
                      <a:avLst/>
                    </a:prstGeom>
                    <a:noFill/>
                    <a:ln>
                      <a:noFill/>
                    </a:ln>
                  </pic:spPr>
                </pic:pic>
              </a:graphicData>
            </a:graphic>
          </wp:inline>
        </w:drawing>
      </w:r>
    </w:p>
    <w:p w14:paraId="37302FFC" w14:textId="77777777" w:rsidR="004D4A55" w:rsidRPr="00C37B1D" w:rsidRDefault="004D4A55" w:rsidP="004D4A55">
      <w:pPr>
        <w:pStyle w:val="Prrafodelista"/>
        <w:numPr>
          <w:ilvl w:val="0"/>
          <w:numId w:val="89"/>
        </w:numPr>
        <w:spacing w:before="240" w:line="276" w:lineRule="auto"/>
        <w:rPr>
          <w:lang w:val="en-US"/>
        </w:rPr>
      </w:pPr>
      <w:r w:rsidRPr="00C37B1D">
        <w:rPr>
          <w:lang w:val="en-US"/>
        </w:rPr>
        <w:t>Amount: 1.000.000 €</w:t>
      </w:r>
    </w:p>
    <w:p w14:paraId="4EADB33C" w14:textId="77777777" w:rsidR="004D4A55" w:rsidRPr="00C37B1D" w:rsidRDefault="004D4A55" w:rsidP="004D4A55">
      <w:pPr>
        <w:pStyle w:val="Prrafodelista"/>
        <w:numPr>
          <w:ilvl w:val="0"/>
          <w:numId w:val="89"/>
        </w:numPr>
        <w:spacing w:line="276" w:lineRule="auto"/>
        <w:rPr>
          <w:lang w:val="en-US"/>
        </w:rPr>
      </w:pPr>
      <w:r w:rsidRPr="00C37B1D">
        <w:rPr>
          <w:lang w:val="en-US"/>
        </w:rPr>
        <w:t>Taxonomy-eligible Turnover (CCM) Ratio: 1.000.000 € * 29,3% = 293.000 €</w:t>
      </w:r>
    </w:p>
    <w:p w14:paraId="78C1D2B8" w14:textId="77777777" w:rsidR="004D4A55" w:rsidRPr="00C37B1D" w:rsidRDefault="004D4A55" w:rsidP="004D4A55">
      <w:pPr>
        <w:pStyle w:val="Prrafodelista"/>
        <w:numPr>
          <w:ilvl w:val="0"/>
          <w:numId w:val="89"/>
        </w:numPr>
        <w:spacing w:before="240" w:line="276" w:lineRule="auto"/>
        <w:rPr>
          <w:lang w:val="en-US"/>
        </w:rPr>
      </w:pPr>
      <w:r w:rsidRPr="00C37B1D">
        <w:rPr>
          <w:lang w:val="en-US"/>
        </w:rPr>
        <w:t>Taxonomy-aligned Turnover (CCM) – Pure Ratio: 1.000.000 € * 21,4% = 214.000 €</w:t>
      </w:r>
    </w:p>
    <w:p w14:paraId="3EBDD973" w14:textId="77777777" w:rsidR="004D4A55" w:rsidRPr="00C37B1D" w:rsidRDefault="004D4A55" w:rsidP="004D4A55">
      <w:pPr>
        <w:spacing w:line="276" w:lineRule="auto"/>
        <w:rPr>
          <w:b/>
          <w:lang w:val="en-US"/>
        </w:rPr>
      </w:pPr>
    </w:p>
    <w:p w14:paraId="144BED51" w14:textId="77777777" w:rsidR="004D4A55" w:rsidRPr="00C37B1D" w:rsidRDefault="004D4A55" w:rsidP="004D4A55">
      <w:pPr>
        <w:spacing w:after="240" w:line="276" w:lineRule="auto"/>
        <w:rPr>
          <w:lang w:val="en-US"/>
        </w:rPr>
      </w:pPr>
      <w:r w:rsidRPr="00C37B1D">
        <w:rPr>
          <w:lang w:val="en-US"/>
        </w:rPr>
        <w:t xml:space="preserve">The following table shows how the columns should be filled in for general purpose lending </w:t>
      </w:r>
      <w:proofErr w:type="gramStart"/>
      <w:r w:rsidRPr="00C37B1D">
        <w:rPr>
          <w:lang w:val="en-US"/>
        </w:rPr>
        <w:t>taking into account</w:t>
      </w:r>
      <w:proofErr w:type="gramEnd"/>
      <w:r w:rsidRPr="00C37B1D">
        <w:rPr>
          <w:lang w:val="en-US"/>
        </w:rPr>
        <w:t xml:space="preserve"> the Excel shared from HQ:</w:t>
      </w:r>
    </w:p>
    <w:tbl>
      <w:tblPr>
        <w:tblW w:w="8495" w:type="dxa"/>
        <w:tblInd w:w="80" w:type="dxa"/>
        <w:tblCellMar>
          <w:left w:w="70" w:type="dxa"/>
          <w:right w:w="70" w:type="dxa"/>
        </w:tblCellMar>
        <w:tblLook w:val="04A0" w:firstRow="1" w:lastRow="0" w:firstColumn="1" w:lastColumn="0" w:noHBand="0" w:noVBand="1"/>
      </w:tblPr>
      <w:tblGrid>
        <w:gridCol w:w="1691"/>
        <w:gridCol w:w="6804"/>
      </w:tblGrid>
      <w:tr w:rsidR="00C37B1D" w:rsidRPr="00C37B1D" w14:paraId="49E987FC" w14:textId="77777777">
        <w:trPr>
          <w:trHeight w:val="142"/>
        </w:trPr>
        <w:tc>
          <w:tcPr>
            <w:tcW w:w="1691" w:type="dxa"/>
            <w:tcBorders>
              <w:top w:val="single" w:sz="8" w:space="0" w:color="auto"/>
              <w:left w:val="single" w:sz="8" w:space="0" w:color="auto"/>
              <w:bottom w:val="dotted" w:sz="4" w:space="0" w:color="A6A6A6"/>
              <w:right w:val="nil"/>
            </w:tcBorders>
            <w:shd w:val="clear" w:color="000000" w:fill="DDEBF7"/>
            <w:noWrap/>
            <w:vAlign w:val="center"/>
            <w:hideMark/>
          </w:tcPr>
          <w:p w14:paraId="3FDBFC6A" w14:textId="77777777" w:rsidR="004D4A55" w:rsidRPr="00C37B1D" w:rsidRDefault="004D4A55">
            <w:pPr>
              <w:jc w:val="center"/>
              <w:rPr>
                <w:rFonts w:cs="Calibri"/>
                <w:b/>
                <w:sz w:val="16"/>
                <w:szCs w:val="20"/>
                <w:lang w:val="en-US"/>
              </w:rPr>
            </w:pPr>
            <w:r w:rsidRPr="00C37B1D">
              <w:rPr>
                <w:rFonts w:cs="Calibri"/>
                <w:b/>
                <w:sz w:val="16"/>
                <w:szCs w:val="20"/>
                <w:lang w:val="en-US"/>
              </w:rPr>
              <w:t>Taxonomy-eligible Turnover (CCM) Ratio</w:t>
            </w:r>
          </w:p>
        </w:tc>
        <w:tc>
          <w:tcPr>
            <w:tcW w:w="6804" w:type="dxa"/>
            <w:tcBorders>
              <w:top w:val="single" w:sz="8" w:space="0" w:color="auto"/>
              <w:left w:val="dotted" w:sz="4" w:space="0" w:color="3A3838"/>
              <w:bottom w:val="dotted" w:sz="4" w:space="0" w:color="A6A6A6"/>
              <w:right w:val="dotted" w:sz="4" w:space="0" w:color="3A3838"/>
            </w:tcBorders>
            <w:shd w:val="clear" w:color="000000" w:fill="FBFBFB"/>
            <w:vAlign w:val="center"/>
          </w:tcPr>
          <w:p w14:paraId="756F4CFD" w14:textId="77777777" w:rsidR="004D4A55" w:rsidRPr="00C37B1D" w:rsidRDefault="004D4A55">
            <w:pPr>
              <w:jc w:val="center"/>
              <w:rPr>
                <w:rFonts w:cs="Calibri"/>
                <w:sz w:val="16"/>
                <w:szCs w:val="20"/>
                <w:lang w:val="en-US"/>
              </w:rPr>
            </w:pPr>
            <w:r w:rsidRPr="00C37B1D">
              <w:rPr>
                <w:rFonts w:cs="Calibri"/>
                <w:sz w:val="16"/>
                <w:szCs w:val="20"/>
                <w:lang w:val="en-US"/>
              </w:rPr>
              <w:t xml:space="preserve">Gross carrying amount * Taxonomy-eligible Turnover (MITIGATION_TURNOVER-TOTAL.ELIGIBLE.VALUE) </w:t>
            </w:r>
            <w:r w:rsidRPr="00C37B1D">
              <w:rPr>
                <w:rFonts w:cs="Calibri"/>
                <w:sz w:val="16"/>
                <w:szCs w:val="20"/>
                <w:lang w:val="en-US"/>
              </w:rPr>
              <w:br/>
              <w:t xml:space="preserve">when Environmental Objective = ‘Climate Change Mitigation’ </w:t>
            </w:r>
          </w:p>
        </w:tc>
      </w:tr>
      <w:tr w:rsidR="00C37B1D" w:rsidRPr="00C37B1D" w14:paraId="70DE573C" w14:textId="77777777">
        <w:trPr>
          <w:trHeight w:val="372"/>
        </w:trPr>
        <w:tc>
          <w:tcPr>
            <w:tcW w:w="1691" w:type="dxa"/>
            <w:tcBorders>
              <w:top w:val="nil"/>
              <w:left w:val="single" w:sz="8" w:space="0" w:color="auto"/>
              <w:bottom w:val="dotted" w:sz="4" w:space="0" w:color="A6A6A6"/>
              <w:right w:val="nil"/>
            </w:tcBorders>
            <w:shd w:val="clear" w:color="000000" w:fill="BDD7EE"/>
            <w:noWrap/>
            <w:vAlign w:val="center"/>
            <w:hideMark/>
          </w:tcPr>
          <w:p w14:paraId="1F12B4FA" w14:textId="77777777" w:rsidR="004D4A55" w:rsidRPr="00C37B1D" w:rsidRDefault="004D4A55">
            <w:pPr>
              <w:jc w:val="center"/>
              <w:rPr>
                <w:rFonts w:cs="Calibri"/>
                <w:b/>
                <w:sz w:val="16"/>
                <w:szCs w:val="20"/>
                <w:lang w:val="en-US"/>
              </w:rPr>
            </w:pPr>
            <w:r w:rsidRPr="00C37B1D">
              <w:rPr>
                <w:rFonts w:cs="Calibri"/>
                <w:b/>
                <w:sz w:val="16"/>
                <w:szCs w:val="20"/>
                <w:lang w:val="en-US"/>
              </w:rPr>
              <w:lastRenderedPageBreak/>
              <w:t>Taxonomy-aligned Turnover (CCM)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2BB599E9"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Pure Turnover (MITIGATION_TURNOVER-OWN_PERFORMANCE.ALIGNED.VALUE when Environmental Objective = ‘Climate Change Mitigation’ &amp;</w:t>
            </w:r>
            <w:r w:rsidRPr="00C37B1D">
              <w:rPr>
                <w:rFonts w:cs="Calibri"/>
                <w:sz w:val="16"/>
                <w:szCs w:val="20"/>
                <w:lang w:val="en-US"/>
              </w:rPr>
              <w:br/>
              <w:t xml:space="preserve">Type of activity = ‘N/A' </w:t>
            </w:r>
          </w:p>
        </w:tc>
      </w:tr>
      <w:tr w:rsidR="00C37B1D" w:rsidRPr="00C37B1D" w14:paraId="6EB074F0" w14:textId="77777777">
        <w:trPr>
          <w:trHeight w:val="382"/>
        </w:trPr>
        <w:tc>
          <w:tcPr>
            <w:tcW w:w="1691" w:type="dxa"/>
            <w:tcBorders>
              <w:top w:val="nil"/>
              <w:left w:val="single" w:sz="8" w:space="0" w:color="auto"/>
              <w:bottom w:val="dotted" w:sz="4" w:space="0" w:color="A6A6A6"/>
              <w:right w:val="nil"/>
            </w:tcBorders>
            <w:shd w:val="clear" w:color="000000" w:fill="BDD7EE"/>
            <w:noWrap/>
            <w:vAlign w:val="center"/>
            <w:hideMark/>
          </w:tcPr>
          <w:p w14:paraId="1CC57F9A" w14:textId="77777777" w:rsidR="004D4A55" w:rsidRPr="00C37B1D" w:rsidRDefault="004D4A55">
            <w:pPr>
              <w:jc w:val="center"/>
              <w:rPr>
                <w:rFonts w:cs="Calibri"/>
                <w:b/>
                <w:sz w:val="16"/>
                <w:szCs w:val="20"/>
                <w:lang w:val="en-US"/>
              </w:rPr>
            </w:pPr>
            <w:r w:rsidRPr="00C37B1D">
              <w:rPr>
                <w:rFonts w:cs="Calibri"/>
                <w:b/>
                <w:sz w:val="16"/>
                <w:szCs w:val="20"/>
                <w:lang w:val="en-US"/>
              </w:rPr>
              <w:t>Taxonomy-aligned Turnover (CCM) - Transitional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5FBCF283"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transitional Turnover (MITIGATION_TURNOVER-TRANSITION.ALIGNED.VALUE) when Environmental Objective = ‘Climate Change Mitigation’ &amp;</w:t>
            </w:r>
            <w:r w:rsidRPr="00C37B1D">
              <w:rPr>
                <w:rFonts w:cs="Calibri"/>
                <w:sz w:val="16"/>
                <w:szCs w:val="20"/>
                <w:lang w:val="en-US"/>
              </w:rPr>
              <w:br/>
              <w:t xml:space="preserve">Type of activity = ‘Transitional' </w:t>
            </w:r>
          </w:p>
        </w:tc>
      </w:tr>
      <w:tr w:rsidR="00C37B1D" w:rsidRPr="00C37B1D" w14:paraId="3B3EE098" w14:textId="77777777">
        <w:trPr>
          <w:trHeight w:val="378"/>
        </w:trPr>
        <w:tc>
          <w:tcPr>
            <w:tcW w:w="1691" w:type="dxa"/>
            <w:tcBorders>
              <w:top w:val="nil"/>
              <w:left w:val="single" w:sz="8" w:space="0" w:color="auto"/>
              <w:bottom w:val="dotted" w:sz="4" w:space="0" w:color="A6A6A6"/>
              <w:right w:val="nil"/>
            </w:tcBorders>
            <w:shd w:val="clear" w:color="000000" w:fill="BDD7EE"/>
            <w:noWrap/>
            <w:vAlign w:val="center"/>
            <w:hideMark/>
          </w:tcPr>
          <w:p w14:paraId="028303DE" w14:textId="77777777" w:rsidR="004D4A55" w:rsidRPr="00C37B1D" w:rsidRDefault="004D4A55">
            <w:pPr>
              <w:jc w:val="center"/>
              <w:rPr>
                <w:rFonts w:cs="Calibri"/>
                <w:b/>
                <w:sz w:val="16"/>
                <w:szCs w:val="20"/>
                <w:lang w:val="en-US"/>
              </w:rPr>
            </w:pPr>
            <w:r w:rsidRPr="00C37B1D">
              <w:rPr>
                <w:rFonts w:cs="Calibri"/>
                <w:b/>
                <w:sz w:val="16"/>
                <w:szCs w:val="20"/>
                <w:lang w:val="en-US"/>
              </w:rPr>
              <w:t>Taxonomy-aligned Turnover (CCM) - Enabling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773805AE"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enabling Turnover (</w:t>
            </w:r>
            <w:r w:rsidRPr="00C37B1D">
              <w:rPr>
                <w:sz w:val="15"/>
                <w:szCs w:val="15"/>
              </w:rPr>
              <w:t>MITIGATION_TURNOVER-ENABLING.ALIGNED.VALUE</w:t>
            </w:r>
            <w:r w:rsidRPr="00C37B1D">
              <w:rPr>
                <w:rFonts w:cs="Calibri"/>
                <w:sz w:val="16"/>
                <w:szCs w:val="20"/>
                <w:lang w:val="en-US"/>
              </w:rPr>
              <w:t>) when Environmental Objective = ‘Climate Change Mitigation’ &amp;</w:t>
            </w:r>
            <w:r w:rsidRPr="00C37B1D">
              <w:rPr>
                <w:rFonts w:cs="Calibri"/>
                <w:sz w:val="16"/>
                <w:szCs w:val="20"/>
                <w:lang w:val="en-US"/>
              </w:rPr>
              <w:br/>
              <w:t xml:space="preserve">Type of activity = 'Enabling' </w:t>
            </w:r>
          </w:p>
        </w:tc>
      </w:tr>
      <w:tr w:rsidR="00C37B1D" w:rsidRPr="00C37B1D" w14:paraId="60BBEDCD" w14:textId="77777777">
        <w:trPr>
          <w:trHeight w:val="70"/>
        </w:trPr>
        <w:tc>
          <w:tcPr>
            <w:tcW w:w="1691" w:type="dxa"/>
            <w:tcBorders>
              <w:top w:val="nil"/>
              <w:left w:val="single" w:sz="8" w:space="0" w:color="auto"/>
              <w:bottom w:val="dotted" w:sz="4" w:space="0" w:color="A6A6A6"/>
              <w:right w:val="nil"/>
            </w:tcBorders>
            <w:shd w:val="clear" w:color="000000" w:fill="DDEBF7"/>
            <w:noWrap/>
            <w:vAlign w:val="center"/>
            <w:hideMark/>
          </w:tcPr>
          <w:p w14:paraId="763B05DA" w14:textId="77777777" w:rsidR="004D4A55" w:rsidRPr="00C37B1D" w:rsidRDefault="004D4A55">
            <w:pPr>
              <w:jc w:val="center"/>
              <w:rPr>
                <w:rFonts w:cs="Calibri"/>
                <w:b/>
                <w:sz w:val="16"/>
                <w:szCs w:val="20"/>
                <w:lang w:val="en-US"/>
              </w:rPr>
            </w:pPr>
            <w:r w:rsidRPr="00C37B1D">
              <w:rPr>
                <w:rFonts w:cs="Calibri"/>
                <w:b/>
                <w:sz w:val="16"/>
                <w:szCs w:val="20"/>
                <w:lang w:val="en-US"/>
              </w:rPr>
              <w:t>Taxonomy-eligible Turnover (CCA) Ratio</w:t>
            </w:r>
          </w:p>
        </w:tc>
        <w:tc>
          <w:tcPr>
            <w:tcW w:w="6804" w:type="dxa"/>
            <w:tcBorders>
              <w:top w:val="nil"/>
              <w:left w:val="dotted" w:sz="4" w:space="0" w:color="3A3838"/>
              <w:bottom w:val="dotted" w:sz="4" w:space="0" w:color="A6A6A6"/>
              <w:right w:val="dotted" w:sz="4" w:space="0" w:color="3A3838"/>
            </w:tcBorders>
            <w:shd w:val="clear" w:color="000000" w:fill="FBFBFB"/>
            <w:vAlign w:val="center"/>
          </w:tcPr>
          <w:p w14:paraId="515C65D8" w14:textId="77777777" w:rsidR="004D4A55" w:rsidRPr="00C37B1D" w:rsidRDefault="004D4A55">
            <w:pPr>
              <w:jc w:val="center"/>
              <w:rPr>
                <w:rFonts w:cs="Calibri"/>
                <w:sz w:val="16"/>
                <w:szCs w:val="20"/>
                <w:lang w:val="en-US"/>
              </w:rPr>
            </w:pPr>
            <w:r w:rsidRPr="00C37B1D">
              <w:rPr>
                <w:rFonts w:cs="Calibri"/>
                <w:sz w:val="16"/>
                <w:szCs w:val="20"/>
                <w:lang w:val="en-US"/>
              </w:rPr>
              <w:t xml:space="preserve">Gross carrying amount * Taxonomy-eligible Turnover (ADAPTATION_TURNOVER-TOTAL.ELIGIBLE.VALUE) </w:t>
            </w:r>
            <w:r w:rsidRPr="00C37B1D">
              <w:rPr>
                <w:rFonts w:cs="Calibri"/>
                <w:sz w:val="16"/>
                <w:szCs w:val="20"/>
                <w:lang w:val="en-US"/>
              </w:rPr>
              <w:br/>
              <w:t xml:space="preserve">when Environmental Objective = ‘Climate Change Adaptation' </w:t>
            </w:r>
          </w:p>
        </w:tc>
      </w:tr>
      <w:tr w:rsidR="00C37B1D" w:rsidRPr="00C37B1D" w14:paraId="4E1E4E4F"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hideMark/>
          </w:tcPr>
          <w:p w14:paraId="249EC59D" w14:textId="77777777" w:rsidR="004D4A55" w:rsidRPr="00C37B1D" w:rsidRDefault="004D4A55">
            <w:pPr>
              <w:jc w:val="center"/>
              <w:rPr>
                <w:rFonts w:cs="Calibri"/>
                <w:b/>
                <w:sz w:val="16"/>
                <w:szCs w:val="20"/>
                <w:lang w:val="en-US"/>
              </w:rPr>
            </w:pPr>
            <w:r w:rsidRPr="00C37B1D">
              <w:rPr>
                <w:rFonts w:cs="Calibri"/>
                <w:b/>
                <w:sz w:val="16"/>
                <w:szCs w:val="20"/>
                <w:lang w:val="en-US"/>
              </w:rPr>
              <w:t xml:space="preserve">Taxonomy-aligned Turnover (CCA) - </w:t>
            </w:r>
            <w:proofErr w:type="gramStart"/>
            <w:r w:rsidRPr="00C37B1D">
              <w:rPr>
                <w:rFonts w:cs="Calibri"/>
                <w:b/>
                <w:sz w:val="16"/>
                <w:szCs w:val="20"/>
                <w:lang w:val="en-US"/>
              </w:rPr>
              <w:t>Pure  Ratio</w:t>
            </w:r>
            <w:proofErr w:type="gramEnd"/>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7A0FE056"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Pure Turnover (</w:t>
            </w:r>
            <w:r w:rsidRPr="00C37B1D">
              <w:rPr>
                <w:rFonts w:cs="Calibri"/>
                <w:sz w:val="15"/>
                <w:szCs w:val="15"/>
                <w:lang w:val="en-US"/>
              </w:rPr>
              <w:t>ADAPTATION</w:t>
            </w:r>
            <w:r w:rsidRPr="00C37B1D">
              <w:rPr>
                <w:sz w:val="15"/>
                <w:szCs w:val="15"/>
              </w:rPr>
              <w:t>_TURNOVER-OWN_PERFORMANCE.ALIGNED.VALUE</w:t>
            </w:r>
            <w:r w:rsidRPr="00C37B1D">
              <w:rPr>
                <w:rFonts w:cs="Calibri"/>
                <w:sz w:val="16"/>
                <w:szCs w:val="20"/>
                <w:lang w:val="en-US"/>
              </w:rPr>
              <w:t>) when Environmental Objective = ‘Climate Change Adaptation’ &amp;</w:t>
            </w:r>
            <w:r w:rsidRPr="00C37B1D">
              <w:rPr>
                <w:rFonts w:cs="Calibri"/>
                <w:sz w:val="16"/>
                <w:szCs w:val="20"/>
                <w:lang w:val="en-US"/>
              </w:rPr>
              <w:br/>
              <w:t xml:space="preserve">Type of activity = ‘N/A' </w:t>
            </w:r>
          </w:p>
        </w:tc>
      </w:tr>
      <w:tr w:rsidR="00C37B1D" w:rsidRPr="00C37B1D" w14:paraId="4EA50A61"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7BAF0B55"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Taxonomy-aligned Turnover (CCA) - Enabling Ratio</w:t>
            </w:r>
          </w:p>
        </w:tc>
        <w:tc>
          <w:tcPr>
            <w:tcW w:w="6804" w:type="dxa"/>
            <w:tcBorders>
              <w:top w:val="nil"/>
              <w:left w:val="dotted" w:sz="4" w:space="0" w:color="3A3838"/>
              <w:bottom w:val="dotted" w:sz="4" w:space="0" w:color="A6A6A6"/>
              <w:right w:val="dotted" w:sz="4" w:space="0" w:color="3A3838"/>
            </w:tcBorders>
            <w:shd w:val="clear" w:color="auto" w:fill="F2F2F2"/>
            <w:vAlign w:val="center"/>
          </w:tcPr>
          <w:p w14:paraId="0552A588"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enabling Turnover (</w:t>
            </w:r>
            <w:r w:rsidRPr="00C37B1D">
              <w:rPr>
                <w:sz w:val="15"/>
                <w:szCs w:val="15"/>
              </w:rPr>
              <w:t>ADAPTATION_TURNOVER-ENABLING.ALIGNED.VALUE</w:t>
            </w:r>
            <w:r w:rsidRPr="00C37B1D">
              <w:rPr>
                <w:rFonts w:cs="Calibri"/>
                <w:sz w:val="16"/>
                <w:szCs w:val="20"/>
                <w:lang w:val="en-US"/>
              </w:rPr>
              <w:t>) when Environmental Objective = ‘Climate Change Adaptation’ &amp;</w:t>
            </w:r>
            <w:r w:rsidRPr="00C37B1D">
              <w:rPr>
                <w:rFonts w:cs="Calibri"/>
                <w:sz w:val="16"/>
                <w:szCs w:val="20"/>
                <w:lang w:val="en-US"/>
              </w:rPr>
              <w:br/>
              <w:t xml:space="preserve">Type of activity = 'Enabling' </w:t>
            </w:r>
          </w:p>
        </w:tc>
      </w:tr>
      <w:tr w:rsidR="00C37B1D" w:rsidRPr="00C37B1D" w14:paraId="0327B52F"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2C8BF904"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Taxonomy-eligible Turnover (WTR)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10DCD6C3" w14:textId="77777777" w:rsidR="004D4A55" w:rsidRPr="00C37B1D" w:rsidRDefault="004D4A55">
            <w:pPr>
              <w:jc w:val="center"/>
              <w:rPr>
                <w:rFonts w:cs="Calibri"/>
                <w:sz w:val="16"/>
                <w:szCs w:val="20"/>
                <w:lang w:val="en-US"/>
              </w:rPr>
            </w:pPr>
            <w:r w:rsidRPr="00C37B1D">
              <w:rPr>
                <w:rFonts w:cs="Calibri"/>
                <w:sz w:val="16"/>
                <w:szCs w:val="20"/>
                <w:lang w:val="en-US"/>
              </w:rPr>
              <w:t xml:space="preserve">Gross carrying amount * Taxonomy-eligible Turnover (WATER_TURNOVER-TOTAL.ELIGIBLE.VALUE) </w:t>
            </w:r>
            <w:r w:rsidRPr="00C37B1D">
              <w:rPr>
                <w:rFonts w:cs="Calibri"/>
                <w:sz w:val="16"/>
                <w:szCs w:val="20"/>
                <w:lang w:val="en-US"/>
              </w:rPr>
              <w:br/>
              <w:t xml:space="preserve">when Environmental Objective = ‘Water and marine resources' </w:t>
            </w:r>
          </w:p>
        </w:tc>
      </w:tr>
      <w:tr w:rsidR="00C37B1D" w:rsidRPr="00C37B1D" w14:paraId="6DFF5B95"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hideMark/>
          </w:tcPr>
          <w:p w14:paraId="255E8459"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Taxonomy-aligned Turnover (WTR)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36080D9F"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Pure Turnover (</w:t>
            </w:r>
            <w:r w:rsidRPr="00C37B1D">
              <w:rPr>
                <w:rFonts w:cs="Calibri"/>
                <w:sz w:val="15"/>
                <w:szCs w:val="15"/>
                <w:lang w:val="en-US"/>
              </w:rPr>
              <w:t>WATER_TURNOVER-OWN_PERFORMANCE.ALIGNED.VALUE</w:t>
            </w:r>
            <w:r w:rsidRPr="00C37B1D">
              <w:rPr>
                <w:rFonts w:cs="Calibri"/>
                <w:sz w:val="16"/>
                <w:szCs w:val="20"/>
                <w:lang w:val="en-US"/>
              </w:rPr>
              <w:t>) when Environmental Objective = ‘Water and marine resources’ &amp;</w:t>
            </w:r>
            <w:r w:rsidRPr="00C37B1D">
              <w:rPr>
                <w:rFonts w:cs="Calibri"/>
                <w:sz w:val="16"/>
                <w:szCs w:val="20"/>
                <w:lang w:val="en-US"/>
              </w:rPr>
              <w:br/>
              <w:t xml:space="preserve">Type of activity = ‘N/A' </w:t>
            </w:r>
          </w:p>
        </w:tc>
      </w:tr>
      <w:tr w:rsidR="00C37B1D" w:rsidRPr="00C37B1D" w14:paraId="68715EBF"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786966A0"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Taxonomy-aligned Turnover (WTR) - Enabling Ratio</w:t>
            </w:r>
          </w:p>
        </w:tc>
        <w:tc>
          <w:tcPr>
            <w:tcW w:w="6804" w:type="dxa"/>
            <w:tcBorders>
              <w:top w:val="nil"/>
              <w:left w:val="dotted" w:sz="4" w:space="0" w:color="3A3838"/>
              <w:bottom w:val="dotted" w:sz="4" w:space="0" w:color="A6A6A6"/>
              <w:right w:val="dotted" w:sz="4" w:space="0" w:color="3A3838"/>
            </w:tcBorders>
            <w:shd w:val="clear" w:color="auto" w:fill="F2F2F2"/>
            <w:vAlign w:val="center"/>
          </w:tcPr>
          <w:p w14:paraId="7E92FFEF"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enabling Turnover (</w:t>
            </w:r>
            <w:r w:rsidRPr="00C37B1D">
              <w:rPr>
                <w:sz w:val="15"/>
                <w:szCs w:val="15"/>
              </w:rPr>
              <w:t>WATER_TURNOVER-ENABLING.ALIGNED.VALUE</w:t>
            </w:r>
            <w:r w:rsidRPr="00C37B1D">
              <w:rPr>
                <w:rFonts w:cs="Calibri"/>
                <w:sz w:val="16"/>
                <w:szCs w:val="20"/>
                <w:lang w:val="en-US"/>
              </w:rPr>
              <w:t>) when Environmental Objective = ‘Water and marine resources’ &amp;</w:t>
            </w:r>
            <w:r w:rsidRPr="00C37B1D">
              <w:rPr>
                <w:rFonts w:cs="Calibri"/>
                <w:sz w:val="16"/>
                <w:szCs w:val="20"/>
                <w:lang w:val="en-US"/>
              </w:rPr>
              <w:br/>
              <w:t xml:space="preserve">Type of activity = 'Enabling' </w:t>
            </w:r>
          </w:p>
        </w:tc>
      </w:tr>
      <w:tr w:rsidR="00C37B1D" w:rsidRPr="00C37B1D" w14:paraId="3E6C680B"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604CA704"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Taxonomy-eligible Turnover (CE)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77B0384A" w14:textId="77777777" w:rsidR="004D4A55" w:rsidRPr="00C37B1D" w:rsidRDefault="004D4A55">
            <w:pPr>
              <w:jc w:val="center"/>
              <w:rPr>
                <w:rFonts w:cs="Calibri"/>
                <w:sz w:val="16"/>
                <w:szCs w:val="20"/>
                <w:lang w:val="en-US"/>
              </w:rPr>
            </w:pPr>
            <w:r w:rsidRPr="00C37B1D">
              <w:rPr>
                <w:rFonts w:cs="Calibri"/>
                <w:sz w:val="16"/>
                <w:szCs w:val="20"/>
                <w:lang w:val="en-US"/>
              </w:rPr>
              <w:t xml:space="preserve">Gross carrying amount * Taxonomy-eligible Turnover (CIRCULAR_TURNOVER-TOTAL.ELIGIBLE.VALUE) </w:t>
            </w:r>
            <w:r w:rsidRPr="00C37B1D">
              <w:rPr>
                <w:rFonts w:cs="Calibri"/>
                <w:sz w:val="16"/>
                <w:szCs w:val="20"/>
                <w:lang w:val="en-US"/>
              </w:rPr>
              <w:br/>
              <w:t xml:space="preserve">when Environmental Objective = ‘Circular economy' </w:t>
            </w:r>
          </w:p>
        </w:tc>
      </w:tr>
      <w:tr w:rsidR="00C37B1D" w:rsidRPr="00C37B1D" w14:paraId="14778DDD"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hideMark/>
          </w:tcPr>
          <w:p w14:paraId="5FE03CE5"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Taxonomy-aligned Turnover (CE)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388D014C"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Pure Turnover (</w:t>
            </w:r>
            <w:r w:rsidRPr="00C37B1D">
              <w:rPr>
                <w:rFonts w:cs="Calibri"/>
                <w:sz w:val="15"/>
                <w:szCs w:val="15"/>
                <w:lang w:val="en-US"/>
              </w:rPr>
              <w:t>CIRCULAR_TURNOVER-OWN_PERFORMANCE.ALIGNED.VALUE</w:t>
            </w:r>
            <w:r w:rsidRPr="00C37B1D">
              <w:rPr>
                <w:rFonts w:cs="Calibri"/>
                <w:sz w:val="16"/>
                <w:szCs w:val="20"/>
                <w:lang w:val="en-US"/>
              </w:rPr>
              <w:t>) when Environmental Objective = ‘Circular economy’ &amp;</w:t>
            </w:r>
            <w:r w:rsidRPr="00C37B1D">
              <w:rPr>
                <w:rFonts w:cs="Calibri"/>
                <w:sz w:val="16"/>
                <w:szCs w:val="20"/>
                <w:lang w:val="en-US"/>
              </w:rPr>
              <w:br/>
              <w:t xml:space="preserve">Type of activity = ‘N/A' </w:t>
            </w:r>
          </w:p>
        </w:tc>
      </w:tr>
      <w:tr w:rsidR="00C37B1D" w:rsidRPr="00C37B1D" w14:paraId="33E175C8"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498A152D"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Taxonomy-aligned Turnover (CE) - Enabling Ratio</w:t>
            </w:r>
          </w:p>
        </w:tc>
        <w:tc>
          <w:tcPr>
            <w:tcW w:w="6804" w:type="dxa"/>
            <w:tcBorders>
              <w:top w:val="nil"/>
              <w:left w:val="dotted" w:sz="4" w:space="0" w:color="3A3838"/>
              <w:bottom w:val="dotted" w:sz="4" w:space="0" w:color="A6A6A6"/>
              <w:right w:val="dotted" w:sz="4" w:space="0" w:color="3A3838"/>
            </w:tcBorders>
            <w:shd w:val="clear" w:color="auto" w:fill="F2F2F2"/>
            <w:vAlign w:val="center"/>
          </w:tcPr>
          <w:p w14:paraId="515B3A89"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enabling Turnover (</w:t>
            </w:r>
            <w:r w:rsidRPr="00C37B1D">
              <w:rPr>
                <w:sz w:val="15"/>
                <w:szCs w:val="15"/>
              </w:rPr>
              <w:t>CIRCULAR_TURNOVER-ENABLING.ALIGNED.VALUE</w:t>
            </w:r>
            <w:r w:rsidRPr="00C37B1D">
              <w:rPr>
                <w:rFonts w:cs="Calibri"/>
                <w:sz w:val="16"/>
                <w:szCs w:val="20"/>
                <w:lang w:val="en-US"/>
              </w:rPr>
              <w:t>) when Environmental Objective = ‘Circular economy’ &amp;</w:t>
            </w:r>
            <w:r w:rsidRPr="00C37B1D">
              <w:rPr>
                <w:rFonts w:cs="Calibri"/>
                <w:sz w:val="16"/>
                <w:szCs w:val="20"/>
                <w:lang w:val="en-US"/>
              </w:rPr>
              <w:br/>
              <w:t xml:space="preserve">Type of activity = 'Enabling' </w:t>
            </w:r>
          </w:p>
        </w:tc>
      </w:tr>
      <w:tr w:rsidR="00C37B1D" w:rsidRPr="00C37B1D" w14:paraId="751F73AD"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6B705597"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Taxonomy-eligible Turnover (PPC)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4F907D30" w14:textId="77777777" w:rsidR="004D4A55" w:rsidRPr="00C37B1D" w:rsidRDefault="004D4A55">
            <w:pPr>
              <w:jc w:val="center"/>
              <w:rPr>
                <w:rFonts w:cs="Calibri"/>
                <w:sz w:val="16"/>
                <w:szCs w:val="20"/>
                <w:lang w:val="en-US"/>
              </w:rPr>
            </w:pPr>
            <w:r w:rsidRPr="00C37B1D">
              <w:rPr>
                <w:rFonts w:cs="Calibri"/>
                <w:sz w:val="16"/>
                <w:szCs w:val="20"/>
                <w:lang w:val="en-US"/>
              </w:rPr>
              <w:t xml:space="preserve">Gross carrying amount * Taxonomy-eligible Turnover (POLLUTION_TURNOVER-TOTAL.ELIGIBLE.VALUE) </w:t>
            </w:r>
            <w:r w:rsidRPr="00C37B1D">
              <w:rPr>
                <w:rFonts w:cs="Calibri"/>
                <w:sz w:val="16"/>
                <w:szCs w:val="20"/>
                <w:lang w:val="en-US"/>
              </w:rPr>
              <w:br/>
              <w:t xml:space="preserve">when Environmental Objective = ‘Pollution' </w:t>
            </w:r>
          </w:p>
        </w:tc>
      </w:tr>
      <w:tr w:rsidR="00C37B1D" w:rsidRPr="00C37B1D" w14:paraId="42CA371B"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hideMark/>
          </w:tcPr>
          <w:p w14:paraId="52A59A80"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Taxonomy-aligned Turnover (PPC)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3624F4A5"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Pure Turnover (</w:t>
            </w:r>
            <w:r w:rsidRPr="00C37B1D">
              <w:rPr>
                <w:rFonts w:cs="Calibri"/>
                <w:sz w:val="15"/>
                <w:szCs w:val="15"/>
                <w:lang w:val="en-US"/>
              </w:rPr>
              <w:t>POLLUTION_TURNOVER-OWN_PERFORMANCE.ALIGNED.VALUE</w:t>
            </w:r>
            <w:r w:rsidRPr="00C37B1D">
              <w:rPr>
                <w:rFonts w:cs="Calibri"/>
                <w:sz w:val="16"/>
                <w:szCs w:val="20"/>
                <w:lang w:val="en-US"/>
              </w:rPr>
              <w:t>) when Environmental Objective = ‘Pollution’ &amp;</w:t>
            </w:r>
            <w:r w:rsidRPr="00C37B1D">
              <w:rPr>
                <w:rFonts w:cs="Calibri"/>
                <w:sz w:val="16"/>
                <w:szCs w:val="20"/>
                <w:lang w:val="en-US"/>
              </w:rPr>
              <w:br/>
              <w:t xml:space="preserve">Type of activity = ‘N/A' </w:t>
            </w:r>
          </w:p>
        </w:tc>
      </w:tr>
      <w:tr w:rsidR="00C37B1D" w:rsidRPr="00C37B1D" w14:paraId="5BDDC0AE"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62B0E67D"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Taxonomy-eligible Turnover (BIO)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378747E4" w14:textId="77777777" w:rsidR="004D4A55" w:rsidRPr="00C37B1D" w:rsidRDefault="004D4A55">
            <w:pPr>
              <w:jc w:val="center"/>
              <w:rPr>
                <w:rFonts w:cs="Calibri"/>
                <w:sz w:val="16"/>
                <w:szCs w:val="20"/>
                <w:lang w:val="en-US"/>
              </w:rPr>
            </w:pPr>
            <w:r w:rsidRPr="00C37B1D">
              <w:rPr>
                <w:rFonts w:cs="Calibri"/>
                <w:sz w:val="16"/>
                <w:szCs w:val="20"/>
                <w:lang w:val="en-US"/>
              </w:rPr>
              <w:t xml:space="preserve">Gross carrying amount * Taxonomy-eligible Turnover (BIODIVERSITY_TURNOVER-TOTAL.ELIGIBLE.VALUE) </w:t>
            </w:r>
            <w:r w:rsidRPr="00C37B1D">
              <w:rPr>
                <w:rFonts w:cs="Calibri"/>
                <w:sz w:val="16"/>
                <w:szCs w:val="20"/>
                <w:lang w:val="en-US"/>
              </w:rPr>
              <w:br/>
              <w:t xml:space="preserve">when Environmental Objective = ‘Biodiversity and Ecosystems' </w:t>
            </w:r>
          </w:p>
        </w:tc>
      </w:tr>
      <w:tr w:rsidR="00C37B1D" w:rsidRPr="00C37B1D" w14:paraId="06123964" w14:textId="77777777">
        <w:trPr>
          <w:trHeight w:val="70"/>
        </w:trPr>
        <w:tc>
          <w:tcPr>
            <w:tcW w:w="1691" w:type="dxa"/>
            <w:tcBorders>
              <w:top w:val="nil"/>
              <w:left w:val="single" w:sz="8" w:space="0" w:color="auto"/>
              <w:bottom w:val="dotted" w:sz="4" w:space="0" w:color="A6A6A6"/>
              <w:right w:val="nil"/>
            </w:tcBorders>
            <w:shd w:val="clear" w:color="000000" w:fill="BDD7EE"/>
            <w:noWrap/>
            <w:vAlign w:val="center"/>
          </w:tcPr>
          <w:p w14:paraId="6535BEA8"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Taxonomy-aligned Turnover (BIO)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59E01F00"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Pure Turnover (</w:t>
            </w:r>
            <w:r w:rsidRPr="00C37B1D">
              <w:rPr>
                <w:rFonts w:cs="Calibri"/>
                <w:sz w:val="15"/>
                <w:szCs w:val="15"/>
                <w:lang w:val="en-US"/>
              </w:rPr>
              <w:t xml:space="preserve">BIODIVERSITY_TURNOVER-OWN_PERFORMANCE.ALIGNED.VALUE) </w:t>
            </w:r>
            <w:r w:rsidRPr="00C37B1D">
              <w:rPr>
                <w:rFonts w:cs="Calibri"/>
                <w:sz w:val="16"/>
                <w:szCs w:val="20"/>
                <w:lang w:val="en-US"/>
              </w:rPr>
              <w:t>when Environmental Objective = ‘Biodiversity and Ecosystems’ &amp;</w:t>
            </w:r>
            <w:r w:rsidRPr="00C37B1D">
              <w:rPr>
                <w:rFonts w:cs="Calibri"/>
                <w:sz w:val="16"/>
                <w:szCs w:val="20"/>
                <w:lang w:val="en-US"/>
              </w:rPr>
              <w:br/>
              <w:t xml:space="preserve">Type of activity = ‘N/A' </w:t>
            </w:r>
          </w:p>
        </w:tc>
      </w:tr>
      <w:tr w:rsidR="00C37B1D" w:rsidRPr="00C37B1D" w14:paraId="5CD8210D" w14:textId="77777777">
        <w:trPr>
          <w:trHeight w:val="70"/>
        </w:trPr>
        <w:tc>
          <w:tcPr>
            <w:tcW w:w="1691" w:type="dxa"/>
            <w:tcBorders>
              <w:top w:val="single" w:sz="4" w:space="0" w:color="auto"/>
              <w:left w:val="single" w:sz="8" w:space="0" w:color="auto"/>
              <w:bottom w:val="dotted" w:sz="4" w:space="0" w:color="A6A6A6"/>
              <w:right w:val="nil"/>
            </w:tcBorders>
            <w:shd w:val="clear" w:color="000000" w:fill="E2EFDA"/>
            <w:noWrap/>
            <w:vAlign w:val="center"/>
            <w:hideMark/>
          </w:tcPr>
          <w:p w14:paraId="04306482" w14:textId="77777777" w:rsidR="004D4A55" w:rsidRPr="00C37B1D" w:rsidRDefault="004D4A55">
            <w:pPr>
              <w:jc w:val="center"/>
              <w:rPr>
                <w:rFonts w:cs="Calibri"/>
                <w:b/>
                <w:bCs/>
                <w:sz w:val="16"/>
                <w:szCs w:val="20"/>
                <w:lang w:val="en-US"/>
              </w:rPr>
            </w:pPr>
            <w:r w:rsidRPr="00C37B1D">
              <w:rPr>
                <w:rFonts w:cs="Calibri"/>
                <w:b/>
                <w:sz w:val="16"/>
                <w:szCs w:val="20"/>
                <w:lang w:val="en-US"/>
              </w:rPr>
              <w:t>Taxonomy-eligible CAPEX (CCM) Ratio</w:t>
            </w:r>
          </w:p>
        </w:tc>
        <w:tc>
          <w:tcPr>
            <w:tcW w:w="6804" w:type="dxa"/>
            <w:tcBorders>
              <w:top w:val="single" w:sz="4" w:space="0" w:color="auto"/>
              <w:left w:val="dotted" w:sz="4" w:space="0" w:color="3A3838"/>
              <w:bottom w:val="dotted" w:sz="4" w:space="0" w:color="A6A6A6"/>
              <w:right w:val="dotted" w:sz="4" w:space="0" w:color="3A3838"/>
            </w:tcBorders>
            <w:shd w:val="clear" w:color="000000" w:fill="FBFBFB"/>
            <w:vAlign w:val="center"/>
          </w:tcPr>
          <w:p w14:paraId="4F8C8506" w14:textId="77777777" w:rsidR="004D4A55" w:rsidRPr="00C37B1D" w:rsidRDefault="004D4A55">
            <w:pPr>
              <w:jc w:val="center"/>
              <w:rPr>
                <w:rFonts w:cs="Calibri"/>
                <w:sz w:val="16"/>
                <w:szCs w:val="20"/>
                <w:lang w:val="en-US"/>
              </w:rPr>
            </w:pPr>
            <w:r w:rsidRPr="00C37B1D">
              <w:rPr>
                <w:rFonts w:cs="Calibri"/>
                <w:sz w:val="16"/>
                <w:szCs w:val="20"/>
                <w:lang w:val="en-US"/>
              </w:rPr>
              <w:t xml:space="preserve">Gross carrying amount * Taxonomy-eligible CAPEX (MITIGATION_CAPEX-TOTAL.ELIGIBLE.VALUE) </w:t>
            </w:r>
            <w:r w:rsidRPr="00C37B1D">
              <w:rPr>
                <w:rFonts w:cs="Calibri"/>
                <w:sz w:val="16"/>
                <w:szCs w:val="20"/>
                <w:lang w:val="en-US"/>
              </w:rPr>
              <w:br/>
              <w:t xml:space="preserve">when Environmental Objective = ‘Climate Change Mitigation’ </w:t>
            </w:r>
          </w:p>
        </w:tc>
      </w:tr>
      <w:tr w:rsidR="00C37B1D" w:rsidRPr="00C37B1D" w14:paraId="789B8416" w14:textId="77777777">
        <w:trPr>
          <w:trHeight w:val="70"/>
        </w:trPr>
        <w:tc>
          <w:tcPr>
            <w:tcW w:w="1691" w:type="dxa"/>
            <w:tcBorders>
              <w:top w:val="nil"/>
              <w:left w:val="single" w:sz="8" w:space="0" w:color="auto"/>
              <w:bottom w:val="dotted" w:sz="4" w:space="0" w:color="A6A6A6"/>
              <w:right w:val="nil"/>
            </w:tcBorders>
            <w:shd w:val="clear" w:color="000000" w:fill="C6E0B4"/>
            <w:noWrap/>
            <w:vAlign w:val="center"/>
            <w:hideMark/>
          </w:tcPr>
          <w:p w14:paraId="6A78E2CF" w14:textId="77777777" w:rsidR="004D4A55" w:rsidRPr="00C37B1D" w:rsidRDefault="004D4A55">
            <w:pPr>
              <w:jc w:val="center"/>
              <w:rPr>
                <w:rFonts w:cs="Calibri"/>
                <w:b/>
                <w:bCs/>
                <w:sz w:val="16"/>
                <w:szCs w:val="20"/>
                <w:lang w:val="en-US"/>
              </w:rPr>
            </w:pPr>
            <w:r w:rsidRPr="00C37B1D">
              <w:rPr>
                <w:rFonts w:cs="Calibri"/>
                <w:b/>
                <w:sz w:val="16"/>
                <w:szCs w:val="20"/>
                <w:lang w:val="en-US"/>
              </w:rPr>
              <w:lastRenderedPageBreak/>
              <w:t>Taxonomy-aligned CAPEX (CCM)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3AA21F67"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Pure CAPEX (</w:t>
            </w:r>
            <w:r w:rsidRPr="00C37B1D">
              <w:rPr>
                <w:rFonts w:cs="Calibri"/>
                <w:sz w:val="15"/>
                <w:szCs w:val="15"/>
                <w:lang w:val="en-US"/>
              </w:rPr>
              <w:t>MITIGATION</w:t>
            </w:r>
            <w:r w:rsidRPr="00C37B1D">
              <w:rPr>
                <w:sz w:val="15"/>
                <w:szCs w:val="15"/>
              </w:rPr>
              <w:t>_CAPEX-OWN_PERFORMANCE.ALIGNED.VALUE</w:t>
            </w:r>
            <w:r w:rsidRPr="00C37B1D">
              <w:rPr>
                <w:rFonts w:cs="Calibri"/>
                <w:sz w:val="16"/>
                <w:szCs w:val="20"/>
                <w:lang w:val="en-US"/>
              </w:rPr>
              <w:t>) when Environmental Objective = ‘Climate Change Mitigation’ &amp;</w:t>
            </w:r>
            <w:r w:rsidRPr="00C37B1D">
              <w:rPr>
                <w:rFonts w:cs="Calibri"/>
                <w:sz w:val="16"/>
                <w:szCs w:val="20"/>
                <w:lang w:val="en-US"/>
              </w:rPr>
              <w:br/>
              <w:t xml:space="preserve">Type of activity = ‘N/A' </w:t>
            </w:r>
          </w:p>
        </w:tc>
      </w:tr>
      <w:tr w:rsidR="00C37B1D" w:rsidRPr="00C37B1D" w14:paraId="01B542AA" w14:textId="77777777">
        <w:trPr>
          <w:trHeight w:val="60"/>
        </w:trPr>
        <w:tc>
          <w:tcPr>
            <w:tcW w:w="1691" w:type="dxa"/>
            <w:tcBorders>
              <w:top w:val="nil"/>
              <w:left w:val="single" w:sz="8" w:space="0" w:color="auto"/>
              <w:bottom w:val="dotted" w:sz="4" w:space="0" w:color="A6A6A6"/>
              <w:right w:val="nil"/>
            </w:tcBorders>
            <w:shd w:val="clear" w:color="000000" w:fill="C6E0B4"/>
            <w:noWrap/>
            <w:vAlign w:val="center"/>
            <w:hideMark/>
          </w:tcPr>
          <w:p w14:paraId="01273FC0" w14:textId="77777777" w:rsidR="004D4A55" w:rsidRPr="00C37B1D" w:rsidRDefault="004D4A55">
            <w:pPr>
              <w:jc w:val="center"/>
              <w:rPr>
                <w:rFonts w:cs="Calibri"/>
                <w:b/>
                <w:sz w:val="16"/>
                <w:szCs w:val="20"/>
                <w:lang w:val="en-US"/>
              </w:rPr>
            </w:pPr>
            <w:r w:rsidRPr="00C37B1D">
              <w:rPr>
                <w:rFonts w:cs="Calibri"/>
                <w:b/>
                <w:sz w:val="16"/>
                <w:szCs w:val="20"/>
                <w:lang w:val="en-US"/>
              </w:rPr>
              <w:t>Taxonomy-aligned CAPEX (CCM) - Transitional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59C550AF"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transitional CAPEX (</w:t>
            </w:r>
            <w:r w:rsidRPr="00C37B1D">
              <w:rPr>
                <w:rFonts w:cs="Calibri"/>
                <w:sz w:val="15"/>
                <w:szCs w:val="15"/>
                <w:lang w:val="en-US"/>
              </w:rPr>
              <w:t>MITIGATION_CAPEX-TRANSITION.ALIGNED.VALUE</w:t>
            </w:r>
            <w:r w:rsidRPr="00C37B1D">
              <w:rPr>
                <w:rFonts w:cs="Calibri"/>
                <w:sz w:val="16"/>
                <w:szCs w:val="20"/>
                <w:lang w:val="en-US"/>
              </w:rPr>
              <w:t>) when Environmental Objective = ‘Climate Change Mitigation’ &amp;</w:t>
            </w:r>
            <w:r w:rsidRPr="00C37B1D">
              <w:rPr>
                <w:rFonts w:cs="Calibri"/>
                <w:sz w:val="16"/>
                <w:szCs w:val="20"/>
                <w:lang w:val="en-US"/>
              </w:rPr>
              <w:br/>
              <w:t xml:space="preserve">Type of activity = ‘Transitional' </w:t>
            </w:r>
          </w:p>
        </w:tc>
      </w:tr>
      <w:tr w:rsidR="00C37B1D" w:rsidRPr="00C37B1D" w14:paraId="5223C17F" w14:textId="77777777">
        <w:trPr>
          <w:trHeight w:val="371"/>
        </w:trPr>
        <w:tc>
          <w:tcPr>
            <w:tcW w:w="1691" w:type="dxa"/>
            <w:tcBorders>
              <w:top w:val="nil"/>
              <w:left w:val="single" w:sz="8" w:space="0" w:color="auto"/>
              <w:bottom w:val="dotted" w:sz="4" w:space="0" w:color="A6A6A6"/>
              <w:right w:val="nil"/>
            </w:tcBorders>
            <w:shd w:val="clear" w:color="000000" w:fill="C6E0B4"/>
            <w:noWrap/>
            <w:vAlign w:val="center"/>
            <w:hideMark/>
          </w:tcPr>
          <w:p w14:paraId="21CB20B8" w14:textId="77777777" w:rsidR="004D4A55" w:rsidRPr="00C37B1D" w:rsidRDefault="004D4A55">
            <w:pPr>
              <w:jc w:val="center"/>
              <w:rPr>
                <w:rFonts w:cs="Calibri"/>
                <w:b/>
                <w:sz w:val="16"/>
                <w:szCs w:val="20"/>
                <w:lang w:val="en-US"/>
              </w:rPr>
            </w:pPr>
            <w:r w:rsidRPr="00C37B1D">
              <w:rPr>
                <w:rFonts w:cs="Calibri"/>
                <w:b/>
                <w:sz w:val="16"/>
                <w:szCs w:val="20"/>
                <w:lang w:val="en-US"/>
              </w:rPr>
              <w:t>Taxonomy-aligned CAPEX (CCM) - Enabling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08B2E5BA"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enabling CAPEX (</w:t>
            </w:r>
            <w:r w:rsidRPr="00C37B1D">
              <w:rPr>
                <w:rFonts w:cs="Calibri"/>
                <w:sz w:val="15"/>
                <w:szCs w:val="15"/>
                <w:lang w:val="en-US"/>
              </w:rPr>
              <w:t>MITIGATION_CAPEX-ENABLING.ALIGNED.VALUE</w:t>
            </w:r>
            <w:r w:rsidRPr="00C37B1D">
              <w:rPr>
                <w:rFonts w:cs="Calibri"/>
                <w:sz w:val="16"/>
                <w:szCs w:val="20"/>
                <w:lang w:val="en-US"/>
              </w:rPr>
              <w:t>) when Environmental Objective = ‘Climate Change Mitigation’ &amp;</w:t>
            </w:r>
            <w:r w:rsidRPr="00C37B1D">
              <w:rPr>
                <w:rFonts w:cs="Calibri"/>
                <w:sz w:val="16"/>
                <w:szCs w:val="20"/>
                <w:lang w:val="en-US"/>
              </w:rPr>
              <w:br/>
              <w:t xml:space="preserve">Type of activity = 'Enabling' </w:t>
            </w:r>
          </w:p>
        </w:tc>
      </w:tr>
      <w:tr w:rsidR="00C37B1D" w:rsidRPr="00C37B1D" w14:paraId="17CAC8F1" w14:textId="77777777">
        <w:trPr>
          <w:trHeight w:val="412"/>
        </w:trPr>
        <w:tc>
          <w:tcPr>
            <w:tcW w:w="1691" w:type="dxa"/>
            <w:tcBorders>
              <w:top w:val="nil"/>
              <w:left w:val="single" w:sz="8" w:space="0" w:color="auto"/>
              <w:bottom w:val="dotted" w:sz="4" w:space="0" w:color="A6A6A6"/>
              <w:right w:val="nil"/>
            </w:tcBorders>
            <w:shd w:val="clear" w:color="000000" w:fill="E2EFDA"/>
            <w:noWrap/>
            <w:vAlign w:val="center"/>
            <w:hideMark/>
          </w:tcPr>
          <w:p w14:paraId="40C3166E" w14:textId="77777777" w:rsidR="004D4A55" w:rsidRPr="00C37B1D" w:rsidRDefault="004D4A55">
            <w:pPr>
              <w:jc w:val="center"/>
              <w:rPr>
                <w:rFonts w:cs="Calibri"/>
                <w:b/>
                <w:sz w:val="16"/>
                <w:szCs w:val="20"/>
                <w:lang w:val="en-US"/>
              </w:rPr>
            </w:pPr>
            <w:r w:rsidRPr="00C37B1D">
              <w:rPr>
                <w:rFonts w:cs="Calibri"/>
                <w:b/>
                <w:sz w:val="16"/>
                <w:szCs w:val="20"/>
                <w:lang w:val="en-US"/>
              </w:rPr>
              <w:t>Taxonomy-eligible CAPEX (CCA) Ratio</w:t>
            </w:r>
          </w:p>
        </w:tc>
        <w:tc>
          <w:tcPr>
            <w:tcW w:w="6804" w:type="dxa"/>
            <w:tcBorders>
              <w:top w:val="nil"/>
              <w:left w:val="dotted" w:sz="4" w:space="0" w:color="3A3838"/>
              <w:bottom w:val="dotted" w:sz="4" w:space="0" w:color="A6A6A6"/>
              <w:right w:val="dotted" w:sz="4" w:space="0" w:color="3A3838"/>
            </w:tcBorders>
            <w:shd w:val="clear" w:color="000000" w:fill="FBFBFB"/>
            <w:vAlign w:val="center"/>
          </w:tcPr>
          <w:p w14:paraId="17404604" w14:textId="77777777" w:rsidR="004D4A55" w:rsidRPr="00C37B1D" w:rsidRDefault="004D4A55">
            <w:pPr>
              <w:jc w:val="center"/>
              <w:rPr>
                <w:rFonts w:cs="Calibri"/>
                <w:sz w:val="16"/>
                <w:szCs w:val="20"/>
                <w:lang w:val="en-US"/>
              </w:rPr>
            </w:pPr>
            <w:r w:rsidRPr="00C37B1D">
              <w:rPr>
                <w:rFonts w:cs="Calibri"/>
                <w:sz w:val="16"/>
                <w:szCs w:val="20"/>
                <w:lang w:val="en-US"/>
              </w:rPr>
              <w:t xml:space="preserve">Gross carrying amount * Taxonomy-eligible CAPEX (ADAPTATION_CAPEX-TOTAL.ELIGIBLE.VALUE) </w:t>
            </w:r>
            <w:r w:rsidRPr="00C37B1D">
              <w:rPr>
                <w:rFonts w:cs="Calibri"/>
                <w:sz w:val="16"/>
                <w:szCs w:val="20"/>
                <w:lang w:val="en-US"/>
              </w:rPr>
              <w:br/>
              <w:t xml:space="preserve">when Environmental Objective = ‘Climate Change Adaptation' </w:t>
            </w:r>
          </w:p>
        </w:tc>
      </w:tr>
      <w:tr w:rsidR="00C37B1D" w:rsidRPr="00C37B1D" w14:paraId="5215682A" w14:textId="77777777">
        <w:trPr>
          <w:trHeight w:val="70"/>
        </w:trPr>
        <w:tc>
          <w:tcPr>
            <w:tcW w:w="1691" w:type="dxa"/>
            <w:tcBorders>
              <w:top w:val="nil"/>
              <w:left w:val="single" w:sz="8" w:space="0" w:color="auto"/>
              <w:bottom w:val="dotted" w:sz="4" w:space="0" w:color="A6A6A6"/>
              <w:right w:val="nil"/>
            </w:tcBorders>
            <w:shd w:val="clear" w:color="000000" w:fill="C6E0B4"/>
            <w:noWrap/>
            <w:vAlign w:val="center"/>
            <w:hideMark/>
          </w:tcPr>
          <w:p w14:paraId="598B95F3" w14:textId="77777777" w:rsidR="004D4A55" w:rsidRPr="00C37B1D" w:rsidRDefault="004D4A55">
            <w:pPr>
              <w:jc w:val="center"/>
              <w:rPr>
                <w:rFonts w:cs="Calibri"/>
                <w:b/>
                <w:sz w:val="16"/>
                <w:szCs w:val="20"/>
                <w:lang w:val="en-US"/>
              </w:rPr>
            </w:pPr>
            <w:r w:rsidRPr="00C37B1D">
              <w:rPr>
                <w:rFonts w:cs="Calibri"/>
                <w:b/>
                <w:sz w:val="16"/>
                <w:szCs w:val="20"/>
                <w:lang w:val="en-US"/>
              </w:rPr>
              <w:t>Taxonomy-aligned CAPEX (CCA)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5B04614B"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Pure CAPEX (</w:t>
            </w:r>
            <w:r w:rsidRPr="00C37B1D">
              <w:rPr>
                <w:rFonts w:cs="Calibri"/>
                <w:sz w:val="15"/>
                <w:szCs w:val="15"/>
                <w:lang w:val="en-US"/>
              </w:rPr>
              <w:t>ADAPTATION</w:t>
            </w:r>
            <w:r w:rsidRPr="00C37B1D">
              <w:rPr>
                <w:sz w:val="15"/>
                <w:szCs w:val="15"/>
              </w:rPr>
              <w:t>_CAPEX-OWN_PERFORMANCE.ALIGNED.VALUE</w:t>
            </w:r>
            <w:r w:rsidRPr="00C37B1D">
              <w:rPr>
                <w:rFonts w:cs="Calibri"/>
                <w:sz w:val="16"/>
                <w:szCs w:val="20"/>
                <w:lang w:val="en-US"/>
              </w:rPr>
              <w:t>) when Environmental Objective = ‘Climate Change Adaptation’ &amp;</w:t>
            </w:r>
            <w:r w:rsidRPr="00C37B1D">
              <w:rPr>
                <w:rFonts w:cs="Calibri"/>
                <w:sz w:val="16"/>
                <w:szCs w:val="20"/>
                <w:lang w:val="en-US"/>
              </w:rPr>
              <w:br/>
              <w:t xml:space="preserve">Type of activity = ‘N/A' </w:t>
            </w:r>
          </w:p>
        </w:tc>
      </w:tr>
      <w:tr w:rsidR="00C37B1D" w:rsidRPr="00C37B1D" w14:paraId="644F065F" w14:textId="77777777">
        <w:trPr>
          <w:trHeight w:val="70"/>
        </w:trPr>
        <w:tc>
          <w:tcPr>
            <w:tcW w:w="1691" w:type="dxa"/>
            <w:tcBorders>
              <w:top w:val="nil"/>
              <w:left w:val="single" w:sz="8" w:space="0" w:color="auto"/>
              <w:bottom w:val="dotted" w:sz="4" w:space="0" w:color="A6A6A6"/>
              <w:right w:val="nil"/>
            </w:tcBorders>
            <w:shd w:val="clear" w:color="000000" w:fill="C6E0B4"/>
            <w:noWrap/>
            <w:vAlign w:val="center"/>
            <w:hideMark/>
          </w:tcPr>
          <w:p w14:paraId="1A49FF02" w14:textId="77777777" w:rsidR="004D4A55" w:rsidRPr="00C37B1D" w:rsidRDefault="004D4A55">
            <w:pPr>
              <w:jc w:val="center"/>
              <w:rPr>
                <w:rFonts w:cs="Calibri"/>
                <w:b/>
                <w:sz w:val="16"/>
                <w:szCs w:val="20"/>
                <w:lang w:val="en-US"/>
              </w:rPr>
            </w:pPr>
            <w:r w:rsidRPr="00C37B1D">
              <w:rPr>
                <w:rFonts w:cs="Calibri"/>
                <w:b/>
                <w:sz w:val="16"/>
                <w:szCs w:val="20"/>
                <w:lang w:val="en-US"/>
              </w:rPr>
              <w:t>Taxonomy-aligned CAPEX (CCA) - Enabling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23C8AAD9"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enabling CAPEX (</w:t>
            </w:r>
            <w:r w:rsidRPr="00C37B1D">
              <w:rPr>
                <w:rFonts w:cs="Calibri"/>
                <w:sz w:val="15"/>
                <w:szCs w:val="15"/>
                <w:lang w:val="en-US"/>
              </w:rPr>
              <w:t>ADAPTATION_CAPEX-ENABLING.ALIGNED.VALUE</w:t>
            </w:r>
            <w:r w:rsidRPr="00C37B1D">
              <w:rPr>
                <w:rFonts w:cs="Calibri"/>
                <w:sz w:val="16"/>
                <w:szCs w:val="20"/>
                <w:lang w:val="en-US"/>
              </w:rPr>
              <w:t>) when Environmental Objective = ‘Climate Change Adaptation’ &amp;</w:t>
            </w:r>
            <w:r w:rsidRPr="00C37B1D">
              <w:rPr>
                <w:rFonts w:cs="Calibri"/>
                <w:sz w:val="16"/>
                <w:szCs w:val="20"/>
                <w:lang w:val="en-US"/>
              </w:rPr>
              <w:br/>
              <w:t xml:space="preserve">Type of activity = 'Enabling' </w:t>
            </w:r>
          </w:p>
        </w:tc>
      </w:tr>
      <w:tr w:rsidR="00C37B1D" w:rsidRPr="00C37B1D" w14:paraId="156147CB" w14:textId="77777777">
        <w:trPr>
          <w:trHeight w:val="434"/>
        </w:trPr>
        <w:tc>
          <w:tcPr>
            <w:tcW w:w="1691" w:type="dxa"/>
            <w:tcBorders>
              <w:top w:val="nil"/>
              <w:left w:val="single" w:sz="8" w:space="0" w:color="auto"/>
              <w:bottom w:val="dotted" w:sz="4" w:space="0" w:color="A6A6A6"/>
              <w:right w:val="nil"/>
            </w:tcBorders>
            <w:shd w:val="clear" w:color="000000" w:fill="E2EFDA"/>
            <w:noWrap/>
            <w:vAlign w:val="center"/>
            <w:hideMark/>
          </w:tcPr>
          <w:p w14:paraId="46B4458D" w14:textId="77777777" w:rsidR="004D4A55" w:rsidRPr="00C37B1D" w:rsidRDefault="004D4A55">
            <w:pPr>
              <w:jc w:val="center"/>
              <w:rPr>
                <w:rFonts w:cs="Calibri"/>
                <w:b/>
                <w:bCs/>
                <w:sz w:val="16"/>
                <w:szCs w:val="20"/>
                <w:lang w:val="en-US"/>
              </w:rPr>
            </w:pPr>
            <w:r w:rsidRPr="00C37B1D">
              <w:rPr>
                <w:rFonts w:cs="Calibri"/>
                <w:b/>
                <w:sz w:val="16"/>
                <w:szCs w:val="20"/>
                <w:lang w:val="en-US"/>
              </w:rPr>
              <w:t>Taxonomy-eligible CAPEX (</w:t>
            </w:r>
            <w:r w:rsidRPr="00C37B1D">
              <w:rPr>
                <w:rFonts w:cs="Calibri"/>
                <w:b/>
                <w:bCs/>
                <w:sz w:val="16"/>
                <w:szCs w:val="20"/>
                <w:lang w:val="en-US"/>
              </w:rPr>
              <w:t>WTR</w:t>
            </w:r>
            <w:r w:rsidRPr="00C37B1D">
              <w:rPr>
                <w:rFonts w:cs="Calibri"/>
                <w:b/>
                <w:sz w:val="16"/>
                <w:szCs w:val="20"/>
                <w:lang w:val="en-US"/>
              </w:rPr>
              <w:t>) Ratio</w:t>
            </w:r>
          </w:p>
        </w:tc>
        <w:tc>
          <w:tcPr>
            <w:tcW w:w="6804" w:type="dxa"/>
            <w:tcBorders>
              <w:top w:val="nil"/>
              <w:left w:val="dotted" w:sz="4" w:space="0" w:color="3A3838"/>
              <w:bottom w:val="dotted" w:sz="4" w:space="0" w:color="A6A6A6"/>
              <w:right w:val="dotted" w:sz="4" w:space="0" w:color="3A3838"/>
            </w:tcBorders>
            <w:shd w:val="clear" w:color="000000" w:fill="FBFBFB"/>
            <w:vAlign w:val="center"/>
          </w:tcPr>
          <w:p w14:paraId="0CDD004D" w14:textId="77777777" w:rsidR="004D4A55" w:rsidRPr="00C37B1D" w:rsidRDefault="004D4A55">
            <w:pPr>
              <w:jc w:val="center"/>
              <w:rPr>
                <w:rFonts w:cs="Calibri"/>
                <w:sz w:val="16"/>
                <w:szCs w:val="20"/>
                <w:lang w:val="en-US"/>
              </w:rPr>
            </w:pPr>
            <w:r w:rsidRPr="00C37B1D">
              <w:rPr>
                <w:rFonts w:cs="Calibri"/>
                <w:sz w:val="16"/>
                <w:szCs w:val="20"/>
                <w:lang w:val="en-US"/>
              </w:rPr>
              <w:t xml:space="preserve">Gross carrying amount * Taxonomy-eligible CAPEX (WATER_CAPEX-TOTAL.ELIGIBLE.VALUE) </w:t>
            </w:r>
            <w:r w:rsidRPr="00C37B1D">
              <w:rPr>
                <w:rFonts w:cs="Calibri"/>
                <w:sz w:val="16"/>
                <w:szCs w:val="20"/>
                <w:lang w:val="en-US"/>
              </w:rPr>
              <w:br/>
              <w:t xml:space="preserve">when Environmental Objective = ‘Water and marine resources' </w:t>
            </w:r>
          </w:p>
        </w:tc>
      </w:tr>
      <w:tr w:rsidR="00C37B1D" w:rsidRPr="00C37B1D" w14:paraId="0A0182D5" w14:textId="77777777">
        <w:trPr>
          <w:trHeight w:val="434"/>
        </w:trPr>
        <w:tc>
          <w:tcPr>
            <w:tcW w:w="1691" w:type="dxa"/>
            <w:tcBorders>
              <w:top w:val="nil"/>
              <w:left w:val="single" w:sz="8" w:space="0" w:color="auto"/>
              <w:bottom w:val="dotted" w:sz="4" w:space="0" w:color="A6A6A6"/>
              <w:right w:val="nil"/>
            </w:tcBorders>
            <w:shd w:val="clear" w:color="000000" w:fill="C6E0B4"/>
            <w:noWrap/>
            <w:vAlign w:val="center"/>
            <w:hideMark/>
          </w:tcPr>
          <w:p w14:paraId="500BE49A"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Taxonomy-aligned CAPEX (WTR)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734DC813"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Pure CAPEX (</w:t>
            </w:r>
            <w:r w:rsidRPr="00C37B1D">
              <w:rPr>
                <w:rFonts w:cs="Calibri"/>
                <w:sz w:val="15"/>
                <w:szCs w:val="15"/>
                <w:lang w:val="en-US"/>
              </w:rPr>
              <w:t>WATER_CAPEX-OWN_PERFORMANCE.ALIGNED.VALUE</w:t>
            </w:r>
            <w:r w:rsidRPr="00C37B1D">
              <w:rPr>
                <w:rFonts w:cs="Calibri"/>
                <w:sz w:val="16"/>
                <w:szCs w:val="20"/>
                <w:lang w:val="en-US"/>
              </w:rPr>
              <w:t>) when Environmental Objective = ‘Water and marine resources’ &amp;</w:t>
            </w:r>
            <w:r w:rsidRPr="00C37B1D">
              <w:rPr>
                <w:rFonts w:cs="Calibri"/>
                <w:sz w:val="16"/>
                <w:szCs w:val="20"/>
                <w:lang w:val="en-US"/>
              </w:rPr>
              <w:br/>
              <w:t>Type of activity = ‘N/A'</w:t>
            </w:r>
          </w:p>
        </w:tc>
      </w:tr>
      <w:tr w:rsidR="00C37B1D" w:rsidRPr="00C37B1D" w14:paraId="0ABAE1BA" w14:textId="77777777">
        <w:trPr>
          <w:trHeight w:val="70"/>
        </w:trPr>
        <w:tc>
          <w:tcPr>
            <w:tcW w:w="1691" w:type="dxa"/>
            <w:tcBorders>
              <w:top w:val="nil"/>
              <w:left w:val="single" w:sz="8" w:space="0" w:color="auto"/>
              <w:bottom w:val="dotted" w:sz="4" w:space="0" w:color="A6A6A6"/>
              <w:right w:val="nil"/>
            </w:tcBorders>
            <w:shd w:val="clear" w:color="000000" w:fill="C6E0B4"/>
            <w:noWrap/>
            <w:vAlign w:val="center"/>
            <w:hideMark/>
          </w:tcPr>
          <w:p w14:paraId="7704D7A7" w14:textId="77777777" w:rsidR="004D4A55" w:rsidRPr="00C37B1D" w:rsidRDefault="004D4A55">
            <w:pPr>
              <w:jc w:val="center"/>
              <w:rPr>
                <w:rFonts w:cs="Calibri"/>
                <w:b/>
                <w:sz w:val="16"/>
                <w:szCs w:val="20"/>
                <w:lang w:val="en-US"/>
              </w:rPr>
            </w:pPr>
            <w:r w:rsidRPr="00C37B1D">
              <w:rPr>
                <w:rFonts w:cs="Calibri"/>
                <w:b/>
                <w:bCs/>
                <w:sz w:val="16"/>
                <w:szCs w:val="20"/>
                <w:lang w:val="en-US"/>
              </w:rPr>
              <w:t>Taxonomy-aligned CAPEX (WTR) - Enabling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0FD21D4E"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enabling CAPEX (</w:t>
            </w:r>
            <w:r w:rsidRPr="00C37B1D">
              <w:rPr>
                <w:rFonts w:cs="Calibri"/>
                <w:sz w:val="15"/>
                <w:szCs w:val="15"/>
                <w:lang w:val="en-US"/>
              </w:rPr>
              <w:t>WATER_CAPEX-ENABLING.ALIGNED.VALUE</w:t>
            </w:r>
            <w:r w:rsidRPr="00C37B1D">
              <w:rPr>
                <w:rFonts w:cs="Calibri"/>
                <w:sz w:val="16"/>
                <w:szCs w:val="20"/>
                <w:lang w:val="en-US"/>
              </w:rPr>
              <w:t>) when Environmental Objective = ‘Water and marine resources’ &amp;</w:t>
            </w:r>
            <w:r w:rsidRPr="00C37B1D">
              <w:rPr>
                <w:rFonts w:cs="Calibri"/>
                <w:sz w:val="16"/>
                <w:szCs w:val="20"/>
                <w:lang w:val="en-US"/>
              </w:rPr>
              <w:br/>
              <w:t xml:space="preserve">Type of activity = 'Enabling' </w:t>
            </w:r>
          </w:p>
        </w:tc>
      </w:tr>
      <w:tr w:rsidR="00C37B1D" w:rsidRPr="00C37B1D" w14:paraId="1C27FDA8" w14:textId="77777777">
        <w:trPr>
          <w:trHeight w:val="434"/>
        </w:trPr>
        <w:tc>
          <w:tcPr>
            <w:tcW w:w="1691" w:type="dxa"/>
            <w:tcBorders>
              <w:top w:val="nil"/>
              <w:left w:val="single" w:sz="8" w:space="0" w:color="auto"/>
              <w:bottom w:val="dotted" w:sz="4" w:space="0" w:color="A6A6A6"/>
              <w:right w:val="nil"/>
            </w:tcBorders>
            <w:shd w:val="clear" w:color="000000" w:fill="E2EFDA"/>
            <w:noWrap/>
            <w:vAlign w:val="center"/>
            <w:hideMark/>
          </w:tcPr>
          <w:p w14:paraId="3E724C60" w14:textId="77777777" w:rsidR="004D4A55" w:rsidRPr="00C37B1D" w:rsidRDefault="004D4A55">
            <w:pPr>
              <w:jc w:val="center"/>
              <w:rPr>
                <w:rFonts w:cs="Calibri"/>
                <w:b/>
                <w:bCs/>
                <w:sz w:val="16"/>
                <w:szCs w:val="20"/>
                <w:lang w:val="fr-FR"/>
              </w:rPr>
            </w:pPr>
            <w:proofErr w:type="spellStart"/>
            <w:r w:rsidRPr="00C37B1D">
              <w:rPr>
                <w:rFonts w:cs="Calibri"/>
                <w:b/>
                <w:bCs/>
                <w:sz w:val="16"/>
                <w:szCs w:val="20"/>
                <w:lang w:val="fr-FR"/>
              </w:rPr>
              <w:t>Taxonomy-eligible</w:t>
            </w:r>
            <w:proofErr w:type="spellEnd"/>
            <w:r w:rsidRPr="00C37B1D">
              <w:rPr>
                <w:rFonts w:cs="Calibri"/>
                <w:b/>
                <w:bCs/>
                <w:sz w:val="16"/>
                <w:szCs w:val="20"/>
                <w:lang w:val="fr-FR"/>
              </w:rPr>
              <w:t xml:space="preserve"> CAPEX (CE) Ratio</w:t>
            </w:r>
          </w:p>
        </w:tc>
        <w:tc>
          <w:tcPr>
            <w:tcW w:w="6804" w:type="dxa"/>
            <w:tcBorders>
              <w:top w:val="nil"/>
              <w:left w:val="dotted" w:sz="4" w:space="0" w:color="3A3838"/>
              <w:bottom w:val="dotted" w:sz="4" w:space="0" w:color="A6A6A6"/>
              <w:right w:val="dotted" w:sz="4" w:space="0" w:color="3A3838"/>
            </w:tcBorders>
            <w:shd w:val="clear" w:color="000000" w:fill="FBFBFB"/>
            <w:vAlign w:val="center"/>
          </w:tcPr>
          <w:p w14:paraId="41E8D45E" w14:textId="77777777" w:rsidR="004D4A55" w:rsidRPr="00C37B1D" w:rsidRDefault="004D4A55">
            <w:pPr>
              <w:jc w:val="center"/>
              <w:rPr>
                <w:rFonts w:cs="Calibri"/>
                <w:sz w:val="16"/>
                <w:szCs w:val="20"/>
                <w:lang w:val="en-US"/>
              </w:rPr>
            </w:pPr>
            <w:r w:rsidRPr="00C37B1D">
              <w:rPr>
                <w:rFonts w:cs="Calibri"/>
                <w:sz w:val="16"/>
                <w:szCs w:val="20"/>
                <w:lang w:val="en-US"/>
              </w:rPr>
              <w:t xml:space="preserve">Gross carrying amount * Taxonomy-eligible CAPEX (CIRCULAR_CAPEX-TOTAL.ELIGIBLE.VALUE) </w:t>
            </w:r>
            <w:r w:rsidRPr="00C37B1D">
              <w:rPr>
                <w:rFonts w:cs="Calibri"/>
                <w:sz w:val="16"/>
                <w:szCs w:val="20"/>
                <w:lang w:val="en-US"/>
              </w:rPr>
              <w:br/>
              <w:t xml:space="preserve">when Environmental Objective = ‘Circular economy’ </w:t>
            </w:r>
          </w:p>
        </w:tc>
      </w:tr>
      <w:tr w:rsidR="00C37B1D" w:rsidRPr="00C37B1D" w14:paraId="388E11B3" w14:textId="77777777">
        <w:trPr>
          <w:trHeight w:val="434"/>
        </w:trPr>
        <w:tc>
          <w:tcPr>
            <w:tcW w:w="1691" w:type="dxa"/>
            <w:tcBorders>
              <w:top w:val="nil"/>
              <w:left w:val="single" w:sz="8" w:space="0" w:color="auto"/>
              <w:bottom w:val="dotted" w:sz="4" w:space="0" w:color="A6A6A6"/>
              <w:right w:val="nil"/>
            </w:tcBorders>
            <w:shd w:val="clear" w:color="000000" w:fill="C6E0B4"/>
            <w:noWrap/>
            <w:vAlign w:val="center"/>
            <w:hideMark/>
          </w:tcPr>
          <w:p w14:paraId="453AD1E6"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Taxonomy-aligned CAPEX (CE)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7C934369"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Pure CAPEX (</w:t>
            </w:r>
            <w:r w:rsidRPr="00C37B1D">
              <w:rPr>
                <w:rFonts w:cs="Calibri"/>
                <w:sz w:val="15"/>
                <w:szCs w:val="15"/>
                <w:lang w:val="en-US"/>
              </w:rPr>
              <w:t>CIRCULAR_CAPEX-OWN_PERFORMANCE.ALIGNED.VALUE</w:t>
            </w:r>
            <w:r w:rsidRPr="00C37B1D">
              <w:rPr>
                <w:rFonts w:cs="Calibri"/>
                <w:sz w:val="16"/>
                <w:szCs w:val="20"/>
                <w:lang w:val="en-US"/>
              </w:rPr>
              <w:t>) when Environmental Objective = ‘Circular economy’ &amp;</w:t>
            </w:r>
            <w:r w:rsidRPr="00C37B1D">
              <w:rPr>
                <w:rFonts w:cs="Calibri"/>
                <w:sz w:val="16"/>
                <w:szCs w:val="20"/>
                <w:lang w:val="en-US"/>
              </w:rPr>
              <w:br/>
              <w:t>Type of activity = ‘N/A'</w:t>
            </w:r>
          </w:p>
        </w:tc>
      </w:tr>
      <w:tr w:rsidR="00C37B1D" w:rsidRPr="00C37B1D" w14:paraId="3423A9C5" w14:textId="77777777">
        <w:trPr>
          <w:trHeight w:val="70"/>
        </w:trPr>
        <w:tc>
          <w:tcPr>
            <w:tcW w:w="1691" w:type="dxa"/>
            <w:tcBorders>
              <w:top w:val="nil"/>
              <w:left w:val="single" w:sz="8" w:space="0" w:color="auto"/>
              <w:bottom w:val="dotted" w:sz="4" w:space="0" w:color="A6A6A6"/>
              <w:right w:val="nil"/>
            </w:tcBorders>
            <w:shd w:val="clear" w:color="000000" w:fill="C6E0B4"/>
            <w:noWrap/>
            <w:vAlign w:val="center"/>
            <w:hideMark/>
          </w:tcPr>
          <w:p w14:paraId="3D49D1ED"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Taxonomy-aligned CAPEX (CE) - Enabling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54073907"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enabling CAPEX (</w:t>
            </w:r>
            <w:r w:rsidRPr="00C37B1D">
              <w:rPr>
                <w:rFonts w:cs="Calibri"/>
                <w:sz w:val="15"/>
                <w:szCs w:val="15"/>
                <w:lang w:val="en-US"/>
              </w:rPr>
              <w:t>CIRCULAR_CAPEX-ENABLING.ALIGNED.VALUE</w:t>
            </w:r>
            <w:r w:rsidRPr="00C37B1D">
              <w:rPr>
                <w:rFonts w:cs="Calibri"/>
                <w:sz w:val="16"/>
                <w:szCs w:val="20"/>
                <w:lang w:val="en-US"/>
              </w:rPr>
              <w:t>) when Environmental Objective = ‘Circular economy’ &amp;</w:t>
            </w:r>
            <w:r w:rsidRPr="00C37B1D">
              <w:rPr>
                <w:rFonts w:cs="Calibri"/>
                <w:sz w:val="16"/>
                <w:szCs w:val="20"/>
                <w:lang w:val="en-US"/>
              </w:rPr>
              <w:br/>
              <w:t xml:space="preserve">Type of activity = 'Enabling' </w:t>
            </w:r>
          </w:p>
        </w:tc>
      </w:tr>
      <w:tr w:rsidR="00C37B1D" w:rsidRPr="00C37B1D" w14:paraId="4F45FB72" w14:textId="77777777">
        <w:trPr>
          <w:trHeight w:val="434"/>
        </w:trPr>
        <w:tc>
          <w:tcPr>
            <w:tcW w:w="1691" w:type="dxa"/>
            <w:tcBorders>
              <w:top w:val="nil"/>
              <w:left w:val="single" w:sz="8" w:space="0" w:color="auto"/>
              <w:bottom w:val="dotted" w:sz="4" w:space="0" w:color="A6A6A6"/>
              <w:right w:val="nil"/>
            </w:tcBorders>
            <w:shd w:val="clear" w:color="000000" w:fill="E2EFDA"/>
            <w:noWrap/>
            <w:vAlign w:val="center"/>
            <w:hideMark/>
          </w:tcPr>
          <w:p w14:paraId="5734B771"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Taxonomy-eligible CAPEX (PPC) Ratio</w:t>
            </w:r>
          </w:p>
        </w:tc>
        <w:tc>
          <w:tcPr>
            <w:tcW w:w="6804" w:type="dxa"/>
            <w:tcBorders>
              <w:top w:val="nil"/>
              <w:left w:val="dotted" w:sz="4" w:space="0" w:color="3A3838"/>
              <w:bottom w:val="dotted" w:sz="4" w:space="0" w:color="A6A6A6"/>
              <w:right w:val="dotted" w:sz="4" w:space="0" w:color="3A3838"/>
            </w:tcBorders>
            <w:shd w:val="clear" w:color="000000" w:fill="FBFBFB"/>
            <w:vAlign w:val="center"/>
          </w:tcPr>
          <w:p w14:paraId="1C6E51D4" w14:textId="77777777" w:rsidR="004D4A55" w:rsidRPr="00C37B1D" w:rsidRDefault="004D4A55">
            <w:pPr>
              <w:jc w:val="center"/>
              <w:rPr>
                <w:rFonts w:cs="Calibri"/>
                <w:sz w:val="16"/>
                <w:szCs w:val="20"/>
                <w:lang w:val="en-US"/>
              </w:rPr>
            </w:pPr>
            <w:r w:rsidRPr="00C37B1D">
              <w:rPr>
                <w:rFonts w:cs="Calibri"/>
                <w:sz w:val="16"/>
                <w:szCs w:val="20"/>
                <w:lang w:val="en-US"/>
              </w:rPr>
              <w:t xml:space="preserve">Gross carrying amount * Taxonomy-eligible CAPEX (POLLUTION_CAPEX-TOTAL.ELIGIBLE.VALUE) </w:t>
            </w:r>
            <w:r w:rsidRPr="00C37B1D">
              <w:rPr>
                <w:rFonts w:cs="Calibri"/>
                <w:sz w:val="16"/>
                <w:szCs w:val="20"/>
                <w:lang w:val="en-US"/>
              </w:rPr>
              <w:br/>
              <w:t xml:space="preserve">when Environmental Objective = ‘Pollution’ </w:t>
            </w:r>
          </w:p>
        </w:tc>
      </w:tr>
      <w:tr w:rsidR="00C37B1D" w:rsidRPr="00C37B1D" w14:paraId="5306F279" w14:textId="77777777">
        <w:trPr>
          <w:trHeight w:val="434"/>
        </w:trPr>
        <w:tc>
          <w:tcPr>
            <w:tcW w:w="1691" w:type="dxa"/>
            <w:tcBorders>
              <w:top w:val="nil"/>
              <w:left w:val="single" w:sz="8" w:space="0" w:color="auto"/>
              <w:bottom w:val="dotted" w:sz="4" w:space="0" w:color="A6A6A6"/>
              <w:right w:val="nil"/>
            </w:tcBorders>
            <w:shd w:val="clear" w:color="000000" w:fill="C6E0B4"/>
            <w:noWrap/>
            <w:vAlign w:val="center"/>
            <w:hideMark/>
          </w:tcPr>
          <w:p w14:paraId="4ACC1E8D"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Taxonomy-aligned CAPEX (PPC)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13BCF4C5"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Pure CAPEX (</w:t>
            </w:r>
            <w:r w:rsidRPr="00C37B1D">
              <w:rPr>
                <w:rFonts w:cs="Calibri"/>
                <w:sz w:val="15"/>
                <w:szCs w:val="15"/>
                <w:lang w:val="en-US"/>
              </w:rPr>
              <w:t>POLLUTION_CAPEX-OWN_PERFORMANCE.ALIGNED.VALUE</w:t>
            </w:r>
            <w:r w:rsidRPr="00C37B1D">
              <w:rPr>
                <w:rFonts w:cs="Calibri"/>
                <w:sz w:val="16"/>
                <w:szCs w:val="20"/>
                <w:lang w:val="en-US"/>
              </w:rPr>
              <w:t>) when Environmental Objective = ‘Pollution &amp;</w:t>
            </w:r>
            <w:r w:rsidRPr="00C37B1D">
              <w:rPr>
                <w:rFonts w:cs="Calibri"/>
                <w:sz w:val="16"/>
                <w:szCs w:val="20"/>
                <w:lang w:val="en-US"/>
              </w:rPr>
              <w:br/>
              <w:t xml:space="preserve">Type of activity = ‘N/A' </w:t>
            </w:r>
          </w:p>
        </w:tc>
      </w:tr>
      <w:tr w:rsidR="00C37B1D" w:rsidRPr="00C37B1D" w14:paraId="3552BECF" w14:textId="77777777">
        <w:trPr>
          <w:trHeight w:val="70"/>
        </w:trPr>
        <w:tc>
          <w:tcPr>
            <w:tcW w:w="1691" w:type="dxa"/>
            <w:tcBorders>
              <w:top w:val="nil"/>
              <w:left w:val="single" w:sz="8" w:space="0" w:color="auto"/>
              <w:bottom w:val="dotted" w:sz="4" w:space="0" w:color="A6A6A6"/>
              <w:right w:val="nil"/>
            </w:tcBorders>
            <w:shd w:val="clear" w:color="000000" w:fill="E2EFDA"/>
            <w:noWrap/>
            <w:vAlign w:val="center"/>
            <w:hideMark/>
          </w:tcPr>
          <w:p w14:paraId="4C90DBAE"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Taxonomy-eligible CAPEX (BIO) Ratio</w:t>
            </w:r>
          </w:p>
        </w:tc>
        <w:tc>
          <w:tcPr>
            <w:tcW w:w="6804" w:type="dxa"/>
            <w:tcBorders>
              <w:top w:val="nil"/>
              <w:left w:val="dotted" w:sz="4" w:space="0" w:color="3A3838"/>
              <w:bottom w:val="dotted" w:sz="4" w:space="0" w:color="A6A6A6"/>
              <w:right w:val="dotted" w:sz="4" w:space="0" w:color="3A3838"/>
            </w:tcBorders>
            <w:shd w:val="clear" w:color="000000" w:fill="FBFBFB"/>
            <w:vAlign w:val="center"/>
          </w:tcPr>
          <w:p w14:paraId="6C48863D" w14:textId="77777777" w:rsidR="004D4A55" w:rsidRPr="00C37B1D" w:rsidRDefault="004D4A55">
            <w:pPr>
              <w:jc w:val="center"/>
              <w:rPr>
                <w:rFonts w:cs="Calibri"/>
                <w:sz w:val="16"/>
                <w:szCs w:val="20"/>
                <w:lang w:val="en-US"/>
              </w:rPr>
            </w:pPr>
            <w:r w:rsidRPr="00C37B1D">
              <w:rPr>
                <w:rFonts w:cs="Calibri"/>
                <w:sz w:val="16"/>
                <w:szCs w:val="20"/>
                <w:lang w:val="en-US"/>
              </w:rPr>
              <w:t xml:space="preserve">Gross carrying amount * Taxonomy-eligible CAPEX (BIODIVERSITY_CAPEX-TOTAL.ELIGIBLE.VALUE) </w:t>
            </w:r>
            <w:r w:rsidRPr="00C37B1D">
              <w:rPr>
                <w:rFonts w:cs="Calibri"/>
                <w:sz w:val="16"/>
                <w:szCs w:val="20"/>
                <w:lang w:val="en-US"/>
              </w:rPr>
              <w:br/>
              <w:t>when Environmental Objective = ‘Biodiversity and Ecosystems’</w:t>
            </w:r>
          </w:p>
        </w:tc>
      </w:tr>
      <w:tr w:rsidR="00C37B1D" w:rsidRPr="00C37B1D" w14:paraId="538A0E46" w14:textId="77777777">
        <w:trPr>
          <w:trHeight w:val="434"/>
        </w:trPr>
        <w:tc>
          <w:tcPr>
            <w:tcW w:w="1691" w:type="dxa"/>
            <w:tcBorders>
              <w:top w:val="nil"/>
              <w:left w:val="single" w:sz="8" w:space="0" w:color="auto"/>
              <w:bottom w:val="dotted" w:sz="4" w:space="0" w:color="A6A6A6"/>
              <w:right w:val="nil"/>
            </w:tcBorders>
            <w:shd w:val="clear" w:color="000000" w:fill="C6E0B4"/>
            <w:noWrap/>
            <w:vAlign w:val="center"/>
            <w:hideMark/>
          </w:tcPr>
          <w:p w14:paraId="426ECD5C" w14:textId="77777777" w:rsidR="004D4A55" w:rsidRPr="00C37B1D" w:rsidRDefault="004D4A55">
            <w:pPr>
              <w:jc w:val="center"/>
              <w:rPr>
                <w:rFonts w:cs="Calibri"/>
                <w:b/>
                <w:bCs/>
                <w:sz w:val="16"/>
                <w:szCs w:val="20"/>
                <w:lang w:val="en-US"/>
              </w:rPr>
            </w:pPr>
            <w:r w:rsidRPr="00C37B1D">
              <w:rPr>
                <w:rFonts w:cs="Calibri"/>
                <w:b/>
                <w:bCs/>
                <w:sz w:val="16"/>
                <w:szCs w:val="20"/>
                <w:lang w:val="en-US"/>
              </w:rPr>
              <w:t>Taxonomy-aligned CAPEX (BIO) - Pure Ratio</w:t>
            </w:r>
          </w:p>
        </w:tc>
        <w:tc>
          <w:tcPr>
            <w:tcW w:w="6804" w:type="dxa"/>
            <w:tcBorders>
              <w:top w:val="nil"/>
              <w:left w:val="dotted" w:sz="4" w:space="0" w:color="3A3838"/>
              <w:bottom w:val="dotted" w:sz="4" w:space="0" w:color="A6A6A6"/>
              <w:right w:val="dotted" w:sz="4" w:space="0" w:color="3A3838"/>
            </w:tcBorders>
            <w:shd w:val="clear" w:color="000000" w:fill="F2F2F2"/>
            <w:vAlign w:val="center"/>
          </w:tcPr>
          <w:p w14:paraId="2FC92B2C" w14:textId="77777777" w:rsidR="004D4A55" w:rsidRPr="00C37B1D" w:rsidRDefault="004D4A55">
            <w:pPr>
              <w:jc w:val="center"/>
              <w:rPr>
                <w:rFonts w:cs="Calibri"/>
                <w:sz w:val="16"/>
                <w:szCs w:val="20"/>
                <w:lang w:val="en-US"/>
              </w:rPr>
            </w:pPr>
            <w:r w:rsidRPr="00C37B1D">
              <w:rPr>
                <w:rFonts w:cs="Calibri"/>
                <w:sz w:val="16"/>
                <w:szCs w:val="20"/>
                <w:lang w:val="en-US"/>
              </w:rPr>
              <w:t>Gross carrying amount * Taxonomy-aligned Pure CAPEX (</w:t>
            </w:r>
            <w:r w:rsidRPr="00C37B1D">
              <w:rPr>
                <w:rFonts w:cs="Calibri"/>
                <w:sz w:val="15"/>
                <w:szCs w:val="15"/>
                <w:lang w:val="en-US"/>
              </w:rPr>
              <w:t>BIODIVERSITY_CAPEX-OWN_PERFORMANCE.ALIGNED.VALUE</w:t>
            </w:r>
            <w:r w:rsidRPr="00C37B1D">
              <w:rPr>
                <w:rFonts w:cs="Calibri"/>
                <w:sz w:val="16"/>
                <w:szCs w:val="20"/>
                <w:lang w:val="en-US"/>
              </w:rPr>
              <w:t>) when Environmental Objective = ‘Biodiversity and Ecosystems’ &amp;</w:t>
            </w:r>
            <w:r w:rsidRPr="00C37B1D">
              <w:rPr>
                <w:rFonts w:cs="Calibri"/>
                <w:sz w:val="16"/>
                <w:szCs w:val="20"/>
                <w:lang w:val="en-US"/>
              </w:rPr>
              <w:br/>
              <w:t xml:space="preserve">Type of activity = ‘N/A' </w:t>
            </w:r>
          </w:p>
        </w:tc>
      </w:tr>
    </w:tbl>
    <w:p w14:paraId="725284B8" w14:textId="77777777" w:rsidR="004D4A55" w:rsidRPr="00C37B1D" w:rsidRDefault="004D4A55" w:rsidP="004D4A55">
      <w:pPr>
        <w:spacing w:line="276" w:lineRule="auto"/>
        <w:rPr>
          <w:b/>
          <w:lang w:val="en-US"/>
        </w:rPr>
      </w:pPr>
    </w:p>
    <w:p w14:paraId="62BA7942" w14:textId="77777777" w:rsidR="004D4A55" w:rsidRPr="00C37B1D" w:rsidRDefault="004D4A55" w:rsidP="004D4A55">
      <w:pPr>
        <w:pStyle w:val="Prrafodelista"/>
        <w:spacing w:line="276" w:lineRule="auto"/>
        <w:ind w:left="0"/>
        <w:jc w:val="center"/>
        <w:rPr>
          <w:b/>
          <w:lang w:val="en-US"/>
        </w:rPr>
      </w:pPr>
      <w:r w:rsidRPr="00C37B1D">
        <w:rPr>
          <w:b/>
          <w:lang w:val="en-US"/>
        </w:rPr>
        <w:t>Example based on Turnover:</w:t>
      </w:r>
    </w:p>
    <w:tbl>
      <w:tblPr>
        <w:tblStyle w:val="Tablaconcuadrcula"/>
        <w:tblpPr w:leftFromText="141" w:rightFromText="141" w:vertAnchor="text" w:horzAnchor="margin" w:tblpXSpec="center" w:tblpY="123"/>
        <w:tblW w:w="0" w:type="auto"/>
        <w:tblLook w:val="04A0" w:firstRow="1" w:lastRow="0" w:firstColumn="1" w:lastColumn="0" w:noHBand="0" w:noVBand="1"/>
      </w:tblPr>
      <w:tblGrid>
        <w:gridCol w:w="5953"/>
      </w:tblGrid>
      <w:tr w:rsidR="00C37B1D" w:rsidRPr="00C37B1D" w14:paraId="4B573549" w14:textId="77777777">
        <w:trPr>
          <w:trHeight w:val="1247"/>
        </w:trPr>
        <w:tc>
          <w:tcPr>
            <w:tcW w:w="5953" w:type="dxa"/>
            <w:vAlign w:val="center"/>
          </w:tcPr>
          <w:p w14:paraId="26CAC0E7" w14:textId="77777777" w:rsidR="004D4A55" w:rsidRPr="00C37B1D" w:rsidRDefault="004D4A55">
            <w:pPr>
              <w:pStyle w:val="Prrafodelista"/>
              <w:spacing w:line="276" w:lineRule="auto"/>
              <w:ind w:left="0"/>
              <w:contextualSpacing w:val="0"/>
              <w:jc w:val="center"/>
              <w:rPr>
                <w:lang w:val="en-US"/>
              </w:rPr>
            </w:pPr>
            <w:r w:rsidRPr="00C37B1D">
              <w:rPr>
                <w:lang w:val="en-US" w:eastAsia="es-ES"/>
              </w:rPr>
              <w:object w:dxaOrig="1376" w:dyaOrig="893" w14:anchorId="4D4EE7AD">
                <v:shape id="_x0000_i1026" type="#_x0000_t75" style="width:65.15pt;height:51.05pt" o:ole="">
                  <v:imagedata r:id="rId31" o:title=""/>
                </v:shape>
                <o:OLEObject Type="Embed" ProgID="Excel.Sheet.12" ShapeID="_x0000_i1026" DrawAspect="Icon" ObjectID="_1796473599" r:id="rId34"/>
              </w:object>
            </w:r>
          </w:p>
        </w:tc>
      </w:tr>
    </w:tbl>
    <w:p w14:paraId="6BA4036A" w14:textId="77777777" w:rsidR="004D4A55" w:rsidRPr="00C37B1D" w:rsidRDefault="004D4A55" w:rsidP="004D4A55">
      <w:pPr>
        <w:pStyle w:val="Prrafodelista"/>
        <w:spacing w:line="276" w:lineRule="auto"/>
        <w:ind w:left="0"/>
        <w:rPr>
          <w:b/>
          <w:lang w:val="en-US"/>
        </w:rPr>
      </w:pPr>
    </w:p>
    <w:p w14:paraId="0E23E7CE" w14:textId="77777777" w:rsidR="004D4A55" w:rsidRPr="00C37B1D" w:rsidRDefault="004D4A55" w:rsidP="004D4A55">
      <w:pPr>
        <w:pStyle w:val="Prrafodelista"/>
        <w:spacing w:line="276" w:lineRule="auto"/>
        <w:ind w:left="0"/>
        <w:rPr>
          <w:b/>
          <w:lang w:val="en-US"/>
        </w:rPr>
      </w:pPr>
    </w:p>
    <w:p w14:paraId="12808BB3" w14:textId="77777777" w:rsidR="004D4A55" w:rsidRPr="00C37B1D" w:rsidRDefault="004D4A55" w:rsidP="004D4A55">
      <w:pPr>
        <w:pStyle w:val="Prrafodelista"/>
        <w:spacing w:line="276" w:lineRule="auto"/>
        <w:ind w:left="0"/>
        <w:rPr>
          <w:b/>
          <w:lang w:val="en-US"/>
        </w:rPr>
      </w:pPr>
    </w:p>
    <w:p w14:paraId="687C1EE7" w14:textId="77777777" w:rsidR="004D4A55" w:rsidRPr="00C37B1D" w:rsidRDefault="004D4A55" w:rsidP="004D4A55">
      <w:pPr>
        <w:pStyle w:val="Prrafodelista"/>
        <w:spacing w:line="276" w:lineRule="auto"/>
        <w:ind w:left="0"/>
        <w:rPr>
          <w:b/>
          <w:lang w:val="en-US"/>
        </w:rPr>
      </w:pPr>
    </w:p>
    <w:p w14:paraId="7CBA6BB1" w14:textId="77777777" w:rsidR="004D4A55" w:rsidRPr="00C37B1D" w:rsidRDefault="004D4A55" w:rsidP="004D4A55">
      <w:pPr>
        <w:pStyle w:val="Prrafodelista"/>
        <w:spacing w:line="276" w:lineRule="auto"/>
        <w:ind w:left="0"/>
        <w:rPr>
          <w:b/>
          <w:lang w:val="en-US"/>
        </w:rPr>
      </w:pPr>
    </w:p>
    <w:p w14:paraId="384753DC" w14:textId="77777777" w:rsidR="004D4A55" w:rsidRPr="00C37B1D" w:rsidRDefault="004D4A55" w:rsidP="00DF46D2">
      <w:pPr>
        <w:pStyle w:val="Ttulo5"/>
        <w:numPr>
          <w:ilvl w:val="0"/>
          <w:numId w:val="119"/>
        </w:numPr>
        <w:spacing w:before="240" w:line="276" w:lineRule="auto"/>
        <w:ind w:left="426"/>
        <w:rPr>
          <w:b/>
        </w:rPr>
      </w:pPr>
      <w:proofErr w:type="spellStart"/>
      <w:r w:rsidRPr="00C37B1D">
        <w:rPr>
          <w:rFonts w:ascii="Arial" w:hAnsi="Arial"/>
          <w:b/>
          <w:i/>
        </w:rPr>
        <w:t>Originated</w:t>
      </w:r>
      <w:proofErr w:type="spellEnd"/>
      <w:r w:rsidRPr="00C37B1D">
        <w:rPr>
          <w:rFonts w:ascii="Arial" w:hAnsi="Arial"/>
          <w:b/>
          <w:i/>
        </w:rPr>
        <w:t xml:space="preserve"> </w:t>
      </w:r>
      <w:proofErr w:type="spellStart"/>
      <w:r w:rsidRPr="00C37B1D">
        <w:rPr>
          <w:rFonts w:ascii="Arial" w:hAnsi="Arial"/>
          <w:b/>
          <w:i/>
        </w:rPr>
        <w:t>during</w:t>
      </w:r>
      <w:proofErr w:type="spellEnd"/>
      <w:r w:rsidRPr="00C37B1D">
        <w:rPr>
          <w:rFonts w:ascii="Arial" w:hAnsi="Arial"/>
          <w:b/>
          <w:i/>
        </w:rPr>
        <w:t xml:space="preserve"> </w:t>
      </w:r>
      <w:proofErr w:type="spellStart"/>
      <w:r w:rsidRPr="00C37B1D">
        <w:rPr>
          <w:rFonts w:ascii="Arial" w:hAnsi="Arial"/>
          <w:b/>
          <w:i/>
        </w:rPr>
        <w:t>period</w:t>
      </w:r>
      <w:proofErr w:type="spellEnd"/>
    </w:p>
    <w:p w14:paraId="2368E61B" w14:textId="77777777" w:rsidR="004D4A55" w:rsidRPr="00C37B1D" w:rsidRDefault="004D4A55" w:rsidP="004D4A55">
      <w:pPr>
        <w:spacing w:line="276" w:lineRule="auto"/>
        <w:jc w:val="both"/>
        <w:rPr>
          <w:lang w:val="en-US"/>
        </w:rPr>
      </w:pPr>
      <w:r w:rsidRPr="00C37B1D">
        <w:rPr>
          <w:lang w:val="en-US"/>
        </w:rPr>
        <w:t>This variable is applicable both for all type of transactions and for all sectors (i.e. sectors of local governments, non-financial corporations, financial corporations and households can be classified under this metric).</w:t>
      </w:r>
    </w:p>
    <w:p w14:paraId="0A5062B8" w14:textId="77777777" w:rsidR="004D4A55" w:rsidRPr="00C37B1D" w:rsidRDefault="004D4A55" w:rsidP="004D4A55">
      <w:pPr>
        <w:spacing w:line="276" w:lineRule="auto"/>
        <w:jc w:val="both"/>
        <w:rPr>
          <w:lang w:val="en-US"/>
        </w:rPr>
      </w:pPr>
      <w:r w:rsidRPr="00C37B1D">
        <w:rPr>
          <w:lang w:val="en-US"/>
        </w:rPr>
        <w:t xml:space="preserve">Possible values in the satellite for classifying transactions under this metric are the followings: </w:t>
      </w:r>
    </w:p>
    <w:tbl>
      <w:tblPr>
        <w:tblW w:w="6540" w:type="dxa"/>
        <w:jc w:val="center"/>
        <w:tblCellMar>
          <w:left w:w="70" w:type="dxa"/>
          <w:right w:w="70" w:type="dxa"/>
        </w:tblCellMar>
        <w:tblLook w:val="04A0" w:firstRow="1" w:lastRow="0" w:firstColumn="1" w:lastColumn="0" w:noHBand="0" w:noVBand="1"/>
      </w:tblPr>
      <w:tblGrid>
        <w:gridCol w:w="1260"/>
        <w:gridCol w:w="2640"/>
        <w:gridCol w:w="2640"/>
      </w:tblGrid>
      <w:tr w:rsidR="00C37B1D" w:rsidRPr="00C37B1D" w14:paraId="684C61D4" w14:textId="77777777">
        <w:trPr>
          <w:trHeight w:val="290"/>
          <w:jc w:val="center"/>
        </w:trPr>
        <w:tc>
          <w:tcPr>
            <w:tcW w:w="1260" w:type="dxa"/>
            <w:tcBorders>
              <w:top w:val="nil"/>
              <w:left w:val="nil"/>
              <w:bottom w:val="single" w:sz="12" w:space="0" w:color="FF0000"/>
              <w:right w:val="nil"/>
            </w:tcBorders>
            <w:shd w:val="clear" w:color="auto" w:fill="auto"/>
            <w:noWrap/>
            <w:vAlign w:val="bottom"/>
            <w:hideMark/>
          </w:tcPr>
          <w:p w14:paraId="48E7D634" w14:textId="77777777" w:rsidR="004D4A55" w:rsidRPr="00C37B1D" w:rsidRDefault="004D4A55">
            <w:pPr>
              <w:rPr>
                <w:rFonts w:cs="Calibri"/>
                <w:b/>
                <w:szCs w:val="20"/>
                <w:lang w:val="es-ES"/>
              </w:rPr>
            </w:pPr>
            <w:r w:rsidRPr="00C37B1D">
              <w:rPr>
                <w:rFonts w:cs="Calibri"/>
                <w:b/>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01116CED" w14:textId="77777777" w:rsidR="004D4A55" w:rsidRPr="00C37B1D" w:rsidRDefault="004D4A55">
            <w:pPr>
              <w:rPr>
                <w:rFonts w:cs="Calibri"/>
                <w:b/>
                <w:szCs w:val="20"/>
                <w:lang w:val="es-ES"/>
              </w:rPr>
            </w:pPr>
            <w:proofErr w:type="spellStart"/>
            <w:r w:rsidRPr="00C37B1D">
              <w:rPr>
                <w:rFonts w:cs="Calibri"/>
                <w:b/>
                <w:szCs w:val="20"/>
                <w:lang w:val="es-ES"/>
              </w:rPr>
              <w:t>Name</w:t>
            </w:r>
            <w:proofErr w:type="spellEnd"/>
            <w:r w:rsidRPr="00C37B1D">
              <w:rPr>
                <w:rFonts w:cs="Calibri"/>
                <w:b/>
                <w:szCs w:val="20"/>
                <w:lang w:val="es-ES"/>
              </w:rPr>
              <w:t xml:space="preserve"> [EN]</w:t>
            </w:r>
          </w:p>
        </w:tc>
        <w:tc>
          <w:tcPr>
            <w:tcW w:w="2640" w:type="dxa"/>
            <w:tcBorders>
              <w:top w:val="nil"/>
              <w:left w:val="nil"/>
              <w:bottom w:val="single" w:sz="12" w:space="0" w:color="FF0000"/>
              <w:right w:val="nil"/>
            </w:tcBorders>
            <w:shd w:val="clear" w:color="auto" w:fill="auto"/>
            <w:noWrap/>
            <w:vAlign w:val="bottom"/>
            <w:hideMark/>
          </w:tcPr>
          <w:p w14:paraId="148C6005" w14:textId="77777777" w:rsidR="004D4A55" w:rsidRPr="00C37B1D" w:rsidRDefault="004D4A55">
            <w:pPr>
              <w:rPr>
                <w:rFonts w:cs="Calibri"/>
                <w:b/>
                <w:szCs w:val="20"/>
                <w:lang w:val="es-ES"/>
              </w:rPr>
            </w:pPr>
            <w:r w:rsidRPr="00C37B1D">
              <w:rPr>
                <w:rFonts w:cs="Calibri"/>
                <w:b/>
                <w:szCs w:val="20"/>
                <w:lang w:val="es-ES"/>
              </w:rPr>
              <w:t>Nombre [ES]</w:t>
            </w:r>
          </w:p>
        </w:tc>
      </w:tr>
      <w:tr w:rsidR="00C37B1D" w:rsidRPr="00C37B1D" w14:paraId="1C0993B2" w14:textId="77777777">
        <w:trPr>
          <w:trHeight w:val="290"/>
          <w:jc w:val="center"/>
        </w:trPr>
        <w:tc>
          <w:tcPr>
            <w:tcW w:w="1260" w:type="dxa"/>
            <w:tcBorders>
              <w:top w:val="single" w:sz="12" w:space="0" w:color="FF0000"/>
              <w:left w:val="nil"/>
              <w:bottom w:val="nil"/>
              <w:right w:val="nil"/>
            </w:tcBorders>
            <w:shd w:val="clear" w:color="auto" w:fill="auto"/>
            <w:noWrap/>
            <w:vAlign w:val="bottom"/>
            <w:hideMark/>
          </w:tcPr>
          <w:p w14:paraId="5551E854" w14:textId="77777777" w:rsidR="004D4A55" w:rsidRPr="00C37B1D" w:rsidRDefault="004D4A55">
            <w:pPr>
              <w:rPr>
                <w:rFonts w:cs="Calibri"/>
                <w:szCs w:val="20"/>
                <w:lang w:val="es-ES"/>
              </w:rPr>
            </w:pPr>
            <w:r w:rsidRPr="00C37B1D">
              <w:rPr>
                <w:rFonts w:cs="Calibri"/>
                <w:szCs w:val="20"/>
                <w:lang w:val="es-ES"/>
              </w:rPr>
              <w:t>ORDP1</w:t>
            </w:r>
          </w:p>
        </w:tc>
        <w:tc>
          <w:tcPr>
            <w:tcW w:w="2640" w:type="dxa"/>
            <w:tcBorders>
              <w:top w:val="single" w:sz="12" w:space="0" w:color="FF0000"/>
              <w:left w:val="nil"/>
              <w:bottom w:val="nil"/>
              <w:right w:val="nil"/>
            </w:tcBorders>
            <w:shd w:val="clear" w:color="auto" w:fill="auto"/>
            <w:noWrap/>
            <w:vAlign w:val="bottom"/>
            <w:hideMark/>
          </w:tcPr>
          <w:p w14:paraId="424ACCA9" w14:textId="77777777" w:rsidR="004D4A55" w:rsidRPr="00C37B1D" w:rsidRDefault="004D4A55">
            <w:pPr>
              <w:rPr>
                <w:rFonts w:cs="Calibri"/>
                <w:szCs w:val="20"/>
                <w:lang w:val="es-ES"/>
              </w:rPr>
            </w:pPr>
            <w:r w:rsidRPr="00C37B1D">
              <w:rPr>
                <w:rFonts w:cs="Calibri"/>
                <w:szCs w:val="20"/>
                <w:lang w:val="es-ES"/>
              </w:rPr>
              <w:t>Yes</w:t>
            </w:r>
          </w:p>
        </w:tc>
        <w:tc>
          <w:tcPr>
            <w:tcW w:w="2640" w:type="dxa"/>
            <w:tcBorders>
              <w:top w:val="single" w:sz="12" w:space="0" w:color="FF0000"/>
              <w:left w:val="nil"/>
              <w:bottom w:val="nil"/>
              <w:right w:val="nil"/>
            </w:tcBorders>
            <w:shd w:val="clear" w:color="auto" w:fill="auto"/>
            <w:noWrap/>
            <w:vAlign w:val="bottom"/>
            <w:hideMark/>
          </w:tcPr>
          <w:p w14:paraId="4A9A49AF" w14:textId="77777777" w:rsidR="004D4A55" w:rsidRPr="00C37B1D" w:rsidRDefault="004D4A55">
            <w:pPr>
              <w:rPr>
                <w:rFonts w:cs="Calibri"/>
                <w:szCs w:val="20"/>
                <w:lang w:val="es-ES"/>
              </w:rPr>
            </w:pPr>
            <w:r w:rsidRPr="00C37B1D">
              <w:rPr>
                <w:rFonts w:cs="Calibri"/>
                <w:szCs w:val="20"/>
                <w:lang w:val="es-ES"/>
              </w:rPr>
              <w:t>Si</w:t>
            </w:r>
          </w:p>
        </w:tc>
      </w:tr>
      <w:tr w:rsidR="004D4A55" w:rsidRPr="00C37B1D" w14:paraId="712762FD" w14:textId="77777777">
        <w:trPr>
          <w:trHeight w:val="290"/>
          <w:jc w:val="center"/>
        </w:trPr>
        <w:tc>
          <w:tcPr>
            <w:tcW w:w="1260" w:type="dxa"/>
            <w:tcBorders>
              <w:top w:val="nil"/>
              <w:left w:val="nil"/>
              <w:bottom w:val="nil"/>
              <w:right w:val="nil"/>
            </w:tcBorders>
            <w:shd w:val="clear" w:color="auto" w:fill="auto"/>
            <w:noWrap/>
            <w:vAlign w:val="bottom"/>
            <w:hideMark/>
          </w:tcPr>
          <w:p w14:paraId="3673D454" w14:textId="77777777" w:rsidR="004D4A55" w:rsidRPr="00C37B1D" w:rsidRDefault="004D4A55">
            <w:pPr>
              <w:rPr>
                <w:rFonts w:cs="Calibri"/>
                <w:szCs w:val="20"/>
                <w:lang w:val="es-ES"/>
              </w:rPr>
            </w:pPr>
            <w:r w:rsidRPr="00C37B1D">
              <w:rPr>
                <w:rFonts w:cs="Calibri"/>
                <w:szCs w:val="20"/>
                <w:lang w:val="es-ES"/>
              </w:rPr>
              <w:t>ORDP2</w:t>
            </w:r>
          </w:p>
        </w:tc>
        <w:tc>
          <w:tcPr>
            <w:tcW w:w="2640" w:type="dxa"/>
            <w:tcBorders>
              <w:top w:val="nil"/>
              <w:left w:val="nil"/>
              <w:bottom w:val="nil"/>
              <w:right w:val="nil"/>
            </w:tcBorders>
            <w:shd w:val="clear" w:color="auto" w:fill="auto"/>
            <w:noWrap/>
            <w:vAlign w:val="bottom"/>
            <w:hideMark/>
          </w:tcPr>
          <w:p w14:paraId="14A56AFE" w14:textId="77777777" w:rsidR="004D4A55" w:rsidRPr="00C37B1D" w:rsidRDefault="004D4A55">
            <w:pPr>
              <w:rPr>
                <w:rFonts w:cs="Calibri"/>
                <w:szCs w:val="20"/>
                <w:lang w:val="es-ES"/>
              </w:rPr>
            </w:pPr>
            <w:r w:rsidRPr="00C37B1D">
              <w:rPr>
                <w:rFonts w:cs="Calibri"/>
                <w:szCs w:val="20"/>
                <w:lang w:val="es-ES"/>
              </w:rPr>
              <w:t>No</w:t>
            </w:r>
          </w:p>
        </w:tc>
        <w:tc>
          <w:tcPr>
            <w:tcW w:w="2640" w:type="dxa"/>
            <w:tcBorders>
              <w:top w:val="nil"/>
              <w:left w:val="nil"/>
              <w:bottom w:val="nil"/>
              <w:right w:val="nil"/>
            </w:tcBorders>
            <w:shd w:val="clear" w:color="auto" w:fill="auto"/>
            <w:noWrap/>
            <w:vAlign w:val="bottom"/>
            <w:hideMark/>
          </w:tcPr>
          <w:p w14:paraId="290648E6" w14:textId="77777777" w:rsidR="004D4A55" w:rsidRPr="00C37B1D" w:rsidRDefault="004D4A55">
            <w:pPr>
              <w:rPr>
                <w:rFonts w:cs="Calibri"/>
                <w:szCs w:val="20"/>
                <w:lang w:val="es-ES"/>
              </w:rPr>
            </w:pPr>
            <w:r w:rsidRPr="00C37B1D">
              <w:rPr>
                <w:rFonts w:cs="Calibri"/>
                <w:szCs w:val="20"/>
                <w:lang w:val="es-ES"/>
              </w:rPr>
              <w:t>No</w:t>
            </w:r>
          </w:p>
        </w:tc>
      </w:tr>
    </w:tbl>
    <w:p w14:paraId="0F0D7009" w14:textId="77777777" w:rsidR="004D4A55" w:rsidRPr="00C37B1D" w:rsidRDefault="004D4A55" w:rsidP="004D4A55">
      <w:pPr>
        <w:spacing w:after="100" w:afterAutospacing="1" w:line="276" w:lineRule="auto"/>
        <w:rPr>
          <w:lang w:val="en-US"/>
        </w:rPr>
      </w:pPr>
    </w:p>
    <w:p w14:paraId="118FC0F2" w14:textId="77777777" w:rsidR="004D4A55" w:rsidRPr="00C37B1D" w:rsidRDefault="004D4A55" w:rsidP="004D4A55">
      <w:pPr>
        <w:spacing w:line="276" w:lineRule="auto"/>
        <w:jc w:val="both"/>
        <w:rPr>
          <w:lang w:val="en-US"/>
        </w:rPr>
      </w:pPr>
      <w:r w:rsidRPr="00C37B1D">
        <w:rPr>
          <w:lang w:val="en-US"/>
        </w:rPr>
        <w:t xml:space="preserve">Refers to the year in which the financial asset was recorded in the entity's balance sheet: </w:t>
      </w:r>
    </w:p>
    <w:p w14:paraId="52E9B5D1" w14:textId="77777777" w:rsidR="004D4A55" w:rsidRPr="00C37B1D" w:rsidRDefault="004D4A55" w:rsidP="004D4A55">
      <w:pPr>
        <w:pStyle w:val="Prrafodelista"/>
        <w:numPr>
          <w:ilvl w:val="0"/>
          <w:numId w:val="86"/>
        </w:numPr>
        <w:spacing w:line="276" w:lineRule="auto"/>
        <w:ind w:left="709"/>
        <w:jc w:val="both"/>
        <w:rPr>
          <w:lang w:val="en-US"/>
        </w:rPr>
      </w:pPr>
      <w:r w:rsidRPr="00C37B1D">
        <w:rPr>
          <w:rFonts w:cs="Arial"/>
          <w:b/>
          <w:szCs w:val="20"/>
          <w:lang w:val="en-US"/>
        </w:rPr>
        <w:t>Originated during period = Yes</w:t>
      </w:r>
      <w:r w:rsidRPr="00C37B1D">
        <w:rPr>
          <w:rFonts w:cs="Arial"/>
          <w:szCs w:val="20"/>
          <w:lang w:val="en-US"/>
        </w:rPr>
        <w:t xml:space="preserve"> (i.e. new transactions), refers to the new production generated since January 1</w:t>
      </w:r>
      <w:r w:rsidRPr="00C37B1D">
        <w:rPr>
          <w:rFonts w:cs="Arial"/>
          <w:szCs w:val="20"/>
          <w:vertAlign w:val="superscript"/>
          <w:lang w:val="en-US"/>
        </w:rPr>
        <w:t>st</w:t>
      </w:r>
      <w:r w:rsidRPr="00C37B1D">
        <w:rPr>
          <w:rFonts w:cs="Arial"/>
          <w:szCs w:val="20"/>
          <w:lang w:val="en-US"/>
        </w:rPr>
        <w:t xml:space="preserve"> of the reporting year. </w:t>
      </w:r>
    </w:p>
    <w:p w14:paraId="6AF0EBB7" w14:textId="77777777" w:rsidR="004D4A55" w:rsidRPr="00C37B1D" w:rsidRDefault="004D4A55" w:rsidP="004D4A55">
      <w:pPr>
        <w:pStyle w:val="Prrafodelista"/>
        <w:spacing w:line="276" w:lineRule="auto"/>
        <w:ind w:left="709"/>
        <w:jc w:val="both"/>
        <w:rPr>
          <w:lang w:val="en-US"/>
        </w:rPr>
      </w:pPr>
      <w:r w:rsidRPr="00C37B1D">
        <w:rPr>
          <w:lang w:val="en-US"/>
        </w:rPr>
        <w:t>For example, for reference date as of June 2023 and December 2023:  loans with date of origination ≥ ‘1 January 23’</w:t>
      </w:r>
    </w:p>
    <w:p w14:paraId="378FAEB0" w14:textId="77777777" w:rsidR="004D4A55" w:rsidRPr="00C37B1D" w:rsidRDefault="004D4A55" w:rsidP="004D4A55">
      <w:pPr>
        <w:pStyle w:val="Prrafodelista"/>
        <w:numPr>
          <w:ilvl w:val="0"/>
          <w:numId w:val="86"/>
        </w:numPr>
        <w:spacing w:line="276" w:lineRule="auto"/>
        <w:ind w:left="709"/>
        <w:jc w:val="both"/>
        <w:rPr>
          <w:rFonts w:cs="Arial"/>
          <w:szCs w:val="20"/>
          <w:lang w:val="en-US"/>
        </w:rPr>
      </w:pPr>
      <w:r w:rsidRPr="00C37B1D">
        <w:rPr>
          <w:rFonts w:cs="Arial"/>
          <w:b/>
          <w:szCs w:val="20"/>
          <w:lang w:val="en-US"/>
        </w:rPr>
        <w:t xml:space="preserve">Originated during period = No (i.e. stock), </w:t>
      </w:r>
      <w:r w:rsidRPr="00C37B1D">
        <w:rPr>
          <w:rFonts w:cs="Arial"/>
          <w:szCs w:val="20"/>
          <w:lang w:val="en-US"/>
        </w:rPr>
        <w:t>refers to the production generated before January 1st of the reporting year.</w:t>
      </w:r>
    </w:p>
    <w:p w14:paraId="1E2D5C4C" w14:textId="77777777" w:rsidR="004D4A55" w:rsidRPr="00C37B1D" w:rsidRDefault="004D4A55" w:rsidP="00DF46D2">
      <w:pPr>
        <w:pStyle w:val="Ttulo5"/>
        <w:numPr>
          <w:ilvl w:val="0"/>
          <w:numId w:val="119"/>
        </w:numPr>
        <w:spacing w:before="240" w:line="276" w:lineRule="auto"/>
        <w:ind w:left="426"/>
        <w:rPr>
          <w:b/>
        </w:rPr>
      </w:pPr>
      <w:proofErr w:type="spellStart"/>
      <w:r w:rsidRPr="00C37B1D">
        <w:rPr>
          <w:rFonts w:ascii="Arial" w:hAnsi="Arial"/>
          <w:b/>
          <w:i/>
        </w:rPr>
        <w:t>European</w:t>
      </w:r>
      <w:proofErr w:type="spellEnd"/>
      <w:r w:rsidRPr="00C37B1D">
        <w:rPr>
          <w:rFonts w:ascii="Arial" w:hAnsi="Arial"/>
          <w:b/>
          <w:i/>
        </w:rPr>
        <w:t xml:space="preserve"> </w:t>
      </w:r>
      <w:proofErr w:type="spellStart"/>
      <w:r w:rsidRPr="00C37B1D">
        <w:rPr>
          <w:rFonts w:ascii="Arial" w:hAnsi="Arial"/>
          <w:b/>
          <w:i/>
        </w:rPr>
        <w:t>Union</w:t>
      </w:r>
      <w:proofErr w:type="spellEnd"/>
    </w:p>
    <w:p w14:paraId="4D3A9897" w14:textId="77777777" w:rsidR="004D4A55" w:rsidRPr="00C37B1D" w:rsidRDefault="004D4A55" w:rsidP="004D4A55">
      <w:pPr>
        <w:spacing w:line="276" w:lineRule="auto"/>
        <w:jc w:val="both"/>
        <w:rPr>
          <w:lang w:val="en-US"/>
        </w:rPr>
      </w:pPr>
      <w:r w:rsidRPr="00C37B1D">
        <w:rPr>
          <w:lang w:val="en-US"/>
        </w:rPr>
        <w:t>This variable is applicable both for specific and general-purpose transactions, and only for non-financial corporations and financial corporations (</w:t>
      </w:r>
      <w:r w:rsidRPr="00C37B1D">
        <w:rPr>
          <w:rStyle w:val="ui-provider"/>
        </w:rPr>
        <w:t>credit institutions + other financial corporations)</w:t>
      </w:r>
      <w:r w:rsidRPr="00C37B1D">
        <w:rPr>
          <w:lang w:val="en-US"/>
        </w:rPr>
        <w:t xml:space="preserve">’ sectors (i.e. sectors of general governments and households cannot be classified under this metric). </w:t>
      </w:r>
    </w:p>
    <w:p w14:paraId="5BFCAF8C" w14:textId="77777777" w:rsidR="004D4A55" w:rsidRPr="00C37B1D" w:rsidRDefault="004D4A55" w:rsidP="004D4A55">
      <w:pPr>
        <w:spacing w:after="240" w:line="276" w:lineRule="auto"/>
        <w:jc w:val="both"/>
        <w:rPr>
          <w:lang w:val="en-US"/>
        </w:rPr>
      </w:pPr>
      <w:r w:rsidRPr="00C37B1D">
        <w:rPr>
          <w:lang w:val="en-US"/>
        </w:rPr>
        <w:t xml:space="preserve">Possible values in the Satellite for classifying transactions under this metric are the followings: </w:t>
      </w:r>
    </w:p>
    <w:tbl>
      <w:tblPr>
        <w:tblW w:w="6540" w:type="dxa"/>
        <w:jc w:val="center"/>
        <w:tblCellMar>
          <w:left w:w="70" w:type="dxa"/>
          <w:right w:w="70" w:type="dxa"/>
        </w:tblCellMar>
        <w:tblLook w:val="04A0" w:firstRow="1" w:lastRow="0" w:firstColumn="1" w:lastColumn="0" w:noHBand="0" w:noVBand="1"/>
      </w:tblPr>
      <w:tblGrid>
        <w:gridCol w:w="1260"/>
        <w:gridCol w:w="2640"/>
        <w:gridCol w:w="2640"/>
      </w:tblGrid>
      <w:tr w:rsidR="00C37B1D" w:rsidRPr="00C37B1D" w14:paraId="2E647A86" w14:textId="77777777">
        <w:trPr>
          <w:trHeight w:val="290"/>
          <w:jc w:val="center"/>
        </w:trPr>
        <w:tc>
          <w:tcPr>
            <w:tcW w:w="1260" w:type="dxa"/>
            <w:tcBorders>
              <w:top w:val="nil"/>
              <w:left w:val="nil"/>
              <w:bottom w:val="single" w:sz="12" w:space="0" w:color="FF0000"/>
              <w:right w:val="nil"/>
            </w:tcBorders>
            <w:shd w:val="clear" w:color="auto" w:fill="auto"/>
            <w:noWrap/>
            <w:vAlign w:val="bottom"/>
            <w:hideMark/>
          </w:tcPr>
          <w:p w14:paraId="07E76DC5" w14:textId="77777777" w:rsidR="004D4A55" w:rsidRPr="00C37B1D" w:rsidRDefault="004D4A55">
            <w:pPr>
              <w:rPr>
                <w:rFonts w:cs="Calibri"/>
                <w:b/>
                <w:szCs w:val="20"/>
                <w:lang w:val="es-ES"/>
              </w:rPr>
            </w:pPr>
            <w:r w:rsidRPr="00C37B1D">
              <w:rPr>
                <w:rFonts w:cs="Calibri"/>
                <w:b/>
                <w:szCs w:val="20"/>
                <w:lang w:val="es-ES"/>
              </w:rPr>
              <w:t>ID</w:t>
            </w:r>
          </w:p>
        </w:tc>
        <w:tc>
          <w:tcPr>
            <w:tcW w:w="2640" w:type="dxa"/>
            <w:tcBorders>
              <w:top w:val="nil"/>
              <w:left w:val="nil"/>
              <w:bottom w:val="single" w:sz="12" w:space="0" w:color="FF0000"/>
              <w:right w:val="nil"/>
            </w:tcBorders>
            <w:shd w:val="clear" w:color="auto" w:fill="auto"/>
            <w:noWrap/>
            <w:vAlign w:val="bottom"/>
            <w:hideMark/>
          </w:tcPr>
          <w:p w14:paraId="546AE539" w14:textId="77777777" w:rsidR="004D4A55" w:rsidRPr="00C37B1D" w:rsidRDefault="004D4A55">
            <w:pPr>
              <w:rPr>
                <w:rFonts w:cs="Calibri"/>
                <w:b/>
                <w:szCs w:val="20"/>
                <w:lang w:val="es-ES"/>
              </w:rPr>
            </w:pPr>
            <w:proofErr w:type="spellStart"/>
            <w:r w:rsidRPr="00C37B1D">
              <w:rPr>
                <w:rFonts w:cs="Calibri"/>
                <w:b/>
                <w:szCs w:val="20"/>
                <w:lang w:val="es-ES"/>
              </w:rPr>
              <w:t>Name</w:t>
            </w:r>
            <w:proofErr w:type="spellEnd"/>
            <w:r w:rsidRPr="00C37B1D">
              <w:rPr>
                <w:rFonts w:cs="Calibri"/>
                <w:b/>
                <w:szCs w:val="20"/>
                <w:lang w:val="es-ES"/>
              </w:rPr>
              <w:t xml:space="preserve"> [EN]</w:t>
            </w:r>
          </w:p>
        </w:tc>
        <w:tc>
          <w:tcPr>
            <w:tcW w:w="2640" w:type="dxa"/>
            <w:tcBorders>
              <w:top w:val="nil"/>
              <w:left w:val="nil"/>
              <w:bottom w:val="single" w:sz="12" w:space="0" w:color="FF0000"/>
              <w:right w:val="nil"/>
            </w:tcBorders>
            <w:shd w:val="clear" w:color="auto" w:fill="auto"/>
            <w:noWrap/>
            <w:vAlign w:val="bottom"/>
            <w:hideMark/>
          </w:tcPr>
          <w:p w14:paraId="23E8A090" w14:textId="77777777" w:rsidR="004D4A55" w:rsidRPr="00C37B1D" w:rsidRDefault="004D4A55">
            <w:pPr>
              <w:rPr>
                <w:rFonts w:cs="Calibri"/>
                <w:b/>
                <w:szCs w:val="20"/>
                <w:lang w:val="es-ES"/>
              </w:rPr>
            </w:pPr>
            <w:r w:rsidRPr="00C37B1D">
              <w:rPr>
                <w:rFonts w:cs="Calibri"/>
                <w:b/>
                <w:szCs w:val="20"/>
                <w:lang w:val="es-ES"/>
              </w:rPr>
              <w:t>Nombre [ES]</w:t>
            </w:r>
          </w:p>
        </w:tc>
      </w:tr>
      <w:tr w:rsidR="00C37B1D" w:rsidRPr="00C37B1D" w14:paraId="2D61A303" w14:textId="77777777">
        <w:trPr>
          <w:trHeight w:val="290"/>
          <w:jc w:val="center"/>
        </w:trPr>
        <w:tc>
          <w:tcPr>
            <w:tcW w:w="1260" w:type="dxa"/>
            <w:tcBorders>
              <w:top w:val="single" w:sz="12" w:space="0" w:color="FF0000"/>
              <w:left w:val="nil"/>
              <w:bottom w:val="nil"/>
              <w:right w:val="nil"/>
            </w:tcBorders>
            <w:shd w:val="clear" w:color="auto" w:fill="auto"/>
            <w:noWrap/>
            <w:vAlign w:val="bottom"/>
            <w:hideMark/>
          </w:tcPr>
          <w:p w14:paraId="5FBD21B9" w14:textId="77777777" w:rsidR="004D4A55" w:rsidRPr="00C37B1D" w:rsidRDefault="004D4A55">
            <w:pPr>
              <w:rPr>
                <w:rFonts w:cs="Calibri"/>
                <w:szCs w:val="20"/>
                <w:lang w:val="es-ES"/>
              </w:rPr>
            </w:pPr>
            <w:r w:rsidRPr="00C37B1D">
              <w:rPr>
                <w:rFonts w:cs="Calibri"/>
                <w:szCs w:val="20"/>
                <w:lang w:val="es-ES"/>
              </w:rPr>
              <w:t>EU1</w:t>
            </w:r>
          </w:p>
        </w:tc>
        <w:tc>
          <w:tcPr>
            <w:tcW w:w="2640" w:type="dxa"/>
            <w:tcBorders>
              <w:top w:val="single" w:sz="12" w:space="0" w:color="FF0000"/>
              <w:left w:val="nil"/>
              <w:bottom w:val="nil"/>
              <w:right w:val="nil"/>
            </w:tcBorders>
            <w:shd w:val="clear" w:color="auto" w:fill="auto"/>
            <w:noWrap/>
            <w:vAlign w:val="bottom"/>
            <w:hideMark/>
          </w:tcPr>
          <w:p w14:paraId="75C39523" w14:textId="77777777" w:rsidR="004D4A55" w:rsidRPr="00C37B1D" w:rsidRDefault="004D4A55">
            <w:pPr>
              <w:rPr>
                <w:rFonts w:cs="Calibri"/>
                <w:szCs w:val="20"/>
                <w:lang w:val="es-ES"/>
              </w:rPr>
            </w:pPr>
            <w:r w:rsidRPr="00C37B1D">
              <w:rPr>
                <w:rFonts w:cs="Calibri"/>
                <w:szCs w:val="20"/>
                <w:lang w:val="es-ES"/>
              </w:rPr>
              <w:t xml:space="preserve">EU </w:t>
            </w:r>
            <w:proofErr w:type="spellStart"/>
            <w:r w:rsidRPr="00C37B1D">
              <w:rPr>
                <w:rFonts w:cs="Calibri"/>
                <w:szCs w:val="20"/>
                <w:lang w:val="es-ES"/>
              </w:rPr>
              <w:t>Area</w:t>
            </w:r>
            <w:proofErr w:type="spellEnd"/>
          </w:p>
        </w:tc>
        <w:tc>
          <w:tcPr>
            <w:tcW w:w="2640" w:type="dxa"/>
            <w:tcBorders>
              <w:top w:val="single" w:sz="12" w:space="0" w:color="FF0000"/>
              <w:left w:val="nil"/>
              <w:bottom w:val="nil"/>
              <w:right w:val="nil"/>
            </w:tcBorders>
            <w:shd w:val="clear" w:color="auto" w:fill="auto"/>
            <w:noWrap/>
            <w:vAlign w:val="bottom"/>
            <w:hideMark/>
          </w:tcPr>
          <w:p w14:paraId="6B3D653C" w14:textId="77777777" w:rsidR="004D4A55" w:rsidRPr="00C37B1D" w:rsidRDefault="004D4A55">
            <w:pPr>
              <w:rPr>
                <w:rFonts w:cs="Calibri"/>
                <w:szCs w:val="20"/>
                <w:lang w:val="es-ES"/>
              </w:rPr>
            </w:pPr>
            <w:r w:rsidRPr="00C37B1D">
              <w:rPr>
                <w:rFonts w:cs="Calibri"/>
                <w:szCs w:val="20"/>
                <w:lang w:val="es-ES"/>
              </w:rPr>
              <w:t>Unión Europea</w:t>
            </w:r>
          </w:p>
        </w:tc>
      </w:tr>
      <w:tr w:rsidR="004D4A55" w:rsidRPr="00C37B1D" w14:paraId="3942E2DD" w14:textId="77777777">
        <w:trPr>
          <w:trHeight w:val="290"/>
          <w:jc w:val="center"/>
        </w:trPr>
        <w:tc>
          <w:tcPr>
            <w:tcW w:w="1260" w:type="dxa"/>
            <w:tcBorders>
              <w:top w:val="nil"/>
              <w:left w:val="nil"/>
              <w:bottom w:val="nil"/>
              <w:right w:val="nil"/>
            </w:tcBorders>
            <w:shd w:val="clear" w:color="auto" w:fill="auto"/>
            <w:noWrap/>
            <w:vAlign w:val="bottom"/>
            <w:hideMark/>
          </w:tcPr>
          <w:p w14:paraId="15B77971" w14:textId="77777777" w:rsidR="004D4A55" w:rsidRPr="00C37B1D" w:rsidRDefault="004D4A55">
            <w:pPr>
              <w:rPr>
                <w:rFonts w:cs="Calibri"/>
                <w:szCs w:val="20"/>
                <w:lang w:val="es-ES"/>
              </w:rPr>
            </w:pPr>
            <w:r w:rsidRPr="00C37B1D">
              <w:rPr>
                <w:rFonts w:cs="Calibri"/>
                <w:szCs w:val="20"/>
                <w:lang w:val="es-ES"/>
              </w:rPr>
              <w:t>EU2</w:t>
            </w:r>
          </w:p>
        </w:tc>
        <w:tc>
          <w:tcPr>
            <w:tcW w:w="2640" w:type="dxa"/>
            <w:tcBorders>
              <w:top w:val="nil"/>
              <w:left w:val="nil"/>
              <w:bottom w:val="nil"/>
              <w:right w:val="nil"/>
            </w:tcBorders>
            <w:shd w:val="clear" w:color="auto" w:fill="auto"/>
            <w:noWrap/>
            <w:vAlign w:val="bottom"/>
            <w:hideMark/>
          </w:tcPr>
          <w:p w14:paraId="3ABAA53D" w14:textId="77777777" w:rsidR="004D4A55" w:rsidRPr="00C37B1D" w:rsidRDefault="004D4A55">
            <w:pPr>
              <w:rPr>
                <w:rFonts w:cs="Calibri"/>
                <w:szCs w:val="20"/>
                <w:lang w:val="es-ES"/>
              </w:rPr>
            </w:pPr>
            <w:r w:rsidRPr="00C37B1D">
              <w:rPr>
                <w:rFonts w:cs="Calibri"/>
                <w:szCs w:val="20"/>
                <w:lang w:val="es-ES"/>
              </w:rPr>
              <w:t xml:space="preserve">Non EU </w:t>
            </w:r>
            <w:proofErr w:type="spellStart"/>
            <w:r w:rsidRPr="00C37B1D">
              <w:rPr>
                <w:rFonts w:cs="Calibri"/>
                <w:szCs w:val="20"/>
                <w:lang w:val="es-ES"/>
              </w:rPr>
              <w:t>Area</w:t>
            </w:r>
            <w:proofErr w:type="spellEnd"/>
          </w:p>
        </w:tc>
        <w:tc>
          <w:tcPr>
            <w:tcW w:w="2640" w:type="dxa"/>
            <w:tcBorders>
              <w:top w:val="nil"/>
              <w:left w:val="nil"/>
              <w:bottom w:val="nil"/>
              <w:right w:val="nil"/>
            </w:tcBorders>
            <w:shd w:val="clear" w:color="auto" w:fill="auto"/>
            <w:noWrap/>
            <w:vAlign w:val="bottom"/>
            <w:hideMark/>
          </w:tcPr>
          <w:p w14:paraId="2561F00D" w14:textId="77777777" w:rsidR="004D4A55" w:rsidRPr="00C37B1D" w:rsidRDefault="004D4A55">
            <w:pPr>
              <w:rPr>
                <w:rFonts w:cs="Calibri"/>
                <w:szCs w:val="20"/>
                <w:lang w:val="es-ES"/>
              </w:rPr>
            </w:pPr>
            <w:r w:rsidRPr="00C37B1D">
              <w:rPr>
                <w:rFonts w:cs="Calibri"/>
                <w:szCs w:val="20"/>
                <w:lang w:val="es-ES"/>
              </w:rPr>
              <w:t>No Unión Europea</w:t>
            </w:r>
          </w:p>
        </w:tc>
      </w:tr>
    </w:tbl>
    <w:p w14:paraId="5605FE58" w14:textId="77777777" w:rsidR="004D4A55" w:rsidRPr="00C37B1D" w:rsidRDefault="004D4A55" w:rsidP="004D4A55">
      <w:pPr>
        <w:spacing w:after="100" w:afterAutospacing="1" w:line="276" w:lineRule="auto"/>
        <w:rPr>
          <w:lang w:val="en-US"/>
        </w:rPr>
      </w:pPr>
    </w:p>
    <w:p w14:paraId="3EFB4970" w14:textId="77777777" w:rsidR="004D4A55" w:rsidRPr="00C37B1D" w:rsidRDefault="004D4A55" w:rsidP="004D4A55">
      <w:pPr>
        <w:spacing w:line="276" w:lineRule="auto"/>
        <w:jc w:val="both"/>
        <w:rPr>
          <w:rFonts w:cs="Arial"/>
          <w:szCs w:val="20"/>
          <w:lang w:val="en-US"/>
        </w:rPr>
      </w:pPr>
      <w:r w:rsidRPr="00C37B1D">
        <w:rPr>
          <w:rFonts w:cs="Arial"/>
          <w:szCs w:val="20"/>
          <w:lang w:val="en-US"/>
        </w:rPr>
        <w:t>This metric will allow to differentiate whether the location of the counterparties is within the EU or not. This metric is only necessary in case that counterparty is not subject to NFRD.</w:t>
      </w:r>
    </w:p>
    <w:p w14:paraId="36CD446C" w14:textId="77777777" w:rsidR="004D4A55" w:rsidRPr="00C37B1D" w:rsidRDefault="004D4A55" w:rsidP="004572CF">
      <w:pPr>
        <w:spacing w:line="276" w:lineRule="auto"/>
        <w:jc w:val="both"/>
        <w:rPr>
          <w:rFonts w:cs="Arial"/>
          <w:szCs w:val="20"/>
          <w:lang w:val="en-US"/>
        </w:rPr>
      </w:pPr>
    </w:p>
    <w:p w14:paraId="44898E40" w14:textId="77777777" w:rsidR="004572CF" w:rsidRPr="00C37B1D" w:rsidRDefault="004572CF" w:rsidP="003A3CCB">
      <w:pPr>
        <w:spacing w:line="276" w:lineRule="auto"/>
        <w:jc w:val="both"/>
        <w:rPr>
          <w:lang w:val="en-US"/>
        </w:rPr>
      </w:pPr>
    </w:p>
    <w:sectPr w:rsidR="004572CF" w:rsidRPr="00C37B1D" w:rsidSect="00AB4981">
      <w:headerReference w:type="default" r:id="rId35"/>
      <w:footerReference w:type="default" r:id="rId36"/>
      <w:pgSz w:w="11906" w:h="16838" w:code="9"/>
      <w:pgMar w:top="1786" w:right="1701" w:bottom="1985" w:left="1701" w:header="907" w:footer="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DFAF10" w14:textId="77777777" w:rsidR="001314C1" w:rsidRDefault="001314C1">
      <w:r>
        <w:separator/>
      </w:r>
    </w:p>
  </w:endnote>
  <w:endnote w:type="continuationSeparator" w:id="0">
    <w:p w14:paraId="1E21C838" w14:textId="77777777" w:rsidR="001314C1" w:rsidRDefault="001314C1">
      <w:r>
        <w:continuationSeparator/>
      </w:r>
    </w:p>
  </w:endnote>
  <w:endnote w:type="continuationNotice" w:id="1">
    <w:p w14:paraId="661719D2" w14:textId="77777777" w:rsidR="001314C1" w:rsidRDefault="001314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iller Display">
    <w:altName w:val="Cambria"/>
    <w:panose1 w:val="00000000000000000000"/>
    <w:charset w:val="00"/>
    <w:family w:val="roman"/>
    <w:notTrueType/>
    <w:pitch w:val="default"/>
    <w:sig w:usb0="00000003" w:usb1="00000000" w:usb2="00000000" w:usb3="00000000" w:csb0="00000001" w:csb1="00000000"/>
  </w:font>
  <w:font w:name="Santander Text">
    <w:panose1 w:val="020B0504020201020104"/>
    <w:charset w:val="00"/>
    <w:family w:val="swiss"/>
    <w:pitch w:val="variable"/>
    <w:sig w:usb0="A000006F" w:usb1="00000023" w:usb2="00000000" w:usb3="00000000" w:csb0="00000093" w:csb1="00000000"/>
  </w:font>
  <w:font w:name="Microsoft Sans Serif">
    <w:panose1 w:val="020B0604020202020204"/>
    <w:charset w:val="00"/>
    <w:family w:val="swiss"/>
    <w:pitch w:val="variable"/>
    <w:sig w:usb0="E5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dE Neue Helvetica 55 Roman">
    <w:altName w:val="Arial"/>
    <w:charset w:val="00"/>
    <w:family w:val="swiss"/>
    <w:pitch w:val="variable"/>
    <w:sig w:usb0="00000001" w:usb1="10002042" w:usb2="00000000" w:usb3="00000000" w:csb0="00000093" w:csb1="00000000"/>
  </w:font>
  <w:font w:name="BdE Neue Helvetica 45 Light">
    <w:altName w:val="Corbel"/>
    <w:charset w:val="00"/>
    <w:family w:val="swiss"/>
    <w:pitch w:val="variable"/>
    <w:sig w:usb0="00000001" w:usb1="10002042" w:usb2="00000000" w:usb3="00000000" w:csb0="00000093" w:csb1="00000000"/>
  </w:font>
  <w:font w:name="Courier">
    <w:panose1 w:val="02070409020205020404"/>
    <w:charset w:val="00"/>
    <w:family w:val="modern"/>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Frutiger LT Std 45 Light">
    <w:altName w:val="Frutiger LT Std 45 Light"/>
    <w:panose1 w:val="00000000000000000000"/>
    <w:charset w:val="00"/>
    <w:family w:val="swiss"/>
    <w:notTrueType/>
    <w:pitch w:val="default"/>
    <w:sig w:usb0="00000003" w:usb1="00000000" w:usb2="00000000" w:usb3="00000000" w:csb0="00000001" w:csb1="00000000"/>
  </w:font>
  <w:font w:name="KievitOT-Regular">
    <w:altName w:val="Times New Roman"/>
    <w:charset w:val="00"/>
    <w:family w:val="auto"/>
    <w:pitch w:val="default"/>
    <w:sig w:usb0="00000003" w:usb1="00000000" w:usb2="00000000" w:usb3="00000000" w:csb0="00000001" w:csb1="00000000"/>
  </w:font>
  <w:font w:name="KievitOT-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EU Albertina">
    <w:altName w:val="EU Albertin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4AECA" w14:textId="53FE880C" w:rsidR="0063325B" w:rsidRPr="0058046B" w:rsidRDefault="0063325B" w:rsidP="0058046B">
    <w:pPr>
      <w:keepNext/>
      <w:spacing w:line="230" w:lineRule="exact"/>
      <w:ind w:left="-142"/>
      <w:outlineLvl w:val="0"/>
      <w:rPr>
        <w:rFonts w:eastAsia="Times" w:cs="Arial"/>
        <w:sz w:val="16"/>
        <w:szCs w:val="20"/>
        <w:lang w:val="es-ES_tradnl"/>
      </w:rPr>
    </w:pPr>
    <w:r>
      <w:rPr>
        <w:rFonts w:eastAsia="Times" w:cs="Arial"/>
        <w:sz w:val="16"/>
        <w:szCs w:val="20"/>
        <w:lang w:val="es-ES_tradnl"/>
      </w:rPr>
      <w:t>Banco Santander</w:t>
    </w:r>
    <w:r w:rsidRPr="0058046B">
      <w:rPr>
        <w:rFonts w:eastAsia="Times" w:cs="Arial"/>
        <w:sz w:val="16"/>
        <w:szCs w:val="20"/>
        <w:lang w:val="es-ES_tradnl"/>
      </w:rPr>
      <w:t xml:space="preserve">  </w:t>
    </w:r>
  </w:p>
  <w:p w14:paraId="2C126290" w14:textId="5450EB1C" w:rsidR="0063325B" w:rsidRPr="0058046B" w:rsidRDefault="0063325B" w:rsidP="0058046B">
    <w:pPr>
      <w:keepNext/>
      <w:spacing w:line="230" w:lineRule="exact"/>
      <w:ind w:left="-142"/>
      <w:outlineLvl w:val="0"/>
      <w:rPr>
        <w:rFonts w:eastAsia="Times" w:cs="Arial"/>
        <w:sz w:val="16"/>
        <w:szCs w:val="20"/>
        <w:lang w:val="es-ES"/>
      </w:rPr>
    </w:pPr>
    <w:r w:rsidRPr="00986242">
      <w:rPr>
        <w:rFonts w:eastAsia="Times" w:cs="Arial"/>
        <w:sz w:val="16"/>
        <w:szCs w:val="20"/>
        <w:lang w:val="es-ES"/>
      </w:rPr>
      <w:t>Ciudad Grupo Santande</w:t>
    </w:r>
    <w:r>
      <w:rPr>
        <w:rFonts w:eastAsia="Times" w:cs="Arial"/>
        <w:sz w:val="16"/>
        <w:szCs w:val="20"/>
        <w:lang w:val="es-ES"/>
      </w:rPr>
      <w:t>r</w:t>
    </w:r>
    <w:r w:rsidRPr="0058046B">
      <w:rPr>
        <w:rFonts w:eastAsia="Times" w:cs="Arial"/>
        <w:sz w:val="16"/>
        <w:szCs w:val="20"/>
        <w:lang w:val="es-ES"/>
      </w:rPr>
      <w:br/>
    </w:r>
    <w:r w:rsidRPr="00986242">
      <w:rPr>
        <w:rFonts w:eastAsia="Times" w:cs="Arial"/>
        <w:sz w:val="16"/>
        <w:szCs w:val="20"/>
        <w:lang w:val="es-ES"/>
      </w:rPr>
      <w:t>28660, Boadilla del Monte</w:t>
    </w:r>
    <w:r w:rsidRPr="0058046B">
      <w:rPr>
        <w:rFonts w:eastAsia="Times" w:cs="Arial"/>
        <w:sz w:val="16"/>
        <w:szCs w:val="20"/>
        <w:lang w:val="es-ES"/>
      </w:rPr>
      <w:t xml:space="preserve">.  </w:t>
    </w:r>
  </w:p>
  <w:p w14:paraId="585BE65C" w14:textId="77777777" w:rsidR="0063325B" w:rsidRPr="0058046B" w:rsidRDefault="0063325B" w:rsidP="00B01BEC">
    <w:pPr>
      <w:keepNext/>
      <w:spacing w:line="230" w:lineRule="exact"/>
      <w:ind w:left="-142"/>
      <w:outlineLvl w:val="0"/>
      <w:rPr>
        <w:rFonts w:ascii="Times New Roman" w:hAnsi="Times New Roman"/>
        <w:szCs w:val="20"/>
        <w:lang w:val="es-ES"/>
      </w:rPr>
    </w:pPr>
    <w:r w:rsidRPr="00D83BA6">
      <w:rPr>
        <w:rFonts w:eastAsia="Times" w:cs="Arial"/>
        <w:sz w:val="16"/>
        <w:szCs w:val="20"/>
        <w:lang w:val="es-ES_tradnl"/>
      </w:rPr>
      <w:t xml:space="preserve"> </w:t>
    </w:r>
  </w:p>
  <w:p w14:paraId="58A12C2A" w14:textId="77777777" w:rsidR="0063325B" w:rsidRPr="003F6A22" w:rsidRDefault="0063325B" w:rsidP="0058046B">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822034" w14:textId="77777777" w:rsidR="001314C1" w:rsidRDefault="001314C1">
      <w:r>
        <w:separator/>
      </w:r>
    </w:p>
  </w:footnote>
  <w:footnote w:type="continuationSeparator" w:id="0">
    <w:p w14:paraId="3C85E0AB" w14:textId="77777777" w:rsidR="001314C1" w:rsidRDefault="001314C1">
      <w:r>
        <w:continuationSeparator/>
      </w:r>
    </w:p>
  </w:footnote>
  <w:footnote w:type="continuationNotice" w:id="1">
    <w:p w14:paraId="2B7BAE93" w14:textId="77777777" w:rsidR="001314C1" w:rsidRDefault="001314C1"/>
  </w:footnote>
  <w:footnote w:id="2">
    <w:p w14:paraId="1ED1DA11" w14:textId="77777777" w:rsidR="0063325B" w:rsidRPr="0065796D" w:rsidRDefault="0063325B">
      <w:pPr>
        <w:pStyle w:val="Textonotapie"/>
        <w:rPr>
          <w:lang w:val="en-US"/>
        </w:rPr>
      </w:pPr>
      <w:r w:rsidRPr="00F4149C">
        <w:rPr>
          <w:rStyle w:val="Refdenotaalpie"/>
          <w:rFonts w:ascii="Santander Text" w:hAnsi="Santander Text"/>
          <w:color w:val="808080" w:themeColor="background1" w:themeShade="80"/>
        </w:rPr>
        <w:footnoteRef/>
      </w:r>
      <w:r w:rsidRPr="00F4149C">
        <w:rPr>
          <w:color w:val="808080" w:themeColor="background1" w:themeShade="80"/>
          <w:lang w:val="en-US"/>
        </w:rPr>
        <w:t xml:space="preserve"> The current requirements will be reviewed in the course of 2024 </w:t>
      </w:r>
      <w:proofErr w:type="gramStart"/>
      <w:r w:rsidRPr="00F4149C">
        <w:rPr>
          <w:color w:val="808080" w:themeColor="background1" w:themeShade="80"/>
          <w:lang w:val="en-US"/>
        </w:rPr>
        <w:t>in order to</w:t>
      </w:r>
      <w:proofErr w:type="gramEnd"/>
      <w:r w:rsidRPr="00F4149C">
        <w:rPr>
          <w:color w:val="808080" w:themeColor="background1" w:themeShade="80"/>
          <w:lang w:val="en-US"/>
        </w:rPr>
        <w:t xml:space="preserve"> incorporate the evolution of the ESG policy framework at EU and international level.</w:t>
      </w:r>
    </w:p>
  </w:footnote>
  <w:footnote w:id="3">
    <w:p w14:paraId="73A7740C" w14:textId="77777777" w:rsidR="0063325B" w:rsidRPr="0065796D" w:rsidRDefault="0063325B" w:rsidP="00FE26B7">
      <w:pPr>
        <w:pStyle w:val="Textonotapie"/>
        <w:rPr>
          <w:lang w:val="en-US"/>
        </w:rPr>
      </w:pPr>
      <w:r w:rsidRPr="00F4149C">
        <w:rPr>
          <w:rStyle w:val="Refdenotaalpie"/>
          <w:rFonts w:ascii="Santander Text" w:hAnsi="Santander Text"/>
          <w:color w:val="808080" w:themeColor="background1" w:themeShade="80"/>
          <w:vertAlign w:val="baseline"/>
        </w:rPr>
        <w:footnoteRef/>
      </w:r>
      <w:r w:rsidRPr="00F4149C">
        <w:rPr>
          <w:color w:val="808080" w:themeColor="background1" w:themeShade="80"/>
          <w:lang w:val="en-US"/>
        </w:rPr>
        <w:t xml:space="preserve"> NFRD: t</w:t>
      </w:r>
      <w:r w:rsidRPr="00F4149C">
        <w:rPr>
          <w:rStyle w:val="cf01"/>
          <w:rFonts w:ascii="Santander Text" w:hAnsi="Santander Text" w:cs="Arial"/>
          <w:color w:val="808080" w:themeColor="background1" w:themeShade="80"/>
          <w:szCs w:val="20"/>
          <w:lang w:val="en-US"/>
        </w:rPr>
        <w:t>he Commission adopted in April 2021 a proposal for a Corporate Sustainability Reporting Directive (CSRD), which would amend the existing reporting requirements of the NFRD, extending the scope to all large companies and all companies listed on regulated markets (except listed micro-enterprises).</w:t>
      </w:r>
    </w:p>
  </w:footnote>
  <w:footnote w:id="4">
    <w:p w14:paraId="52248635" w14:textId="08AA52F8" w:rsidR="0063325B" w:rsidRPr="004123F0" w:rsidRDefault="0063325B">
      <w:pPr>
        <w:pStyle w:val="Textonotapie"/>
        <w:rPr>
          <w:sz w:val="10"/>
          <w:szCs w:val="14"/>
          <w:lang w:val="en-US"/>
        </w:rPr>
      </w:pPr>
      <w:r w:rsidRPr="004123F0">
        <w:rPr>
          <w:rStyle w:val="Refdenotaalpie"/>
          <w:sz w:val="24"/>
          <w:szCs w:val="28"/>
        </w:rPr>
        <w:footnoteRef/>
      </w:r>
      <w:r w:rsidRPr="004123F0">
        <w:rPr>
          <w:sz w:val="10"/>
          <w:szCs w:val="14"/>
          <w:lang w:val="en-US"/>
        </w:rPr>
        <w:t xml:space="preserve"> </w:t>
      </w:r>
      <w:hyperlink r:id="rId1" w:history="1">
        <w:r w:rsidRPr="004123F0">
          <w:rPr>
            <w:rStyle w:val="Hipervnculo"/>
            <w:szCs w:val="16"/>
            <w:lang w:val="en-US"/>
          </w:rPr>
          <w:t>https://eur-lex.europa.eu/legal-content/EN/TXT/PDF/?uri=CELEX:32021R2178</w:t>
        </w:r>
      </w:hyperlink>
    </w:p>
  </w:footnote>
  <w:footnote w:id="5">
    <w:p w14:paraId="49D82135" w14:textId="77777777" w:rsidR="0063325B" w:rsidRPr="00203BDA" w:rsidRDefault="0063325B" w:rsidP="0021671F">
      <w:pPr>
        <w:pStyle w:val="Textonotapie"/>
        <w:rPr>
          <w:lang w:val="en-US"/>
        </w:rPr>
      </w:pPr>
      <w:r w:rsidRPr="00F4149C">
        <w:rPr>
          <w:rStyle w:val="Refdenotaalpie"/>
          <w:color w:val="808080" w:themeColor="background1" w:themeShade="80"/>
        </w:rPr>
        <w:footnoteRef/>
      </w:r>
      <w:r w:rsidRPr="00F4149C">
        <w:rPr>
          <w:color w:val="808080" w:themeColor="background1" w:themeShade="80"/>
          <w:lang w:val="en-US"/>
        </w:rPr>
        <w:t xml:space="preserve"> Source: Global GHG Accounting and Reporting Standard for the Financial Industry</w:t>
      </w:r>
    </w:p>
  </w:footnote>
  <w:footnote w:id="6">
    <w:p w14:paraId="4DAE9A6F" w14:textId="3F5D8DF1" w:rsidR="0063325B" w:rsidRPr="001751CB" w:rsidRDefault="0063325B">
      <w:pPr>
        <w:pStyle w:val="Textonotapie"/>
        <w:rPr>
          <w:lang w:val="en-US"/>
        </w:rPr>
      </w:pPr>
      <w:r w:rsidRPr="00F4149C">
        <w:rPr>
          <w:rStyle w:val="Refdenotaalpie"/>
          <w:color w:val="808080" w:themeColor="background1" w:themeShade="80"/>
        </w:rPr>
        <w:footnoteRef/>
      </w:r>
      <w:r w:rsidRPr="00F4149C">
        <w:rPr>
          <w:color w:val="808080" w:themeColor="background1" w:themeShade="80"/>
          <w:lang w:val="en-US"/>
        </w:rPr>
        <w:t xml:space="preserve"> Except in the case of Consumer units that instead of applying the generic approach of business loans, due to the characteristics of their portfolio, will apply vehicle loans approach</w:t>
      </w:r>
    </w:p>
  </w:footnote>
  <w:footnote w:id="7">
    <w:p w14:paraId="76DAE3CD" w14:textId="4EA1494A" w:rsidR="0063325B" w:rsidRPr="00DA7040" w:rsidRDefault="0063325B">
      <w:pPr>
        <w:pStyle w:val="Textonotapie"/>
        <w:rPr>
          <w:lang w:val="en-US"/>
        </w:rPr>
      </w:pPr>
      <w:r w:rsidRPr="00022E8C">
        <w:rPr>
          <w:rStyle w:val="Refdenotaalpie"/>
          <w:rFonts w:ascii="Santander Text" w:hAnsi="Santander Text"/>
          <w:color w:val="808080" w:themeColor="background1" w:themeShade="80"/>
        </w:rPr>
        <w:footnoteRef/>
      </w:r>
      <w:r w:rsidRPr="00022E8C">
        <w:rPr>
          <w:color w:val="808080" w:themeColor="background1" w:themeShade="80"/>
          <w:lang w:val="en-US"/>
        </w:rPr>
        <w:t xml:space="preserve"> Counterparty level, in the same way as in MdD_79_CESG_CNAE_ESG</w:t>
      </w:r>
      <w:r w:rsidR="00B37B66">
        <w:rPr>
          <w:color w:val="808080" w:themeColor="background1" w:themeShade="80"/>
          <w:lang w:val="en-US"/>
        </w:rPr>
        <w:t xml:space="preserve"> / </w:t>
      </w:r>
      <w:r w:rsidR="00B37B66" w:rsidRPr="00B37B66">
        <w:rPr>
          <w:color w:val="808080" w:themeColor="background1" w:themeShade="80"/>
          <w:lang w:val="en-US"/>
        </w:rPr>
        <w:t>MdD_219_CESA_CNAE_ESG_Automático</w:t>
      </w:r>
      <w:r w:rsidRPr="00022E8C">
        <w:rPr>
          <w:color w:val="808080" w:themeColor="background1" w:themeShade="80"/>
          <w:lang w:val="en-US"/>
        </w:rPr>
        <w:t xml:space="preserve"> and MdD_109_IESG_Interest and </w:t>
      </w:r>
      <w:proofErr w:type="spellStart"/>
      <w:r w:rsidRPr="00022E8C">
        <w:rPr>
          <w:color w:val="808080" w:themeColor="background1" w:themeShade="80"/>
          <w:lang w:val="en-US"/>
        </w:rPr>
        <w:t>Commisions</w:t>
      </w:r>
      <w:proofErr w:type="spellEnd"/>
      <w:r w:rsidRPr="00022E8C">
        <w:rPr>
          <w:color w:val="808080" w:themeColor="background1" w:themeShade="80"/>
          <w:lang w:val="en-US"/>
        </w:rPr>
        <w:t xml:space="preserve"> satellites.</w:t>
      </w:r>
    </w:p>
  </w:footnote>
  <w:footnote w:id="8">
    <w:p w14:paraId="037EC939" w14:textId="77777777" w:rsidR="0063325B" w:rsidRPr="006667E4" w:rsidRDefault="0063325B" w:rsidP="0021671F">
      <w:pPr>
        <w:pStyle w:val="Textonotapie"/>
        <w:rPr>
          <w:lang w:val="en-US"/>
        </w:rPr>
      </w:pPr>
      <w:r w:rsidRPr="00F4149C">
        <w:rPr>
          <w:rStyle w:val="Refdenotaalpie"/>
          <w:color w:val="808080" w:themeColor="background1" w:themeShade="80"/>
        </w:rPr>
        <w:footnoteRef/>
      </w:r>
      <w:r w:rsidRPr="00F4149C">
        <w:rPr>
          <w:color w:val="808080" w:themeColor="background1" w:themeShade="80"/>
          <w:lang w:val="en-US"/>
        </w:rPr>
        <w:t xml:space="preserve"> Source: Global GHG Accounting and Reporting Standard for the Financial Industry</w:t>
      </w:r>
    </w:p>
  </w:footnote>
  <w:footnote w:id="9">
    <w:p w14:paraId="3E106422" w14:textId="77777777" w:rsidR="0063325B" w:rsidRPr="00F4149C" w:rsidRDefault="0063325B" w:rsidP="00E25E19">
      <w:pPr>
        <w:pStyle w:val="Textonotapie"/>
        <w:rPr>
          <w:color w:val="808080" w:themeColor="background1" w:themeShade="80"/>
          <w:lang w:val="en-US"/>
        </w:rPr>
      </w:pPr>
      <w:r w:rsidRPr="00F4149C">
        <w:rPr>
          <w:rStyle w:val="Refdenotaalpie"/>
          <w:color w:val="808080" w:themeColor="background1" w:themeShade="80"/>
        </w:rPr>
        <w:footnoteRef/>
      </w:r>
      <w:r w:rsidRPr="00F4149C">
        <w:rPr>
          <w:color w:val="808080" w:themeColor="background1" w:themeShade="80"/>
          <w:lang w:val="en-US"/>
        </w:rPr>
        <w:t xml:space="preserve"> Source: Global GHG Accounting and Reporting Standard for the Financial Industry</w:t>
      </w:r>
    </w:p>
  </w:footnote>
  <w:footnote w:id="10">
    <w:p w14:paraId="76E41076" w14:textId="77777777" w:rsidR="0063325B" w:rsidRPr="006667E4" w:rsidRDefault="0063325B" w:rsidP="00884131">
      <w:pPr>
        <w:pStyle w:val="Textonotapie"/>
        <w:rPr>
          <w:lang w:val="en-US"/>
        </w:rPr>
      </w:pPr>
      <w:r>
        <w:rPr>
          <w:rStyle w:val="Refdenotaalpie"/>
        </w:rPr>
        <w:footnoteRef/>
      </w:r>
      <w:r w:rsidRPr="006667E4">
        <w:rPr>
          <w:lang w:val="en-US"/>
        </w:rPr>
        <w:t xml:space="preserve"> Source: Global GHG Accounting and Reporting Standard for the Financial Industry</w:t>
      </w:r>
    </w:p>
  </w:footnote>
  <w:footnote w:id="11">
    <w:p w14:paraId="265863A6" w14:textId="77777777" w:rsidR="0063325B" w:rsidRPr="006667E4" w:rsidRDefault="0063325B" w:rsidP="00884131">
      <w:pPr>
        <w:pStyle w:val="Textonotapie"/>
        <w:rPr>
          <w:lang w:val="en-US"/>
        </w:rPr>
      </w:pPr>
      <w:r w:rsidRPr="00F4149C">
        <w:rPr>
          <w:rStyle w:val="Refdenotaalpie"/>
          <w:color w:val="808080" w:themeColor="background1" w:themeShade="80"/>
        </w:rPr>
        <w:footnoteRef/>
      </w:r>
      <w:r w:rsidRPr="00F4149C">
        <w:rPr>
          <w:color w:val="808080" w:themeColor="background1" w:themeShade="80"/>
          <w:lang w:val="en-US"/>
        </w:rPr>
        <w:t xml:space="preserve"> Source: Global GHG Accounting and Reporting Standard for the Financial Industry</w:t>
      </w:r>
    </w:p>
  </w:footnote>
  <w:footnote w:id="12">
    <w:p w14:paraId="198FEAF7" w14:textId="77777777" w:rsidR="0063325B" w:rsidRPr="00F4149C" w:rsidRDefault="0063325B" w:rsidP="00513E9B">
      <w:pPr>
        <w:pStyle w:val="Textonotapie"/>
        <w:rPr>
          <w:color w:val="808080" w:themeColor="background1" w:themeShade="80"/>
          <w:lang w:val="en-US"/>
        </w:rPr>
      </w:pPr>
      <w:r w:rsidRPr="00F4149C">
        <w:rPr>
          <w:rStyle w:val="Refdenotaalpie"/>
          <w:rFonts w:ascii="Santander Text" w:hAnsi="Santander Text"/>
          <w:color w:val="808080" w:themeColor="background1" w:themeShade="80"/>
        </w:rPr>
        <w:footnoteRef/>
      </w:r>
      <w:r w:rsidRPr="00F4149C">
        <w:rPr>
          <w:color w:val="808080" w:themeColor="background1" w:themeShade="80"/>
          <w:lang w:val="en-US"/>
        </w:rPr>
        <w:t xml:space="preserve"> https://eur-lex.europa.eu/legal-content/EN/NIM/?uri=CELEX:32014L0095</w:t>
      </w:r>
    </w:p>
  </w:footnote>
  <w:footnote w:id="13">
    <w:p w14:paraId="4135BEAD" w14:textId="52701D1B" w:rsidR="0063325B" w:rsidRPr="0065796D" w:rsidRDefault="0063325B" w:rsidP="00513E9B">
      <w:pPr>
        <w:pStyle w:val="Textonotapie"/>
        <w:rPr>
          <w:lang w:val="en-US"/>
        </w:rPr>
      </w:pPr>
      <w:r w:rsidRPr="00F4149C">
        <w:rPr>
          <w:rStyle w:val="Refdenotaalpie"/>
          <w:rFonts w:ascii="Santander Text" w:hAnsi="Santander Text"/>
          <w:color w:val="808080" w:themeColor="background1" w:themeShade="80"/>
        </w:rPr>
        <w:footnoteRef/>
      </w:r>
      <w:r w:rsidRPr="00F4149C">
        <w:rPr>
          <w:color w:val="808080" w:themeColor="background1" w:themeShade="80"/>
          <w:lang w:val="en-US"/>
        </w:rPr>
        <w:t xml:space="preserve"> Regulated market, as defined in point (14) of Article 4(1) of Directive 2004/39/EC: means a multilateral system operated and/or managed by a market operator, which brings together or facilitates the bringing together of multiple third</w:t>
      </w:r>
      <w:r w:rsidRPr="00F4149C">
        <w:rPr>
          <w:color w:val="808080" w:themeColor="background1" w:themeShade="80"/>
          <w:lang w:val="en-US"/>
        </w:rPr>
        <w:noBreakHyphen/>
        <w:t>party buying and selling interests in financial instruments – in the system and in accordance with its non</w:t>
      </w:r>
      <w:r w:rsidRPr="00F4149C">
        <w:rPr>
          <w:b/>
          <w:bCs/>
          <w:color w:val="808080" w:themeColor="background1" w:themeShade="80"/>
          <w:lang w:val="en-US"/>
        </w:rPr>
        <w:t>-</w:t>
      </w:r>
      <w:r w:rsidRPr="00F4149C">
        <w:rPr>
          <w:color w:val="808080" w:themeColor="background1" w:themeShade="80"/>
          <w:lang w:val="en-US"/>
        </w:rPr>
        <w:t>discretionary rules – in a way that results in a contract, in respect of the financial instruments admitted to trading under its rules and/or systems, and which is authorized and functions regularly and in accordance with the provisions of Title II of this regulation.</w:t>
      </w:r>
    </w:p>
  </w:footnote>
  <w:footnote w:id="14">
    <w:p w14:paraId="45E0CE7C" w14:textId="77777777" w:rsidR="0063325B" w:rsidRPr="0065796D" w:rsidRDefault="0063325B" w:rsidP="00513E9B">
      <w:pPr>
        <w:pStyle w:val="Textonotapie"/>
        <w:rPr>
          <w:lang w:val="en-US"/>
        </w:rPr>
      </w:pPr>
      <w:r w:rsidRPr="0065796D">
        <w:rPr>
          <w:rStyle w:val="Refdenotaalpie"/>
          <w:rFonts w:ascii="Santander Text" w:hAnsi="Santander Text"/>
        </w:rPr>
        <w:footnoteRef/>
      </w:r>
      <w:r w:rsidRPr="0065796D">
        <w:rPr>
          <w:lang w:val="en-US"/>
        </w:rPr>
        <w:t xml:space="preserve"> </w:t>
      </w:r>
      <w:r w:rsidRPr="0065796D">
        <w:rPr>
          <w:rStyle w:val="Hipervnculo"/>
          <w:lang w:val="en-US"/>
        </w:rPr>
        <w:t>https://www.esma.europa.eu/access-regulated-information</w:t>
      </w:r>
    </w:p>
  </w:footnote>
  <w:footnote w:id="15">
    <w:p w14:paraId="5C5E4A81" w14:textId="77777777" w:rsidR="0063325B" w:rsidRPr="00D4048C" w:rsidRDefault="0063325B" w:rsidP="00513E9B">
      <w:pPr>
        <w:pStyle w:val="Textonotapie"/>
        <w:rPr>
          <w:lang w:val="en-US"/>
        </w:rPr>
      </w:pPr>
      <w:r w:rsidRPr="0065796D">
        <w:rPr>
          <w:rStyle w:val="Refdenotaalpie"/>
          <w:rFonts w:ascii="Santander Text" w:hAnsi="Santander Text"/>
        </w:rPr>
        <w:footnoteRef/>
      </w:r>
      <w:r w:rsidRPr="0065796D">
        <w:rPr>
          <w:lang w:val="en-US"/>
        </w:rPr>
        <w:t xml:space="preserve"> </w:t>
      </w:r>
      <w:hyperlink r:id="rId2" w:history="1">
        <w:r w:rsidRPr="0065796D">
          <w:rPr>
            <w:rStyle w:val="Hipervnculo"/>
            <w:lang w:val="en-US"/>
          </w:rPr>
          <w:t>https://www.boe.es/buscar/doc.php?id=BOE-A-2015-10636</w:t>
        </w:r>
      </w:hyperlink>
      <w:r w:rsidRPr="00D4048C">
        <w:rPr>
          <w:lang w:val="en-US"/>
        </w:rPr>
        <w:t xml:space="preserve"> </w:t>
      </w:r>
    </w:p>
  </w:footnote>
  <w:footnote w:id="16">
    <w:p w14:paraId="695FD450" w14:textId="77777777" w:rsidR="0063325B" w:rsidRPr="0014517D" w:rsidRDefault="0063325B" w:rsidP="00C372C8">
      <w:pPr>
        <w:pStyle w:val="Textonotapie"/>
        <w:rPr>
          <w:lang w:val="en-US"/>
        </w:rPr>
      </w:pPr>
      <w:r w:rsidRPr="000C4AD5">
        <w:rPr>
          <w:rStyle w:val="Refdenotaalpie"/>
          <w:rFonts w:ascii="Santander Text" w:hAnsi="Santander Text"/>
          <w:color w:val="808080" w:themeColor="background1" w:themeShade="80"/>
        </w:rPr>
        <w:footnoteRef/>
      </w:r>
      <w:r w:rsidRPr="000C4AD5">
        <w:rPr>
          <w:color w:val="808080" w:themeColor="background1" w:themeShade="80"/>
          <w:lang w:val="en-US"/>
        </w:rPr>
        <w:t xml:space="preserve"> Final draft implementing technical standards on prudential disclosures on ESG risks in accordance with Article 449a CRR - paragraph 58</w:t>
      </w:r>
    </w:p>
  </w:footnote>
  <w:footnote w:id="17">
    <w:p w14:paraId="1C60FFC5" w14:textId="77777777" w:rsidR="0063325B" w:rsidRPr="0065796D" w:rsidRDefault="0063325B" w:rsidP="00C372C8">
      <w:pPr>
        <w:pStyle w:val="Textonotapie"/>
        <w:rPr>
          <w:lang w:val="en-US"/>
        </w:rPr>
      </w:pPr>
      <w:r w:rsidRPr="000C4AD5">
        <w:rPr>
          <w:rStyle w:val="Refdenotaalpie"/>
          <w:rFonts w:ascii="Santander Text" w:hAnsi="Santander Text"/>
          <w:color w:val="808080" w:themeColor="background1" w:themeShade="80"/>
        </w:rPr>
        <w:footnoteRef/>
      </w:r>
      <w:r w:rsidRPr="000C4AD5">
        <w:rPr>
          <w:color w:val="808080" w:themeColor="background1" w:themeShade="80"/>
          <w:lang w:val="en-US"/>
        </w:rPr>
        <w:t xml:space="preserve"> Please review the “Flag of NFRD applicability” specific section on these Guidelines for further details on how to build this flag.</w:t>
      </w:r>
    </w:p>
  </w:footnote>
  <w:footnote w:id="18">
    <w:p w14:paraId="5567FC1A" w14:textId="6644C3EB" w:rsidR="005B7FD7" w:rsidRPr="00F4149C" w:rsidRDefault="005B7FD7" w:rsidP="00DF46D2">
      <w:pPr>
        <w:jc w:val="both"/>
        <w:rPr>
          <w:color w:val="808080" w:themeColor="background1" w:themeShade="80"/>
          <w:lang w:val="en-US"/>
        </w:rPr>
      </w:pPr>
      <w:r w:rsidRPr="00F4149C">
        <w:rPr>
          <w:rStyle w:val="Refdenotaalpie"/>
          <w:color w:val="808080" w:themeColor="background1" w:themeShade="80"/>
        </w:rPr>
        <w:footnoteRef/>
      </w:r>
      <w:r w:rsidRPr="00F4149C">
        <w:rPr>
          <w:color w:val="808080" w:themeColor="background1" w:themeShade="80"/>
          <w:lang w:val="en-US"/>
        </w:rPr>
        <w:t xml:space="preserve"> </w:t>
      </w:r>
      <w:r w:rsidR="00E125A9" w:rsidRPr="00F4149C">
        <w:rPr>
          <w:rFonts w:cs="Arial"/>
          <w:color w:val="808080" w:themeColor="background1" w:themeShade="80"/>
          <w:sz w:val="16"/>
          <w:szCs w:val="20"/>
          <w:lang w:val="en-US"/>
        </w:rPr>
        <w:t>Article 7(1) of the Disclosures Delegated Act only excludes exposures to central governments, central banks and supranational issuers from the calculation of the numerator and denominator of the KPIs of financial undertakings. The reference to central governments includes all administrative departments of the State and other central agencies whose</w:t>
      </w:r>
      <w:r w:rsidR="00D426F1" w:rsidRPr="00F4149C">
        <w:rPr>
          <w:rFonts w:cs="Arial"/>
          <w:color w:val="808080" w:themeColor="background1" w:themeShade="80"/>
          <w:sz w:val="16"/>
          <w:szCs w:val="20"/>
          <w:lang w:val="en-US"/>
        </w:rPr>
        <w:t xml:space="preserve"> </w:t>
      </w:r>
      <w:r w:rsidR="00E125A9" w:rsidRPr="00F4149C">
        <w:rPr>
          <w:rFonts w:cs="Arial"/>
          <w:color w:val="808080" w:themeColor="background1" w:themeShade="80"/>
          <w:sz w:val="16"/>
          <w:szCs w:val="20"/>
          <w:lang w:val="en-US"/>
        </w:rPr>
        <w:t>competence extends normally over the whole economic territory of the given State. Consequently, exposures to regional</w:t>
      </w:r>
      <w:r w:rsidR="00D426F1" w:rsidRPr="00F4149C">
        <w:rPr>
          <w:rFonts w:cs="Arial"/>
          <w:color w:val="808080" w:themeColor="background1" w:themeShade="80"/>
          <w:sz w:val="16"/>
          <w:szCs w:val="20"/>
          <w:lang w:val="en-US"/>
        </w:rPr>
        <w:t xml:space="preserve"> </w:t>
      </w:r>
      <w:r w:rsidR="00E125A9" w:rsidRPr="00F4149C">
        <w:rPr>
          <w:rFonts w:cs="Arial"/>
          <w:color w:val="808080" w:themeColor="background1" w:themeShade="80"/>
          <w:sz w:val="16"/>
          <w:szCs w:val="20"/>
          <w:lang w:val="en-US"/>
        </w:rPr>
        <w:t>governments, municipalities or undertakings whose owners or shareholders are those that are referred to in Article 7(1) of the</w:t>
      </w:r>
      <w:r w:rsidR="00D426F1" w:rsidRPr="00F4149C">
        <w:rPr>
          <w:rFonts w:cs="Arial"/>
          <w:color w:val="808080" w:themeColor="background1" w:themeShade="80"/>
          <w:sz w:val="16"/>
          <w:szCs w:val="20"/>
          <w:lang w:val="en-US"/>
        </w:rPr>
        <w:t xml:space="preserve"> </w:t>
      </w:r>
      <w:r w:rsidR="00E125A9" w:rsidRPr="00F4149C">
        <w:rPr>
          <w:rFonts w:cs="Arial"/>
          <w:color w:val="808080" w:themeColor="background1" w:themeShade="80"/>
          <w:sz w:val="16"/>
          <w:szCs w:val="20"/>
          <w:lang w:val="en-US"/>
        </w:rPr>
        <w:t>Disclosures Delegated Act are not covered by that exclusion.</w:t>
      </w:r>
    </w:p>
  </w:footnote>
  <w:footnote w:id="19">
    <w:p w14:paraId="75F9F06D" w14:textId="6DD3E1AF" w:rsidR="00EA2FF6" w:rsidRPr="00F86D96" w:rsidRDefault="00EA2FF6" w:rsidP="00EA2FF6">
      <w:pPr>
        <w:pStyle w:val="Textonotapie"/>
        <w:rPr>
          <w:color w:val="808080" w:themeColor="background1" w:themeShade="80"/>
          <w:lang w:val="en-US"/>
        </w:rPr>
      </w:pPr>
      <w:r w:rsidRPr="00F4149C">
        <w:rPr>
          <w:rStyle w:val="Refdenotaalpie"/>
          <w:rFonts w:ascii="Santander Text" w:hAnsi="Santander Text"/>
          <w:color w:val="808080" w:themeColor="background1" w:themeShade="80"/>
        </w:rPr>
        <w:footnoteRef/>
      </w:r>
      <w:r w:rsidRPr="00F4149C">
        <w:rPr>
          <w:color w:val="808080" w:themeColor="background1" w:themeShade="80"/>
          <w:lang w:val="en-US"/>
        </w:rPr>
        <w:t xml:space="preserve"> Mortgages are directly identified through the </w:t>
      </w:r>
      <w:r w:rsidRPr="00F4149C">
        <w:rPr>
          <w:i/>
          <w:iCs/>
          <w:color w:val="808080" w:themeColor="background1" w:themeShade="80"/>
          <w:lang w:val="en-US"/>
        </w:rPr>
        <w:t>Collateral</w:t>
      </w:r>
      <w:r w:rsidRPr="00F4149C">
        <w:rPr>
          <w:color w:val="808080" w:themeColor="background1" w:themeShade="80"/>
          <w:lang w:val="en-US"/>
        </w:rPr>
        <w:t xml:space="preserve"> dimension of the Master, with the Real Estate Commercial and Real Estate Residential breakdown.</w:t>
      </w:r>
    </w:p>
  </w:footnote>
  <w:footnote w:id="20">
    <w:p w14:paraId="56963B89" w14:textId="7A14EA5D" w:rsidR="009A1C1C" w:rsidRPr="0065796D" w:rsidRDefault="009A1C1C" w:rsidP="009A1C1C">
      <w:pPr>
        <w:pStyle w:val="Textonotapie"/>
        <w:rPr>
          <w:lang w:val="en-US"/>
        </w:rPr>
      </w:pPr>
      <w:r w:rsidRPr="00F86D96">
        <w:rPr>
          <w:rStyle w:val="Refdenotaalpie"/>
          <w:color w:val="808080" w:themeColor="background1" w:themeShade="80"/>
        </w:rPr>
        <w:footnoteRef/>
      </w:r>
      <w:r w:rsidRPr="00F86D96">
        <w:rPr>
          <w:color w:val="808080" w:themeColor="background1" w:themeShade="80"/>
          <w:lang w:val="en-US"/>
        </w:rPr>
        <w:t xml:space="preserve"> </w:t>
      </w:r>
      <w:r w:rsidRPr="00F86D96">
        <w:rPr>
          <w:rFonts w:cs="Calibri"/>
          <w:color w:val="808080" w:themeColor="background1" w:themeShade="80"/>
          <w:lang w:val="en-US"/>
        </w:rPr>
        <w:t>This point is expected to evolve in the short term, due to the revision by Sustainalytics to associate an environmental objective to each activity of the SFCS</w:t>
      </w:r>
      <w:r w:rsidR="006F31D0">
        <w:rPr>
          <w:rFonts w:cs="Calibri"/>
          <w:color w:val="808080" w:themeColor="background1" w:themeShade="80"/>
          <w:lang w:val="en-US"/>
        </w:rPr>
        <w:t>.</w:t>
      </w:r>
    </w:p>
  </w:footnote>
  <w:footnote w:id="21">
    <w:p w14:paraId="3655B860" w14:textId="77777777" w:rsidR="00AB0885" w:rsidRPr="00387C9D" w:rsidRDefault="00AB0885" w:rsidP="00AB0885">
      <w:pPr>
        <w:pStyle w:val="Textonotapie"/>
        <w:rPr>
          <w:lang w:val="en-US"/>
        </w:rPr>
      </w:pPr>
      <w:r w:rsidRPr="00F86D96">
        <w:rPr>
          <w:rStyle w:val="Refdenotaalpie"/>
          <w:color w:val="808080" w:themeColor="background1" w:themeShade="80"/>
        </w:rPr>
        <w:footnoteRef/>
      </w:r>
      <w:r w:rsidRPr="00F86D96">
        <w:rPr>
          <w:color w:val="808080" w:themeColor="background1" w:themeShade="80"/>
          <w:lang w:val="en-US"/>
        </w:rPr>
        <w:t xml:space="preserve"> As defined in COMMISSION DELEGATED REGULATION (EU) 2021/2178</w:t>
      </w:r>
    </w:p>
  </w:footnote>
  <w:footnote w:id="22">
    <w:p w14:paraId="56F5B53A" w14:textId="7CB8FA04" w:rsidR="0051249F" w:rsidRPr="00600672" w:rsidRDefault="00A63112">
      <w:pPr>
        <w:pStyle w:val="Textonotapie"/>
        <w:rPr>
          <w:color w:val="808080" w:themeColor="background1" w:themeShade="80"/>
          <w:lang w:val="en-US"/>
        </w:rPr>
      </w:pPr>
      <w:r w:rsidRPr="00600672">
        <w:rPr>
          <w:rStyle w:val="Refdenotaalpie"/>
          <w:color w:val="808080" w:themeColor="background1" w:themeShade="80"/>
        </w:rPr>
        <w:footnoteRef/>
      </w:r>
      <w:r w:rsidR="00913FCE" w:rsidRPr="00600672">
        <w:rPr>
          <w:color w:val="808080" w:themeColor="background1" w:themeShade="80"/>
          <w:lang w:val="en-US"/>
        </w:rPr>
        <w:t xml:space="preserve"> </w:t>
      </w:r>
      <w:r w:rsidRPr="00600672">
        <w:rPr>
          <w:color w:val="808080" w:themeColor="background1" w:themeShade="80"/>
          <w:lang w:val="en-US"/>
        </w:rPr>
        <w:t xml:space="preserve"> </w:t>
      </w:r>
      <w:hyperlink r:id="rId3" w:history="1">
        <w:r w:rsidR="0051249F" w:rsidRPr="00600672">
          <w:rPr>
            <w:rStyle w:val="Hipervnculo"/>
            <w:color w:val="808080" w:themeColor="background1" w:themeShade="80"/>
            <w:lang w:val="en-US"/>
          </w:rPr>
          <w:t>https://www.codigotecnico.org/pdf/Documentos/HE/DcmHE.pdf</w:t>
        </w:r>
      </w:hyperlink>
    </w:p>
  </w:footnote>
  <w:footnote w:id="23">
    <w:p w14:paraId="2628BF5C" w14:textId="77777777" w:rsidR="00807705" w:rsidRPr="003269D2" w:rsidRDefault="00807705" w:rsidP="00807705">
      <w:pPr>
        <w:pStyle w:val="Textonotapie"/>
        <w:rPr>
          <w:color w:val="808080" w:themeColor="background1" w:themeShade="80"/>
          <w:lang w:val="en-US"/>
        </w:rPr>
      </w:pPr>
      <w:r w:rsidRPr="00600672">
        <w:rPr>
          <w:rStyle w:val="Refdenotaalpie"/>
          <w:color w:val="808080" w:themeColor="background1" w:themeShade="80"/>
        </w:rPr>
        <w:footnoteRef/>
      </w:r>
      <w:r w:rsidRPr="00600672">
        <w:rPr>
          <w:color w:val="808080" w:themeColor="background1" w:themeShade="80"/>
          <w:lang w:val="en-US"/>
        </w:rPr>
        <w:t xml:space="preserve"> The Primary Energy Demand (PED)282, defining the energy performance of the building resulting from the construction, is at least 10 % lower than the threshold set for the nearly zero-energy building (NZEB) requirements in national measures implementing Directive 2010/31/EU of the European Parliament and of the Council283. The energy performance is certified using an as built Energy Performance Certificate (EPC).</w:t>
      </w:r>
    </w:p>
  </w:footnote>
  <w:footnote w:id="24">
    <w:p w14:paraId="5E609E14" w14:textId="0B3E219E" w:rsidR="00655493" w:rsidRPr="00905F52" w:rsidRDefault="006F784A" w:rsidP="00655493">
      <w:pPr>
        <w:pStyle w:val="Textonotapie"/>
        <w:rPr>
          <w:color w:val="808080" w:themeColor="background1" w:themeShade="80"/>
          <w:lang w:val="en-US"/>
        </w:rPr>
      </w:pPr>
      <w:r w:rsidRPr="00905F52">
        <w:rPr>
          <w:rStyle w:val="Refdenotaalpie"/>
          <w:color w:val="808080" w:themeColor="background1" w:themeShade="80"/>
        </w:rPr>
        <w:footnoteRef/>
      </w:r>
      <w:r w:rsidRPr="00905F52">
        <w:rPr>
          <w:color w:val="808080" w:themeColor="background1" w:themeShade="80"/>
          <w:lang w:val="en-US"/>
        </w:rPr>
        <w:t xml:space="preserve"> </w:t>
      </w:r>
      <w:r w:rsidR="00655493" w:rsidRPr="00905F52">
        <w:rPr>
          <w:color w:val="808080" w:themeColor="background1" w:themeShade="80"/>
          <w:lang w:val="en-US"/>
        </w:rPr>
        <w:t>"Carga interna media" (CFI) refers to the average internal load within a building or a specific area of a building over a typical week. It quantifies the internal load generated by various sources such as occupants, electrical equipment, lighting, etc., and is expressed in W/m². The formula for calculating the average internal load (CFI) is as follows:</w:t>
      </w:r>
    </w:p>
    <w:p w14:paraId="3B9D477F" w14:textId="77777777" w:rsidR="00655493" w:rsidRPr="00905F52" w:rsidRDefault="00655493" w:rsidP="00655493">
      <w:pPr>
        <w:pStyle w:val="Textonotapie"/>
        <w:rPr>
          <w:color w:val="808080" w:themeColor="background1" w:themeShade="80"/>
          <w:lang w:val="en-US"/>
        </w:rPr>
      </w:pPr>
      <w:r w:rsidRPr="00905F52">
        <w:rPr>
          <w:color w:val="808080" w:themeColor="background1" w:themeShade="80"/>
          <w:lang w:val="en-US"/>
        </w:rPr>
        <w:t>• CFI = (∑Coc / (7</w:t>
      </w:r>
      <w:r w:rsidRPr="00905F52">
        <w:rPr>
          <w:rFonts w:ascii="Cambria Math" w:hAnsi="Cambria Math" w:cs="Cambria Math"/>
          <w:color w:val="808080" w:themeColor="background1" w:themeShade="80"/>
          <w:lang w:val="en-US"/>
        </w:rPr>
        <w:t>⋅</w:t>
      </w:r>
      <w:r w:rsidRPr="00905F52">
        <w:rPr>
          <w:color w:val="808080" w:themeColor="background1" w:themeShade="80"/>
          <w:lang w:val="en-US"/>
        </w:rPr>
        <w:t>24)) + (</w:t>
      </w:r>
      <w:r w:rsidRPr="00905F52">
        <w:rPr>
          <w:rFonts w:cs="Santander Text"/>
          <w:color w:val="808080" w:themeColor="background1" w:themeShade="80"/>
          <w:lang w:val="en-US"/>
        </w:rPr>
        <w:t>∑</w:t>
      </w:r>
      <w:r w:rsidRPr="00905F52">
        <w:rPr>
          <w:color w:val="808080" w:themeColor="background1" w:themeShade="80"/>
          <w:lang w:val="en-US"/>
        </w:rPr>
        <w:t>Cil / (7</w:t>
      </w:r>
      <w:r w:rsidRPr="00905F52">
        <w:rPr>
          <w:rFonts w:ascii="Cambria Math" w:hAnsi="Cambria Math" w:cs="Cambria Math"/>
          <w:color w:val="808080" w:themeColor="background1" w:themeShade="80"/>
          <w:lang w:val="en-US"/>
        </w:rPr>
        <w:t>⋅</w:t>
      </w:r>
      <w:r w:rsidRPr="00905F52">
        <w:rPr>
          <w:color w:val="808080" w:themeColor="background1" w:themeShade="80"/>
          <w:lang w:val="en-US"/>
        </w:rPr>
        <w:t>24)) + (</w:t>
      </w:r>
      <w:r w:rsidRPr="00905F52">
        <w:rPr>
          <w:rFonts w:cs="Santander Text"/>
          <w:color w:val="808080" w:themeColor="background1" w:themeShade="80"/>
          <w:lang w:val="en-US"/>
        </w:rPr>
        <w:t>∑</w:t>
      </w:r>
      <w:proofErr w:type="spellStart"/>
      <w:r w:rsidRPr="00905F52">
        <w:rPr>
          <w:color w:val="808080" w:themeColor="background1" w:themeShade="80"/>
          <w:lang w:val="en-US"/>
        </w:rPr>
        <w:t>Ceq</w:t>
      </w:r>
      <w:proofErr w:type="spellEnd"/>
      <w:r w:rsidRPr="00905F52">
        <w:rPr>
          <w:color w:val="808080" w:themeColor="background1" w:themeShade="80"/>
          <w:lang w:val="en-US"/>
        </w:rPr>
        <w:t xml:space="preserve"> / (7</w:t>
      </w:r>
      <w:r w:rsidRPr="00905F52">
        <w:rPr>
          <w:rFonts w:ascii="Cambria Math" w:hAnsi="Cambria Math" w:cs="Cambria Math"/>
          <w:color w:val="808080" w:themeColor="background1" w:themeShade="80"/>
          <w:lang w:val="en-US"/>
        </w:rPr>
        <w:t>⋅</w:t>
      </w:r>
      <w:r w:rsidRPr="00905F52">
        <w:rPr>
          <w:color w:val="808080" w:themeColor="background1" w:themeShade="80"/>
          <w:lang w:val="en-US"/>
        </w:rPr>
        <w:t>24))</w:t>
      </w:r>
    </w:p>
    <w:p w14:paraId="1BCCB200" w14:textId="77777777" w:rsidR="00655493" w:rsidRPr="00905F52" w:rsidRDefault="00655493" w:rsidP="00655493">
      <w:pPr>
        <w:pStyle w:val="Textonotapie"/>
        <w:rPr>
          <w:color w:val="808080" w:themeColor="background1" w:themeShade="80"/>
          <w:lang w:val="en-US"/>
        </w:rPr>
      </w:pPr>
      <w:r w:rsidRPr="00905F52">
        <w:rPr>
          <w:color w:val="808080" w:themeColor="background1" w:themeShade="80"/>
          <w:lang w:val="en-US"/>
        </w:rPr>
        <w:t>Where:</w:t>
      </w:r>
    </w:p>
    <w:p w14:paraId="16D55BD5" w14:textId="77777777" w:rsidR="00655493" w:rsidRPr="00905F52" w:rsidRDefault="00655493" w:rsidP="00655493">
      <w:pPr>
        <w:pStyle w:val="Textonotapie"/>
        <w:rPr>
          <w:color w:val="808080" w:themeColor="background1" w:themeShade="80"/>
          <w:lang w:val="en-US"/>
        </w:rPr>
      </w:pPr>
      <w:r w:rsidRPr="00905F52">
        <w:rPr>
          <w:color w:val="808080" w:themeColor="background1" w:themeShade="80"/>
          <w:lang w:val="en-US"/>
        </w:rPr>
        <w:t>• CFI is the average internal load per unit area of the building or building area (expressed in W/m²).</w:t>
      </w:r>
    </w:p>
    <w:p w14:paraId="1230A5D7" w14:textId="77777777" w:rsidR="00655493" w:rsidRPr="00905F52" w:rsidRDefault="00655493" w:rsidP="00655493">
      <w:pPr>
        <w:pStyle w:val="Textonotapie"/>
        <w:rPr>
          <w:color w:val="808080" w:themeColor="background1" w:themeShade="80"/>
          <w:lang w:val="en-US"/>
        </w:rPr>
      </w:pPr>
      <w:r w:rsidRPr="00905F52">
        <w:rPr>
          <w:color w:val="808080" w:themeColor="background1" w:themeShade="80"/>
          <w:lang w:val="en-US"/>
        </w:rPr>
        <w:t>• ∑Coc is the sum of nominal sensible loads due to occupancy [W/m²] per hour over a typical week.</w:t>
      </w:r>
    </w:p>
    <w:p w14:paraId="6F56EA11" w14:textId="77777777" w:rsidR="00655493" w:rsidRPr="00905F52" w:rsidRDefault="00655493" w:rsidP="00655493">
      <w:pPr>
        <w:pStyle w:val="Textonotapie"/>
        <w:rPr>
          <w:color w:val="808080" w:themeColor="background1" w:themeShade="80"/>
          <w:lang w:val="en-US"/>
        </w:rPr>
      </w:pPr>
      <w:r w:rsidRPr="00905F52">
        <w:rPr>
          <w:color w:val="808080" w:themeColor="background1" w:themeShade="80"/>
          <w:lang w:val="en-US"/>
        </w:rPr>
        <w:t>• ∑Cil is the sum of nominal lighting loads [W/m²] per hour over a typical week.</w:t>
      </w:r>
    </w:p>
    <w:p w14:paraId="745E7A85" w14:textId="77777777" w:rsidR="00655493" w:rsidRPr="00905F52" w:rsidRDefault="00655493" w:rsidP="00655493">
      <w:pPr>
        <w:pStyle w:val="Textonotapie"/>
        <w:rPr>
          <w:color w:val="808080" w:themeColor="background1" w:themeShade="80"/>
          <w:lang w:val="en-US"/>
        </w:rPr>
      </w:pPr>
      <w:r w:rsidRPr="00905F52">
        <w:rPr>
          <w:color w:val="808080" w:themeColor="background1" w:themeShade="80"/>
          <w:lang w:val="en-US"/>
        </w:rPr>
        <w:t>• ∑</w:t>
      </w:r>
      <w:proofErr w:type="spellStart"/>
      <w:r w:rsidRPr="00905F52">
        <w:rPr>
          <w:color w:val="808080" w:themeColor="background1" w:themeShade="80"/>
          <w:lang w:val="en-US"/>
        </w:rPr>
        <w:t>Ceq</w:t>
      </w:r>
      <w:proofErr w:type="spellEnd"/>
      <w:r w:rsidRPr="00905F52">
        <w:rPr>
          <w:color w:val="808080" w:themeColor="background1" w:themeShade="80"/>
          <w:lang w:val="en-US"/>
        </w:rPr>
        <w:t xml:space="preserve"> is the sum of nominal equipment loads [W/m²] per hour over a typical week.</w:t>
      </w:r>
    </w:p>
    <w:p w14:paraId="488245CB" w14:textId="67DBDF6B" w:rsidR="006F784A" w:rsidRPr="00A96C79" w:rsidRDefault="00655493" w:rsidP="00655493">
      <w:pPr>
        <w:pStyle w:val="Textonotapie"/>
        <w:rPr>
          <w:color w:val="FF0000"/>
          <w:lang w:val="en-US"/>
        </w:rPr>
      </w:pPr>
      <w:r w:rsidRPr="00905F52">
        <w:rPr>
          <w:color w:val="808080" w:themeColor="background1" w:themeShade="80"/>
          <w:lang w:val="en-US"/>
        </w:rPr>
        <w:t>The "Carga interna media" (CFI) of the building is obtained by weighting the average internal load of each space by its usable area. The resulting value is expressed in W/m².</w:t>
      </w:r>
    </w:p>
  </w:footnote>
  <w:footnote w:id="25">
    <w:p w14:paraId="4840E5EB" w14:textId="31103756" w:rsidR="00B339B1" w:rsidRPr="00080EE8" w:rsidRDefault="00B339B1">
      <w:pPr>
        <w:pStyle w:val="Textonotapie"/>
        <w:rPr>
          <w:lang w:val="en-GB"/>
        </w:rPr>
      </w:pPr>
      <w:r w:rsidRPr="00080EE8">
        <w:rPr>
          <w:color w:val="808080" w:themeColor="background1" w:themeShade="80"/>
          <w:sz w:val="20"/>
          <w:szCs w:val="24"/>
          <w:vertAlign w:val="superscript"/>
          <w:lang w:val="en-US"/>
        </w:rPr>
        <w:footnoteRef/>
      </w:r>
      <w:r w:rsidRPr="00080EE8">
        <w:rPr>
          <w:color w:val="808080" w:themeColor="background1" w:themeShade="80"/>
          <w:sz w:val="20"/>
          <w:szCs w:val="24"/>
          <w:vertAlign w:val="superscript"/>
          <w:lang w:val="en-US"/>
        </w:rPr>
        <w:t xml:space="preserve"> </w:t>
      </w:r>
      <w:r w:rsidR="00080EE8" w:rsidRPr="00080EE8">
        <w:rPr>
          <w:color w:val="808080" w:themeColor="background1" w:themeShade="80"/>
          <w:lang w:val="en-US"/>
        </w:rPr>
        <w:t>Energy class ratio in residential buildings</w:t>
      </w:r>
    </w:p>
  </w:footnote>
  <w:footnote w:id="26">
    <w:p w14:paraId="1593D0FF" w14:textId="0366CA21" w:rsidR="008030FA" w:rsidRPr="003269D2" w:rsidRDefault="009403CE">
      <w:pPr>
        <w:pStyle w:val="Textonotapie"/>
        <w:rPr>
          <w:color w:val="808080" w:themeColor="background1" w:themeShade="80"/>
          <w:lang w:val="en-US"/>
        </w:rPr>
      </w:pPr>
      <w:r w:rsidRPr="00B339B1">
        <w:rPr>
          <w:color w:val="808080" w:themeColor="background1" w:themeShade="80"/>
          <w:sz w:val="18"/>
          <w:szCs w:val="22"/>
          <w:vertAlign w:val="superscript"/>
          <w:lang w:val="en-US"/>
        </w:rPr>
        <w:footnoteRef/>
      </w:r>
      <w:r w:rsidRPr="00B339B1">
        <w:rPr>
          <w:color w:val="808080" w:themeColor="background1" w:themeShade="80"/>
          <w:sz w:val="18"/>
          <w:szCs w:val="22"/>
          <w:vertAlign w:val="superscript"/>
          <w:lang w:val="en-US"/>
        </w:rPr>
        <w:t xml:space="preserve"> </w:t>
      </w:r>
      <w:r w:rsidR="003269D2" w:rsidRPr="003269D2">
        <w:rPr>
          <w:color w:val="808080" w:themeColor="background1" w:themeShade="80"/>
          <w:lang w:val="en-US"/>
        </w:rPr>
        <w:t>Energy class ratio in commercial and service buildings</w:t>
      </w:r>
    </w:p>
  </w:footnote>
  <w:footnote w:id="27">
    <w:p w14:paraId="7F4568ED" w14:textId="77777777" w:rsidR="007E1B92" w:rsidRPr="00905F52" w:rsidRDefault="007E1B92" w:rsidP="007E1B92">
      <w:pPr>
        <w:pStyle w:val="Textonotapie"/>
        <w:rPr>
          <w:color w:val="808080" w:themeColor="background1" w:themeShade="80"/>
          <w:lang w:val="en-US"/>
        </w:rPr>
      </w:pPr>
      <w:r w:rsidRPr="00905F52">
        <w:rPr>
          <w:rStyle w:val="Refdenotaalpie"/>
          <w:color w:val="808080" w:themeColor="background1" w:themeShade="80"/>
        </w:rPr>
        <w:footnoteRef/>
      </w:r>
      <w:r w:rsidRPr="00905F52">
        <w:rPr>
          <w:color w:val="808080" w:themeColor="background1" w:themeShade="80"/>
          <w:lang w:val="en-US"/>
        </w:rPr>
        <w:t xml:space="preserve"> "Carga interna media" (CFI) refers to the average internal load within a building or a specific area of a building over a typical week. It quantifies the internal load generated by various sources such as occupants, electrical equipment, lighting, etc., and is expressed in W/m². The formula for calculating the average internal load (CFI) is as follows:</w:t>
      </w:r>
    </w:p>
    <w:p w14:paraId="24D73ED1" w14:textId="77777777" w:rsidR="007E1B92" w:rsidRPr="00905F52" w:rsidRDefault="007E1B92" w:rsidP="007E1B92">
      <w:pPr>
        <w:pStyle w:val="Textonotapie"/>
        <w:rPr>
          <w:color w:val="808080" w:themeColor="background1" w:themeShade="80"/>
          <w:lang w:val="en-US"/>
        </w:rPr>
      </w:pPr>
      <w:r w:rsidRPr="00905F52">
        <w:rPr>
          <w:color w:val="808080" w:themeColor="background1" w:themeShade="80"/>
          <w:lang w:val="en-US"/>
        </w:rPr>
        <w:t>• CFI = (∑Coc / (7</w:t>
      </w:r>
      <w:r w:rsidRPr="00905F52">
        <w:rPr>
          <w:rFonts w:ascii="Cambria Math" w:hAnsi="Cambria Math" w:cs="Cambria Math"/>
          <w:color w:val="808080" w:themeColor="background1" w:themeShade="80"/>
          <w:lang w:val="en-US"/>
        </w:rPr>
        <w:t>⋅</w:t>
      </w:r>
      <w:r w:rsidRPr="00905F52">
        <w:rPr>
          <w:color w:val="808080" w:themeColor="background1" w:themeShade="80"/>
          <w:lang w:val="en-US"/>
        </w:rPr>
        <w:t>24)) + (</w:t>
      </w:r>
      <w:r w:rsidRPr="00905F52">
        <w:rPr>
          <w:rFonts w:cs="Santander Text"/>
          <w:color w:val="808080" w:themeColor="background1" w:themeShade="80"/>
          <w:lang w:val="en-US"/>
        </w:rPr>
        <w:t>∑</w:t>
      </w:r>
      <w:r w:rsidRPr="00905F52">
        <w:rPr>
          <w:color w:val="808080" w:themeColor="background1" w:themeShade="80"/>
          <w:lang w:val="en-US"/>
        </w:rPr>
        <w:t>Cil / (7</w:t>
      </w:r>
      <w:r w:rsidRPr="00905F52">
        <w:rPr>
          <w:rFonts w:ascii="Cambria Math" w:hAnsi="Cambria Math" w:cs="Cambria Math"/>
          <w:color w:val="808080" w:themeColor="background1" w:themeShade="80"/>
          <w:lang w:val="en-US"/>
        </w:rPr>
        <w:t>⋅</w:t>
      </w:r>
      <w:r w:rsidRPr="00905F52">
        <w:rPr>
          <w:color w:val="808080" w:themeColor="background1" w:themeShade="80"/>
          <w:lang w:val="en-US"/>
        </w:rPr>
        <w:t>24)) + (</w:t>
      </w:r>
      <w:r w:rsidRPr="00905F52">
        <w:rPr>
          <w:rFonts w:cs="Santander Text"/>
          <w:color w:val="808080" w:themeColor="background1" w:themeShade="80"/>
          <w:lang w:val="en-US"/>
        </w:rPr>
        <w:t>∑</w:t>
      </w:r>
      <w:proofErr w:type="spellStart"/>
      <w:r w:rsidRPr="00905F52">
        <w:rPr>
          <w:color w:val="808080" w:themeColor="background1" w:themeShade="80"/>
          <w:lang w:val="en-US"/>
        </w:rPr>
        <w:t>Ceq</w:t>
      </w:r>
      <w:proofErr w:type="spellEnd"/>
      <w:r w:rsidRPr="00905F52">
        <w:rPr>
          <w:color w:val="808080" w:themeColor="background1" w:themeShade="80"/>
          <w:lang w:val="en-US"/>
        </w:rPr>
        <w:t xml:space="preserve"> / (7</w:t>
      </w:r>
      <w:r w:rsidRPr="00905F52">
        <w:rPr>
          <w:rFonts w:ascii="Cambria Math" w:hAnsi="Cambria Math" w:cs="Cambria Math"/>
          <w:color w:val="808080" w:themeColor="background1" w:themeShade="80"/>
          <w:lang w:val="en-US"/>
        </w:rPr>
        <w:t>⋅</w:t>
      </w:r>
      <w:r w:rsidRPr="00905F52">
        <w:rPr>
          <w:color w:val="808080" w:themeColor="background1" w:themeShade="80"/>
          <w:lang w:val="en-US"/>
        </w:rPr>
        <w:t>24))</w:t>
      </w:r>
    </w:p>
    <w:p w14:paraId="70918EFF" w14:textId="77777777" w:rsidR="007E1B92" w:rsidRPr="00905F52" w:rsidRDefault="007E1B92" w:rsidP="007E1B92">
      <w:pPr>
        <w:pStyle w:val="Textonotapie"/>
        <w:rPr>
          <w:color w:val="808080" w:themeColor="background1" w:themeShade="80"/>
          <w:lang w:val="en-US"/>
        </w:rPr>
      </w:pPr>
      <w:r w:rsidRPr="00905F52">
        <w:rPr>
          <w:color w:val="808080" w:themeColor="background1" w:themeShade="80"/>
          <w:lang w:val="en-US"/>
        </w:rPr>
        <w:t>Where:</w:t>
      </w:r>
    </w:p>
    <w:p w14:paraId="1B27B9E2" w14:textId="77777777" w:rsidR="007E1B92" w:rsidRPr="00905F52" w:rsidRDefault="007E1B92" w:rsidP="007E1B92">
      <w:pPr>
        <w:pStyle w:val="Textonotapie"/>
        <w:rPr>
          <w:color w:val="808080" w:themeColor="background1" w:themeShade="80"/>
          <w:lang w:val="en-US"/>
        </w:rPr>
      </w:pPr>
      <w:r w:rsidRPr="00905F52">
        <w:rPr>
          <w:color w:val="808080" w:themeColor="background1" w:themeShade="80"/>
          <w:lang w:val="en-US"/>
        </w:rPr>
        <w:t>• CFI is the average internal load per unit area of the building or building area (expressed in W/m²).</w:t>
      </w:r>
    </w:p>
    <w:p w14:paraId="5E12E6A5" w14:textId="77777777" w:rsidR="007E1B92" w:rsidRPr="00905F52" w:rsidRDefault="007E1B92" w:rsidP="007E1B92">
      <w:pPr>
        <w:pStyle w:val="Textonotapie"/>
        <w:rPr>
          <w:color w:val="808080" w:themeColor="background1" w:themeShade="80"/>
          <w:lang w:val="en-US"/>
        </w:rPr>
      </w:pPr>
      <w:r w:rsidRPr="00905F52">
        <w:rPr>
          <w:color w:val="808080" w:themeColor="background1" w:themeShade="80"/>
          <w:lang w:val="en-US"/>
        </w:rPr>
        <w:t>• ∑Coc is the sum of nominal sensible loads due to occupancy [W/m²] per hour over a typical week.</w:t>
      </w:r>
    </w:p>
    <w:p w14:paraId="16273617" w14:textId="77777777" w:rsidR="007E1B92" w:rsidRPr="00905F52" w:rsidRDefault="007E1B92" w:rsidP="007E1B92">
      <w:pPr>
        <w:pStyle w:val="Textonotapie"/>
        <w:rPr>
          <w:color w:val="808080" w:themeColor="background1" w:themeShade="80"/>
          <w:lang w:val="en-US"/>
        </w:rPr>
      </w:pPr>
      <w:r w:rsidRPr="00905F52">
        <w:rPr>
          <w:color w:val="808080" w:themeColor="background1" w:themeShade="80"/>
          <w:lang w:val="en-US"/>
        </w:rPr>
        <w:t>• ∑Cil is the sum of nominal lighting loads [W/m²] per hour over a typical week.</w:t>
      </w:r>
    </w:p>
    <w:p w14:paraId="7952C447" w14:textId="77777777" w:rsidR="007E1B92" w:rsidRPr="00905F52" w:rsidRDefault="007E1B92" w:rsidP="007E1B92">
      <w:pPr>
        <w:pStyle w:val="Textonotapie"/>
        <w:rPr>
          <w:color w:val="808080" w:themeColor="background1" w:themeShade="80"/>
          <w:lang w:val="en-US"/>
        </w:rPr>
      </w:pPr>
      <w:r w:rsidRPr="00905F52">
        <w:rPr>
          <w:color w:val="808080" w:themeColor="background1" w:themeShade="80"/>
          <w:lang w:val="en-US"/>
        </w:rPr>
        <w:t>• ∑</w:t>
      </w:r>
      <w:proofErr w:type="spellStart"/>
      <w:r w:rsidRPr="00905F52">
        <w:rPr>
          <w:color w:val="808080" w:themeColor="background1" w:themeShade="80"/>
          <w:lang w:val="en-US"/>
        </w:rPr>
        <w:t>Ceq</w:t>
      </w:r>
      <w:proofErr w:type="spellEnd"/>
      <w:r w:rsidRPr="00905F52">
        <w:rPr>
          <w:color w:val="808080" w:themeColor="background1" w:themeShade="80"/>
          <w:lang w:val="en-US"/>
        </w:rPr>
        <w:t xml:space="preserve"> is the sum of nominal equipment loads [W/m²] per hour over a typical week.</w:t>
      </w:r>
    </w:p>
    <w:p w14:paraId="7740D346" w14:textId="77777777" w:rsidR="007E1B92" w:rsidRPr="005D5A7D" w:rsidRDefault="007E1B92" w:rsidP="007E1B92">
      <w:pPr>
        <w:pStyle w:val="Textonotapie"/>
        <w:rPr>
          <w:color w:val="FF0000"/>
          <w:lang w:val="en-US"/>
        </w:rPr>
      </w:pPr>
      <w:r w:rsidRPr="00905F52">
        <w:rPr>
          <w:color w:val="808080" w:themeColor="background1" w:themeShade="80"/>
          <w:lang w:val="en-US"/>
        </w:rPr>
        <w:t>The "Carga interna media" (CFI) of the building is obtained by weighting the average internal load of each space by its usable area. The resulting value is expressed in W/m².</w:t>
      </w:r>
    </w:p>
  </w:footnote>
  <w:footnote w:id="28">
    <w:p w14:paraId="5622580D" w14:textId="77777777" w:rsidR="007E1B92" w:rsidRPr="003269D2" w:rsidRDefault="007E1B92" w:rsidP="007E1B92">
      <w:pPr>
        <w:pStyle w:val="Textonotapie"/>
        <w:rPr>
          <w:color w:val="808080" w:themeColor="background1" w:themeShade="80"/>
          <w:lang w:val="en-US"/>
        </w:rPr>
      </w:pPr>
      <w:r w:rsidRPr="00B339B1">
        <w:rPr>
          <w:color w:val="808080" w:themeColor="background1" w:themeShade="80"/>
          <w:sz w:val="18"/>
          <w:szCs w:val="22"/>
          <w:vertAlign w:val="superscript"/>
          <w:lang w:val="en-US"/>
        </w:rPr>
        <w:footnoteRef/>
      </w:r>
      <w:r w:rsidRPr="00B339B1">
        <w:rPr>
          <w:color w:val="808080" w:themeColor="background1" w:themeShade="80"/>
          <w:sz w:val="18"/>
          <w:szCs w:val="22"/>
          <w:vertAlign w:val="superscript"/>
          <w:lang w:val="en-US"/>
        </w:rPr>
        <w:t xml:space="preserve"> </w:t>
      </w:r>
      <w:r w:rsidRPr="003269D2">
        <w:rPr>
          <w:color w:val="808080" w:themeColor="background1" w:themeShade="80"/>
          <w:lang w:val="en-US"/>
        </w:rPr>
        <w:t>Energy class ratio in commercial and service buildings</w:t>
      </w:r>
    </w:p>
  </w:footnote>
  <w:footnote w:id="29">
    <w:p w14:paraId="670AE2A6" w14:textId="77777777" w:rsidR="00A84DB4" w:rsidRPr="00667858" w:rsidRDefault="00A84DB4" w:rsidP="00A84DB4">
      <w:pPr>
        <w:pStyle w:val="Textonotapie"/>
        <w:rPr>
          <w:color w:val="808080" w:themeColor="background1" w:themeShade="80"/>
          <w:lang w:val="en-US"/>
        </w:rPr>
      </w:pPr>
      <w:r w:rsidRPr="00667858">
        <w:rPr>
          <w:rStyle w:val="Refdenotaalpie"/>
          <w:color w:val="808080" w:themeColor="background1" w:themeShade="80"/>
        </w:rPr>
        <w:footnoteRef/>
      </w:r>
      <w:r w:rsidRPr="00667858">
        <w:rPr>
          <w:color w:val="808080" w:themeColor="background1" w:themeShade="80"/>
          <w:lang w:val="en-US"/>
        </w:rPr>
        <w:t xml:space="preserve"> Vehicles used for the carriage of passengers and comprising not more than eight seats in addition to the driver's seat.</w:t>
      </w:r>
    </w:p>
  </w:footnote>
  <w:footnote w:id="30">
    <w:p w14:paraId="27A5D5B8" w14:textId="77777777" w:rsidR="00A84DB4" w:rsidRPr="00450A80" w:rsidRDefault="00A84DB4" w:rsidP="00A84DB4">
      <w:pPr>
        <w:pStyle w:val="Textonotapie"/>
        <w:rPr>
          <w:color w:val="00B050"/>
          <w:lang w:val="en-US"/>
        </w:rPr>
      </w:pPr>
      <w:r w:rsidRPr="00667858">
        <w:rPr>
          <w:rStyle w:val="Refdenotaalpie"/>
          <w:color w:val="808080" w:themeColor="background1" w:themeShade="80"/>
        </w:rPr>
        <w:footnoteRef/>
      </w:r>
      <w:r w:rsidRPr="00667858">
        <w:rPr>
          <w:color w:val="808080" w:themeColor="background1" w:themeShade="80"/>
          <w:lang w:val="en-US"/>
        </w:rPr>
        <w:t xml:space="preserve"> Vehicles used for the carriage of goods and having a maximum mass not exceeding 3.5 tonnes.</w:t>
      </w:r>
    </w:p>
  </w:footnote>
  <w:footnote w:id="31">
    <w:p w14:paraId="393B39DA" w14:textId="7F70C321" w:rsidR="00786985" w:rsidRPr="00A31654" w:rsidRDefault="00786985" w:rsidP="00786985">
      <w:pPr>
        <w:pStyle w:val="Textonotapie"/>
        <w:rPr>
          <w:lang w:val="en-US"/>
        </w:rPr>
      </w:pPr>
      <w:r w:rsidRPr="004619F7">
        <w:rPr>
          <w:rStyle w:val="Refdenotaalpie"/>
          <w:rFonts w:ascii="Santander Text" w:hAnsi="Santander Text"/>
          <w:color w:val="808080" w:themeColor="background1" w:themeShade="80"/>
          <w:sz w:val="14"/>
        </w:rPr>
        <w:footnoteRef/>
      </w:r>
      <w:r w:rsidRPr="004619F7">
        <w:rPr>
          <w:color w:val="808080" w:themeColor="background1" w:themeShade="80"/>
          <w:sz w:val="14"/>
          <w:lang w:val="en-US"/>
        </w:rPr>
        <w:t xml:space="preserve"> </w:t>
      </w:r>
      <w:r w:rsidRPr="004619F7">
        <w:rPr>
          <w:iCs/>
          <w:color w:val="808080" w:themeColor="background1" w:themeShade="80"/>
          <w:sz w:val="14"/>
          <w:lang w:val="en-US"/>
        </w:rPr>
        <w:t xml:space="preserve">Based on the </w:t>
      </w:r>
      <w:r w:rsidRPr="004619F7">
        <w:rPr>
          <w:b/>
          <w:bCs/>
          <w:iCs/>
          <w:color w:val="808080" w:themeColor="background1" w:themeShade="80"/>
          <w:sz w:val="14"/>
          <w:lang w:val="en-US"/>
        </w:rPr>
        <w:t xml:space="preserve">Directive 2014/94/EU of the European Parliament and of the Council of 22/10/2014 </w:t>
      </w:r>
      <w:r w:rsidRPr="004619F7">
        <w:rPr>
          <w:iCs/>
          <w:color w:val="808080" w:themeColor="background1" w:themeShade="80"/>
          <w:sz w:val="14"/>
          <w:lang w:val="en-US"/>
        </w:rPr>
        <w:t xml:space="preserve">on the deployment of alternative fuels infrastructure, the current definition applies: “Alternative fuels” means fuels or power sources that serve, at least partly, as a substitute for fossil oil sources in the energy supply to transport and which have the </w:t>
      </w:r>
      <w:r w:rsidRPr="004619F7">
        <w:rPr>
          <w:b/>
          <w:bCs/>
          <w:iCs/>
          <w:color w:val="808080" w:themeColor="background1" w:themeShade="80"/>
          <w:sz w:val="14"/>
          <w:lang w:val="en-US"/>
        </w:rPr>
        <w:t xml:space="preserve">potential to contribute to its </w:t>
      </w:r>
      <w:r w:rsidR="004F0C54" w:rsidRPr="004619F7">
        <w:rPr>
          <w:b/>
          <w:bCs/>
          <w:iCs/>
          <w:color w:val="808080" w:themeColor="background1" w:themeShade="80"/>
          <w:sz w:val="14"/>
          <w:lang w:val="en-US"/>
        </w:rPr>
        <w:t>decarbonization</w:t>
      </w:r>
      <w:r w:rsidRPr="004619F7">
        <w:rPr>
          <w:b/>
          <w:bCs/>
          <w:iCs/>
          <w:color w:val="808080" w:themeColor="background1" w:themeShade="80"/>
          <w:sz w:val="14"/>
          <w:lang w:val="en-US"/>
        </w:rPr>
        <w:t xml:space="preserve"> and enhance the environmental performance of the transport sector.</w:t>
      </w:r>
    </w:p>
  </w:footnote>
  <w:footnote w:id="32">
    <w:p w14:paraId="54FFA454" w14:textId="77777777" w:rsidR="004D4A55" w:rsidRPr="00C37B1D" w:rsidRDefault="004D4A55" w:rsidP="004D4A55">
      <w:pPr>
        <w:jc w:val="both"/>
        <w:rPr>
          <w:lang w:val="en-US"/>
        </w:rPr>
      </w:pPr>
      <w:r w:rsidRPr="00C37B1D">
        <w:rPr>
          <w:rStyle w:val="Refdenotaalpie"/>
        </w:rPr>
        <w:footnoteRef/>
      </w:r>
      <w:r w:rsidRPr="00C37B1D">
        <w:rPr>
          <w:lang w:val="en-US"/>
        </w:rPr>
        <w:t xml:space="preserve"> </w:t>
      </w:r>
      <w:r w:rsidRPr="00C37B1D">
        <w:rPr>
          <w:rFonts w:cs="Arial"/>
          <w:sz w:val="16"/>
          <w:szCs w:val="20"/>
          <w:lang w:val="en-US"/>
        </w:rPr>
        <w:t>Article 7(1) of the Disclosures Delegated Act only excludes exposures to central governments, central banks and supranational issuers from the calculation of the numerator and denominator of the KPIs of financial undertakings. The reference to central governments includes all administrative departments of the State and other central agencies whose competence extends normally over the whole economic territory of the given State. Consequently, exposures to regional governments, municipalities or undertakings whose owners or shareholders are those that are referred to in Article 7(1) of the Disclosures Delegated Act are not covered by that exclusion.</w:t>
      </w:r>
    </w:p>
  </w:footnote>
  <w:footnote w:id="33">
    <w:p w14:paraId="6E500D6B" w14:textId="77777777" w:rsidR="004D4A55" w:rsidRPr="00F86D96" w:rsidRDefault="004D4A55" w:rsidP="004D4A55">
      <w:pPr>
        <w:pStyle w:val="Textonotapie"/>
        <w:rPr>
          <w:color w:val="808080" w:themeColor="background1" w:themeShade="80"/>
          <w:lang w:val="en-US"/>
        </w:rPr>
      </w:pPr>
      <w:r w:rsidRPr="00C37B1D">
        <w:rPr>
          <w:rStyle w:val="Refdenotaalpie"/>
          <w:rFonts w:ascii="Santander Text" w:hAnsi="Santander Text"/>
        </w:rPr>
        <w:footnoteRef/>
      </w:r>
      <w:r w:rsidRPr="00C37B1D">
        <w:rPr>
          <w:lang w:val="en-US"/>
        </w:rPr>
        <w:t xml:space="preserve"> Mortgages are directly identified through the </w:t>
      </w:r>
      <w:r w:rsidRPr="00C37B1D">
        <w:rPr>
          <w:i/>
          <w:iCs/>
          <w:lang w:val="en-US"/>
        </w:rPr>
        <w:t>Collateral</w:t>
      </w:r>
      <w:r w:rsidRPr="00C37B1D">
        <w:rPr>
          <w:lang w:val="en-US"/>
        </w:rPr>
        <w:t xml:space="preserve"> dimension of the Master, with the Real Estate Commercial and Real Estate Residential breakdown.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001237"/>
      <w:docPartObj>
        <w:docPartGallery w:val="Page Numbers (Top of Page)"/>
        <w:docPartUnique/>
      </w:docPartObj>
    </w:sdtPr>
    <w:sdtEndPr>
      <w:rPr>
        <w:noProof/>
      </w:rPr>
    </w:sdtEndPr>
    <w:sdtContent>
      <w:p w14:paraId="61582D00" w14:textId="77777777" w:rsidR="0063325B" w:rsidRDefault="0063325B" w:rsidP="00F90F4D">
        <w:pPr>
          <w:pStyle w:val="Encabezado"/>
          <w:jc w:val="right"/>
        </w:pPr>
        <w:r>
          <w:rPr>
            <w:noProof/>
            <w:color w:val="2B579A"/>
            <w:shd w:val="clear" w:color="auto" w:fill="E6E6E6"/>
            <w:lang w:val="es-ES"/>
          </w:rPr>
          <w:drawing>
            <wp:anchor distT="0" distB="0" distL="114300" distR="114300" simplePos="0" relativeHeight="251658241" behindDoc="0" locked="0" layoutInCell="1" allowOverlap="1" wp14:anchorId="5DC33C1E" wp14:editId="25E6464F">
              <wp:simplePos x="0" y="0"/>
              <wp:positionH relativeFrom="column">
                <wp:posOffset>-247015</wp:posOffset>
              </wp:positionH>
              <wp:positionV relativeFrom="paragraph">
                <wp:posOffset>-107315</wp:posOffset>
              </wp:positionV>
              <wp:extent cx="1666800" cy="298800"/>
              <wp:effectExtent l="0" t="0" r="0" b="635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66800" cy="298800"/>
                      </a:xfrm>
                      <a:prstGeom prst="rect">
                        <a:avLst/>
                      </a:prstGeom>
                    </pic:spPr>
                  </pic:pic>
                </a:graphicData>
              </a:graphic>
              <wp14:sizeRelH relativeFrom="margin">
                <wp14:pctWidth>0</wp14:pctWidth>
              </wp14:sizeRelH>
              <wp14:sizeRelV relativeFrom="margin">
                <wp14:pctHeight>0</wp14:pctHeight>
              </wp14:sizeRelV>
            </wp:anchor>
          </w:drawing>
        </w:r>
        <w:r>
          <w:rPr>
            <w:color w:val="2B579A"/>
            <w:shd w:val="clear" w:color="auto" w:fill="E6E6E6"/>
          </w:rPr>
          <w:fldChar w:fldCharType="begin"/>
        </w:r>
        <w:r>
          <w:instrText xml:space="preserve"> PAGE   \* MERGEFORMAT </w:instrText>
        </w:r>
        <w:r>
          <w:rPr>
            <w:color w:val="2B579A"/>
            <w:shd w:val="clear" w:color="auto" w:fill="E6E6E6"/>
          </w:rPr>
          <w:fldChar w:fldCharType="separate"/>
        </w:r>
        <w:r w:rsidR="00563A7C">
          <w:rPr>
            <w:noProof/>
          </w:rPr>
          <w:t>111</w:t>
        </w:r>
        <w:r>
          <w:rPr>
            <w:color w:val="2B579A"/>
            <w:shd w:val="clear" w:color="auto" w:fill="E6E6E6"/>
          </w:rPr>
          <w:fldChar w:fldCharType="end"/>
        </w:r>
      </w:p>
    </w:sdtContent>
  </w:sdt>
  <w:p w14:paraId="0EC334F1" w14:textId="4121535B" w:rsidR="0063325B" w:rsidRDefault="00E84474" w:rsidP="00F21DB8">
    <w:pPr>
      <w:pStyle w:val="Encabezado"/>
      <w:tabs>
        <w:tab w:val="left" w:pos="125"/>
      </w:tabs>
      <w:ind w:left="-142"/>
    </w:pPr>
    <w:r>
      <w:rPr>
        <w:noProof/>
        <w:color w:val="2B579A"/>
        <w:shd w:val="clear" w:color="auto" w:fill="E6E6E6"/>
        <w:lang w:val="es-ES"/>
      </w:rPr>
      <mc:AlternateContent>
        <mc:Choice Requires="wps">
          <w:drawing>
            <wp:anchor distT="0" distB="0" distL="0" distR="0" simplePos="0" relativeHeight="251658240" behindDoc="1" locked="0" layoutInCell="1" allowOverlap="1" wp14:anchorId="776E7157" wp14:editId="46E73EA1">
              <wp:simplePos x="0" y="0"/>
              <wp:positionH relativeFrom="column">
                <wp:posOffset>-889635</wp:posOffset>
              </wp:positionH>
              <wp:positionV relativeFrom="paragraph">
                <wp:posOffset>1421765</wp:posOffset>
              </wp:positionV>
              <wp:extent cx="476250" cy="6172200"/>
              <wp:effectExtent l="0" t="0" r="0" b="0"/>
              <wp:wrapSquare wrapText="bothSides"/>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6172200"/>
                      </a:xfrm>
                      <a:prstGeom prst="rect">
                        <a:avLst/>
                      </a:prstGeom>
                      <a:noFill/>
                      <a:ln>
                        <a:noFill/>
                      </a:ln>
                    </wps:spPr>
                    <wps:txbx>
                      <w:txbxContent>
                        <w:p w14:paraId="12C58303" w14:textId="77777777" w:rsidR="0063325B" w:rsidRPr="00D07C58" w:rsidRDefault="0063325B" w:rsidP="00F90F4D">
                          <w:pPr>
                            <w:spacing w:before="160"/>
                            <w:rPr>
                              <w:rFonts w:cs="Arial"/>
                              <w:color w:val="000000"/>
                              <w:sz w:val="10"/>
                              <w:szCs w:val="10"/>
                            </w:rPr>
                          </w:pPr>
                          <w:r w:rsidRPr="00C73C7A">
                            <w:rPr>
                              <w:rFonts w:cs="Arial"/>
                              <w:b/>
                              <w:color w:val="000000"/>
                              <w:sz w:val="10"/>
                              <w:szCs w:val="10"/>
                              <w:lang w:val="es-ES"/>
                            </w:rPr>
                            <w:t>Banco Santander, S.A</w:t>
                          </w:r>
                          <w:r w:rsidRPr="00C73C7A">
                            <w:rPr>
                              <w:rFonts w:cs="Arial"/>
                              <w:color w:val="000000"/>
                              <w:sz w:val="10"/>
                              <w:szCs w:val="10"/>
                              <w:lang w:val="es-ES"/>
                            </w:rPr>
                            <w:t xml:space="preserve">. - Domicilio Social: Paseo de Pereda, 9-12. 39004 SANTANDER - R.M. de Santander, Hoja 286, Folio 64, Libro 5º de Sociedades, Inscripción 1ª. </w:t>
                          </w:r>
                          <w:r w:rsidRPr="00D07C58">
                            <w:rPr>
                              <w:rFonts w:cs="Arial"/>
                              <w:color w:val="000000"/>
                              <w:sz w:val="10"/>
                              <w:szCs w:val="10"/>
                            </w:rPr>
                            <w:t>C.I.F.A-39000013</w:t>
                          </w:r>
                        </w:p>
                      </w:txbxContent>
                    </wps:txbx>
                    <wps:bodyPr rot="0" vert="vert270" wrap="square" lIns="72000" tIns="1800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6E7157" id="_x0000_t202" coordsize="21600,21600" o:spt="202" path="m,l,21600r21600,l21600,xe">
              <v:stroke joinstyle="miter"/>
              <v:path gradientshapeok="t" o:connecttype="rect"/>
            </v:shapetype>
            <v:shape id="Cuadro de texto 5" o:spid="_x0000_s1029" type="#_x0000_t202" style="position:absolute;left:0;text-align:left;margin-left:-70.05pt;margin-top:111.95pt;width:37.5pt;height:486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Jg5QEAAKUDAAAOAAAAZHJzL2Uyb0RvYy54bWysU9tu2zAMfR+wfxD0vjg20qQz4hRdiw4D&#10;ugvQ9QNkWbKF2aJGKbHz96PkJN3Wt2EvgkjRh+eQx9ubaejZQaE3YCueL5acKSuhMbat+PP3h3fX&#10;nPkgbCN6sKriR+X5ze7tm+3oSlVAB32jkBGI9eXoKt6F4Mos87JTg/ALcMrSowYcRKAQ26xBMRL6&#10;0GfFcrnORsDGIUjlPWXv50e+S/haKxm+au1VYH3FiVtIJ6azjme224qyReE6I080xD+wGISx1PQC&#10;dS+CYHs0r6AGIxE86LCQMGSgtZEqaSA1+fIvNU+dcCppoeF4dxmT/3+w8svhyX1DFqYPMNECkwjv&#10;HkH+8MzCXSdsq24RYeyUaKhxHkeWjc6Xp0/jqH3pI0g9foaGliz2ARLQpHGIUyGdjNBpAcfL0NUU&#10;mKTkarMuruhF0tM63xS01dRClOevHfrwUcHA4qXiSEtN6OLw6ENkI8pzSWxm4cH0fVpsb/9IUGHM&#10;JPaR8Ew9TPVE1VFFDc2RdCDMPiFf0yWexYYYjmSTivufe4GKs/6TpXFsiG70VQryawoowhS9z1cr&#10;CuoUrK6okjNhZQdkv3C+3oXZjHuHpu2o27wBC7c0Q22SvBdmJ+7khaT65Ntott/jVPXyd+1+AQAA&#10;//8DAFBLAwQUAAYACAAAACEAF97U/+QAAAANAQAADwAAAGRycy9kb3ducmV2LnhtbEyPwU7DMAyG&#10;70i8Q2QkLqhLW1hFS9MJIXFBu9AyJG5Z47VlTVKSbCs8/cwJjrY//f7+cjXrkR3R+cEaAckiBoam&#10;tWownYC35jm6B+aDNEqO1qCAb/Swqi4vSlkoezKveKxDxyjE+EIK6EOYCs5926OWfmEnNHTbWadl&#10;oNF1XDl5onA98jSOM67lYOhDLyd86rHd1wctoNPqZl3v3t3+Z2PXX5vmM3v5aIS4vpofH4AFnMMf&#10;DL/6pA4VOW3twSjPRgFRchcnxApI09scGCFRtqTNltgkX+bAq5L/b1GdAQAA//8DAFBLAQItABQA&#10;BgAIAAAAIQC2gziS/gAAAOEBAAATAAAAAAAAAAAAAAAAAAAAAABbQ29udGVudF9UeXBlc10ueG1s&#10;UEsBAi0AFAAGAAgAAAAhADj9If/WAAAAlAEAAAsAAAAAAAAAAAAAAAAALwEAAF9yZWxzLy5yZWxz&#10;UEsBAi0AFAAGAAgAAAAhACo9MmDlAQAApQMAAA4AAAAAAAAAAAAAAAAALgIAAGRycy9lMm9Eb2Mu&#10;eG1sUEsBAi0AFAAGAAgAAAAhABfe1P/kAAAADQEAAA8AAAAAAAAAAAAAAAAAPwQAAGRycy9kb3du&#10;cmV2LnhtbFBLBQYAAAAABAAEAPMAAABQBQAAAAA=&#10;" filled="f" stroked="f">
              <v:textbox style="layout-flow:vertical;mso-layout-flow-alt:bottom-to-top" inset="2mm,5mm">
                <w:txbxContent>
                  <w:p w14:paraId="12C58303" w14:textId="77777777" w:rsidR="0063325B" w:rsidRPr="00D07C58" w:rsidRDefault="0063325B" w:rsidP="00F90F4D">
                    <w:pPr>
                      <w:spacing w:before="160"/>
                      <w:rPr>
                        <w:rFonts w:cs="Arial"/>
                        <w:color w:val="000000"/>
                        <w:sz w:val="10"/>
                        <w:szCs w:val="10"/>
                      </w:rPr>
                    </w:pPr>
                    <w:r w:rsidRPr="00C73C7A">
                      <w:rPr>
                        <w:rFonts w:cs="Arial"/>
                        <w:b/>
                        <w:color w:val="000000"/>
                        <w:sz w:val="10"/>
                        <w:szCs w:val="10"/>
                        <w:lang w:val="es-ES"/>
                      </w:rPr>
                      <w:t>Banco Santander, S.A</w:t>
                    </w:r>
                    <w:r w:rsidRPr="00C73C7A">
                      <w:rPr>
                        <w:rFonts w:cs="Arial"/>
                        <w:color w:val="000000"/>
                        <w:sz w:val="10"/>
                        <w:szCs w:val="10"/>
                        <w:lang w:val="es-ES"/>
                      </w:rPr>
                      <w:t xml:space="preserve">. - Domicilio Social: Paseo de Pereda, 9-12. 39004 SANTANDER - R.M. de Santander, Hoja 286, Folio 64, Libro 5º de Sociedades, Inscripción 1ª. </w:t>
                    </w:r>
                    <w:r w:rsidRPr="00D07C58">
                      <w:rPr>
                        <w:rFonts w:cs="Arial"/>
                        <w:color w:val="000000"/>
                        <w:sz w:val="10"/>
                        <w:szCs w:val="10"/>
                      </w:rPr>
                      <w:t>C.I.F.A-39000013</w:t>
                    </w:r>
                  </w:p>
                </w:txbxContent>
              </v:textbox>
              <w10:wrap type="square"/>
            </v:shape>
          </w:pict>
        </mc:Fallback>
      </mc:AlternateContent>
    </w:r>
    <w:r w:rsidR="0063325B">
      <w:tab/>
    </w:r>
    <w:r w:rsidR="0063325B">
      <w:tab/>
    </w:r>
    <w:r w:rsidR="0063325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98FC7604"/>
    <w:lvl w:ilvl="0">
      <w:start w:val="1"/>
      <w:numFmt w:val="decimal"/>
      <w:pStyle w:val="Listaconnmeros2"/>
      <w:lvlText w:val="%1."/>
      <w:lvlJc w:val="left"/>
      <w:pPr>
        <w:tabs>
          <w:tab w:val="num" w:pos="643"/>
        </w:tabs>
        <w:ind w:left="643" w:hanging="360"/>
      </w:pPr>
    </w:lvl>
  </w:abstractNum>
  <w:abstractNum w:abstractNumId="1" w15:restartNumberingAfterBreak="0">
    <w:nsid w:val="FFFFFF83"/>
    <w:multiLevelType w:val="singleLevel"/>
    <w:tmpl w:val="57D4E714"/>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2B9C7626"/>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0142CC1"/>
    <w:multiLevelType w:val="multilevel"/>
    <w:tmpl w:val="1234B792"/>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0445DF2"/>
    <w:multiLevelType w:val="hybridMultilevel"/>
    <w:tmpl w:val="CDF4B84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C0A0003">
      <w:start w:val="1"/>
      <w:numFmt w:val="bullet"/>
      <w:lvlText w:val="o"/>
      <w:lvlJc w:val="left"/>
      <w:pPr>
        <w:ind w:left="2160" w:hanging="360"/>
      </w:pPr>
      <w:rPr>
        <w:rFonts w:ascii="Courier New" w:hAnsi="Courier New" w:cs="Courier New" w:hint="default"/>
      </w:rPr>
    </w:lvl>
    <w:lvl w:ilvl="3" w:tplc="04090003">
      <w:start w:val="1"/>
      <w:numFmt w:val="bullet"/>
      <w:lvlText w:val=""/>
      <w:lvlJc w:val="left"/>
      <w:pPr>
        <w:ind w:left="1004"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0EB6F0B"/>
    <w:multiLevelType w:val="hybridMultilevel"/>
    <w:tmpl w:val="3D484286"/>
    <w:lvl w:ilvl="0" w:tplc="89A64A3E">
      <w:start w:val="1"/>
      <w:numFmt w:val="bullet"/>
      <w:pStyle w:val="Bulletlevel1"/>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EE6981"/>
    <w:multiLevelType w:val="hybridMultilevel"/>
    <w:tmpl w:val="5A6438D6"/>
    <w:lvl w:ilvl="0" w:tplc="04090003">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15835F8"/>
    <w:multiLevelType w:val="hybridMultilevel"/>
    <w:tmpl w:val="C8C6EFE0"/>
    <w:lvl w:ilvl="0" w:tplc="040A0017">
      <w:start w:val="1"/>
      <w:numFmt w:val="lowerLetter"/>
      <w:lvlText w:val="%1)"/>
      <w:lvlJc w:val="left"/>
      <w:pPr>
        <w:ind w:left="720" w:hanging="360"/>
      </w:pPr>
    </w:lvl>
    <w:lvl w:ilvl="1" w:tplc="E6E0CDDA">
      <w:numFmt w:val="bullet"/>
      <w:lvlText w:val="•"/>
      <w:lvlJc w:val="left"/>
      <w:pPr>
        <w:ind w:left="1440" w:hanging="360"/>
      </w:pPr>
      <w:rPr>
        <w:rFonts w:ascii="Arial" w:eastAsia="Times New Roman"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311514F"/>
    <w:multiLevelType w:val="hybridMultilevel"/>
    <w:tmpl w:val="ECBA4226"/>
    <w:lvl w:ilvl="0" w:tplc="6C0ED55A">
      <w:start w:val="1"/>
      <w:numFmt w:val="decimal"/>
      <w:lvlText w:val="%1."/>
      <w:lvlJc w:val="left"/>
      <w:pPr>
        <w:tabs>
          <w:tab w:val="num" w:pos="720"/>
        </w:tabs>
        <w:ind w:left="720" w:hanging="360"/>
      </w:pPr>
    </w:lvl>
    <w:lvl w:ilvl="1" w:tplc="04090003">
      <w:start w:val="1"/>
      <w:numFmt w:val="bullet"/>
      <w:lvlText w:val=""/>
      <w:lvlJc w:val="left"/>
      <w:pPr>
        <w:ind w:left="1440" w:hanging="360"/>
      </w:pPr>
      <w:rPr>
        <w:rFonts w:ascii="Wingdings" w:hAnsi="Wingdings" w:hint="default"/>
      </w:rPr>
    </w:lvl>
    <w:lvl w:ilvl="2" w:tplc="1EAAB63A" w:tentative="1">
      <w:start w:val="1"/>
      <w:numFmt w:val="decimal"/>
      <w:lvlText w:val="%3."/>
      <w:lvlJc w:val="left"/>
      <w:pPr>
        <w:tabs>
          <w:tab w:val="num" w:pos="2160"/>
        </w:tabs>
        <w:ind w:left="2160" w:hanging="360"/>
      </w:pPr>
    </w:lvl>
    <w:lvl w:ilvl="3" w:tplc="860E4360" w:tentative="1">
      <w:start w:val="1"/>
      <w:numFmt w:val="decimal"/>
      <w:lvlText w:val="%4."/>
      <w:lvlJc w:val="left"/>
      <w:pPr>
        <w:tabs>
          <w:tab w:val="num" w:pos="2880"/>
        </w:tabs>
        <w:ind w:left="2880" w:hanging="360"/>
      </w:pPr>
    </w:lvl>
    <w:lvl w:ilvl="4" w:tplc="361C2846" w:tentative="1">
      <w:start w:val="1"/>
      <w:numFmt w:val="decimal"/>
      <w:lvlText w:val="%5."/>
      <w:lvlJc w:val="left"/>
      <w:pPr>
        <w:tabs>
          <w:tab w:val="num" w:pos="3600"/>
        </w:tabs>
        <w:ind w:left="3600" w:hanging="360"/>
      </w:pPr>
    </w:lvl>
    <w:lvl w:ilvl="5" w:tplc="85686368" w:tentative="1">
      <w:start w:val="1"/>
      <w:numFmt w:val="decimal"/>
      <w:lvlText w:val="%6."/>
      <w:lvlJc w:val="left"/>
      <w:pPr>
        <w:tabs>
          <w:tab w:val="num" w:pos="4320"/>
        </w:tabs>
        <w:ind w:left="4320" w:hanging="360"/>
      </w:pPr>
    </w:lvl>
    <w:lvl w:ilvl="6" w:tplc="1A50BEF6" w:tentative="1">
      <w:start w:val="1"/>
      <w:numFmt w:val="decimal"/>
      <w:lvlText w:val="%7."/>
      <w:lvlJc w:val="left"/>
      <w:pPr>
        <w:tabs>
          <w:tab w:val="num" w:pos="5040"/>
        </w:tabs>
        <w:ind w:left="5040" w:hanging="360"/>
      </w:pPr>
    </w:lvl>
    <w:lvl w:ilvl="7" w:tplc="7CBA7964" w:tentative="1">
      <w:start w:val="1"/>
      <w:numFmt w:val="decimal"/>
      <w:lvlText w:val="%8."/>
      <w:lvlJc w:val="left"/>
      <w:pPr>
        <w:tabs>
          <w:tab w:val="num" w:pos="5760"/>
        </w:tabs>
        <w:ind w:left="5760" w:hanging="360"/>
      </w:pPr>
    </w:lvl>
    <w:lvl w:ilvl="8" w:tplc="4D541502" w:tentative="1">
      <w:start w:val="1"/>
      <w:numFmt w:val="decimal"/>
      <w:lvlText w:val="%9."/>
      <w:lvlJc w:val="left"/>
      <w:pPr>
        <w:tabs>
          <w:tab w:val="num" w:pos="6480"/>
        </w:tabs>
        <w:ind w:left="6480" w:hanging="360"/>
      </w:pPr>
    </w:lvl>
  </w:abstractNum>
  <w:abstractNum w:abstractNumId="9" w15:restartNumberingAfterBreak="0">
    <w:nsid w:val="03A165F9"/>
    <w:multiLevelType w:val="hybridMultilevel"/>
    <w:tmpl w:val="9F1ECD7A"/>
    <w:lvl w:ilvl="0" w:tplc="859648B0">
      <w:start w:val="2022"/>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06E372AA"/>
    <w:multiLevelType w:val="hybridMultilevel"/>
    <w:tmpl w:val="5CA8246E"/>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70212A9"/>
    <w:multiLevelType w:val="hybridMultilevel"/>
    <w:tmpl w:val="FF1695D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78946CF"/>
    <w:multiLevelType w:val="multilevel"/>
    <w:tmpl w:val="6EA6385A"/>
    <w:lvl w:ilvl="0">
      <w:start w:val="2"/>
      <w:numFmt w:val="decimal"/>
      <w:lvlText w:val="%1."/>
      <w:lvlJc w:val="left"/>
      <w:pPr>
        <w:ind w:left="850" w:hanging="850"/>
      </w:pPr>
      <w:rPr>
        <w:rFonts w:hint="default"/>
      </w:rPr>
    </w:lvl>
    <w:lvl w:ilvl="1">
      <w:start w:val="4"/>
      <w:numFmt w:val="decimal"/>
      <w:lvlText w:val="%1.%2."/>
      <w:lvlJc w:val="left"/>
      <w:pPr>
        <w:ind w:left="850" w:hanging="850"/>
      </w:pPr>
      <w:rPr>
        <w:rFonts w:hint="default"/>
      </w:rPr>
    </w:lvl>
    <w:lvl w:ilvl="2">
      <w:start w:val="3"/>
      <w:numFmt w:val="decimal"/>
      <w:lvlText w:val="%1.%2.%3."/>
      <w:lvlJc w:val="left"/>
      <w:pPr>
        <w:ind w:left="850" w:hanging="850"/>
      </w:pPr>
      <w:rPr>
        <w:rFonts w:hint="default"/>
      </w:rPr>
    </w:lvl>
    <w:lvl w:ilvl="3">
      <w:start w:val="4"/>
      <w:numFmt w:val="decimal"/>
      <w:lvlText w:val="%1.%2.%3.%4."/>
      <w:lvlJc w:val="left"/>
      <w:pPr>
        <w:ind w:left="850" w:hanging="8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8E44107"/>
    <w:multiLevelType w:val="hybridMultilevel"/>
    <w:tmpl w:val="F0D0E456"/>
    <w:lvl w:ilvl="0" w:tplc="040A0001">
      <w:start w:val="1"/>
      <w:numFmt w:val="bullet"/>
      <w:lvlText w:val=""/>
      <w:lvlJc w:val="left"/>
      <w:pPr>
        <w:ind w:left="786" w:hanging="360"/>
      </w:pPr>
      <w:rPr>
        <w:rFonts w:ascii="Symbol" w:hAnsi="Symbol" w:hint="default"/>
      </w:rPr>
    </w:lvl>
    <w:lvl w:ilvl="1" w:tplc="040A0003" w:tentative="1">
      <w:start w:val="1"/>
      <w:numFmt w:val="bullet"/>
      <w:lvlText w:val="o"/>
      <w:lvlJc w:val="left"/>
      <w:pPr>
        <w:ind w:left="1506" w:hanging="360"/>
      </w:pPr>
      <w:rPr>
        <w:rFonts w:ascii="Courier New" w:hAnsi="Courier New" w:cs="Courier New" w:hint="default"/>
      </w:rPr>
    </w:lvl>
    <w:lvl w:ilvl="2" w:tplc="040A0005" w:tentative="1">
      <w:start w:val="1"/>
      <w:numFmt w:val="bullet"/>
      <w:lvlText w:val=""/>
      <w:lvlJc w:val="left"/>
      <w:pPr>
        <w:ind w:left="2226" w:hanging="360"/>
      </w:pPr>
      <w:rPr>
        <w:rFonts w:ascii="Wingdings" w:hAnsi="Wingdings" w:hint="default"/>
      </w:rPr>
    </w:lvl>
    <w:lvl w:ilvl="3" w:tplc="040A0001" w:tentative="1">
      <w:start w:val="1"/>
      <w:numFmt w:val="bullet"/>
      <w:lvlText w:val=""/>
      <w:lvlJc w:val="left"/>
      <w:pPr>
        <w:ind w:left="2946" w:hanging="360"/>
      </w:pPr>
      <w:rPr>
        <w:rFonts w:ascii="Symbol" w:hAnsi="Symbol" w:hint="default"/>
      </w:rPr>
    </w:lvl>
    <w:lvl w:ilvl="4" w:tplc="040A0003" w:tentative="1">
      <w:start w:val="1"/>
      <w:numFmt w:val="bullet"/>
      <w:lvlText w:val="o"/>
      <w:lvlJc w:val="left"/>
      <w:pPr>
        <w:ind w:left="3666" w:hanging="360"/>
      </w:pPr>
      <w:rPr>
        <w:rFonts w:ascii="Courier New" w:hAnsi="Courier New" w:cs="Courier New" w:hint="default"/>
      </w:rPr>
    </w:lvl>
    <w:lvl w:ilvl="5" w:tplc="040A0005" w:tentative="1">
      <w:start w:val="1"/>
      <w:numFmt w:val="bullet"/>
      <w:lvlText w:val=""/>
      <w:lvlJc w:val="left"/>
      <w:pPr>
        <w:ind w:left="4386" w:hanging="360"/>
      </w:pPr>
      <w:rPr>
        <w:rFonts w:ascii="Wingdings" w:hAnsi="Wingdings" w:hint="default"/>
      </w:rPr>
    </w:lvl>
    <w:lvl w:ilvl="6" w:tplc="040A0001" w:tentative="1">
      <w:start w:val="1"/>
      <w:numFmt w:val="bullet"/>
      <w:lvlText w:val=""/>
      <w:lvlJc w:val="left"/>
      <w:pPr>
        <w:ind w:left="5106" w:hanging="360"/>
      </w:pPr>
      <w:rPr>
        <w:rFonts w:ascii="Symbol" w:hAnsi="Symbol" w:hint="default"/>
      </w:rPr>
    </w:lvl>
    <w:lvl w:ilvl="7" w:tplc="040A0003" w:tentative="1">
      <w:start w:val="1"/>
      <w:numFmt w:val="bullet"/>
      <w:lvlText w:val="o"/>
      <w:lvlJc w:val="left"/>
      <w:pPr>
        <w:ind w:left="5826" w:hanging="360"/>
      </w:pPr>
      <w:rPr>
        <w:rFonts w:ascii="Courier New" w:hAnsi="Courier New" w:cs="Courier New" w:hint="default"/>
      </w:rPr>
    </w:lvl>
    <w:lvl w:ilvl="8" w:tplc="040A0005" w:tentative="1">
      <w:start w:val="1"/>
      <w:numFmt w:val="bullet"/>
      <w:lvlText w:val=""/>
      <w:lvlJc w:val="left"/>
      <w:pPr>
        <w:ind w:left="6546" w:hanging="360"/>
      </w:pPr>
      <w:rPr>
        <w:rFonts w:ascii="Wingdings" w:hAnsi="Wingdings" w:hint="default"/>
      </w:rPr>
    </w:lvl>
  </w:abstractNum>
  <w:abstractNum w:abstractNumId="14" w15:restartNumberingAfterBreak="0">
    <w:nsid w:val="0D7030FA"/>
    <w:multiLevelType w:val="hybridMultilevel"/>
    <w:tmpl w:val="5BF40F08"/>
    <w:lvl w:ilvl="0" w:tplc="0C0A0005">
      <w:start w:val="1"/>
      <w:numFmt w:val="bullet"/>
      <w:lvlText w:val=""/>
      <w:lvlJc w:val="left"/>
      <w:pPr>
        <w:ind w:left="1788" w:hanging="360"/>
      </w:pPr>
      <w:rPr>
        <w:rFonts w:ascii="Wingdings" w:hAnsi="Wingdings"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5" w15:restartNumberingAfterBreak="0">
    <w:nsid w:val="0DC33008"/>
    <w:multiLevelType w:val="multilevel"/>
    <w:tmpl w:val="BD4CA95C"/>
    <w:lvl w:ilvl="0">
      <w:start w:val="2"/>
      <w:numFmt w:val="decimal"/>
      <w:lvlText w:val="%1"/>
      <w:lvlJc w:val="left"/>
      <w:pPr>
        <w:ind w:left="435" w:hanging="435"/>
      </w:pPr>
      <w:rPr>
        <w:rFonts w:hint="default"/>
      </w:rPr>
    </w:lvl>
    <w:lvl w:ilvl="1">
      <w:start w:val="6"/>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0EFB5635"/>
    <w:multiLevelType w:val="hybridMultilevel"/>
    <w:tmpl w:val="755CC9CA"/>
    <w:lvl w:ilvl="0" w:tplc="0C0A0005">
      <w:start w:val="1"/>
      <w:numFmt w:val="bullet"/>
      <w:lvlText w:val=""/>
      <w:lvlJc w:val="left"/>
      <w:pPr>
        <w:ind w:left="720" w:hanging="360"/>
      </w:pPr>
      <w:rPr>
        <w:rFonts w:ascii="Wingdings" w:hAnsi="Wingdings" w:hint="default"/>
        <w:b/>
        <w:sz w:val="28"/>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0802752"/>
    <w:multiLevelType w:val="hybridMultilevel"/>
    <w:tmpl w:val="816A44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10AB142E"/>
    <w:multiLevelType w:val="multilevel"/>
    <w:tmpl w:val="B5DE97C0"/>
    <w:lvl w:ilvl="0">
      <w:start w:val="1"/>
      <w:numFmt w:val="decimal"/>
      <w:pStyle w:val="Seccinanexo"/>
      <w:lvlText w:val="%1."/>
      <w:lvlJc w:val="left"/>
      <w:pPr>
        <w:tabs>
          <w:tab w:val="num" w:pos="340"/>
        </w:tabs>
        <w:ind w:left="340" w:hanging="340"/>
      </w:pPr>
      <w:rPr>
        <w:rFonts w:hint="default"/>
      </w:rPr>
    </w:lvl>
    <w:lvl w:ilvl="1">
      <w:start w:val="1"/>
      <w:numFmt w:val="decimal"/>
      <w:pStyle w:val="Seccinanexo"/>
      <w:lvlText w:val="1.%2"/>
      <w:lvlJc w:val="left"/>
      <w:pPr>
        <w:tabs>
          <w:tab w:val="num" w:pos="576"/>
        </w:tabs>
        <w:ind w:left="576" w:hanging="576"/>
      </w:pPr>
      <w:rPr>
        <w:rFonts w:hint="default"/>
      </w:rPr>
    </w:lvl>
    <w:lvl w:ilvl="2">
      <w:start w:val="1"/>
      <w:numFmt w:val="decimal"/>
      <w:pStyle w:val="Ttulo22"/>
      <w:lvlText w:val="2.%3"/>
      <w:lvlJc w:val="left"/>
      <w:pPr>
        <w:tabs>
          <w:tab w:val="num" w:pos="720"/>
        </w:tabs>
        <w:ind w:left="720" w:hanging="720"/>
      </w:pPr>
      <w:rPr>
        <w:rFonts w:hint="default"/>
      </w:rPr>
    </w:lvl>
    <w:lvl w:ilvl="3">
      <w:start w:val="1"/>
      <w:numFmt w:val="decimal"/>
      <w:lvlText w:val="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3962727"/>
    <w:multiLevelType w:val="hybridMultilevel"/>
    <w:tmpl w:val="1876B166"/>
    <w:lvl w:ilvl="0" w:tplc="EAC2AD56">
      <w:start w:val="1"/>
      <w:numFmt w:val="bullet"/>
      <w:pStyle w:val="IVT2012BulletLevel1"/>
      <w:lvlText w:val=""/>
      <w:lvlJc w:val="left"/>
      <w:pPr>
        <w:tabs>
          <w:tab w:val="num" w:pos="717"/>
        </w:tabs>
        <w:ind w:left="717" w:hanging="360"/>
      </w:pPr>
      <w:rPr>
        <w:rFonts w:ascii="Symbol" w:hAnsi="Symbol" w:hint="default"/>
        <w:color w:val="auto"/>
      </w:rPr>
    </w:lvl>
    <w:lvl w:ilvl="1" w:tplc="04090003">
      <w:start w:val="1"/>
      <w:numFmt w:val="bullet"/>
      <w:lvlText w:val=""/>
      <w:lvlJc w:val="left"/>
      <w:pPr>
        <w:tabs>
          <w:tab w:val="num" w:pos="1080"/>
        </w:tabs>
        <w:ind w:left="1080" w:hanging="360"/>
      </w:pPr>
      <w:rPr>
        <w:rFonts w:ascii="Wingdings" w:hAnsi="Wingding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139B4C43"/>
    <w:multiLevelType w:val="multilevel"/>
    <w:tmpl w:val="B1E0932A"/>
    <w:lvl w:ilvl="0">
      <w:start w:val="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3FD7CC8"/>
    <w:multiLevelType w:val="hybridMultilevel"/>
    <w:tmpl w:val="97F05E48"/>
    <w:lvl w:ilvl="0" w:tplc="04090001">
      <w:start w:val="1"/>
      <w:numFmt w:val="bullet"/>
      <w:lvlText w:val=""/>
      <w:lvlJc w:val="left"/>
      <w:pPr>
        <w:ind w:left="3608" w:hanging="360"/>
      </w:pPr>
      <w:rPr>
        <w:rFonts w:ascii="Symbol" w:hAnsi="Symbol" w:hint="default"/>
      </w:rPr>
    </w:lvl>
    <w:lvl w:ilvl="1" w:tplc="0C0A0005">
      <w:start w:val="1"/>
      <w:numFmt w:val="bullet"/>
      <w:lvlText w:val=""/>
      <w:lvlJc w:val="left"/>
      <w:pPr>
        <w:ind w:left="4328" w:hanging="360"/>
      </w:pPr>
      <w:rPr>
        <w:rFonts w:ascii="Wingdings" w:hAnsi="Wingdings" w:hint="default"/>
      </w:rPr>
    </w:lvl>
    <w:lvl w:ilvl="2" w:tplc="040A0005">
      <w:start w:val="1"/>
      <w:numFmt w:val="bullet"/>
      <w:lvlText w:val=""/>
      <w:lvlJc w:val="left"/>
      <w:pPr>
        <w:ind w:left="5048" w:hanging="360"/>
      </w:pPr>
      <w:rPr>
        <w:rFonts w:ascii="Wingdings" w:hAnsi="Wingdings" w:hint="default"/>
      </w:rPr>
    </w:lvl>
    <w:lvl w:ilvl="3" w:tplc="040A0001" w:tentative="1">
      <w:start w:val="1"/>
      <w:numFmt w:val="bullet"/>
      <w:lvlText w:val=""/>
      <w:lvlJc w:val="left"/>
      <w:pPr>
        <w:ind w:left="5768" w:hanging="360"/>
      </w:pPr>
      <w:rPr>
        <w:rFonts w:ascii="Symbol" w:hAnsi="Symbol" w:hint="default"/>
      </w:rPr>
    </w:lvl>
    <w:lvl w:ilvl="4" w:tplc="040A0003" w:tentative="1">
      <w:start w:val="1"/>
      <w:numFmt w:val="bullet"/>
      <w:lvlText w:val="o"/>
      <w:lvlJc w:val="left"/>
      <w:pPr>
        <w:ind w:left="6488" w:hanging="360"/>
      </w:pPr>
      <w:rPr>
        <w:rFonts w:ascii="Courier New" w:hAnsi="Courier New" w:cs="Courier New" w:hint="default"/>
      </w:rPr>
    </w:lvl>
    <w:lvl w:ilvl="5" w:tplc="040A0005" w:tentative="1">
      <w:start w:val="1"/>
      <w:numFmt w:val="bullet"/>
      <w:lvlText w:val=""/>
      <w:lvlJc w:val="left"/>
      <w:pPr>
        <w:ind w:left="7208" w:hanging="360"/>
      </w:pPr>
      <w:rPr>
        <w:rFonts w:ascii="Wingdings" w:hAnsi="Wingdings" w:hint="default"/>
      </w:rPr>
    </w:lvl>
    <w:lvl w:ilvl="6" w:tplc="040A0001" w:tentative="1">
      <w:start w:val="1"/>
      <w:numFmt w:val="bullet"/>
      <w:lvlText w:val=""/>
      <w:lvlJc w:val="left"/>
      <w:pPr>
        <w:ind w:left="7928" w:hanging="360"/>
      </w:pPr>
      <w:rPr>
        <w:rFonts w:ascii="Symbol" w:hAnsi="Symbol" w:hint="default"/>
      </w:rPr>
    </w:lvl>
    <w:lvl w:ilvl="7" w:tplc="040A0003" w:tentative="1">
      <w:start w:val="1"/>
      <w:numFmt w:val="bullet"/>
      <w:lvlText w:val="o"/>
      <w:lvlJc w:val="left"/>
      <w:pPr>
        <w:ind w:left="8648" w:hanging="360"/>
      </w:pPr>
      <w:rPr>
        <w:rFonts w:ascii="Courier New" w:hAnsi="Courier New" w:cs="Courier New" w:hint="default"/>
      </w:rPr>
    </w:lvl>
    <w:lvl w:ilvl="8" w:tplc="040A0005" w:tentative="1">
      <w:start w:val="1"/>
      <w:numFmt w:val="bullet"/>
      <w:lvlText w:val=""/>
      <w:lvlJc w:val="left"/>
      <w:pPr>
        <w:ind w:left="9368" w:hanging="360"/>
      </w:pPr>
      <w:rPr>
        <w:rFonts w:ascii="Wingdings" w:hAnsi="Wingdings" w:hint="default"/>
      </w:rPr>
    </w:lvl>
  </w:abstractNum>
  <w:abstractNum w:abstractNumId="22" w15:restartNumberingAfterBreak="0">
    <w:nsid w:val="14A53D01"/>
    <w:multiLevelType w:val="multilevel"/>
    <w:tmpl w:val="76AE5014"/>
    <w:lvl w:ilvl="0">
      <w:start w:val="1"/>
      <w:numFmt w:val="decimal"/>
      <w:lvlText w:val="%1."/>
      <w:lvlJc w:val="left"/>
      <w:pPr>
        <w:ind w:left="360" w:hanging="360"/>
      </w:pPr>
      <w:rPr>
        <w:rFonts w:hint="default"/>
      </w:rPr>
    </w:lvl>
    <w:lvl w:ilvl="1">
      <w:start w:val="5"/>
      <w:numFmt w:val="decimal"/>
      <w:isLgl/>
      <w:lvlText w:val="%1.%2"/>
      <w:lvlJc w:val="left"/>
      <w:pPr>
        <w:ind w:left="495" w:hanging="49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16C35B4A"/>
    <w:multiLevelType w:val="hybridMultilevel"/>
    <w:tmpl w:val="B8D0B0B8"/>
    <w:lvl w:ilvl="0" w:tplc="24BCBE8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1741564A"/>
    <w:multiLevelType w:val="hybridMultilevel"/>
    <w:tmpl w:val="E7AC74FE"/>
    <w:lvl w:ilvl="0" w:tplc="24BCBE80">
      <w:numFmt w:val="bullet"/>
      <w:lvlText w:val="-"/>
      <w:lvlJc w:val="left"/>
      <w:pPr>
        <w:ind w:left="751" w:hanging="360"/>
      </w:pPr>
      <w:rPr>
        <w:rFonts w:ascii="Calibri" w:eastAsiaTheme="minorHAnsi" w:hAnsi="Calibri" w:cs="Calibri" w:hint="default"/>
        <w:b w:val="0"/>
        <w:sz w:val="24"/>
      </w:rPr>
    </w:lvl>
    <w:lvl w:ilvl="1" w:tplc="0C0A0003" w:tentative="1">
      <w:start w:val="1"/>
      <w:numFmt w:val="bullet"/>
      <w:lvlText w:val="o"/>
      <w:lvlJc w:val="left"/>
      <w:pPr>
        <w:ind w:left="1471" w:hanging="360"/>
      </w:pPr>
      <w:rPr>
        <w:rFonts w:ascii="Courier New" w:hAnsi="Courier New" w:cs="Courier New" w:hint="default"/>
      </w:rPr>
    </w:lvl>
    <w:lvl w:ilvl="2" w:tplc="0C0A0005" w:tentative="1">
      <w:start w:val="1"/>
      <w:numFmt w:val="bullet"/>
      <w:lvlText w:val=""/>
      <w:lvlJc w:val="left"/>
      <w:pPr>
        <w:ind w:left="2191" w:hanging="360"/>
      </w:pPr>
      <w:rPr>
        <w:rFonts w:ascii="Wingdings" w:hAnsi="Wingdings" w:hint="default"/>
      </w:rPr>
    </w:lvl>
    <w:lvl w:ilvl="3" w:tplc="0C0A0001" w:tentative="1">
      <w:start w:val="1"/>
      <w:numFmt w:val="bullet"/>
      <w:lvlText w:val=""/>
      <w:lvlJc w:val="left"/>
      <w:pPr>
        <w:ind w:left="2911" w:hanging="360"/>
      </w:pPr>
      <w:rPr>
        <w:rFonts w:ascii="Symbol" w:hAnsi="Symbol" w:hint="default"/>
      </w:rPr>
    </w:lvl>
    <w:lvl w:ilvl="4" w:tplc="0C0A0003" w:tentative="1">
      <w:start w:val="1"/>
      <w:numFmt w:val="bullet"/>
      <w:lvlText w:val="o"/>
      <w:lvlJc w:val="left"/>
      <w:pPr>
        <w:ind w:left="3631" w:hanging="360"/>
      </w:pPr>
      <w:rPr>
        <w:rFonts w:ascii="Courier New" w:hAnsi="Courier New" w:cs="Courier New" w:hint="default"/>
      </w:rPr>
    </w:lvl>
    <w:lvl w:ilvl="5" w:tplc="0C0A0005" w:tentative="1">
      <w:start w:val="1"/>
      <w:numFmt w:val="bullet"/>
      <w:lvlText w:val=""/>
      <w:lvlJc w:val="left"/>
      <w:pPr>
        <w:ind w:left="4351" w:hanging="360"/>
      </w:pPr>
      <w:rPr>
        <w:rFonts w:ascii="Wingdings" w:hAnsi="Wingdings" w:hint="default"/>
      </w:rPr>
    </w:lvl>
    <w:lvl w:ilvl="6" w:tplc="0C0A0001" w:tentative="1">
      <w:start w:val="1"/>
      <w:numFmt w:val="bullet"/>
      <w:lvlText w:val=""/>
      <w:lvlJc w:val="left"/>
      <w:pPr>
        <w:ind w:left="5071" w:hanging="360"/>
      </w:pPr>
      <w:rPr>
        <w:rFonts w:ascii="Symbol" w:hAnsi="Symbol" w:hint="default"/>
      </w:rPr>
    </w:lvl>
    <w:lvl w:ilvl="7" w:tplc="0C0A0003" w:tentative="1">
      <w:start w:val="1"/>
      <w:numFmt w:val="bullet"/>
      <w:lvlText w:val="o"/>
      <w:lvlJc w:val="left"/>
      <w:pPr>
        <w:ind w:left="5791" w:hanging="360"/>
      </w:pPr>
      <w:rPr>
        <w:rFonts w:ascii="Courier New" w:hAnsi="Courier New" w:cs="Courier New" w:hint="default"/>
      </w:rPr>
    </w:lvl>
    <w:lvl w:ilvl="8" w:tplc="0C0A0005" w:tentative="1">
      <w:start w:val="1"/>
      <w:numFmt w:val="bullet"/>
      <w:lvlText w:val=""/>
      <w:lvlJc w:val="left"/>
      <w:pPr>
        <w:ind w:left="6511" w:hanging="360"/>
      </w:pPr>
      <w:rPr>
        <w:rFonts w:ascii="Wingdings" w:hAnsi="Wingdings" w:hint="default"/>
      </w:rPr>
    </w:lvl>
  </w:abstractNum>
  <w:abstractNum w:abstractNumId="25" w15:restartNumberingAfterBreak="0">
    <w:nsid w:val="18883C2A"/>
    <w:multiLevelType w:val="hybridMultilevel"/>
    <w:tmpl w:val="CDA60F90"/>
    <w:lvl w:ilvl="0" w:tplc="55AC3134">
      <w:numFmt w:val="bullet"/>
      <w:lvlText w:val="-"/>
      <w:lvlJc w:val="left"/>
      <w:pPr>
        <w:ind w:left="720" w:hanging="360"/>
      </w:pPr>
      <w:rPr>
        <w:rFonts w:ascii="Calibri" w:eastAsiaTheme="minorHAnsi" w:hAnsi="Calibri" w:cs="Calibri" w:hint="default"/>
        <w:b w:val="0"/>
        <w:color w:val="00B05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9214B73"/>
    <w:multiLevelType w:val="multilevel"/>
    <w:tmpl w:val="1234B792"/>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1AFA2262"/>
    <w:multiLevelType w:val="hybridMultilevel"/>
    <w:tmpl w:val="857E99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1BC03C0E"/>
    <w:multiLevelType w:val="hybridMultilevel"/>
    <w:tmpl w:val="64A2F02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BE84558"/>
    <w:multiLevelType w:val="hybridMultilevel"/>
    <w:tmpl w:val="ABB48DB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numFmt w:val="bullet"/>
      <w:lvlText w:val="-"/>
      <w:lvlJc w:val="left"/>
      <w:pPr>
        <w:ind w:left="2160" w:hanging="360"/>
      </w:pPr>
      <w:rPr>
        <w:rFonts w:ascii="Calibri" w:eastAsia="Calibri" w:hAnsi="Calibri" w:cs="Calibri" w:hint="default"/>
        <w:b/>
        <w:sz w:val="22"/>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C4A090F"/>
    <w:multiLevelType w:val="multilevel"/>
    <w:tmpl w:val="BF76B196"/>
    <w:lvl w:ilvl="0">
      <w:start w:val="1"/>
      <w:numFmt w:val="upperLetter"/>
      <w:pStyle w:val="TIT1"/>
      <w:lvlText w:val="%1."/>
      <w:lvlJc w:val="left"/>
      <w:pPr>
        <w:tabs>
          <w:tab w:val="num" w:pos="360"/>
        </w:tabs>
        <w:ind w:left="360" w:hanging="360"/>
      </w:pPr>
    </w:lvl>
    <w:lvl w:ilvl="1">
      <w:start w:val="1"/>
      <w:numFmt w:val="decimal"/>
      <w:pStyle w:val="TIT2"/>
      <w:lvlText w:val="%2."/>
      <w:lvlJc w:val="left"/>
      <w:pPr>
        <w:tabs>
          <w:tab w:val="num" w:pos="360"/>
        </w:tabs>
        <w:ind w:left="0" w:firstLine="0"/>
      </w:pPr>
    </w:lvl>
    <w:lvl w:ilvl="2">
      <w:start w:val="1"/>
      <w:numFmt w:val="decimal"/>
      <w:lvlText w:val="%2.%3"/>
      <w:lvlJc w:val="left"/>
      <w:pPr>
        <w:tabs>
          <w:tab w:val="num" w:pos="700"/>
        </w:tabs>
        <w:ind w:left="340" w:firstLine="0"/>
      </w:pPr>
    </w:lvl>
    <w:lvl w:ilvl="3">
      <w:start w:val="1"/>
      <w:numFmt w:val="decimal"/>
      <w:pStyle w:val="TIT4"/>
      <w:lvlText w:val="%2.%3.%4."/>
      <w:lvlJc w:val="left"/>
      <w:pPr>
        <w:tabs>
          <w:tab w:val="num" w:pos="1287"/>
        </w:tabs>
        <w:ind w:left="737" w:hanging="170"/>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1EF26141"/>
    <w:multiLevelType w:val="multilevel"/>
    <w:tmpl w:val="CE0899EC"/>
    <w:lvl w:ilvl="0">
      <w:start w:val="1"/>
      <w:numFmt w:val="bullet"/>
      <w:lvlText w:val=""/>
      <w:lvlJc w:val="left"/>
      <w:pPr>
        <w:tabs>
          <w:tab w:val="num" w:pos="720"/>
        </w:tabs>
        <w:ind w:left="720" w:hanging="360"/>
      </w:pPr>
      <w:rPr>
        <w:rFonts w:ascii="Wingdings" w:hAnsi="Wingdings" w:hint="default"/>
        <w:color w:val="auto"/>
      </w:rPr>
    </w:lvl>
    <w:lvl w:ilvl="1">
      <w:start w:val="1"/>
      <w:numFmt w:val="bullet"/>
      <w:pStyle w:val="Bullets2"/>
      <w:lvlText w:val="-"/>
      <w:lvlJc w:val="left"/>
      <w:pPr>
        <w:tabs>
          <w:tab w:val="num" w:pos="1080"/>
        </w:tabs>
        <w:ind w:left="1080" w:hanging="360"/>
      </w:pPr>
      <w:rPr>
        <w:rFonts w:ascii="Courier New" w:hAnsi="Courier New" w:hint="default"/>
      </w:rPr>
    </w:lvl>
    <w:lvl w:ilvl="2">
      <w:start w:val="1"/>
      <w:numFmt w:val="bullet"/>
      <w:pStyle w:val="Bullets3"/>
      <w:lvlText w:val="-"/>
      <w:lvlJc w:val="left"/>
      <w:pPr>
        <w:tabs>
          <w:tab w:val="num" w:pos="1440"/>
        </w:tabs>
        <w:ind w:left="1440" w:hanging="360"/>
      </w:pPr>
      <w:rPr>
        <w:rFonts w:ascii="Courier New" w:hAnsi="Courier New" w:hint="default"/>
      </w:rPr>
    </w:lvl>
    <w:lvl w:ilvl="3">
      <w:start w:val="1"/>
      <w:numFmt w:val="bullet"/>
      <w:lvlText w:val="-"/>
      <w:lvlJc w:val="left"/>
      <w:pPr>
        <w:tabs>
          <w:tab w:val="num" w:pos="1800"/>
        </w:tabs>
        <w:ind w:left="1800" w:hanging="360"/>
      </w:pPr>
      <w:rPr>
        <w:rFonts w:ascii="Courier New" w:hAnsi="Courier New"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2" w15:restartNumberingAfterBreak="0">
    <w:nsid w:val="216B32D8"/>
    <w:multiLevelType w:val="hybridMultilevel"/>
    <w:tmpl w:val="9428330E"/>
    <w:lvl w:ilvl="0" w:tplc="040A0001">
      <w:start w:val="1"/>
      <w:numFmt w:val="bullet"/>
      <w:lvlText w:val=""/>
      <w:lvlJc w:val="left"/>
      <w:pPr>
        <w:ind w:left="770" w:hanging="360"/>
      </w:pPr>
      <w:rPr>
        <w:rFonts w:ascii="Symbol" w:hAnsi="Symbol" w:hint="default"/>
      </w:rPr>
    </w:lvl>
    <w:lvl w:ilvl="1" w:tplc="040A0003">
      <w:start w:val="1"/>
      <w:numFmt w:val="bullet"/>
      <w:lvlText w:val="o"/>
      <w:lvlJc w:val="left"/>
      <w:pPr>
        <w:ind w:left="1490" w:hanging="360"/>
      </w:pPr>
      <w:rPr>
        <w:rFonts w:ascii="Courier New" w:hAnsi="Courier New" w:cs="Courier New" w:hint="default"/>
      </w:rPr>
    </w:lvl>
    <w:lvl w:ilvl="2" w:tplc="040A0005">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33" w15:restartNumberingAfterBreak="0">
    <w:nsid w:val="244E7FCC"/>
    <w:multiLevelType w:val="hybridMultilevel"/>
    <w:tmpl w:val="E648087C"/>
    <w:lvl w:ilvl="0" w:tplc="0C0A0009">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24A45555"/>
    <w:multiLevelType w:val="hybridMultilevel"/>
    <w:tmpl w:val="E76A78D0"/>
    <w:lvl w:ilvl="0" w:tplc="0458EDE8">
      <w:start w:val="1"/>
      <w:numFmt w:val="bullet"/>
      <w:lvlText w:val="-"/>
      <w:lvlJc w:val="left"/>
      <w:pPr>
        <w:ind w:left="1428" w:hanging="360"/>
      </w:pPr>
      <w:rPr>
        <w:rFonts w:ascii="Franklin Gothic Book" w:eastAsia="Calibri" w:hAnsi="Franklin Gothic Book" w:cs="Miller Display"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35" w15:restartNumberingAfterBreak="0">
    <w:nsid w:val="265009D9"/>
    <w:multiLevelType w:val="multilevel"/>
    <w:tmpl w:val="ED64B1CC"/>
    <w:lvl w:ilvl="0">
      <w:start w:val="2"/>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26A53DF3"/>
    <w:multiLevelType w:val="hybridMultilevel"/>
    <w:tmpl w:val="D556D37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ADC8ECA">
      <w:start w:val="1"/>
      <w:numFmt w:val="bullet"/>
      <w:lvlText w:val="-"/>
      <w:lvlJc w:val="left"/>
      <w:pPr>
        <w:ind w:left="2160" w:hanging="360"/>
      </w:pPr>
      <w:rPr>
        <w:rFonts w:ascii="Santander Text" w:hAnsi="Santander Text"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6BD66B9"/>
    <w:multiLevelType w:val="hybridMultilevel"/>
    <w:tmpl w:val="079EA1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27F92AF1"/>
    <w:multiLevelType w:val="hybridMultilevel"/>
    <w:tmpl w:val="48B8381A"/>
    <w:lvl w:ilvl="0" w:tplc="0C0A0005">
      <w:start w:val="1"/>
      <w:numFmt w:val="bullet"/>
      <w:lvlText w:val=""/>
      <w:lvlJc w:val="left"/>
      <w:pPr>
        <w:ind w:left="1788" w:hanging="360"/>
      </w:pPr>
      <w:rPr>
        <w:rFonts w:ascii="Wingdings" w:hAnsi="Wingdings"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39" w15:restartNumberingAfterBreak="0">
    <w:nsid w:val="28CE26DC"/>
    <w:multiLevelType w:val="hybridMultilevel"/>
    <w:tmpl w:val="9968CB8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2966788D"/>
    <w:multiLevelType w:val="hybridMultilevel"/>
    <w:tmpl w:val="1BD04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29E324D6"/>
    <w:multiLevelType w:val="multilevel"/>
    <w:tmpl w:val="9FBEE8F6"/>
    <w:lvl w:ilvl="0">
      <w:start w:val="2"/>
      <w:numFmt w:val="decimal"/>
      <w:lvlText w:val="%1"/>
      <w:lvlJc w:val="left"/>
      <w:pPr>
        <w:ind w:left="790" w:hanging="790"/>
      </w:pPr>
      <w:rPr>
        <w:rFonts w:hint="default"/>
      </w:rPr>
    </w:lvl>
    <w:lvl w:ilvl="1">
      <w:start w:val="4"/>
      <w:numFmt w:val="decimal"/>
      <w:lvlText w:val="%1.%2"/>
      <w:lvlJc w:val="left"/>
      <w:pPr>
        <w:ind w:left="790" w:hanging="790"/>
      </w:pPr>
      <w:rPr>
        <w:rFonts w:hint="default"/>
      </w:rPr>
    </w:lvl>
    <w:lvl w:ilvl="2">
      <w:start w:val="3"/>
      <w:numFmt w:val="decimal"/>
      <w:lvlText w:val="%1.%2.%3"/>
      <w:lvlJc w:val="left"/>
      <w:pPr>
        <w:ind w:left="790" w:hanging="790"/>
      </w:pPr>
      <w:rPr>
        <w:rFonts w:hint="default"/>
      </w:rPr>
    </w:lvl>
    <w:lvl w:ilvl="3">
      <w:start w:val="5"/>
      <w:numFmt w:val="decimal"/>
      <w:lvlText w:val="%1.%2.%3.%4"/>
      <w:lvlJc w:val="left"/>
      <w:pPr>
        <w:ind w:left="790" w:hanging="79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2AB056CD"/>
    <w:multiLevelType w:val="multilevel"/>
    <w:tmpl w:val="7898C062"/>
    <w:lvl w:ilvl="0">
      <w:start w:val="2"/>
      <w:numFmt w:val="decimal"/>
      <w:lvlText w:val="%1."/>
      <w:lvlJc w:val="left"/>
      <w:pPr>
        <w:ind w:left="900" w:hanging="900"/>
      </w:pPr>
      <w:rPr>
        <w:rFonts w:hint="default"/>
      </w:rPr>
    </w:lvl>
    <w:lvl w:ilvl="1">
      <w:start w:val="4"/>
      <w:numFmt w:val="decimal"/>
      <w:lvlText w:val="%1.%2."/>
      <w:lvlJc w:val="left"/>
      <w:pPr>
        <w:ind w:left="900" w:hanging="900"/>
      </w:pPr>
      <w:rPr>
        <w:rFonts w:hint="default"/>
      </w:rPr>
    </w:lvl>
    <w:lvl w:ilvl="2">
      <w:start w:val="3"/>
      <w:numFmt w:val="decimal"/>
      <w:lvlText w:val="%1.%2.%3."/>
      <w:lvlJc w:val="left"/>
      <w:pPr>
        <w:ind w:left="900" w:hanging="900"/>
      </w:pPr>
      <w:rPr>
        <w:rFonts w:hint="default"/>
      </w:rPr>
    </w:lvl>
    <w:lvl w:ilvl="3">
      <w:start w:val="4"/>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2ABA6482"/>
    <w:multiLevelType w:val="hybridMultilevel"/>
    <w:tmpl w:val="4AC839DE"/>
    <w:lvl w:ilvl="0" w:tplc="040A001B">
      <w:start w:val="1"/>
      <w:numFmt w:val="lowerRoman"/>
      <w:lvlText w:val="%1."/>
      <w:lvlJc w:val="right"/>
      <w:pPr>
        <w:ind w:left="720" w:hanging="360"/>
      </w:pPr>
      <w:rPr>
        <w:rFonts w:hint="default"/>
      </w:rPr>
    </w:lvl>
    <w:lvl w:ilvl="1" w:tplc="BDB67B32">
      <w:start w:val="1"/>
      <w:numFmt w:val="lowerRoman"/>
      <w:lvlText w:val="%2)"/>
      <w:lvlJc w:val="left"/>
      <w:pPr>
        <w:ind w:left="1800" w:hanging="720"/>
      </w:pPr>
      <w:rPr>
        <w:rFont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2AD90832"/>
    <w:multiLevelType w:val="hybridMultilevel"/>
    <w:tmpl w:val="55EA6CB2"/>
    <w:lvl w:ilvl="0" w:tplc="0C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15:restartNumberingAfterBreak="0">
    <w:nsid w:val="2B31287C"/>
    <w:multiLevelType w:val="hybridMultilevel"/>
    <w:tmpl w:val="96805C22"/>
    <w:lvl w:ilvl="0" w:tplc="24BCBE8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2C0A43D0"/>
    <w:multiLevelType w:val="hybridMultilevel"/>
    <w:tmpl w:val="1DEAF9AE"/>
    <w:lvl w:ilvl="0" w:tplc="0C0A0019">
      <w:start w:val="1"/>
      <w:numFmt w:val="lowerLetter"/>
      <w:lvlText w:val="%1."/>
      <w:lvlJc w:val="left"/>
      <w:pPr>
        <w:ind w:left="1429" w:hanging="360"/>
      </w:pPr>
    </w:lvl>
    <w:lvl w:ilvl="1" w:tplc="0C0A0001">
      <w:start w:val="1"/>
      <w:numFmt w:val="bullet"/>
      <w:lvlText w:val=""/>
      <w:lvlJc w:val="left"/>
      <w:pPr>
        <w:ind w:left="720" w:hanging="360"/>
      </w:pPr>
      <w:rPr>
        <w:rFonts w:ascii="Symbol" w:hAnsi="Symbol" w:hint="default"/>
      </w:rPr>
    </w:lvl>
    <w:lvl w:ilvl="2" w:tplc="0C10FF06">
      <w:start w:val="1"/>
      <w:numFmt w:val="lowerRoman"/>
      <w:lvlText w:val="%3."/>
      <w:lvlJc w:val="right"/>
      <w:pPr>
        <w:ind w:left="1881" w:hanging="180"/>
      </w:pPr>
      <w:rPr>
        <w:color w:val="auto"/>
      </w:r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7" w15:restartNumberingAfterBreak="0">
    <w:nsid w:val="2C3E111C"/>
    <w:multiLevelType w:val="multilevel"/>
    <w:tmpl w:val="49B62C02"/>
    <w:lvl w:ilvl="0">
      <w:start w:val="5"/>
      <w:numFmt w:val="decimal"/>
      <w:lvlText w:val="%1."/>
      <w:lvlJc w:val="left"/>
      <w:pPr>
        <w:ind w:left="1218"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48" w15:restartNumberingAfterBreak="0">
    <w:nsid w:val="2E3A10AB"/>
    <w:multiLevelType w:val="hybridMultilevel"/>
    <w:tmpl w:val="24CC2D3C"/>
    <w:lvl w:ilvl="0" w:tplc="24BCBE80">
      <w:numFmt w:val="bullet"/>
      <w:lvlText w:val="-"/>
      <w:lvlJc w:val="left"/>
      <w:pPr>
        <w:ind w:left="360" w:hanging="360"/>
      </w:pPr>
      <w:rPr>
        <w:rFonts w:ascii="Calibri" w:eastAsiaTheme="minorHAnsi" w:hAnsi="Calibri" w:cs="Calibri" w:hint="default"/>
        <w:b w:val="0"/>
        <w:sz w:val="24"/>
      </w:rPr>
    </w:lvl>
    <w:lvl w:ilvl="1" w:tplc="24BCBE80">
      <w:numFmt w:val="bullet"/>
      <w:lvlText w:val="-"/>
      <w:lvlJc w:val="left"/>
      <w:pPr>
        <w:ind w:left="1080" w:hanging="360"/>
      </w:pPr>
      <w:rPr>
        <w:rFonts w:ascii="Calibri" w:eastAsiaTheme="minorHAnsi" w:hAnsi="Calibri" w:cs="Calibri"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2F0811AC"/>
    <w:multiLevelType w:val="hybridMultilevel"/>
    <w:tmpl w:val="5D4E0810"/>
    <w:lvl w:ilvl="0" w:tplc="04090003">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50" w15:restartNumberingAfterBreak="0">
    <w:nsid w:val="3276160D"/>
    <w:multiLevelType w:val="hybridMultilevel"/>
    <w:tmpl w:val="8124B892"/>
    <w:lvl w:ilvl="0" w:tplc="040A000F">
      <w:start w:val="1"/>
      <w:numFmt w:val="decimal"/>
      <w:lvlText w:val="%1."/>
      <w:lvlJc w:val="left"/>
      <w:pPr>
        <w:ind w:left="720" w:hanging="360"/>
      </w:pPr>
    </w:lvl>
    <w:lvl w:ilvl="1" w:tplc="04090003">
      <w:start w:val="1"/>
      <w:numFmt w:val="bullet"/>
      <w:lvlText w:val=""/>
      <w:lvlJc w:val="left"/>
      <w:pPr>
        <w:ind w:left="1440" w:hanging="360"/>
      </w:pPr>
      <w:rPr>
        <w:rFonts w:ascii="Wingdings" w:hAnsi="Wingdings" w:hint="default"/>
      </w:rPr>
    </w:lvl>
    <w:lvl w:ilvl="2" w:tplc="040A001B">
      <w:start w:val="1"/>
      <w:numFmt w:val="lowerRoman"/>
      <w:lvlText w:val="%3."/>
      <w:lvlJc w:val="right"/>
      <w:pPr>
        <w:ind w:left="2160" w:hanging="180"/>
      </w:pPr>
    </w:lvl>
    <w:lvl w:ilvl="3" w:tplc="3D126E2E">
      <w:start w:val="1"/>
      <w:numFmt w:val="lowerLetter"/>
      <w:lvlText w:val="%4."/>
      <w:lvlJc w:val="left"/>
      <w:pPr>
        <w:ind w:left="3230" w:hanging="710"/>
      </w:pPr>
      <w:rPr>
        <w:rFonts w:hint="default"/>
      </w:r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1" w15:restartNumberingAfterBreak="0">
    <w:nsid w:val="335167B6"/>
    <w:multiLevelType w:val="hybridMultilevel"/>
    <w:tmpl w:val="FEE414DA"/>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2" w15:restartNumberingAfterBreak="0">
    <w:nsid w:val="33FB55CD"/>
    <w:multiLevelType w:val="multilevel"/>
    <w:tmpl w:val="DA242C98"/>
    <w:lvl w:ilvl="0">
      <w:start w:val="5"/>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366B70AB"/>
    <w:multiLevelType w:val="hybridMultilevel"/>
    <w:tmpl w:val="B8B81912"/>
    <w:lvl w:ilvl="0" w:tplc="FFFFFFFF">
      <w:start w:val="1"/>
      <w:numFmt w:val="decimal"/>
      <w:lvlText w:val="%1."/>
      <w:lvlJc w:val="left"/>
      <w:pPr>
        <w:tabs>
          <w:tab w:val="num" w:pos="720"/>
        </w:tabs>
        <w:ind w:left="720" w:hanging="360"/>
      </w:pPr>
    </w:lvl>
    <w:lvl w:ilvl="1" w:tplc="040A0001">
      <w:start w:val="1"/>
      <w:numFmt w:val="bullet"/>
      <w:lvlText w:val=""/>
      <w:lvlJc w:val="left"/>
      <w:pPr>
        <w:ind w:left="720" w:hanging="360"/>
      </w:pPr>
      <w:rPr>
        <w:rFonts w:ascii="Symbol" w:hAnsi="Symbol" w:hint="default"/>
      </w:rPr>
    </w:lvl>
    <w:lvl w:ilvl="2" w:tplc="0C0A0017">
      <w:start w:val="1"/>
      <w:numFmt w:val="lowerLetter"/>
      <w:lvlText w:val="%3)"/>
      <w:lvlJc w:val="left"/>
      <w:pPr>
        <w:ind w:left="1440" w:hanging="360"/>
      </w:pPr>
    </w:lvl>
    <w:lvl w:ilvl="3" w:tplc="06DC8C14">
      <w:start w:val="1"/>
      <w:numFmt w:val="lowerRoman"/>
      <w:lvlText w:val="%4."/>
      <w:lvlJc w:val="left"/>
      <w:pPr>
        <w:ind w:left="2421" w:hanging="720"/>
      </w:pPr>
      <w:rPr>
        <w:rFonts w:hint="default"/>
        <w:color w:val="FF0000"/>
      </w:rPr>
    </w:lvl>
    <w:lvl w:ilvl="4" w:tplc="7F5AFCD0">
      <w:start w:val="1"/>
      <w:numFmt w:val="decimal"/>
      <w:lvlText w:val="%5)"/>
      <w:lvlJc w:val="left"/>
      <w:pPr>
        <w:ind w:left="3600" w:hanging="360"/>
      </w:pPr>
      <w:rPr>
        <w:rFonts w:hint="default"/>
        <w:i/>
        <w:iCs/>
      </w:r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54" w15:restartNumberingAfterBreak="0">
    <w:nsid w:val="36CD0671"/>
    <w:multiLevelType w:val="hybridMultilevel"/>
    <w:tmpl w:val="9AA8A7D2"/>
    <w:lvl w:ilvl="0" w:tplc="859648B0">
      <w:start w:val="2022"/>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5" w15:restartNumberingAfterBreak="0">
    <w:nsid w:val="37056A85"/>
    <w:multiLevelType w:val="hybridMultilevel"/>
    <w:tmpl w:val="76528DD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6" w15:restartNumberingAfterBreak="0">
    <w:nsid w:val="38595F52"/>
    <w:multiLevelType w:val="hybridMultilevel"/>
    <w:tmpl w:val="254E90BC"/>
    <w:lvl w:ilvl="0" w:tplc="9ADC8ECA">
      <w:start w:val="1"/>
      <w:numFmt w:val="bullet"/>
      <w:lvlText w:val="-"/>
      <w:lvlJc w:val="left"/>
      <w:pPr>
        <w:ind w:left="770" w:hanging="360"/>
      </w:pPr>
      <w:rPr>
        <w:rFonts w:ascii="Santander Text" w:hAnsi="Santander Text"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57" w15:restartNumberingAfterBreak="0">
    <w:nsid w:val="3FC825BF"/>
    <w:multiLevelType w:val="hybridMultilevel"/>
    <w:tmpl w:val="A5065D64"/>
    <w:lvl w:ilvl="0" w:tplc="1C625604">
      <w:start w:val="1"/>
      <w:numFmt w:val="bullet"/>
      <w:lvlText w:val=""/>
      <w:lvlJc w:val="left"/>
      <w:pPr>
        <w:tabs>
          <w:tab w:val="num" w:pos="720"/>
        </w:tabs>
        <w:ind w:left="720" w:hanging="360"/>
      </w:pPr>
      <w:rPr>
        <w:rFonts w:ascii="Wingdings" w:hAnsi="Wingdings" w:hint="default"/>
      </w:rPr>
    </w:lvl>
    <w:lvl w:ilvl="1" w:tplc="736A46AA">
      <w:start w:val="1"/>
      <w:numFmt w:val="bullet"/>
      <w:pStyle w:val="Bullets20"/>
      <w:lvlText w:val=""/>
      <w:lvlJc w:val="left"/>
      <w:pPr>
        <w:tabs>
          <w:tab w:val="num" w:pos="1440"/>
        </w:tabs>
        <w:ind w:left="1440" w:hanging="360"/>
      </w:pPr>
      <w:rPr>
        <w:rFonts w:ascii="Wingdings" w:hAnsi="Wingdings" w:hint="default"/>
      </w:rPr>
    </w:lvl>
    <w:lvl w:ilvl="2" w:tplc="6BECC954" w:tentative="1">
      <w:start w:val="1"/>
      <w:numFmt w:val="bullet"/>
      <w:lvlText w:val=""/>
      <w:lvlJc w:val="left"/>
      <w:pPr>
        <w:tabs>
          <w:tab w:val="num" w:pos="2160"/>
        </w:tabs>
        <w:ind w:left="2160" w:hanging="360"/>
      </w:pPr>
      <w:rPr>
        <w:rFonts w:ascii="Wingdings" w:hAnsi="Wingdings" w:hint="default"/>
      </w:rPr>
    </w:lvl>
    <w:lvl w:ilvl="3" w:tplc="465E0FF8" w:tentative="1">
      <w:start w:val="1"/>
      <w:numFmt w:val="bullet"/>
      <w:lvlText w:val=""/>
      <w:lvlJc w:val="left"/>
      <w:pPr>
        <w:tabs>
          <w:tab w:val="num" w:pos="2880"/>
        </w:tabs>
        <w:ind w:left="2880" w:hanging="360"/>
      </w:pPr>
      <w:rPr>
        <w:rFonts w:ascii="Wingdings" w:hAnsi="Wingdings" w:hint="default"/>
      </w:rPr>
    </w:lvl>
    <w:lvl w:ilvl="4" w:tplc="DF8207F8" w:tentative="1">
      <w:start w:val="1"/>
      <w:numFmt w:val="bullet"/>
      <w:lvlText w:val=""/>
      <w:lvlJc w:val="left"/>
      <w:pPr>
        <w:tabs>
          <w:tab w:val="num" w:pos="3600"/>
        </w:tabs>
        <w:ind w:left="3600" w:hanging="360"/>
      </w:pPr>
      <w:rPr>
        <w:rFonts w:ascii="Wingdings" w:hAnsi="Wingdings" w:hint="default"/>
      </w:rPr>
    </w:lvl>
    <w:lvl w:ilvl="5" w:tplc="F000BC5C" w:tentative="1">
      <w:start w:val="1"/>
      <w:numFmt w:val="bullet"/>
      <w:lvlText w:val=""/>
      <w:lvlJc w:val="left"/>
      <w:pPr>
        <w:tabs>
          <w:tab w:val="num" w:pos="4320"/>
        </w:tabs>
        <w:ind w:left="4320" w:hanging="360"/>
      </w:pPr>
      <w:rPr>
        <w:rFonts w:ascii="Wingdings" w:hAnsi="Wingdings" w:hint="default"/>
      </w:rPr>
    </w:lvl>
    <w:lvl w:ilvl="6" w:tplc="A6720AF6" w:tentative="1">
      <w:start w:val="1"/>
      <w:numFmt w:val="bullet"/>
      <w:lvlText w:val=""/>
      <w:lvlJc w:val="left"/>
      <w:pPr>
        <w:tabs>
          <w:tab w:val="num" w:pos="5040"/>
        </w:tabs>
        <w:ind w:left="5040" w:hanging="360"/>
      </w:pPr>
      <w:rPr>
        <w:rFonts w:ascii="Wingdings" w:hAnsi="Wingdings" w:hint="default"/>
      </w:rPr>
    </w:lvl>
    <w:lvl w:ilvl="7" w:tplc="D63ECA70" w:tentative="1">
      <w:start w:val="1"/>
      <w:numFmt w:val="bullet"/>
      <w:lvlText w:val=""/>
      <w:lvlJc w:val="left"/>
      <w:pPr>
        <w:tabs>
          <w:tab w:val="num" w:pos="5760"/>
        </w:tabs>
        <w:ind w:left="5760" w:hanging="360"/>
      </w:pPr>
      <w:rPr>
        <w:rFonts w:ascii="Wingdings" w:hAnsi="Wingdings" w:hint="default"/>
      </w:rPr>
    </w:lvl>
    <w:lvl w:ilvl="8" w:tplc="BA56FCC0"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0A702D7"/>
    <w:multiLevelType w:val="hybridMultilevel"/>
    <w:tmpl w:val="BF9AE7C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9" w15:restartNumberingAfterBreak="0">
    <w:nsid w:val="41076044"/>
    <w:multiLevelType w:val="hybridMultilevel"/>
    <w:tmpl w:val="D5E2BBEE"/>
    <w:lvl w:ilvl="0" w:tplc="FFFFFFFF">
      <w:numFmt w:val="decimal"/>
      <w:lvlText w:val=""/>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2A45AA7"/>
    <w:multiLevelType w:val="hybridMultilevel"/>
    <w:tmpl w:val="447EFFD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1" w15:restartNumberingAfterBreak="0">
    <w:nsid w:val="43AE242F"/>
    <w:multiLevelType w:val="hybridMultilevel"/>
    <w:tmpl w:val="ACB414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2" w15:restartNumberingAfterBreak="0">
    <w:nsid w:val="4452416B"/>
    <w:multiLevelType w:val="hybridMultilevel"/>
    <w:tmpl w:val="E398DFAE"/>
    <w:lvl w:ilvl="0" w:tplc="24BCBE8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3" w15:restartNumberingAfterBreak="0">
    <w:nsid w:val="44B92EE3"/>
    <w:multiLevelType w:val="hybridMultilevel"/>
    <w:tmpl w:val="C276B234"/>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4DF6F31"/>
    <w:multiLevelType w:val="multilevel"/>
    <w:tmpl w:val="D83C0C1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44F82441"/>
    <w:multiLevelType w:val="hybridMultilevel"/>
    <w:tmpl w:val="0472F3F2"/>
    <w:lvl w:ilvl="0" w:tplc="53F0A32A">
      <w:start w:val="1"/>
      <w:numFmt w:val="bullet"/>
      <w:lvlText w:val="•"/>
      <w:lvlJc w:val="left"/>
      <w:pPr>
        <w:tabs>
          <w:tab w:val="num" w:pos="720"/>
        </w:tabs>
        <w:ind w:left="720" w:hanging="360"/>
      </w:pPr>
      <w:rPr>
        <w:rFonts w:ascii="Arial" w:hAnsi="Arial" w:hint="default"/>
      </w:rPr>
    </w:lvl>
    <w:lvl w:ilvl="1" w:tplc="FA5C5630">
      <w:start w:val="1"/>
      <w:numFmt w:val="bullet"/>
      <w:lvlText w:val="•"/>
      <w:lvlJc w:val="left"/>
      <w:pPr>
        <w:tabs>
          <w:tab w:val="num" w:pos="1440"/>
        </w:tabs>
        <w:ind w:left="1440" w:hanging="360"/>
      </w:pPr>
      <w:rPr>
        <w:rFonts w:ascii="Arial" w:hAnsi="Arial" w:hint="default"/>
      </w:rPr>
    </w:lvl>
    <w:lvl w:ilvl="2" w:tplc="08E45C3C">
      <w:start w:val="1"/>
      <w:numFmt w:val="bullet"/>
      <w:lvlText w:val="•"/>
      <w:lvlJc w:val="left"/>
      <w:pPr>
        <w:tabs>
          <w:tab w:val="num" w:pos="2160"/>
        </w:tabs>
        <w:ind w:left="2160" w:hanging="360"/>
      </w:pPr>
      <w:rPr>
        <w:rFonts w:ascii="Arial" w:hAnsi="Arial" w:hint="default"/>
      </w:rPr>
    </w:lvl>
    <w:lvl w:ilvl="3" w:tplc="FBA6CAD6" w:tentative="1">
      <w:start w:val="1"/>
      <w:numFmt w:val="bullet"/>
      <w:lvlText w:val="•"/>
      <w:lvlJc w:val="left"/>
      <w:pPr>
        <w:tabs>
          <w:tab w:val="num" w:pos="2880"/>
        </w:tabs>
        <w:ind w:left="2880" w:hanging="360"/>
      </w:pPr>
      <w:rPr>
        <w:rFonts w:ascii="Arial" w:hAnsi="Arial" w:hint="default"/>
      </w:rPr>
    </w:lvl>
    <w:lvl w:ilvl="4" w:tplc="31CCEDD8" w:tentative="1">
      <w:start w:val="1"/>
      <w:numFmt w:val="bullet"/>
      <w:lvlText w:val="•"/>
      <w:lvlJc w:val="left"/>
      <w:pPr>
        <w:tabs>
          <w:tab w:val="num" w:pos="3600"/>
        </w:tabs>
        <w:ind w:left="3600" w:hanging="360"/>
      </w:pPr>
      <w:rPr>
        <w:rFonts w:ascii="Arial" w:hAnsi="Arial" w:hint="default"/>
      </w:rPr>
    </w:lvl>
    <w:lvl w:ilvl="5" w:tplc="3B603862" w:tentative="1">
      <w:start w:val="1"/>
      <w:numFmt w:val="bullet"/>
      <w:lvlText w:val="•"/>
      <w:lvlJc w:val="left"/>
      <w:pPr>
        <w:tabs>
          <w:tab w:val="num" w:pos="4320"/>
        </w:tabs>
        <w:ind w:left="4320" w:hanging="360"/>
      </w:pPr>
      <w:rPr>
        <w:rFonts w:ascii="Arial" w:hAnsi="Arial" w:hint="default"/>
      </w:rPr>
    </w:lvl>
    <w:lvl w:ilvl="6" w:tplc="75F26118" w:tentative="1">
      <w:start w:val="1"/>
      <w:numFmt w:val="bullet"/>
      <w:lvlText w:val="•"/>
      <w:lvlJc w:val="left"/>
      <w:pPr>
        <w:tabs>
          <w:tab w:val="num" w:pos="5040"/>
        </w:tabs>
        <w:ind w:left="5040" w:hanging="360"/>
      </w:pPr>
      <w:rPr>
        <w:rFonts w:ascii="Arial" w:hAnsi="Arial" w:hint="default"/>
      </w:rPr>
    </w:lvl>
    <w:lvl w:ilvl="7" w:tplc="4574CCA4" w:tentative="1">
      <w:start w:val="1"/>
      <w:numFmt w:val="bullet"/>
      <w:lvlText w:val="•"/>
      <w:lvlJc w:val="left"/>
      <w:pPr>
        <w:tabs>
          <w:tab w:val="num" w:pos="5760"/>
        </w:tabs>
        <w:ind w:left="5760" w:hanging="360"/>
      </w:pPr>
      <w:rPr>
        <w:rFonts w:ascii="Arial" w:hAnsi="Arial" w:hint="default"/>
      </w:rPr>
    </w:lvl>
    <w:lvl w:ilvl="8" w:tplc="6DC6B9AC"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5A33F5E"/>
    <w:multiLevelType w:val="hybridMultilevel"/>
    <w:tmpl w:val="74C4F5A4"/>
    <w:lvl w:ilvl="0" w:tplc="0C0A0005">
      <w:start w:val="1"/>
      <w:numFmt w:val="bullet"/>
      <w:lvlText w:val=""/>
      <w:lvlJc w:val="left"/>
      <w:pPr>
        <w:ind w:left="1788" w:hanging="360"/>
      </w:pPr>
      <w:rPr>
        <w:rFonts w:ascii="Wingdings" w:hAnsi="Wingdings"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67" w15:restartNumberingAfterBreak="0">
    <w:nsid w:val="473D388C"/>
    <w:multiLevelType w:val="hybridMultilevel"/>
    <w:tmpl w:val="0A8880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9E34716"/>
    <w:multiLevelType w:val="hybridMultilevel"/>
    <w:tmpl w:val="87E032FE"/>
    <w:lvl w:ilvl="0" w:tplc="CD6095B0">
      <w:start w:val="1"/>
      <w:numFmt w:val="bullet"/>
      <w:lvlText w:val=""/>
      <w:lvlJc w:val="left"/>
      <w:pPr>
        <w:ind w:left="924" w:hanging="360"/>
      </w:pPr>
      <w:rPr>
        <w:rFonts w:ascii="Symbol" w:hAnsi="Symbol" w:hint="default"/>
        <w:b w:val="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CE5392C"/>
    <w:multiLevelType w:val="multilevel"/>
    <w:tmpl w:val="5CAC99B4"/>
    <w:lvl w:ilvl="0">
      <w:start w:val="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4E037C87"/>
    <w:multiLevelType w:val="hybridMultilevel"/>
    <w:tmpl w:val="E988C892"/>
    <w:lvl w:ilvl="0" w:tplc="6764F73E">
      <w:start w:val="1"/>
      <w:numFmt w:val="bullet"/>
      <w:lvlText w:val="•"/>
      <w:lvlJc w:val="left"/>
      <w:pPr>
        <w:ind w:left="1146" w:hanging="360"/>
      </w:pPr>
      <w:rPr>
        <w:rFonts w:ascii="Arial" w:hAnsi="Arial" w:hint="default"/>
        <w:sz w:val="16"/>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71" w15:restartNumberingAfterBreak="0">
    <w:nsid w:val="4E321E3F"/>
    <w:multiLevelType w:val="hybridMultilevel"/>
    <w:tmpl w:val="5CE40EA6"/>
    <w:lvl w:ilvl="0" w:tplc="FEF6DF48">
      <w:start w:val="1"/>
      <w:numFmt w:val="bullet"/>
      <w:lvlText w:val=""/>
      <w:lvlJc w:val="left"/>
      <w:pPr>
        <w:tabs>
          <w:tab w:val="num" w:pos="720"/>
        </w:tabs>
        <w:ind w:left="720" w:hanging="360"/>
      </w:pPr>
      <w:rPr>
        <w:rFonts w:ascii="Wingdings" w:hAnsi="Wingdings" w:hint="default"/>
      </w:rPr>
    </w:lvl>
    <w:lvl w:ilvl="1" w:tplc="4C864618">
      <w:numFmt w:val="bullet"/>
      <w:lvlText w:val=""/>
      <w:lvlJc w:val="left"/>
      <w:pPr>
        <w:tabs>
          <w:tab w:val="num" w:pos="1440"/>
        </w:tabs>
        <w:ind w:left="1440" w:hanging="360"/>
      </w:pPr>
      <w:rPr>
        <w:rFonts w:ascii="Wingdings" w:hAnsi="Wingdings" w:hint="default"/>
      </w:rPr>
    </w:lvl>
    <w:lvl w:ilvl="2" w:tplc="900CA6AC">
      <w:numFmt w:val="bullet"/>
      <w:lvlText w:val="•"/>
      <w:lvlJc w:val="left"/>
      <w:pPr>
        <w:tabs>
          <w:tab w:val="num" w:pos="2160"/>
        </w:tabs>
        <w:ind w:left="2160" w:hanging="360"/>
      </w:pPr>
      <w:rPr>
        <w:rFonts w:ascii="Arial" w:hAnsi="Arial" w:hint="default"/>
      </w:rPr>
    </w:lvl>
    <w:lvl w:ilvl="3" w:tplc="89225C82" w:tentative="1">
      <w:start w:val="1"/>
      <w:numFmt w:val="bullet"/>
      <w:lvlText w:val=""/>
      <w:lvlJc w:val="left"/>
      <w:pPr>
        <w:tabs>
          <w:tab w:val="num" w:pos="2880"/>
        </w:tabs>
        <w:ind w:left="2880" w:hanging="360"/>
      </w:pPr>
      <w:rPr>
        <w:rFonts w:ascii="Wingdings" w:hAnsi="Wingdings" w:hint="default"/>
      </w:rPr>
    </w:lvl>
    <w:lvl w:ilvl="4" w:tplc="45AC5466" w:tentative="1">
      <w:start w:val="1"/>
      <w:numFmt w:val="bullet"/>
      <w:lvlText w:val=""/>
      <w:lvlJc w:val="left"/>
      <w:pPr>
        <w:tabs>
          <w:tab w:val="num" w:pos="3600"/>
        </w:tabs>
        <w:ind w:left="3600" w:hanging="360"/>
      </w:pPr>
      <w:rPr>
        <w:rFonts w:ascii="Wingdings" w:hAnsi="Wingdings" w:hint="default"/>
      </w:rPr>
    </w:lvl>
    <w:lvl w:ilvl="5" w:tplc="319228F8" w:tentative="1">
      <w:start w:val="1"/>
      <w:numFmt w:val="bullet"/>
      <w:lvlText w:val=""/>
      <w:lvlJc w:val="left"/>
      <w:pPr>
        <w:tabs>
          <w:tab w:val="num" w:pos="4320"/>
        </w:tabs>
        <w:ind w:left="4320" w:hanging="360"/>
      </w:pPr>
      <w:rPr>
        <w:rFonts w:ascii="Wingdings" w:hAnsi="Wingdings" w:hint="default"/>
      </w:rPr>
    </w:lvl>
    <w:lvl w:ilvl="6" w:tplc="FF4E0234" w:tentative="1">
      <w:start w:val="1"/>
      <w:numFmt w:val="bullet"/>
      <w:lvlText w:val=""/>
      <w:lvlJc w:val="left"/>
      <w:pPr>
        <w:tabs>
          <w:tab w:val="num" w:pos="5040"/>
        </w:tabs>
        <w:ind w:left="5040" w:hanging="360"/>
      </w:pPr>
      <w:rPr>
        <w:rFonts w:ascii="Wingdings" w:hAnsi="Wingdings" w:hint="default"/>
      </w:rPr>
    </w:lvl>
    <w:lvl w:ilvl="7" w:tplc="E36A0414" w:tentative="1">
      <w:start w:val="1"/>
      <w:numFmt w:val="bullet"/>
      <w:lvlText w:val=""/>
      <w:lvlJc w:val="left"/>
      <w:pPr>
        <w:tabs>
          <w:tab w:val="num" w:pos="5760"/>
        </w:tabs>
        <w:ind w:left="5760" w:hanging="360"/>
      </w:pPr>
      <w:rPr>
        <w:rFonts w:ascii="Wingdings" w:hAnsi="Wingdings" w:hint="default"/>
      </w:rPr>
    </w:lvl>
    <w:lvl w:ilvl="8" w:tplc="CB5AC880"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4F233ECF"/>
    <w:multiLevelType w:val="multilevel"/>
    <w:tmpl w:val="1234B792"/>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3" w15:restartNumberingAfterBreak="0">
    <w:nsid w:val="4FA23A7D"/>
    <w:multiLevelType w:val="hybridMultilevel"/>
    <w:tmpl w:val="B08C5DBC"/>
    <w:lvl w:ilvl="0" w:tplc="0C0A0001">
      <w:start w:val="1"/>
      <w:numFmt w:val="bullet"/>
      <w:lvlText w:val=""/>
      <w:lvlJc w:val="left"/>
      <w:pPr>
        <w:ind w:left="720" w:hanging="360"/>
      </w:pPr>
      <w:rPr>
        <w:rFonts w:ascii="Symbol" w:hAnsi="Symbol" w:hint="default"/>
      </w:rPr>
    </w:lvl>
    <w:lvl w:ilvl="1" w:tplc="643263C0">
      <w:numFmt w:val="bullet"/>
      <w:lvlText w:val="•"/>
      <w:lvlJc w:val="left"/>
      <w:pPr>
        <w:ind w:left="1440" w:hanging="360"/>
      </w:pPr>
      <w:rPr>
        <w:rFonts w:ascii="Arial" w:eastAsia="Times New Roman"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507C5F2E"/>
    <w:multiLevelType w:val="multilevel"/>
    <w:tmpl w:val="1D162272"/>
    <w:lvl w:ilvl="0">
      <w:start w:val="1"/>
      <w:numFmt w:val="decimal"/>
      <w:pStyle w:val="Estilo1"/>
      <w:lvlText w:val="%1."/>
      <w:lvlJc w:val="left"/>
      <w:pPr>
        <w:ind w:left="720" w:hanging="360"/>
      </w:pPr>
      <w:rPr>
        <w:rFonts w:hint="default"/>
      </w:rPr>
    </w:lvl>
    <w:lvl w:ilvl="1">
      <w:start w:val="1"/>
      <w:numFmt w:val="decimal"/>
      <w:pStyle w:val="Estilo2"/>
      <w:isLgl/>
      <w:lvlText w:val="%1.%2."/>
      <w:lvlJc w:val="left"/>
      <w:pPr>
        <w:ind w:left="720" w:hanging="360"/>
      </w:pPr>
      <w:rPr>
        <w:rFonts w:hint="default"/>
      </w:rPr>
    </w:lvl>
    <w:lvl w:ilvl="2">
      <w:start w:val="1"/>
      <w:numFmt w:val="decimal"/>
      <w:pStyle w:val="Estilo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5147664C"/>
    <w:multiLevelType w:val="hybridMultilevel"/>
    <w:tmpl w:val="723E4630"/>
    <w:lvl w:ilvl="0" w:tplc="BDB67B32">
      <w:start w:val="1"/>
      <w:numFmt w:val="lowerRoman"/>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52B072B4"/>
    <w:multiLevelType w:val="hybridMultilevel"/>
    <w:tmpl w:val="A438A2E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72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2C34CD7"/>
    <w:multiLevelType w:val="hybridMultilevel"/>
    <w:tmpl w:val="7F90235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8" w15:restartNumberingAfterBreak="0">
    <w:nsid w:val="551956B7"/>
    <w:multiLevelType w:val="multilevel"/>
    <w:tmpl w:val="B11880F2"/>
    <w:lvl w:ilvl="0">
      <w:start w:val="6"/>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9" w15:restartNumberingAfterBreak="0">
    <w:nsid w:val="55816DB8"/>
    <w:multiLevelType w:val="hybridMultilevel"/>
    <w:tmpl w:val="C7660BA4"/>
    <w:lvl w:ilvl="0" w:tplc="3BA8EA80">
      <w:start w:val="1"/>
      <w:numFmt w:val="bullet"/>
      <w:lvlText w:val="-"/>
      <w:lvlJc w:val="left"/>
      <w:pPr>
        <w:ind w:left="720" w:hanging="360"/>
      </w:pPr>
      <w:rPr>
        <w:rFonts w:ascii="Microsoft Sans Serif" w:hAnsi="Microsoft Sans Serif" w:hint="default"/>
        <w:b/>
        <w:sz w:val="28"/>
      </w:rPr>
    </w:lvl>
    <w:lvl w:ilvl="1" w:tplc="0C0A0003">
      <w:start w:val="1"/>
      <w:numFmt w:val="bullet"/>
      <w:lvlText w:val="o"/>
      <w:lvlJc w:val="left"/>
      <w:pPr>
        <w:ind w:left="1440" w:hanging="360"/>
      </w:pPr>
      <w:rPr>
        <w:rFonts w:ascii="Courier New" w:hAnsi="Courier New" w:cs="Courier New" w:hint="default"/>
      </w:rPr>
    </w:lvl>
    <w:lvl w:ilvl="2" w:tplc="0C0A0015">
      <w:start w:val="1"/>
      <w:numFmt w:val="upperLetter"/>
      <w:lvlText w:val="%3."/>
      <w:lvlJc w:val="left"/>
      <w:pPr>
        <w:ind w:left="2160" w:hanging="360"/>
      </w:pPr>
    </w:lvl>
    <w:lvl w:ilvl="3" w:tplc="0C0A001B">
      <w:start w:val="1"/>
      <w:numFmt w:val="lowerRoman"/>
      <w:lvlText w:val="%4."/>
      <w:lvlJc w:val="right"/>
      <w:pPr>
        <w:ind w:left="2880" w:hanging="360"/>
      </w:p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5FF5D4D"/>
    <w:multiLevelType w:val="hybridMultilevel"/>
    <w:tmpl w:val="25A0B08C"/>
    <w:lvl w:ilvl="0" w:tplc="0458EDE8">
      <w:start w:val="1"/>
      <w:numFmt w:val="bullet"/>
      <w:lvlText w:val="-"/>
      <w:lvlJc w:val="left"/>
      <w:pPr>
        <w:ind w:left="720" w:hanging="360"/>
      </w:pPr>
      <w:rPr>
        <w:rFonts w:ascii="Franklin Gothic Book" w:eastAsia="Calibri" w:hAnsi="Franklin Gothic Book" w:cs="Miller Display"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1" w15:restartNumberingAfterBreak="0">
    <w:nsid w:val="562632F7"/>
    <w:multiLevelType w:val="hybridMultilevel"/>
    <w:tmpl w:val="1E24CDA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8D8295E">
      <w:numFmt w:val="bullet"/>
      <w:lvlText w:val="-"/>
      <w:lvlJc w:val="left"/>
      <w:pPr>
        <w:ind w:left="2160" w:hanging="360"/>
      </w:pPr>
      <w:rPr>
        <w:rFonts w:ascii="Calibri" w:eastAsia="Calibri" w:hAnsi="Calibri" w:cs="Calibri" w:hint="default"/>
        <w:b/>
        <w:sz w:val="22"/>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56437F26"/>
    <w:multiLevelType w:val="hybridMultilevel"/>
    <w:tmpl w:val="8F040956"/>
    <w:lvl w:ilvl="0" w:tplc="0C0A0017">
      <w:start w:val="1"/>
      <w:numFmt w:val="lowerLetter"/>
      <w:lvlText w:val="%1)"/>
      <w:lvlJc w:val="left"/>
      <w:pPr>
        <w:ind w:left="720" w:hanging="360"/>
      </w:pPr>
      <w:rPr>
        <w:rFonts w:hint="default"/>
      </w:rPr>
    </w:lvl>
    <w:lvl w:ilvl="1" w:tplc="AA0652B8">
      <w:start w:val="1"/>
      <w:numFmt w:val="upperLetter"/>
      <w:lvlText w:val="%2."/>
      <w:lvlJc w:val="left"/>
      <w:pPr>
        <w:ind w:left="1440" w:hanging="360"/>
      </w:pPr>
      <w:rPr>
        <w:rFonts w:hint="default"/>
        <w:b w:val="0"/>
        <w:color w:val="auto"/>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56A70472"/>
    <w:multiLevelType w:val="multilevel"/>
    <w:tmpl w:val="1234B792"/>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4" w15:restartNumberingAfterBreak="0">
    <w:nsid w:val="56B23064"/>
    <w:multiLevelType w:val="hybridMultilevel"/>
    <w:tmpl w:val="4746D218"/>
    <w:lvl w:ilvl="0" w:tplc="FFFFFFFF">
      <w:start w:val="1"/>
      <w:numFmt w:val="decimal"/>
      <w:lvlText w:val="%1."/>
      <w:lvlJc w:val="left"/>
      <w:pPr>
        <w:ind w:left="501" w:hanging="360"/>
      </w:pPr>
      <w:rPr>
        <w:rFonts w:hint="default"/>
      </w:rPr>
    </w:lvl>
    <w:lvl w:ilvl="1" w:tplc="040A0001">
      <w:start w:val="1"/>
      <w:numFmt w:val="bullet"/>
      <w:lvlText w:val=""/>
      <w:lvlJc w:val="left"/>
      <w:pPr>
        <w:ind w:left="1069"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73A1A42"/>
    <w:multiLevelType w:val="hybridMultilevel"/>
    <w:tmpl w:val="1B40EDAA"/>
    <w:lvl w:ilvl="0" w:tplc="FDCAD28E">
      <w:start w:val="1"/>
      <w:numFmt w:val="decimal"/>
      <w:pStyle w:val="Listadosegundonive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5A89086C"/>
    <w:multiLevelType w:val="hybridMultilevel"/>
    <w:tmpl w:val="FE2A2D70"/>
    <w:lvl w:ilvl="0" w:tplc="24BCBE80">
      <w:numFmt w:val="bullet"/>
      <w:lvlText w:val="-"/>
      <w:lvlJc w:val="left"/>
      <w:pPr>
        <w:ind w:left="144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5B5A666F"/>
    <w:multiLevelType w:val="hybridMultilevel"/>
    <w:tmpl w:val="DC7C070C"/>
    <w:lvl w:ilvl="0" w:tplc="9ADC8ECA">
      <w:start w:val="1"/>
      <w:numFmt w:val="bullet"/>
      <w:lvlText w:val="-"/>
      <w:lvlJc w:val="left"/>
      <w:pPr>
        <w:ind w:left="720" w:hanging="360"/>
      </w:pPr>
      <w:rPr>
        <w:rFonts w:ascii="Santander Text" w:hAnsi="Santander Tex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5C125840"/>
    <w:multiLevelType w:val="hybridMultilevel"/>
    <w:tmpl w:val="2D4C2430"/>
    <w:lvl w:ilvl="0" w:tplc="BDB67B32">
      <w:start w:val="1"/>
      <w:numFmt w:val="lowerRoman"/>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9" w15:restartNumberingAfterBreak="0">
    <w:nsid w:val="5C8F11C5"/>
    <w:multiLevelType w:val="multilevel"/>
    <w:tmpl w:val="DB8E8B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609744AF"/>
    <w:multiLevelType w:val="multilevel"/>
    <w:tmpl w:val="C6D6B4AC"/>
    <w:lvl w:ilvl="0">
      <w:start w:val="1"/>
      <w:numFmt w:val="decimal"/>
      <w:lvlText w:val="%1"/>
      <w:lvlJc w:val="left"/>
      <w:pPr>
        <w:ind w:left="360" w:hanging="360"/>
      </w:pPr>
      <w:rPr>
        <w:rFonts w:hint="default"/>
        <w:b/>
      </w:rPr>
    </w:lvl>
    <w:lvl w:ilvl="1">
      <w:start w:val="1"/>
      <w:numFmt w:val="decimal"/>
      <w:lvlText w:val="%1.%2"/>
      <w:lvlJc w:val="left"/>
      <w:pPr>
        <w:ind w:left="644" w:hanging="360"/>
      </w:pPr>
      <w:rPr>
        <w:rFonts w:hint="default"/>
        <w:b w:val="0"/>
      </w:rPr>
    </w:lvl>
    <w:lvl w:ilvl="2">
      <w:start w:val="1"/>
      <w:numFmt w:val="decimal"/>
      <w:lvlText w:val="%1.%2.%3"/>
      <w:lvlJc w:val="left"/>
      <w:pPr>
        <w:ind w:left="1288" w:hanging="720"/>
      </w:pPr>
      <w:rPr>
        <w:rFonts w:hint="default"/>
        <w:b/>
      </w:rPr>
    </w:lvl>
    <w:lvl w:ilvl="3">
      <w:start w:val="1"/>
      <w:numFmt w:val="decimal"/>
      <w:lvlText w:val="%1.%2.%3.%4"/>
      <w:lvlJc w:val="left"/>
      <w:pPr>
        <w:ind w:left="1572" w:hanging="720"/>
      </w:pPr>
      <w:rPr>
        <w:rFonts w:hint="default"/>
        <w:b/>
      </w:rPr>
    </w:lvl>
    <w:lvl w:ilvl="4">
      <w:start w:val="1"/>
      <w:numFmt w:val="decimal"/>
      <w:lvlText w:val="%1.%2.%3.%4.%5"/>
      <w:lvlJc w:val="left"/>
      <w:pPr>
        <w:ind w:left="2216" w:hanging="1080"/>
      </w:pPr>
      <w:rPr>
        <w:rFonts w:hint="default"/>
        <w:b/>
      </w:rPr>
    </w:lvl>
    <w:lvl w:ilvl="5">
      <w:start w:val="1"/>
      <w:numFmt w:val="decimal"/>
      <w:lvlText w:val="%1.%2.%3.%4.%5.%6"/>
      <w:lvlJc w:val="left"/>
      <w:pPr>
        <w:ind w:left="2500" w:hanging="1080"/>
      </w:pPr>
      <w:rPr>
        <w:rFonts w:hint="default"/>
        <w:b/>
      </w:rPr>
    </w:lvl>
    <w:lvl w:ilvl="6">
      <w:start w:val="1"/>
      <w:numFmt w:val="decimal"/>
      <w:lvlText w:val="%1.%2.%3.%4.%5.%6.%7"/>
      <w:lvlJc w:val="left"/>
      <w:pPr>
        <w:ind w:left="2784" w:hanging="1080"/>
      </w:pPr>
      <w:rPr>
        <w:rFonts w:hint="default"/>
        <w:b/>
      </w:rPr>
    </w:lvl>
    <w:lvl w:ilvl="7">
      <w:start w:val="1"/>
      <w:numFmt w:val="decimal"/>
      <w:lvlText w:val="%1.%2.%3.%4.%5.%6.%7.%8"/>
      <w:lvlJc w:val="left"/>
      <w:pPr>
        <w:ind w:left="3428" w:hanging="1440"/>
      </w:pPr>
      <w:rPr>
        <w:rFonts w:hint="default"/>
        <w:b/>
      </w:rPr>
    </w:lvl>
    <w:lvl w:ilvl="8">
      <w:start w:val="1"/>
      <w:numFmt w:val="decimal"/>
      <w:lvlText w:val="%1.%2.%3.%4.%5.%6.%7.%8.%9"/>
      <w:lvlJc w:val="left"/>
      <w:pPr>
        <w:ind w:left="3712" w:hanging="1440"/>
      </w:pPr>
      <w:rPr>
        <w:rFonts w:hint="default"/>
        <w:b/>
      </w:rPr>
    </w:lvl>
  </w:abstractNum>
  <w:abstractNum w:abstractNumId="91" w15:restartNumberingAfterBreak="0">
    <w:nsid w:val="60FB37D8"/>
    <w:multiLevelType w:val="hybridMultilevel"/>
    <w:tmpl w:val="436E5444"/>
    <w:lvl w:ilvl="0" w:tplc="3BA8EA80">
      <w:start w:val="1"/>
      <w:numFmt w:val="bullet"/>
      <w:lvlText w:val="-"/>
      <w:lvlJc w:val="left"/>
      <w:pPr>
        <w:ind w:left="720" w:hanging="360"/>
      </w:pPr>
      <w:rPr>
        <w:rFonts w:ascii="Microsoft Sans Serif" w:hAnsi="Microsoft Sans Serif" w:hint="default"/>
        <w:sz w:val="28"/>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623728AD"/>
    <w:multiLevelType w:val="hybridMultilevel"/>
    <w:tmpl w:val="76CAAA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3" w15:restartNumberingAfterBreak="0">
    <w:nsid w:val="632675CB"/>
    <w:multiLevelType w:val="hybridMultilevel"/>
    <w:tmpl w:val="5B24FDE8"/>
    <w:lvl w:ilvl="0" w:tplc="331E684A">
      <w:start w:val="1"/>
      <w:numFmt w:val="lowerRoman"/>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3F20F05"/>
    <w:multiLevelType w:val="hybridMultilevel"/>
    <w:tmpl w:val="D8CA6A9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646A7B7B"/>
    <w:multiLevelType w:val="multilevel"/>
    <w:tmpl w:val="ED82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5B76299"/>
    <w:multiLevelType w:val="multilevel"/>
    <w:tmpl w:val="08090023"/>
    <w:styleLink w:val="ArtculoSeccin"/>
    <w:lvl w:ilvl="0">
      <w:start w:val="1"/>
      <w:numFmt w:val="upperRoman"/>
      <w:lvlText w:val="Article %1."/>
      <w:lvlJc w:val="left"/>
      <w:pPr>
        <w:ind w:left="0" w:firstLine="0"/>
      </w:pPr>
      <w:rPr>
        <w:rFonts w:cs="Times New Roman"/>
        <w:bCs w:val="0"/>
        <w:iCs w:val="0"/>
        <w:szCs w:val="20"/>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7" w15:restartNumberingAfterBreak="0">
    <w:nsid w:val="666C10C0"/>
    <w:multiLevelType w:val="hybridMultilevel"/>
    <w:tmpl w:val="8856D5B6"/>
    <w:lvl w:ilvl="0" w:tplc="24BCBE80">
      <w:numFmt w:val="bullet"/>
      <w:lvlText w:val="-"/>
      <w:lvlJc w:val="left"/>
      <w:pPr>
        <w:ind w:left="1004" w:hanging="360"/>
      </w:pPr>
      <w:rPr>
        <w:rFonts w:ascii="Calibri" w:eastAsiaTheme="minorHAnsi" w:hAnsi="Calibri" w:cs="Calibri" w:hint="default"/>
        <w:sz w:val="28"/>
      </w:rPr>
    </w:lvl>
    <w:lvl w:ilvl="1" w:tplc="24BCBE80">
      <w:numFmt w:val="bullet"/>
      <w:lvlText w:val="-"/>
      <w:lvlJc w:val="left"/>
      <w:pPr>
        <w:ind w:left="1004" w:hanging="360"/>
      </w:pPr>
      <w:rPr>
        <w:rFonts w:ascii="Calibri" w:eastAsiaTheme="minorHAnsi" w:hAnsi="Calibri" w:cs="Calibri" w:hint="default"/>
      </w:rPr>
    </w:lvl>
    <w:lvl w:ilvl="2" w:tplc="0C0A0003">
      <w:start w:val="1"/>
      <w:numFmt w:val="bullet"/>
      <w:lvlText w:val="o"/>
      <w:lvlJc w:val="left"/>
      <w:pPr>
        <w:ind w:left="1004" w:hanging="360"/>
      </w:pPr>
      <w:rPr>
        <w:rFonts w:ascii="Courier New" w:hAnsi="Courier New" w:cs="Courier New"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98" w15:restartNumberingAfterBreak="0">
    <w:nsid w:val="672C4B65"/>
    <w:multiLevelType w:val="hybridMultilevel"/>
    <w:tmpl w:val="C276B234"/>
    <w:lvl w:ilvl="0" w:tplc="FFFFFFFF">
      <w:start w:val="1"/>
      <w:numFmt w:val="lowerRoman"/>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68456013"/>
    <w:multiLevelType w:val="hybridMultilevel"/>
    <w:tmpl w:val="BE6CE956"/>
    <w:lvl w:ilvl="0" w:tplc="FFFFFFFF">
      <w:start w:val="1"/>
      <w:numFmt w:val="bullet"/>
      <w:lvlText w:val="-"/>
      <w:lvlJc w:val="left"/>
      <w:pPr>
        <w:ind w:left="720" w:hanging="360"/>
      </w:pPr>
      <w:rPr>
        <w:rFonts w:ascii="Microsoft Sans Serif" w:hAnsi="Microsoft Sans Serif" w:hint="default"/>
        <w:b/>
        <w:sz w:val="28"/>
      </w:rPr>
    </w:lvl>
    <w:lvl w:ilvl="1" w:tplc="FFFFFFFF">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6C4F5D67"/>
    <w:multiLevelType w:val="multilevel"/>
    <w:tmpl w:val="6EF2A01A"/>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pStyle w:val="TableBullet1"/>
      <w:lvlText w:val="•"/>
      <w:lvlJc w:val="left"/>
      <w:pPr>
        <w:tabs>
          <w:tab w:val="num" w:pos="360"/>
        </w:tabs>
        <w:ind w:left="360" w:hanging="360"/>
      </w:pPr>
      <w:rPr>
        <w:rFonts w:ascii="Arial" w:hAnsi="Arial" w:cs="Arial"/>
      </w:rPr>
    </w:lvl>
    <w:lvl w:ilvl="5">
      <w:start w:val="1"/>
      <w:numFmt w:val="lowerRoman"/>
      <w:pStyle w:val="TableBullet2"/>
      <w:lvlText w:val="─"/>
      <w:lvlJc w:val="left"/>
      <w:pPr>
        <w:tabs>
          <w:tab w:val="num" w:pos="720"/>
        </w:tabs>
        <w:ind w:left="720" w:hanging="360"/>
      </w:pPr>
      <w:rPr>
        <w:rFonts w:ascii="Arial" w:hAnsi="Arial" w:cs="Arial"/>
      </w:rPr>
    </w:lvl>
    <w:lvl w:ilvl="6">
      <w:start w:val="1"/>
      <w:numFmt w:val="decimal"/>
      <w:pStyle w:val="TableBullet3"/>
      <w:lvlText w:val="−"/>
      <w:lvlJc w:val="left"/>
      <w:pPr>
        <w:tabs>
          <w:tab w:val="num" w:pos="1080"/>
        </w:tabs>
        <w:ind w:left="1080" w:hanging="360"/>
      </w:pPr>
      <w:rPr>
        <w:rFonts w:ascii="Arial" w:hAnsi="Arial" w:cs="Arial"/>
      </w:rPr>
    </w:lvl>
    <w:lvl w:ilvl="7">
      <w:start w:val="1"/>
      <w:numFmt w:val="lowerLetter"/>
      <w:pStyle w:val="TableBullet4"/>
      <w:lvlText w:val="−"/>
      <w:lvlJc w:val="left"/>
      <w:pPr>
        <w:tabs>
          <w:tab w:val="num" w:pos="1440"/>
        </w:tabs>
        <w:ind w:left="1440" w:hanging="360"/>
      </w:pPr>
      <w:rPr>
        <w:rFonts w:ascii="Arial" w:hAnsi="Arial" w:cs="Arial"/>
      </w:rPr>
    </w:lvl>
    <w:lvl w:ilvl="8">
      <w:start w:val="1"/>
      <w:numFmt w:val="lowerRoman"/>
      <w:lvlText w:val="%9."/>
      <w:lvlJc w:val="left"/>
      <w:pPr>
        <w:tabs>
          <w:tab w:val="num" w:pos="3240"/>
        </w:tabs>
        <w:ind w:left="3240" w:hanging="360"/>
      </w:pPr>
    </w:lvl>
  </w:abstractNum>
  <w:abstractNum w:abstractNumId="101" w15:restartNumberingAfterBreak="0">
    <w:nsid w:val="6C536EE1"/>
    <w:multiLevelType w:val="multilevel"/>
    <w:tmpl w:val="ED64B1CC"/>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6D6E6D09"/>
    <w:multiLevelType w:val="hybridMultilevel"/>
    <w:tmpl w:val="150EFEF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ADC8ECA">
      <w:start w:val="1"/>
      <w:numFmt w:val="bullet"/>
      <w:lvlText w:val="-"/>
      <w:lvlJc w:val="left"/>
      <w:pPr>
        <w:ind w:left="2160" w:hanging="360"/>
      </w:pPr>
      <w:rPr>
        <w:rFonts w:ascii="Santander Text" w:hAnsi="Santander Text"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6DAD4B13"/>
    <w:multiLevelType w:val="hybridMultilevel"/>
    <w:tmpl w:val="29306A02"/>
    <w:lvl w:ilvl="0" w:tplc="73D4104C">
      <w:start w:val="1"/>
      <w:numFmt w:val="decimal"/>
      <w:lvlText w:val="%1."/>
      <w:lvlJc w:val="left"/>
      <w:pPr>
        <w:tabs>
          <w:tab w:val="num" w:pos="720"/>
        </w:tabs>
        <w:ind w:left="720" w:hanging="360"/>
      </w:pPr>
    </w:lvl>
    <w:lvl w:ilvl="1" w:tplc="0C0A0017">
      <w:start w:val="1"/>
      <w:numFmt w:val="lowerLetter"/>
      <w:lvlText w:val="%2)"/>
      <w:lvlJc w:val="left"/>
      <w:pPr>
        <w:ind w:left="1440" w:hanging="360"/>
      </w:pPr>
    </w:lvl>
    <w:lvl w:ilvl="2" w:tplc="2712615E">
      <w:start w:val="2"/>
      <w:numFmt w:val="bullet"/>
      <w:lvlText w:val=""/>
      <w:lvlJc w:val="left"/>
      <w:pPr>
        <w:ind w:left="2160" w:hanging="360"/>
      </w:pPr>
      <w:rPr>
        <w:rFonts w:ascii="Wingdings" w:eastAsia="Times New Roman" w:hAnsi="Wingdings" w:cs="Arial" w:hint="default"/>
      </w:rPr>
    </w:lvl>
    <w:lvl w:ilvl="3" w:tplc="B0E4A8AC" w:tentative="1">
      <w:start w:val="1"/>
      <w:numFmt w:val="decimal"/>
      <w:lvlText w:val="%4."/>
      <w:lvlJc w:val="left"/>
      <w:pPr>
        <w:tabs>
          <w:tab w:val="num" w:pos="2880"/>
        </w:tabs>
        <w:ind w:left="2880" w:hanging="360"/>
      </w:pPr>
    </w:lvl>
    <w:lvl w:ilvl="4" w:tplc="4C3E673A" w:tentative="1">
      <w:start w:val="1"/>
      <w:numFmt w:val="decimal"/>
      <w:lvlText w:val="%5."/>
      <w:lvlJc w:val="left"/>
      <w:pPr>
        <w:tabs>
          <w:tab w:val="num" w:pos="3600"/>
        </w:tabs>
        <w:ind w:left="3600" w:hanging="360"/>
      </w:pPr>
    </w:lvl>
    <w:lvl w:ilvl="5" w:tplc="93CEC746" w:tentative="1">
      <w:start w:val="1"/>
      <w:numFmt w:val="decimal"/>
      <w:lvlText w:val="%6."/>
      <w:lvlJc w:val="left"/>
      <w:pPr>
        <w:tabs>
          <w:tab w:val="num" w:pos="4320"/>
        </w:tabs>
        <w:ind w:left="4320" w:hanging="360"/>
      </w:pPr>
    </w:lvl>
    <w:lvl w:ilvl="6" w:tplc="64AC83C6" w:tentative="1">
      <w:start w:val="1"/>
      <w:numFmt w:val="decimal"/>
      <w:lvlText w:val="%7."/>
      <w:lvlJc w:val="left"/>
      <w:pPr>
        <w:tabs>
          <w:tab w:val="num" w:pos="5040"/>
        </w:tabs>
        <w:ind w:left="5040" w:hanging="360"/>
      </w:pPr>
    </w:lvl>
    <w:lvl w:ilvl="7" w:tplc="C978801C" w:tentative="1">
      <w:start w:val="1"/>
      <w:numFmt w:val="decimal"/>
      <w:lvlText w:val="%8."/>
      <w:lvlJc w:val="left"/>
      <w:pPr>
        <w:tabs>
          <w:tab w:val="num" w:pos="5760"/>
        </w:tabs>
        <w:ind w:left="5760" w:hanging="360"/>
      </w:pPr>
    </w:lvl>
    <w:lvl w:ilvl="8" w:tplc="3DB26314" w:tentative="1">
      <w:start w:val="1"/>
      <w:numFmt w:val="decimal"/>
      <w:lvlText w:val="%9."/>
      <w:lvlJc w:val="left"/>
      <w:pPr>
        <w:tabs>
          <w:tab w:val="num" w:pos="6480"/>
        </w:tabs>
        <w:ind w:left="6480" w:hanging="360"/>
      </w:pPr>
    </w:lvl>
  </w:abstractNum>
  <w:abstractNum w:abstractNumId="104" w15:restartNumberingAfterBreak="0">
    <w:nsid w:val="6DBF04ED"/>
    <w:multiLevelType w:val="multilevel"/>
    <w:tmpl w:val="1AF23FA8"/>
    <w:lvl w:ilvl="0">
      <w:start w:val="1"/>
      <w:numFmt w:val="bullet"/>
      <w:pStyle w:val="Dot-Dash"/>
      <w:lvlText w:val=""/>
      <w:lvlJc w:val="left"/>
      <w:pPr>
        <w:tabs>
          <w:tab w:val="num" w:pos="504"/>
        </w:tabs>
        <w:ind w:left="504" w:hanging="504"/>
      </w:pPr>
      <w:rPr>
        <w:rFonts w:ascii="Wingdings" w:hAnsi="Wingdings" w:hint="default"/>
        <w:sz w:val="14"/>
      </w:rPr>
    </w:lvl>
    <w:lvl w:ilvl="1">
      <w:start w:val="1"/>
      <w:numFmt w:val="bullet"/>
      <w:lvlText w:val=""/>
      <w:lvlJc w:val="left"/>
      <w:pPr>
        <w:tabs>
          <w:tab w:val="num" w:pos="864"/>
        </w:tabs>
        <w:ind w:left="864" w:hanging="360"/>
      </w:pPr>
      <w:rPr>
        <w:rFonts w:ascii="Symbol" w:hAnsi="Symbol" w:hint="default"/>
        <w:sz w:val="24"/>
      </w:rPr>
    </w:lvl>
    <w:lvl w:ilvl="2">
      <w:start w:val="1"/>
      <w:numFmt w:val="bullet"/>
      <w:lvlText w:val=""/>
      <w:lvlJc w:val="left"/>
      <w:pPr>
        <w:tabs>
          <w:tab w:val="num" w:pos="1166"/>
        </w:tabs>
        <w:ind w:left="1109" w:hanging="303"/>
      </w:pPr>
      <w:rPr>
        <w:rFonts w:ascii="Marlett" w:hAnsi="Marlett" w:hint="default"/>
        <w:sz w:val="20"/>
      </w:rPr>
    </w:lvl>
    <w:lvl w:ilvl="3">
      <w:start w:val="1"/>
      <w:numFmt w:val="bullet"/>
      <w:lvlText w:val=""/>
      <w:lvlJc w:val="left"/>
      <w:pPr>
        <w:tabs>
          <w:tab w:val="num" w:pos="1469"/>
        </w:tabs>
        <w:ind w:left="1440" w:hanging="331"/>
      </w:pPr>
      <w:rPr>
        <w:rFonts w:ascii="Symbol" w:hAnsi="Symbol" w:hint="default"/>
        <w:sz w:val="24"/>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105" w15:restartNumberingAfterBreak="0">
    <w:nsid w:val="6E8D759E"/>
    <w:multiLevelType w:val="hybridMultilevel"/>
    <w:tmpl w:val="C77A2728"/>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6" w15:restartNumberingAfterBreak="0">
    <w:nsid w:val="6EDF207E"/>
    <w:multiLevelType w:val="hybridMultilevel"/>
    <w:tmpl w:val="5AC840E4"/>
    <w:lvl w:ilvl="0" w:tplc="EDE64A2C">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6F764FE1"/>
    <w:multiLevelType w:val="hybridMultilevel"/>
    <w:tmpl w:val="D45C4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71D5430F"/>
    <w:multiLevelType w:val="hybridMultilevel"/>
    <w:tmpl w:val="C436C7F8"/>
    <w:lvl w:ilvl="0" w:tplc="049AD71A">
      <w:start w:val="1"/>
      <w:numFmt w:val="decimal"/>
      <w:pStyle w:val="Numb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9" w15:restartNumberingAfterBreak="0">
    <w:nsid w:val="7453532B"/>
    <w:multiLevelType w:val="hybridMultilevel"/>
    <w:tmpl w:val="B1BE450C"/>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0" w15:restartNumberingAfterBreak="0">
    <w:nsid w:val="75307BF9"/>
    <w:multiLevelType w:val="multilevel"/>
    <w:tmpl w:val="A3600C4C"/>
    <w:lvl w:ilvl="0">
      <w:start w:val="2"/>
      <w:numFmt w:val="decimal"/>
      <w:lvlText w:val="%1."/>
      <w:lvlJc w:val="left"/>
      <w:pPr>
        <w:ind w:left="850" w:hanging="850"/>
      </w:pPr>
      <w:rPr>
        <w:rFonts w:hint="default"/>
      </w:rPr>
    </w:lvl>
    <w:lvl w:ilvl="1">
      <w:start w:val="4"/>
      <w:numFmt w:val="decimal"/>
      <w:lvlText w:val="%1.%2."/>
      <w:lvlJc w:val="left"/>
      <w:pPr>
        <w:ind w:left="850" w:hanging="850"/>
      </w:pPr>
      <w:rPr>
        <w:rFonts w:hint="default"/>
      </w:rPr>
    </w:lvl>
    <w:lvl w:ilvl="2">
      <w:start w:val="3"/>
      <w:numFmt w:val="decimal"/>
      <w:lvlText w:val="%1.%2.%3."/>
      <w:lvlJc w:val="left"/>
      <w:pPr>
        <w:ind w:left="850" w:hanging="850"/>
      </w:pPr>
      <w:rPr>
        <w:rFonts w:hint="default"/>
      </w:rPr>
    </w:lvl>
    <w:lvl w:ilvl="3">
      <w:start w:val="2"/>
      <w:numFmt w:val="decimal"/>
      <w:lvlText w:val="%1.%2.%3.%4."/>
      <w:lvlJc w:val="left"/>
      <w:pPr>
        <w:ind w:left="850" w:hanging="8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1" w15:restartNumberingAfterBreak="0">
    <w:nsid w:val="753B3351"/>
    <w:multiLevelType w:val="multilevel"/>
    <w:tmpl w:val="BAE699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2" w15:restartNumberingAfterBreak="0">
    <w:nsid w:val="75F4657B"/>
    <w:multiLevelType w:val="hybridMultilevel"/>
    <w:tmpl w:val="63F2B156"/>
    <w:lvl w:ilvl="0" w:tplc="04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3" w15:restartNumberingAfterBreak="0">
    <w:nsid w:val="78B45872"/>
    <w:multiLevelType w:val="hybridMultilevel"/>
    <w:tmpl w:val="EB4A0AC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78D30E7B"/>
    <w:multiLevelType w:val="hybridMultilevel"/>
    <w:tmpl w:val="FA6A50EE"/>
    <w:lvl w:ilvl="0" w:tplc="BDB67B32">
      <w:start w:val="1"/>
      <w:numFmt w:val="lowerRoman"/>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5" w15:restartNumberingAfterBreak="0">
    <w:nsid w:val="798A7A1A"/>
    <w:multiLevelType w:val="hybridMultilevel"/>
    <w:tmpl w:val="DCDED5E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6" w15:restartNumberingAfterBreak="0">
    <w:nsid w:val="79AB7933"/>
    <w:multiLevelType w:val="multilevel"/>
    <w:tmpl w:val="BC22D51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7" w15:restartNumberingAfterBreak="0">
    <w:nsid w:val="79AC7C7C"/>
    <w:multiLevelType w:val="hybridMultilevel"/>
    <w:tmpl w:val="D3028BB2"/>
    <w:lvl w:ilvl="0" w:tplc="04090003">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8" w15:restartNumberingAfterBreak="0">
    <w:nsid w:val="7B85769F"/>
    <w:multiLevelType w:val="hybridMultilevel"/>
    <w:tmpl w:val="E946BDBA"/>
    <w:lvl w:ilvl="0" w:tplc="04090003">
      <w:start w:val="1"/>
      <w:numFmt w:val="bullet"/>
      <w:lvlText w:val=""/>
      <w:lvlJc w:val="left"/>
      <w:pPr>
        <w:ind w:left="1440" w:hanging="360"/>
      </w:pPr>
      <w:rPr>
        <w:rFonts w:ascii="Wingdings" w:hAnsi="Wingdings" w:hint="default"/>
      </w:rPr>
    </w:lvl>
    <w:lvl w:ilvl="1" w:tplc="040A0003">
      <w:start w:val="1"/>
      <w:numFmt w:val="bullet"/>
      <w:lvlText w:val="o"/>
      <w:lvlJc w:val="left"/>
      <w:pPr>
        <w:ind w:left="2160" w:hanging="360"/>
      </w:pPr>
      <w:rPr>
        <w:rFonts w:ascii="Courier New" w:hAnsi="Courier New" w:cs="Courier New" w:hint="default"/>
      </w:rPr>
    </w:lvl>
    <w:lvl w:ilvl="2" w:tplc="040A0005">
      <w:start w:val="1"/>
      <w:numFmt w:val="bullet"/>
      <w:lvlText w:val=""/>
      <w:lvlJc w:val="left"/>
      <w:pPr>
        <w:ind w:left="2880" w:hanging="360"/>
      </w:pPr>
      <w:rPr>
        <w:rFonts w:ascii="Wingdings" w:hAnsi="Wingdings" w:hint="default"/>
      </w:rPr>
    </w:lvl>
    <w:lvl w:ilvl="3" w:tplc="1FD8231A">
      <w:start w:val="5"/>
      <w:numFmt w:val="bullet"/>
      <w:lvlText w:val="-"/>
      <w:lvlJc w:val="left"/>
      <w:pPr>
        <w:ind w:left="3600" w:hanging="360"/>
      </w:pPr>
      <w:rPr>
        <w:rFonts w:ascii="Arial" w:eastAsia="Times New Roman" w:hAnsi="Arial" w:cs="Aria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9" w15:restartNumberingAfterBreak="0">
    <w:nsid w:val="7C5B0C0E"/>
    <w:multiLevelType w:val="hybridMultilevel"/>
    <w:tmpl w:val="66DC9D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0" w15:restartNumberingAfterBreak="0">
    <w:nsid w:val="7CB3294F"/>
    <w:multiLevelType w:val="hybridMultilevel"/>
    <w:tmpl w:val="FB0ED344"/>
    <w:lvl w:ilvl="0" w:tplc="A2B2379E">
      <w:start w:val="2"/>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1" w15:restartNumberingAfterBreak="0">
    <w:nsid w:val="7DB71D14"/>
    <w:multiLevelType w:val="hybridMultilevel"/>
    <w:tmpl w:val="F022D3B0"/>
    <w:lvl w:ilvl="0" w:tplc="FFFFFFFF">
      <w:start w:val="1"/>
      <w:numFmt w:val="bullet"/>
      <w:lvlText w:val=""/>
      <w:lvlJc w:val="left"/>
      <w:pPr>
        <w:ind w:left="720" w:hanging="360"/>
      </w:pPr>
      <w:rPr>
        <w:rFonts w:ascii="Symbol" w:hAnsi="Symbol" w:hint="default"/>
      </w:rPr>
    </w:lvl>
    <w:lvl w:ilvl="1" w:tplc="04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7FC45B27"/>
    <w:multiLevelType w:val="hybridMultilevel"/>
    <w:tmpl w:val="43AEFBE6"/>
    <w:lvl w:ilvl="0" w:tplc="0C0A0005">
      <w:start w:val="1"/>
      <w:numFmt w:val="bullet"/>
      <w:lvlText w:val=""/>
      <w:lvlJc w:val="left"/>
      <w:pPr>
        <w:ind w:left="1788" w:hanging="360"/>
      </w:pPr>
      <w:rPr>
        <w:rFonts w:ascii="Wingdings" w:hAnsi="Wingdings"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num w:numId="1" w16cid:durableId="1223325521">
    <w:abstractNumId w:val="18"/>
  </w:num>
  <w:num w:numId="2" w16cid:durableId="1936668873">
    <w:abstractNumId w:val="104"/>
  </w:num>
  <w:num w:numId="3" w16cid:durableId="333994876">
    <w:abstractNumId w:val="19"/>
  </w:num>
  <w:num w:numId="4" w16cid:durableId="806316077">
    <w:abstractNumId w:val="57"/>
  </w:num>
  <w:num w:numId="5" w16cid:durableId="470370472">
    <w:abstractNumId w:val="85"/>
  </w:num>
  <w:num w:numId="6" w16cid:durableId="1469084862">
    <w:abstractNumId w:val="31"/>
  </w:num>
  <w:num w:numId="7" w16cid:durableId="876746740">
    <w:abstractNumId w:val="74"/>
  </w:num>
  <w:num w:numId="8" w16cid:durableId="981495495">
    <w:abstractNumId w:val="30"/>
  </w:num>
  <w:num w:numId="9" w16cid:durableId="1679043868">
    <w:abstractNumId w:val="1"/>
  </w:num>
  <w:num w:numId="10" w16cid:durableId="1553469141">
    <w:abstractNumId w:val="108"/>
  </w:num>
  <w:num w:numId="11" w16cid:durableId="299188107">
    <w:abstractNumId w:val="2"/>
  </w:num>
  <w:num w:numId="12" w16cid:durableId="1310596493">
    <w:abstractNumId w:val="0"/>
  </w:num>
  <w:num w:numId="13" w16cid:durableId="1183324139">
    <w:abstractNumId w:val="100"/>
  </w:num>
  <w:num w:numId="14" w16cid:durableId="1381713073">
    <w:abstractNumId w:val="96"/>
  </w:num>
  <w:num w:numId="15" w16cid:durableId="1497958881">
    <w:abstractNumId w:val="5"/>
  </w:num>
  <w:num w:numId="16" w16cid:durableId="1744791267">
    <w:abstractNumId w:val="59"/>
  </w:num>
  <w:num w:numId="17" w16cid:durableId="460343491">
    <w:abstractNumId w:val="39"/>
  </w:num>
  <w:num w:numId="18" w16cid:durableId="2085488006">
    <w:abstractNumId w:val="103"/>
  </w:num>
  <w:num w:numId="19" w16cid:durableId="474684749">
    <w:abstractNumId w:val="118"/>
  </w:num>
  <w:num w:numId="20" w16cid:durableId="271128276">
    <w:abstractNumId w:val="8"/>
  </w:num>
  <w:num w:numId="21" w16cid:durableId="964965408">
    <w:abstractNumId w:val="50"/>
  </w:num>
  <w:num w:numId="22" w16cid:durableId="883785364">
    <w:abstractNumId w:val="7"/>
  </w:num>
  <w:num w:numId="23" w16cid:durableId="2132437175">
    <w:abstractNumId w:val="117"/>
  </w:num>
  <w:num w:numId="24" w16cid:durableId="1833594017">
    <w:abstractNumId w:val="84"/>
  </w:num>
  <w:num w:numId="25" w16cid:durableId="78597546">
    <w:abstractNumId w:val="22"/>
  </w:num>
  <w:num w:numId="26" w16cid:durableId="1520699390">
    <w:abstractNumId w:val="64"/>
  </w:num>
  <w:num w:numId="27" w16cid:durableId="1542400522">
    <w:abstractNumId w:val="15"/>
  </w:num>
  <w:num w:numId="28" w16cid:durableId="269355812">
    <w:abstractNumId w:val="89"/>
  </w:num>
  <w:num w:numId="29" w16cid:durableId="1353915725">
    <w:abstractNumId w:val="111"/>
  </w:num>
  <w:num w:numId="30" w16cid:durableId="1276060596">
    <w:abstractNumId w:val="101"/>
  </w:num>
  <w:num w:numId="31" w16cid:durableId="818959658">
    <w:abstractNumId w:val="35"/>
  </w:num>
  <w:num w:numId="32" w16cid:durableId="696203395">
    <w:abstractNumId w:val="92"/>
  </w:num>
  <w:num w:numId="33" w16cid:durableId="1181698890">
    <w:abstractNumId w:val="60"/>
  </w:num>
  <w:num w:numId="34" w16cid:durableId="845367328">
    <w:abstractNumId w:val="37"/>
  </w:num>
  <w:num w:numId="35" w16cid:durableId="1919823676">
    <w:abstractNumId w:val="47"/>
  </w:num>
  <w:num w:numId="36" w16cid:durableId="1242370504">
    <w:abstractNumId w:val="20"/>
  </w:num>
  <w:num w:numId="37" w16cid:durableId="612592597">
    <w:abstractNumId w:val="116"/>
  </w:num>
  <w:num w:numId="38" w16cid:durableId="823206901">
    <w:abstractNumId w:val="10"/>
  </w:num>
  <w:num w:numId="39" w16cid:durableId="1151214274">
    <w:abstractNumId w:val="69"/>
  </w:num>
  <w:num w:numId="40" w16cid:durableId="1587807757">
    <w:abstractNumId w:val="65"/>
  </w:num>
  <w:num w:numId="41" w16cid:durableId="1984651783">
    <w:abstractNumId w:val="33"/>
  </w:num>
  <w:num w:numId="42" w16cid:durableId="1739859683">
    <w:abstractNumId w:val="55"/>
  </w:num>
  <w:num w:numId="43" w16cid:durableId="447818534">
    <w:abstractNumId w:val="121"/>
  </w:num>
  <w:num w:numId="44" w16cid:durableId="829251663">
    <w:abstractNumId w:val="53"/>
  </w:num>
  <w:num w:numId="45" w16cid:durableId="731468843">
    <w:abstractNumId w:val="6"/>
  </w:num>
  <w:num w:numId="46" w16cid:durableId="621036425">
    <w:abstractNumId w:val="27"/>
  </w:num>
  <w:num w:numId="47" w16cid:durableId="1505895400">
    <w:abstractNumId w:val="17"/>
  </w:num>
  <w:num w:numId="48" w16cid:durableId="636951765">
    <w:abstractNumId w:val="91"/>
  </w:num>
  <w:num w:numId="49" w16cid:durableId="1273243325">
    <w:abstractNumId w:val="97"/>
  </w:num>
  <w:num w:numId="50" w16cid:durableId="1088035484">
    <w:abstractNumId w:val="49"/>
  </w:num>
  <w:num w:numId="51" w16cid:durableId="322854363">
    <w:abstractNumId w:val="32"/>
  </w:num>
  <w:num w:numId="52" w16cid:durableId="792596588">
    <w:abstractNumId w:val="80"/>
  </w:num>
  <w:num w:numId="53" w16cid:durableId="1244339163">
    <w:abstractNumId w:val="9"/>
  </w:num>
  <w:num w:numId="54" w16cid:durableId="967131388">
    <w:abstractNumId w:val="113"/>
  </w:num>
  <w:num w:numId="55" w16cid:durableId="979267666">
    <w:abstractNumId w:val="73"/>
  </w:num>
  <w:num w:numId="56" w16cid:durableId="1373337973">
    <w:abstractNumId w:val="54"/>
  </w:num>
  <w:num w:numId="57" w16cid:durableId="854419014">
    <w:abstractNumId w:val="106"/>
    <w:lvlOverride w:ilvl="0">
      <w:startOverride w:val="1"/>
    </w:lvlOverride>
  </w:num>
  <w:num w:numId="58" w16cid:durableId="952593752">
    <w:abstractNumId w:val="110"/>
  </w:num>
  <w:num w:numId="59" w16cid:durableId="1912228165">
    <w:abstractNumId w:val="71"/>
  </w:num>
  <w:num w:numId="60" w16cid:durableId="1086457202">
    <w:abstractNumId w:val="86"/>
  </w:num>
  <w:num w:numId="61" w16cid:durableId="1189294083">
    <w:abstractNumId w:val="62"/>
  </w:num>
  <w:num w:numId="62" w16cid:durableId="1731542018">
    <w:abstractNumId w:val="45"/>
  </w:num>
  <w:num w:numId="63" w16cid:durableId="1183519646">
    <w:abstractNumId w:val="52"/>
  </w:num>
  <w:num w:numId="64" w16cid:durableId="2070037325">
    <w:abstractNumId w:val="21"/>
  </w:num>
  <w:num w:numId="65" w16cid:durableId="582488769">
    <w:abstractNumId w:val="81"/>
  </w:num>
  <w:num w:numId="66" w16cid:durableId="761415487">
    <w:abstractNumId w:val="112"/>
  </w:num>
  <w:num w:numId="67" w16cid:durableId="704990390">
    <w:abstractNumId w:val="44"/>
  </w:num>
  <w:num w:numId="68" w16cid:durableId="277178265">
    <w:abstractNumId w:val="13"/>
  </w:num>
  <w:num w:numId="69" w16cid:durableId="1817262666">
    <w:abstractNumId w:val="12"/>
  </w:num>
  <w:num w:numId="70" w16cid:durableId="1327199832">
    <w:abstractNumId w:val="61"/>
  </w:num>
  <w:num w:numId="71" w16cid:durableId="1354069235">
    <w:abstractNumId w:val="115"/>
  </w:num>
  <w:num w:numId="72" w16cid:durableId="716976453">
    <w:abstractNumId w:val="42"/>
  </w:num>
  <w:num w:numId="73" w16cid:durableId="960187119">
    <w:abstractNumId w:val="41"/>
  </w:num>
  <w:num w:numId="74" w16cid:durableId="1366178997">
    <w:abstractNumId w:val="23"/>
  </w:num>
  <w:num w:numId="75" w16cid:durableId="1469518547">
    <w:abstractNumId w:val="34"/>
  </w:num>
  <w:num w:numId="76" w16cid:durableId="616716272">
    <w:abstractNumId w:val="51"/>
  </w:num>
  <w:num w:numId="77" w16cid:durableId="1480803203">
    <w:abstractNumId w:val="70"/>
  </w:num>
  <w:num w:numId="78" w16cid:durableId="62411879">
    <w:abstractNumId w:val="120"/>
  </w:num>
  <w:num w:numId="79" w16cid:durableId="2095007872">
    <w:abstractNumId w:val="90"/>
  </w:num>
  <w:num w:numId="80" w16cid:durableId="82143305">
    <w:abstractNumId w:val="24"/>
  </w:num>
  <w:num w:numId="81" w16cid:durableId="888956296">
    <w:abstractNumId w:val="67"/>
  </w:num>
  <w:num w:numId="82" w16cid:durableId="249627764">
    <w:abstractNumId w:val="68"/>
  </w:num>
  <w:num w:numId="83" w16cid:durableId="95709258">
    <w:abstractNumId w:val="48"/>
  </w:num>
  <w:num w:numId="84" w16cid:durableId="1426998521">
    <w:abstractNumId w:val="25"/>
  </w:num>
  <w:num w:numId="85" w16cid:durableId="1962683589">
    <w:abstractNumId w:val="43"/>
  </w:num>
  <w:num w:numId="86" w16cid:durableId="2051034158">
    <w:abstractNumId w:val="77"/>
  </w:num>
  <w:num w:numId="87" w16cid:durableId="863328984">
    <w:abstractNumId w:val="88"/>
  </w:num>
  <w:num w:numId="88" w16cid:durableId="2005161127">
    <w:abstractNumId w:val="75"/>
  </w:num>
  <w:num w:numId="89" w16cid:durableId="1433165658">
    <w:abstractNumId w:val="4"/>
  </w:num>
  <w:num w:numId="90" w16cid:durableId="1306352354">
    <w:abstractNumId w:val="79"/>
  </w:num>
  <w:num w:numId="91" w16cid:durableId="1665039373">
    <w:abstractNumId w:val="82"/>
  </w:num>
  <w:num w:numId="92" w16cid:durableId="1382051619">
    <w:abstractNumId w:val="36"/>
  </w:num>
  <w:num w:numId="93" w16cid:durableId="280961908">
    <w:abstractNumId w:val="29"/>
  </w:num>
  <w:num w:numId="94" w16cid:durableId="1193418870">
    <w:abstractNumId w:val="102"/>
  </w:num>
  <w:num w:numId="95" w16cid:durableId="135686925">
    <w:abstractNumId w:val="87"/>
  </w:num>
  <w:num w:numId="96" w16cid:durableId="879627755">
    <w:abstractNumId w:val="28"/>
  </w:num>
  <w:num w:numId="97" w16cid:durableId="321157163">
    <w:abstractNumId w:val="94"/>
  </w:num>
  <w:num w:numId="98" w16cid:durableId="90902595">
    <w:abstractNumId w:val="56"/>
  </w:num>
  <w:num w:numId="99" w16cid:durableId="324403872">
    <w:abstractNumId w:val="99"/>
  </w:num>
  <w:num w:numId="100" w16cid:durableId="1877885001">
    <w:abstractNumId w:val="95"/>
  </w:num>
  <w:num w:numId="101" w16cid:durableId="168449524">
    <w:abstractNumId w:val="16"/>
  </w:num>
  <w:num w:numId="102" w16cid:durableId="905578360">
    <w:abstractNumId w:val="40"/>
  </w:num>
  <w:num w:numId="103" w16cid:durableId="219218774">
    <w:abstractNumId w:val="78"/>
  </w:num>
  <w:num w:numId="104" w16cid:durableId="617444295">
    <w:abstractNumId w:val="114"/>
  </w:num>
  <w:num w:numId="105" w16cid:durableId="2063819270">
    <w:abstractNumId w:val="72"/>
  </w:num>
  <w:num w:numId="106" w16cid:durableId="1760520315">
    <w:abstractNumId w:val="63"/>
  </w:num>
  <w:num w:numId="107" w16cid:durableId="621882618">
    <w:abstractNumId w:val="98"/>
  </w:num>
  <w:num w:numId="108" w16cid:durableId="1607272030">
    <w:abstractNumId w:val="11"/>
  </w:num>
  <w:num w:numId="109" w16cid:durableId="599921505">
    <w:abstractNumId w:val="46"/>
  </w:num>
  <w:num w:numId="110" w16cid:durableId="30889670">
    <w:abstractNumId w:val="58"/>
  </w:num>
  <w:num w:numId="111" w16cid:durableId="1028489157">
    <w:abstractNumId w:val="105"/>
  </w:num>
  <w:num w:numId="112" w16cid:durableId="1027875304">
    <w:abstractNumId w:val="122"/>
  </w:num>
  <w:num w:numId="113" w16cid:durableId="33774830">
    <w:abstractNumId w:val="107"/>
  </w:num>
  <w:num w:numId="114" w16cid:durableId="554781580">
    <w:abstractNumId w:val="119"/>
  </w:num>
  <w:num w:numId="115" w16cid:durableId="1291545565">
    <w:abstractNumId w:val="76"/>
  </w:num>
  <w:num w:numId="116" w16cid:durableId="1689482558">
    <w:abstractNumId w:val="14"/>
  </w:num>
  <w:num w:numId="117" w16cid:durableId="2129422243">
    <w:abstractNumId w:val="38"/>
  </w:num>
  <w:num w:numId="118" w16cid:durableId="1996254376">
    <w:abstractNumId w:val="66"/>
  </w:num>
  <w:num w:numId="119" w16cid:durableId="1607078696">
    <w:abstractNumId w:val="93"/>
  </w:num>
  <w:num w:numId="120" w16cid:durableId="881139806">
    <w:abstractNumId w:val="109"/>
  </w:num>
  <w:num w:numId="121" w16cid:durableId="812410260">
    <w:abstractNumId w:val="3"/>
  </w:num>
  <w:num w:numId="122" w16cid:durableId="1044792699">
    <w:abstractNumId w:val="26"/>
  </w:num>
  <w:num w:numId="123" w16cid:durableId="1002438662">
    <w:abstractNumId w:val="83"/>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pt-BR" w:vendorID="64" w:dllVersion="6" w:nlCheck="1" w:checkStyle="0"/>
  <w:activeWritingStyle w:appName="MSWord" w:lang="en-US" w:vendorID="64" w:dllVersion="6" w:nlCheck="1" w:checkStyle="1"/>
  <w:activeWritingStyle w:appName="MSWord" w:lang="es-ES_tradnl" w:vendorID="64" w:dllVersion="6" w:nlCheck="1" w:checkStyle="1"/>
  <w:activeWritingStyle w:appName="MSWord" w:lang="en-GB" w:vendorID="64" w:dllVersion="6" w:nlCheck="1" w:checkStyle="1"/>
  <w:activeWritingStyle w:appName="MSWord" w:lang="es-E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pt-BR" w:vendorID="64" w:dllVersion="0" w:nlCheck="1" w:checkStyle="0"/>
  <w:activeWritingStyle w:appName="MSWord" w:lang="de-DE" w:vendorID="64" w:dllVersion="0" w:nlCheck="1" w:checkStyle="0"/>
  <w:activeWritingStyle w:appName="MSWord" w:lang="fr-FR" w:vendorID="64" w:dllVersion="0" w:nlCheck="1" w:checkStyle="0"/>
  <w:activeWritingStyle w:appName="MSWord" w:lang="fr-FR" w:vendorID="64" w:dllVersion="6" w:nlCheck="1" w:checkStyle="1"/>
  <w:activeWritingStyle w:appName="MSWord" w:lang="it-IT" w:vendorID="64" w:dllVersion="0" w:nlCheck="1" w:checkStyle="0"/>
  <w:activeWritingStyle w:appName="MSWord" w:lang="sv-SE" w:vendorID="64" w:dllVersion="0" w:nlCheck="1" w:checkStyle="0"/>
  <w:activeWritingStyle w:appName="MSWord" w:lang="da-DK"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characterSpacingControl w:val="doNotCompress"/>
  <w:hdrShapeDefaults>
    <o:shapedefaults v:ext="edit" spidmax="2052"/>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F85"/>
    <w:rsid w:val="00000143"/>
    <w:rsid w:val="00000516"/>
    <w:rsid w:val="0000070D"/>
    <w:rsid w:val="000009A3"/>
    <w:rsid w:val="00000C97"/>
    <w:rsid w:val="00001350"/>
    <w:rsid w:val="0000158A"/>
    <w:rsid w:val="000016D9"/>
    <w:rsid w:val="000017AD"/>
    <w:rsid w:val="00001863"/>
    <w:rsid w:val="00001B47"/>
    <w:rsid w:val="0000229D"/>
    <w:rsid w:val="00002353"/>
    <w:rsid w:val="00002462"/>
    <w:rsid w:val="0000254A"/>
    <w:rsid w:val="00002915"/>
    <w:rsid w:val="00002EC9"/>
    <w:rsid w:val="000030FF"/>
    <w:rsid w:val="00003542"/>
    <w:rsid w:val="000038C0"/>
    <w:rsid w:val="000039F6"/>
    <w:rsid w:val="00003D32"/>
    <w:rsid w:val="00003DF9"/>
    <w:rsid w:val="00004834"/>
    <w:rsid w:val="00004862"/>
    <w:rsid w:val="0000495C"/>
    <w:rsid w:val="00004A41"/>
    <w:rsid w:val="00004B89"/>
    <w:rsid w:val="00004C84"/>
    <w:rsid w:val="00005108"/>
    <w:rsid w:val="0000515F"/>
    <w:rsid w:val="0000563C"/>
    <w:rsid w:val="00005671"/>
    <w:rsid w:val="000056C7"/>
    <w:rsid w:val="00005A32"/>
    <w:rsid w:val="00005D45"/>
    <w:rsid w:val="00005EFE"/>
    <w:rsid w:val="000061CC"/>
    <w:rsid w:val="00006281"/>
    <w:rsid w:val="000066B2"/>
    <w:rsid w:val="000066DC"/>
    <w:rsid w:val="000068E9"/>
    <w:rsid w:val="000069E0"/>
    <w:rsid w:val="00006F34"/>
    <w:rsid w:val="000072A9"/>
    <w:rsid w:val="000076FF"/>
    <w:rsid w:val="00007819"/>
    <w:rsid w:val="0000795A"/>
    <w:rsid w:val="00007A55"/>
    <w:rsid w:val="00007B8F"/>
    <w:rsid w:val="00007D79"/>
    <w:rsid w:val="00007E95"/>
    <w:rsid w:val="00007F4B"/>
    <w:rsid w:val="00010015"/>
    <w:rsid w:val="00010021"/>
    <w:rsid w:val="000108D4"/>
    <w:rsid w:val="00010A03"/>
    <w:rsid w:val="00010AA0"/>
    <w:rsid w:val="00010B74"/>
    <w:rsid w:val="00010DC8"/>
    <w:rsid w:val="00010FAC"/>
    <w:rsid w:val="0001162E"/>
    <w:rsid w:val="0001164D"/>
    <w:rsid w:val="00011662"/>
    <w:rsid w:val="00011A7C"/>
    <w:rsid w:val="00011B71"/>
    <w:rsid w:val="00012469"/>
    <w:rsid w:val="000124F9"/>
    <w:rsid w:val="00012770"/>
    <w:rsid w:val="000127D0"/>
    <w:rsid w:val="00012B81"/>
    <w:rsid w:val="00012D40"/>
    <w:rsid w:val="00012EB9"/>
    <w:rsid w:val="000132B7"/>
    <w:rsid w:val="0001334E"/>
    <w:rsid w:val="0001338A"/>
    <w:rsid w:val="00013515"/>
    <w:rsid w:val="00013737"/>
    <w:rsid w:val="0001390D"/>
    <w:rsid w:val="00013CD7"/>
    <w:rsid w:val="00013DEE"/>
    <w:rsid w:val="00013DFF"/>
    <w:rsid w:val="00013F19"/>
    <w:rsid w:val="000141ED"/>
    <w:rsid w:val="0001440C"/>
    <w:rsid w:val="00014906"/>
    <w:rsid w:val="00014A27"/>
    <w:rsid w:val="000153E0"/>
    <w:rsid w:val="00015B7F"/>
    <w:rsid w:val="00016104"/>
    <w:rsid w:val="0001612F"/>
    <w:rsid w:val="00016474"/>
    <w:rsid w:val="0001661F"/>
    <w:rsid w:val="00016B88"/>
    <w:rsid w:val="00016C75"/>
    <w:rsid w:val="000170C8"/>
    <w:rsid w:val="0001713B"/>
    <w:rsid w:val="000173F2"/>
    <w:rsid w:val="00017714"/>
    <w:rsid w:val="00017972"/>
    <w:rsid w:val="00017BB3"/>
    <w:rsid w:val="00020C46"/>
    <w:rsid w:val="00020E6F"/>
    <w:rsid w:val="000211A9"/>
    <w:rsid w:val="000216A6"/>
    <w:rsid w:val="00021B76"/>
    <w:rsid w:val="00021D08"/>
    <w:rsid w:val="00021D79"/>
    <w:rsid w:val="00021E87"/>
    <w:rsid w:val="00021EAC"/>
    <w:rsid w:val="0002202B"/>
    <w:rsid w:val="00022464"/>
    <w:rsid w:val="000226A3"/>
    <w:rsid w:val="00022790"/>
    <w:rsid w:val="000227D0"/>
    <w:rsid w:val="00022A29"/>
    <w:rsid w:val="00022CF8"/>
    <w:rsid w:val="00022E8C"/>
    <w:rsid w:val="00022EA7"/>
    <w:rsid w:val="00022F04"/>
    <w:rsid w:val="000230AE"/>
    <w:rsid w:val="00023196"/>
    <w:rsid w:val="00023656"/>
    <w:rsid w:val="00023AA3"/>
    <w:rsid w:val="00023B42"/>
    <w:rsid w:val="00023BF8"/>
    <w:rsid w:val="00023E1F"/>
    <w:rsid w:val="00024230"/>
    <w:rsid w:val="0002423D"/>
    <w:rsid w:val="00024362"/>
    <w:rsid w:val="000243DC"/>
    <w:rsid w:val="00024DF9"/>
    <w:rsid w:val="00024FB3"/>
    <w:rsid w:val="000252F0"/>
    <w:rsid w:val="0002581D"/>
    <w:rsid w:val="000258CA"/>
    <w:rsid w:val="00025911"/>
    <w:rsid w:val="00026404"/>
    <w:rsid w:val="000269D5"/>
    <w:rsid w:val="00026AE6"/>
    <w:rsid w:val="00026C1A"/>
    <w:rsid w:val="00027760"/>
    <w:rsid w:val="00027863"/>
    <w:rsid w:val="00027FD9"/>
    <w:rsid w:val="0003004D"/>
    <w:rsid w:val="000304EF"/>
    <w:rsid w:val="00030BF1"/>
    <w:rsid w:val="00030C93"/>
    <w:rsid w:val="0003105C"/>
    <w:rsid w:val="00031119"/>
    <w:rsid w:val="000312D3"/>
    <w:rsid w:val="0003130B"/>
    <w:rsid w:val="00031766"/>
    <w:rsid w:val="0003182B"/>
    <w:rsid w:val="00031B00"/>
    <w:rsid w:val="00032031"/>
    <w:rsid w:val="00032481"/>
    <w:rsid w:val="00032536"/>
    <w:rsid w:val="0003267F"/>
    <w:rsid w:val="000326B7"/>
    <w:rsid w:val="000329EE"/>
    <w:rsid w:val="00032C00"/>
    <w:rsid w:val="00032E75"/>
    <w:rsid w:val="00033289"/>
    <w:rsid w:val="00033C93"/>
    <w:rsid w:val="00034174"/>
    <w:rsid w:val="0003431F"/>
    <w:rsid w:val="00034371"/>
    <w:rsid w:val="0003439E"/>
    <w:rsid w:val="00034848"/>
    <w:rsid w:val="0003497C"/>
    <w:rsid w:val="00034B6B"/>
    <w:rsid w:val="00034BD8"/>
    <w:rsid w:val="00034D8E"/>
    <w:rsid w:val="00034FDA"/>
    <w:rsid w:val="000350D9"/>
    <w:rsid w:val="00035207"/>
    <w:rsid w:val="00035429"/>
    <w:rsid w:val="0003553D"/>
    <w:rsid w:val="00035837"/>
    <w:rsid w:val="00035CC4"/>
    <w:rsid w:val="00035D40"/>
    <w:rsid w:val="00035FDD"/>
    <w:rsid w:val="0003608F"/>
    <w:rsid w:val="00036283"/>
    <w:rsid w:val="0003665B"/>
    <w:rsid w:val="00036749"/>
    <w:rsid w:val="0003678E"/>
    <w:rsid w:val="000368AE"/>
    <w:rsid w:val="00036A70"/>
    <w:rsid w:val="00036A9A"/>
    <w:rsid w:val="00036B85"/>
    <w:rsid w:val="00036EDD"/>
    <w:rsid w:val="00036F6D"/>
    <w:rsid w:val="00037520"/>
    <w:rsid w:val="00037720"/>
    <w:rsid w:val="0003783F"/>
    <w:rsid w:val="0003795C"/>
    <w:rsid w:val="00037AE2"/>
    <w:rsid w:val="00037BDB"/>
    <w:rsid w:val="00037E0C"/>
    <w:rsid w:val="0004013C"/>
    <w:rsid w:val="000401C0"/>
    <w:rsid w:val="000401C7"/>
    <w:rsid w:val="0004042C"/>
    <w:rsid w:val="00040878"/>
    <w:rsid w:val="000408E3"/>
    <w:rsid w:val="000408FD"/>
    <w:rsid w:val="00040A5B"/>
    <w:rsid w:val="000412CB"/>
    <w:rsid w:val="000413AF"/>
    <w:rsid w:val="00041A05"/>
    <w:rsid w:val="00041AFA"/>
    <w:rsid w:val="00041B92"/>
    <w:rsid w:val="00041D51"/>
    <w:rsid w:val="00042044"/>
    <w:rsid w:val="00042214"/>
    <w:rsid w:val="00042614"/>
    <w:rsid w:val="0004297F"/>
    <w:rsid w:val="00042BCA"/>
    <w:rsid w:val="00042D8E"/>
    <w:rsid w:val="000430E8"/>
    <w:rsid w:val="000433B8"/>
    <w:rsid w:val="000433E6"/>
    <w:rsid w:val="0004353D"/>
    <w:rsid w:val="000435B6"/>
    <w:rsid w:val="00043664"/>
    <w:rsid w:val="00043A13"/>
    <w:rsid w:val="00043A42"/>
    <w:rsid w:val="00043BE6"/>
    <w:rsid w:val="000441A3"/>
    <w:rsid w:val="0004432D"/>
    <w:rsid w:val="00044369"/>
    <w:rsid w:val="00044B1D"/>
    <w:rsid w:val="00044ED2"/>
    <w:rsid w:val="00044FA9"/>
    <w:rsid w:val="00045204"/>
    <w:rsid w:val="00045ACB"/>
    <w:rsid w:val="00045D8F"/>
    <w:rsid w:val="000463A8"/>
    <w:rsid w:val="000463C1"/>
    <w:rsid w:val="000464EF"/>
    <w:rsid w:val="000465B6"/>
    <w:rsid w:val="000466FE"/>
    <w:rsid w:val="00046E80"/>
    <w:rsid w:val="0004702E"/>
    <w:rsid w:val="00047102"/>
    <w:rsid w:val="0004719C"/>
    <w:rsid w:val="00047435"/>
    <w:rsid w:val="000500AF"/>
    <w:rsid w:val="00050193"/>
    <w:rsid w:val="000502CF"/>
    <w:rsid w:val="0005035F"/>
    <w:rsid w:val="0005047E"/>
    <w:rsid w:val="000504E6"/>
    <w:rsid w:val="000505FE"/>
    <w:rsid w:val="00050B41"/>
    <w:rsid w:val="00050F03"/>
    <w:rsid w:val="00050FE8"/>
    <w:rsid w:val="00051085"/>
    <w:rsid w:val="000510DE"/>
    <w:rsid w:val="0005116B"/>
    <w:rsid w:val="00051505"/>
    <w:rsid w:val="000515F5"/>
    <w:rsid w:val="000517E4"/>
    <w:rsid w:val="00051AC2"/>
    <w:rsid w:val="00051F12"/>
    <w:rsid w:val="00051F75"/>
    <w:rsid w:val="0005241A"/>
    <w:rsid w:val="000529E2"/>
    <w:rsid w:val="000529E5"/>
    <w:rsid w:val="00052D1D"/>
    <w:rsid w:val="00052DC0"/>
    <w:rsid w:val="00053680"/>
    <w:rsid w:val="0005373B"/>
    <w:rsid w:val="0005386D"/>
    <w:rsid w:val="00053DE1"/>
    <w:rsid w:val="00054080"/>
    <w:rsid w:val="000540AA"/>
    <w:rsid w:val="00054124"/>
    <w:rsid w:val="000542B4"/>
    <w:rsid w:val="000550F0"/>
    <w:rsid w:val="0005550A"/>
    <w:rsid w:val="000556FC"/>
    <w:rsid w:val="000558D7"/>
    <w:rsid w:val="00055DA7"/>
    <w:rsid w:val="00055FC6"/>
    <w:rsid w:val="00055FFA"/>
    <w:rsid w:val="000560A4"/>
    <w:rsid w:val="00056295"/>
    <w:rsid w:val="00056470"/>
    <w:rsid w:val="0005648A"/>
    <w:rsid w:val="00056520"/>
    <w:rsid w:val="0005750E"/>
    <w:rsid w:val="0005756E"/>
    <w:rsid w:val="0005766E"/>
    <w:rsid w:val="000576FD"/>
    <w:rsid w:val="00057B31"/>
    <w:rsid w:val="00057C35"/>
    <w:rsid w:val="00057D76"/>
    <w:rsid w:val="00057EF1"/>
    <w:rsid w:val="000601B9"/>
    <w:rsid w:val="00060211"/>
    <w:rsid w:val="0006034E"/>
    <w:rsid w:val="0006061E"/>
    <w:rsid w:val="00060674"/>
    <w:rsid w:val="000609AB"/>
    <w:rsid w:val="00060F48"/>
    <w:rsid w:val="00061187"/>
    <w:rsid w:val="0006150C"/>
    <w:rsid w:val="000615F7"/>
    <w:rsid w:val="00061687"/>
    <w:rsid w:val="0006187B"/>
    <w:rsid w:val="00062569"/>
    <w:rsid w:val="00062791"/>
    <w:rsid w:val="00062862"/>
    <w:rsid w:val="00062A2E"/>
    <w:rsid w:val="00062DF5"/>
    <w:rsid w:val="00062F33"/>
    <w:rsid w:val="00063107"/>
    <w:rsid w:val="0006346F"/>
    <w:rsid w:val="00063539"/>
    <w:rsid w:val="00063B9B"/>
    <w:rsid w:val="00063C5E"/>
    <w:rsid w:val="00063D5A"/>
    <w:rsid w:val="00063F25"/>
    <w:rsid w:val="00064120"/>
    <w:rsid w:val="00064121"/>
    <w:rsid w:val="000646A4"/>
    <w:rsid w:val="00064883"/>
    <w:rsid w:val="00064ADF"/>
    <w:rsid w:val="00064C0F"/>
    <w:rsid w:val="00064C14"/>
    <w:rsid w:val="00064FFA"/>
    <w:rsid w:val="00064FFC"/>
    <w:rsid w:val="00065036"/>
    <w:rsid w:val="000651A8"/>
    <w:rsid w:val="000654C7"/>
    <w:rsid w:val="0006587E"/>
    <w:rsid w:val="0006599B"/>
    <w:rsid w:val="000659C2"/>
    <w:rsid w:val="00065AE5"/>
    <w:rsid w:val="00065B67"/>
    <w:rsid w:val="00065C5E"/>
    <w:rsid w:val="00065D52"/>
    <w:rsid w:val="00066002"/>
    <w:rsid w:val="0006610F"/>
    <w:rsid w:val="0006620A"/>
    <w:rsid w:val="0006622E"/>
    <w:rsid w:val="000662A3"/>
    <w:rsid w:val="000662B6"/>
    <w:rsid w:val="00066370"/>
    <w:rsid w:val="000666FE"/>
    <w:rsid w:val="00066735"/>
    <w:rsid w:val="000668DF"/>
    <w:rsid w:val="0006698A"/>
    <w:rsid w:val="00066A6A"/>
    <w:rsid w:val="00066B67"/>
    <w:rsid w:val="00066F21"/>
    <w:rsid w:val="00067317"/>
    <w:rsid w:val="00067554"/>
    <w:rsid w:val="0006793E"/>
    <w:rsid w:val="0006797B"/>
    <w:rsid w:val="000679D0"/>
    <w:rsid w:val="00067A48"/>
    <w:rsid w:val="00067C5D"/>
    <w:rsid w:val="00067DAD"/>
    <w:rsid w:val="0007009E"/>
    <w:rsid w:val="0007010F"/>
    <w:rsid w:val="0007033B"/>
    <w:rsid w:val="00071385"/>
    <w:rsid w:val="000715DA"/>
    <w:rsid w:val="0007198B"/>
    <w:rsid w:val="000719E1"/>
    <w:rsid w:val="00071A81"/>
    <w:rsid w:val="00071B72"/>
    <w:rsid w:val="000722F4"/>
    <w:rsid w:val="00072848"/>
    <w:rsid w:val="0007396A"/>
    <w:rsid w:val="00073A98"/>
    <w:rsid w:val="00073D4E"/>
    <w:rsid w:val="00074055"/>
    <w:rsid w:val="00074153"/>
    <w:rsid w:val="000741FF"/>
    <w:rsid w:val="000742BA"/>
    <w:rsid w:val="0007477B"/>
    <w:rsid w:val="000748B0"/>
    <w:rsid w:val="00074D4B"/>
    <w:rsid w:val="000750D9"/>
    <w:rsid w:val="0007569A"/>
    <w:rsid w:val="00075798"/>
    <w:rsid w:val="0007598D"/>
    <w:rsid w:val="000759C8"/>
    <w:rsid w:val="00075A3A"/>
    <w:rsid w:val="00076496"/>
    <w:rsid w:val="00076534"/>
    <w:rsid w:val="00076630"/>
    <w:rsid w:val="000767CF"/>
    <w:rsid w:val="00076B12"/>
    <w:rsid w:val="00076BE7"/>
    <w:rsid w:val="00076DE7"/>
    <w:rsid w:val="00076E8F"/>
    <w:rsid w:val="00076ECE"/>
    <w:rsid w:val="00077457"/>
    <w:rsid w:val="00077A0E"/>
    <w:rsid w:val="00077C16"/>
    <w:rsid w:val="00077F84"/>
    <w:rsid w:val="00080021"/>
    <w:rsid w:val="000803C7"/>
    <w:rsid w:val="000806E2"/>
    <w:rsid w:val="00080794"/>
    <w:rsid w:val="00080A14"/>
    <w:rsid w:val="00080EE8"/>
    <w:rsid w:val="000815FA"/>
    <w:rsid w:val="00081DFF"/>
    <w:rsid w:val="00081E49"/>
    <w:rsid w:val="00082445"/>
    <w:rsid w:val="000825D7"/>
    <w:rsid w:val="000828A7"/>
    <w:rsid w:val="00082FE9"/>
    <w:rsid w:val="000832DC"/>
    <w:rsid w:val="0008340F"/>
    <w:rsid w:val="0008344E"/>
    <w:rsid w:val="0008362D"/>
    <w:rsid w:val="0008386D"/>
    <w:rsid w:val="00083ABC"/>
    <w:rsid w:val="00083EA6"/>
    <w:rsid w:val="00084003"/>
    <w:rsid w:val="0008414B"/>
    <w:rsid w:val="00084307"/>
    <w:rsid w:val="000843D0"/>
    <w:rsid w:val="00084671"/>
    <w:rsid w:val="00084871"/>
    <w:rsid w:val="000848CE"/>
    <w:rsid w:val="00084B66"/>
    <w:rsid w:val="00084FA8"/>
    <w:rsid w:val="00084FAE"/>
    <w:rsid w:val="0008572A"/>
    <w:rsid w:val="000857D0"/>
    <w:rsid w:val="00085E40"/>
    <w:rsid w:val="00086364"/>
    <w:rsid w:val="000864D5"/>
    <w:rsid w:val="00086FE7"/>
    <w:rsid w:val="000870B0"/>
    <w:rsid w:val="00087411"/>
    <w:rsid w:val="000874C3"/>
    <w:rsid w:val="00087774"/>
    <w:rsid w:val="00087F11"/>
    <w:rsid w:val="00087F7A"/>
    <w:rsid w:val="00090504"/>
    <w:rsid w:val="00090619"/>
    <w:rsid w:val="00090756"/>
    <w:rsid w:val="00090A83"/>
    <w:rsid w:val="00090B45"/>
    <w:rsid w:val="00090D9E"/>
    <w:rsid w:val="00090E59"/>
    <w:rsid w:val="00091020"/>
    <w:rsid w:val="00091BC7"/>
    <w:rsid w:val="00091C89"/>
    <w:rsid w:val="00091D5A"/>
    <w:rsid w:val="00091ED9"/>
    <w:rsid w:val="00092022"/>
    <w:rsid w:val="0009264A"/>
    <w:rsid w:val="00092999"/>
    <w:rsid w:val="00092AA9"/>
    <w:rsid w:val="00092ACA"/>
    <w:rsid w:val="00092D61"/>
    <w:rsid w:val="00092E45"/>
    <w:rsid w:val="00092ED4"/>
    <w:rsid w:val="00092FBB"/>
    <w:rsid w:val="00093017"/>
    <w:rsid w:val="000932D4"/>
    <w:rsid w:val="00093913"/>
    <w:rsid w:val="00093B9B"/>
    <w:rsid w:val="00093C7E"/>
    <w:rsid w:val="00093C93"/>
    <w:rsid w:val="000940DC"/>
    <w:rsid w:val="00094578"/>
    <w:rsid w:val="000945CC"/>
    <w:rsid w:val="000946A6"/>
    <w:rsid w:val="000949A6"/>
    <w:rsid w:val="00094F64"/>
    <w:rsid w:val="00094FC6"/>
    <w:rsid w:val="000957BD"/>
    <w:rsid w:val="000959ED"/>
    <w:rsid w:val="00095B43"/>
    <w:rsid w:val="00095BAE"/>
    <w:rsid w:val="00095D50"/>
    <w:rsid w:val="00096420"/>
    <w:rsid w:val="000966B9"/>
    <w:rsid w:val="00096A0B"/>
    <w:rsid w:val="00096A6D"/>
    <w:rsid w:val="00096AC5"/>
    <w:rsid w:val="00096F94"/>
    <w:rsid w:val="00096FFE"/>
    <w:rsid w:val="0009764E"/>
    <w:rsid w:val="00097B35"/>
    <w:rsid w:val="00097C49"/>
    <w:rsid w:val="00097E3B"/>
    <w:rsid w:val="000A0014"/>
    <w:rsid w:val="000A01BB"/>
    <w:rsid w:val="000A0368"/>
    <w:rsid w:val="000A04B0"/>
    <w:rsid w:val="000A04CF"/>
    <w:rsid w:val="000A0693"/>
    <w:rsid w:val="000A0AD1"/>
    <w:rsid w:val="000A0BFC"/>
    <w:rsid w:val="000A0BFD"/>
    <w:rsid w:val="000A0E64"/>
    <w:rsid w:val="000A0E9F"/>
    <w:rsid w:val="000A16D6"/>
    <w:rsid w:val="000A1761"/>
    <w:rsid w:val="000A1929"/>
    <w:rsid w:val="000A19C0"/>
    <w:rsid w:val="000A2217"/>
    <w:rsid w:val="000A23EE"/>
    <w:rsid w:val="000A244B"/>
    <w:rsid w:val="000A2603"/>
    <w:rsid w:val="000A2682"/>
    <w:rsid w:val="000A28A5"/>
    <w:rsid w:val="000A29A9"/>
    <w:rsid w:val="000A2E4A"/>
    <w:rsid w:val="000A30E2"/>
    <w:rsid w:val="000A3394"/>
    <w:rsid w:val="000A3408"/>
    <w:rsid w:val="000A385D"/>
    <w:rsid w:val="000A39E5"/>
    <w:rsid w:val="000A3C50"/>
    <w:rsid w:val="000A3E52"/>
    <w:rsid w:val="000A434D"/>
    <w:rsid w:val="000A47E5"/>
    <w:rsid w:val="000A4925"/>
    <w:rsid w:val="000A4DF6"/>
    <w:rsid w:val="000A500E"/>
    <w:rsid w:val="000A51DD"/>
    <w:rsid w:val="000A5234"/>
    <w:rsid w:val="000A539C"/>
    <w:rsid w:val="000A55D6"/>
    <w:rsid w:val="000A57B5"/>
    <w:rsid w:val="000A5978"/>
    <w:rsid w:val="000A59CE"/>
    <w:rsid w:val="000A5DA1"/>
    <w:rsid w:val="000A5E37"/>
    <w:rsid w:val="000A60DC"/>
    <w:rsid w:val="000A6315"/>
    <w:rsid w:val="000A653F"/>
    <w:rsid w:val="000A6557"/>
    <w:rsid w:val="000A6C8F"/>
    <w:rsid w:val="000A6C90"/>
    <w:rsid w:val="000A6F6D"/>
    <w:rsid w:val="000A701A"/>
    <w:rsid w:val="000A74CE"/>
    <w:rsid w:val="000A7A1D"/>
    <w:rsid w:val="000A7D04"/>
    <w:rsid w:val="000B0376"/>
    <w:rsid w:val="000B0514"/>
    <w:rsid w:val="000B0699"/>
    <w:rsid w:val="000B06D6"/>
    <w:rsid w:val="000B0B5F"/>
    <w:rsid w:val="000B0D78"/>
    <w:rsid w:val="000B1067"/>
    <w:rsid w:val="000B10BD"/>
    <w:rsid w:val="000B129D"/>
    <w:rsid w:val="000B1686"/>
    <w:rsid w:val="000B1EE0"/>
    <w:rsid w:val="000B1FBB"/>
    <w:rsid w:val="000B2043"/>
    <w:rsid w:val="000B215A"/>
    <w:rsid w:val="000B2216"/>
    <w:rsid w:val="000B2397"/>
    <w:rsid w:val="000B266C"/>
    <w:rsid w:val="000B2998"/>
    <w:rsid w:val="000B2A72"/>
    <w:rsid w:val="000B2BB0"/>
    <w:rsid w:val="000B2F6E"/>
    <w:rsid w:val="000B2FA7"/>
    <w:rsid w:val="000B30B1"/>
    <w:rsid w:val="000B32AD"/>
    <w:rsid w:val="000B32E1"/>
    <w:rsid w:val="000B3977"/>
    <w:rsid w:val="000B3C02"/>
    <w:rsid w:val="000B401A"/>
    <w:rsid w:val="000B44A2"/>
    <w:rsid w:val="000B4934"/>
    <w:rsid w:val="000B4B38"/>
    <w:rsid w:val="000B4C40"/>
    <w:rsid w:val="000B4DBF"/>
    <w:rsid w:val="000B55B9"/>
    <w:rsid w:val="000B5859"/>
    <w:rsid w:val="000B59EE"/>
    <w:rsid w:val="000B5C25"/>
    <w:rsid w:val="000B60AE"/>
    <w:rsid w:val="000B6115"/>
    <w:rsid w:val="000B61EA"/>
    <w:rsid w:val="000B63B8"/>
    <w:rsid w:val="000B665A"/>
    <w:rsid w:val="000B6804"/>
    <w:rsid w:val="000B6849"/>
    <w:rsid w:val="000B6850"/>
    <w:rsid w:val="000B6D35"/>
    <w:rsid w:val="000B70AF"/>
    <w:rsid w:val="000B70DA"/>
    <w:rsid w:val="000B73A2"/>
    <w:rsid w:val="000B7CC0"/>
    <w:rsid w:val="000C0041"/>
    <w:rsid w:val="000C0069"/>
    <w:rsid w:val="000C0523"/>
    <w:rsid w:val="000C0867"/>
    <w:rsid w:val="000C095E"/>
    <w:rsid w:val="000C09E0"/>
    <w:rsid w:val="000C0B3D"/>
    <w:rsid w:val="000C0E0D"/>
    <w:rsid w:val="000C0FC0"/>
    <w:rsid w:val="000C1556"/>
    <w:rsid w:val="000C180D"/>
    <w:rsid w:val="000C1C51"/>
    <w:rsid w:val="000C1E2C"/>
    <w:rsid w:val="000C21D7"/>
    <w:rsid w:val="000C2444"/>
    <w:rsid w:val="000C2D9E"/>
    <w:rsid w:val="000C302D"/>
    <w:rsid w:val="000C3102"/>
    <w:rsid w:val="000C39A5"/>
    <w:rsid w:val="000C40FD"/>
    <w:rsid w:val="000C4798"/>
    <w:rsid w:val="000C49E4"/>
    <w:rsid w:val="000C4AD5"/>
    <w:rsid w:val="000C4D65"/>
    <w:rsid w:val="000C4F48"/>
    <w:rsid w:val="000C4F8B"/>
    <w:rsid w:val="000C5370"/>
    <w:rsid w:val="000C5B18"/>
    <w:rsid w:val="000C5B2E"/>
    <w:rsid w:val="000C5CEB"/>
    <w:rsid w:val="000C5CF2"/>
    <w:rsid w:val="000C68FF"/>
    <w:rsid w:val="000C6B29"/>
    <w:rsid w:val="000C6C76"/>
    <w:rsid w:val="000C749B"/>
    <w:rsid w:val="000C74CC"/>
    <w:rsid w:val="000C74CF"/>
    <w:rsid w:val="000C75A2"/>
    <w:rsid w:val="000C7BEE"/>
    <w:rsid w:val="000C7D15"/>
    <w:rsid w:val="000D09F9"/>
    <w:rsid w:val="000D0B39"/>
    <w:rsid w:val="000D0BC0"/>
    <w:rsid w:val="000D106B"/>
    <w:rsid w:val="000D12C2"/>
    <w:rsid w:val="000D12DB"/>
    <w:rsid w:val="000D13F4"/>
    <w:rsid w:val="000D163B"/>
    <w:rsid w:val="000D181F"/>
    <w:rsid w:val="000D185E"/>
    <w:rsid w:val="000D1C97"/>
    <w:rsid w:val="000D1D0D"/>
    <w:rsid w:val="000D1E52"/>
    <w:rsid w:val="000D1FD8"/>
    <w:rsid w:val="000D22D6"/>
    <w:rsid w:val="000D2769"/>
    <w:rsid w:val="000D3153"/>
    <w:rsid w:val="000D3584"/>
    <w:rsid w:val="000D395A"/>
    <w:rsid w:val="000D4146"/>
    <w:rsid w:val="000D4C96"/>
    <w:rsid w:val="000D4E19"/>
    <w:rsid w:val="000D4FFC"/>
    <w:rsid w:val="000D561B"/>
    <w:rsid w:val="000D5856"/>
    <w:rsid w:val="000D588D"/>
    <w:rsid w:val="000D5986"/>
    <w:rsid w:val="000D5C71"/>
    <w:rsid w:val="000D5CD5"/>
    <w:rsid w:val="000D5D19"/>
    <w:rsid w:val="000D5E5E"/>
    <w:rsid w:val="000D5FF9"/>
    <w:rsid w:val="000D611D"/>
    <w:rsid w:val="000D61C5"/>
    <w:rsid w:val="000D63D2"/>
    <w:rsid w:val="000D65F2"/>
    <w:rsid w:val="000D6789"/>
    <w:rsid w:val="000D6B20"/>
    <w:rsid w:val="000D6B5A"/>
    <w:rsid w:val="000D71A7"/>
    <w:rsid w:val="000D74B0"/>
    <w:rsid w:val="000D7977"/>
    <w:rsid w:val="000D7B3F"/>
    <w:rsid w:val="000D7BCB"/>
    <w:rsid w:val="000D7F06"/>
    <w:rsid w:val="000D7F6D"/>
    <w:rsid w:val="000E0154"/>
    <w:rsid w:val="000E025D"/>
    <w:rsid w:val="000E0358"/>
    <w:rsid w:val="000E0602"/>
    <w:rsid w:val="000E0831"/>
    <w:rsid w:val="000E1029"/>
    <w:rsid w:val="000E10F0"/>
    <w:rsid w:val="000E1218"/>
    <w:rsid w:val="000E1294"/>
    <w:rsid w:val="000E1474"/>
    <w:rsid w:val="000E15DC"/>
    <w:rsid w:val="000E1701"/>
    <w:rsid w:val="000E1C67"/>
    <w:rsid w:val="000E1E77"/>
    <w:rsid w:val="000E1FD0"/>
    <w:rsid w:val="000E20FE"/>
    <w:rsid w:val="000E2121"/>
    <w:rsid w:val="000E24AD"/>
    <w:rsid w:val="000E27F8"/>
    <w:rsid w:val="000E2904"/>
    <w:rsid w:val="000E3241"/>
    <w:rsid w:val="000E3832"/>
    <w:rsid w:val="000E38F7"/>
    <w:rsid w:val="000E391A"/>
    <w:rsid w:val="000E412C"/>
    <w:rsid w:val="000E456C"/>
    <w:rsid w:val="000E4599"/>
    <w:rsid w:val="000E4712"/>
    <w:rsid w:val="000E4964"/>
    <w:rsid w:val="000E4CC4"/>
    <w:rsid w:val="000E4CD4"/>
    <w:rsid w:val="000E4E36"/>
    <w:rsid w:val="000E4E7D"/>
    <w:rsid w:val="000E505C"/>
    <w:rsid w:val="000E5447"/>
    <w:rsid w:val="000E599C"/>
    <w:rsid w:val="000E5B48"/>
    <w:rsid w:val="000E62FF"/>
    <w:rsid w:val="000E66AD"/>
    <w:rsid w:val="000E6B6C"/>
    <w:rsid w:val="000E6F39"/>
    <w:rsid w:val="000E7564"/>
    <w:rsid w:val="000E7DD4"/>
    <w:rsid w:val="000E7DDC"/>
    <w:rsid w:val="000E7F02"/>
    <w:rsid w:val="000F000E"/>
    <w:rsid w:val="000F0062"/>
    <w:rsid w:val="000F0804"/>
    <w:rsid w:val="000F0998"/>
    <w:rsid w:val="000F09D6"/>
    <w:rsid w:val="000F0B5D"/>
    <w:rsid w:val="000F0F9D"/>
    <w:rsid w:val="000F1211"/>
    <w:rsid w:val="000F1316"/>
    <w:rsid w:val="000F1686"/>
    <w:rsid w:val="000F19E0"/>
    <w:rsid w:val="000F1B46"/>
    <w:rsid w:val="000F20AD"/>
    <w:rsid w:val="000F238D"/>
    <w:rsid w:val="000F2390"/>
    <w:rsid w:val="000F2686"/>
    <w:rsid w:val="000F270D"/>
    <w:rsid w:val="000F2B29"/>
    <w:rsid w:val="000F2E74"/>
    <w:rsid w:val="000F2E92"/>
    <w:rsid w:val="000F2F79"/>
    <w:rsid w:val="000F308A"/>
    <w:rsid w:val="000F323B"/>
    <w:rsid w:val="000F38E6"/>
    <w:rsid w:val="000F398C"/>
    <w:rsid w:val="000F39AD"/>
    <w:rsid w:val="000F3B44"/>
    <w:rsid w:val="000F3CAF"/>
    <w:rsid w:val="000F3E8D"/>
    <w:rsid w:val="000F4501"/>
    <w:rsid w:val="000F4704"/>
    <w:rsid w:val="000F487C"/>
    <w:rsid w:val="000F5065"/>
    <w:rsid w:val="000F5308"/>
    <w:rsid w:val="000F54D6"/>
    <w:rsid w:val="000F5BFD"/>
    <w:rsid w:val="000F5D28"/>
    <w:rsid w:val="000F6543"/>
    <w:rsid w:val="000F6583"/>
    <w:rsid w:val="000F6A1A"/>
    <w:rsid w:val="000F6ACE"/>
    <w:rsid w:val="000F6BBD"/>
    <w:rsid w:val="000F71BC"/>
    <w:rsid w:val="000F72F1"/>
    <w:rsid w:val="000F74AF"/>
    <w:rsid w:val="000F7941"/>
    <w:rsid w:val="000F7A62"/>
    <w:rsid w:val="000F7CBA"/>
    <w:rsid w:val="000F7DAB"/>
    <w:rsid w:val="000F7F34"/>
    <w:rsid w:val="001000EA"/>
    <w:rsid w:val="0010062B"/>
    <w:rsid w:val="001007C0"/>
    <w:rsid w:val="00100BF7"/>
    <w:rsid w:val="00100F1D"/>
    <w:rsid w:val="00100F3A"/>
    <w:rsid w:val="001010FC"/>
    <w:rsid w:val="0010113B"/>
    <w:rsid w:val="00101158"/>
    <w:rsid w:val="0010118F"/>
    <w:rsid w:val="00101225"/>
    <w:rsid w:val="00101403"/>
    <w:rsid w:val="0010176F"/>
    <w:rsid w:val="001019EE"/>
    <w:rsid w:val="00101A2F"/>
    <w:rsid w:val="00101B79"/>
    <w:rsid w:val="00101E73"/>
    <w:rsid w:val="00101E85"/>
    <w:rsid w:val="00101FCD"/>
    <w:rsid w:val="0010245C"/>
    <w:rsid w:val="00102471"/>
    <w:rsid w:val="0010251D"/>
    <w:rsid w:val="00102794"/>
    <w:rsid w:val="001034FB"/>
    <w:rsid w:val="0010351E"/>
    <w:rsid w:val="001035BC"/>
    <w:rsid w:val="00103731"/>
    <w:rsid w:val="00103868"/>
    <w:rsid w:val="00103A65"/>
    <w:rsid w:val="001044C2"/>
    <w:rsid w:val="00104729"/>
    <w:rsid w:val="0010491B"/>
    <w:rsid w:val="00104B1A"/>
    <w:rsid w:val="00104E53"/>
    <w:rsid w:val="00104EEC"/>
    <w:rsid w:val="00104FBC"/>
    <w:rsid w:val="00105008"/>
    <w:rsid w:val="0010508E"/>
    <w:rsid w:val="001052E8"/>
    <w:rsid w:val="00105467"/>
    <w:rsid w:val="001059C3"/>
    <w:rsid w:val="00105EAA"/>
    <w:rsid w:val="00106370"/>
    <w:rsid w:val="00106591"/>
    <w:rsid w:val="00106C48"/>
    <w:rsid w:val="00106FE5"/>
    <w:rsid w:val="0010702E"/>
    <w:rsid w:val="001071F3"/>
    <w:rsid w:val="00107374"/>
    <w:rsid w:val="0010777E"/>
    <w:rsid w:val="00107805"/>
    <w:rsid w:val="001078CA"/>
    <w:rsid w:val="00107CED"/>
    <w:rsid w:val="0011013B"/>
    <w:rsid w:val="001108D6"/>
    <w:rsid w:val="00110E50"/>
    <w:rsid w:val="00111492"/>
    <w:rsid w:val="001117EA"/>
    <w:rsid w:val="00111A7A"/>
    <w:rsid w:val="001120B6"/>
    <w:rsid w:val="0011258E"/>
    <w:rsid w:val="00112704"/>
    <w:rsid w:val="00112827"/>
    <w:rsid w:val="00112C22"/>
    <w:rsid w:val="00112DD8"/>
    <w:rsid w:val="00112EC0"/>
    <w:rsid w:val="00113107"/>
    <w:rsid w:val="0011361E"/>
    <w:rsid w:val="0011417A"/>
    <w:rsid w:val="0011454B"/>
    <w:rsid w:val="00114D12"/>
    <w:rsid w:val="00115569"/>
    <w:rsid w:val="00115646"/>
    <w:rsid w:val="0011578E"/>
    <w:rsid w:val="001157D6"/>
    <w:rsid w:val="00115A83"/>
    <w:rsid w:val="00115CAA"/>
    <w:rsid w:val="00115F79"/>
    <w:rsid w:val="00116290"/>
    <w:rsid w:val="001162B4"/>
    <w:rsid w:val="00116663"/>
    <w:rsid w:val="00116923"/>
    <w:rsid w:val="00116970"/>
    <w:rsid w:val="00116A53"/>
    <w:rsid w:val="00116B0F"/>
    <w:rsid w:val="00116CBF"/>
    <w:rsid w:val="00116D67"/>
    <w:rsid w:val="00116F05"/>
    <w:rsid w:val="00116F3A"/>
    <w:rsid w:val="00116F5B"/>
    <w:rsid w:val="00117390"/>
    <w:rsid w:val="00117470"/>
    <w:rsid w:val="00117684"/>
    <w:rsid w:val="001178B1"/>
    <w:rsid w:val="001179F4"/>
    <w:rsid w:val="00117A6E"/>
    <w:rsid w:val="00120268"/>
    <w:rsid w:val="001202EE"/>
    <w:rsid w:val="00120302"/>
    <w:rsid w:val="00120436"/>
    <w:rsid w:val="001205F0"/>
    <w:rsid w:val="001206C7"/>
    <w:rsid w:val="00120944"/>
    <w:rsid w:val="00120AD6"/>
    <w:rsid w:val="00120C65"/>
    <w:rsid w:val="00120DC4"/>
    <w:rsid w:val="00120E70"/>
    <w:rsid w:val="001210D3"/>
    <w:rsid w:val="00121703"/>
    <w:rsid w:val="00121874"/>
    <w:rsid w:val="00121875"/>
    <w:rsid w:val="00121C31"/>
    <w:rsid w:val="00121F14"/>
    <w:rsid w:val="00121F7C"/>
    <w:rsid w:val="001223DB"/>
    <w:rsid w:val="00122493"/>
    <w:rsid w:val="00122502"/>
    <w:rsid w:val="00122E03"/>
    <w:rsid w:val="0012307C"/>
    <w:rsid w:val="0012352E"/>
    <w:rsid w:val="00123567"/>
    <w:rsid w:val="00123756"/>
    <w:rsid w:val="001237F8"/>
    <w:rsid w:val="00123B7B"/>
    <w:rsid w:val="00124047"/>
    <w:rsid w:val="00124116"/>
    <w:rsid w:val="0012436D"/>
    <w:rsid w:val="001245F8"/>
    <w:rsid w:val="00124603"/>
    <w:rsid w:val="00124944"/>
    <w:rsid w:val="00124D49"/>
    <w:rsid w:val="00124EB5"/>
    <w:rsid w:val="00124FEB"/>
    <w:rsid w:val="001250D9"/>
    <w:rsid w:val="0012595D"/>
    <w:rsid w:val="00125C7D"/>
    <w:rsid w:val="00126073"/>
    <w:rsid w:val="001260DA"/>
    <w:rsid w:val="0012616A"/>
    <w:rsid w:val="00126215"/>
    <w:rsid w:val="00126449"/>
    <w:rsid w:val="0012660A"/>
    <w:rsid w:val="001268A7"/>
    <w:rsid w:val="001269A0"/>
    <w:rsid w:val="00126A31"/>
    <w:rsid w:val="00126E20"/>
    <w:rsid w:val="00126ECB"/>
    <w:rsid w:val="00126FF0"/>
    <w:rsid w:val="0012739A"/>
    <w:rsid w:val="001273C3"/>
    <w:rsid w:val="00127482"/>
    <w:rsid w:val="0012757A"/>
    <w:rsid w:val="00127BC6"/>
    <w:rsid w:val="00127EDB"/>
    <w:rsid w:val="00130006"/>
    <w:rsid w:val="0013001E"/>
    <w:rsid w:val="00130174"/>
    <w:rsid w:val="0013051F"/>
    <w:rsid w:val="0013061E"/>
    <w:rsid w:val="00130E54"/>
    <w:rsid w:val="0013116D"/>
    <w:rsid w:val="001314C1"/>
    <w:rsid w:val="001315AF"/>
    <w:rsid w:val="001315C0"/>
    <w:rsid w:val="00131837"/>
    <w:rsid w:val="0013197D"/>
    <w:rsid w:val="00131B0C"/>
    <w:rsid w:val="00132045"/>
    <w:rsid w:val="0013222E"/>
    <w:rsid w:val="00132550"/>
    <w:rsid w:val="00132BDF"/>
    <w:rsid w:val="001333E5"/>
    <w:rsid w:val="00133772"/>
    <w:rsid w:val="00133F94"/>
    <w:rsid w:val="00134625"/>
    <w:rsid w:val="001347FF"/>
    <w:rsid w:val="0013530D"/>
    <w:rsid w:val="00135449"/>
    <w:rsid w:val="0013546A"/>
    <w:rsid w:val="0013553B"/>
    <w:rsid w:val="00135576"/>
    <w:rsid w:val="00135C57"/>
    <w:rsid w:val="00135E02"/>
    <w:rsid w:val="00135EAC"/>
    <w:rsid w:val="00135FBF"/>
    <w:rsid w:val="00136402"/>
    <w:rsid w:val="00136468"/>
    <w:rsid w:val="0013671C"/>
    <w:rsid w:val="00136BA4"/>
    <w:rsid w:val="00136C66"/>
    <w:rsid w:val="00136C9F"/>
    <w:rsid w:val="00136CC0"/>
    <w:rsid w:val="001371CC"/>
    <w:rsid w:val="00137507"/>
    <w:rsid w:val="0013761E"/>
    <w:rsid w:val="0013767A"/>
    <w:rsid w:val="00137768"/>
    <w:rsid w:val="00137892"/>
    <w:rsid w:val="00137A8B"/>
    <w:rsid w:val="00137E9E"/>
    <w:rsid w:val="00137EE8"/>
    <w:rsid w:val="00137F9C"/>
    <w:rsid w:val="00140372"/>
    <w:rsid w:val="0014053F"/>
    <w:rsid w:val="0014082E"/>
    <w:rsid w:val="00140A91"/>
    <w:rsid w:val="00140B6E"/>
    <w:rsid w:val="00140BE4"/>
    <w:rsid w:val="00140C5F"/>
    <w:rsid w:val="0014147A"/>
    <w:rsid w:val="0014191C"/>
    <w:rsid w:val="00141A29"/>
    <w:rsid w:val="00141CD2"/>
    <w:rsid w:val="00141F59"/>
    <w:rsid w:val="001422AF"/>
    <w:rsid w:val="001422EC"/>
    <w:rsid w:val="001423E5"/>
    <w:rsid w:val="00142463"/>
    <w:rsid w:val="00142571"/>
    <w:rsid w:val="0014288E"/>
    <w:rsid w:val="001429D3"/>
    <w:rsid w:val="00142BB8"/>
    <w:rsid w:val="001431F2"/>
    <w:rsid w:val="001438A0"/>
    <w:rsid w:val="001448EA"/>
    <w:rsid w:val="00144C6F"/>
    <w:rsid w:val="00144FFD"/>
    <w:rsid w:val="00145721"/>
    <w:rsid w:val="001458E0"/>
    <w:rsid w:val="0014639F"/>
    <w:rsid w:val="00146661"/>
    <w:rsid w:val="001466CA"/>
    <w:rsid w:val="00146C82"/>
    <w:rsid w:val="0014710B"/>
    <w:rsid w:val="001472A4"/>
    <w:rsid w:val="001473FD"/>
    <w:rsid w:val="00147440"/>
    <w:rsid w:val="001476FF"/>
    <w:rsid w:val="00147761"/>
    <w:rsid w:val="001478F5"/>
    <w:rsid w:val="00150A6C"/>
    <w:rsid w:val="00150B54"/>
    <w:rsid w:val="00150F31"/>
    <w:rsid w:val="00151307"/>
    <w:rsid w:val="001518F4"/>
    <w:rsid w:val="001519C9"/>
    <w:rsid w:val="00151C04"/>
    <w:rsid w:val="00152181"/>
    <w:rsid w:val="001522FD"/>
    <w:rsid w:val="0015256C"/>
    <w:rsid w:val="001527D0"/>
    <w:rsid w:val="001528A0"/>
    <w:rsid w:val="001528A1"/>
    <w:rsid w:val="001528FD"/>
    <w:rsid w:val="0015297C"/>
    <w:rsid w:val="00152A8A"/>
    <w:rsid w:val="00152ADF"/>
    <w:rsid w:val="00152B29"/>
    <w:rsid w:val="00152BF3"/>
    <w:rsid w:val="001530BB"/>
    <w:rsid w:val="001532E0"/>
    <w:rsid w:val="001532E9"/>
    <w:rsid w:val="0015346E"/>
    <w:rsid w:val="0015387A"/>
    <w:rsid w:val="00153A35"/>
    <w:rsid w:val="00153BF6"/>
    <w:rsid w:val="00153E59"/>
    <w:rsid w:val="00153EBD"/>
    <w:rsid w:val="00153F0E"/>
    <w:rsid w:val="001545B9"/>
    <w:rsid w:val="0015511C"/>
    <w:rsid w:val="001556C3"/>
    <w:rsid w:val="0015581B"/>
    <w:rsid w:val="001558F9"/>
    <w:rsid w:val="00155A46"/>
    <w:rsid w:val="00155EC6"/>
    <w:rsid w:val="00156131"/>
    <w:rsid w:val="00156423"/>
    <w:rsid w:val="00156450"/>
    <w:rsid w:val="001564D6"/>
    <w:rsid w:val="00156A7A"/>
    <w:rsid w:val="00156B0A"/>
    <w:rsid w:val="00156B23"/>
    <w:rsid w:val="00156B98"/>
    <w:rsid w:val="00156E78"/>
    <w:rsid w:val="0015722D"/>
    <w:rsid w:val="0015775D"/>
    <w:rsid w:val="00157900"/>
    <w:rsid w:val="001579B2"/>
    <w:rsid w:val="00157AC2"/>
    <w:rsid w:val="00157F5A"/>
    <w:rsid w:val="00160409"/>
    <w:rsid w:val="0016052D"/>
    <w:rsid w:val="0016060E"/>
    <w:rsid w:val="00160AC6"/>
    <w:rsid w:val="0016123A"/>
    <w:rsid w:val="001613CE"/>
    <w:rsid w:val="001615CF"/>
    <w:rsid w:val="00161648"/>
    <w:rsid w:val="00161A7A"/>
    <w:rsid w:val="00161A98"/>
    <w:rsid w:val="00161B4C"/>
    <w:rsid w:val="00161B94"/>
    <w:rsid w:val="00161BE8"/>
    <w:rsid w:val="00162147"/>
    <w:rsid w:val="0016239D"/>
    <w:rsid w:val="00162667"/>
    <w:rsid w:val="00162703"/>
    <w:rsid w:val="0016296F"/>
    <w:rsid w:val="00162BB6"/>
    <w:rsid w:val="00162D2E"/>
    <w:rsid w:val="00162D63"/>
    <w:rsid w:val="00163430"/>
    <w:rsid w:val="001634EF"/>
    <w:rsid w:val="00164262"/>
    <w:rsid w:val="001644B1"/>
    <w:rsid w:val="00164F4B"/>
    <w:rsid w:val="00165389"/>
    <w:rsid w:val="00165D2F"/>
    <w:rsid w:val="00166202"/>
    <w:rsid w:val="001664D5"/>
    <w:rsid w:val="00166659"/>
    <w:rsid w:val="0016669D"/>
    <w:rsid w:val="001667C7"/>
    <w:rsid w:val="00166970"/>
    <w:rsid w:val="00166BC0"/>
    <w:rsid w:val="00166D8C"/>
    <w:rsid w:val="00166F71"/>
    <w:rsid w:val="00166F94"/>
    <w:rsid w:val="00167037"/>
    <w:rsid w:val="0016717E"/>
    <w:rsid w:val="00167231"/>
    <w:rsid w:val="00167530"/>
    <w:rsid w:val="001677AC"/>
    <w:rsid w:val="00167811"/>
    <w:rsid w:val="00167844"/>
    <w:rsid w:val="00167BC2"/>
    <w:rsid w:val="00167CBB"/>
    <w:rsid w:val="00167CF9"/>
    <w:rsid w:val="00167EC7"/>
    <w:rsid w:val="00170443"/>
    <w:rsid w:val="00170C3F"/>
    <w:rsid w:val="00170FEC"/>
    <w:rsid w:val="001712F7"/>
    <w:rsid w:val="001715C0"/>
    <w:rsid w:val="00171847"/>
    <w:rsid w:val="00171A0D"/>
    <w:rsid w:val="00171A17"/>
    <w:rsid w:val="001724F7"/>
    <w:rsid w:val="001725A9"/>
    <w:rsid w:val="00172705"/>
    <w:rsid w:val="00172B96"/>
    <w:rsid w:val="00172CE5"/>
    <w:rsid w:val="00173737"/>
    <w:rsid w:val="001737A7"/>
    <w:rsid w:val="001739C8"/>
    <w:rsid w:val="00173B6A"/>
    <w:rsid w:val="00173CEA"/>
    <w:rsid w:val="00173D7A"/>
    <w:rsid w:val="00174333"/>
    <w:rsid w:val="001743BA"/>
    <w:rsid w:val="0017465B"/>
    <w:rsid w:val="00174801"/>
    <w:rsid w:val="00174C58"/>
    <w:rsid w:val="0017504C"/>
    <w:rsid w:val="001751CB"/>
    <w:rsid w:val="001751DA"/>
    <w:rsid w:val="001752FC"/>
    <w:rsid w:val="00175680"/>
    <w:rsid w:val="00175693"/>
    <w:rsid w:val="001759F5"/>
    <w:rsid w:val="00175EB6"/>
    <w:rsid w:val="00175FAB"/>
    <w:rsid w:val="00175FFA"/>
    <w:rsid w:val="001765CE"/>
    <w:rsid w:val="001766DD"/>
    <w:rsid w:val="00176A63"/>
    <w:rsid w:val="00176AF8"/>
    <w:rsid w:val="00176BE7"/>
    <w:rsid w:val="00176C05"/>
    <w:rsid w:val="00176CBF"/>
    <w:rsid w:val="00177516"/>
    <w:rsid w:val="001775FE"/>
    <w:rsid w:val="0017767B"/>
    <w:rsid w:val="001777B2"/>
    <w:rsid w:val="0017783A"/>
    <w:rsid w:val="00177918"/>
    <w:rsid w:val="00177C66"/>
    <w:rsid w:val="00177D85"/>
    <w:rsid w:val="0018022F"/>
    <w:rsid w:val="0018040E"/>
    <w:rsid w:val="00180BE7"/>
    <w:rsid w:val="00180CA1"/>
    <w:rsid w:val="00180D4F"/>
    <w:rsid w:val="00180D97"/>
    <w:rsid w:val="001810EE"/>
    <w:rsid w:val="00181258"/>
    <w:rsid w:val="00181513"/>
    <w:rsid w:val="00181712"/>
    <w:rsid w:val="0018178F"/>
    <w:rsid w:val="00181970"/>
    <w:rsid w:val="00181CB2"/>
    <w:rsid w:val="00181CC8"/>
    <w:rsid w:val="00181D68"/>
    <w:rsid w:val="00181D75"/>
    <w:rsid w:val="00181F17"/>
    <w:rsid w:val="00182020"/>
    <w:rsid w:val="00182131"/>
    <w:rsid w:val="001821E1"/>
    <w:rsid w:val="001822EC"/>
    <w:rsid w:val="001823E8"/>
    <w:rsid w:val="0018244A"/>
    <w:rsid w:val="0018258A"/>
    <w:rsid w:val="00182B3B"/>
    <w:rsid w:val="00183076"/>
    <w:rsid w:val="00183282"/>
    <w:rsid w:val="00183367"/>
    <w:rsid w:val="00183458"/>
    <w:rsid w:val="001834D9"/>
    <w:rsid w:val="00183930"/>
    <w:rsid w:val="00183AC1"/>
    <w:rsid w:val="00183D74"/>
    <w:rsid w:val="00184271"/>
    <w:rsid w:val="0018464D"/>
    <w:rsid w:val="0018472E"/>
    <w:rsid w:val="00184A60"/>
    <w:rsid w:val="00184B18"/>
    <w:rsid w:val="00184C37"/>
    <w:rsid w:val="00184D6E"/>
    <w:rsid w:val="001850ED"/>
    <w:rsid w:val="0018522A"/>
    <w:rsid w:val="00185380"/>
    <w:rsid w:val="001854AD"/>
    <w:rsid w:val="001854C4"/>
    <w:rsid w:val="00185D9A"/>
    <w:rsid w:val="00186261"/>
    <w:rsid w:val="00186C86"/>
    <w:rsid w:val="00186F74"/>
    <w:rsid w:val="0018736A"/>
    <w:rsid w:val="00187484"/>
    <w:rsid w:val="001878A8"/>
    <w:rsid w:val="001878CB"/>
    <w:rsid w:val="001878CD"/>
    <w:rsid w:val="00187A4D"/>
    <w:rsid w:val="00187CFF"/>
    <w:rsid w:val="00187D56"/>
    <w:rsid w:val="00187D8C"/>
    <w:rsid w:val="00187EEC"/>
    <w:rsid w:val="001904B8"/>
    <w:rsid w:val="001908F3"/>
    <w:rsid w:val="0019098C"/>
    <w:rsid w:val="00190E58"/>
    <w:rsid w:val="001911B0"/>
    <w:rsid w:val="00191328"/>
    <w:rsid w:val="0019169F"/>
    <w:rsid w:val="00191C1F"/>
    <w:rsid w:val="00191D17"/>
    <w:rsid w:val="00191DF4"/>
    <w:rsid w:val="00191E7F"/>
    <w:rsid w:val="001923F6"/>
    <w:rsid w:val="001924FE"/>
    <w:rsid w:val="001925BA"/>
    <w:rsid w:val="001926C4"/>
    <w:rsid w:val="00192A5C"/>
    <w:rsid w:val="00192AC2"/>
    <w:rsid w:val="00192CDF"/>
    <w:rsid w:val="00192D33"/>
    <w:rsid w:val="00192E6B"/>
    <w:rsid w:val="00193152"/>
    <w:rsid w:val="00193160"/>
    <w:rsid w:val="001932BF"/>
    <w:rsid w:val="0019346C"/>
    <w:rsid w:val="001936CA"/>
    <w:rsid w:val="00193881"/>
    <w:rsid w:val="00193947"/>
    <w:rsid w:val="001939EB"/>
    <w:rsid w:val="00193A0D"/>
    <w:rsid w:val="00193BF0"/>
    <w:rsid w:val="00194299"/>
    <w:rsid w:val="0019438A"/>
    <w:rsid w:val="0019442D"/>
    <w:rsid w:val="001945DF"/>
    <w:rsid w:val="00194693"/>
    <w:rsid w:val="00195521"/>
    <w:rsid w:val="0019594A"/>
    <w:rsid w:val="00195FF3"/>
    <w:rsid w:val="00196157"/>
    <w:rsid w:val="00196252"/>
    <w:rsid w:val="001962C5"/>
    <w:rsid w:val="00196446"/>
    <w:rsid w:val="00196A03"/>
    <w:rsid w:val="00196CEB"/>
    <w:rsid w:val="001971AD"/>
    <w:rsid w:val="00197A01"/>
    <w:rsid w:val="00197CE8"/>
    <w:rsid w:val="00197ECD"/>
    <w:rsid w:val="001A0107"/>
    <w:rsid w:val="001A0606"/>
    <w:rsid w:val="001A067B"/>
    <w:rsid w:val="001A0688"/>
    <w:rsid w:val="001A075D"/>
    <w:rsid w:val="001A0B1C"/>
    <w:rsid w:val="001A0D90"/>
    <w:rsid w:val="001A104A"/>
    <w:rsid w:val="001A130B"/>
    <w:rsid w:val="001A1675"/>
    <w:rsid w:val="001A23C8"/>
    <w:rsid w:val="001A27BF"/>
    <w:rsid w:val="001A282D"/>
    <w:rsid w:val="001A3349"/>
    <w:rsid w:val="001A356D"/>
    <w:rsid w:val="001A37D6"/>
    <w:rsid w:val="001A3A3C"/>
    <w:rsid w:val="001A3F93"/>
    <w:rsid w:val="001A3FFC"/>
    <w:rsid w:val="001A427D"/>
    <w:rsid w:val="001A4479"/>
    <w:rsid w:val="001A44D9"/>
    <w:rsid w:val="001A4842"/>
    <w:rsid w:val="001A48D0"/>
    <w:rsid w:val="001A4C14"/>
    <w:rsid w:val="001A4DA3"/>
    <w:rsid w:val="001A4DE1"/>
    <w:rsid w:val="001A504D"/>
    <w:rsid w:val="001A5406"/>
    <w:rsid w:val="001A54D7"/>
    <w:rsid w:val="001A5657"/>
    <w:rsid w:val="001A5849"/>
    <w:rsid w:val="001A597C"/>
    <w:rsid w:val="001A5BD1"/>
    <w:rsid w:val="001A5E3F"/>
    <w:rsid w:val="001A5F6B"/>
    <w:rsid w:val="001A6347"/>
    <w:rsid w:val="001A67B0"/>
    <w:rsid w:val="001A6DD7"/>
    <w:rsid w:val="001A7036"/>
    <w:rsid w:val="001A7322"/>
    <w:rsid w:val="001A74B3"/>
    <w:rsid w:val="001A7729"/>
    <w:rsid w:val="001A7E02"/>
    <w:rsid w:val="001A7F53"/>
    <w:rsid w:val="001B0814"/>
    <w:rsid w:val="001B0AEA"/>
    <w:rsid w:val="001B0B4F"/>
    <w:rsid w:val="001B0CFD"/>
    <w:rsid w:val="001B0D47"/>
    <w:rsid w:val="001B1536"/>
    <w:rsid w:val="001B1917"/>
    <w:rsid w:val="001B194A"/>
    <w:rsid w:val="001B1963"/>
    <w:rsid w:val="001B1CCA"/>
    <w:rsid w:val="001B2913"/>
    <w:rsid w:val="001B2B6D"/>
    <w:rsid w:val="001B2C85"/>
    <w:rsid w:val="001B2DBD"/>
    <w:rsid w:val="001B3197"/>
    <w:rsid w:val="001B32D0"/>
    <w:rsid w:val="001B33BF"/>
    <w:rsid w:val="001B33E5"/>
    <w:rsid w:val="001B3644"/>
    <w:rsid w:val="001B3905"/>
    <w:rsid w:val="001B3EB8"/>
    <w:rsid w:val="001B3ED2"/>
    <w:rsid w:val="001B3F62"/>
    <w:rsid w:val="001B420B"/>
    <w:rsid w:val="001B429D"/>
    <w:rsid w:val="001B4410"/>
    <w:rsid w:val="001B46C6"/>
    <w:rsid w:val="001B49C9"/>
    <w:rsid w:val="001B4A3A"/>
    <w:rsid w:val="001B4C60"/>
    <w:rsid w:val="001B4FEF"/>
    <w:rsid w:val="001B5493"/>
    <w:rsid w:val="001B55B3"/>
    <w:rsid w:val="001B566B"/>
    <w:rsid w:val="001B5889"/>
    <w:rsid w:val="001B5AFB"/>
    <w:rsid w:val="001B5B8D"/>
    <w:rsid w:val="001B5CF0"/>
    <w:rsid w:val="001B5D35"/>
    <w:rsid w:val="001B5D78"/>
    <w:rsid w:val="001B5E75"/>
    <w:rsid w:val="001B637A"/>
    <w:rsid w:val="001B6B39"/>
    <w:rsid w:val="001B6F7D"/>
    <w:rsid w:val="001B705D"/>
    <w:rsid w:val="001B7168"/>
    <w:rsid w:val="001B7522"/>
    <w:rsid w:val="001B7524"/>
    <w:rsid w:val="001B7772"/>
    <w:rsid w:val="001B7848"/>
    <w:rsid w:val="001B7859"/>
    <w:rsid w:val="001B7A2C"/>
    <w:rsid w:val="001B7E50"/>
    <w:rsid w:val="001B7FB5"/>
    <w:rsid w:val="001C00D8"/>
    <w:rsid w:val="001C07B6"/>
    <w:rsid w:val="001C0E58"/>
    <w:rsid w:val="001C0F38"/>
    <w:rsid w:val="001C1251"/>
    <w:rsid w:val="001C1F2F"/>
    <w:rsid w:val="001C24B4"/>
    <w:rsid w:val="001C25EB"/>
    <w:rsid w:val="001C2AAA"/>
    <w:rsid w:val="001C3240"/>
    <w:rsid w:val="001C329C"/>
    <w:rsid w:val="001C361F"/>
    <w:rsid w:val="001C36B7"/>
    <w:rsid w:val="001C39C4"/>
    <w:rsid w:val="001C3A0F"/>
    <w:rsid w:val="001C3AF2"/>
    <w:rsid w:val="001C3B75"/>
    <w:rsid w:val="001C3D9D"/>
    <w:rsid w:val="001C3FFF"/>
    <w:rsid w:val="001C4100"/>
    <w:rsid w:val="001C4129"/>
    <w:rsid w:val="001C4283"/>
    <w:rsid w:val="001C436C"/>
    <w:rsid w:val="001C4479"/>
    <w:rsid w:val="001C47C6"/>
    <w:rsid w:val="001C49B8"/>
    <w:rsid w:val="001C523C"/>
    <w:rsid w:val="001C5AA3"/>
    <w:rsid w:val="001C5E63"/>
    <w:rsid w:val="001C6551"/>
    <w:rsid w:val="001C6615"/>
    <w:rsid w:val="001C66C1"/>
    <w:rsid w:val="001C6A12"/>
    <w:rsid w:val="001C6EE2"/>
    <w:rsid w:val="001C72AB"/>
    <w:rsid w:val="001C778E"/>
    <w:rsid w:val="001C7841"/>
    <w:rsid w:val="001C7B18"/>
    <w:rsid w:val="001C7C08"/>
    <w:rsid w:val="001C7EB7"/>
    <w:rsid w:val="001C7F25"/>
    <w:rsid w:val="001D0034"/>
    <w:rsid w:val="001D06BB"/>
    <w:rsid w:val="001D0DC3"/>
    <w:rsid w:val="001D11C6"/>
    <w:rsid w:val="001D1B07"/>
    <w:rsid w:val="001D1C06"/>
    <w:rsid w:val="001D1D4C"/>
    <w:rsid w:val="001D2098"/>
    <w:rsid w:val="001D21B1"/>
    <w:rsid w:val="001D223E"/>
    <w:rsid w:val="001D22D8"/>
    <w:rsid w:val="001D23C0"/>
    <w:rsid w:val="001D24E4"/>
    <w:rsid w:val="001D294F"/>
    <w:rsid w:val="001D2AD7"/>
    <w:rsid w:val="001D2DCD"/>
    <w:rsid w:val="001D2E70"/>
    <w:rsid w:val="001D2F9F"/>
    <w:rsid w:val="001D336D"/>
    <w:rsid w:val="001D361C"/>
    <w:rsid w:val="001D3665"/>
    <w:rsid w:val="001D36F0"/>
    <w:rsid w:val="001D44AC"/>
    <w:rsid w:val="001D47FE"/>
    <w:rsid w:val="001D4922"/>
    <w:rsid w:val="001D4F82"/>
    <w:rsid w:val="001D531E"/>
    <w:rsid w:val="001D559C"/>
    <w:rsid w:val="001D5687"/>
    <w:rsid w:val="001D57CC"/>
    <w:rsid w:val="001D5969"/>
    <w:rsid w:val="001D5F2A"/>
    <w:rsid w:val="001D5F86"/>
    <w:rsid w:val="001D633F"/>
    <w:rsid w:val="001D64DD"/>
    <w:rsid w:val="001D65C1"/>
    <w:rsid w:val="001D69BD"/>
    <w:rsid w:val="001D6EA3"/>
    <w:rsid w:val="001D6F2D"/>
    <w:rsid w:val="001D7215"/>
    <w:rsid w:val="001D7553"/>
    <w:rsid w:val="001D7927"/>
    <w:rsid w:val="001D7989"/>
    <w:rsid w:val="001D7C61"/>
    <w:rsid w:val="001E03ED"/>
    <w:rsid w:val="001E0489"/>
    <w:rsid w:val="001E098F"/>
    <w:rsid w:val="001E09E7"/>
    <w:rsid w:val="001E0E45"/>
    <w:rsid w:val="001E1010"/>
    <w:rsid w:val="001E1059"/>
    <w:rsid w:val="001E1414"/>
    <w:rsid w:val="001E14B2"/>
    <w:rsid w:val="001E1515"/>
    <w:rsid w:val="001E15F2"/>
    <w:rsid w:val="001E1782"/>
    <w:rsid w:val="001E1A2B"/>
    <w:rsid w:val="001E1C3A"/>
    <w:rsid w:val="001E263E"/>
    <w:rsid w:val="001E3333"/>
    <w:rsid w:val="001E3379"/>
    <w:rsid w:val="001E33C9"/>
    <w:rsid w:val="001E352E"/>
    <w:rsid w:val="001E366C"/>
    <w:rsid w:val="001E38D1"/>
    <w:rsid w:val="001E39C9"/>
    <w:rsid w:val="001E3C5A"/>
    <w:rsid w:val="001E3CDD"/>
    <w:rsid w:val="001E3E43"/>
    <w:rsid w:val="001E46FF"/>
    <w:rsid w:val="001E4862"/>
    <w:rsid w:val="001E486C"/>
    <w:rsid w:val="001E4A6B"/>
    <w:rsid w:val="001E4ADB"/>
    <w:rsid w:val="001E4C93"/>
    <w:rsid w:val="001E4D1D"/>
    <w:rsid w:val="001E4DDB"/>
    <w:rsid w:val="001E50D5"/>
    <w:rsid w:val="001E56E2"/>
    <w:rsid w:val="001E59E8"/>
    <w:rsid w:val="001E5B9C"/>
    <w:rsid w:val="001E5F06"/>
    <w:rsid w:val="001E5F21"/>
    <w:rsid w:val="001E5FD6"/>
    <w:rsid w:val="001E634B"/>
    <w:rsid w:val="001E66F3"/>
    <w:rsid w:val="001E6916"/>
    <w:rsid w:val="001E6CAC"/>
    <w:rsid w:val="001E6E49"/>
    <w:rsid w:val="001E71D5"/>
    <w:rsid w:val="001E7543"/>
    <w:rsid w:val="001F02BC"/>
    <w:rsid w:val="001F098F"/>
    <w:rsid w:val="001F0A03"/>
    <w:rsid w:val="001F0BFA"/>
    <w:rsid w:val="001F0C0B"/>
    <w:rsid w:val="001F103A"/>
    <w:rsid w:val="001F11AD"/>
    <w:rsid w:val="001F1202"/>
    <w:rsid w:val="001F13FC"/>
    <w:rsid w:val="001F1430"/>
    <w:rsid w:val="001F1453"/>
    <w:rsid w:val="001F1597"/>
    <w:rsid w:val="001F15DE"/>
    <w:rsid w:val="001F15EE"/>
    <w:rsid w:val="001F1A3E"/>
    <w:rsid w:val="001F1C2A"/>
    <w:rsid w:val="001F2026"/>
    <w:rsid w:val="001F2462"/>
    <w:rsid w:val="001F2811"/>
    <w:rsid w:val="001F299F"/>
    <w:rsid w:val="001F2C79"/>
    <w:rsid w:val="001F30B9"/>
    <w:rsid w:val="001F32C7"/>
    <w:rsid w:val="001F334A"/>
    <w:rsid w:val="001F35D9"/>
    <w:rsid w:val="001F37D8"/>
    <w:rsid w:val="001F3BB3"/>
    <w:rsid w:val="001F3CF0"/>
    <w:rsid w:val="001F41BC"/>
    <w:rsid w:val="001F4204"/>
    <w:rsid w:val="001F4396"/>
    <w:rsid w:val="001F45F7"/>
    <w:rsid w:val="001F4721"/>
    <w:rsid w:val="001F4BCE"/>
    <w:rsid w:val="001F4DD9"/>
    <w:rsid w:val="001F4FC4"/>
    <w:rsid w:val="001F51DF"/>
    <w:rsid w:val="001F5363"/>
    <w:rsid w:val="001F5454"/>
    <w:rsid w:val="001F5CBA"/>
    <w:rsid w:val="001F5E60"/>
    <w:rsid w:val="001F5F25"/>
    <w:rsid w:val="001F604D"/>
    <w:rsid w:val="001F648D"/>
    <w:rsid w:val="001F688E"/>
    <w:rsid w:val="001F6F29"/>
    <w:rsid w:val="001F72B2"/>
    <w:rsid w:val="001F7B12"/>
    <w:rsid w:val="001F7C36"/>
    <w:rsid w:val="0020009F"/>
    <w:rsid w:val="0020016F"/>
    <w:rsid w:val="0020034E"/>
    <w:rsid w:val="002003B3"/>
    <w:rsid w:val="0020049E"/>
    <w:rsid w:val="002007D9"/>
    <w:rsid w:val="0020082D"/>
    <w:rsid w:val="00200883"/>
    <w:rsid w:val="00200F13"/>
    <w:rsid w:val="00200F18"/>
    <w:rsid w:val="002012C0"/>
    <w:rsid w:val="00201C89"/>
    <w:rsid w:val="00201D64"/>
    <w:rsid w:val="00202262"/>
    <w:rsid w:val="00202609"/>
    <w:rsid w:val="002026C3"/>
    <w:rsid w:val="0020346A"/>
    <w:rsid w:val="002036DB"/>
    <w:rsid w:val="00203A63"/>
    <w:rsid w:val="00203AA9"/>
    <w:rsid w:val="00203B6A"/>
    <w:rsid w:val="00203E32"/>
    <w:rsid w:val="00203EAF"/>
    <w:rsid w:val="002040C5"/>
    <w:rsid w:val="002040E1"/>
    <w:rsid w:val="0020415E"/>
    <w:rsid w:val="002044C5"/>
    <w:rsid w:val="002045E9"/>
    <w:rsid w:val="00204865"/>
    <w:rsid w:val="00204937"/>
    <w:rsid w:val="00204AA8"/>
    <w:rsid w:val="00204C38"/>
    <w:rsid w:val="00204DE8"/>
    <w:rsid w:val="00204F73"/>
    <w:rsid w:val="00205149"/>
    <w:rsid w:val="00205A6C"/>
    <w:rsid w:val="00205DA1"/>
    <w:rsid w:val="00205F54"/>
    <w:rsid w:val="002060DF"/>
    <w:rsid w:val="00206700"/>
    <w:rsid w:val="0020682B"/>
    <w:rsid w:val="00206882"/>
    <w:rsid w:val="00206A02"/>
    <w:rsid w:val="00206CBB"/>
    <w:rsid w:val="00206D93"/>
    <w:rsid w:val="00206E33"/>
    <w:rsid w:val="0020722C"/>
    <w:rsid w:val="0020726E"/>
    <w:rsid w:val="002072B4"/>
    <w:rsid w:val="00207816"/>
    <w:rsid w:val="00207B1A"/>
    <w:rsid w:val="00210241"/>
    <w:rsid w:val="00210334"/>
    <w:rsid w:val="0021061B"/>
    <w:rsid w:val="0021085F"/>
    <w:rsid w:val="002108B0"/>
    <w:rsid w:val="00210A5C"/>
    <w:rsid w:val="00210D94"/>
    <w:rsid w:val="00211124"/>
    <w:rsid w:val="002112CD"/>
    <w:rsid w:val="0021134F"/>
    <w:rsid w:val="002114E4"/>
    <w:rsid w:val="002114F7"/>
    <w:rsid w:val="0021162C"/>
    <w:rsid w:val="00211759"/>
    <w:rsid w:val="00211A66"/>
    <w:rsid w:val="00211B37"/>
    <w:rsid w:val="00211C46"/>
    <w:rsid w:val="0021254B"/>
    <w:rsid w:val="0021260B"/>
    <w:rsid w:val="00212680"/>
    <w:rsid w:val="002126D4"/>
    <w:rsid w:val="00212845"/>
    <w:rsid w:val="00212862"/>
    <w:rsid w:val="00212A11"/>
    <w:rsid w:val="00212D08"/>
    <w:rsid w:val="00212DED"/>
    <w:rsid w:val="00212DFD"/>
    <w:rsid w:val="00213084"/>
    <w:rsid w:val="00213273"/>
    <w:rsid w:val="00213469"/>
    <w:rsid w:val="0021350D"/>
    <w:rsid w:val="0021366D"/>
    <w:rsid w:val="0021386F"/>
    <w:rsid w:val="00213E65"/>
    <w:rsid w:val="00213F09"/>
    <w:rsid w:val="002142DF"/>
    <w:rsid w:val="00214D43"/>
    <w:rsid w:val="00214ECC"/>
    <w:rsid w:val="0021518D"/>
    <w:rsid w:val="0021523A"/>
    <w:rsid w:val="0021587A"/>
    <w:rsid w:val="00215898"/>
    <w:rsid w:val="00215F65"/>
    <w:rsid w:val="0021618A"/>
    <w:rsid w:val="0021671F"/>
    <w:rsid w:val="00216762"/>
    <w:rsid w:val="00216A62"/>
    <w:rsid w:val="00216E34"/>
    <w:rsid w:val="00216E8C"/>
    <w:rsid w:val="00217054"/>
    <w:rsid w:val="0021705F"/>
    <w:rsid w:val="00217834"/>
    <w:rsid w:val="00217896"/>
    <w:rsid w:val="00217A51"/>
    <w:rsid w:val="00217A8C"/>
    <w:rsid w:val="00217BBF"/>
    <w:rsid w:val="002200BC"/>
    <w:rsid w:val="002201F9"/>
    <w:rsid w:val="00220460"/>
    <w:rsid w:val="00220683"/>
    <w:rsid w:val="00221238"/>
    <w:rsid w:val="00221E40"/>
    <w:rsid w:val="00221FE3"/>
    <w:rsid w:val="00222492"/>
    <w:rsid w:val="00222A30"/>
    <w:rsid w:val="002234E6"/>
    <w:rsid w:val="00223546"/>
    <w:rsid w:val="0022393D"/>
    <w:rsid w:val="00223B55"/>
    <w:rsid w:val="00223BA3"/>
    <w:rsid w:val="00223C6F"/>
    <w:rsid w:val="00224121"/>
    <w:rsid w:val="002243FB"/>
    <w:rsid w:val="0022463C"/>
    <w:rsid w:val="002247DE"/>
    <w:rsid w:val="002247FC"/>
    <w:rsid w:val="00224AF0"/>
    <w:rsid w:val="00224FDA"/>
    <w:rsid w:val="00225233"/>
    <w:rsid w:val="002253CB"/>
    <w:rsid w:val="00225421"/>
    <w:rsid w:val="0022546F"/>
    <w:rsid w:val="00225740"/>
    <w:rsid w:val="00225905"/>
    <w:rsid w:val="002259C4"/>
    <w:rsid w:val="00225BBD"/>
    <w:rsid w:val="00225C22"/>
    <w:rsid w:val="00225D44"/>
    <w:rsid w:val="0022616A"/>
    <w:rsid w:val="002262E3"/>
    <w:rsid w:val="0022647D"/>
    <w:rsid w:val="0022658F"/>
    <w:rsid w:val="00226C65"/>
    <w:rsid w:val="00226D92"/>
    <w:rsid w:val="002272FD"/>
    <w:rsid w:val="002276B8"/>
    <w:rsid w:val="0022770F"/>
    <w:rsid w:val="0022790B"/>
    <w:rsid w:val="00227E68"/>
    <w:rsid w:val="002302AE"/>
    <w:rsid w:val="002304E3"/>
    <w:rsid w:val="002307EC"/>
    <w:rsid w:val="00230A8B"/>
    <w:rsid w:val="00230CF6"/>
    <w:rsid w:val="00230D0B"/>
    <w:rsid w:val="00230F38"/>
    <w:rsid w:val="00231052"/>
    <w:rsid w:val="00231608"/>
    <w:rsid w:val="00231701"/>
    <w:rsid w:val="00231E30"/>
    <w:rsid w:val="00231F8D"/>
    <w:rsid w:val="002320CE"/>
    <w:rsid w:val="0023254C"/>
    <w:rsid w:val="00232C0D"/>
    <w:rsid w:val="002330B9"/>
    <w:rsid w:val="00233140"/>
    <w:rsid w:val="002333D2"/>
    <w:rsid w:val="0023343D"/>
    <w:rsid w:val="00233805"/>
    <w:rsid w:val="002338F3"/>
    <w:rsid w:val="00233BF7"/>
    <w:rsid w:val="0023404D"/>
    <w:rsid w:val="0023415F"/>
    <w:rsid w:val="002341B7"/>
    <w:rsid w:val="00234297"/>
    <w:rsid w:val="0023474B"/>
    <w:rsid w:val="002348FB"/>
    <w:rsid w:val="002349A8"/>
    <w:rsid w:val="002350E4"/>
    <w:rsid w:val="002353D1"/>
    <w:rsid w:val="0023548E"/>
    <w:rsid w:val="0023563D"/>
    <w:rsid w:val="0023572E"/>
    <w:rsid w:val="00235811"/>
    <w:rsid w:val="0023591C"/>
    <w:rsid w:val="00235DB9"/>
    <w:rsid w:val="002365EC"/>
    <w:rsid w:val="00236927"/>
    <w:rsid w:val="00236942"/>
    <w:rsid w:val="00236C43"/>
    <w:rsid w:val="00236D0E"/>
    <w:rsid w:val="00236F52"/>
    <w:rsid w:val="002372BF"/>
    <w:rsid w:val="0023780C"/>
    <w:rsid w:val="0024047A"/>
    <w:rsid w:val="002405E5"/>
    <w:rsid w:val="00240832"/>
    <w:rsid w:val="0024088C"/>
    <w:rsid w:val="00240A13"/>
    <w:rsid w:val="00240A9C"/>
    <w:rsid w:val="00240C85"/>
    <w:rsid w:val="00240E98"/>
    <w:rsid w:val="00240EEC"/>
    <w:rsid w:val="00241089"/>
    <w:rsid w:val="002415D9"/>
    <w:rsid w:val="0024192B"/>
    <w:rsid w:val="00241A1E"/>
    <w:rsid w:val="00241A45"/>
    <w:rsid w:val="00241C0F"/>
    <w:rsid w:val="00241D73"/>
    <w:rsid w:val="00241DD5"/>
    <w:rsid w:val="00241E20"/>
    <w:rsid w:val="00241F88"/>
    <w:rsid w:val="002423D4"/>
    <w:rsid w:val="00242787"/>
    <w:rsid w:val="002427A1"/>
    <w:rsid w:val="00242D52"/>
    <w:rsid w:val="00243133"/>
    <w:rsid w:val="002431D6"/>
    <w:rsid w:val="00243273"/>
    <w:rsid w:val="00243367"/>
    <w:rsid w:val="0024342B"/>
    <w:rsid w:val="002435D0"/>
    <w:rsid w:val="002435E8"/>
    <w:rsid w:val="00243702"/>
    <w:rsid w:val="002438B6"/>
    <w:rsid w:val="00243959"/>
    <w:rsid w:val="00243A53"/>
    <w:rsid w:val="00243B14"/>
    <w:rsid w:val="00243D54"/>
    <w:rsid w:val="00243E29"/>
    <w:rsid w:val="00243EA8"/>
    <w:rsid w:val="00243EF6"/>
    <w:rsid w:val="002449F3"/>
    <w:rsid w:val="00244A70"/>
    <w:rsid w:val="00244E6E"/>
    <w:rsid w:val="002450B0"/>
    <w:rsid w:val="00245453"/>
    <w:rsid w:val="00245707"/>
    <w:rsid w:val="00245B33"/>
    <w:rsid w:val="0024601D"/>
    <w:rsid w:val="0024652C"/>
    <w:rsid w:val="002467AF"/>
    <w:rsid w:val="002468B2"/>
    <w:rsid w:val="00246B20"/>
    <w:rsid w:val="00247774"/>
    <w:rsid w:val="00247C3B"/>
    <w:rsid w:val="00247D46"/>
    <w:rsid w:val="00247F65"/>
    <w:rsid w:val="002502B2"/>
    <w:rsid w:val="00250FA3"/>
    <w:rsid w:val="002511A6"/>
    <w:rsid w:val="002512A2"/>
    <w:rsid w:val="002514F4"/>
    <w:rsid w:val="00251980"/>
    <w:rsid w:val="00251BE1"/>
    <w:rsid w:val="00251CEF"/>
    <w:rsid w:val="00251F52"/>
    <w:rsid w:val="00252183"/>
    <w:rsid w:val="0025219F"/>
    <w:rsid w:val="0025246A"/>
    <w:rsid w:val="002525C6"/>
    <w:rsid w:val="002526DA"/>
    <w:rsid w:val="0025270E"/>
    <w:rsid w:val="0025331B"/>
    <w:rsid w:val="00253450"/>
    <w:rsid w:val="0025345E"/>
    <w:rsid w:val="0025366B"/>
    <w:rsid w:val="002538AE"/>
    <w:rsid w:val="0025392E"/>
    <w:rsid w:val="00253F3C"/>
    <w:rsid w:val="00254B18"/>
    <w:rsid w:val="00254D8D"/>
    <w:rsid w:val="002554CC"/>
    <w:rsid w:val="0025563A"/>
    <w:rsid w:val="002556A2"/>
    <w:rsid w:val="00255EE8"/>
    <w:rsid w:val="00255F23"/>
    <w:rsid w:val="0025619E"/>
    <w:rsid w:val="002561AE"/>
    <w:rsid w:val="0025637C"/>
    <w:rsid w:val="002565C4"/>
    <w:rsid w:val="00256740"/>
    <w:rsid w:val="0025688B"/>
    <w:rsid w:val="00256A4F"/>
    <w:rsid w:val="00257062"/>
    <w:rsid w:val="00257162"/>
    <w:rsid w:val="002571D9"/>
    <w:rsid w:val="00257B73"/>
    <w:rsid w:val="00257BBB"/>
    <w:rsid w:val="00257C71"/>
    <w:rsid w:val="00257D9B"/>
    <w:rsid w:val="00257E7A"/>
    <w:rsid w:val="00260048"/>
    <w:rsid w:val="002602E8"/>
    <w:rsid w:val="0026030E"/>
    <w:rsid w:val="00260B09"/>
    <w:rsid w:val="00261278"/>
    <w:rsid w:val="00261547"/>
    <w:rsid w:val="00261635"/>
    <w:rsid w:val="002616B8"/>
    <w:rsid w:val="00261886"/>
    <w:rsid w:val="00261D66"/>
    <w:rsid w:val="00261DEA"/>
    <w:rsid w:val="00261E6A"/>
    <w:rsid w:val="00262592"/>
    <w:rsid w:val="002625B5"/>
    <w:rsid w:val="002627C5"/>
    <w:rsid w:val="00262BEC"/>
    <w:rsid w:val="00262C0A"/>
    <w:rsid w:val="002632B4"/>
    <w:rsid w:val="00263472"/>
    <w:rsid w:val="002637BD"/>
    <w:rsid w:val="00263C4A"/>
    <w:rsid w:val="002641D1"/>
    <w:rsid w:val="00264844"/>
    <w:rsid w:val="00264884"/>
    <w:rsid w:val="002649C5"/>
    <w:rsid w:val="00264B80"/>
    <w:rsid w:val="00264C48"/>
    <w:rsid w:val="00264EB6"/>
    <w:rsid w:val="002651E6"/>
    <w:rsid w:val="0026534A"/>
    <w:rsid w:val="002654BA"/>
    <w:rsid w:val="002655E1"/>
    <w:rsid w:val="002658C7"/>
    <w:rsid w:val="00265999"/>
    <w:rsid w:val="0026606D"/>
    <w:rsid w:val="002660AF"/>
    <w:rsid w:val="00266276"/>
    <w:rsid w:val="002663CB"/>
    <w:rsid w:val="002664CE"/>
    <w:rsid w:val="0026654D"/>
    <w:rsid w:val="0026682C"/>
    <w:rsid w:val="00266AA5"/>
    <w:rsid w:val="00266B34"/>
    <w:rsid w:val="00266E99"/>
    <w:rsid w:val="0026766C"/>
    <w:rsid w:val="002679E7"/>
    <w:rsid w:val="00267CBC"/>
    <w:rsid w:val="00267DEC"/>
    <w:rsid w:val="00267E92"/>
    <w:rsid w:val="0027020B"/>
    <w:rsid w:val="00270437"/>
    <w:rsid w:val="00270B61"/>
    <w:rsid w:val="00270D16"/>
    <w:rsid w:val="00270E81"/>
    <w:rsid w:val="00270F91"/>
    <w:rsid w:val="002710D0"/>
    <w:rsid w:val="002711E4"/>
    <w:rsid w:val="00271609"/>
    <w:rsid w:val="00271DEC"/>
    <w:rsid w:val="0027218D"/>
    <w:rsid w:val="0027220C"/>
    <w:rsid w:val="0027272D"/>
    <w:rsid w:val="00272787"/>
    <w:rsid w:val="002728C1"/>
    <w:rsid w:val="00272DDF"/>
    <w:rsid w:val="00272E2B"/>
    <w:rsid w:val="002731C6"/>
    <w:rsid w:val="0027350B"/>
    <w:rsid w:val="00273843"/>
    <w:rsid w:val="00273C57"/>
    <w:rsid w:val="00273E57"/>
    <w:rsid w:val="00273F71"/>
    <w:rsid w:val="002741C9"/>
    <w:rsid w:val="0027439B"/>
    <w:rsid w:val="00274585"/>
    <w:rsid w:val="002747A7"/>
    <w:rsid w:val="002747E6"/>
    <w:rsid w:val="0027481B"/>
    <w:rsid w:val="00274899"/>
    <w:rsid w:val="002748A0"/>
    <w:rsid w:val="00274964"/>
    <w:rsid w:val="00274DB1"/>
    <w:rsid w:val="00274F08"/>
    <w:rsid w:val="0027559B"/>
    <w:rsid w:val="002755DB"/>
    <w:rsid w:val="00275661"/>
    <w:rsid w:val="0027587B"/>
    <w:rsid w:val="002758D5"/>
    <w:rsid w:val="00275970"/>
    <w:rsid w:val="00275B1A"/>
    <w:rsid w:val="00275C43"/>
    <w:rsid w:val="00275D95"/>
    <w:rsid w:val="00276256"/>
    <w:rsid w:val="00276273"/>
    <w:rsid w:val="002762B9"/>
    <w:rsid w:val="00276317"/>
    <w:rsid w:val="00276371"/>
    <w:rsid w:val="00276733"/>
    <w:rsid w:val="00276843"/>
    <w:rsid w:val="00276A6E"/>
    <w:rsid w:val="00276BB3"/>
    <w:rsid w:val="00277293"/>
    <w:rsid w:val="00277B9D"/>
    <w:rsid w:val="00277BC3"/>
    <w:rsid w:val="00277CD2"/>
    <w:rsid w:val="00277E74"/>
    <w:rsid w:val="00277F5F"/>
    <w:rsid w:val="002805E3"/>
    <w:rsid w:val="002806E9"/>
    <w:rsid w:val="0028077C"/>
    <w:rsid w:val="0028088D"/>
    <w:rsid w:val="00280D53"/>
    <w:rsid w:val="002815A4"/>
    <w:rsid w:val="002816BB"/>
    <w:rsid w:val="002816D2"/>
    <w:rsid w:val="00281846"/>
    <w:rsid w:val="0028195A"/>
    <w:rsid w:val="00281EAE"/>
    <w:rsid w:val="00282267"/>
    <w:rsid w:val="002827BF"/>
    <w:rsid w:val="0028288A"/>
    <w:rsid w:val="002829A7"/>
    <w:rsid w:val="00282AC4"/>
    <w:rsid w:val="00282BD2"/>
    <w:rsid w:val="00282C8C"/>
    <w:rsid w:val="00282E14"/>
    <w:rsid w:val="00282EA8"/>
    <w:rsid w:val="0028307F"/>
    <w:rsid w:val="00283085"/>
    <w:rsid w:val="002832F2"/>
    <w:rsid w:val="00283506"/>
    <w:rsid w:val="00283653"/>
    <w:rsid w:val="00283778"/>
    <w:rsid w:val="00283B7D"/>
    <w:rsid w:val="00283B90"/>
    <w:rsid w:val="00283C4F"/>
    <w:rsid w:val="00283ECF"/>
    <w:rsid w:val="00283FCF"/>
    <w:rsid w:val="002846AE"/>
    <w:rsid w:val="002846F6"/>
    <w:rsid w:val="00284812"/>
    <w:rsid w:val="00284E36"/>
    <w:rsid w:val="00284E5C"/>
    <w:rsid w:val="00284E8F"/>
    <w:rsid w:val="00284EBF"/>
    <w:rsid w:val="002854E3"/>
    <w:rsid w:val="00285547"/>
    <w:rsid w:val="002855FC"/>
    <w:rsid w:val="002857EB"/>
    <w:rsid w:val="002859DC"/>
    <w:rsid w:val="00285C43"/>
    <w:rsid w:val="00285E2D"/>
    <w:rsid w:val="00286071"/>
    <w:rsid w:val="00286165"/>
    <w:rsid w:val="00286200"/>
    <w:rsid w:val="00286850"/>
    <w:rsid w:val="00286898"/>
    <w:rsid w:val="00286995"/>
    <w:rsid w:val="00286C9F"/>
    <w:rsid w:val="00286E1B"/>
    <w:rsid w:val="00286F0F"/>
    <w:rsid w:val="0028750E"/>
    <w:rsid w:val="00290180"/>
    <w:rsid w:val="00290345"/>
    <w:rsid w:val="0029051D"/>
    <w:rsid w:val="00290624"/>
    <w:rsid w:val="00290716"/>
    <w:rsid w:val="0029113C"/>
    <w:rsid w:val="00291339"/>
    <w:rsid w:val="00291389"/>
    <w:rsid w:val="002914FA"/>
    <w:rsid w:val="00291A53"/>
    <w:rsid w:val="00291C6F"/>
    <w:rsid w:val="00291CE8"/>
    <w:rsid w:val="00291D86"/>
    <w:rsid w:val="00291FFB"/>
    <w:rsid w:val="0029216E"/>
    <w:rsid w:val="00292510"/>
    <w:rsid w:val="00292775"/>
    <w:rsid w:val="002928E4"/>
    <w:rsid w:val="00292A16"/>
    <w:rsid w:val="00292A2F"/>
    <w:rsid w:val="00292B28"/>
    <w:rsid w:val="00292C0D"/>
    <w:rsid w:val="00293003"/>
    <w:rsid w:val="00293209"/>
    <w:rsid w:val="00293258"/>
    <w:rsid w:val="00293506"/>
    <w:rsid w:val="00293674"/>
    <w:rsid w:val="002936B0"/>
    <w:rsid w:val="00293ED3"/>
    <w:rsid w:val="00294150"/>
    <w:rsid w:val="002943E8"/>
    <w:rsid w:val="00294633"/>
    <w:rsid w:val="002946D2"/>
    <w:rsid w:val="002949CC"/>
    <w:rsid w:val="0029543E"/>
    <w:rsid w:val="00295673"/>
    <w:rsid w:val="002958B5"/>
    <w:rsid w:val="00295ED1"/>
    <w:rsid w:val="00295FE2"/>
    <w:rsid w:val="00296046"/>
    <w:rsid w:val="002962F9"/>
    <w:rsid w:val="00296317"/>
    <w:rsid w:val="002965A2"/>
    <w:rsid w:val="002965A4"/>
    <w:rsid w:val="0029683A"/>
    <w:rsid w:val="00296A70"/>
    <w:rsid w:val="00296C32"/>
    <w:rsid w:val="00296C91"/>
    <w:rsid w:val="00296D0E"/>
    <w:rsid w:val="00296D93"/>
    <w:rsid w:val="00296EA9"/>
    <w:rsid w:val="00297838"/>
    <w:rsid w:val="00297877"/>
    <w:rsid w:val="002979A0"/>
    <w:rsid w:val="00297CBC"/>
    <w:rsid w:val="00297E39"/>
    <w:rsid w:val="002A0111"/>
    <w:rsid w:val="002A062D"/>
    <w:rsid w:val="002A0D69"/>
    <w:rsid w:val="002A0EBC"/>
    <w:rsid w:val="002A1075"/>
    <w:rsid w:val="002A12EA"/>
    <w:rsid w:val="002A145F"/>
    <w:rsid w:val="002A177B"/>
    <w:rsid w:val="002A178F"/>
    <w:rsid w:val="002A193F"/>
    <w:rsid w:val="002A273D"/>
    <w:rsid w:val="002A2A2A"/>
    <w:rsid w:val="002A2BDA"/>
    <w:rsid w:val="002A2D55"/>
    <w:rsid w:val="002A31A4"/>
    <w:rsid w:val="002A325C"/>
    <w:rsid w:val="002A344D"/>
    <w:rsid w:val="002A3943"/>
    <w:rsid w:val="002A3C71"/>
    <w:rsid w:val="002A3D66"/>
    <w:rsid w:val="002A4530"/>
    <w:rsid w:val="002A45F6"/>
    <w:rsid w:val="002A461F"/>
    <w:rsid w:val="002A47C4"/>
    <w:rsid w:val="002A4FB8"/>
    <w:rsid w:val="002A547F"/>
    <w:rsid w:val="002A54EE"/>
    <w:rsid w:val="002A5696"/>
    <w:rsid w:val="002A5B5D"/>
    <w:rsid w:val="002A5DE7"/>
    <w:rsid w:val="002A5EDF"/>
    <w:rsid w:val="002A63CE"/>
    <w:rsid w:val="002A684E"/>
    <w:rsid w:val="002A6A9A"/>
    <w:rsid w:val="002A6C17"/>
    <w:rsid w:val="002A7561"/>
    <w:rsid w:val="002A76E6"/>
    <w:rsid w:val="002A7788"/>
    <w:rsid w:val="002A7A51"/>
    <w:rsid w:val="002A7B7C"/>
    <w:rsid w:val="002A7C03"/>
    <w:rsid w:val="002A7D6D"/>
    <w:rsid w:val="002B00A7"/>
    <w:rsid w:val="002B030D"/>
    <w:rsid w:val="002B0669"/>
    <w:rsid w:val="002B0B5A"/>
    <w:rsid w:val="002B0BC4"/>
    <w:rsid w:val="002B0E47"/>
    <w:rsid w:val="002B0F1A"/>
    <w:rsid w:val="002B0FA3"/>
    <w:rsid w:val="002B1252"/>
    <w:rsid w:val="002B15D4"/>
    <w:rsid w:val="002B172B"/>
    <w:rsid w:val="002B18FE"/>
    <w:rsid w:val="002B1A47"/>
    <w:rsid w:val="002B1A68"/>
    <w:rsid w:val="002B1C3C"/>
    <w:rsid w:val="002B20DC"/>
    <w:rsid w:val="002B23AA"/>
    <w:rsid w:val="002B23C5"/>
    <w:rsid w:val="002B269E"/>
    <w:rsid w:val="002B2909"/>
    <w:rsid w:val="002B2A24"/>
    <w:rsid w:val="002B2A7D"/>
    <w:rsid w:val="002B2BAC"/>
    <w:rsid w:val="002B2F42"/>
    <w:rsid w:val="002B3189"/>
    <w:rsid w:val="002B3A2D"/>
    <w:rsid w:val="002B4353"/>
    <w:rsid w:val="002B435E"/>
    <w:rsid w:val="002B4432"/>
    <w:rsid w:val="002B4552"/>
    <w:rsid w:val="002B46B1"/>
    <w:rsid w:val="002B474D"/>
    <w:rsid w:val="002B47C0"/>
    <w:rsid w:val="002B483C"/>
    <w:rsid w:val="002B489D"/>
    <w:rsid w:val="002B492E"/>
    <w:rsid w:val="002B4B8D"/>
    <w:rsid w:val="002B4E8C"/>
    <w:rsid w:val="002B4EAC"/>
    <w:rsid w:val="002B4F0F"/>
    <w:rsid w:val="002B5366"/>
    <w:rsid w:val="002B5372"/>
    <w:rsid w:val="002B5706"/>
    <w:rsid w:val="002B5B45"/>
    <w:rsid w:val="002B5C61"/>
    <w:rsid w:val="002B5CB0"/>
    <w:rsid w:val="002B5F93"/>
    <w:rsid w:val="002B5FC8"/>
    <w:rsid w:val="002B6637"/>
    <w:rsid w:val="002B6736"/>
    <w:rsid w:val="002B6910"/>
    <w:rsid w:val="002B6D34"/>
    <w:rsid w:val="002B6EAE"/>
    <w:rsid w:val="002B7270"/>
    <w:rsid w:val="002C0408"/>
    <w:rsid w:val="002C082F"/>
    <w:rsid w:val="002C08F9"/>
    <w:rsid w:val="002C091A"/>
    <w:rsid w:val="002C09C3"/>
    <w:rsid w:val="002C10A9"/>
    <w:rsid w:val="002C1276"/>
    <w:rsid w:val="002C141D"/>
    <w:rsid w:val="002C1451"/>
    <w:rsid w:val="002C16CB"/>
    <w:rsid w:val="002C180C"/>
    <w:rsid w:val="002C1E47"/>
    <w:rsid w:val="002C2556"/>
    <w:rsid w:val="002C2666"/>
    <w:rsid w:val="002C26A7"/>
    <w:rsid w:val="002C27EE"/>
    <w:rsid w:val="002C2CF8"/>
    <w:rsid w:val="002C304E"/>
    <w:rsid w:val="002C32D8"/>
    <w:rsid w:val="002C3573"/>
    <w:rsid w:val="002C3943"/>
    <w:rsid w:val="002C3E4E"/>
    <w:rsid w:val="002C3F5E"/>
    <w:rsid w:val="002C4A03"/>
    <w:rsid w:val="002C4A93"/>
    <w:rsid w:val="002C4AAA"/>
    <w:rsid w:val="002C4F61"/>
    <w:rsid w:val="002C508D"/>
    <w:rsid w:val="002C53FD"/>
    <w:rsid w:val="002C5755"/>
    <w:rsid w:val="002C5E19"/>
    <w:rsid w:val="002C5E46"/>
    <w:rsid w:val="002C60D9"/>
    <w:rsid w:val="002C6101"/>
    <w:rsid w:val="002C68D2"/>
    <w:rsid w:val="002C6B2A"/>
    <w:rsid w:val="002C6E55"/>
    <w:rsid w:val="002C6E95"/>
    <w:rsid w:val="002C7188"/>
    <w:rsid w:val="002C7283"/>
    <w:rsid w:val="002C73E8"/>
    <w:rsid w:val="002C7854"/>
    <w:rsid w:val="002C7956"/>
    <w:rsid w:val="002C79CB"/>
    <w:rsid w:val="002C7CBA"/>
    <w:rsid w:val="002D002F"/>
    <w:rsid w:val="002D00C7"/>
    <w:rsid w:val="002D015F"/>
    <w:rsid w:val="002D03D3"/>
    <w:rsid w:val="002D04FB"/>
    <w:rsid w:val="002D0C6A"/>
    <w:rsid w:val="002D0E47"/>
    <w:rsid w:val="002D0F7E"/>
    <w:rsid w:val="002D11B9"/>
    <w:rsid w:val="002D19C6"/>
    <w:rsid w:val="002D1A67"/>
    <w:rsid w:val="002D1DD3"/>
    <w:rsid w:val="002D1E6A"/>
    <w:rsid w:val="002D221D"/>
    <w:rsid w:val="002D2238"/>
    <w:rsid w:val="002D27D7"/>
    <w:rsid w:val="002D2AC8"/>
    <w:rsid w:val="002D2B35"/>
    <w:rsid w:val="002D2D18"/>
    <w:rsid w:val="002D307A"/>
    <w:rsid w:val="002D314E"/>
    <w:rsid w:val="002D3335"/>
    <w:rsid w:val="002D36D2"/>
    <w:rsid w:val="002D3BF5"/>
    <w:rsid w:val="002D3ED1"/>
    <w:rsid w:val="002D43CA"/>
    <w:rsid w:val="002D48EE"/>
    <w:rsid w:val="002D4A51"/>
    <w:rsid w:val="002D4DEA"/>
    <w:rsid w:val="002D4FC4"/>
    <w:rsid w:val="002D5040"/>
    <w:rsid w:val="002D5062"/>
    <w:rsid w:val="002D50DC"/>
    <w:rsid w:val="002D51CA"/>
    <w:rsid w:val="002D53CA"/>
    <w:rsid w:val="002D54BE"/>
    <w:rsid w:val="002D5607"/>
    <w:rsid w:val="002D5627"/>
    <w:rsid w:val="002D5A78"/>
    <w:rsid w:val="002D5C30"/>
    <w:rsid w:val="002D5DFE"/>
    <w:rsid w:val="002D62B5"/>
    <w:rsid w:val="002D62CA"/>
    <w:rsid w:val="002D65AB"/>
    <w:rsid w:val="002D6704"/>
    <w:rsid w:val="002D6B73"/>
    <w:rsid w:val="002D6DC5"/>
    <w:rsid w:val="002D6DDF"/>
    <w:rsid w:val="002D6E00"/>
    <w:rsid w:val="002D6FF6"/>
    <w:rsid w:val="002D7A8C"/>
    <w:rsid w:val="002D7CFF"/>
    <w:rsid w:val="002E0012"/>
    <w:rsid w:val="002E031D"/>
    <w:rsid w:val="002E033D"/>
    <w:rsid w:val="002E04A8"/>
    <w:rsid w:val="002E0895"/>
    <w:rsid w:val="002E09EC"/>
    <w:rsid w:val="002E0B60"/>
    <w:rsid w:val="002E0DDB"/>
    <w:rsid w:val="002E111B"/>
    <w:rsid w:val="002E127B"/>
    <w:rsid w:val="002E14E2"/>
    <w:rsid w:val="002E1557"/>
    <w:rsid w:val="002E16D8"/>
    <w:rsid w:val="002E1767"/>
    <w:rsid w:val="002E197A"/>
    <w:rsid w:val="002E1A9A"/>
    <w:rsid w:val="002E1B2E"/>
    <w:rsid w:val="002E1B62"/>
    <w:rsid w:val="002E1D9D"/>
    <w:rsid w:val="002E2200"/>
    <w:rsid w:val="002E2269"/>
    <w:rsid w:val="002E2455"/>
    <w:rsid w:val="002E28B2"/>
    <w:rsid w:val="002E2AC2"/>
    <w:rsid w:val="002E2CBE"/>
    <w:rsid w:val="002E32D8"/>
    <w:rsid w:val="002E366D"/>
    <w:rsid w:val="002E36A9"/>
    <w:rsid w:val="002E3AA0"/>
    <w:rsid w:val="002E41A6"/>
    <w:rsid w:val="002E43B3"/>
    <w:rsid w:val="002E495A"/>
    <w:rsid w:val="002E4AFC"/>
    <w:rsid w:val="002E4B73"/>
    <w:rsid w:val="002E4CBF"/>
    <w:rsid w:val="002E4D8A"/>
    <w:rsid w:val="002E5459"/>
    <w:rsid w:val="002E551D"/>
    <w:rsid w:val="002E55C4"/>
    <w:rsid w:val="002E571C"/>
    <w:rsid w:val="002E595E"/>
    <w:rsid w:val="002E6076"/>
    <w:rsid w:val="002E613D"/>
    <w:rsid w:val="002E61A9"/>
    <w:rsid w:val="002E6740"/>
    <w:rsid w:val="002E67C5"/>
    <w:rsid w:val="002E67CF"/>
    <w:rsid w:val="002E67FF"/>
    <w:rsid w:val="002E6955"/>
    <w:rsid w:val="002E6B0F"/>
    <w:rsid w:val="002E6D0D"/>
    <w:rsid w:val="002E6E10"/>
    <w:rsid w:val="002E7073"/>
    <w:rsid w:val="002E75BE"/>
    <w:rsid w:val="002E7CCD"/>
    <w:rsid w:val="002F0054"/>
    <w:rsid w:val="002F01E0"/>
    <w:rsid w:val="002F02E5"/>
    <w:rsid w:val="002F03C1"/>
    <w:rsid w:val="002F04A5"/>
    <w:rsid w:val="002F05F1"/>
    <w:rsid w:val="002F0B5E"/>
    <w:rsid w:val="002F0F7E"/>
    <w:rsid w:val="002F17B2"/>
    <w:rsid w:val="002F18C8"/>
    <w:rsid w:val="002F1B10"/>
    <w:rsid w:val="002F2306"/>
    <w:rsid w:val="002F2307"/>
    <w:rsid w:val="002F23FC"/>
    <w:rsid w:val="002F2A2F"/>
    <w:rsid w:val="002F371B"/>
    <w:rsid w:val="002F3972"/>
    <w:rsid w:val="002F3B2D"/>
    <w:rsid w:val="002F3C0D"/>
    <w:rsid w:val="002F3C71"/>
    <w:rsid w:val="002F3FFD"/>
    <w:rsid w:val="002F405B"/>
    <w:rsid w:val="002F46F7"/>
    <w:rsid w:val="002F4B9B"/>
    <w:rsid w:val="002F54D0"/>
    <w:rsid w:val="002F5855"/>
    <w:rsid w:val="002F58BB"/>
    <w:rsid w:val="002F5E4C"/>
    <w:rsid w:val="002F5ED5"/>
    <w:rsid w:val="002F6038"/>
    <w:rsid w:val="002F6080"/>
    <w:rsid w:val="002F66A9"/>
    <w:rsid w:val="002F67CA"/>
    <w:rsid w:val="002F68E9"/>
    <w:rsid w:val="002F6D5C"/>
    <w:rsid w:val="002F7616"/>
    <w:rsid w:val="0030004B"/>
    <w:rsid w:val="00300644"/>
    <w:rsid w:val="00300718"/>
    <w:rsid w:val="00300B5A"/>
    <w:rsid w:val="00300BA0"/>
    <w:rsid w:val="00300DFA"/>
    <w:rsid w:val="00301925"/>
    <w:rsid w:val="00301A2F"/>
    <w:rsid w:val="00301D0E"/>
    <w:rsid w:val="00301DC0"/>
    <w:rsid w:val="00301EAC"/>
    <w:rsid w:val="0030240A"/>
    <w:rsid w:val="00302730"/>
    <w:rsid w:val="00303014"/>
    <w:rsid w:val="00303176"/>
    <w:rsid w:val="00303445"/>
    <w:rsid w:val="003036F0"/>
    <w:rsid w:val="003037DA"/>
    <w:rsid w:val="0030397B"/>
    <w:rsid w:val="003039DA"/>
    <w:rsid w:val="00303FE6"/>
    <w:rsid w:val="003046D3"/>
    <w:rsid w:val="0030470B"/>
    <w:rsid w:val="00304C5E"/>
    <w:rsid w:val="00305133"/>
    <w:rsid w:val="003054D2"/>
    <w:rsid w:val="003055A2"/>
    <w:rsid w:val="00305AD6"/>
    <w:rsid w:val="00305BDF"/>
    <w:rsid w:val="00305D1D"/>
    <w:rsid w:val="00305D39"/>
    <w:rsid w:val="00305FC2"/>
    <w:rsid w:val="0030604F"/>
    <w:rsid w:val="0030628B"/>
    <w:rsid w:val="003068A3"/>
    <w:rsid w:val="003069C5"/>
    <w:rsid w:val="00306A22"/>
    <w:rsid w:val="00306CFE"/>
    <w:rsid w:val="00307628"/>
    <w:rsid w:val="00307778"/>
    <w:rsid w:val="00307C5A"/>
    <w:rsid w:val="00310215"/>
    <w:rsid w:val="0031059F"/>
    <w:rsid w:val="00310828"/>
    <w:rsid w:val="003108C4"/>
    <w:rsid w:val="00310A56"/>
    <w:rsid w:val="00310B09"/>
    <w:rsid w:val="00310C77"/>
    <w:rsid w:val="00310DE7"/>
    <w:rsid w:val="00310E9D"/>
    <w:rsid w:val="00311C33"/>
    <w:rsid w:val="003122FB"/>
    <w:rsid w:val="00312491"/>
    <w:rsid w:val="00312523"/>
    <w:rsid w:val="00312C9B"/>
    <w:rsid w:val="0031319A"/>
    <w:rsid w:val="003132C1"/>
    <w:rsid w:val="0031364D"/>
    <w:rsid w:val="00313CF0"/>
    <w:rsid w:val="00313D19"/>
    <w:rsid w:val="00313D2C"/>
    <w:rsid w:val="003142B1"/>
    <w:rsid w:val="003143A7"/>
    <w:rsid w:val="003143FC"/>
    <w:rsid w:val="0031449D"/>
    <w:rsid w:val="0031474F"/>
    <w:rsid w:val="00314839"/>
    <w:rsid w:val="00314944"/>
    <w:rsid w:val="00314B99"/>
    <w:rsid w:val="00314C74"/>
    <w:rsid w:val="00314D2A"/>
    <w:rsid w:val="00314E6A"/>
    <w:rsid w:val="00315005"/>
    <w:rsid w:val="00315432"/>
    <w:rsid w:val="00315603"/>
    <w:rsid w:val="003156B5"/>
    <w:rsid w:val="00315AA3"/>
    <w:rsid w:val="00315DC9"/>
    <w:rsid w:val="00316368"/>
    <w:rsid w:val="003164B3"/>
    <w:rsid w:val="003166F7"/>
    <w:rsid w:val="00316804"/>
    <w:rsid w:val="00316999"/>
    <w:rsid w:val="00316ACD"/>
    <w:rsid w:val="00316B27"/>
    <w:rsid w:val="00316D33"/>
    <w:rsid w:val="003174CB"/>
    <w:rsid w:val="0031771B"/>
    <w:rsid w:val="003177A8"/>
    <w:rsid w:val="003178B9"/>
    <w:rsid w:val="00317CD2"/>
    <w:rsid w:val="00317DE3"/>
    <w:rsid w:val="00317E33"/>
    <w:rsid w:val="00320060"/>
    <w:rsid w:val="003201AF"/>
    <w:rsid w:val="003201E8"/>
    <w:rsid w:val="0032020C"/>
    <w:rsid w:val="003207C2"/>
    <w:rsid w:val="00320A45"/>
    <w:rsid w:val="00320ED8"/>
    <w:rsid w:val="00320FEA"/>
    <w:rsid w:val="00321139"/>
    <w:rsid w:val="00321405"/>
    <w:rsid w:val="00321436"/>
    <w:rsid w:val="00322520"/>
    <w:rsid w:val="0032263C"/>
    <w:rsid w:val="00322D74"/>
    <w:rsid w:val="00323033"/>
    <w:rsid w:val="00323131"/>
    <w:rsid w:val="00323320"/>
    <w:rsid w:val="00323552"/>
    <w:rsid w:val="00323943"/>
    <w:rsid w:val="003239E7"/>
    <w:rsid w:val="00323B8E"/>
    <w:rsid w:val="00323BB1"/>
    <w:rsid w:val="00323C53"/>
    <w:rsid w:val="00323CA3"/>
    <w:rsid w:val="00323D21"/>
    <w:rsid w:val="00323EB0"/>
    <w:rsid w:val="00323EF4"/>
    <w:rsid w:val="00324496"/>
    <w:rsid w:val="00324647"/>
    <w:rsid w:val="003248EA"/>
    <w:rsid w:val="00324A4C"/>
    <w:rsid w:val="003259C6"/>
    <w:rsid w:val="00325AF5"/>
    <w:rsid w:val="00325AFB"/>
    <w:rsid w:val="00325C9A"/>
    <w:rsid w:val="00325D91"/>
    <w:rsid w:val="003261CD"/>
    <w:rsid w:val="003268D7"/>
    <w:rsid w:val="003269D2"/>
    <w:rsid w:val="00326C6D"/>
    <w:rsid w:val="00326D6F"/>
    <w:rsid w:val="00327B52"/>
    <w:rsid w:val="00330525"/>
    <w:rsid w:val="00330FD2"/>
    <w:rsid w:val="003312F0"/>
    <w:rsid w:val="00331473"/>
    <w:rsid w:val="00331777"/>
    <w:rsid w:val="00331C45"/>
    <w:rsid w:val="00331C50"/>
    <w:rsid w:val="00331E3D"/>
    <w:rsid w:val="00331F59"/>
    <w:rsid w:val="00331FA9"/>
    <w:rsid w:val="00331FC8"/>
    <w:rsid w:val="003324C4"/>
    <w:rsid w:val="00332576"/>
    <w:rsid w:val="00332A95"/>
    <w:rsid w:val="00332E8C"/>
    <w:rsid w:val="00332F49"/>
    <w:rsid w:val="00333013"/>
    <w:rsid w:val="0033332A"/>
    <w:rsid w:val="0033381A"/>
    <w:rsid w:val="003338C8"/>
    <w:rsid w:val="00333B90"/>
    <w:rsid w:val="00334255"/>
    <w:rsid w:val="0033425A"/>
    <w:rsid w:val="00334597"/>
    <w:rsid w:val="00334E30"/>
    <w:rsid w:val="00334F2F"/>
    <w:rsid w:val="00334F41"/>
    <w:rsid w:val="0033521B"/>
    <w:rsid w:val="0033529E"/>
    <w:rsid w:val="00335338"/>
    <w:rsid w:val="003356D5"/>
    <w:rsid w:val="003357A6"/>
    <w:rsid w:val="00335CEE"/>
    <w:rsid w:val="003360D0"/>
    <w:rsid w:val="00336206"/>
    <w:rsid w:val="003363E6"/>
    <w:rsid w:val="003365BB"/>
    <w:rsid w:val="00336778"/>
    <w:rsid w:val="0033694F"/>
    <w:rsid w:val="00336BAC"/>
    <w:rsid w:val="00336F3E"/>
    <w:rsid w:val="00336FCD"/>
    <w:rsid w:val="0033719B"/>
    <w:rsid w:val="003372A5"/>
    <w:rsid w:val="00337EB4"/>
    <w:rsid w:val="00337EB7"/>
    <w:rsid w:val="003405F0"/>
    <w:rsid w:val="00340963"/>
    <w:rsid w:val="00340E8A"/>
    <w:rsid w:val="00341E8D"/>
    <w:rsid w:val="00341F49"/>
    <w:rsid w:val="0034287D"/>
    <w:rsid w:val="00342B55"/>
    <w:rsid w:val="00342C60"/>
    <w:rsid w:val="00342F97"/>
    <w:rsid w:val="003430A5"/>
    <w:rsid w:val="00343483"/>
    <w:rsid w:val="00343E7E"/>
    <w:rsid w:val="00343F19"/>
    <w:rsid w:val="00344602"/>
    <w:rsid w:val="00344653"/>
    <w:rsid w:val="003447C7"/>
    <w:rsid w:val="003447FB"/>
    <w:rsid w:val="00344C27"/>
    <w:rsid w:val="0034502A"/>
    <w:rsid w:val="00345421"/>
    <w:rsid w:val="0034575C"/>
    <w:rsid w:val="00345761"/>
    <w:rsid w:val="0034581B"/>
    <w:rsid w:val="00345D77"/>
    <w:rsid w:val="003462C1"/>
    <w:rsid w:val="003463BE"/>
    <w:rsid w:val="003466DD"/>
    <w:rsid w:val="00346B8A"/>
    <w:rsid w:val="00346DF7"/>
    <w:rsid w:val="0034713A"/>
    <w:rsid w:val="003472C9"/>
    <w:rsid w:val="00347661"/>
    <w:rsid w:val="00347A84"/>
    <w:rsid w:val="00347D42"/>
    <w:rsid w:val="00347DCE"/>
    <w:rsid w:val="00347E64"/>
    <w:rsid w:val="00347EB8"/>
    <w:rsid w:val="003501D4"/>
    <w:rsid w:val="0035032B"/>
    <w:rsid w:val="00350481"/>
    <w:rsid w:val="00350858"/>
    <w:rsid w:val="0035090F"/>
    <w:rsid w:val="0035095D"/>
    <w:rsid w:val="00350C06"/>
    <w:rsid w:val="0035107A"/>
    <w:rsid w:val="003510C5"/>
    <w:rsid w:val="003515AE"/>
    <w:rsid w:val="00351661"/>
    <w:rsid w:val="00351741"/>
    <w:rsid w:val="0035222C"/>
    <w:rsid w:val="003522B6"/>
    <w:rsid w:val="003522CD"/>
    <w:rsid w:val="00352625"/>
    <w:rsid w:val="0035288A"/>
    <w:rsid w:val="00352B2C"/>
    <w:rsid w:val="00352D99"/>
    <w:rsid w:val="00353023"/>
    <w:rsid w:val="003531B2"/>
    <w:rsid w:val="003532B2"/>
    <w:rsid w:val="00353305"/>
    <w:rsid w:val="0035332E"/>
    <w:rsid w:val="0035334C"/>
    <w:rsid w:val="003533E7"/>
    <w:rsid w:val="00353475"/>
    <w:rsid w:val="0035364E"/>
    <w:rsid w:val="003537AB"/>
    <w:rsid w:val="003537E8"/>
    <w:rsid w:val="00353BC2"/>
    <w:rsid w:val="003540FF"/>
    <w:rsid w:val="00354171"/>
    <w:rsid w:val="00354177"/>
    <w:rsid w:val="003546F8"/>
    <w:rsid w:val="003549AA"/>
    <w:rsid w:val="00354A5D"/>
    <w:rsid w:val="00354AA1"/>
    <w:rsid w:val="00354B81"/>
    <w:rsid w:val="0035524A"/>
    <w:rsid w:val="0035531B"/>
    <w:rsid w:val="003553FA"/>
    <w:rsid w:val="00355A60"/>
    <w:rsid w:val="00355AFB"/>
    <w:rsid w:val="00355BBB"/>
    <w:rsid w:val="00355D6D"/>
    <w:rsid w:val="0035628A"/>
    <w:rsid w:val="003567BE"/>
    <w:rsid w:val="00356AA3"/>
    <w:rsid w:val="00356AD2"/>
    <w:rsid w:val="00356B19"/>
    <w:rsid w:val="00356BC1"/>
    <w:rsid w:val="00356C1A"/>
    <w:rsid w:val="00356C70"/>
    <w:rsid w:val="00357177"/>
    <w:rsid w:val="00357423"/>
    <w:rsid w:val="003576BF"/>
    <w:rsid w:val="003577B6"/>
    <w:rsid w:val="00357919"/>
    <w:rsid w:val="00357C88"/>
    <w:rsid w:val="00357E66"/>
    <w:rsid w:val="00360025"/>
    <w:rsid w:val="0036007C"/>
    <w:rsid w:val="003601F3"/>
    <w:rsid w:val="00360276"/>
    <w:rsid w:val="00360A7B"/>
    <w:rsid w:val="00360AC8"/>
    <w:rsid w:val="00360B15"/>
    <w:rsid w:val="00360FD6"/>
    <w:rsid w:val="003610B4"/>
    <w:rsid w:val="003611EB"/>
    <w:rsid w:val="00361436"/>
    <w:rsid w:val="003616DC"/>
    <w:rsid w:val="0036177B"/>
    <w:rsid w:val="003618B2"/>
    <w:rsid w:val="003619E8"/>
    <w:rsid w:val="00361A9A"/>
    <w:rsid w:val="00361E1C"/>
    <w:rsid w:val="003622FD"/>
    <w:rsid w:val="0036294C"/>
    <w:rsid w:val="00362A0B"/>
    <w:rsid w:val="00362CB9"/>
    <w:rsid w:val="00362D95"/>
    <w:rsid w:val="003636AA"/>
    <w:rsid w:val="0036382A"/>
    <w:rsid w:val="00363AA6"/>
    <w:rsid w:val="00363C47"/>
    <w:rsid w:val="00363F68"/>
    <w:rsid w:val="00364103"/>
    <w:rsid w:val="003641B3"/>
    <w:rsid w:val="00364248"/>
    <w:rsid w:val="003645FB"/>
    <w:rsid w:val="003647E9"/>
    <w:rsid w:val="00364B42"/>
    <w:rsid w:val="00364FF7"/>
    <w:rsid w:val="0036509E"/>
    <w:rsid w:val="003650BB"/>
    <w:rsid w:val="0036540B"/>
    <w:rsid w:val="0036546D"/>
    <w:rsid w:val="00365B4D"/>
    <w:rsid w:val="00365CA4"/>
    <w:rsid w:val="00365CA5"/>
    <w:rsid w:val="00365F8B"/>
    <w:rsid w:val="003667C3"/>
    <w:rsid w:val="00366959"/>
    <w:rsid w:val="00366BBC"/>
    <w:rsid w:val="00366BD0"/>
    <w:rsid w:val="00366EAD"/>
    <w:rsid w:val="003676FC"/>
    <w:rsid w:val="003678FC"/>
    <w:rsid w:val="00367BBD"/>
    <w:rsid w:val="00370042"/>
    <w:rsid w:val="003701B7"/>
    <w:rsid w:val="003705B6"/>
    <w:rsid w:val="0037064E"/>
    <w:rsid w:val="00370684"/>
    <w:rsid w:val="003707CA"/>
    <w:rsid w:val="00370A03"/>
    <w:rsid w:val="00370C18"/>
    <w:rsid w:val="00370CF5"/>
    <w:rsid w:val="00370D00"/>
    <w:rsid w:val="00370E40"/>
    <w:rsid w:val="00370E64"/>
    <w:rsid w:val="0037144B"/>
    <w:rsid w:val="00371A30"/>
    <w:rsid w:val="00371DBA"/>
    <w:rsid w:val="00371F30"/>
    <w:rsid w:val="00372639"/>
    <w:rsid w:val="0037270E"/>
    <w:rsid w:val="00372806"/>
    <w:rsid w:val="00372835"/>
    <w:rsid w:val="0037299E"/>
    <w:rsid w:val="00372B85"/>
    <w:rsid w:val="00372C03"/>
    <w:rsid w:val="00373033"/>
    <w:rsid w:val="003731AF"/>
    <w:rsid w:val="00373B76"/>
    <w:rsid w:val="00373FED"/>
    <w:rsid w:val="00373FFC"/>
    <w:rsid w:val="003741CF"/>
    <w:rsid w:val="003743BE"/>
    <w:rsid w:val="003744D1"/>
    <w:rsid w:val="00374629"/>
    <w:rsid w:val="0037468D"/>
    <w:rsid w:val="00374822"/>
    <w:rsid w:val="003749C9"/>
    <w:rsid w:val="00374A05"/>
    <w:rsid w:val="00374A08"/>
    <w:rsid w:val="00374FA0"/>
    <w:rsid w:val="00375235"/>
    <w:rsid w:val="003754EC"/>
    <w:rsid w:val="00375663"/>
    <w:rsid w:val="003756D6"/>
    <w:rsid w:val="00375795"/>
    <w:rsid w:val="0037597D"/>
    <w:rsid w:val="00375B7C"/>
    <w:rsid w:val="00375B8A"/>
    <w:rsid w:val="00375C2A"/>
    <w:rsid w:val="0037615D"/>
    <w:rsid w:val="00376277"/>
    <w:rsid w:val="003766E9"/>
    <w:rsid w:val="00376C01"/>
    <w:rsid w:val="003771E6"/>
    <w:rsid w:val="003772B2"/>
    <w:rsid w:val="00377341"/>
    <w:rsid w:val="00377753"/>
    <w:rsid w:val="00377B65"/>
    <w:rsid w:val="00377C06"/>
    <w:rsid w:val="00377EC1"/>
    <w:rsid w:val="00377F27"/>
    <w:rsid w:val="00377F48"/>
    <w:rsid w:val="00377F53"/>
    <w:rsid w:val="00380312"/>
    <w:rsid w:val="00380641"/>
    <w:rsid w:val="00380844"/>
    <w:rsid w:val="00380B8C"/>
    <w:rsid w:val="00380C34"/>
    <w:rsid w:val="00380C8B"/>
    <w:rsid w:val="00381141"/>
    <w:rsid w:val="003811FC"/>
    <w:rsid w:val="003814EE"/>
    <w:rsid w:val="0038183B"/>
    <w:rsid w:val="00381842"/>
    <w:rsid w:val="00381EF4"/>
    <w:rsid w:val="003820D3"/>
    <w:rsid w:val="0038215A"/>
    <w:rsid w:val="00382317"/>
    <w:rsid w:val="0038243C"/>
    <w:rsid w:val="00382624"/>
    <w:rsid w:val="00382B14"/>
    <w:rsid w:val="00382EEF"/>
    <w:rsid w:val="00383739"/>
    <w:rsid w:val="003837AB"/>
    <w:rsid w:val="003840CD"/>
    <w:rsid w:val="003844C7"/>
    <w:rsid w:val="003847B5"/>
    <w:rsid w:val="00384A91"/>
    <w:rsid w:val="00384D76"/>
    <w:rsid w:val="003850FC"/>
    <w:rsid w:val="0038540B"/>
    <w:rsid w:val="003856BF"/>
    <w:rsid w:val="00385789"/>
    <w:rsid w:val="003858D8"/>
    <w:rsid w:val="00386589"/>
    <w:rsid w:val="003866CC"/>
    <w:rsid w:val="0038689A"/>
    <w:rsid w:val="00386A76"/>
    <w:rsid w:val="00386BFA"/>
    <w:rsid w:val="00386F62"/>
    <w:rsid w:val="00386FFE"/>
    <w:rsid w:val="0038706D"/>
    <w:rsid w:val="003872E0"/>
    <w:rsid w:val="00387302"/>
    <w:rsid w:val="00387499"/>
    <w:rsid w:val="00387619"/>
    <w:rsid w:val="003876EC"/>
    <w:rsid w:val="00387DC6"/>
    <w:rsid w:val="00390033"/>
    <w:rsid w:val="003900D3"/>
    <w:rsid w:val="0039033C"/>
    <w:rsid w:val="003904DB"/>
    <w:rsid w:val="003908C5"/>
    <w:rsid w:val="003909AC"/>
    <w:rsid w:val="00390ADA"/>
    <w:rsid w:val="00390B72"/>
    <w:rsid w:val="00391396"/>
    <w:rsid w:val="003917DB"/>
    <w:rsid w:val="003917E0"/>
    <w:rsid w:val="00391897"/>
    <w:rsid w:val="0039229A"/>
    <w:rsid w:val="00392431"/>
    <w:rsid w:val="00392456"/>
    <w:rsid w:val="003927C6"/>
    <w:rsid w:val="00392828"/>
    <w:rsid w:val="00392874"/>
    <w:rsid w:val="00392CDB"/>
    <w:rsid w:val="003934AB"/>
    <w:rsid w:val="00393AB4"/>
    <w:rsid w:val="00393C90"/>
    <w:rsid w:val="00393DAA"/>
    <w:rsid w:val="0039577C"/>
    <w:rsid w:val="003959FD"/>
    <w:rsid w:val="00396551"/>
    <w:rsid w:val="0039659E"/>
    <w:rsid w:val="0039680E"/>
    <w:rsid w:val="003969CD"/>
    <w:rsid w:val="0039715D"/>
    <w:rsid w:val="003972F5"/>
    <w:rsid w:val="00397669"/>
    <w:rsid w:val="00397DAA"/>
    <w:rsid w:val="00397EB8"/>
    <w:rsid w:val="003A0165"/>
    <w:rsid w:val="003A0306"/>
    <w:rsid w:val="003A035E"/>
    <w:rsid w:val="003A03EE"/>
    <w:rsid w:val="003A0421"/>
    <w:rsid w:val="003A08A7"/>
    <w:rsid w:val="003A0B4A"/>
    <w:rsid w:val="003A0D62"/>
    <w:rsid w:val="003A0E11"/>
    <w:rsid w:val="003A0ECF"/>
    <w:rsid w:val="003A0F16"/>
    <w:rsid w:val="003A0F48"/>
    <w:rsid w:val="003A0FB2"/>
    <w:rsid w:val="003A1001"/>
    <w:rsid w:val="003A1783"/>
    <w:rsid w:val="003A17F9"/>
    <w:rsid w:val="003A19C5"/>
    <w:rsid w:val="003A1C4F"/>
    <w:rsid w:val="003A1E5B"/>
    <w:rsid w:val="003A2327"/>
    <w:rsid w:val="003A23CB"/>
    <w:rsid w:val="003A26BE"/>
    <w:rsid w:val="003A27D6"/>
    <w:rsid w:val="003A2873"/>
    <w:rsid w:val="003A28BB"/>
    <w:rsid w:val="003A2A4B"/>
    <w:rsid w:val="003A304C"/>
    <w:rsid w:val="003A31A1"/>
    <w:rsid w:val="003A35DB"/>
    <w:rsid w:val="003A3CCB"/>
    <w:rsid w:val="003A4424"/>
    <w:rsid w:val="003A44E8"/>
    <w:rsid w:val="003A470A"/>
    <w:rsid w:val="003A47AD"/>
    <w:rsid w:val="003A4ACD"/>
    <w:rsid w:val="003A4B4F"/>
    <w:rsid w:val="003A4C50"/>
    <w:rsid w:val="003A4E0E"/>
    <w:rsid w:val="003A4F2B"/>
    <w:rsid w:val="003A58B5"/>
    <w:rsid w:val="003A5A92"/>
    <w:rsid w:val="003A5DAF"/>
    <w:rsid w:val="003A5F41"/>
    <w:rsid w:val="003A5FD3"/>
    <w:rsid w:val="003A6059"/>
    <w:rsid w:val="003A625D"/>
    <w:rsid w:val="003A6B47"/>
    <w:rsid w:val="003A7137"/>
    <w:rsid w:val="003A7748"/>
    <w:rsid w:val="003A77AD"/>
    <w:rsid w:val="003A77ED"/>
    <w:rsid w:val="003A7ED0"/>
    <w:rsid w:val="003B023F"/>
    <w:rsid w:val="003B065A"/>
    <w:rsid w:val="003B0827"/>
    <w:rsid w:val="003B0E7C"/>
    <w:rsid w:val="003B1098"/>
    <w:rsid w:val="003B10E2"/>
    <w:rsid w:val="003B14DC"/>
    <w:rsid w:val="003B164D"/>
    <w:rsid w:val="003B17B2"/>
    <w:rsid w:val="003B1B40"/>
    <w:rsid w:val="003B1DEF"/>
    <w:rsid w:val="003B1F91"/>
    <w:rsid w:val="003B23A9"/>
    <w:rsid w:val="003B23D5"/>
    <w:rsid w:val="003B244A"/>
    <w:rsid w:val="003B2898"/>
    <w:rsid w:val="003B29ED"/>
    <w:rsid w:val="003B386D"/>
    <w:rsid w:val="003B3930"/>
    <w:rsid w:val="003B3A94"/>
    <w:rsid w:val="003B3AE1"/>
    <w:rsid w:val="003B458A"/>
    <w:rsid w:val="003B46AA"/>
    <w:rsid w:val="003B471D"/>
    <w:rsid w:val="003B567D"/>
    <w:rsid w:val="003B573A"/>
    <w:rsid w:val="003B5A95"/>
    <w:rsid w:val="003B5D8E"/>
    <w:rsid w:val="003B5E32"/>
    <w:rsid w:val="003B62B4"/>
    <w:rsid w:val="003B6594"/>
    <w:rsid w:val="003B688F"/>
    <w:rsid w:val="003B6AE3"/>
    <w:rsid w:val="003B6B73"/>
    <w:rsid w:val="003B6C69"/>
    <w:rsid w:val="003B6D5D"/>
    <w:rsid w:val="003B6FFF"/>
    <w:rsid w:val="003B7139"/>
    <w:rsid w:val="003B71E6"/>
    <w:rsid w:val="003B77D5"/>
    <w:rsid w:val="003B78F1"/>
    <w:rsid w:val="003B7AF2"/>
    <w:rsid w:val="003B7FCB"/>
    <w:rsid w:val="003C053A"/>
    <w:rsid w:val="003C0641"/>
    <w:rsid w:val="003C0859"/>
    <w:rsid w:val="003C0C75"/>
    <w:rsid w:val="003C0CC4"/>
    <w:rsid w:val="003C0D6C"/>
    <w:rsid w:val="003C0E6E"/>
    <w:rsid w:val="003C0F84"/>
    <w:rsid w:val="003C19E7"/>
    <w:rsid w:val="003C1CAD"/>
    <w:rsid w:val="003C2176"/>
    <w:rsid w:val="003C22D2"/>
    <w:rsid w:val="003C27AB"/>
    <w:rsid w:val="003C289C"/>
    <w:rsid w:val="003C2DB9"/>
    <w:rsid w:val="003C2EFA"/>
    <w:rsid w:val="003C3329"/>
    <w:rsid w:val="003C3609"/>
    <w:rsid w:val="003C3758"/>
    <w:rsid w:val="003C3883"/>
    <w:rsid w:val="003C397C"/>
    <w:rsid w:val="003C3B38"/>
    <w:rsid w:val="003C3BDD"/>
    <w:rsid w:val="003C3D3D"/>
    <w:rsid w:val="003C402A"/>
    <w:rsid w:val="003C4205"/>
    <w:rsid w:val="003C4302"/>
    <w:rsid w:val="003C4694"/>
    <w:rsid w:val="003C47A6"/>
    <w:rsid w:val="003C4908"/>
    <w:rsid w:val="003C49FD"/>
    <w:rsid w:val="003C4C9C"/>
    <w:rsid w:val="003C4DDA"/>
    <w:rsid w:val="003C4EF5"/>
    <w:rsid w:val="003C515A"/>
    <w:rsid w:val="003C532D"/>
    <w:rsid w:val="003C5386"/>
    <w:rsid w:val="003C5413"/>
    <w:rsid w:val="003C5723"/>
    <w:rsid w:val="003C5ACA"/>
    <w:rsid w:val="003C5B9F"/>
    <w:rsid w:val="003C5DFD"/>
    <w:rsid w:val="003C5E91"/>
    <w:rsid w:val="003C5F07"/>
    <w:rsid w:val="003C5F8F"/>
    <w:rsid w:val="003C61C4"/>
    <w:rsid w:val="003C6465"/>
    <w:rsid w:val="003C651D"/>
    <w:rsid w:val="003C678F"/>
    <w:rsid w:val="003C72B7"/>
    <w:rsid w:val="003C73F0"/>
    <w:rsid w:val="003C7665"/>
    <w:rsid w:val="003C774B"/>
    <w:rsid w:val="003C7803"/>
    <w:rsid w:val="003C7BB4"/>
    <w:rsid w:val="003C7DDF"/>
    <w:rsid w:val="003D027B"/>
    <w:rsid w:val="003D040A"/>
    <w:rsid w:val="003D0535"/>
    <w:rsid w:val="003D0890"/>
    <w:rsid w:val="003D0A74"/>
    <w:rsid w:val="003D0E1B"/>
    <w:rsid w:val="003D0E85"/>
    <w:rsid w:val="003D106A"/>
    <w:rsid w:val="003D112F"/>
    <w:rsid w:val="003D11E7"/>
    <w:rsid w:val="003D15EE"/>
    <w:rsid w:val="003D18CF"/>
    <w:rsid w:val="003D2576"/>
    <w:rsid w:val="003D273C"/>
    <w:rsid w:val="003D2830"/>
    <w:rsid w:val="003D29A6"/>
    <w:rsid w:val="003D29BF"/>
    <w:rsid w:val="003D2C36"/>
    <w:rsid w:val="003D2ECD"/>
    <w:rsid w:val="003D2FA6"/>
    <w:rsid w:val="003D2FCB"/>
    <w:rsid w:val="003D31C2"/>
    <w:rsid w:val="003D3262"/>
    <w:rsid w:val="003D33ED"/>
    <w:rsid w:val="003D3453"/>
    <w:rsid w:val="003D34CA"/>
    <w:rsid w:val="003D3763"/>
    <w:rsid w:val="003D3E67"/>
    <w:rsid w:val="003D4001"/>
    <w:rsid w:val="003D4065"/>
    <w:rsid w:val="003D4231"/>
    <w:rsid w:val="003D500E"/>
    <w:rsid w:val="003D505D"/>
    <w:rsid w:val="003D5765"/>
    <w:rsid w:val="003D5CB7"/>
    <w:rsid w:val="003D5F4A"/>
    <w:rsid w:val="003D5FC4"/>
    <w:rsid w:val="003D5FDB"/>
    <w:rsid w:val="003D6105"/>
    <w:rsid w:val="003D6175"/>
    <w:rsid w:val="003D6889"/>
    <w:rsid w:val="003D6C03"/>
    <w:rsid w:val="003D6C79"/>
    <w:rsid w:val="003D6C84"/>
    <w:rsid w:val="003D6DCA"/>
    <w:rsid w:val="003D6F14"/>
    <w:rsid w:val="003D715B"/>
    <w:rsid w:val="003D726B"/>
    <w:rsid w:val="003D74A5"/>
    <w:rsid w:val="003D777C"/>
    <w:rsid w:val="003D7858"/>
    <w:rsid w:val="003D7BA7"/>
    <w:rsid w:val="003D7DDB"/>
    <w:rsid w:val="003E0323"/>
    <w:rsid w:val="003E066B"/>
    <w:rsid w:val="003E0C4E"/>
    <w:rsid w:val="003E0C58"/>
    <w:rsid w:val="003E0D4B"/>
    <w:rsid w:val="003E0D83"/>
    <w:rsid w:val="003E12E2"/>
    <w:rsid w:val="003E13E4"/>
    <w:rsid w:val="003E20CA"/>
    <w:rsid w:val="003E227D"/>
    <w:rsid w:val="003E2354"/>
    <w:rsid w:val="003E28D4"/>
    <w:rsid w:val="003E2A31"/>
    <w:rsid w:val="003E2B29"/>
    <w:rsid w:val="003E2D1B"/>
    <w:rsid w:val="003E2DAA"/>
    <w:rsid w:val="003E2F42"/>
    <w:rsid w:val="003E2F96"/>
    <w:rsid w:val="003E2FC7"/>
    <w:rsid w:val="003E2FFF"/>
    <w:rsid w:val="003E3147"/>
    <w:rsid w:val="003E3469"/>
    <w:rsid w:val="003E39B0"/>
    <w:rsid w:val="003E3BA2"/>
    <w:rsid w:val="003E3CD6"/>
    <w:rsid w:val="003E3E59"/>
    <w:rsid w:val="003E3F29"/>
    <w:rsid w:val="003E40F2"/>
    <w:rsid w:val="003E454B"/>
    <w:rsid w:val="003E459A"/>
    <w:rsid w:val="003E4986"/>
    <w:rsid w:val="003E4CCE"/>
    <w:rsid w:val="003E51C7"/>
    <w:rsid w:val="003E529B"/>
    <w:rsid w:val="003E54C9"/>
    <w:rsid w:val="003E5A8B"/>
    <w:rsid w:val="003E5BC7"/>
    <w:rsid w:val="003E6414"/>
    <w:rsid w:val="003E642F"/>
    <w:rsid w:val="003E64E4"/>
    <w:rsid w:val="003E66B8"/>
    <w:rsid w:val="003E6A53"/>
    <w:rsid w:val="003E72C7"/>
    <w:rsid w:val="003E7611"/>
    <w:rsid w:val="003E7612"/>
    <w:rsid w:val="003E761C"/>
    <w:rsid w:val="003E7BDB"/>
    <w:rsid w:val="003E7D22"/>
    <w:rsid w:val="003E7EA1"/>
    <w:rsid w:val="003E7FE3"/>
    <w:rsid w:val="003F0008"/>
    <w:rsid w:val="003F032F"/>
    <w:rsid w:val="003F053E"/>
    <w:rsid w:val="003F05B8"/>
    <w:rsid w:val="003F0837"/>
    <w:rsid w:val="003F0F7B"/>
    <w:rsid w:val="003F101A"/>
    <w:rsid w:val="003F10C7"/>
    <w:rsid w:val="003F114B"/>
    <w:rsid w:val="003F1263"/>
    <w:rsid w:val="003F148E"/>
    <w:rsid w:val="003F1B7B"/>
    <w:rsid w:val="003F2206"/>
    <w:rsid w:val="003F2A16"/>
    <w:rsid w:val="003F2DA4"/>
    <w:rsid w:val="003F35A7"/>
    <w:rsid w:val="003F3AFB"/>
    <w:rsid w:val="003F3E45"/>
    <w:rsid w:val="003F461B"/>
    <w:rsid w:val="003F47B3"/>
    <w:rsid w:val="003F4870"/>
    <w:rsid w:val="003F4A20"/>
    <w:rsid w:val="003F4B2D"/>
    <w:rsid w:val="003F4D3D"/>
    <w:rsid w:val="003F522B"/>
    <w:rsid w:val="003F52E2"/>
    <w:rsid w:val="003F5434"/>
    <w:rsid w:val="003F5649"/>
    <w:rsid w:val="003F5657"/>
    <w:rsid w:val="003F590E"/>
    <w:rsid w:val="003F5995"/>
    <w:rsid w:val="003F6321"/>
    <w:rsid w:val="003F680A"/>
    <w:rsid w:val="003F6972"/>
    <w:rsid w:val="003F6A22"/>
    <w:rsid w:val="003F6BEE"/>
    <w:rsid w:val="003F6FA8"/>
    <w:rsid w:val="003F7380"/>
    <w:rsid w:val="003F73E8"/>
    <w:rsid w:val="003F7468"/>
    <w:rsid w:val="003F7517"/>
    <w:rsid w:val="003F75B4"/>
    <w:rsid w:val="003F7AD2"/>
    <w:rsid w:val="003F7AE8"/>
    <w:rsid w:val="003F7C8E"/>
    <w:rsid w:val="0040024D"/>
    <w:rsid w:val="0040034B"/>
    <w:rsid w:val="00400516"/>
    <w:rsid w:val="004008B9"/>
    <w:rsid w:val="004009CB"/>
    <w:rsid w:val="00400A0E"/>
    <w:rsid w:val="00400BB6"/>
    <w:rsid w:val="00400BD6"/>
    <w:rsid w:val="00400E8C"/>
    <w:rsid w:val="00400E92"/>
    <w:rsid w:val="00401467"/>
    <w:rsid w:val="00401696"/>
    <w:rsid w:val="00401A79"/>
    <w:rsid w:val="004024AB"/>
    <w:rsid w:val="00402754"/>
    <w:rsid w:val="004029ED"/>
    <w:rsid w:val="00402EB5"/>
    <w:rsid w:val="00402EC5"/>
    <w:rsid w:val="00403036"/>
    <w:rsid w:val="00403278"/>
    <w:rsid w:val="00403432"/>
    <w:rsid w:val="0040422A"/>
    <w:rsid w:val="00404397"/>
    <w:rsid w:val="00404504"/>
    <w:rsid w:val="0040452C"/>
    <w:rsid w:val="004047A5"/>
    <w:rsid w:val="00404851"/>
    <w:rsid w:val="0040491F"/>
    <w:rsid w:val="00404D95"/>
    <w:rsid w:val="00404F30"/>
    <w:rsid w:val="0040500F"/>
    <w:rsid w:val="0040506B"/>
    <w:rsid w:val="00405964"/>
    <w:rsid w:val="00405AF1"/>
    <w:rsid w:val="00405B65"/>
    <w:rsid w:val="00406067"/>
    <w:rsid w:val="00406073"/>
    <w:rsid w:val="0040633A"/>
    <w:rsid w:val="00406478"/>
    <w:rsid w:val="00406E32"/>
    <w:rsid w:val="004071E5"/>
    <w:rsid w:val="00407441"/>
    <w:rsid w:val="004079E6"/>
    <w:rsid w:val="00407A7C"/>
    <w:rsid w:val="00407D27"/>
    <w:rsid w:val="004101E4"/>
    <w:rsid w:val="00410317"/>
    <w:rsid w:val="004106F2"/>
    <w:rsid w:val="00410B40"/>
    <w:rsid w:val="00411002"/>
    <w:rsid w:val="004111FA"/>
    <w:rsid w:val="00411262"/>
    <w:rsid w:val="004112D3"/>
    <w:rsid w:val="004113F9"/>
    <w:rsid w:val="0041143B"/>
    <w:rsid w:val="00411681"/>
    <w:rsid w:val="00411B36"/>
    <w:rsid w:val="00411B75"/>
    <w:rsid w:val="00411D16"/>
    <w:rsid w:val="00411F2B"/>
    <w:rsid w:val="004120E3"/>
    <w:rsid w:val="00412228"/>
    <w:rsid w:val="0041228D"/>
    <w:rsid w:val="004123F0"/>
    <w:rsid w:val="004128BF"/>
    <w:rsid w:val="00412A7B"/>
    <w:rsid w:val="00412AB2"/>
    <w:rsid w:val="00412B20"/>
    <w:rsid w:val="00412D96"/>
    <w:rsid w:val="00412FA7"/>
    <w:rsid w:val="004130FA"/>
    <w:rsid w:val="00413301"/>
    <w:rsid w:val="0041368A"/>
    <w:rsid w:val="00413802"/>
    <w:rsid w:val="004139E7"/>
    <w:rsid w:val="00413B4F"/>
    <w:rsid w:val="004142F4"/>
    <w:rsid w:val="0041467C"/>
    <w:rsid w:val="004146A5"/>
    <w:rsid w:val="00414898"/>
    <w:rsid w:val="004148A1"/>
    <w:rsid w:val="00414ACD"/>
    <w:rsid w:val="00414B4B"/>
    <w:rsid w:val="00414BBB"/>
    <w:rsid w:val="004152DF"/>
    <w:rsid w:val="0041599A"/>
    <w:rsid w:val="00415B59"/>
    <w:rsid w:val="00415BF2"/>
    <w:rsid w:val="004161DD"/>
    <w:rsid w:val="0041620C"/>
    <w:rsid w:val="00416620"/>
    <w:rsid w:val="0041665B"/>
    <w:rsid w:val="00416C18"/>
    <w:rsid w:val="00416E0E"/>
    <w:rsid w:val="00416E7D"/>
    <w:rsid w:val="00416E98"/>
    <w:rsid w:val="0041724D"/>
    <w:rsid w:val="004173DD"/>
    <w:rsid w:val="0041754C"/>
    <w:rsid w:val="00417D14"/>
    <w:rsid w:val="00417D5D"/>
    <w:rsid w:val="004200F4"/>
    <w:rsid w:val="004201AE"/>
    <w:rsid w:val="0042077C"/>
    <w:rsid w:val="00420A93"/>
    <w:rsid w:val="00421181"/>
    <w:rsid w:val="00421378"/>
    <w:rsid w:val="004213CB"/>
    <w:rsid w:val="004214B2"/>
    <w:rsid w:val="00421527"/>
    <w:rsid w:val="004218A4"/>
    <w:rsid w:val="00421D32"/>
    <w:rsid w:val="00421FB8"/>
    <w:rsid w:val="00422024"/>
    <w:rsid w:val="0042212F"/>
    <w:rsid w:val="00422630"/>
    <w:rsid w:val="0042271E"/>
    <w:rsid w:val="004227DB"/>
    <w:rsid w:val="00422AB7"/>
    <w:rsid w:val="00422CA0"/>
    <w:rsid w:val="00422E3E"/>
    <w:rsid w:val="004230AB"/>
    <w:rsid w:val="00423492"/>
    <w:rsid w:val="00423856"/>
    <w:rsid w:val="00423CA7"/>
    <w:rsid w:val="00423DAC"/>
    <w:rsid w:val="00423E1A"/>
    <w:rsid w:val="0042448A"/>
    <w:rsid w:val="004244ED"/>
    <w:rsid w:val="00424509"/>
    <w:rsid w:val="004245C9"/>
    <w:rsid w:val="00424863"/>
    <w:rsid w:val="00424A2B"/>
    <w:rsid w:val="00424AE1"/>
    <w:rsid w:val="00424D49"/>
    <w:rsid w:val="00424DD0"/>
    <w:rsid w:val="0042533F"/>
    <w:rsid w:val="00425575"/>
    <w:rsid w:val="0042589A"/>
    <w:rsid w:val="00425C30"/>
    <w:rsid w:val="004260FB"/>
    <w:rsid w:val="00426111"/>
    <w:rsid w:val="00426699"/>
    <w:rsid w:val="00426BA3"/>
    <w:rsid w:val="00426C08"/>
    <w:rsid w:val="00426C1F"/>
    <w:rsid w:val="00426C55"/>
    <w:rsid w:val="00426D33"/>
    <w:rsid w:val="00427537"/>
    <w:rsid w:val="00427B95"/>
    <w:rsid w:val="00427D84"/>
    <w:rsid w:val="0043023D"/>
    <w:rsid w:val="0043049D"/>
    <w:rsid w:val="00430791"/>
    <w:rsid w:val="004308D0"/>
    <w:rsid w:val="00430B8A"/>
    <w:rsid w:val="00430BAA"/>
    <w:rsid w:val="00430C52"/>
    <w:rsid w:val="00431420"/>
    <w:rsid w:val="004315D0"/>
    <w:rsid w:val="004316F3"/>
    <w:rsid w:val="004319D2"/>
    <w:rsid w:val="00431BE8"/>
    <w:rsid w:val="00431C93"/>
    <w:rsid w:val="00432100"/>
    <w:rsid w:val="0043229D"/>
    <w:rsid w:val="00432435"/>
    <w:rsid w:val="00432471"/>
    <w:rsid w:val="00432583"/>
    <w:rsid w:val="00432A43"/>
    <w:rsid w:val="00432C73"/>
    <w:rsid w:val="004330B9"/>
    <w:rsid w:val="00433636"/>
    <w:rsid w:val="00433C4D"/>
    <w:rsid w:val="00433C6F"/>
    <w:rsid w:val="00433E40"/>
    <w:rsid w:val="00434211"/>
    <w:rsid w:val="0043428D"/>
    <w:rsid w:val="00434455"/>
    <w:rsid w:val="00434485"/>
    <w:rsid w:val="004347A5"/>
    <w:rsid w:val="00434953"/>
    <w:rsid w:val="004355A4"/>
    <w:rsid w:val="004358E3"/>
    <w:rsid w:val="004358F2"/>
    <w:rsid w:val="0043592E"/>
    <w:rsid w:val="00435C03"/>
    <w:rsid w:val="00435E88"/>
    <w:rsid w:val="00435EA5"/>
    <w:rsid w:val="004360B5"/>
    <w:rsid w:val="0043682E"/>
    <w:rsid w:val="004368A3"/>
    <w:rsid w:val="004373C5"/>
    <w:rsid w:val="004378F8"/>
    <w:rsid w:val="00437BCA"/>
    <w:rsid w:val="00437BFC"/>
    <w:rsid w:val="00437FF8"/>
    <w:rsid w:val="00440189"/>
    <w:rsid w:val="004404E6"/>
    <w:rsid w:val="00441412"/>
    <w:rsid w:val="00441C34"/>
    <w:rsid w:val="00441F4E"/>
    <w:rsid w:val="00441FF0"/>
    <w:rsid w:val="00442278"/>
    <w:rsid w:val="004423BB"/>
    <w:rsid w:val="0044243F"/>
    <w:rsid w:val="00442489"/>
    <w:rsid w:val="004427AF"/>
    <w:rsid w:val="00442DD6"/>
    <w:rsid w:val="00442ED3"/>
    <w:rsid w:val="0044371A"/>
    <w:rsid w:val="00443B27"/>
    <w:rsid w:val="00443E6A"/>
    <w:rsid w:val="00444197"/>
    <w:rsid w:val="00444875"/>
    <w:rsid w:val="004449E4"/>
    <w:rsid w:val="00444B48"/>
    <w:rsid w:val="0044515B"/>
    <w:rsid w:val="004455DE"/>
    <w:rsid w:val="0044561B"/>
    <w:rsid w:val="0044598A"/>
    <w:rsid w:val="00445B18"/>
    <w:rsid w:val="00445CF9"/>
    <w:rsid w:val="00445E8F"/>
    <w:rsid w:val="00446070"/>
    <w:rsid w:val="004461C1"/>
    <w:rsid w:val="00446450"/>
    <w:rsid w:val="0044664D"/>
    <w:rsid w:val="0044671B"/>
    <w:rsid w:val="00446A7D"/>
    <w:rsid w:val="00446EFC"/>
    <w:rsid w:val="00446F3B"/>
    <w:rsid w:val="004471D5"/>
    <w:rsid w:val="004472A5"/>
    <w:rsid w:val="00447379"/>
    <w:rsid w:val="004475F4"/>
    <w:rsid w:val="004478C7"/>
    <w:rsid w:val="004478CD"/>
    <w:rsid w:val="00447B56"/>
    <w:rsid w:val="00447BD6"/>
    <w:rsid w:val="00447BE5"/>
    <w:rsid w:val="00447C33"/>
    <w:rsid w:val="00447CF9"/>
    <w:rsid w:val="004500D9"/>
    <w:rsid w:val="004504A1"/>
    <w:rsid w:val="0045054F"/>
    <w:rsid w:val="004509C2"/>
    <w:rsid w:val="00450E79"/>
    <w:rsid w:val="00450F65"/>
    <w:rsid w:val="0045112E"/>
    <w:rsid w:val="004511E5"/>
    <w:rsid w:val="004512CE"/>
    <w:rsid w:val="00451637"/>
    <w:rsid w:val="004518B4"/>
    <w:rsid w:val="00451A1B"/>
    <w:rsid w:val="00451CAF"/>
    <w:rsid w:val="00451DA8"/>
    <w:rsid w:val="00452322"/>
    <w:rsid w:val="00452679"/>
    <w:rsid w:val="004526E9"/>
    <w:rsid w:val="00452A41"/>
    <w:rsid w:val="00452EA5"/>
    <w:rsid w:val="00452F24"/>
    <w:rsid w:val="00453469"/>
    <w:rsid w:val="00453BF1"/>
    <w:rsid w:val="00454637"/>
    <w:rsid w:val="00454C20"/>
    <w:rsid w:val="00454C84"/>
    <w:rsid w:val="004552AF"/>
    <w:rsid w:val="0045580C"/>
    <w:rsid w:val="00455958"/>
    <w:rsid w:val="00455C76"/>
    <w:rsid w:val="00455EAD"/>
    <w:rsid w:val="00455F16"/>
    <w:rsid w:val="00455FDB"/>
    <w:rsid w:val="00456196"/>
    <w:rsid w:val="0045620D"/>
    <w:rsid w:val="0045621A"/>
    <w:rsid w:val="00456266"/>
    <w:rsid w:val="004564A4"/>
    <w:rsid w:val="00456763"/>
    <w:rsid w:val="0045695D"/>
    <w:rsid w:val="00456BDD"/>
    <w:rsid w:val="00456DF1"/>
    <w:rsid w:val="00456E4D"/>
    <w:rsid w:val="004572CF"/>
    <w:rsid w:val="00457354"/>
    <w:rsid w:val="0045747F"/>
    <w:rsid w:val="004574C9"/>
    <w:rsid w:val="00457BF6"/>
    <w:rsid w:val="00457C9A"/>
    <w:rsid w:val="00457D6A"/>
    <w:rsid w:val="00460044"/>
    <w:rsid w:val="0046004C"/>
    <w:rsid w:val="004605A4"/>
    <w:rsid w:val="004608F9"/>
    <w:rsid w:val="004617B9"/>
    <w:rsid w:val="0046197D"/>
    <w:rsid w:val="004619F7"/>
    <w:rsid w:val="00461B85"/>
    <w:rsid w:val="00461F70"/>
    <w:rsid w:val="00461F78"/>
    <w:rsid w:val="0046280A"/>
    <w:rsid w:val="00462967"/>
    <w:rsid w:val="00462A26"/>
    <w:rsid w:val="0046337E"/>
    <w:rsid w:val="004633B3"/>
    <w:rsid w:val="004634BD"/>
    <w:rsid w:val="0046352D"/>
    <w:rsid w:val="00463684"/>
    <w:rsid w:val="004638F4"/>
    <w:rsid w:val="00463A10"/>
    <w:rsid w:val="00463AFA"/>
    <w:rsid w:val="00463D0A"/>
    <w:rsid w:val="0046414A"/>
    <w:rsid w:val="0046415A"/>
    <w:rsid w:val="00464259"/>
    <w:rsid w:val="00464393"/>
    <w:rsid w:val="004648C3"/>
    <w:rsid w:val="00464A7D"/>
    <w:rsid w:val="004650C8"/>
    <w:rsid w:val="00465530"/>
    <w:rsid w:val="004656D4"/>
    <w:rsid w:val="00465E64"/>
    <w:rsid w:val="00466113"/>
    <w:rsid w:val="0046629A"/>
    <w:rsid w:val="00466857"/>
    <w:rsid w:val="0046688C"/>
    <w:rsid w:val="0046691C"/>
    <w:rsid w:val="00466B55"/>
    <w:rsid w:val="00466F3C"/>
    <w:rsid w:val="004670A7"/>
    <w:rsid w:val="00467194"/>
    <w:rsid w:val="004673C6"/>
    <w:rsid w:val="004676C8"/>
    <w:rsid w:val="004676D9"/>
    <w:rsid w:val="00467A5C"/>
    <w:rsid w:val="00467A99"/>
    <w:rsid w:val="00467C9A"/>
    <w:rsid w:val="00467D84"/>
    <w:rsid w:val="0047016F"/>
    <w:rsid w:val="00470663"/>
    <w:rsid w:val="00470AA3"/>
    <w:rsid w:val="00470C16"/>
    <w:rsid w:val="00471415"/>
    <w:rsid w:val="004714CB"/>
    <w:rsid w:val="00471564"/>
    <w:rsid w:val="00471725"/>
    <w:rsid w:val="0047192E"/>
    <w:rsid w:val="00471961"/>
    <w:rsid w:val="00471C2D"/>
    <w:rsid w:val="00471D7A"/>
    <w:rsid w:val="00472023"/>
    <w:rsid w:val="004720A9"/>
    <w:rsid w:val="00472175"/>
    <w:rsid w:val="004722EB"/>
    <w:rsid w:val="004725B2"/>
    <w:rsid w:val="00472642"/>
    <w:rsid w:val="0047270B"/>
    <w:rsid w:val="004731F4"/>
    <w:rsid w:val="00473237"/>
    <w:rsid w:val="004734E9"/>
    <w:rsid w:val="00473776"/>
    <w:rsid w:val="004737A9"/>
    <w:rsid w:val="004737FC"/>
    <w:rsid w:val="00473AA7"/>
    <w:rsid w:val="00474154"/>
    <w:rsid w:val="0047433B"/>
    <w:rsid w:val="0047446D"/>
    <w:rsid w:val="004745CA"/>
    <w:rsid w:val="00474727"/>
    <w:rsid w:val="00474868"/>
    <w:rsid w:val="00474931"/>
    <w:rsid w:val="0047494A"/>
    <w:rsid w:val="00474E77"/>
    <w:rsid w:val="00474E92"/>
    <w:rsid w:val="004750A1"/>
    <w:rsid w:val="004755F2"/>
    <w:rsid w:val="00475657"/>
    <w:rsid w:val="0047573F"/>
    <w:rsid w:val="0047588F"/>
    <w:rsid w:val="004758D6"/>
    <w:rsid w:val="004758E4"/>
    <w:rsid w:val="00475FC0"/>
    <w:rsid w:val="00476A43"/>
    <w:rsid w:val="00476C9F"/>
    <w:rsid w:val="00476DA1"/>
    <w:rsid w:val="00476E27"/>
    <w:rsid w:val="00476E62"/>
    <w:rsid w:val="00476E76"/>
    <w:rsid w:val="0047703D"/>
    <w:rsid w:val="00477120"/>
    <w:rsid w:val="0047734C"/>
    <w:rsid w:val="00477419"/>
    <w:rsid w:val="00477434"/>
    <w:rsid w:val="00477CA5"/>
    <w:rsid w:val="00480551"/>
    <w:rsid w:val="004806A9"/>
    <w:rsid w:val="00480CC2"/>
    <w:rsid w:val="00480D40"/>
    <w:rsid w:val="00480E25"/>
    <w:rsid w:val="004810B0"/>
    <w:rsid w:val="004815B2"/>
    <w:rsid w:val="004816E2"/>
    <w:rsid w:val="00481823"/>
    <w:rsid w:val="00481836"/>
    <w:rsid w:val="00481B05"/>
    <w:rsid w:val="00481E31"/>
    <w:rsid w:val="00482014"/>
    <w:rsid w:val="004820E0"/>
    <w:rsid w:val="004822CD"/>
    <w:rsid w:val="00482613"/>
    <w:rsid w:val="004826A8"/>
    <w:rsid w:val="004826D5"/>
    <w:rsid w:val="004827F8"/>
    <w:rsid w:val="00482EDB"/>
    <w:rsid w:val="00482F1E"/>
    <w:rsid w:val="004832BF"/>
    <w:rsid w:val="004838E5"/>
    <w:rsid w:val="00483918"/>
    <w:rsid w:val="0048413A"/>
    <w:rsid w:val="0048435C"/>
    <w:rsid w:val="004848F3"/>
    <w:rsid w:val="00484CBD"/>
    <w:rsid w:val="00485018"/>
    <w:rsid w:val="0048511A"/>
    <w:rsid w:val="004851D0"/>
    <w:rsid w:val="004852B0"/>
    <w:rsid w:val="0048575B"/>
    <w:rsid w:val="00485A68"/>
    <w:rsid w:val="00485CB2"/>
    <w:rsid w:val="00485E9B"/>
    <w:rsid w:val="00485EA8"/>
    <w:rsid w:val="0048620E"/>
    <w:rsid w:val="00486285"/>
    <w:rsid w:val="00486439"/>
    <w:rsid w:val="0048648E"/>
    <w:rsid w:val="00486560"/>
    <w:rsid w:val="00486826"/>
    <w:rsid w:val="00486A68"/>
    <w:rsid w:val="00486F01"/>
    <w:rsid w:val="004877EE"/>
    <w:rsid w:val="00487888"/>
    <w:rsid w:val="00487C19"/>
    <w:rsid w:val="0049021E"/>
    <w:rsid w:val="004904C0"/>
    <w:rsid w:val="004904D8"/>
    <w:rsid w:val="00490C7D"/>
    <w:rsid w:val="00490CF3"/>
    <w:rsid w:val="00490E38"/>
    <w:rsid w:val="00490F7F"/>
    <w:rsid w:val="004910C5"/>
    <w:rsid w:val="00491235"/>
    <w:rsid w:val="00491247"/>
    <w:rsid w:val="00491371"/>
    <w:rsid w:val="00491396"/>
    <w:rsid w:val="0049143D"/>
    <w:rsid w:val="0049190A"/>
    <w:rsid w:val="00491D1D"/>
    <w:rsid w:val="0049216A"/>
    <w:rsid w:val="0049229B"/>
    <w:rsid w:val="00492800"/>
    <w:rsid w:val="0049298E"/>
    <w:rsid w:val="00492A4F"/>
    <w:rsid w:val="00492B8A"/>
    <w:rsid w:val="00492F16"/>
    <w:rsid w:val="00493883"/>
    <w:rsid w:val="004938AD"/>
    <w:rsid w:val="00493AC0"/>
    <w:rsid w:val="00493B58"/>
    <w:rsid w:val="004942D0"/>
    <w:rsid w:val="004948C2"/>
    <w:rsid w:val="00494E74"/>
    <w:rsid w:val="004955C5"/>
    <w:rsid w:val="004956CA"/>
    <w:rsid w:val="004958F4"/>
    <w:rsid w:val="004959F7"/>
    <w:rsid w:val="00495EB3"/>
    <w:rsid w:val="004964B2"/>
    <w:rsid w:val="0049673C"/>
    <w:rsid w:val="0049775D"/>
    <w:rsid w:val="00497F13"/>
    <w:rsid w:val="004A019D"/>
    <w:rsid w:val="004A01A5"/>
    <w:rsid w:val="004A02B0"/>
    <w:rsid w:val="004A04EA"/>
    <w:rsid w:val="004A0617"/>
    <w:rsid w:val="004A0B07"/>
    <w:rsid w:val="004A0C2D"/>
    <w:rsid w:val="004A1543"/>
    <w:rsid w:val="004A21D2"/>
    <w:rsid w:val="004A2396"/>
    <w:rsid w:val="004A27FF"/>
    <w:rsid w:val="004A2D86"/>
    <w:rsid w:val="004A2DEE"/>
    <w:rsid w:val="004A30A4"/>
    <w:rsid w:val="004A3421"/>
    <w:rsid w:val="004A35BD"/>
    <w:rsid w:val="004A35BE"/>
    <w:rsid w:val="004A3A42"/>
    <w:rsid w:val="004A3FBA"/>
    <w:rsid w:val="004A4254"/>
    <w:rsid w:val="004A434E"/>
    <w:rsid w:val="004A4738"/>
    <w:rsid w:val="004A49B5"/>
    <w:rsid w:val="004A4EC3"/>
    <w:rsid w:val="004A52FA"/>
    <w:rsid w:val="004A5846"/>
    <w:rsid w:val="004A5960"/>
    <w:rsid w:val="004A5982"/>
    <w:rsid w:val="004A5E23"/>
    <w:rsid w:val="004A5F33"/>
    <w:rsid w:val="004A5F3A"/>
    <w:rsid w:val="004A63FC"/>
    <w:rsid w:val="004A6484"/>
    <w:rsid w:val="004A64F8"/>
    <w:rsid w:val="004A6595"/>
    <w:rsid w:val="004A6849"/>
    <w:rsid w:val="004A6A2C"/>
    <w:rsid w:val="004A6C09"/>
    <w:rsid w:val="004A70CC"/>
    <w:rsid w:val="004A7435"/>
    <w:rsid w:val="004A7483"/>
    <w:rsid w:val="004A7DD6"/>
    <w:rsid w:val="004B0002"/>
    <w:rsid w:val="004B0623"/>
    <w:rsid w:val="004B0CC8"/>
    <w:rsid w:val="004B0D7F"/>
    <w:rsid w:val="004B0E23"/>
    <w:rsid w:val="004B0ECA"/>
    <w:rsid w:val="004B0F7D"/>
    <w:rsid w:val="004B10B9"/>
    <w:rsid w:val="004B131E"/>
    <w:rsid w:val="004B1BDD"/>
    <w:rsid w:val="004B1C3A"/>
    <w:rsid w:val="004B2678"/>
    <w:rsid w:val="004B2C9B"/>
    <w:rsid w:val="004B2E9E"/>
    <w:rsid w:val="004B2FFA"/>
    <w:rsid w:val="004B3781"/>
    <w:rsid w:val="004B3966"/>
    <w:rsid w:val="004B3B0F"/>
    <w:rsid w:val="004B3E12"/>
    <w:rsid w:val="004B3E3B"/>
    <w:rsid w:val="004B3EF3"/>
    <w:rsid w:val="004B44E5"/>
    <w:rsid w:val="004B4981"/>
    <w:rsid w:val="004B4A58"/>
    <w:rsid w:val="004B4C14"/>
    <w:rsid w:val="004B4F4A"/>
    <w:rsid w:val="004B4F64"/>
    <w:rsid w:val="004B55E6"/>
    <w:rsid w:val="004B565C"/>
    <w:rsid w:val="004B62AF"/>
    <w:rsid w:val="004B6601"/>
    <w:rsid w:val="004B6704"/>
    <w:rsid w:val="004B69DE"/>
    <w:rsid w:val="004B6A8F"/>
    <w:rsid w:val="004B6C2A"/>
    <w:rsid w:val="004B6EE2"/>
    <w:rsid w:val="004B6F47"/>
    <w:rsid w:val="004B71EF"/>
    <w:rsid w:val="004B75EC"/>
    <w:rsid w:val="004B785E"/>
    <w:rsid w:val="004B7ABB"/>
    <w:rsid w:val="004B7CBD"/>
    <w:rsid w:val="004C03DD"/>
    <w:rsid w:val="004C041C"/>
    <w:rsid w:val="004C04A4"/>
    <w:rsid w:val="004C0984"/>
    <w:rsid w:val="004C0C2A"/>
    <w:rsid w:val="004C0DD5"/>
    <w:rsid w:val="004C0EC4"/>
    <w:rsid w:val="004C11FA"/>
    <w:rsid w:val="004C1387"/>
    <w:rsid w:val="004C19AC"/>
    <w:rsid w:val="004C1B8B"/>
    <w:rsid w:val="004C1D17"/>
    <w:rsid w:val="004C2096"/>
    <w:rsid w:val="004C20B8"/>
    <w:rsid w:val="004C20C8"/>
    <w:rsid w:val="004C21E9"/>
    <w:rsid w:val="004C2225"/>
    <w:rsid w:val="004C2234"/>
    <w:rsid w:val="004C271F"/>
    <w:rsid w:val="004C2758"/>
    <w:rsid w:val="004C27DD"/>
    <w:rsid w:val="004C2B57"/>
    <w:rsid w:val="004C3235"/>
    <w:rsid w:val="004C3C22"/>
    <w:rsid w:val="004C3F42"/>
    <w:rsid w:val="004C3FBE"/>
    <w:rsid w:val="004C40D6"/>
    <w:rsid w:val="004C4A85"/>
    <w:rsid w:val="004C5091"/>
    <w:rsid w:val="004C5099"/>
    <w:rsid w:val="004C5237"/>
    <w:rsid w:val="004C553F"/>
    <w:rsid w:val="004C5A5A"/>
    <w:rsid w:val="004C5AAA"/>
    <w:rsid w:val="004C60A6"/>
    <w:rsid w:val="004C6291"/>
    <w:rsid w:val="004C66C0"/>
    <w:rsid w:val="004C66C8"/>
    <w:rsid w:val="004C6BCE"/>
    <w:rsid w:val="004C6C53"/>
    <w:rsid w:val="004C6CFE"/>
    <w:rsid w:val="004C6EAA"/>
    <w:rsid w:val="004C71A1"/>
    <w:rsid w:val="004C78FF"/>
    <w:rsid w:val="004C799A"/>
    <w:rsid w:val="004C7D7B"/>
    <w:rsid w:val="004C7F1D"/>
    <w:rsid w:val="004C7F2E"/>
    <w:rsid w:val="004D02A9"/>
    <w:rsid w:val="004D04DE"/>
    <w:rsid w:val="004D04EE"/>
    <w:rsid w:val="004D0537"/>
    <w:rsid w:val="004D09FE"/>
    <w:rsid w:val="004D1423"/>
    <w:rsid w:val="004D14FA"/>
    <w:rsid w:val="004D1D60"/>
    <w:rsid w:val="004D1E74"/>
    <w:rsid w:val="004D1E84"/>
    <w:rsid w:val="004D21F0"/>
    <w:rsid w:val="004D29D6"/>
    <w:rsid w:val="004D2F80"/>
    <w:rsid w:val="004D35F3"/>
    <w:rsid w:val="004D3889"/>
    <w:rsid w:val="004D3DF8"/>
    <w:rsid w:val="004D42DE"/>
    <w:rsid w:val="004D4A55"/>
    <w:rsid w:val="004D4BA1"/>
    <w:rsid w:val="004D50F3"/>
    <w:rsid w:val="004D5BF2"/>
    <w:rsid w:val="004D6269"/>
    <w:rsid w:val="004D6384"/>
    <w:rsid w:val="004D6CC4"/>
    <w:rsid w:val="004D6F04"/>
    <w:rsid w:val="004D7634"/>
    <w:rsid w:val="004D771D"/>
    <w:rsid w:val="004D77BE"/>
    <w:rsid w:val="004D7964"/>
    <w:rsid w:val="004D7A67"/>
    <w:rsid w:val="004D7D6B"/>
    <w:rsid w:val="004D7FCE"/>
    <w:rsid w:val="004E019E"/>
    <w:rsid w:val="004E02B3"/>
    <w:rsid w:val="004E02E4"/>
    <w:rsid w:val="004E09A8"/>
    <w:rsid w:val="004E0B61"/>
    <w:rsid w:val="004E0D4C"/>
    <w:rsid w:val="004E0D6C"/>
    <w:rsid w:val="004E1022"/>
    <w:rsid w:val="004E13F5"/>
    <w:rsid w:val="004E14C3"/>
    <w:rsid w:val="004E15DC"/>
    <w:rsid w:val="004E172B"/>
    <w:rsid w:val="004E175A"/>
    <w:rsid w:val="004E1943"/>
    <w:rsid w:val="004E20B9"/>
    <w:rsid w:val="004E2590"/>
    <w:rsid w:val="004E276C"/>
    <w:rsid w:val="004E2C55"/>
    <w:rsid w:val="004E2DC9"/>
    <w:rsid w:val="004E3760"/>
    <w:rsid w:val="004E3CAD"/>
    <w:rsid w:val="004E3CDE"/>
    <w:rsid w:val="004E410A"/>
    <w:rsid w:val="004E4142"/>
    <w:rsid w:val="004E44F9"/>
    <w:rsid w:val="004E467E"/>
    <w:rsid w:val="004E487D"/>
    <w:rsid w:val="004E4920"/>
    <w:rsid w:val="004E4AFD"/>
    <w:rsid w:val="004E4FF5"/>
    <w:rsid w:val="004E512D"/>
    <w:rsid w:val="004E56E9"/>
    <w:rsid w:val="004E57DF"/>
    <w:rsid w:val="004E57FF"/>
    <w:rsid w:val="004E599F"/>
    <w:rsid w:val="004E5B62"/>
    <w:rsid w:val="004E5FC8"/>
    <w:rsid w:val="004E606B"/>
    <w:rsid w:val="004E6459"/>
    <w:rsid w:val="004E6A87"/>
    <w:rsid w:val="004E6CF1"/>
    <w:rsid w:val="004E6DF0"/>
    <w:rsid w:val="004E726C"/>
    <w:rsid w:val="004E75F6"/>
    <w:rsid w:val="004E78E5"/>
    <w:rsid w:val="004E7938"/>
    <w:rsid w:val="004E7AB0"/>
    <w:rsid w:val="004E7AEB"/>
    <w:rsid w:val="004E7C93"/>
    <w:rsid w:val="004E7FC5"/>
    <w:rsid w:val="004F005A"/>
    <w:rsid w:val="004F0233"/>
    <w:rsid w:val="004F03D6"/>
    <w:rsid w:val="004F0C54"/>
    <w:rsid w:val="004F0CE0"/>
    <w:rsid w:val="004F0D22"/>
    <w:rsid w:val="004F0E42"/>
    <w:rsid w:val="004F0ECF"/>
    <w:rsid w:val="004F1021"/>
    <w:rsid w:val="004F17B0"/>
    <w:rsid w:val="004F1E37"/>
    <w:rsid w:val="004F1FBA"/>
    <w:rsid w:val="004F2176"/>
    <w:rsid w:val="004F289F"/>
    <w:rsid w:val="004F2BE8"/>
    <w:rsid w:val="004F2F97"/>
    <w:rsid w:val="004F2FAE"/>
    <w:rsid w:val="004F2FDB"/>
    <w:rsid w:val="004F339A"/>
    <w:rsid w:val="004F3530"/>
    <w:rsid w:val="004F358A"/>
    <w:rsid w:val="004F3ACC"/>
    <w:rsid w:val="004F3B4D"/>
    <w:rsid w:val="004F3F8E"/>
    <w:rsid w:val="004F41D8"/>
    <w:rsid w:val="004F43AB"/>
    <w:rsid w:val="004F441D"/>
    <w:rsid w:val="004F483B"/>
    <w:rsid w:val="004F4943"/>
    <w:rsid w:val="004F4A59"/>
    <w:rsid w:val="004F52BD"/>
    <w:rsid w:val="004F5596"/>
    <w:rsid w:val="004F57DF"/>
    <w:rsid w:val="004F593C"/>
    <w:rsid w:val="004F59AB"/>
    <w:rsid w:val="004F6063"/>
    <w:rsid w:val="004F60E8"/>
    <w:rsid w:val="004F618D"/>
    <w:rsid w:val="004F65D1"/>
    <w:rsid w:val="004F666E"/>
    <w:rsid w:val="004F67D2"/>
    <w:rsid w:val="004F6A32"/>
    <w:rsid w:val="004F6A68"/>
    <w:rsid w:val="004F7880"/>
    <w:rsid w:val="004F7A81"/>
    <w:rsid w:val="004F7DC7"/>
    <w:rsid w:val="00500661"/>
    <w:rsid w:val="005006BD"/>
    <w:rsid w:val="0050070F"/>
    <w:rsid w:val="00500CF4"/>
    <w:rsid w:val="00500D99"/>
    <w:rsid w:val="00500DC9"/>
    <w:rsid w:val="005010E2"/>
    <w:rsid w:val="00501134"/>
    <w:rsid w:val="0050129A"/>
    <w:rsid w:val="005013A4"/>
    <w:rsid w:val="00501555"/>
    <w:rsid w:val="005016AC"/>
    <w:rsid w:val="00501D39"/>
    <w:rsid w:val="00502328"/>
    <w:rsid w:val="005023C4"/>
    <w:rsid w:val="0050240C"/>
    <w:rsid w:val="0050259D"/>
    <w:rsid w:val="005025CA"/>
    <w:rsid w:val="0050284D"/>
    <w:rsid w:val="00502C32"/>
    <w:rsid w:val="00502C93"/>
    <w:rsid w:val="00502F47"/>
    <w:rsid w:val="005030B8"/>
    <w:rsid w:val="005030D1"/>
    <w:rsid w:val="005031AC"/>
    <w:rsid w:val="005032AE"/>
    <w:rsid w:val="00503C7C"/>
    <w:rsid w:val="00504B12"/>
    <w:rsid w:val="005053E9"/>
    <w:rsid w:val="00505CE1"/>
    <w:rsid w:val="005060B0"/>
    <w:rsid w:val="005060D5"/>
    <w:rsid w:val="00506143"/>
    <w:rsid w:val="005062B5"/>
    <w:rsid w:val="00506518"/>
    <w:rsid w:val="0050652B"/>
    <w:rsid w:val="00506720"/>
    <w:rsid w:val="00506B49"/>
    <w:rsid w:val="00506D7B"/>
    <w:rsid w:val="00506E28"/>
    <w:rsid w:val="00506E9C"/>
    <w:rsid w:val="00506FC2"/>
    <w:rsid w:val="00507443"/>
    <w:rsid w:val="005074A9"/>
    <w:rsid w:val="0050766D"/>
    <w:rsid w:val="00507CEB"/>
    <w:rsid w:val="00507FDC"/>
    <w:rsid w:val="00507FE0"/>
    <w:rsid w:val="005100A5"/>
    <w:rsid w:val="00510154"/>
    <w:rsid w:val="0051038F"/>
    <w:rsid w:val="00510652"/>
    <w:rsid w:val="00510E8C"/>
    <w:rsid w:val="005110D1"/>
    <w:rsid w:val="0051112A"/>
    <w:rsid w:val="005114B6"/>
    <w:rsid w:val="00511576"/>
    <w:rsid w:val="00511636"/>
    <w:rsid w:val="00511B4D"/>
    <w:rsid w:val="00511E7F"/>
    <w:rsid w:val="00511F26"/>
    <w:rsid w:val="005123B0"/>
    <w:rsid w:val="0051249F"/>
    <w:rsid w:val="00512EA4"/>
    <w:rsid w:val="00513DF0"/>
    <w:rsid w:val="00513E9B"/>
    <w:rsid w:val="00514103"/>
    <w:rsid w:val="0051485A"/>
    <w:rsid w:val="005148C0"/>
    <w:rsid w:val="005149CB"/>
    <w:rsid w:val="00514B02"/>
    <w:rsid w:val="00514BD1"/>
    <w:rsid w:val="00514C14"/>
    <w:rsid w:val="00514EE2"/>
    <w:rsid w:val="0051535F"/>
    <w:rsid w:val="005161C6"/>
    <w:rsid w:val="0051622A"/>
    <w:rsid w:val="00516292"/>
    <w:rsid w:val="005164BF"/>
    <w:rsid w:val="0051665A"/>
    <w:rsid w:val="005169CC"/>
    <w:rsid w:val="00516AC0"/>
    <w:rsid w:val="00516B17"/>
    <w:rsid w:val="00516DE1"/>
    <w:rsid w:val="005173D0"/>
    <w:rsid w:val="00517535"/>
    <w:rsid w:val="005177D6"/>
    <w:rsid w:val="005177F0"/>
    <w:rsid w:val="00517B76"/>
    <w:rsid w:val="00517D26"/>
    <w:rsid w:val="00517EFE"/>
    <w:rsid w:val="00517FDA"/>
    <w:rsid w:val="005200B2"/>
    <w:rsid w:val="005204F6"/>
    <w:rsid w:val="00520983"/>
    <w:rsid w:val="00520D57"/>
    <w:rsid w:val="00520F5C"/>
    <w:rsid w:val="0052120C"/>
    <w:rsid w:val="00522142"/>
    <w:rsid w:val="00522352"/>
    <w:rsid w:val="00522478"/>
    <w:rsid w:val="00522631"/>
    <w:rsid w:val="00522845"/>
    <w:rsid w:val="00522C43"/>
    <w:rsid w:val="00522EB3"/>
    <w:rsid w:val="00523336"/>
    <w:rsid w:val="00523465"/>
    <w:rsid w:val="00523578"/>
    <w:rsid w:val="00523579"/>
    <w:rsid w:val="00523809"/>
    <w:rsid w:val="0052397B"/>
    <w:rsid w:val="00523A34"/>
    <w:rsid w:val="00523B5E"/>
    <w:rsid w:val="00523DD3"/>
    <w:rsid w:val="00523E4A"/>
    <w:rsid w:val="00523EC9"/>
    <w:rsid w:val="0052434C"/>
    <w:rsid w:val="005244DC"/>
    <w:rsid w:val="00524515"/>
    <w:rsid w:val="0052480A"/>
    <w:rsid w:val="00524EB0"/>
    <w:rsid w:val="00525606"/>
    <w:rsid w:val="005258F2"/>
    <w:rsid w:val="005259F3"/>
    <w:rsid w:val="005260D3"/>
    <w:rsid w:val="00526413"/>
    <w:rsid w:val="005267B1"/>
    <w:rsid w:val="00526ABB"/>
    <w:rsid w:val="00526B3F"/>
    <w:rsid w:val="00526C92"/>
    <w:rsid w:val="00526E0B"/>
    <w:rsid w:val="00527393"/>
    <w:rsid w:val="00527E66"/>
    <w:rsid w:val="00527F1F"/>
    <w:rsid w:val="00527FD0"/>
    <w:rsid w:val="005300D3"/>
    <w:rsid w:val="005303B6"/>
    <w:rsid w:val="0053076F"/>
    <w:rsid w:val="00530B68"/>
    <w:rsid w:val="00530BDF"/>
    <w:rsid w:val="00530CA2"/>
    <w:rsid w:val="00530F9B"/>
    <w:rsid w:val="00531358"/>
    <w:rsid w:val="005316D9"/>
    <w:rsid w:val="005317EC"/>
    <w:rsid w:val="00531801"/>
    <w:rsid w:val="005319D8"/>
    <w:rsid w:val="005319DC"/>
    <w:rsid w:val="00531D63"/>
    <w:rsid w:val="00531DE1"/>
    <w:rsid w:val="005320C2"/>
    <w:rsid w:val="005321E7"/>
    <w:rsid w:val="005322A0"/>
    <w:rsid w:val="005323D5"/>
    <w:rsid w:val="005323E5"/>
    <w:rsid w:val="0053259F"/>
    <w:rsid w:val="00532782"/>
    <w:rsid w:val="005327CF"/>
    <w:rsid w:val="00532894"/>
    <w:rsid w:val="00532968"/>
    <w:rsid w:val="00532AB8"/>
    <w:rsid w:val="00532ACA"/>
    <w:rsid w:val="00532D94"/>
    <w:rsid w:val="00533A2E"/>
    <w:rsid w:val="00533A54"/>
    <w:rsid w:val="00533A66"/>
    <w:rsid w:val="00533AAA"/>
    <w:rsid w:val="00533B7F"/>
    <w:rsid w:val="00533E93"/>
    <w:rsid w:val="00533EA4"/>
    <w:rsid w:val="005341ED"/>
    <w:rsid w:val="0053433D"/>
    <w:rsid w:val="0053462C"/>
    <w:rsid w:val="005346CC"/>
    <w:rsid w:val="00534C06"/>
    <w:rsid w:val="00534DF5"/>
    <w:rsid w:val="00534E7A"/>
    <w:rsid w:val="00535237"/>
    <w:rsid w:val="00535900"/>
    <w:rsid w:val="005359FF"/>
    <w:rsid w:val="00536439"/>
    <w:rsid w:val="0053685B"/>
    <w:rsid w:val="00536CA0"/>
    <w:rsid w:val="005370A8"/>
    <w:rsid w:val="00537659"/>
    <w:rsid w:val="00537679"/>
    <w:rsid w:val="0053768D"/>
    <w:rsid w:val="0053780B"/>
    <w:rsid w:val="0053782B"/>
    <w:rsid w:val="005378B7"/>
    <w:rsid w:val="005378C3"/>
    <w:rsid w:val="00537C1F"/>
    <w:rsid w:val="00537E6B"/>
    <w:rsid w:val="00537E6D"/>
    <w:rsid w:val="005400A4"/>
    <w:rsid w:val="005401F0"/>
    <w:rsid w:val="0054046D"/>
    <w:rsid w:val="00540537"/>
    <w:rsid w:val="00540982"/>
    <w:rsid w:val="005409BF"/>
    <w:rsid w:val="00540AB4"/>
    <w:rsid w:val="00540CA8"/>
    <w:rsid w:val="00540FD1"/>
    <w:rsid w:val="00541926"/>
    <w:rsid w:val="005419BD"/>
    <w:rsid w:val="00541B6E"/>
    <w:rsid w:val="00541C7C"/>
    <w:rsid w:val="00541C9F"/>
    <w:rsid w:val="00541D00"/>
    <w:rsid w:val="00542011"/>
    <w:rsid w:val="005426F6"/>
    <w:rsid w:val="005427DE"/>
    <w:rsid w:val="00542B97"/>
    <w:rsid w:val="00542E5E"/>
    <w:rsid w:val="00543484"/>
    <w:rsid w:val="00543ED2"/>
    <w:rsid w:val="00543FC5"/>
    <w:rsid w:val="005441E2"/>
    <w:rsid w:val="0054433E"/>
    <w:rsid w:val="005446FE"/>
    <w:rsid w:val="0054473A"/>
    <w:rsid w:val="005447B5"/>
    <w:rsid w:val="005448AB"/>
    <w:rsid w:val="005448C3"/>
    <w:rsid w:val="00544AE1"/>
    <w:rsid w:val="00544B8A"/>
    <w:rsid w:val="00544F03"/>
    <w:rsid w:val="00544FDE"/>
    <w:rsid w:val="00545133"/>
    <w:rsid w:val="0054532D"/>
    <w:rsid w:val="0054537C"/>
    <w:rsid w:val="0054551D"/>
    <w:rsid w:val="00545D63"/>
    <w:rsid w:val="00545EC4"/>
    <w:rsid w:val="00546217"/>
    <w:rsid w:val="00546297"/>
    <w:rsid w:val="00546322"/>
    <w:rsid w:val="005463D7"/>
    <w:rsid w:val="0054677C"/>
    <w:rsid w:val="0054678E"/>
    <w:rsid w:val="00546829"/>
    <w:rsid w:val="00546998"/>
    <w:rsid w:val="005469CF"/>
    <w:rsid w:val="00546BB3"/>
    <w:rsid w:val="00546D3B"/>
    <w:rsid w:val="00546E7B"/>
    <w:rsid w:val="00547D8B"/>
    <w:rsid w:val="00547E2A"/>
    <w:rsid w:val="0055025F"/>
    <w:rsid w:val="0055046D"/>
    <w:rsid w:val="0055059C"/>
    <w:rsid w:val="00550717"/>
    <w:rsid w:val="005507E2"/>
    <w:rsid w:val="005508D6"/>
    <w:rsid w:val="00550C09"/>
    <w:rsid w:val="00550C18"/>
    <w:rsid w:val="00550E2B"/>
    <w:rsid w:val="00550F0E"/>
    <w:rsid w:val="005510D6"/>
    <w:rsid w:val="00551244"/>
    <w:rsid w:val="005514CF"/>
    <w:rsid w:val="005516EF"/>
    <w:rsid w:val="0055196F"/>
    <w:rsid w:val="00551C43"/>
    <w:rsid w:val="00551DD4"/>
    <w:rsid w:val="0055235C"/>
    <w:rsid w:val="005523AD"/>
    <w:rsid w:val="0055258F"/>
    <w:rsid w:val="005529CD"/>
    <w:rsid w:val="00552E1B"/>
    <w:rsid w:val="00552E7F"/>
    <w:rsid w:val="0055304B"/>
    <w:rsid w:val="0055326F"/>
    <w:rsid w:val="00553312"/>
    <w:rsid w:val="005536AA"/>
    <w:rsid w:val="00553F6F"/>
    <w:rsid w:val="005545E7"/>
    <w:rsid w:val="005546A4"/>
    <w:rsid w:val="005546B3"/>
    <w:rsid w:val="005546FF"/>
    <w:rsid w:val="0055473B"/>
    <w:rsid w:val="005548D5"/>
    <w:rsid w:val="00554F8F"/>
    <w:rsid w:val="00555427"/>
    <w:rsid w:val="00555555"/>
    <w:rsid w:val="00555B2D"/>
    <w:rsid w:val="005561F6"/>
    <w:rsid w:val="0055662B"/>
    <w:rsid w:val="00556797"/>
    <w:rsid w:val="005567D0"/>
    <w:rsid w:val="00556814"/>
    <w:rsid w:val="00556836"/>
    <w:rsid w:val="00556932"/>
    <w:rsid w:val="005569E4"/>
    <w:rsid w:val="00556A83"/>
    <w:rsid w:val="00556B79"/>
    <w:rsid w:val="00556ED5"/>
    <w:rsid w:val="00557245"/>
    <w:rsid w:val="005577AD"/>
    <w:rsid w:val="00557934"/>
    <w:rsid w:val="00557EF3"/>
    <w:rsid w:val="00557F13"/>
    <w:rsid w:val="00560899"/>
    <w:rsid w:val="005609B8"/>
    <w:rsid w:val="00560A40"/>
    <w:rsid w:val="00560AAA"/>
    <w:rsid w:val="00560B2D"/>
    <w:rsid w:val="00561077"/>
    <w:rsid w:val="00561293"/>
    <w:rsid w:val="00561740"/>
    <w:rsid w:val="0056175D"/>
    <w:rsid w:val="00561B09"/>
    <w:rsid w:val="00561C11"/>
    <w:rsid w:val="00561D56"/>
    <w:rsid w:val="00561E6D"/>
    <w:rsid w:val="00561F8A"/>
    <w:rsid w:val="0056200F"/>
    <w:rsid w:val="00562365"/>
    <w:rsid w:val="00562720"/>
    <w:rsid w:val="00562D23"/>
    <w:rsid w:val="00562E12"/>
    <w:rsid w:val="00562F0F"/>
    <w:rsid w:val="00562FFB"/>
    <w:rsid w:val="0056316A"/>
    <w:rsid w:val="005635A7"/>
    <w:rsid w:val="005637E8"/>
    <w:rsid w:val="005638EC"/>
    <w:rsid w:val="00563973"/>
    <w:rsid w:val="005639F2"/>
    <w:rsid w:val="00563A7C"/>
    <w:rsid w:val="00563BAD"/>
    <w:rsid w:val="00563DA0"/>
    <w:rsid w:val="00563E7A"/>
    <w:rsid w:val="00564958"/>
    <w:rsid w:val="0056498F"/>
    <w:rsid w:val="00564F16"/>
    <w:rsid w:val="005650DA"/>
    <w:rsid w:val="00565338"/>
    <w:rsid w:val="00565802"/>
    <w:rsid w:val="00565982"/>
    <w:rsid w:val="00565C54"/>
    <w:rsid w:val="00565DC1"/>
    <w:rsid w:val="00565DD5"/>
    <w:rsid w:val="005661A7"/>
    <w:rsid w:val="00566233"/>
    <w:rsid w:val="005662CC"/>
    <w:rsid w:val="00566409"/>
    <w:rsid w:val="00566755"/>
    <w:rsid w:val="00566DFA"/>
    <w:rsid w:val="00567141"/>
    <w:rsid w:val="00567343"/>
    <w:rsid w:val="00567436"/>
    <w:rsid w:val="005676A4"/>
    <w:rsid w:val="005678B4"/>
    <w:rsid w:val="00567EAC"/>
    <w:rsid w:val="0057087B"/>
    <w:rsid w:val="00570C4F"/>
    <w:rsid w:val="00570E01"/>
    <w:rsid w:val="00570E04"/>
    <w:rsid w:val="00570E1A"/>
    <w:rsid w:val="005711B5"/>
    <w:rsid w:val="005714C4"/>
    <w:rsid w:val="005714F3"/>
    <w:rsid w:val="00571710"/>
    <w:rsid w:val="00571CE8"/>
    <w:rsid w:val="005725D7"/>
    <w:rsid w:val="00572977"/>
    <w:rsid w:val="00572BA5"/>
    <w:rsid w:val="00573058"/>
    <w:rsid w:val="00573121"/>
    <w:rsid w:val="00573275"/>
    <w:rsid w:val="005736E3"/>
    <w:rsid w:val="005738D2"/>
    <w:rsid w:val="0057404E"/>
    <w:rsid w:val="00574747"/>
    <w:rsid w:val="005747BF"/>
    <w:rsid w:val="00574954"/>
    <w:rsid w:val="00574E08"/>
    <w:rsid w:val="00575038"/>
    <w:rsid w:val="00575053"/>
    <w:rsid w:val="00575B9A"/>
    <w:rsid w:val="00575D1D"/>
    <w:rsid w:val="0057608A"/>
    <w:rsid w:val="00576131"/>
    <w:rsid w:val="005768E9"/>
    <w:rsid w:val="00576AB4"/>
    <w:rsid w:val="00576D9B"/>
    <w:rsid w:val="00576DC2"/>
    <w:rsid w:val="00577135"/>
    <w:rsid w:val="0057732D"/>
    <w:rsid w:val="00577511"/>
    <w:rsid w:val="005775E4"/>
    <w:rsid w:val="00577A2A"/>
    <w:rsid w:val="00577BA5"/>
    <w:rsid w:val="00577D92"/>
    <w:rsid w:val="0058014A"/>
    <w:rsid w:val="00580217"/>
    <w:rsid w:val="0058046B"/>
    <w:rsid w:val="005807D3"/>
    <w:rsid w:val="0058089B"/>
    <w:rsid w:val="00580970"/>
    <w:rsid w:val="00580AD7"/>
    <w:rsid w:val="00580CE4"/>
    <w:rsid w:val="00580CFB"/>
    <w:rsid w:val="00581116"/>
    <w:rsid w:val="00581285"/>
    <w:rsid w:val="005817AC"/>
    <w:rsid w:val="00581B9E"/>
    <w:rsid w:val="00582026"/>
    <w:rsid w:val="00582110"/>
    <w:rsid w:val="00582137"/>
    <w:rsid w:val="00582232"/>
    <w:rsid w:val="0058223E"/>
    <w:rsid w:val="0058252A"/>
    <w:rsid w:val="00582C64"/>
    <w:rsid w:val="005830A5"/>
    <w:rsid w:val="005832CB"/>
    <w:rsid w:val="00583453"/>
    <w:rsid w:val="005834B4"/>
    <w:rsid w:val="0058357B"/>
    <w:rsid w:val="005837C6"/>
    <w:rsid w:val="0058391A"/>
    <w:rsid w:val="00583CD9"/>
    <w:rsid w:val="0058404E"/>
    <w:rsid w:val="0058424B"/>
    <w:rsid w:val="0058434A"/>
    <w:rsid w:val="005847D5"/>
    <w:rsid w:val="00584E76"/>
    <w:rsid w:val="00585043"/>
    <w:rsid w:val="005850A9"/>
    <w:rsid w:val="0058521A"/>
    <w:rsid w:val="00585276"/>
    <w:rsid w:val="0058529C"/>
    <w:rsid w:val="00585969"/>
    <w:rsid w:val="00585CA9"/>
    <w:rsid w:val="00585DA2"/>
    <w:rsid w:val="00585DA5"/>
    <w:rsid w:val="005860E3"/>
    <w:rsid w:val="005861A7"/>
    <w:rsid w:val="0058623E"/>
    <w:rsid w:val="00586C09"/>
    <w:rsid w:val="00586FAE"/>
    <w:rsid w:val="0058719C"/>
    <w:rsid w:val="0058798A"/>
    <w:rsid w:val="00587CF7"/>
    <w:rsid w:val="00587E41"/>
    <w:rsid w:val="005900AE"/>
    <w:rsid w:val="005905F1"/>
    <w:rsid w:val="005907E4"/>
    <w:rsid w:val="00590957"/>
    <w:rsid w:val="00590994"/>
    <w:rsid w:val="00591050"/>
    <w:rsid w:val="005910A1"/>
    <w:rsid w:val="00591778"/>
    <w:rsid w:val="00591915"/>
    <w:rsid w:val="00591F6D"/>
    <w:rsid w:val="00592181"/>
    <w:rsid w:val="00592385"/>
    <w:rsid w:val="00592C1E"/>
    <w:rsid w:val="00592EDD"/>
    <w:rsid w:val="00593449"/>
    <w:rsid w:val="00593518"/>
    <w:rsid w:val="005935D2"/>
    <w:rsid w:val="005936DB"/>
    <w:rsid w:val="0059371C"/>
    <w:rsid w:val="0059380F"/>
    <w:rsid w:val="005938CB"/>
    <w:rsid w:val="00593DCA"/>
    <w:rsid w:val="00593F9B"/>
    <w:rsid w:val="00594012"/>
    <w:rsid w:val="00594537"/>
    <w:rsid w:val="005945ED"/>
    <w:rsid w:val="005947E6"/>
    <w:rsid w:val="005948D2"/>
    <w:rsid w:val="005949DD"/>
    <w:rsid w:val="00594C11"/>
    <w:rsid w:val="00594FC8"/>
    <w:rsid w:val="005952DC"/>
    <w:rsid w:val="005955B7"/>
    <w:rsid w:val="005955DC"/>
    <w:rsid w:val="00595F3D"/>
    <w:rsid w:val="005960D4"/>
    <w:rsid w:val="0059616F"/>
    <w:rsid w:val="005966C0"/>
    <w:rsid w:val="005967CD"/>
    <w:rsid w:val="0059695A"/>
    <w:rsid w:val="00596A82"/>
    <w:rsid w:val="00596DB7"/>
    <w:rsid w:val="00596E4C"/>
    <w:rsid w:val="00596F85"/>
    <w:rsid w:val="00596FC5"/>
    <w:rsid w:val="0059749B"/>
    <w:rsid w:val="005974B7"/>
    <w:rsid w:val="005974DD"/>
    <w:rsid w:val="00597510"/>
    <w:rsid w:val="0059761C"/>
    <w:rsid w:val="0059767F"/>
    <w:rsid w:val="00597B26"/>
    <w:rsid w:val="00597C16"/>
    <w:rsid w:val="00597FC5"/>
    <w:rsid w:val="005A0098"/>
    <w:rsid w:val="005A019D"/>
    <w:rsid w:val="005A01D0"/>
    <w:rsid w:val="005A06F4"/>
    <w:rsid w:val="005A0806"/>
    <w:rsid w:val="005A09F4"/>
    <w:rsid w:val="005A0A12"/>
    <w:rsid w:val="005A0A21"/>
    <w:rsid w:val="005A0CA2"/>
    <w:rsid w:val="005A0EE8"/>
    <w:rsid w:val="005A10F0"/>
    <w:rsid w:val="005A12B1"/>
    <w:rsid w:val="005A1713"/>
    <w:rsid w:val="005A1DAC"/>
    <w:rsid w:val="005A1FEB"/>
    <w:rsid w:val="005A2CA5"/>
    <w:rsid w:val="005A2F3F"/>
    <w:rsid w:val="005A37CA"/>
    <w:rsid w:val="005A3AC1"/>
    <w:rsid w:val="005A4248"/>
    <w:rsid w:val="005A47DA"/>
    <w:rsid w:val="005A47EA"/>
    <w:rsid w:val="005A4847"/>
    <w:rsid w:val="005A4995"/>
    <w:rsid w:val="005A49CE"/>
    <w:rsid w:val="005A4ACB"/>
    <w:rsid w:val="005A5C6C"/>
    <w:rsid w:val="005A5DA6"/>
    <w:rsid w:val="005A5F8F"/>
    <w:rsid w:val="005A5FF8"/>
    <w:rsid w:val="005A6354"/>
    <w:rsid w:val="005A6B4D"/>
    <w:rsid w:val="005A6CF2"/>
    <w:rsid w:val="005A6DF7"/>
    <w:rsid w:val="005A6E50"/>
    <w:rsid w:val="005A70D5"/>
    <w:rsid w:val="005A772C"/>
    <w:rsid w:val="005A7951"/>
    <w:rsid w:val="005A7A52"/>
    <w:rsid w:val="005A7B6D"/>
    <w:rsid w:val="005A7C86"/>
    <w:rsid w:val="005B0289"/>
    <w:rsid w:val="005B07B7"/>
    <w:rsid w:val="005B08CE"/>
    <w:rsid w:val="005B09A7"/>
    <w:rsid w:val="005B0F40"/>
    <w:rsid w:val="005B1180"/>
    <w:rsid w:val="005B1239"/>
    <w:rsid w:val="005B1298"/>
    <w:rsid w:val="005B12B4"/>
    <w:rsid w:val="005B15F4"/>
    <w:rsid w:val="005B1739"/>
    <w:rsid w:val="005B1786"/>
    <w:rsid w:val="005B20AB"/>
    <w:rsid w:val="005B2154"/>
    <w:rsid w:val="005B22A5"/>
    <w:rsid w:val="005B2361"/>
    <w:rsid w:val="005B24FC"/>
    <w:rsid w:val="005B26FF"/>
    <w:rsid w:val="005B2829"/>
    <w:rsid w:val="005B28E9"/>
    <w:rsid w:val="005B29AB"/>
    <w:rsid w:val="005B2AA8"/>
    <w:rsid w:val="005B2AB6"/>
    <w:rsid w:val="005B2D6E"/>
    <w:rsid w:val="005B31CA"/>
    <w:rsid w:val="005B3252"/>
    <w:rsid w:val="005B3327"/>
    <w:rsid w:val="005B36C1"/>
    <w:rsid w:val="005B36C4"/>
    <w:rsid w:val="005B3736"/>
    <w:rsid w:val="005B3837"/>
    <w:rsid w:val="005B3DBA"/>
    <w:rsid w:val="005B41DD"/>
    <w:rsid w:val="005B44FC"/>
    <w:rsid w:val="005B45D1"/>
    <w:rsid w:val="005B4C95"/>
    <w:rsid w:val="005B50DB"/>
    <w:rsid w:val="005B5180"/>
    <w:rsid w:val="005B543D"/>
    <w:rsid w:val="005B57E6"/>
    <w:rsid w:val="005B6015"/>
    <w:rsid w:val="005B605A"/>
    <w:rsid w:val="005B63DB"/>
    <w:rsid w:val="005B6674"/>
    <w:rsid w:val="005B6FC6"/>
    <w:rsid w:val="005B7D1C"/>
    <w:rsid w:val="005B7EA6"/>
    <w:rsid w:val="005B7EA8"/>
    <w:rsid w:val="005B7FD7"/>
    <w:rsid w:val="005C05FB"/>
    <w:rsid w:val="005C0796"/>
    <w:rsid w:val="005C0998"/>
    <w:rsid w:val="005C09D4"/>
    <w:rsid w:val="005C0B55"/>
    <w:rsid w:val="005C0BDD"/>
    <w:rsid w:val="005C104F"/>
    <w:rsid w:val="005C11EA"/>
    <w:rsid w:val="005C15CC"/>
    <w:rsid w:val="005C1616"/>
    <w:rsid w:val="005C1668"/>
    <w:rsid w:val="005C188A"/>
    <w:rsid w:val="005C189C"/>
    <w:rsid w:val="005C1B13"/>
    <w:rsid w:val="005C1DBF"/>
    <w:rsid w:val="005C1E27"/>
    <w:rsid w:val="005C2389"/>
    <w:rsid w:val="005C2432"/>
    <w:rsid w:val="005C25CC"/>
    <w:rsid w:val="005C2601"/>
    <w:rsid w:val="005C26C4"/>
    <w:rsid w:val="005C2861"/>
    <w:rsid w:val="005C2E12"/>
    <w:rsid w:val="005C3173"/>
    <w:rsid w:val="005C3327"/>
    <w:rsid w:val="005C34F4"/>
    <w:rsid w:val="005C350C"/>
    <w:rsid w:val="005C3611"/>
    <w:rsid w:val="005C3930"/>
    <w:rsid w:val="005C3A46"/>
    <w:rsid w:val="005C3BB7"/>
    <w:rsid w:val="005C42C3"/>
    <w:rsid w:val="005C4766"/>
    <w:rsid w:val="005C4B44"/>
    <w:rsid w:val="005C4D94"/>
    <w:rsid w:val="005C5748"/>
    <w:rsid w:val="005C57EE"/>
    <w:rsid w:val="005C5D36"/>
    <w:rsid w:val="005C6010"/>
    <w:rsid w:val="005C6013"/>
    <w:rsid w:val="005C603D"/>
    <w:rsid w:val="005C6218"/>
    <w:rsid w:val="005C67EB"/>
    <w:rsid w:val="005C6999"/>
    <w:rsid w:val="005C69DA"/>
    <w:rsid w:val="005C6B38"/>
    <w:rsid w:val="005C6BD7"/>
    <w:rsid w:val="005C6EDC"/>
    <w:rsid w:val="005C7172"/>
    <w:rsid w:val="005C7180"/>
    <w:rsid w:val="005C79CE"/>
    <w:rsid w:val="005C7C32"/>
    <w:rsid w:val="005C7ECB"/>
    <w:rsid w:val="005D035A"/>
    <w:rsid w:val="005D0442"/>
    <w:rsid w:val="005D0841"/>
    <w:rsid w:val="005D0B0D"/>
    <w:rsid w:val="005D0E5A"/>
    <w:rsid w:val="005D0EF3"/>
    <w:rsid w:val="005D12D7"/>
    <w:rsid w:val="005D149F"/>
    <w:rsid w:val="005D17DC"/>
    <w:rsid w:val="005D1A21"/>
    <w:rsid w:val="005D1B37"/>
    <w:rsid w:val="005D1BCA"/>
    <w:rsid w:val="005D1E40"/>
    <w:rsid w:val="005D24E7"/>
    <w:rsid w:val="005D26C8"/>
    <w:rsid w:val="005D2B1D"/>
    <w:rsid w:val="005D2BAD"/>
    <w:rsid w:val="005D2C3F"/>
    <w:rsid w:val="005D2DEC"/>
    <w:rsid w:val="005D388D"/>
    <w:rsid w:val="005D3931"/>
    <w:rsid w:val="005D3FB3"/>
    <w:rsid w:val="005D4127"/>
    <w:rsid w:val="005D44D6"/>
    <w:rsid w:val="005D4B4A"/>
    <w:rsid w:val="005D4D92"/>
    <w:rsid w:val="005D4EAC"/>
    <w:rsid w:val="005D55A3"/>
    <w:rsid w:val="005D57F1"/>
    <w:rsid w:val="005D6026"/>
    <w:rsid w:val="005D650D"/>
    <w:rsid w:val="005D66D8"/>
    <w:rsid w:val="005D66FB"/>
    <w:rsid w:val="005D67B4"/>
    <w:rsid w:val="005D67DC"/>
    <w:rsid w:val="005D6F77"/>
    <w:rsid w:val="005D7195"/>
    <w:rsid w:val="005D7286"/>
    <w:rsid w:val="005D7347"/>
    <w:rsid w:val="005D762C"/>
    <w:rsid w:val="005D7F41"/>
    <w:rsid w:val="005E0368"/>
    <w:rsid w:val="005E038A"/>
    <w:rsid w:val="005E05DE"/>
    <w:rsid w:val="005E08C8"/>
    <w:rsid w:val="005E0FD7"/>
    <w:rsid w:val="005E1107"/>
    <w:rsid w:val="005E159F"/>
    <w:rsid w:val="005E164E"/>
    <w:rsid w:val="005E18F9"/>
    <w:rsid w:val="005E1E06"/>
    <w:rsid w:val="005E2736"/>
    <w:rsid w:val="005E2822"/>
    <w:rsid w:val="005E348C"/>
    <w:rsid w:val="005E3560"/>
    <w:rsid w:val="005E37ED"/>
    <w:rsid w:val="005E395E"/>
    <w:rsid w:val="005E3BD5"/>
    <w:rsid w:val="005E407B"/>
    <w:rsid w:val="005E4234"/>
    <w:rsid w:val="005E4480"/>
    <w:rsid w:val="005E496D"/>
    <w:rsid w:val="005E4AE7"/>
    <w:rsid w:val="005E4FCB"/>
    <w:rsid w:val="005E5163"/>
    <w:rsid w:val="005E535D"/>
    <w:rsid w:val="005E54E3"/>
    <w:rsid w:val="005E5687"/>
    <w:rsid w:val="005E58D0"/>
    <w:rsid w:val="005E5C78"/>
    <w:rsid w:val="005E5F8D"/>
    <w:rsid w:val="005E63B0"/>
    <w:rsid w:val="005E67FF"/>
    <w:rsid w:val="005E6938"/>
    <w:rsid w:val="005E7132"/>
    <w:rsid w:val="005E792A"/>
    <w:rsid w:val="005E7BD1"/>
    <w:rsid w:val="005E7CF7"/>
    <w:rsid w:val="005F0167"/>
    <w:rsid w:val="005F01B6"/>
    <w:rsid w:val="005F01E9"/>
    <w:rsid w:val="005F01EB"/>
    <w:rsid w:val="005F05D0"/>
    <w:rsid w:val="005F066E"/>
    <w:rsid w:val="005F09D9"/>
    <w:rsid w:val="005F0BC7"/>
    <w:rsid w:val="005F0DDB"/>
    <w:rsid w:val="005F0E9D"/>
    <w:rsid w:val="005F159C"/>
    <w:rsid w:val="005F1C40"/>
    <w:rsid w:val="005F210F"/>
    <w:rsid w:val="005F21AB"/>
    <w:rsid w:val="005F2415"/>
    <w:rsid w:val="005F2655"/>
    <w:rsid w:val="005F2A5B"/>
    <w:rsid w:val="005F2A68"/>
    <w:rsid w:val="005F31B2"/>
    <w:rsid w:val="005F3230"/>
    <w:rsid w:val="005F33CF"/>
    <w:rsid w:val="005F3424"/>
    <w:rsid w:val="005F362A"/>
    <w:rsid w:val="005F391A"/>
    <w:rsid w:val="005F3936"/>
    <w:rsid w:val="005F3A45"/>
    <w:rsid w:val="005F3CC4"/>
    <w:rsid w:val="005F3D54"/>
    <w:rsid w:val="005F40B5"/>
    <w:rsid w:val="005F4132"/>
    <w:rsid w:val="005F414C"/>
    <w:rsid w:val="005F479D"/>
    <w:rsid w:val="005F4F54"/>
    <w:rsid w:val="005F4F5A"/>
    <w:rsid w:val="005F5328"/>
    <w:rsid w:val="005F533B"/>
    <w:rsid w:val="005F54B5"/>
    <w:rsid w:val="005F55B0"/>
    <w:rsid w:val="005F5BB6"/>
    <w:rsid w:val="005F5BD8"/>
    <w:rsid w:val="005F5EB8"/>
    <w:rsid w:val="005F60B8"/>
    <w:rsid w:val="005F68E3"/>
    <w:rsid w:val="005F6B8C"/>
    <w:rsid w:val="005F76AB"/>
    <w:rsid w:val="005F7A6F"/>
    <w:rsid w:val="005F7C7A"/>
    <w:rsid w:val="005F7E46"/>
    <w:rsid w:val="006000CD"/>
    <w:rsid w:val="00600247"/>
    <w:rsid w:val="00600476"/>
    <w:rsid w:val="00600672"/>
    <w:rsid w:val="0060077E"/>
    <w:rsid w:val="00600C48"/>
    <w:rsid w:val="00601591"/>
    <w:rsid w:val="006022FA"/>
    <w:rsid w:val="00602554"/>
    <w:rsid w:val="00602680"/>
    <w:rsid w:val="00602722"/>
    <w:rsid w:val="00602D40"/>
    <w:rsid w:val="00602EEE"/>
    <w:rsid w:val="006031F5"/>
    <w:rsid w:val="006036CF"/>
    <w:rsid w:val="00603702"/>
    <w:rsid w:val="00604887"/>
    <w:rsid w:val="00604A38"/>
    <w:rsid w:val="00604A99"/>
    <w:rsid w:val="00604D51"/>
    <w:rsid w:val="0060515E"/>
    <w:rsid w:val="00605620"/>
    <w:rsid w:val="006059AE"/>
    <w:rsid w:val="00605FC7"/>
    <w:rsid w:val="00606147"/>
    <w:rsid w:val="00606BF8"/>
    <w:rsid w:val="0060764C"/>
    <w:rsid w:val="00607822"/>
    <w:rsid w:val="006079DE"/>
    <w:rsid w:val="00607B43"/>
    <w:rsid w:val="00607C34"/>
    <w:rsid w:val="00607C59"/>
    <w:rsid w:val="00607D20"/>
    <w:rsid w:val="00607D8A"/>
    <w:rsid w:val="0061063E"/>
    <w:rsid w:val="00610CDE"/>
    <w:rsid w:val="00610DFF"/>
    <w:rsid w:val="00611160"/>
    <w:rsid w:val="0061124C"/>
    <w:rsid w:val="00611281"/>
    <w:rsid w:val="006112B4"/>
    <w:rsid w:val="00611BA6"/>
    <w:rsid w:val="00611C29"/>
    <w:rsid w:val="00612209"/>
    <w:rsid w:val="00612FF4"/>
    <w:rsid w:val="00613104"/>
    <w:rsid w:val="006131A6"/>
    <w:rsid w:val="00613D8E"/>
    <w:rsid w:val="00614544"/>
    <w:rsid w:val="00614629"/>
    <w:rsid w:val="0061494A"/>
    <w:rsid w:val="00614AA9"/>
    <w:rsid w:val="00614F59"/>
    <w:rsid w:val="00614FCE"/>
    <w:rsid w:val="006152CD"/>
    <w:rsid w:val="0061556C"/>
    <w:rsid w:val="006158AC"/>
    <w:rsid w:val="00615982"/>
    <w:rsid w:val="00615DE4"/>
    <w:rsid w:val="00615E76"/>
    <w:rsid w:val="00616068"/>
    <w:rsid w:val="0061613C"/>
    <w:rsid w:val="006163BB"/>
    <w:rsid w:val="006163E3"/>
    <w:rsid w:val="00616449"/>
    <w:rsid w:val="00616576"/>
    <w:rsid w:val="00616800"/>
    <w:rsid w:val="00617055"/>
    <w:rsid w:val="00617198"/>
    <w:rsid w:val="00617596"/>
    <w:rsid w:val="00617650"/>
    <w:rsid w:val="00617B69"/>
    <w:rsid w:val="00617C4C"/>
    <w:rsid w:val="00617C56"/>
    <w:rsid w:val="00617C61"/>
    <w:rsid w:val="00620058"/>
    <w:rsid w:val="0062013C"/>
    <w:rsid w:val="00620254"/>
    <w:rsid w:val="00620498"/>
    <w:rsid w:val="0062058B"/>
    <w:rsid w:val="0062061F"/>
    <w:rsid w:val="006207D5"/>
    <w:rsid w:val="00620873"/>
    <w:rsid w:val="00620A03"/>
    <w:rsid w:val="00620AD9"/>
    <w:rsid w:val="00620B5F"/>
    <w:rsid w:val="00620CD2"/>
    <w:rsid w:val="00620E08"/>
    <w:rsid w:val="00620EE0"/>
    <w:rsid w:val="00621063"/>
    <w:rsid w:val="006210BA"/>
    <w:rsid w:val="0062113A"/>
    <w:rsid w:val="0062121B"/>
    <w:rsid w:val="006212BC"/>
    <w:rsid w:val="00621363"/>
    <w:rsid w:val="006215BB"/>
    <w:rsid w:val="0062170A"/>
    <w:rsid w:val="00621717"/>
    <w:rsid w:val="00621878"/>
    <w:rsid w:val="0062188E"/>
    <w:rsid w:val="0062193C"/>
    <w:rsid w:val="00621A25"/>
    <w:rsid w:val="00621A3B"/>
    <w:rsid w:val="00621C53"/>
    <w:rsid w:val="00621DF5"/>
    <w:rsid w:val="00621E33"/>
    <w:rsid w:val="0062217A"/>
    <w:rsid w:val="00622394"/>
    <w:rsid w:val="006225FC"/>
    <w:rsid w:val="00622603"/>
    <w:rsid w:val="0062269C"/>
    <w:rsid w:val="006229A2"/>
    <w:rsid w:val="00622B62"/>
    <w:rsid w:val="0062328F"/>
    <w:rsid w:val="006236AA"/>
    <w:rsid w:val="006239D6"/>
    <w:rsid w:val="00623E98"/>
    <w:rsid w:val="00623F5B"/>
    <w:rsid w:val="00624062"/>
    <w:rsid w:val="006244AA"/>
    <w:rsid w:val="0062476E"/>
    <w:rsid w:val="00624B27"/>
    <w:rsid w:val="00624BEA"/>
    <w:rsid w:val="00624D96"/>
    <w:rsid w:val="00625013"/>
    <w:rsid w:val="006252D7"/>
    <w:rsid w:val="0062592A"/>
    <w:rsid w:val="00625C18"/>
    <w:rsid w:val="00625E02"/>
    <w:rsid w:val="00625E10"/>
    <w:rsid w:val="00626006"/>
    <w:rsid w:val="00626084"/>
    <w:rsid w:val="00626455"/>
    <w:rsid w:val="00626684"/>
    <w:rsid w:val="006266E0"/>
    <w:rsid w:val="00626774"/>
    <w:rsid w:val="00626994"/>
    <w:rsid w:val="00626B3C"/>
    <w:rsid w:val="00626D77"/>
    <w:rsid w:val="006270D3"/>
    <w:rsid w:val="00627323"/>
    <w:rsid w:val="00627356"/>
    <w:rsid w:val="006274DD"/>
    <w:rsid w:val="006274E8"/>
    <w:rsid w:val="00627930"/>
    <w:rsid w:val="00627B2C"/>
    <w:rsid w:val="00627CDF"/>
    <w:rsid w:val="00627D44"/>
    <w:rsid w:val="00627FB0"/>
    <w:rsid w:val="0063004C"/>
    <w:rsid w:val="0063090B"/>
    <w:rsid w:val="00630957"/>
    <w:rsid w:val="00630C9E"/>
    <w:rsid w:val="00630D4D"/>
    <w:rsid w:val="00631756"/>
    <w:rsid w:val="0063199D"/>
    <w:rsid w:val="00631BC9"/>
    <w:rsid w:val="0063242A"/>
    <w:rsid w:val="0063250B"/>
    <w:rsid w:val="00632904"/>
    <w:rsid w:val="0063292F"/>
    <w:rsid w:val="00632BF9"/>
    <w:rsid w:val="0063325B"/>
    <w:rsid w:val="00633503"/>
    <w:rsid w:val="0063391C"/>
    <w:rsid w:val="00634EFD"/>
    <w:rsid w:val="00635038"/>
    <w:rsid w:val="0063504F"/>
    <w:rsid w:val="00635408"/>
    <w:rsid w:val="006354E7"/>
    <w:rsid w:val="00635C22"/>
    <w:rsid w:val="00635C6A"/>
    <w:rsid w:val="006366BD"/>
    <w:rsid w:val="00636C28"/>
    <w:rsid w:val="00637305"/>
    <w:rsid w:val="00637325"/>
    <w:rsid w:val="006374CE"/>
    <w:rsid w:val="00637617"/>
    <w:rsid w:val="00637A42"/>
    <w:rsid w:val="00637AC6"/>
    <w:rsid w:val="00637D6C"/>
    <w:rsid w:val="00637F90"/>
    <w:rsid w:val="0064004E"/>
    <w:rsid w:val="006404BD"/>
    <w:rsid w:val="006404CC"/>
    <w:rsid w:val="00640E29"/>
    <w:rsid w:val="00640EE7"/>
    <w:rsid w:val="00641012"/>
    <w:rsid w:val="00641271"/>
    <w:rsid w:val="006412DD"/>
    <w:rsid w:val="00641813"/>
    <w:rsid w:val="006419C2"/>
    <w:rsid w:val="00641DA5"/>
    <w:rsid w:val="00641F30"/>
    <w:rsid w:val="006420CB"/>
    <w:rsid w:val="00642219"/>
    <w:rsid w:val="00642885"/>
    <w:rsid w:val="00642933"/>
    <w:rsid w:val="00642A6B"/>
    <w:rsid w:val="00642B95"/>
    <w:rsid w:val="00642C31"/>
    <w:rsid w:val="006432B6"/>
    <w:rsid w:val="006433D9"/>
    <w:rsid w:val="0064347F"/>
    <w:rsid w:val="006435D0"/>
    <w:rsid w:val="00643B05"/>
    <w:rsid w:val="00643D9E"/>
    <w:rsid w:val="00644534"/>
    <w:rsid w:val="00645069"/>
    <w:rsid w:val="00645517"/>
    <w:rsid w:val="006456DC"/>
    <w:rsid w:val="006457FA"/>
    <w:rsid w:val="00645907"/>
    <w:rsid w:val="00645BC9"/>
    <w:rsid w:val="0064614A"/>
    <w:rsid w:val="00646183"/>
    <w:rsid w:val="006461C0"/>
    <w:rsid w:val="00646F1F"/>
    <w:rsid w:val="00646F8C"/>
    <w:rsid w:val="00647069"/>
    <w:rsid w:val="006471E6"/>
    <w:rsid w:val="006472EB"/>
    <w:rsid w:val="0064742A"/>
    <w:rsid w:val="006476F1"/>
    <w:rsid w:val="006478B4"/>
    <w:rsid w:val="00647AD3"/>
    <w:rsid w:val="00647DB4"/>
    <w:rsid w:val="006503F1"/>
    <w:rsid w:val="00650685"/>
    <w:rsid w:val="0065093F"/>
    <w:rsid w:val="006509C9"/>
    <w:rsid w:val="006509E6"/>
    <w:rsid w:val="00650ACD"/>
    <w:rsid w:val="00651187"/>
    <w:rsid w:val="00651256"/>
    <w:rsid w:val="006514B8"/>
    <w:rsid w:val="00651D40"/>
    <w:rsid w:val="00651D90"/>
    <w:rsid w:val="00651F64"/>
    <w:rsid w:val="0065238D"/>
    <w:rsid w:val="00652650"/>
    <w:rsid w:val="0065267B"/>
    <w:rsid w:val="00652741"/>
    <w:rsid w:val="006527E5"/>
    <w:rsid w:val="00652BC0"/>
    <w:rsid w:val="00652CEA"/>
    <w:rsid w:val="00653233"/>
    <w:rsid w:val="00653704"/>
    <w:rsid w:val="0065380F"/>
    <w:rsid w:val="00653B00"/>
    <w:rsid w:val="00653B3D"/>
    <w:rsid w:val="006541ED"/>
    <w:rsid w:val="00654228"/>
    <w:rsid w:val="00654655"/>
    <w:rsid w:val="00654A21"/>
    <w:rsid w:val="0065528B"/>
    <w:rsid w:val="00655323"/>
    <w:rsid w:val="006553EA"/>
    <w:rsid w:val="00655493"/>
    <w:rsid w:val="0065556A"/>
    <w:rsid w:val="00655B42"/>
    <w:rsid w:val="00655F6D"/>
    <w:rsid w:val="00656008"/>
    <w:rsid w:val="00656232"/>
    <w:rsid w:val="006562B2"/>
    <w:rsid w:val="006562CA"/>
    <w:rsid w:val="00656634"/>
    <w:rsid w:val="006566C8"/>
    <w:rsid w:val="0065671E"/>
    <w:rsid w:val="00656941"/>
    <w:rsid w:val="00656A33"/>
    <w:rsid w:val="0065743B"/>
    <w:rsid w:val="00657565"/>
    <w:rsid w:val="00657623"/>
    <w:rsid w:val="00657880"/>
    <w:rsid w:val="0065796D"/>
    <w:rsid w:val="00657B2C"/>
    <w:rsid w:val="00657CFE"/>
    <w:rsid w:val="00657E0D"/>
    <w:rsid w:val="00657FD1"/>
    <w:rsid w:val="00660095"/>
    <w:rsid w:val="006605D2"/>
    <w:rsid w:val="00660723"/>
    <w:rsid w:val="006609C5"/>
    <w:rsid w:val="0066184D"/>
    <w:rsid w:val="006619A7"/>
    <w:rsid w:val="00661A1F"/>
    <w:rsid w:val="00661AAE"/>
    <w:rsid w:val="00661E1D"/>
    <w:rsid w:val="00662461"/>
    <w:rsid w:val="006628F8"/>
    <w:rsid w:val="00662F26"/>
    <w:rsid w:val="00662FB1"/>
    <w:rsid w:val="006633F2"/>
    <w:rsid w:val="006637C7"/>
    <w:rsid w:val="0066382B"/>
    <w:rsid w:val="006639D2"/>
    <w:rsid w:val="00663B70"/>
    <w:rsid w:val="00664681"/>
    <w:rsid w:val="006646EC"/>
    <w:rsid w:val="00665335"/>
    <w:rsid w:val="00665404"/>
    <w:rsid w:val="006656A4"/>
    <w:rsid w:val="006657B7"/>
    <w:rsid w:val="00665A7E"/>
    <w:rsid w:val="00665BFC"/>
    <w:rsid w:val="006664AA"/>
    <w:rsid w:val="006666EE"/>
    <w:rsid w:val="0066672A"/>
    <w:rsid w:val="00666843"/>
    <w:rsid w:val="006669D9"/>
    <w:rsid w:val="00666B1A"/>
    <w:rsid w:val="00666F85"/>
    <w:rsid w:val="00667030"/>
    <w:rsid w:val="0066740D"/>
    <w:rsid w:val="00667432"/>
    <w:rsid w:val="00667435"/>
    <w:rsid w:val="00667508"/>
    <w:rsid w:val="00667858"/>
    <w:rsid w:val="00667CF5"/>
    <w:rsid w:val="00667FD9"/>
    <w:rsid w:val="00670109"/>
    <w:rsid w:val="006702E9"/>
    <w:rsid w:val="006705FB"/>
    <w:rsid w:val="00670858"/>
    <w:rsid w:val="00670954"/>
    <w:rsid w:val="00670FBD"/>
    <w:rsid w:val="006713F5"/>
    <w:rsid w:val="00671505"/>
    <w:rsid w:val="006716F4"/>
    <w:rsid w:val="00671A20"/>
    <w:rsid w:val="00671A8D"/>
    <w:rsid w:val="00671DE2"/>
    <w:rsid w:val="00671E22"/>
    <w:rsid w:val="00672600"/>
    <w:rsid w:val="006726BC"/>
    <w:rsid w:val="006728A2"/>
    <w:rsid w:val="00672E39"/>
    <w:rsid w:val="0067367F"/>
    <w:rsid w:val="006736FE"/>
    <w:rsid w:val="0067372D"/>
    <w:rsid w:val="0067392A"/>
    <w:rsid w:val="00673973"/>
    <w:rsid w:val="00673CE2"/>
    <w:rsid w:val="006740CB"/>
    <w:rsid w:val="0067437E"/>
    <w:rsid w:val="00674C07"/>
    <w:rsid w:val="00674F58"/>
    <w:rsid w:val="006753C6"/>
    <w:rsid w:val="00675407"/>
    <w:rsid w:val="0067540B"/>
    <w:rsid w:val="00675666"/>
    <w:rsid w:val="0067581C"/>
    <w:rsid w:val="00675821"/>
    <w:rsid w:val="00675829"/>
    <w:rsid w:val="006761ED"/>
    <w:rsid w:val="006763F7"/>
    <w:rsid w:val="00676596"/>
    <w:rsid w:val="00676615"/>
    <w:rsid w:val="00676942"/>
    <w:rsid w:val="00676F1E"/>
    <w:rsid w:val="0067774F"/>
    <w:rsid w:val="00677A94"/>
    <w:rsid w:val="00677CBA"/>
    <w:rsid w:val="00680221"/>
    <w:rsid w:val="00680720"/>
    <w:rsid w:val="00680957"/>
    <w:rsid w:val="00680A21"/>
    <w:rsid w:val="00680C19"/>
    <w:rsid w:val="006815B6"/>
    <w:rsid w:val="00681B26"/>
    <w:rsid w:val="00681B51"/>
    <w:rsid w:val="00681E16"/>
    <w:rsid w:val="00681EAB"/>
    <w:rsid w:val="00682045"/>
    <w:rsid w:val="006825A6"/>
    <w:rsid w:val="00682758"/>
    <w:rsid w:val="00682893"/>
    <w:rsid w:val="0068299A"/>
    <w:rsid w:val="00682D35"/>
    <w:rsid w:val="00682E0F"/>
    <w:rsid w:val="00683050"/>
    <w:rsid w:val="00683238"/>
    <w:rsid w:val="00683521"/>
    <w:rsid w:val="006835B1"/>
    <w:rsid w:val="006835CA"/>
    <w:rsid w:val="006835D2"/>
    <w:rsid w:val="006839CF"/>
    <w:rsid w:val="00683B04"/>
    <w:rsid w:val="00683B3F"/>
    <w:rsid w:val="006849D6"/>
    <w:rsid w:val="00684A4D"/>
    <w:rsid w:val="00684CCA"/>
    <w:rsid w:val="00684CD4"/>
    <w:rsid w:val="00684CE5"/>
    <w:rsid w:val="00685114"/>
    <w:rsid w:val="0068552D"/>
    <w:rsid w:val="00685805"/>
    <w:rsid w:val="006861D9"/>
    <w:rsid w:val="00686579"/>
    <w:rsid w:val="0068719D"/>
    <w:rsid w:val="006872EA"/>
    <w:rsid w:val="006875DC"/>
    <w:rsid w:val="006878DD"/>
    <w:rsid w:val="00687D67"/>
    <w:rsid w:val="00687DF0"/>
    <w:rsid w:val="00687E65"/>
    <w:rsid w:val="00690075"/>
    <w:rsid w:val="0069021B"/>
    <w:rsid w:val="006903D4"/>
    <w:rsid w:val="00690412"/>
    <w:rsid w:val="006908E7"/>
    <w:rsid w:val="00690CE2"/>
    <w:rsid w:val="00690DB1"/>
    <w:rsid w:val="00691373"/>
    <w:rsid w:val="00691CBA"/>
    <w:rsid w:val="00692415"/>
    <w:rsid w:val="006928F0"/>
    <w:rsid w:val="00692960"/>
    <w:rsid w:val="00692964"/>
    <w:rsid w:val="00692AE7"/>
    <w:rsid w:val="00692C1F"/>
    <w:rsid w:val="00692D19"/>
    <w:rsid w:val="00692E8D"/>
    <w:rsid w:val="00693128"/>
    <w:rsid w:val="006935A2"/>
    <w:rsid w:val="006936DE"/>
    <w:rsid w:val="006936FB"/>
    <w:rsid w:val="006937C8"/>
    <w:rsid w:val="00693ABB"/>
    <w:rsid w:val="00693D7C"/>
    <w:rsid w:val="006943D4"/>
    <w:rsid w:val="00694510"/>
    <w:rsid w:val="00694587"/>
    <w:rsid w:val="00694AE1"/>
    <w:rsid w:val="00694E10"/>
    <w:rsid w:val="00695093"/>
    <w:rsid w:val="006950A6"/>
    <w:rsid w:val="006951D3"/>
    <w:rsid w:val="0069528D"/>
    <w:rsid w:val="00695B70"/>
    <w:rsid w:val="00695BDB"/>
    <w:rsid w:val="00695C16"/>
    <w:rsid w:val="00695DE6"/>
    <w:rsid w:val="00695E70"/>
    <w:rsid w:val="00695F17"/>
    <w:rsid w:val="006964EB"/>
    <w:rsid w:val="00696DA9"/>
    <w:rsid w:val="00696E5B"/>
    <w:rsid w:val="00696EA1"/>
    <w:rsid w:val="00696EEB"/>
    <w:rsid w:val="006972A5"/>
    <w:rsid w:val="00697409"/>
    <w:rsid w:val="006A0124"/>
    <w:rsid w:val="006A051A"/>
    <w:rsid w:val="006A0605"/>
    <w:rsid w:val="006A0619"/>
    <w:rsid w:val="006A072D"/>
    <w:rsid w:val="006A086F"/>
    <w:rsid w:val="006A09B8"/>
    <w:rsid w:val="006A0A1F"/>
    <w:rsid w:val="006A0ABF"/>
    <w:rsid w:val="006A12AC"/>
    <w:rsid w:val="006A15C4"/>
    <w:rsid w:val="006A1865"/>
    <w:rsid w:val="006A19E1"/>
    <w:rsid w:val="006A1B51"/>
    <w:rsid w:val="006A1D6A"/>
    <w:rsid w:val="006A1E1F"/>
    <w:rsid w:val="006A1EB9"/>
    <w:rsid w:val="006A1FA9"/>
    <w:rsid w:val="006A23D8"/>
    <w:rsid w:val="006A2531"/>
    <w:rsid w:val="006A2775"/>
    <w:rsid w:val="006A2E81"/>
    <w:rsid w:val="006A328A"/>
    <w:rsid w:val="006A3305"/>
    <w:rsid w:val="006A3690"/>
    <w:rsid w:val="006A38B1"/>
    <w:rsid w:val="006A3982"/>
    <w:rsid w:val="006A3D77"/>
    <w:rsid w:val="006A3E06"/>
    <w:rsid w:val="006A3ED9"/>
    <w:rsid w:val="006A4104"/>
    <w:rsid w:val="006A4183"/>
    <w:rsid w:val="006A46E8"/>
    <w:rsid w:val="006A46EA"/>
    <w:rsid w:val="006A46F1"/>
    <w:rsid w:val="006A4729"/>
    <w:rsid w:val="006A4BFA"/>
    <w:rsid w:val="006A4EB6"/>
    <w:rsid w:val="006A5177"/>
    <w:rsid w:val="006A53B3"/>
    <w:rsid w:val="006A545E"/>
    <w:rsid w:val="006A5608"/>
    <w:rsid w:val="006A5ECD"/>
    <w:rsid w:val="006A617F"/>
    <w:rsid w:val="006A619B"/>
    <w:rsid w:val="006A6284"/>
    <w:rsid w:val="006A634F"/>
    <w:rsid w:val="006A6441"/>
    <w:rsid w:val="006A658E"/>
    <w:rsid w:val="006A664D"/>
    <w:rsid w:val="006A68E6"/>
    <w:rsid w:val="006A6A03"/>
    <w:rsid w:val="006A71A8"/>
    <w:rsid w:val="006A71F0"/>
    <w:rsid w:val="006A7365"/>
    <w:rsid w:val="006A7394"/>
    <w:rsid w:val="006A759D"/>
    <w:rsid w:val="006A7795"/>
    <w:rsid w:val="006A7850"/>
    <w:rsid w:val="006A7B15"/>
    <w:rsid w:val="006A7D0F"/>
    <w:rsid w:val="006B0071"/>
    <w:rsid w:val="006B02A1"/>
    <w:rsid w:val="006B037A"/>
    <w:rsid w:val="006B06DA"/>
    <w:rsid w:val="006B0C42"/>
    <w:rsid w:val="006B0E40"/>
    <w:rsid w:val="006B0F38"/>
    <w:rsid w:val="006B0F51"/>
    <w:rsid w:val="006B11F2"/>
    <w:rsid w:val="006B15B5"/>
    <w:rsid w:val="006B1638"/>
    <w:rsid w:val="006B17FB"/>
    <w:rsid w:val="006B183B"/>
    <w:rsid w:val="006B184D"/>
    <w:rsid w:val="006B1CB9"/>
    <w:rsid w:val="006B1D17"/>
    <w:rsid w:val="006B1F2A"/>
    <w:rsid w:val="006B2068"/>
    <w:rsid w:val="006B20D3"/>
    <w:rsid w:val="006B227D"/>
    <w:rsid w:val="006B2324"/>
    <w:rsid w:val="006B2500"/>
    <w:rsid w:val="006B261F"/>
    <w:rsid w:val="006B2FE5"/>
    <w:rsid w:val="006B35E3"/>
    <w:rsid w:val="006B38B5"/>
    <w:rsid w:val="006B3A20"/>
    <w:rsid w:val="006B3D92"/>
    <w:rsid w:val="006B413A"/>
    <w:rsid w:val="006B4564"/>
    <w:rsid w:val="006B51C2"/>
    <w:rsid w:val="006B5347"/>
    <w:rsid w:val="006B5743"/>
    <w:rsid w:val="006B5B1E"/>
    <w:rsid w:val="006B5BEB"/>
    <w:rsid w:val="006B5C72"/>
    <w:rsid w:val="006B61B5"/>
    <w:rsid w:val="006B6343"/>
    <w:rsid w:val="006B6414"/>
    <w:rsid w:val="006B649C"/>
    <w:rsid w:val="006B661B"/>
    <w:rsid w:val="006B6BED"/>
    <w:rsid w:val="006B6C98"/>
    <w:rsid w:val="006B6FB4"/>
    <w:rsid w:val="006B7254"/>
    <w:rsid w:val="006B74B8"/>
    <w:rsid w:val="006B761E"/>
    <w:rsid w:val="006B76EB"/>
    <w:rsid w:val="006B796B"/>
    <w:rsid w:val="006B7D9C"/>
    <w:rsid w:val="006B7FED"/>
    <w:rsid w:val="006C0872"/>
    <w:rsid w:val="006C0BAD"/>
    <w:rsid w:val="006C0BB6"/>
    <w:rsid w:val="006C15BC"/>
    <w:rsid w:val="006C15D8"/>
    <w:rsid w:val="006C1982"/>
    <w:rsid w:val="006C210A"/>
    <w:rsid w:val="006C21D0"/>
    <w:rsid w:val="006C23CE"/>
    <w:rsid w:val="006C28E2"/>
    <w:rsid w:val="006C2946"/>
    <w:rsid w:val="006C29CD"/>
    <w:rsid w:val="006C2F32"/>
    <w:rsid w:val="006C2FB6"/>
    <w:rsid w:val="006C32CB"/>
    <w:rsid w:val="006C37E8"/>
    <w:rsid w:val="006C3F92"/>
    <w:rsid w:val="006C4087"/>
    <w:rsid w:val="006C4188"/>
    <w:rsid w:val="006C41C4"/>
    <w:rsid w:val="006C4233"/>
    <w:rsid w:val="006C423D"/>
    <w:rsid w:val="006C4903"/>
    <w:rsid w:val="006C4B99"/>
    <w:rsid w:val="006C4C1F"/>
    <w:rsid w:val="006C4C4D"/>
    <w:rsid w:val="006C4D2C"/>
    <w:rsid w:val="006C4E60"/>
    <w:rsid w:val="006C5402"/>
    <w:rsid w:val="006C5898"/>
    <w:rsid w:val="006C5B13"/>
    <w:rsid w:val="006C5D6D"/>
    <w:rsid w:val="006C5DAA"/>
    <w:rsid w:val="006C5E08"/>
    <w:rsid w:val="006C6096"/>
    <w:rsid w:val="006C6117"/>
    <w:rsid w:val="006C6384"/>
    <w:rsid w:val="006C6810"/>
    <w:rsid w:val="006C6C41"/>
    <w:rsid w:val="006C6DB3"/>
    <w:rsid w:val="006C73BE"/>
    <w:rsid w:val="006C73E1"/>
    <w:rsid w:val="006C7839"/>
    <w:rsid w:val="006C7935"/>
    <w:rsid w:val="006C7970"/>
    <w:rsid w:val="006D006A"/>
    <w:rsid w:val="006D0575"/>
    <w:rsid w:val="006D0600"/>
    <w:rsid w:val="006D0C30"/>
    <w:rsid w:val="006D0EAE"/>
    <w:rsid w:val="006D0FB0"/>
    <w:rsid w:val="006D1267"/>
    <w:rsid w:val="006D1893"/>
    <w:rsid w:val="006D1BE8"/>
    <w:rsid w:val="006D1C37"/>
    <w:rsid w:val="006D22DE"/>
    <w:rsid w:val="006D234F"/>
    <w:rsid w:val="006D2513"/>
    <w:rsid w:val="006D2CD4"/>
    <w:rsid w:val="006D2EBA"/>
    <w:rsid w:val="006D2FF5"/>
    <w:rsid w:val="006D37E0"/>
    <w:rsid w:val="006D3923"/>
    <w:rsid w:val="006D3935"/>
    <w:rsid w:val="006D4384"/>
    <w:rsid w:val="006D4531"/>
    <w:rsid w:val="006D4D52"/>
    <w:rsid w:val="006D4D5E"/>
    <w:rsid w:val="006D51B3"/>
    <w:rsid w:val="006D558E"/>
    <w:rsid w:val="006D562E"/>
    <w:rsid w:val="006D58AA"/>
    <w:rsid w:val="006D5AC2"/>
    <w:rsid w:val="006D5F8A"/>
    <w:rsid w:val="006D5FAE"/>
    <w:rsid w:val="006D5FD0"/>
    <w:rsid w:val="006D608D"/>
    <w:rsid w:val="006D636B"/>
    <w:rsid w:val="006D67E2"/>
    <w:rsid w:val="006D689D"/>
    <w:rsid w:val="006D6A4C"/>
    <w:rsid w:val="006D6AA6"/>
    <w:rsid w:val="006D70FF"/>
    <w:rsid w:val="006D7140"/>
    <w:rsid w:val="006D731B"/>
    <w:rsid w:val="006D7347"/>
    <w:rsid w:val="006D73D6"/>
    <w:rsid w:val="006D7969"/>
    <w:rsid w:val="006D7995"/>
    <w:rsid w:val="006D7A14"/>
    <w:rsid w:val="006D7D37"/>
    <w:rsid w:val="006D7FC7"/>
    <w:rsid w:val="006E00BF"/>
    <w:rsid w:val="006E02E2"/>
    <w:rsid w:val="006E03A7"/>
    <w:rsid w:val="006E03CF"/>
    <w:rsid w:val="006E0419"/>
    <w:rsid w:val="006E0788"/>
    <w:rsid w:val="006E096E"/>
    <w:rsid w:val="006E0AE9"/>
    <w:rsid w:val="006E0D70"/>
    <w:rsid w:val="006E0D73"/>
    <w:rsid w:val="006E1085"/>
    <w:rsid w:val="006E171F"/>
    <w:rsid w:val="006E19AE"/>
    <w:rsid w:val="006E1AE4"/>
    <w:rsid w:val="006E1AED"/>
    <w:rsid w:val="006E1EE3"/>
    <w:rsid w:val="006E217F"/>
    <w:rsid w:val="006E23B3"/>
    <w:rsid w:val="006E24BF"/>
    <w:rsid w:val="006E255D"/>
    <w:rsid w:val="006E2573"/>
    <w:rsid w:val="006E264C"/>
    <w:rsid w:val="006E277F"/>
    <w:rsid w:val="006E28E8"/>
    <w:rsid w:val="006E29C6"/>
    <w:rsid w:val="006E2D95"/>
    <w:rsid w:val="006E2E6A"/>
    <w:rsid w:val="006E2FA6"/>
    <w:rsid w:val="006E2FB0"/>
    <w:rsid w:val="006E314D"/>
    <w:rsid w:val="006E321D"/>
    <w:rsid w:val="006E3331"/>
    <w:rsid w:val="006E3401"/>
    <w:rsid w:val="006E37A8"/>
    <w:rsid w:val="006E3AD1"/>
    <w:rsid w:val="006E3BCA"/>
    <w:rsid w:val="006E3C21"/>
    <w:rsid w:val="006E4073"/>
    <w:rsid w:val="006E40DA"/>
    <w:rsid w:val="006E48CA"/>
    <w:rsid w:val="006E49B2"/>
    <w:rsid w:val="006E49CB"/>
    <w:rsid w:val="006E4A78"/>
    <w:rsid w:val="006E4AD6"/>
    <w:rsid w:val="006E4B14"/>
    <w:rsid w:val="006E4BF0"/>
    <w:rsid w:val="006E514B"/>
    <w:rsid w:val="006E52FD"/>
    <w:rsid w:val="006E5323"/>
    <w:rsid w:val="006E595E"/>
    <w:rsid w:val="006E60F5"/>
    <w:rsid w:val="006E619A"/>
    <w:rsid w:val="006E6700"/>
    <w:rsid w:val="006E69CB"/>
    <w:rsid w:val="006E6A46"/>
    <w:rsid w:val="006E6D98"/>
    <w:rsid w:val="006E6DFB"/>
    <w:rsid w:val="006E6F1E"/>
    <w:rsid w:val="006E720D"/>
    <w:rsid w:val="006E729C"/>
    <w:rsid w:val="006E7561"/>
    <w:rsid w:val="006E7954"/>
    <w:rsid w:val="006E7AA8"/>
    <w:rsid w:val="006E7E0A"/>
    <w:rsid w:val="006E7F75"/>
    <w:rsid w:val="006F0105"/>
    <w:rsid w:val="006F055D"/>
    <w:rsid w:val="006F05B8"/>
    <w:rsid w:val="006F084A"/>
    <w:rsid w:val="006F0AA1"/>
    <w:rsid w:val="006F0C04"/>
    <w:rsid w:val="006F0DEA"/>
    <w:rsid w:val="006F0E46"/>
    <w:rsid w:val="006F0F38"/>
    <w:rsid w:val="006F16C2"/>
    <w:rsid w:val="006F18E9"/>
    <w:rsid w:val="006F19D1"/>
    <w:rsid w:val="006F1ADA"/>
    <w:rsid w:val="006F1D93"/>
    <w:rsid w:val="006F1E6E"/>
    <w:rsid w:val="006F1F06"/>
    <w:rsid w:val="006F2655"/>
    <w:rsid w:val="006F2E42"/>
    <w:rsid w:val="006F31D0"/>
    <w:rsid w:val="006F31DA"/>
    <w:rsid w:val="006F39A0"/>
    <w:rsid w:val="006F3F7A"/>
    <w:rsid w:val="006F4402"/>
    <w:rsid w:val="006F440B"/>
    <w:rsid w:val="006F4715"/>
    <w:rsid w:val="006F497C"/>
    <w:rsid w:val="006F4B4F"/>
    <w:rsid w:val="006F4BB5"/>
    <w:rsid w:val="006F4EE9"/>
    <w:rsid w:val="006F5167"/>
    <w:rsid w:val="006F550A"/>
    <w:rsid w:val="006F55C4"/>
    <w:rsid w:val="006F5968"/>
    <w:rsid w:val="006F5CFB"/>
    <w:rsid w:val="006F5DFC"/>
    <w:rsid w:val="006F6222"/>
    <w:rsid w:val="006F6901"/>
    <w:rsid w:val="006F6CB8"/>
    <w:rsid w:val="006F6D3C"/>
    <w:rsid w:val="006F747C"/>
    <w:rsid w:val="006F765C"/>
    <w:rsid w:val="006F776A"/>
    <w:rsid w:val="006F784A"/>
    <w:rsid w:val="006F7F28"/>
    <w:rsid w:val="00700244"/>
    <w:rsid w:val="007005C2"/>
    <w:rsid w:val="007006F1"/>
    <w:rsid w:val="00700896"/>
    <w:rsid w:val="00700A73"/>
    <w:rsid w:val="00700ADB"/>
    <w:rsid w:val="0070108E"/>
    <w:rsid w:val="00701278"/>
    <w:rsid w:val="0070128D"/>
    <w:rsid w:val="00701299"/>
    <w:rsid w:val="00701335"/>
    <w:rsid w:val="007018BB"/>
    <w:rsid w:val="00701AD7"/>
    <w:rsid w:val="00701D74"/>
    <w:rsid w:val="00701E9B"/>
    <w:rsid w:val="00702343"/>
    <w:rsid w:val="00702633"/>
    <w:rsid w:val="007026E4"/>
    <w:rsid w:val="00703351"/>
    <w:rsid w:val="00703450"/>
    <w:rsid w:val="00703EA5"/>
    <w:rsid w:val="00704134"/>
    <w:rsid w:val="00704452"/>
    <w:rsid w:val="007044CB"/>
    <w:rsid w:val="00704BB4"/>
    <w:rsid w:val="00704D2A"/>
    <w:rsid w:val="00704E51"/>
    <w:rsid w:val="00704EFC"/>
    <w:rsid w:val="00705256"/>
    <w:rsid w:val="00705283"/>
    <w:rsid w:val="00705995"/>
    <w:rsid w:val="00705AEB"/>
    <w:rsid w:val="00706504"/>
    <w:rsid w:val="00706648"/>
    <w:rsid w:val="0070699B"/>
    <w:rsid w:val="00706A12"/>
    <w:rsid w:val="00706C19"/>
    <w:rsid w:val="00706CD5"/>
    <w:rsid w:val="00707323"/>
    <w:rsid w:val="007076C2"/>
    <w:rsid w:val="0070779A"/>
    <w:rsid w:val="007077D8"/>
    <w:rsid w:val="00707830"/>
    <w:rsid w:val="007079DC"/>
    <w:rsid w:val="00707C61"/>
    <w:rsid w:val="00707CBB"/>
    <w:rsid w:val="00707E2E"/>
    <w:rsid w:val="00710181"/>
    <w:rsid w:val="007104E5"/>
    <w:rsid w:val="00710AB4"/>
    <w:rsid w:val="00710B19"/>
    <w:rsid w:val="00710D0B"/>
    <w:rsid w:val="00710ED2"/>
    <w:rsid w:val="00710EEE"/>
    <w:rsid w:val="007111F5"/>
    <w:rsid w:val="00711DE3"/>
    <w:rsid w:val="00711E58"/>
    <w:rsid w:val="0071201B"/>
    <w:rsid w:val="0071253F"/>
    <w:rsid w:val="00712575"/>
    <w:rsid w:val="00712908"/>
    <w:rsid w:val="00712E83"/>
    <w:rsid w:val="00712E99"/>
    <w:rsid w:val="00713122"/>
    <w:rsid w:val="0071362D"/>
    <w:rsid w:val="007138B7"/>
    <w:rsid w:val="00713B59"/>
    <w:rsid w:val="007144F0"/>
    <w:rsid w:val="0071450D"/>
    <w:rsid w:val="007149B5"/>
    <w:rsid w:val="00714A73"/>
    <w:rsid w:val="00714CA0"/>
    <w:rsid w:val="00714CDA"/>
    <w:rsid w:val="00714D37"/>
    <w:rsid w:val="0071500E"/>
    <w:rsid w:val="00715271"/>
    <w:rsid w:val="007152D0"/>
    <w:rsid w:val="007153E2"/>
    <w:rsid w:val="007155DD"/>
    <w:rsid w:val="00715682"/>
    <w:rsid w:val="0071593A"/>
    <w:rsid w:val="00715C2C"/>
    <w:rsid w:val="00715DD5"/>
    <w:rsid w:val="00716379"/>
    <w:rsid w:val="007166B6"/>
    <w:rsid w:val="00716E1A"/>
    <w:rsid w:val="00717AC8"/>
    <w:rsid w:val="00717B46"/>
    <w:rsid w:val="00717D52"/>
    <w:rsid w:val="00717FE4"/>
    <w:rsid w:val="007201B7"/>
    <w:rsid w:val="00720422"/>
    <w:rsid w:val="00720518"/>
    <w:rsid w:val="007206A3"/>
    <w:rsid w:val="00720913"/>
    <w:rsid w:val="00720CF0"/>
    <w:rsid w:val="00720E00"/>
    <w:rsid w:val="00720E2D"/>
    <w:rsid w:val="00720E44"/>
    <w:rsid w:val="00720FA4"/>
    <w:rsid w:val="00721134"/>
    <w:rsid w:val="007212BB"/>
    <w:rsid w:val="0072139B"/>
    <w:rsid w:val="007214EB"/>
    <w:rsid w:val="00721CF6"/>
    <w:rsid w:val="00721D29"/>
    <w:rsid w:val="00721D5A"/>
    <w:rsid w:val="0072206C"/>
    <w:rsid w:val="0072230D"/>
    <w:rsid w:val="007223E4"/>
    <w:rsid w:val="00722707"/>
    <w:rsid w:val="00722913"/>
    <w:rsid w:val="00722B80"/>
    <w:rsid w:val="007233A8"/>
    <w:rsid w:val="0072368D"/>
    <w:rsid w:val="00723DBD"/>
    <w:rsid w:val="00723DD8"/>
    <w:rsid w:val="00723E47"/>
    <w:rsid w:val="0072421C"/>
    <w:rsid w:val="00724352"/>
    <w:rsid w:val="00724603"/>
    <w:rsid w:val="00724799"/>
    <w:rsid w:val="007248FB"/>
    <w:rsid w:val="00724C13"/>
    <w:rsid w:val="00724DDA"/>
    <w:rsid w:val="00725592"/>
    <w:rsid w:val="007258C7"/>
    <w:rsid w:val="00725D9A"/>
    <w:rsid w:val="00726525"/>
    <w:rsid w:val="007267C6"/>
    <w:rsid w:val="007267F1"/>
    <w:rsid w:val="00726DC8"/>
    <w:rsid w:val="00726DD1"/>
    <w:rsid w:val="00726EA7"/>
    <w:rsid w:val="00727089"/>
    <w:rsid w:val="0072718D"/>
    <w:rsid w:val="0072724F"/>
    <w:rsid w:val="00727867"/>
    <w:rsid w:val="00727B06"/>
    <w:rsid w:val="00727BBD"/>
    <w:rsid w:val="00727E36"/>
    <w:rsid w:val="0073039C"/>
    <w:rsid w:val="007313D3"/>
    <w:rsid w:val="00731467"/>
    <w:rsid w:val="0073147D"/>
    <w:rsid w:val="0073153F"/>
    <w:rsid w:val="00731BB1"/>
    <w:rsid w:val="0073204D"/>
    <w:rsid w:val="00732104"/>
    <w:rsid w:val="0073229A"/>
    <w:rsid w:val="007322CC"/>
    <w:rsid w:val="0073233F"/>
    <w:rsid w:val="00732380"/>
    <w:rsid w:val="007324F1"/>
    <w:rsid w:val="007325A7"/>
    <w:rsid w:val="007326BB"/>
    <w:rsid w:val="00732B79"/>
    <w:rsid w:val="00732BBD"/>
    <w:rsid w:val="00732DD5"/>
    <w:rsid w:val="00732F50"/>
    <w:rsid w:val="007336DA"/>
    <w:rsid w:val="00733810"/>
    <w:rsid w:val="007338E2"/>
    <w:rsid w:val="00733B90"/>
    <w:rsid w:val="00733E69"/>
    <w:rsid w:val="00733FC6"/>
    <w:rsid w:val="00734657"/>
    <w:rsid w:val="00734BA7"/>
    <w:rsid w:val="00734C12"/>
    <w:rsid w:val="00734E6B"/>
    <w:rsid w:val="007355E8"/>
    <w:rsid w:val="00735839"/>
    <w:rsid w:val="00735B78"/>
    <w:rsid w:val="00735BE7"/>
    <w:rsid w:val="00735F1C"/>
    <w:rsid w:val="007365F4"/>
    <w:rsid w:val="00736944"/>
    <w:rsid w:val="007369C7"/>
    <w:rsid w:val="00736AB9"/>
    <w:rsid w:val="00736BB1"/>
    <w:rsid w:val="00736ED2"/>
    <w:rsid w:val="007370B5"/>
    <w:rsid w:val="007372C5"/>
    <w:rsid w:val="00737336"/>
    <w:rsid w:val="007373EC"/>
    <w:rsid w:val="00737710"/>
    <w:rsid w:val="00737A57"/>
    <w:rsid w:val="00737B42"/>
    <w:rsid w:val="00737BD2"/>
    <w:rsid w:val="00737C0E"/>
    <w:rsid w:val="00737E3F"/>
    <w:rsid w:val="0074009F"/>
    <w:rsid w:val="00740859"/>
    <w:rsid w:val="00740867"/>
    <w:rsid w:val="00740AFC"/>
    <w:rsid w:val="00740E8B"/>
    <w:rsid w:val="00740EE4"/>
    <w:rsid w:val="007410BC"/>
    <w:rsid w:val="00741FAF"/>
    <w:rsid w:val="00742014"/>
    <w:rsid w:val="0074225C"/>
    <w:rsid w:val="00742763"/>
    <w:rsid w:val="00742803"/>
    <w:rsid w:val="0074290B"/>
    <w:rsid w:val="00742C8A"/>
    <w:rsid w:val="0074318F"/>
    <w:rsid w:val="007436A6"/>
    <w:rsid w:val="0074388E"/>
    <w:rsid w:val="00743AF0"/>
    <w:rsid w:val="00743B7C"/>
    <w:rsid w:val="00744034"/>
    <w:rsid w:val="007440AF"/>
    <w:rsid w:val="00744235"/>
    <w:rsid w:val="0074430F"/>
    <w:rsid w:val="00744376"/>
    <w:rsid w:val="00744557"/>
    <w:rsid w:val="00744F81"/>
    <w:rsid w:val="007459DD"/>
    <w:rsid w:val="00745CB2"/>
    <w:rsid w:val="00745F9C"/>
    <w:rsid w:val="00746479"/>
    <w:rsid w:val="007467B9"/>
    <w:rsid w:val="0074686D"/>
    <w:rsid w:val="0074708A"/>
    <w:rsid w:val="007470A9"/>
    <w:rsid w:val="007470FF"/>
    <w:rsid w:val="007471FF"/>
    <w:rsid w:val="0074749B"/>
    <w:rsid w:val="00747666"/>
    <w:rsid w:val="00747D23"/>
    <w:rsid w:val="0075047D"/>
    <w:rsid w:val="00750490"/>
    <w:rsid w:val="007504CC"/>
    <w:rsid w:val="007509B2"/>
    <w:rsid w:val="00750A94"/>
    <w:rsid w:val="00750C1E"/>
    <w:rsid w:val="00750C72"/>
    <w:rsid w:val="00751060"/>
    <w:rsid w:val="00751323"/>
    <w:rsid w:val="0075185C"/>
    <w:rsid w:val="0075267B"/>
    <w:rsid w:val="007529B7"/>
    <w:rsid w:val="00752C62"/>
    <w:rsid w:val="00752D25"/>
    <w:rsid w:val="00753305"/>
    <w:rsid w:val="00753346"/>
    <w:rsid w:val="00753647"/>
    <w:rsid w:val="0075378A"/>
    <w:rsid w:val="00753A71"/>
    <w:rsid w:val="00753F71"/>
    <w:rsid w:val="00754098"/>
    <w:rsid w:val="007541A6"/>
    <w:rsid w:val="0075447D"/>
    <w:rsid w:val="00755047"/>
    <w:rsid w:val="00755324"/>
    <w:rsid w:val="007557B5"/>
    <w:rsid w:val="00755819"/>
    <w:rsid w:val="00755987"/>
    <w:rsid w:val="00755A39"/>
    <w:rsid w:val="00755A99"/>
    <w:rsid w:val="00755BF8"/>
    <w:rsid w:val="0075617F"/>
    <w:rsid w:val="00756B4F"/>
    <w:rsid w:val="00756B68"/>
    <w:rsid w:val="00756C13"/>
    <w:rsid w:val="00756CCE"/>
    <w:rsid w:val="00756D56"/>
    <w:rsid w:val="007572E0"/>
    <w:rsid w:val="00757581"/>
    <w:rsid w:val="00757597"/>
    <w:rsid w:val="0075775D"/>
    <w:rsid w:val="007579F4"/>
    <w:rsid w:val="00757A12"/>
    <w:rsid w:val="00757B1D"/>
    <w:rsid w:val="00757E2D"/>
    <w:rsid w:val="00760767"/>
    <w:rsid w:val="0076082B"/>
    <w:rsid w:val="00760A5D"/>
    <w:rsid w:val="00760BC3"/>
    <w:rsid w:val="00760CFD"/>
    <w:rsid w:val="00760D4B"/>
    <w:rsid w:val="00760DC1"/>
    <w:rsid w:val="00760FC2"/>
    <w:rsid w:val="0076139E"/>
    <w:rsid w:val="00761530"/>
    <w:rsid w:val="00761559"/>
    <w:rsid w:val="00761731"/>
    <w:rsid w:val="00761782"/>
    <w:rsid w:val="00761B21"/>
    <w:rsid w:val="0076208A"/>
    <w:rsid w:val="007629EA"/>
    <w:rsid w:val="00762F4F"/>
    <w:rsid w:val="00763544"/>
    <w:rsid w:val="0076367D"/>
    <w:rsid w:val="00763856"/>
    <w:rsid w:val="00763A74"/>
    <w:rsid w:val="00763D69"/>
    <w:rsid w:val="00763D91"/>
    <w:rsid w:val="00764086"/>
    <w:rsid w:val="0076424D"/>
    <w:rsid w:val="0076470F"/>
    <w:rsid w:val="00764B85"/>
    <w:rsid w:val="00764BFB"/>
    <w:rsid w:val="00764FDA"/>
    <w:rsid w:val="007652BF"/>
    <w:rsid w:val="007655A4"/>
    <w:rsid w:val="007655FF"/>
    <w:rsid w:val="00765A50"/>
    <w:rsid w:val="00765C01"/>
    <w:rsid w:val="00765D36"/>
    <w:rsid w:val="00765D4B"/>
    <w:rsid w:val="00765E0A"/>
    <w:rsid w:val="00765EE6"/>
    <w:rsid w:val="007662D3"/>
    <w:rsid w:val="007665A4"/>
    <w:rsid w:val="00766655"/>
    <w:rsid w:val="00766827"/>
    <w:rsid w:val="007670B3"/>
    <w:rsid w:val="00767679"/>
    <w:rsid w:val="007678A3"/>
    <w:rsid w:val="00767A94"/>
    <w:rsid w:val="00767A95"/>
    <w:rsid w:val="00767BAF"/>
    <w:rsid w:val="00767D60"/>
    <w:rsid w:val="00770BC7"/>
    <w:rsid w:val="00770E6C"/>
    <w:rsid w:val="00771171"/>
    <w:rsid w:val="00771626"/>
    <w:rsid w:val="007718DE"/>
    <w:rsid w:val="0077255A"/>
    <w:rsid w:val="0077261B"/>
    <w:rsid w:val="00772B22"/>
    <w:rsid w:val="00772F39"/>
    <w:rsid w:val="00772F9A"/>
    <w:rsid w:val="0077301A"/>
    <w:rsid w:val="00773431"/>
    <w:rsid w:val="007734DA"/>
    <w:rsid w:val="0077398E"/>
    <w:rsid w:val="00773D5C"/>
    <w:rsid w:val="00773E3B"/>
    <w:rsid w:val="00773F46"/>
    <w:rsid w:val="007740DB"/>
    <w:rsid w:val="0077415C"/>
    <w:rsid w:val="0077420E"/>
    <w:rsid w:val="00774419"/>
    <w:rsid w:val="00774608"/>
    <w:rsid w:val="007748E4"/>
    <w:rsid w:val="00774B95"/>
    <w:rsid w:val="00774EBF"/>
    <w:rsid w:val="00774F51"/>
    <w:rsid w:val="00775511"/>
    <w:rsid w:val="0077563E"/>
    <w:rsid w:val="00775764"/>
    <w:rsid w:val="0077577A"/>
    <w:rsid w:val="007757EF"/>
    <w:rsid w:val="00775A42"/>
    <w:rsid w:val="00775A8E"/>
    <w:rsid w:val="00775E0E"/>
    <w:rsid w:val="007760AD"/>
    <w:rsid w:val="007762EF"/>
    <w:rsid w:val="007768B4"/>
    <w:rsid w:val="0077708C"/>
    <w:rsid w:val="0077743F"/>
    <w:rsid w:val="00777B70"/>
    <w:rsid w:val="00777E1D"/>
    <w:rsid w:val="00780060"/>
    <w:rsid w:val="007800D4"/>
    <w:rsid w:val="007801AC"/>
    <w:rsid w:val="007804D9"/>
    <w:rsid w:val="007809EA"/>
    <w:rsid w:val="00780D30"/>
    <w:rsid w:val="007811F0"/>
    <w:rsid w:val="0078121B"/>
    <w:rsid w:val="00781887"/>
    <w:rsid w:val="00782359"/>
    <w:rsid w:val="00782A05"/>
    <w:rsid w:val="00782B1A"/>
    <w:rsid w:val="00782DAA"/>
    <w:rsid w:val="00782DEA"/>
    <w:rsid w:val="00782ED8"/>
    <w:rsid w:val="00782F5A"/>
    <w:rsid w:val="00782FFA"/>
    <w:rsid w:val="0078316F"/>
    <w:rsid w:val="007834BE"/>
    <w:rsid w:val="0078351D"/>
    <w:rsid w:val="0078365B"/>
    <w:rsid w:val="007837D9"/>
    <w:rsid w:val="0078389B"/>
    <w:rsid w:val="0078391A"/>
    <w:rsid w:val="00783B45"/>
    <w:rsid w:val="00783DFA"/>
    <w:rsid w:val="0078403B"/>
    <w:rsid w:val="007840C3"/>
    <w:rsid w:val="00784161"/>
    <w:rsid w:val="007842F8"/>
    <w:rsid w:val="00784326"/>
    <w:rsid w:val="00784C5B"/>
    <w:rsid w:val="00784D20"/>
    <w:rsid w:val="007855D8"/>
    <w:rsid w:val="007857BE"/>
    <w:rsid w:val="007858E0"/>
    <w:rsid w:val="007859AB"/>
    <w:rsid w:val="00785A5E"/>
    <w:rsid w:val="00785DEB"/>
    <w:rsid w:val="00785E7E"/>
    <w:rsid w:val="00786010"/>
    <w:rsid w:val="0078690A"/>
    <w:rsid w:val="00786985"/>
    <w:rsid w:val="00786ADC"/>
    <w:rsid w:val="00786BCE"/>
    <w:rsid w:val="00786EBA"/>
    <w:rsid w:val="00787032"/>
    <w:rsid w:val="00787036"/>
    <w:rsid w:val="007870C0"/>
    <w:rsid w:val="0078727B"/>
    <w:rsid w:val="007873A6"/>
    <w:rsid w:val="007873CE"/>
    <w:rsid w:val="007873F7"/>
    <w:rsid w:val="00787561"/>
    <w:rsid w:val="007878C6"/>
    <w:rsid w:val="00787B8C"/>
    <w:rsid w:val="0079022E"/>
    <w:rsid w:val="00790271"/>
    <w:rsid w:val="00790BA7"/>
    <w:rsid w:val="00790BB2"/>
    <w:rsid w:val="00790D5C"/>
    <w:rsid w:val="00791639"/>
    <w:rsid w:val="00791BE8"/>
    <w:rsid w:val="00792090"/>
    <w:rsid w:val="007920E3"/>
    <w:rsid w:val="0079210A"/>
    <w:rsid w:val="00792609"/>
    <w:rsid w:val="0079282C"/>
    <w:rsid w:val="007928EF"/>
    <w:rsid w:val="00792992"/>
    <w:rsid w:val="00792BE3"/>
    <w:rsid w:val="00792C85"/>
    <w:rsid w:val="00792D53"/>
    <w:rsid w:val="00792DE3"/>
    <w:rsid w:val="007933FA"/>
    <w:rsid w:val="00793481"/>
    <w:rsid w:val="00793622"/>
    <w:rsid w:val="00793853"/>
    <w:rsid w:val="007939BA"/>
    <w:rsid w:val="00793C99"/>
    <w:rsid w:val="00793FA1"/>
    <w:rsid w:val="007946CC"/>
    <w:rsid w:val="00794922"/>
    <w:rsid w:val="00794C55"/>
    <w:rsid w:val="00794CE6"/>
    <w:rsid w:val="00794DF8"/>
    <w:rsid w:val="00794ED0"/>
    <w:rsid w:val="00794F96"/>
    <w:rsid w:val="007951A6"/>
    <w:rsid w:val="007951E5"/>
    <w:rsid w:val="00795670"/>
    <w:rsid w:val="00795AD0"/>
    <w:rsid w:val="00795D0A"/>
    <w:rsid w:val="00795D10"/>
    <w:rsid w:val="00795DB4"/>
    <w:rsid w:val="00795F4B"/>
    <w:rsid w:val="007962E6"/>
    <w:rsid w:val="0079674C"/>
    <w:rsid w:val="00797579"/>
    <w:rsid w:val="00797A42"/>
    <w:rsid w:val="00797C01"/>
    <w:rsid w:val="007A011B"/>
    <w:rsid w:val="007A0644"/>
    <w:rsid w:val="007A089A"/>
    <w:rsid w:val="007A091F"/>
    <w:rsid w:val="007A0BBF"/>
    <w:rsid w:val="007A0D44"/>
    <w:rsid w:val="007A0EE5"/>
    <w:rsid w:val="007A0F9F"/>
    <w:rsid w:val="007A1016"/>
    <w:rsid w:val="007A10D0"/>
    <w:rsid w:val="007A1922"/>
    <w:rsid w:val="007A19D8"/>
    <w:rsid w:val="007A1E20"/>
    <w:rsid w:val="007A200C"/>
    <w:rsid w:val="007A20B2"/>
    <w:rsid w:val="007A216C"/>
    <w:rsid w:val="007A2DF7"/>
    <w:rsid w:val="007A2FEC"/>
    <w:rsid w:val="007A3953"/>
    <w:rsid w:val="007A39E1"/>
    <w:rsid w:val="007A39F2"/>
    <w:rsid w:val="007A3DBF"/>
    <w:rsid w:val="007A3EB0"/>
    <w:rsid w:val="007A3FEF"/>
    <w:rsid w:val="007A48EC"/>
    <w:rsid w:val="007A4A26"/>
    <w:rsid w:val="007A4ED3"/>
    <w:rsid w:val="007A4FFA"/>
    <w:rsid w:val="007A51C7"/>
    <w:rsid w:val="007A51C9"/>
    <w:rsid w:val="007A51F1"/>
    <w:rsid w:val="007A5DD8"/>
    <w:rsid w:val="007A5ED7"/>
    <w:rsid w:val="007A61C0"/>
    <w:rsid w:val="007A647E"/>
    <w:rsid w:val="007A6E71"/>
    <w:rsid w:val="007A702C"/>
    <w:rsid w:val="007A7287"/>
    <w:rsid w:val="007A767E"/>
    <w:rsid w:val="007A7B3F"/>
    <w:rsid w:val="007A7DF6"/>
    <w:rsid w:val="007A7EC8"/>
    <w:rsid w:val="007B00B4"/>
    <w:rsid w:val="007B0142"/>
    <w:rsid w:val="007B07AB"/>
    <w:rsid w:val="007B0B9B"/>
    <w:rsid w:val="007B1790"/>
    <w:rsid w:val="007B187B"/>
    <w:rsid w:val="007B1C86"/>
    <w:rsid w:val="007B23A0"/>
    <w:rsid w:val="007B24A5"/>
    <w:rsid w:val="007B2712"/>
    <w:rsid w:val="007B29B0"/>
    <w:rsid w:val="007B2BFE"/>
    <w:rsid w:val="007B2D27"/>
    <w:rsid w:val="007B30B9"/>
    <w:rsid w:val="007B34B4"/>
    <w:rsid w:val="007B3549"/>
    <w:rsid w:val="007B3581"/>
    <w:rsid w:val="007B35FB"/>
    <w:rsid w:val="007B3736"/>
    <w:rsid w:val="007B375C"/>
    <w:rsid w:val="007B38D5"/>
    <w:rsid w:val="007B39B3"/>
    <w:rsid w:val="007B3A3B"/>
    <w:rsid w:val="007B3C0A"/>
    <w:rsid w:val="007B3DCC"/>
    <w:rsid w:val="007B3FB6"/>
    <w:rsid w:val="007B4415"/>
    <w:rsid w:val="007B4BBD"/>
    <w:rsid w:val="007B4D21"/>
    <w:rsid w:val="007B5172"/>
    <w:rsid w:val="007B5198"/>
    <w:rsid w:val="007B52A2"/>
    <w:rsid w:val="007B552B"/>
    <w:rsid w:val="007B552E"/>
    <w:rsid w:val="007B5D48"/>
    <w:rsid w:val="007B6052"/>
    <w:rsid w:val="007B60B5"/>
    <w:rsid w:val="007B61FB"/>
    <w:rsid w:val="007B63A7"/>
    <w:rsid w:val="007B647E"/>
    <w:rsid w:val="007B6488"/>
    <w:rsid w:val="007B6864"/>
    <w:rsid w:val="007B69CE"/>
    <w:rsid w:val="007B6A63"/>
    <w:rsid w:val="007B6A77"/>
    <w:rsid w:val="007B6A90"/>
    <w:rsid w:val="007B6B35"/>
    <w:rsid w:val="007B6DA9"/>
    <w:rsid w:val="007B6ED2"/>
    <w:rsid w:val="007B77FB"/>
    <w:rsid w:val="007B796F"/>
    <w:rsid w:val="007B7B1D"/>
    <w:rsid w:val="007C022F"/>
    <w:rsid w:val="007C02BD"/>
    <w:rsid w:val="007C0407"/>
    <w:rsid w:val="007C08CE"/>
    <w:rsid w:val="007C0B42"/>
    <w:rsid w:val="007C1454"/>
    <w:rsid w:val="007C15E8"/>
    <w:rsid w:val="007C1772"/>
    <w:rsid w:val="007C1B89"/>
    <w:rsid w:val="007C1BDE"/>
    <w:rsid w:val="007C2607"/>
    <w:rsid w:val="007C27FD"/>
    <w:rsid w:val="007C286B"/>
    <w:rsid w:val="007C293F"/>
    <w:rsid w:val="007C2969"/>
    <w:rsid w:val="007C31AA"/>
    <w:rsid w:val="007C3305"/>
    <w:rsid w:val="007C374D"/>
    <w:rsid w:val="007C37D9"/>
    <w:rsid w:val="007C38ED"/>
    <w:rsid w:val="007C40B3"/>
    <w:rsid w:val="007C40EA"/>
    <w:rsid w:val="007C410C"/>
    <w:rsid w:val="007C41AC"/>
    <w:rsid w:val="007C4591"/>
    <w:rsid w:val="007C4C4C"/>
    <w:rsid w:val="007C4CE2"/>
    <w:rsid w:val="007C4E86"/>
    <w:rsid w:val="007C4F70"/>
    <w:rsid w:val="007C5641"/>
    <w:rsid w:val="007C5896"/>
    <w:rsid w:val="007C58F9"/>
    <w:rsid w:val="007C5DCC"/>
    <w:rsid w:val="007C5FCD"/>
    <w:rsid w:val="007C6496"/>
    <w:rsid w:val="007C682A"/>
    <w:rsid w:val="007C6A86"/>
    <w:rsid w:val="007C730A"/>
    <w:rsid w:val="007C7489"/>
    <w:rsid w:val="007C765A"/>
    <w:rsid w:val="007C786D"/>
    <w:rsid w:val="007C7C97"/>
    <w:rsid w:val="007C7F71"/>
    <w:rsid w:val="007D01A2"/>
    <w:rsid w:val="007D0435"/>
    <w:rsid w:val="007D0590"/>
    <w:rsid w:val="007D0845"/>
    <w:rsid w:val="007D08DF"/>
    <w:rsid w:val="007D0BC9"/>
    <w:rsid w:val="007D0CFC"/>
    <w:rsid w:val="007D0D14"/>
    <w:rsid w:val="007D10A5"/>
    <w:rsid w:val="007D113F"/>
    <w:rsid w:val="007D11EE"/>
    <w:rsid w:val="007D17DD"/>
    <w:rsid w:val="007D1B1B"/>
    <w:rsid w:val="007D1D53"/>
    <w:rsid w:val="007D2202"/>
    <w:rsid w:val="007D242F"/>
    <w:rsid w:val="007D2639"/>
    <w:rsid w:val="007D27B4"/>
    <w:rsid w:val="007D2974"/>
    <w:rsid w:val="007D2B4B"/>
    <w:rsid w:val="007D2CD6"/>
    <w:rsid w:val="007D2E99"/>
    <w:rsid w:val="007D304C"/>
    <w:rsid w:val="007D33B0"/>
    <w:rsid w:val="007D357D"/>
    <w:rsid w:val="007D36A6"/>
    <w:rsid w:val="007D4278"/>
    <w:rsid w:val="007D42AD"/>
    <w:rsid w:val="007D492C"/>
    <w:rsid w:val="007D4B15"/>
    <w:rsid w:val="007D4D16"/>
    <w:rsid w:val="007D4D43"/>
    <w:rsid w:val="007D4D6D"/>
    <w:rsid w:val="007D4F50"/>
    <w:rsid w:val="007D50AD"/>
    <w:rsid w:val="007D5108"/>
    <w:rsid w:val="007D584A"/>
    <w:rsid w:val="007D5B2E"/>
    <w:rsid w:val="007D5B32"/>
    <w:rsid w:val="007D5C4B"/>
    <w:rsid w:val="007D5CE2"/>
    <w:rsid w:val="007D5D37"/>
    <w:rsid w:val="007D608A"/>
    <w:rsid w:val="007D63F2"/>
    <w:rsid w:val="007D673B"/>
    <w:rsid w:val="007D69F6"/>
    <w:rsid w:val="007D6A02"/>
    <w:rsid w:val="007D6CCE"/>
    <w:rsid w:val="007D75E8"/>
    <w:rsid w:val="007D7725"/>
    <w:rsid w:val="007D7968"/>
    <w:rsid w:val="007D79DB"/>
    <w:rsid w:val="007D79DC"/>
    <w:rsid w:val="007D7C12"/>
    <w:rsid w:val="007D7CBB"/>
    <w:rsid w:val="007D7D18"/>
    <w:rsid w:val="007E010A"/>
    <w:rsid w:val="007E0158"/>
    <w:rsid w:val="007E03C5"/>
    <w:rsid w:val="007E0519"/>
    <w:rsid w:val="007E0613"/>
    <w:rsid w:val="007E0908"/>
    <w:rsid w:val="007E0922"/>
    <w:rsid w:val="007E0971"/>
    <w:rsid w:val="007E09AC"/>
    <w:rsid w:val="007E0F56"/>
    <w:rsid w:val="007E0FB2"/>
    <w:rsid w:val="007E1555"/>
    <w:rsid w:val="007E15DE"/>
    <w:rsid w:val="007E17F4"/>
    <w:rsid w:val="007E18D9"/>
    <w:rsid w:val="007E19C5"/>
    <w:rsid w:val="007E1B5F"/>
    <w:rsid w:val="007E1B92"/>
    <w:rsid w:val="007E1F7C"/>
    <w:rsid w:val="007E22F5"/>
    <w:rsid w:val="007E27F7"/>
    <w:rsid w:val="007E29FA"/>
    <w:rsid w:val="007E2AAF"/>
    <w:rsid w:val="007E2CC9"/>
    <w:rsid w:val="007E2D89"/>
    <w:rsid w:val="007E31C5"/>
    <w:rsid w:val="007E32E1"/>
    <w:rsid w:val="007E383D"/>
    <w:rsid w:val="007E401F"/>
    <w:rsid w:val="007E4038"/>
    <w:rsid w:val="007E41EA"/>
    <w:rsid w:val="007E4242"/>
    <w:rsid w:val="007E429C"/>
    <w:rsid w:val="007E4DCE"/>
    <w:rsid w:val="007E506B"/>
    <w:rsid w:val="007E5528"/>
    <w:rsid w:val="007E56FD"/>
    <w:rsid w:val="007E5A12"/>
    <w:rsid w:val="007E5AC3"/>
    <w:rsid w:val="007E5D63"/>
    <w:rsid w:val="007E5D75"/>
    <w:rsid w:val="007E5F28"/>
    <w:rsid w:val="007E6024"/>
    <w:rsid w:val="007E6159"/>
    <w:rsid w:val="007E6944"/>
    <w:rsid w:val="007E6961"/>
    <w:rsid w:val="007E6B4A"/>
    <w:rsid w:val="007E6CD4"/>
    <w:rsid w:val="007E7030"/>
    <w:rsid w:val="007E73D1"/>
    <w:rsid w:val="007E7C88"/>
    <w:rsid w:val="007E7D50"/>
    <w:rsid w:val="007E7FE5"/>
    <w:rsid w:val="007F00BE"/>
    <w:rsid w:val="007F00F1"/>
    <w:rsid w:val="007F02F8"/>
    <w:rsid w:val="007F0635"/>
    <w:rsid w:val="007F06CA"/>
    <w:rsid w:val="007F08B3"/>
    <w:rsid w:val="007F0A9C"/>
    <w:rsid w:val="007F0ADA"/>
    <w:rsid w:val="007F0BEB"/>
    <w:rsid w:val="007F0D73"/>
    <w:rsid w:val="007F0E70"/>
    <w:rsid w:val="007F1060"/>
    <w:rsid w:val="007F1A07"/>
    <w:rsid w:val="007F1AB0"/>
    <w:rsid w:val="007F1BFE"/>
    <w:rsid w:val="007F1DE2"/>
    <w:rsid w:val="007F2090"/>
    <w:rsid w:val="007F29F1"/>
    <w:rsid w:val="007F2B6F"/>
    <w:rsid w:val="007F2BC7"/>
    <w:rsid w:val="007F3176"/>
    <w:rsid w:val="007F3373"/>
    <w:rsid w:val="007F3642"/>
    <w:rsid w:val="007F3A4A"/>
    <w:rsid w:val="007F3AF1"/>
    <w:rsid w:val="007F3BB7"/>
    <w:rsid w:val="007F3E3E"/>
    <w:rsid w:val="007F415D"/>
    <w:rsid w:val="007F458C"/>
    <w:rsid w:val="007F461D"/>
    <w:rsid w:val="007F474A"/>
    <w:rsid w:val="007F4768"/>
    <w:rsid w:val="007F4A31"/>
    <w:rsid w:val="007F4CDE"/>
    <w:rsid w:val="007F4FD2"/>
    <w:rsid w:val="007F5432"/>
    <w:rsid w:val="007F54A2"/>
    <w:rsid w:val="007F54A3"/>
    <w:rsid w:val="007F55E8"/>
    <w:rsid w:val="007F576E"/>
    <w:rsid w:val="007F585C"/>
    <w:rsid w:val="007F5E2F"/>
    <w:rsid w:val="007F6201"/>
    <w:rsid w:val="007F6223"/>
    <w:rsid w:val="007F651A"/>
    <w:rsid w:val="007F655C"/>
    <w:rsid w:val="007F7383"/>
    <w:rsid w:val="007F7A1B"/>
    <w:rsid w:val="007F7C63"/>
    <w:rsid w:val="007F7EFE"/>
    <w:rsid w:val="00800070"/>
    <w:rsid w:val="008004A8"/>
    <w:rsid w:val="008004F7"/>
    <w:rsid w:val="008005A6"/>
    <w:rsid w:val="0080086B"/>
    <w:rsid w:val="00800DB2"/>
    <w:rsid w:val="008010AE"/>
    <w:rsid w:val="008015E2"/>
    <w:rsid w:val="00801AB4"/>
    <w:rsid w:val="00801B65"/>
    <w:rsid w:val="00801C39"/>
    <w:rsid w:val="00801D1C"/>
    <w:rsid w:val="00802346"/>
    <w:rsid w:val="008030FA"/>
    <w:rsid w:val="0080318E"/>
    <w:rsid w:val="008032DC"/>
    <w:rsid w:val="008034F9"/>
    <w:rsid w:val="008037FB"/>
    <w:rsid w:val="00803FA5"/>
    <w:rsid w:val="008040F5"/>
    <w:rsid w:val="0080413B"/>
    <w:rsid w:val="008042BB"/>
    <w:rsid w:val="008046B1"/>
    <w:rsid w:val="00804788"/>
    <w:rsid w:val="00804866"/>
    <w:rsid w:val="0080489E"/>
    <w:rsid w:val="00804BAD"/>
    <w:rsid w:val="00804DCD"/>
    <w:rsid w:val="00804F3F"/>
    <w:rsid w:val="00805ACB"/>
    <w:rsid w:val="00805BB3"/>
    <w:rsid w:val="008062E0"/>
    <w:rsid w:val="00806518"/>
    <w:rsid w:val="00806B93"/>
    <w:rsid w:val="00806ED5"/>
    <w:rsid w:val="00806EF7"/>
    <w:rsid w:val="00807046"/>
    <w:rsid w:val="00807190"/>
    <w:rsid w:val="0080751E"/>
    <w:rsid w:val="00807530"/>
    <w:rsid w:val="00807538"/>
    <w:rsid w:val="00807705"/>
    <w:rsid w:val="00807876"/>
    <w:rsid w:val="008078EC"/>
    <w:rsid w:val="00807BE3"/>
    <w:rsid w:val="008101DF"/>
    <w:rsid w:val="00810262"/>
    <w:rsid w:val="00810434"/>
    <w:rsid w:val="0081050F"/>
    <w:rsid w:val="00810822"/>
    <w:rsid w:val="00810963"/>
    <w:rsid w:val="00810A70"/>
    <w:rsid w:val="00810B09"/>
    <w:rsid w:val="00810B75"/>
    <w:rsid w:val="0081124A"/>
    <w:rsid w:val="0081171D"/>
    <w:rsid w:val="008118B5"/>
    <w:rsid w:val="00811AF5"/>
    <w:rsid w:val="008124FE"/>
    <w:rsid w:val="0081270E"/>
    <w:rsid w:val="00812946"/>
    <w:rsid w:val="00812991"/>
    <w:rsid w:val="00812A72"/>
    <w:rsid w:val="00812F8F"/>
    <w:rsid w:val="008132C3"/>
    <w:rsid w:val="00813313"/>
    <w:rsid w:val="008133F7"/>
    <w:rsid w:val="008139D7"/>
    <w:rsid w:val="00813A71"/>
    <w:rsid w:val="00813C19"/>
    <w:rsid w:val="00813E11"/>
    <w:rsid w:val="008140A3"/>
    <w:rsid w:val="008140EF"/>
    <w:rsid w:val="00815077"/>
    <w:rsid w:val="0081508D"/>
    <w:rsid w:val="008159D8"/>
    <w:rsid w:val="00815B33"/>
    <w:rsid w:val="008160E9"/>
    <w:rsid w:val="008163AE"/>
    <w:rsid w:val="00816B71"/>
    <w:rsid w:val="00816C06"/>
    <w:rsid w:val="00817464"/>
    <w:rsid w:val="0081757A"/>
    <w:rsid w:val="008176C4"/>
    <w:rsid w:val="00817701"/>
    <w:rsid w:val="008178A6"/>
    <w:rsid w:val="00820122"/>
    <w:rsid w:val="00820265"/>
    <w:rsid w:val="00820287"/>
    <w:rsid w:val="0082039C"/>
    <w:rsid w:val="008203C9"/>
    <w:rsid w:val="00820703"/>
    <w:rsid w:val="00820C41"/>
    <w:rsid w:val="00820E02"/>
    <w:rsid w:val="00820E4D"/>
    <w:rsid w:val="00820FDD"/>
    <w:rsid w:val="00820FE1"/>
    <w:rsid w:val="00821ACE"/>
    <w:rsid w:val="00821AEF"/>
    <w:rsid w:val="00821C79"/>
    <w:rsid w:val="0082254A"/>
    <w:rsid w:val="00822A1C"/>
    <w:rsid w:val="00822AB0"/>
    <w:rsid w:val="00822B2A"/>
    <w:rsid w:val="00822E08"/>
    <w:rsid w:val="00823258"/>
    <w:rsid w:val="008233DE"/>
    <w:rsid w:val="008239DA"/>
    <w:rsid w:val="00823B72"/>
    <w:rsid w:val="00823EF1"/>
    <w:rsid w:val="0082413F"/>
    <w:rsid w:val="00824225"/>
    <w:rsid w:val="0082456F"/>
    <w:rsid w:val="00824688"/>
    <w:rsid w:val="00824AB1"/>
    <w:rsid w:val="00824B97"/>
    <w:rsid w:val="00824E7B"/>
    <w:rsid w:val="00824F0B"/>
    <w:rsid w:val="008250D5"/>
    <w:rsid w:val="00825199"/>
    <w:rsid w:val="00825272"/>
    <w:rsid w:val="008252D8"/>
    <w:rsid w:val="008253B0"/>
    <w:rsid w:val="0082583A"/>
    <w:rsid w:val="00825AAB"/>
    <w:rsid w:val="00825BB3"/>
    <w:rsid w:val="00825CE4"/>
    <w:rsid w:val="00825F09"/>
    <w:rsid w:val="0082630F"/>
    <w:rsid w:val="00826461"/>
    <w:rsid w:val="008265BA"/>
    <w:rsid w:val="00826D91"/>
    <w:rsid w:val="00827281"/>
    <w:rsid w:val="008273AE"/>
    <w:rsid w:val="00827FF3"/>
    <w:rsid w:val="0083001F"/>
    <w:rsid w:val="00830558"/>
    <w:rsid w:val="0083072C"/>
    <w:rsid w:val="00830800"/>
    <w:rsid w:val="0083091C"/>
    <w:rsid w:val="00830C52"/>
    <w:rsid w:val="00830C7C"/>
    <w:rsid w:val="008313E4"/>
    <w:rsid w:val="0083149D"/>
    <w:rsid w:val="0083176B"/>
    <w:rsid w:val="00831A1D"/>
    <w:rsid w:val="00831B0A"/>
    <w:rsid w:val="00831B55"/>
    <w:rsid w:val="00832081"/>
    <w:rsid w:val="0083213B"/>
    <w:rsid w:val="0083223D"/>
    <w:rsid w:val="008323EE"/>
    <w:rsid w:val="008327E7"/>
    <w:rsid w:val="00832E79"/>
    <w:rsid w:val="00832FD2"/>
    <w:rsid w:val="008330E1"/>
    <w:rsid w:val="0083368C"/>
    <w:rsid w:val="00833BA5"/>
    <w:rsid w:val="00833E84"/>
    <w:rsid w:val="008342B3"/>
    <w:rsid w:val="008346BA"/>
    <w:rsid w:val="0083489C"/>
    <w:rsid w:val="00834A66"/>
    <w:rsid w:val="00834EDA"/>
    <w:rsid w:val="00835305"/>
    <w:rsid w:val="00835A55"/>
    <w:rsid w:val="00835DDD"/>
    <w:rsid w:val="0083612E"/>
    <w:rsid w:val="0083635B"/>
    <w:rsid w:val="008363D9"/>
    <w:rsid w:val="00836C7D"/>
    <w:rsid w:val="00836FF3"/>
    <w:rsid w:val="00837397"/>
    <w:rsid w:val="0083745B"/>
    <w:rsid w:val="008377E7"/>
    <w:rsid w:val="00837B01"/>
    <w:rsid w:val="00837FCB"/>
    <w:rsid w:val="00837FF4"/>
    <w:rsid w:val="0084025B"/>
    <w:rsid w:val="008403C8"/>
    <w:rsid w:val="00840497"/>
    <w:rsid w:val="0084078B"/>
    <w:rsid w:val="008407D4"/>
    <w:rsid w:val="008407EA"/>
    <w:rsid w:val="008407EF"/>
    <w:rsid w:val="00840B95"/>
    <w:rsid w:val="008414F5"/>
    <w:rsid w:val="00841BD2"/>
    <w:rsid w:val="00841C54"/>
    <w:rsid w:val="00841FCB"/>
    <w:rsid w:val="00842305"/>
    <w:rsid w:val="008423A2"/>
    <w:rsid w:val="008423A3"/>
    <w:rsid w:val="00842908"/>
    <w:rsid w:val="0084292A"/>
    <w:rsid w:val="00842C18"/>
    <w:rsid w:val="008430BE"/>
    <w:rsid w:val="00843133"/>
    <w:rsid w:val="008434A3"/>
    <w:rsid w:val="00843A72"/>
    <w:rsid w:val="00843D1C"/>
    <w:rsid w:val="00843E4E"/>
    <w:rsid w:val="00844002"/>
    <w:rsid w:val="00844023"/>
    <w:rsid w:val="008448B2"/>
    <w:rsid w:val="00844AB8"/>
    <w:rsid w:val="00844E91"/>
    <w:rsid w:val="00844F17"/>
    <w:rsid w:val="00844FB9"/>
    <w:rsid w:val="008451E7"/>
    <w:rsid w:val="00845431"/>
    <w:rsid w:val="00845E7A"/>
    <w:rsid w:val="0084664F"/>
    <w:rsid w:val="00846695"/>
    <w:rsid w:val="00847053"/>
    <w:rsid w:val="008470C6"/>
    <w:rsid w:val="008475AA"/>
    <w:rsid w:val="0084768E"/>
    <w:rsid w:val="008478DE"/>
    <w:rsid w:val="008479ED"/>
    <w:rsid w:val="00847A33"/>
    <w:rsid w:val="00847C02"/>
    <w:rsid w:val="00847D00"/>
    <w:rsid w:val="00847D71"/>
    <w:rsid w:val="00847DC4"/>
    <w:rsid w:val="00847DDA"/>
    <w:rsid w:val="00847F4D"/>
    <w:rsid w:val="00847F6F"/>
    <w:rsid w:val="00847FFD"/>
    <w:rsid w:val="00850070"/>
    <w:rsid w:val="00850325"/>
    <w:rsid w:val="008504F1"/>
    <w:rsid w:val="00850626"/>
    <w:rsid w:val="008506C6"/>
    <w:rsid w:val="00850B0C"/>
    <w:rsid w:val="00850B67"/>
    <w:rsid w:val="00850B99"/>
    <w:rsid w:val="00850C24"/>
    <w:rsid w:val="00850E35"/>
    <w:rsid w:val="008510AE"/>
    <w:rsid w:val="00851254"/>
    <w:rsid w:val="00851434"/>
    <w:rsid w:val="00851534"/>
    <w:rsid w:val="00851734"/>
    <w:rsid w:val="00851936"/>
    <w:rsid w:val="00851A7C"/>
    <w:rsid w:val="00851D66"/>
    <w:rsid w:val="008521CD"/>
    <w:rsid w:val="00852279"/>
    <w:rsid w:val="00852BC7"/>
    <w:rsid w:val="00853053"/>
    <w:rsid w:val="008532BF"/>
    <w:rsid w:val="008532E1"/>
    <w:rsid w:val="0085399E"/>
    <w:rsid w:val="008539B2"/>
    <w:rsid w:val="00853CF6"/>
    <w:rsid w:val="00853DA5"/>
    <w:rsid w:val="00853FFE"/>
    <w:rsid w:val="00854021"/>
    <w:rsid w:val="00854438"/>
    <w:rsid w:val="00854610"/>
    <w:rsid w:val="0085474B"/>
    <w:rsid w:val="0085480D"/>
    <w:rsid w:val="00854A8B"/>
    <w:rsid w:val="00854C41"/>
    <w:rsid w:val="00854C99"/>
    <w:rsid w:val="00854CC8"/>
    <w:rsid w:val="00854D92"/>
    <w:rsid w:val="00854DE9"/>
    <w:rsid w:val="00854E83"/>
    <w:rsid w:val="00854FFC"/>
    <w:rsid w:val="00855176"/>
    <w:rsid w:val="008552B6"/>
    <w:rsid w:val="00855493"/>
    <w:rsid w:val="00855544"/>
    <w:rsid w:val="00855640"/>
    <w:rsid w:val="00855B7F"/>
    <w:rsid w:val="008561CE"/>
    <w:rsid w:val="008564B0"/>
    <w:rsid w:val="00856712"/>
    <w:rsid w:val="008568AE"/>
    <w:rsid w:val="00856AFC"/>
    <w:rsid w:val="00856D32"/>
    <w:rsid w:val="00856D33"/>
    <w:rsid w:val="008571E3"/>
    <w:rsid w:val="008574DF"/>
    <w:rsid w:val="008575BD"/>
    <w:rsid w:val="00857877"/>
    <w:rsid w:val="00857ABB"/>
    <w:rsid w:val="0086004B"/>
    <w:rsid w:val="00860155"/>
    <w:rsid w:val="008605EC"/>
    <w:rsid w:val="00860675"/>
    <w:rsid w:val="00860788"/>
    <w:rsid w:val="00860CC0"/>
    <w:rsid w:val="00861163"/>
    <w:rsid w:val="00861690"/>
    <w:rsid w:val="008618DA"/>
    <w:rsid w:val="00861A8B"/>
    <w:rsid w:val="00861B74"/>
    <w:rsid w:val="00861EBC"/>
    <w:rsid w:val="008624E8"/>
    <w:rsid w:val="00862737"/>
    <w:rsid w:val="008629F7"/>
    <w:rsid w:val="00862E43"/>
    <w:rsid w:val="00862F71"/>
    <w:rsid w:val="00862FB1"/>
    <w:rsid w:val="008631F1"/>
    <w:rsid w:val="0086371E"/>
    <w:rsid w:val="00863796"/>
    <w:rsid w:val="008637E1"/>
    <w:rsid w:val="00864019"/>
    <w:rsid w:val="00864186"/>
    <w:rsid w:val="008641C5"/>
    <w:rsid w:val="008641D5"/>
    <w:rsid w:val="008644E8"/>
    <w:rsid w:val="00864510"/>
    <w:rsid w:val="00864570"/>
    <w:rsid w:val="00864D34"/>
    <w:rsid w:val="00864F22"/>
    <w:rsid w:val="00865176"/>
    <w:rsid w:val="00865351"/>
    <w:rsid w:val="0086536A"/>
    <w:rsid w:val="00865650"/>
    <w:rsid w:val="008656DF"/>
    <w:rsid w:val="008656EA"/>
    <w:rsid w:val="008657AD"/>
    <w:rsid w:val="008659AA"/>
    <w:rsid w:val="00865B3D"/>
    <w:rsid w:val="00865DD1"/>
    <w:rsid w:val="0086646E"/>
    <w:rsid w:val="00866679"/>
    <w:rsid w:val="00866772"/>
    <w:rsid w:val="00866B17"/>
    <w:rsid w:val="00866D4C"/>
    <w:rsid w:val="00866ED9"/>
    <w:rsid w:val="00866F68"/>
    <w:rsid w:val="00867263"/>
    <w:rsid w:val="008676B7"/>
    <w:rsid w:val="00867758"/>
    <w:rsid w:val="00867949"/>
    <w:rsid w:val="00867964"/>
    <w:rsid w:val="008679D8"/>
    <w:rsid w:val="00867B51"/>
    <w:rsid w:val="00870B4C"/>
    <w:rsid w:val="00870BA3"/>
    <w:rsid w:val="00870C9D"/>
    <w:rsid w:val="00870D71"/>
    <w:rsid w:val="00870D80"/>
    <w:rsid w:val="008712CB"/>
    <w:rsid w:val="00871645"/>
    <w:rsid w:val="00871787"/>
    <w:rsid w:val="008718CC"/>
    <w:rsid w:val="0087190D"/>
    <w:rsid w:val="00871C5D"/>
    <w:rsid w:val="00871D8C"/>
    <w:rsid w:val="00871E51"/>
    <w:rsid w:val="00872213"/>
    <w:rsid w:val="00872568"/>
    <w:rsid w:val="008725FC"/>
    <w:rsid w:val="0087285A"/>
    <w:rsid w:val="00872872"/>
    <w:rsid w:val="00872E99"/>
    <w:rsid w:val="008730C0"/>
    <w:rsid w:val="00873172"/>
    <w:rsid w:val="0087331A"/>
    <w:rsid w:val="00873421"/>
    <w:rsid w:val="0087344A"/>
    <w:rsid w:val="008734D3"/>
    <w:rsid w:val="008736BF"/>
    <w:rsid w:val="008736C4"/>
    <w:rsid w:val="0087376C"/>
    <w:rsid w:val="00873D7C"/>
    <w:rsid w:val="00873F80"/>
    <w:rsid w:val="00874206"/>
    <w:rsid w:val="0087443F"/>
    <w:rsid w:val="00874519"/>
    <w:rsid w:val="008746DE"/>
    <w:rsid w:val="008747C9"/>
    <w:rsid w:val="00874877"/>
    <w:rsid w:val="008752AC"/>
    <w:rsid w:val="00875935"/>
    <w:rsid w:val="008759CD"/>
    <w:rsid w:val="00875C7F"/>
    <w:rsid w:val="00875F9C"/>
    <w:rsid w:val="00876235"/>
    <w:rsid w:val="00876291"/>
    <w:rsid w:val="00876C80"/>
    <w:rsid w:val="00876E36"/>
    <w:rsid w:val="00877217"/>
    <w:rsid w:val="00877823"/>
    <w:rsid w:val="008778BA"/>
    <w:rsid w:val="00877940"/>
    <w:rsid w:val="00877A96"/>
    <w:rsid w:val="00877F63"/>
    <w:rsid w:val="00880065"/>
    <w:rsid w:val="008802D5"/>
    <w:rsid w:val="008807C8"/>
    <w:rsid w:val="008807D1"/>
    <w:rsid w:val="00880829"/>
    <w:rsid w:val="00880EF2"/>
    <w:rsid w:val="008812E9"/>
    <w:rsid w:val="008818D2"/>
    <w:rsid w:val="00881A1F"/>
    <w:rsid w:val="0088210E"/>
    <w:rsid w:val="00882341"/>
    <w:rsid w:val="008826BA"/>
    <w:rsid w:val="0088272C"/>
    <w:rsid w:val="008833D3"/>
    <w:rsid w:val="0088358F"/>
    <w:rsid w:val="0088360C"/>
    <w:rsid w:val="008836FE"/>
    <w:rsid w:val="00883850"/>
    <w:rsid w:val="00883AC4"/>
    <w:rsid w:val="00883DC8"/>
    <w:rsid w:val="00883DE6"/>
    <w:rsid w:val="00884131"/>
    <w:rsid w:val="00884176"/>
    <w:rsid w:val="00884AD4"/>
    <w:rsid w:val="00884EBD"/>
    <w:rsid w:val="00885121"/>
    <w:rsid w:val="008858D3"/>
    <w:rsid w:val="008858D8"/>
    <w:rsid w:val="00885920"/>
    <w:rsid w:val="00885D94"/>
    <w:rsid w:val="00885DD2"/>
    <w:rsid w:val="00885DE3"/>
    <w:rsid w:val="00886376"/>
    <w:rsid w:val="008864EB"/>
    <w:rsid w:val="008869D5"/>
    <w:rsid w:val="00886A3B"/>
    <w:rsid w:val="00886B5B"/>
    <w:rsid w:val="00886E70"/>
    <w:rsid w:val="00886E74"/>
    <w:rsid w:val="0088766F"/>
    <w:rsid w:val="00887B25"/>
    <w:rsid w:val="00887BF8"/>
    <w:rsid w:val="00887CFF"/>
    <w:rsid w:val="00887E8C"/>
    <w:rsid w:val="00887FE2"/>
    <w:rsid w:val="00890124"/>
    <w:rsid w:val="00890203"/>
    <w:rsid w:val="00890340"/>
    <w:rsid w:val="008903F9"/>
    <w:rsid w:val="008904E6"/>
    <w:rsid w:val="008907AC"/>
    <w:rsid w:val="008909DA"/>
    <w:rsid w:val="0089122C"/>
    <w:rsid w:val="00891301"/>
    <w:rsid w:val="00891667"/>
    <w:rsid w:val="008918F0"/>
    <w:rsid w:val="0089192B"/>
    <w:rsid w:val="00891B6D"/>
    <w:rsid w:val="00891D4B"/>
    <w:rsid w:val="00892121"/>
    <w:rsid w:val="00892332"/>
    <w:rsid w:val="0089253D"/>
    <w:rsid w:val="00892731"/>
    <w:rsid w:val="00892C49"/>
    <w:rsid w:val="00892ED9"/>
    <w:rsid w:val="00892F03"/>
    <w:rsid w:val="00893022"/>
    <w:rsid w:val="0089330E"/>
    <w:rsid w:val="0089339C"/>
    <w:rsid w:val="008933F9"/>
    <w:rsid w:val="00893424"/>
    <w:rsid w:val="008937D1"/>
    <w:rsid w:val="008937E0"/>
    <w:rsid w:val="00893B21"/>
    <w:rsid w:val="008941CB"/>
    <w:rsid w:val="00894660"/>
    <w:rsid w:val="00894C5C"/>
    <w:rsid w:val="00894F63"/>
    <w:rsid w:val="0089582C"/>
    <w:rsid w:val="0089595B"/>
    <w:rsid w:val="00895D0E"/>
    <w:rsid w:val="00895D4B"/>
    <w:rsid w:val="00895E54"/>
    <w:rsid w:val="00895F26"/>
    <w:rsid w:val="00896032"/>
    <w:rsid w:val="0089609C"/>
    <w:rsid w:val="008963C1"/>
    <w:rsid w:val="008964FA"/>
    <w:rsid w:val="008966A0"/>
    <w:rsid w:val="008966AC"/>
    <w:rsid w:val="00896F5B"/>
    <w:rsid w:val="00896FCB"/>
    <w:rsid w:val="00897215"/>
    <w:rsid w:val="0089726F"/>
    <w:rsid w:val="0089784C"/>
    <w:rsid w:val="00897A42"/>
    <w:rsid w:val="00897B95"/>
    <w:rsid w:val="00897C03"/>
    <w:rsid w:val="00897C15"/>
    <w:rsid w:val="00897DC9"/>
    <w:rsid w:val="008A0054"/>
    <w:rsid w:val="008A00D6"/>
    <w:rsid w:val="008A01ED"/>
    <w:rsid w:val="008A026C"/>
    <w:rsid w:val="008A0409"/>
    <w:rsid w:val="008A088B"/>
    <w:rsid w:val="008A0C52"/>
    <w:rsid w:val="008A0D3E"/>
    <w:rsid w:val="008A124D"/>
    <w:rsid w:val="008A135C"/>
    <w:rsid w:val="008A17C7"/>
    <w:rsid w:val="008A17D2"/>
    <w:rsid w:val="008A17F6"/>
    <w:rsid w:val="008A1C0F"/>
    <w:rsid w:val="008A22A3"/>
    <w:rsid w:val="008A249D"/>
    <w:rsid w:val="008A2977"/>
    <w:rsid w:val="008A2C33"/>
    <w:rsid w:val="008A3156"/>
    <w:rsid w:val="008A33BA"/>
    <w:rsid w:val="008A3812"/>
    <w:rsid w:val="008A38AB"/>
    <w:rsid w:val="008A3DF5"/>
    <w:rsid w:val="008A3EF6"/>
    <w:rsid w:val="008A4481"/>
    <w:rsid w:val="008A4531"/>
    <w:rsid w:val="008A4696"/>
    <w:rsid w:val="008A46DC"/>
    <w:rsid w:val="008A52A1"/>
    <w:rsid w:val="008A5612"/>
    <w:rsid w:val="008A5646"/>
    <w:rsid w:val="008A5677"/>
    <w:rsid w:val="008A575D"/>
    <w:rsid w:val="008A5870"/>
    <w:rsid w:val="008A59F9"/>
    <w:rsid w:val="008A613F"/>
    <w:rsid w:val="008A61A8"/>
    <w:rsid w:val="008A61E6"/>
    <w:rsid w:val="008A61F6"/>
    <w:rsid w:val="008A63C6"/>
    <w:rsid w:val="008A64AA"/>
    <w:rsid w:val="008A6A00"/>
    <w:rsid w:val="008A6C8B"/>
    <w:rsid w:val="008A6D74"/>
    <w:rsid w:val="008A7218"/>
    <w:rsid w:val="008A7501"/>
    <w:rsid w:val="008A7D9E"/>
    <w:rsid w:val="008B02A8"/>
    <w:rsid w:val="008B052C"/>
    <w:rsid w:val="008B06BC"/>
    <w:rsid w:val="008B0703"/>
    <w:rsid w:val="008B0899"/>
    <w:rsid w:val="008B0BA2"/>
    <w:rsid w:val="008B0F5F"/>
    <w:rsid w:val="008B11D0"/>
    <w:rsid w:val="008B122A"/>
    <w:rsid w:val="008B127D"/>
    <w:rsid w:val="008B1A0F"/>
    <w:rsid w:val="008B1AA3"/>
    <w:rsid w:val="008B1B00"/>
    <w:rsid w:val="008B1DBE"/>
    <w:rsid w:val="008B1EBC"/>
    <w:rsid w:val="008B211F"/>
    <w:rsid w:val="008B2422"/>
    <w:rsid w:val="008B25A4"/>
    <w:rsid w:val="008B26D9"/>
    <w:rsid w:val="008B26DA"/>
    <w:rsid w:val="008B285F"/>
    <w:rsid w:val="008B2D74"/>
    <w:rsid w:val="008B2D88"/>
    <w:rsid w:val="008B2EB5"/>
    <w:rsid w:val="008B2FBD"/>
    <w:rsid w:val="008B2FE2"/>
    <w:rsid w:val="008B312F"/>
    <w:rsid w:val="008B314A"/>
    <w:rsid w:val="008B3251"/>
    <w:rsid w:val="008B3304"/>
    <w:rsid w:val="008B376C"/>
    <w:rsid w:val="008B376E"/>
    <w:rsid w:val="008B3886"/>
    <w:rsid w:val="008B395B"/>
    <w:rsid w:val="008B3E35"/>
    <w:rsid w:val="008B3E64"/>
    <w:rsid w:val="008B3FA8"/>
    <w:rsid w:val="008B3FEA"/>
    <w:rsid w:val="008B3FF3"/>
    <w:rsid w:val="008B40A1"/>
    <w:rsid w:val="008B4233"/>
    <w:rsid w:val="008B4287"/>
    <w:rsid w:val="008B42FC"/>
    <w:rsid w:val="008B4310"/>
    <w:rsid w:val="008B463E"/>
    <w:rsid w:val="008B4875"/>
    <w:rsid w:val="008B4919"/>
    <w:rsid w:val="008B4CE9"/>
    <w:rsid w:val="008B4EB8"/>
    <w:rsid w:val="008B4F9C"/>
    <w:rsid w:val="008B500E"/>
    <w:rsid w:val="008B5082"/>
    <w:rsid w:val="008B50C4"/>
    <w:rsid w:val="008B51AC"/>
    <w:rsid w:val="008B51F1"/>
    <w:rsid w:val="008B5400"/>
    <w:rsid w:val="008B5461"/>
    <w:rsid w:val="008B55C6"/>
    <w:rsid w:val="008B55EA"/>
    <w:rsid w:val="008B567E"/>
    <w:rsid w:val="008B5CAD"/>
    <w:rsid w:val="008B5E34"/>
    <w:rsid w:val="008B6136"/>
    <w:rsid w:val="008B61B2"/>
    <w:rsid w:val="008B6736"/>
    <w:rsid w:val="008B67A2"/>
    <w:rsid w:val="008B69DD"/>
    <w:rsid w:val="008B6A94"/>
    <w:rsid w:val="008B6C01"/>
    <w:rsid w:val="008B6D0A"/>
    <w:rsid w:val="008B6D45"/>
    <w:rsid w:val="008B6E4F"/>
    <w:rsid w:val="008B6EA7"/>
    <w:rsid w:val="008B6F29"/>
    <w:rsid w:val="008B721D"/>
    <w:rsid w:val="008B76A0"/>
    <w:rsid w:val="008B773B"/>
    <w:rsid w:val="008C0732"/>
    <w:rsid w:val="008C0939"/>
    <w:rsid w:val="008C0A57"/>
    <w:rsid w:val="008C0AD1"/>
    <w:rsid w:val="008C0CE1"/>
    <w:rsid w:val="008C0FC6"/>
    <w:rsid w:val="008C15CC"/>
    <w:rsid w:val="008C1BAB"/>
    <w:rsid w:val="008C1F46"/>
    <w:rsid w:val="008C20FE"/>
    <w:rsid w:val="008C22D1"/>
    <w:rsid w:val="008C2738"/>
    <w:rsid w:val="008C2812"/>
    <w:rsid w:val="008C28FF"/>
    <w:rsid w:val="008C2B6F"/>
    <w:rsid w:val="008C2D81"/>
    <w:rsid w:val="008C2FD1"/>
    <w:rsid w:val="008C3352"/>
    <w:rsid w:val="008C3470"/>
    <w:rsid w:val="008C35F5"/>
    <w:rsid w:val="008C38D8"/>
    <w:rsid w:val="008C3B2B"/>
    <w:rsid w:val="008C3B33"/>
    <w:rsid w:val="008C3FBC"/>
    <w:rsid w:val="008C41AF"/>
    <w:rsid w:val="008C441A"/>
    <w:rsid w:val="008C4B3F"/>
    <w:rsid w:val="008C4C32"/>
    <w:rsid w:val="008C4EDC"/>
    <w:rsid w:val="008C4F36"/>
    <w:rsid w:val="008C5370"/>
    <w:rsid w:val="008C5615"/>
    <w:rsid w:val="008C5992"/>
    <w:rsid w:val="008C5BAA"/>
    <w:rsid w:val="008C5E4B"/>
    <w:rsid w:val="008C6048"/>
    <w:rsid w:val="008C6696"/>
    <w:rsid w:val="008C68F7"/>
    <w:rsid w:val="008C710E"/>
    <w:rsid w:val="008C7174"/>
    <w:rsid w:val="008C7360"/>
    <w:rsid w:val="008C7555"/>
    <w:rsid w:val="008C75B7"/>
    <w:rsid w:val="008C79C9"/>
    <w:rsid w:val="008C7ACF"/>
    <w:rsid w:val="008C7B1A"/>
    <w:rsid w:val="008C7BFC"/>
    <w:rsid w:val="008C7D1F"/>
    <w:rsid w:val="008C7EFF"/>
    <w:rsid w:val="008D032B"/>
    <w:rsid w:val="008D0450"/>
    <w:rsid w:val="008D080F"/>
    <w:rsid w:val="008D08F5"/>
    <w:rsid w:val="008D0C70"/>
    <w:rsid w:val="008D1A29"/>
    <w:rsid w:val="008D1DA2"/>
    <w:rsid w:val="008D1ECD"/>
    <w:rsid w:val="008D1FDA"/>
    <w:rsid w:val="008D216D"/>
    <w:rsid w:val="008D2333"/>
    <w:rsid w:val="008D24DD"/>
    <w:rsid w:val="008D260D"/>
    <w:rsid w:val="008D26BC"/>
    <w:rsid w:val="008D273E"/>
    <w:rsid w:val="008D2FCA"/>
    <w:rsid w:val="008D3295"/>
    <w:rsid w:val="008D37EE"/>
    <w:rsid w:val="008D3B6D"/>
    <w:rsid w:val="008D3CF6"/>
    <w:rsid w:val="008D3D9D"/>
    <w:rsid w:val="008D3EFA"/>
    <w:rsid w:val="008D3F17"/>
    <w:rsid w:val="008D45D1"/>
    <w:rsid w:val="008D48F3"/>
    <w:rsid w:val="008D4AEA"/>
    <w:rsid w:val="008D522B"/>
    <w:rsid w:val="008D5586"/>
    <w:rsid w:val="008D5C92"/>
    <w:rsid w:val="008D5E18"/>
    <w:rsid w:val="008D623C"/>
    <w:rsid w:val="008D6327"/>
    <w:rsid w:val="008D63C6"/>
    <w:rsid w:val="008D63E7"/>
    <w:rsid w:val="008D6472"/>
    <w:rsid w:val="008D6844"/>
    <w:rsid w:val="008D68CB"/>
    <w:rsid w:val="008D6905"/>
    <w:rsid w:val="008D6DFD"/>
    <w:rsid w:val="008D7022"/>
    <w:rsid w:val="008D71A2"/>
    <w:rsid w:val="008D7225"/>
    <w:rsid w:val="008D764F"/>
    <w:rsid w:val="008D7A90"/>
    <w:rsid w:val="008D7C48"/>
    <w:rsid w:val="008D7F60"/>
    <w:rsid w:val="008E00E3"/>
    <w:rsid w:val="008E0368"/>
    <w:rsid w:val="008E07CF"/>
    <w:rsid w:val="008E0A33"/>
    <w:rsid w:val="008E0A97"/>
    <w:rsid w:val="008E0B0E"/>
    <w:rsid w:val="008E0BC1"/>
    <w:rsid w:val="008E0CE1"/>
    <w:rsid w:val="008E1475"/>
    <w:rsid w:val="008E157B"/>
    <w:rsid w:val="008E16F3"/>
    <w:rsid w:val="008E187A"/>
    <w:rsid w:val="008E1F7F"/>
    <w:rsid w:val="008E22C0"/>
    <w:rsid w:val="008E2489"/>
    <w:rsid w:val="008E298D"/>
    <w:rsid w:val="008E2B98"/>
    <w:rsid w:val="008E2D7A"/>
    <w:rsid w:val="008E2FB7"/>
    <w:rsid w:val="008E3582"/>
    <w:rsid w:val="008E3CD8"/>
    <w:rsid w:val="008E3DE3"/>
    <w:rsid w:val="008E4566"/>
    <w:rsid w:val="008E469E"/>
    <w:rsid w:val="008E4A3E"/>
    <w:rsid w:val="008E4ADD"/>
    <w:rsid w:val="008E4B0E"/>
    <w:rsid w:val="008E4EA0"/>
    <w:rsid w:val="008E568C"/>
    <w:rsid w:val="008E5B9F"/>
    <w:rsid w:val="008E5E95"/>
    <w:rsid w:val="008E61C9"/>
    <w:rsid w:val="008E62E0"/>
    <w:rsid w:val="008E647B"/>
    <w:rsid w:val="008E6935"/>
    <w:rsid w:val="008E72DB"/>
    <w:rsid w:val="008E75C5"/>
    <w:rsid w:val="008E7603"/>
    <w:rsid w:val="008E7E13"/>
    <w:rsid w:val="008E7F3C"/>
    <w:rsid w:val="008E7F9E"/>
    <w:rsid w:val="008F016F"/>
    <w:rsid w:val="008F01E8"/>
    <w:rsid w:val="008F04CA"/>
    <w:rsid w:val="008F05D2"/>
    <w:rsid w:val="008F07C2"/>
    <w:rsid w:val="008F0D7C"/>
    <w:rsid w:val="008F0FF0"/>
    <w:rsid w:val="008F1160"/>
    <w:rsid w:val="008F11AA"/>
    <w:rsid w:val="008F179D"/>
    <w:rsid w:val="008F2462"/>
    <w:rsid w:val="008F24BB"/>
    <w:rsid w:val="008F2507"/>
    <w:rsid w:val="008F2636"/>
    <w:rsid w:val="008F2800"/>
    <w:rsid w:val="008F2F71"/>
    <w:rsid w:val="008F3072"/>
    <w:rsid w:val="008F33A2"/>
    <w:rsid w:val="008F344C"/>
    <w:rsid w:val="008F36BF"/>
    <w:rsid w:val="008F3CDD"/>
    <w:rsid w:val="008F3D0D"/>
    <w:rsid w:val="008F3ECC"/>
    <w:rsid w:val="008F40CB"/>
    <w:rsid w:val="008F41E0"/>
    <w:rsid w:val="008F4877"/>
    <w:rsid w:val="008F48E3"/>
    <w:rsid w:val="008F4BEC"/>
    <w:rsid w:val="008F4D72"/>
    <w:rsid w:val="008F5028"/>
    <w:rsid w:val="008F507E"/>
    <w:rsid w:val="008F5466"/>
    <w:rsid w:val="008F5535"/>
    <w:rsid w:val="008F56F1"/>
    <w:rsid w:val="008F5895"/>
    <w:rsid w:val="008F5CC4"/>
    <w:rsid w:val="008F6909"/>
    <w:rsid w:val="008F6DC8"/>
    <w:rsid w:val="008F7101"/>
    <w:rsid w:val="008F712C"/>
    <w:rsid w:val="008F7273"/>
    <w:rsid w:val="008F7340"/>
    <w:rsid w:val="008F7446"/>
    <w:rsid w:val="008F7A44"/>
    <w:rsid w:val="0090004D"/>
    <w:rsid w:val="0090030F"/>
    <w:rsid w:val="0090056E"/>
    <w:rsid w:val="00900945"/>
    <w:rsid w:val="0090096E"/>
    <w:rsid w:val="00900D69"/>
    <w:rsid w:val="00900E30"/>
    <w:rsid w:val="0090114E"/>
    <w:rsid w:val="009012A1"/>
    <w:rsid w:val="00901400"/>
    <w:rsid w:val="009014D5"/>
    <w:rsid w:val="009019DF"/>
    <w:rsid w:val="00901A31"/>
    <w:rsid w:val="00901DE7"/>
    <w:rsid w:val="0090219D"/>
    <w:rsid w:val="009027D9"/>
    <w:rsid w:val="0090283D"/>
    <w:rsid w:val="00902F6B"/>
    <w:rsid w:val="00903780"/>
    <w:rsid w:val="00903B6F"/>
    <w:rsid w:val="0090412B"/>
    <w:rsid w:val="00904134"/>
    <w:rsid w:val="009041C5"/>
    <w:rsid w:val="00904E1F"/>
    <w:rsid w:val="0090526B"/>
    <w:rsid w:val="009053C0"/>
    <w:rsid w:val="00905720"/>
    <w:rsid w:val="00905805"/>
    <w:rsid w:val="00905BBB"/>
    <w:rsid w:val="00905EF8"/>
    <w:rsid w:val="00905F52"/>
    <w:rsid w:val="009064D6"/>
    <w:rsid w:val="00906A0B"/>
    <w:rsid w:val="00906E91"/>
    <w:rsid w:val="00906EC1"/>
    <w:rsid w:val="0090705F"/>
    <w:rsid w:val="00907291"/>
    <w:rsid w:val="009073B2"/>
    <w:rsid w:val="009073B5"/>
    <w:rsid w:val="00907C71"/>
    <w:rsid w:val="00907C95"/>
    <w:rsid w:val="009102E2"/>
    <w:rsid w:val="00910391"/>
    <w:rsid w:val="0091102E"/>
    <w:rsid w:val="00911203"/>
    <w:rsid w:val="0091121C"/>
    <w:rsid w:val="00911C30"/>
    <w:rsid w:val="00911CE8"/>
    <w:rsid w:val="00911DFA"/>
    <w:rsid w:val="00912585"/>
    <w:rsid w:val="0091262B"/>
    <w:rsid w:val="009126B7"/>
    <w:rsid w:val="0091281A"/>
    <w:rsid w:val="00912A48"/>
    <w:rsid w:val="00912B85"/>
    <w:rsid w:val="00912E36"/>
    <w:rsid w:val="009131C1"/>
    <w:rsid w:val="0091323E"/>
    <w:rsid w:val="0091366D"/>
    <w:rsid w:val="009136E4"/>
    <w:rsid w:val="0091374B"/>
    <w:rsid w:val="009138D3"/>
    <w:rsid w:val="00913A48"/>
    <w:rsid w:val="00913BC7"/>
    <w:rsid w:val="00913C84"/>
    <w:rsid w:val="00913FCE"/>
    <w:rsid w:val="009140FC"/>
    <w:rsid w:val="0091469C"/>
    <w:rsid w:val="009147AD"/>
    <w:rsid w:val="00914BC1"/>
    <w:rsid w:val="00914D85"/>
    <w:rsid w:val="009154B8"/>
    <w:rsid w:val="009156F2"/>
    <w:rsid w:val="00915B97"/>
    <w:rsid w:val="00915C49"/>
    <w:rsid w:val="009163B6"/>
    <w:rsid w:val="00916784"/>
    <w:rsid w:val="00916912"/>
    <w:rsid w:val="00916927"/>
    <w:rsid w:val="009169AE"/>
    <w:rsid w:val="00916A75"/>
    <w:rsid w:val="00916BB7"/>
    <w:rsid w:val="00916BD0"/>
    <w:rsid w:val="009170B8"/>
    <w:rsid w:val="00917591"/>
    <w:rsid w:val="009177F7"/>
    <w:rsid w:val="009178B5"/>
    <w:rsid w:val="00917B66"/>
    <w:rsid w:val="00917C92"/>
    <w:rsid w:val="00917CE7"/>
    <w:rsid w:val="0092022F"/>
    <w:rsid w:val="009203EE"/>
    <w:rsid w:val="009209CE"/>
    <w:rsid w:val="00920A9E"/>
    <w:rsid w:val="00920B29"/>
    <w:rsid w:val="00920BAD"/>
    <w:rsid w:val="00920CBA"/>
    <w:rsid w:val="00920F39"/>
    <w:rsid w:val="009210D7"/>
    <w:rsid w:val="00921144"/>
    <w:rsid w:val="0092149B"/>
    <w:rsid w:val="009215FC"/>
    <w:rsid w:val="009219BD"/>
    <w:rsid w:val="00921AA4"/>
    <w:rsid w:val="00921D5E"/>
    <w:rsid w:val="00921E3A"/>
    <w:rsid w:val="00922073"/>
    <w:rsid w:val="00922120"/>
    <w:rsid w:val="00922158"/>
    <w:rsid w:val="00922185"/>
    <w:rsid w:val="00922705"/>
    <w:rsid w:val="009227FD"/>
    <w:rsid w:val="00922B88"/>
    <w:rsid w:val="00923285"/>
    <w:rsid w:val="00923426"/>
    <w:rsid w:val="00923702"/>
    <w:rsid w:val="00923988"/>
    <w:rsid w:val="00923A5D"/>
    <w:rsid w:val="00923CA6"/>
    <w:rsid w:val="00923EC1"/>
    <w:rsid w:val="0092400E"/>
    <w:rsid w:val="009241E6"/>
    <w:rsid w:val="00924451"/>
    <w:rsid w:val="009244AD"/>
    <w:rsid w:val="009245DB"/>
    <w:rsid w:val="0092483E"/>
    <w:rsid w:val="00924AB4"/>
    <w:rsid w:val="0092514A"/>
    <w:rsid w:val="00925212"/>
    <w:rsid w:val="00925667"/>
    <w:rsid w:val="00925978"/>
    <w:rsid w:val="009259A5"/>
    <w:rsid w:val="009259C5"/>
    <w:rsid w:val="00925BD6"/>
    <w:rsid w:val="00925D74"/>
    <w:rsid w:val="009267C0"/>
    <w:rsid w:val="0092685F"/>
    <w:rsid w:val="00926A7E"/>
    <w:rsid w:val="00926E3C"/>
    <w:rsid w:val="00926FF8"/>
    <w:rsid w:val="0092700C"/>
    <w:rsid w:val="0092719F"/>
    <w:rsid w:val="009272EB"/>
    <w:rsid w:val="00927343"/>
    <w:rsid w:val="00927516"/>
    <w:rsid w:val="009276DA"/>
    <w:rsid w:val="00927A0F"/>
    <w:rsid w:val="00927CD3"/>
    <w:rsid w:val="00927D72"/>
    <w:rsid w:val="0093003F"/>
    <w:rsid w:val="009300D3"/>
    <w:rsid w:val="00930436"/>
    <w:rsid w:val="00930458"/>
    <w:rsid w:val="00930622"/>
    <w:rsid w:val="00930892"/>
    <w:rsid w:val="00930A04"/>
    <w:rsid w:val="0093104A"/>
    <w:rsid w:val="00931083"/>
    <w:rsid w:val="00931447"/>
    <w:rsid w:val="0093150C"/>
    <w:rsid w:val="00931ABF"/>
    <w:rsid w:val="00931CE2"/>
    <w:rsid w:val="00931DCE"/>
    <w:rsid w:val="00931F01"/>
    <w:rsid w:val="009320ED"/>
    <w:rsid w:val="0093215D"/>
    <w:rsid w:val="009323C3"/>
    <w:rsid w:val="009326DE"/>
    <w:rsid w:val="00932952"/>
    <w:rsid w:val="00932A00"/>
    <w:rsid w:val="00932B40"/>
    <w:rsid w:val="00932CB6"/>
    <w:rsid w:val="00932E78"/>
    <w:rsid w:val="009331A5"/>
    <w:rsid w:val="00933308"/>
    <w:rsid w:val="009333F8"/>
    <w:rsid w:val="00933861"/>
    <w:rsid w:val="009339E4"/>
    <w:rsid w:val="00933A74"/>
    <w:rsid w:val="00933CC0"/>
    <w:rsid w:val="00933D6C"/>
    <w:rsid w:val="00933F03"/>
    <w:rsid w:val="009345C0"/>
    <w:rsid w:val="00934891"/>
    <w:rsid w:val="00934905"/>
    <w:rsid w:val="00934B25"/>
    <w:rsid w:val="00934F15"/>
    <w:rsid w:val="00934FCB"/>
    <w:rsid w:val="00935495"/>
    <w:rsid w:val="009355EF"/>
    <w:rsid w:val="00935954"/>
    <w:rsid w:val="00935B00"/>
    <w:rsid w:val="00935BC9"/>
    <w:rsid w:val="00935E99"/>
    <w:rsid w:val="00935F70"/>
    <w:rsid w:val="009364F6"/>
    <w:rsid w:val="00936A3F"/>
    <w:rsid w:val="00936A67"/>
    <w:rsid w:val="00936E16"/>
    <w:rsid w:val="00936E96"/>
    <w:rsid w:val="00937001"/>
    <w:rsid w:val="0093713B"/>
    <w:rsid w:val="009375CD"/>
    <w:rsid w:val="009375E3"/>
    <w:rsid w:val="00937639"/>
    <w:rsid w:val="009377EF"/>
    <w:rsid w:val="00937951"/>
    <w:rsid w:val="009403CE"/>
    <w:rsid w:val="009407D6"/>
    <w:rsid w:val="00940ADF"/>
    <w:rsid w:val="00940C29"/>
    <w:rsid w:val="009415D0"/>
    <w:rsid w:val="00941750"/>
    <w:rsid w:val="00941AA6"/>
    <w:rsid w:val="009421D6"/>
    <w:rsid w:val="00942274"/>
    <w:rsid w:val="00942339"/>
    <w:rsid w:val="0094233D"/>
    <w:rsid w:val="0094265F"/>
    <w:rsid w:val="009428C7"/>
    <w:rsid w:val="009429A8"/>
    <w:rsid w:val="00942B8D"/>
    <w:rsid w:val="00942C61"/>
    <w:rsid w:val="00942C9E"/>
    <w:rsid w:val="0094326A"/>
    <w:rsid w:val="009433B6"/>
    <w:rsid w:val="009433E5"/>
    <w:rsid w:val="0094370F"/>
    <w:rsid w:val="009437DD"/>
    <w:rsid w:val="00943879"/>
    <w:rsid w:val="00943933"/>
    <w:rsid w:val="0094394F"/>
    <w:rsid w:val="00943A3D"/>
    <w:rsid w:val="00943CF0"/>
    <w:rsid w:val="0094439E"/>
    <w:rsid w:val="00944610"/>
    <w:rsid w:val="0094483D"/>
    <w:rsid w:val="00944848"/>
    <w:rsid w:val="00944A93"/>
    <w:rsid w:val="00944ABF"/>
    <w:rsid w:val="00944CC5"/>
    <w:rsid w:val="00944E89"/>
    <w:rsid w:val="00944FE4"/>
    <w:rsid w:val="0094512C"/>
    <w:rsid w:val="009456F5"/>
    <w:rsid w:val="0094596D"/>
    <w:rsid w:val="00945BF6"/>
    <w:rsid w:val="00945E9E"/>
    <w:rsid w:val="0094623E"/>
    <w:rsid w:val="0094693C"/>
    <w:rsid w:val="00946991"/>
    <w:rsid w:val="009469F1"/>
    <w:rsid w:val="00946C0F"/>
    <w:rsid w:val="0094711D"/>
    <w:rsid w:val="009472F4"/>
    <w:rsid w:val="00947369"/>
    <w:rsid w:val="009474DD"/>
    <w:rsid w:val="009475C1"/>
    <w:rsid w:val="00947644"/>
    <w:rsid w:val="00947820"/>
    <w:rsid w:val="00947CE9"/>
    <w:rsid w:val="00947CF3"/>
    <w:rsid w:val="00950089"/>
    <w:rsid w:val="00950319"/>
    <w:rsid w:val="009507AB"/>
    <w:rsid w:val="00950BF7"/>
    <w:rsid w:val="00950D2A"/>
    <w:rsid w:val="00950D5D"/>
    <w:rsid w:val="00951161"/>
    <w:rsid w:val="009511D0"/>
    <w:rsid w:val="00951940"/>
    <w:rsid w:val="009519F0"/>
    <w:rsid w:val="009519F3"/>
    <w:rsid w:val="00951AD8"/>
    <w:rsid w:val="00951DFB"/>
    <w:rsid w:val="009520E9"/>
    <w:rsid w:val="0095299C"/>
    <w:rsid w:val="009529EC"/>
    <w:rsid w:val="00952B63"/>
    <w:rsid w:val="00952C6F"/>
    <w:rsid w:val="00952DEE"/>
    <w:rsid w:val="00952EFF"/>
    <w:rsid w:val="00952F2C"/>
    <w:rsid w:val="00953A93"/>
    <w:rsid w:val="00953B4B"/>
    <w:rsid w:val="00953CCB"/>
    <w:rsid w:val="00954255"/>
    <w:rsid w:val="009545CE"/>
    <w:rsid w:val="0095461C"/>
    <w:rsid w:val="009546F5"/>
    <w:rsid w:val="009548F4"/>
    <w:rsid w:val="00954F17"/>
    <w:rsid w:val="0095503D"/>
    <w:rsid w:val="009551B7"/>
    <w:rsid w:val="00955459"/>
    <w:rsid w:val="00955524"/>
    <w:rsid w:val="00955685"/>
    <w:rsid w:val="0095589A"/>
    <w:rsid w:val="00955945"/>
    <w:rsid w:val="00955F79"/>
    <w:rsid w:val="00955FD0"/>
    <w:rsid w:val="00956065"/>
    <w:rsid w:val="009560CE"/>
    <w:rsid w:val="00956146"/>
    <w:rsid w:val="0095619C"/>
    <w:rsid w:val="00956954"/>
    <w:rsid w:val="009569DE"/>
    <w:rsid w:val="00956A09"/>
    <w:rsid w:val="00956E26"/>
    <w:rsid w:val="00956EF1"/>
    <w:rsid w:val="00957126"/>
    <w:rsid w:val="009571D8"/>
    <w:rsid w:val="00957EF8"/>
    <w:rsid w:val="00960064"/>
    <w:rsid w:val="00960251"/>
    <w:rsid w:val="00960286"/>
    <w:rsid w:val="00960729"/>
    <w:rsid w:val="00960A44"/>
    <w:rsid w:val="00960C85"/>
    <w:rsid w:val="00960FFA"/>
    <w:rsid w:val="0096104A"/>
    <w:rsid w:val="00961192"/>
    <w:rsid w:val="009612A5"/>
    <w:rsid w:val="0096162D"/>
    <w:rsid w:val="00961D74"/>
    <w:rsid w:val="00961E5D"/>
    <w:rsid w:val="009620AE"/>
    <w:rsid w:val="0096249F"/>
    <w:rsid w:val="009624EE"/>
    <w:rsid w:val="0096282B"/>
    <w:rsid w:val="009628B1"/>
    <w:rsid w:val="009629EB"/>
    <w:rsid w:val="00962B05"/>
    <w:rsid w:val="00962F4D"/>
    <w:rsid w:val="00962FB8"/>
    <w:rsid w:val="00962FC8"/>
    <w:rsid w:val="00963311"/>
    <w:rsid w:val="0096348B"/>
    <w:rsid w:val="009635EC"/>
    <w:rsid w:val="009636C7"/>
    <w:rsid w:val="00963980"/>
    <w:rsid w:val="00963BF0"/>
    <w:rsid w:val="00963C0A"/>
    <w:rsid w:val="0096414F"/>
    <w:rsid w:val="009643B3"/>
    <w:rsid w:val="0096443A"/>
    <w:rsid w:val="00964884"/>
    <w:rsid w:val="00964B53"/>
    <w:rsid w:val="00964DF4"/>
    <w:rsid w:val="00964EEA"/>
    <w:rsid w:val="00964F77"/>
    <w:rsid w:val="009650C3"/>
    <w:rsid w:val="009654AA"/>
    <w:rsid w:val="00965559"/>
    <w:rsid w:val="0096589C"/>
    <w:rsid w:val="0096591F"/>
    <w:rsid w:val="00965E33"/>
    <w:rsid w:val="00966297"/>
    <w:rsid w:val="009662B9"/>
    <w:rsid w:val="00966A01"/>
    <w:rsid w:val="00966CA0"/>
    <w:rsid w:val="00966F56"/>
    <w:rsid w:val="00966FB9"/>
    <w:rsid w:val="009670EC"/>
    <w:rsid w:val="009671D1"/>
    <w:rsid w:val="0096736A"/>
    <w:rsid w:val="00967703"/>
    <w:rsid w:val="009677AA"/>
    <w:rsid w:val="009677DE"/>
    <w:rsid w:val="00967AF9"/>
    <w:rsid w:val="00967B22"/>
    <w:rsid w:val="00967BAE"/>
    <w:rsid w:val="00967E68"/>
    <w:rsid w:val="00967F3C"/>
    <w:rsid w:val="00967FF0"/>
    <w:rsid w:val="009700A1"/>
    <w:rsid w:val="00970CE6"/>
    <w:rsid w:val="0097128F"/>
    <w:rsid w:val="00971719"/>
    <w:rsid w:val="00971956"/>
    <w:rsid w:val="00971A32"/>
    <w:rsid w:val="00971E25"/>
    <w:rsid w:val="00971E9B"/>
    <w:rsid w:val="00972074"/>
    <w:rsid w:val="009720BC"/>
    <w:rsid w:val="00972268"/>
    <w:rsid w:val="009723BF"/>
    <w:rsid w:val="0097242A"/>
    <w:rsid w:val="00972460"/>
    <w:rsid w:val="0097264F"/>
    <w:rsid w:val="009727B9"/>
    <w:rsid w:val="009728D6"/>
    <w:rsid w:val="0097290F"/>
    <w:rsid w:val="00972C88"/>
    <w:rsid w:val="00972E25"/>
    <w:rsid w:val="00972F01"/>
    <w:rsid w:val="009730DC"/>
    <w:rsid w:val="00973187"/>
    <w:rsid w:val="009732F6"/>
    <w:rsid w:val="00973623"/>
    <w:rsid w:val="009736FE"/>
    <w:rsid w:val="00973966"/>
    <w:rsid w:val="00973A84"/>
    <w:rsid w:val="0097411E"/>
    <w:rsid w:val="009744CA"/>
    <w:rsid w:val="00974507"/>
    <w:rsid w:val="009749A0"/>
    <w:rsid w:val="009749C5"/>
    <w:rsid w:val="00974A16"/>
    <w:rsid w:val="00974A9A"/>
    <w:rsid w:val="00975000"/>
    <w:rsid w:val="0097532D"/>
    <w:rsid w:val="009754CD"/>
    <w:rsid w:val="00975688"/>
    <w:rsid w:val="009756A4"/>
    <w:rsid w:val="009756E7"/>
    <w:rsid w:val="009757A2"/>
    <w:rsid w:val="00975CC4"/>
    <w:rsid w:val="00975E2D"/>
    <w:rsid w:val="009762E6"/>
    <w:rsid w:val="00976A65"/>
    <w:rsid w:val="00976DA1"/>
    <w:rsid w:val="00976DEA"/>
    <w:rsid w:val="00976FEA"/>
    <w:rsid w:val="0097720E"/>
    <w:rsid w:val="009772DE"/>
    <w:rsid w:val="00977A13"/>
    <w:rsid w:val="0098006A"/>
    <w:rsid w:val="009800E1"/>
    <w:rsid w:val="009801D7"/>
    <w:rsid w:val="009802D7"/>
    <w:rsid w:val="00980422"/>
    <w:rsid w:val="00980BD6"/>
    <w:rsid w:val="00980D63"/>
    <w:rsid w:val="00980EEC"/>
    <w:rsid w:val="00980EFB"/>
    <w:rsid w:val="009810D4"/>
    <w:rsid w:val="009812FF"/>
    <w:rsid w:val="009815C5"/>
    <w:rsid w:val="00981695"/>
    <w:rsid w:val="009819AE"/>
    <w:rsid w:val="00981A01"/>
    <w:rsid w:val="00981D06"/>
    <w:rsid w:val="009825C5"/>
    <w:rsid w:val="00982746"/>
    <w:rsid w:val="009827DA"/>
    <w:rsid w:val="00982B2B"/>
    <w:rsid w:val="00982BDE"/>
    <w:rsid w:val="00982C67"/>
    <w:rsid w:val="00982F77"/>
    <w:rsid w:val="0098339A"/>
    <w:rsid w:val="0098393D"/>
    <w:rsid w:val="00983DFF"/>
    <w:rsid w:val="00983E8B"/>
    <w:rsid w:val="00983F93"/>
    <w:rsid w:val="00984041"/>
    <w:rsid w:val="00984118"/>
    <w:rsid w:val="00984741"/>
    <w:rsid w:val="00984886"/>
    <w:rsid w:val="0098490D"/>
    <w:rsid w:val="0098493E"/>
    <w:rsid w:val="00984ADA"/>
    <w:rsid w:val="0098514D"/>
    <w:rsid w:val="00985315"/>
    <w:rsid w:val="00985549"/>
    <w:rsid w:val="00985566"/>
    <w:rsid w:val="00985645"/>
    <w:rsid w:val="00985656"/>
    <w:rsid w:val="00985924"/>
    <w:rsid w:val="009859C7"/>
    <w:rsid w:val="00985ABC"/>
    <w:rsid w:val="00985AC2"/>
    <w:rsid w:val="00985B32"/>
    <w:rsid w:val="00985E51"/>
    <w:rsid w:val="00985EF1"/>
    <w:rsid w:val="00985F27"/>
    <w:rsid w:val="00986016"/>
    <w:rsid w:val="00986242"/>
    <w:rsid w:val="0098633E"/>
    <w:rsid w:val="0098647B"/>
    <w:rsid w:val="0098648D"/>
    <w:rsid w:val="00986591"/>
    <w:rsid w:val="00986770"/>
    <w:rsid w:val="0098724B"/>
    <w:rsid w:val="0098730C"/>
    <w:rsid w:val="00987564"/>
    <w:rsid w:val="00987668"/>
    <w:rsid w:val="009877C8"/>
    <w:rsid w:val="00987A22"/>
    <w:rsid w:val="00987EB2"/>
    <w:rsid w:val="00990079"/>
    <w:rsid w:val="00990194"/>
    <w:rsid w:val="00990435"/>
    <w:rsid w:val="0099054B"/>
    <w:rsid w:val="009905BD"/>
    <w:rsid w:val="0099070D"/>
    <w:rsid w:val="00990BE6"/>
    <w:rsid w:val="00990CCE"/>
    <w:rsid w:val="0099114D"/>
    <w:rsid w:val="00991167"/>
    <w:rsid w:val="00991181"/>
    <w:rsid w:val="00991249"/>
    <w:rsid w:val="00991B29"/>
    <w:rsid w:val="00991B9E"/>
    <w:rsid w:val="00991E4F"/>
    <w:rsid w:val="00991E6F"/>
    <w:rsid w:val="0099214A"/>
    <w:rsid w:val="00992213"/>
    <w:rsid w:val="0099222E"/>
    <w:rsid w:val="009924B4"/>
    <w:rsid w:val="00992527"/>
    <w:rsid w:val="009929BC"/>
    <w:rsid w:val="00992A00"/>
    <w:rsid w:val="00992C5A"/>
    <w:rsid w:val="00992F40"/>
    <w:rsid w:val="00993130"/>
    <w:rsid w:val="0099315E"/>
    <w:rsid w:val="0099324B"/>
    <w:rsid w:val="00993349"/>
    <w:rsid w:val="00993399"/>
    <w:rsid w:val="00993AF4"/>
    <w:rsid w:val="00993D21"/>
    <w:rsid w:val="00993F47"/>
    <w:rsid w:val="00994017"/>
    <w:rsid w:val="00994112"/>
    <w:rsid w:val="00994199"/>
    <w:rsid w:val="00994AC6"/>
    <w:rsid w:val="00994E34"/>
    <w:rsid w:val="009953E6"/>
    <w:rsid w:val="00995484"/>
    <w:rsid w:val="00995929"/>
    <w:rsid w:val="00995C07"/>
    <w:rsid w:val="00995CD2"/>
    <w:rsid w:val="00995E75"/>
    <w:rsid w:val="00996525"/>
    <w:rsid w:val="00996946"/>
    <w:rsid w:val="00996B52"/>
    <w:rsid w:val="00996E04"/>
    <w:rsid w:val="00996F81"/>
    <w:rsid w:val="00997291"/>
    <w:rsid w:val="00997665"/>
    <w:rsid w:val="0099767D"/>
    <w:rsid w:val="009976EF"/>
    <w:rsid w:val="0099791D"/>
    <w:rsid w:val="00997936"/>
    <w:rsid w:val="00997CC8"/>
    <w:rsid w:val="009A0881"/>
    <w:rsid w:val="009A0B10"/>
    <w:rsid w:val="009A0CC0"/>
    <w:rsid w:val="009A0D21"/>
    <w:rsid w:val="009A13B0"/>
    <w:rsid w:val="009A1478"/>
    <w:rsid w:val="009A16A1"/>
    <w:rsid w:val="009A1C1C"/>
    <w:rsid w:val="009A1E28"/>
    <w:rsid w:val="009A22F3"/>
    <w:rsid w:val="009A248C"/>
    <w:rsid w:val="009A2877"/>
    <w:rsid w:val="009A2A65"/>
    <w:rsid w:val="009A2CFE"/>
    <w:rsid w:val="009A2DD1"/>
    <w:rsid w:val="009A2F68"/>
    <w:rsid w:val="009A2FC5"/>
    <w:rsid w:val="009A3226"/>
    <w:rsid w:val="009A3628"/>
    <w:rsid w:val="009A38BB"/>
    <w:rsid w:val="009A3935"/>
    <w:rsid w:val="009A3A09"/>
    <w:rsid w:val="009A3AC4"/>
    <w:rsid w:val="009A3C8A"/>
    <w:rsid w:val="009A3F7B"/>
    <w:rsid w:val="009A4010"/>
    <w:rsid w:val="009A40C5"/>
    <w:rsid w:val="009A40C9"/>
    <w:rsid w:val="009A4934"/>
    <w:rsid w:val="009A4F7D"/>
    <w:rsid w:val="009A5248"/>
    <w:rsid w:val="009A5364"/>
    <w:rsid w:val="009A5375"/>
    <w:rsid w:val="009A5C3F"/>
    <w:rsid w:val="009A5F5F"/>
    <w:rsid w:val="009A5FD0"/>
    <w:rsid w:val="009A6415"/>
    <w:rsid w:val="009A6A00"/>
    <w:rsid w:val="009A6A59"/>
    <w:rsid w:val="009A6AF1"/>
    <w:rsid w:val="009A6B26"/>
    <w:rsid w:val="009A6B85"/>
    <w:rsid w:val="009A7418"/>
    <w:rsid w:val="009A74AE"/>
    <w:rsid w:val="009A7648"/>
    <w:rsid w:val="009A796F"/>
    <w:rsid w:val="009A7BB8"/>
    <w:rsid w:val="009A7EAB"/>
    <w:rsid w:val="009A7F14"/>
    <w:rsid w:val="009B01E1"/>
    <w:rsid w:val="009B06C6"/>
    <w:rsid w:val="009B0BD3"/>
    <w:rsid w:val="009B0E4F"/>
    <w:rsid w:val="009B107B"/>
    <w:rsid w:val="009B14EB"/>
    <w:rsid w:val="009B17F0"/>
    <w:rsid w:val="009B18B0"/>
    <w:rsid w:val="009B1ADD"/>
    <w:rsid w:val="009B1BD8"/>
    <w:rsid w:val="009B22AB"/>
    <w:rsid w:val="009B23A6"/>
    <w:rsid w:val="009B23FE"/>
    <w:rsid w:val="009B2AB9"/>
    <w:rsid w:val="009B2F75"/>
    <w:rsid w:val="009B379C"/>
    <w:rsid w:val="009B3A4C"/>
    <w:rsid w:val="009B3DA7"/>
    <w:rsid w:val="009B3E91"/>
    <w:rsid w:val="009B4205"/>
    <w:rsid w:val="009B422C"/>
    <w:rsid w:val="009B438F"/>
    <w:rsid w:val="009B43B7"/>
    <w:rsid w:val="009B46B8"/>
    <w:rsid w:val="009B476B"/>
    <w:rsid w:val="009B47C5"/>
    <w:rsid w:val="009B4BF0"/>
    <w:rsid w:val="009B4D74"/>
    <w:rsid w:val="009B518E"/>
    <w:rsid w:val="009B5D9D"/>
    <w:rsid w:val="009B5FFC"/>
    <w:rsid w:val="009B691D"/>
    <w:rsid w:val="009B69E7"/>
    <w:rsid w:val="009B6B69"/>
    <w:rsid w:val="009B6C64"/>
    <w:rsid w:val="009B6E8E"/>
    <w:rsid w:val="009B7064"/>
    <w:rsid w:val="009B70C6"/>
    <w:rsid w:val="009B7393"/>
    <w:rsid w:val="009B744B"/>
    <w:rsid w:val="009B756A"/>
    <w:rsid w:val="009B75DC"/>
    <w:rsid w:val="009B7B6E"/>
    <w:rsid w:val="009B7DB1"/>
    <w:rsid w:val="009B7E92"/>
    <w:rsid w:val="009B7F70"/>
    <w:rsid w:val="009C01E6"/>
    <w:rsid w:val="009C0BDA"/>
    <w:rsid w:val="009C0F4C"/>
    <w:rsid w:val="009C0F54"/>
    <w:rsid w:val="009C10A3"/>
    <w:rsid w:val="009C1180"/>
    <w:rsid w:val="009C1315"/>
    <w:rsid w:val="009C1387"/>
    <w:rsid w:val="009C1547"/>
    <w:rsid w:val="009C1727"/>
    <w:rsid w:val="009C177E"/>
    <w:rsid w:val="009C1DE7"/>
    <w:rsid w:val="009C1F16"/>
    <w:rsid w:val="009C1F98"/>
    <w:rsid w:val="009C2021"/>
    <w:rsid w:val="009C2393"/>
    <w:rsid w:val="009C2818"/>
    <w:rsid w:val="009C2976"/>
    <w:rsid w:val="009C2AF6"/>
    <w:rsid w:val="009C2B0D"/>
    <w:rsid w:val="009C32DF"/>
    <w:rsid w:val="009C3664"/>
    <w:rsid w:val="009C3AAA"/>
    <w:rsid w:val="009C3D2A"/>
    <w:rsid w:val="009C4472"/>
    <w:rsid w:val="009C5166"/>
    <w:rsid w:val="009C5250"/>
    <w:rsid w:val="009C571B"/>
    <w:rsid w:val="009C5959"/>
    <w:rsid w:val="009C5A03"/>
    <w:rsid w:val="009C60AB"/>
    <w:rsid w:val="009C6384"/>
    <w:rsid w:val="009C64E5"/>
    <w:rsid w:val="009C6999"/>
    <w:rsid w:val="009C6C6B"/>
    <w:rsid w:val="009C6CCF"/>
    <w:rsid w:val="009C6D33"/>
    <w:rsid w:val="009C721D"/>
    <w:rsid w:val="009C7671"/>
    <w:rsid w:val="009C77CA"/>
    <w:rsid w:val="009C7B52"/>
    <w:rsid w:val="009C7D3F"/>
    <w:rsid w:val="009D02AE"/>
    <w:rsid w:val="009D0323"/>
    <w:rsid w:val="009D033D"/>
    <w:rsid w:val="009D03D2"/>
    <w:rsid w:val="009D04FD"/>
    <w:rsid w:val="009D080E"/>
    <w:rsid w:val="009D0A71"/>
    <w:rsid w:val="009D0BDF"/>
    <w:rsid w:val="009D0F1B"/>
    <w:rsid w:val="009D11AF"/>
    <w:rsid w:val="009D150C"/>
    <w:rsid w:val="009D1ABC"/>
    <w:rsid w:val="009D2637"/>
    <w:rsid w:val="009D2B3A"/>
    <w:rsid w:val="009D2D84"/>
    <w:rsid w:val="009D2DB4"/>
    <w:rsid w:val="009D2FB5"/>
    <w:rsid w:val="009D2FE4"/>
    <w:rsid w:val="009D300B"/>
    <w:rsid w:val="009D3075"/>
    <w:rsid w:val="009D3235"/>
    <w:rsid w:val="009D34E4"/>
    <w:rsid w:val="009D34F9"/>
    <w:rsid w:val="009D35CA"/>
    <w:rsid w:val="009D3766"/>
    <w:rsid w:val="009D393A"/>
    <w:rsid w:val="009D3D4B"/>
    <w:rsid w:val="009D3D5C"/>
    <w:rsid w:val="009D3EBE"/>
    <w:rsid w:val="009D4123"/>
    <w:rsid w:val="009D46DE"/>
    <w:rsid w:val="009D471A"/>
    <w:rsid w:val="009D4740"/>
    <w:rsid w:val="009D47ED"/>
    <w:rsid w:val="009D4C3F"/>
    <w:rsid w:val="009D4D55"/>
    <w:rsid w:val="009D5226"/>
    <w:rsid w:val="009D52C3"/>
    <w:rsid w:val="009D5610"/>
    <w:rsid w:val="009D5620"/>
    <w:rsid w:val="009D5F3F"/>
    <w:rsid w:val="009D6259"/>
    <w:rsid w:val="009D687F"/>
    <w:rsid w:val="009D69EA"/>
    <w:rsid w:val="009D6C28"/>
    <w:rsid w:val="009D6F27"/>
    <w:rsid w:val="009D73A6"/>
    <w:rsid w:val="009D747F"/>
    <w:rsid w:val="009D74BD"/>
    <w:rsid w:val="009D7713"/>
    <w:rsid w:val="009D7819"/>
    <w:rsid w:val="009D79DF"/>
    <w:rsid w:val="009D7BE5"/>
    <w:rsid w:val="009D7BF2"/>
    <w:rsid w:val="009E00B4"/>
    <w:rsid w:val="009E0238"/>
    <w:rsid w:val="009E036E"/>
    <w:rsid w:val="009E057F"/>
    <w:rsid w:val="009E074C"/>
    <w:rsid w:val="009E0A38"/>
    <w:rsid w:val="009E0C8B"/>
    <w:rsid w:val="009E0F9B"/>
    <w:rsid w:val="009E1394"/>
    <w:rsid w:val="009E1619"/>
    <w:rsid w:val="009E1645"/>
    <w:rsid w:val="009E166E"/>
    <w:rsid w:val="009E23B4"/>
    <w:rsid w:val="009E265E"/>
    <w:rsid w:val="009E2998"/>
    <w:rsid w:val="009E2A8A"/>
    <w:rsid w:val="009E2C8A"/>
    <w:rsid w:val="009E3047"/>
    <w:rsid w:val="009E32B6"/>
    <w:rsid w:val="009E354F"/>
    <w:rsid w:val="009E3B4D"/>
    <w:rsid w:val="009E3CE6"/>
    <w:rsid w:val="009E435B"/>
    <w:rsid w:val="009E4416"/>
    <w:rsid w:val="009E471A"/>
    <w:rsid w:val="009E4C56"/>
    <w:rsid w:val="009E510C"/>
    <w:rsid w:val="009E512B"/>
    <w:rsid w:val="009E51C7"/>
    <w:rsid w:val="009E562B"/>
    <w:rsid w:val="009E5749"/>
    <w:rsid w:val="009E5828"/>
    <w:rsid w:val="009E5E22"/>
    <w:rsid w:val="009E604B"/>
    <w:rsid w:val="009E60CB"/>
    <w:rsid w:val="009E6552"/>
    <w:rsid w:val="009E6671"/>
    <w:rsid w:val="009E6AED"/>
    <w:rsid w:val="009E6DD4"/>
    <w:rsid w:val="009E6E00"/>
    <w:rsid w:val="009E6E5B"/>
    <w:rsid w:val="009E6EDB"/>
    <w:rsid w:val="009E725F"/>
    <w:rsid w:val="009E735B"/>
    <w:rsid w:val="009E73B5"/>
    <w:rsid w:val="009E757E"/>
    <w:rsid w:val="009E7A07"/>
    <w:rsid w:val="009E7BB7"/>
    <w:rsid w:val="009E7C1E"/>
    <w:rsid w:val="009F002F"/>
    <w:rsid w:val="009F0736"/>
    <w:rsid w:val="009F0A6E"/>
    <w:rsid w:val="009F0B7A"/>
    <w:rsid w:val="009F0C02"/>
    <w:rsid w:val="009F0D41"/>
    <w:rsid w:val="009F0DF3"/>
    <w:rsid w:val="009F0E06"/>
    <w:rsid w:val="009F0F5C"/>
    <w:rsid w:val="009F11C2"/>
    <w:rsid w:val="009F1405"/>
    <w:rsid w:val="009F1496"/>
    <w:rsid w:val="009F186C"/>
    <w:rsid w:val="009F1EF6"/>
    <w:rsid w:val="009F201D"/>
    <w:rsid w:val="009F20EF"/>
    <w:rsid w:val="009F240B"/>
    <w:rsid w:val="009F2E2D"/>
    <w:rsid w:val="009F31A6"/>
    <w:rsid w:val="009F33FE"/>
    <w:rsid w:val="009F345E"/>
    <w:rsid w:val="009F34AF"/>
    <w:rsid w:val="009F3913"/>
    <w:rsid w:val="009F3F14"/>
    <w:rsid w:val="009F4026"/>
    <w:rsid w:val="009F4040"/>
    <w:rsid w:val="009F421A"/>
    <w:rsid w:val="009F455F"/>
    <w:rsid w:val="009F4784"/>
    <w:rsid w:val="009F4C71"/>
    <w:rsid w:val="009F5489"/>
    <w:rsid w:val="009F5AE3"/>
    <w:rsid w:val="009F5B5D"/>
    <w:rsid w:val="009F5C4D"/>
    <w:rsid w:val="009F5ECA"/>
    <w:rsid w:val="009F5FE4"/>
    <w:rsid w:val="009F63A1"/>
    <w:rsid w:val="009F65C5"/>
    <w:rsid w:val="009F6716"/>
    <w:rsid w:val="009F68B7"/>
    <w:rsid w:val="009F6B76"/>
    <w:rsid w:val="009F6C13"/>
    <w:rsid w:val="009F6FDB"/>
    <w:rsid w:val="009F714F"/>
    <w:rsid w:val="009F742A"/>
    <w:rsid w:val="009F76A0"/>
    <w:rsid w:val="009F770F"/>
    <w:rsid w:val="009F7763"/>
    <w:rsid w:val="009F7768"/>
    <w:rsid w:val="009F7862"/>
    <w:rsid w:val="009F7A70"/>
    <w:rsid w:val="009F7B8B"/>
    <w:rsid w:val="009F7CF9"/>
    <w:rsid w:val="00A000AB"/>
    <w:rsid w:val="00A001BB"/>
    <w:rsid w:val="00A00377"/>
    <w:rsid w:val="00A003D1"/>
    <w:rsid w:val="00A004A7"/>
    <w:rsid w:val="00A005B4"/>
    <w:rsid w:val="00A0061A"/>
    <w:rsid w:val="00A00946"/>
    <w:rsid w:val="00A00998"/>
    <w:rsid w:val="00A00E6B"/>
    <w:rsid w:val="00A00FE2"/>
    <w:rsid w:val="00A012CB"/>
    <w:rsid w:val="00A01882"/>
    <w:rsid w:val="00A0193D"/>
    <w:rsid w:val="00A02222"/>
    <w:rsid w:val="00A022C9"/>
    <w:rsid w:val="00A025FF"/>
    <w:rsid w:val="00A026AE"/>
    <w:rsid w:val="00A02937"/>
    <w:rsid w:val="00A030D9"/>
    <w:rsid w:val="00A03170"/>
    <w:rsid w:val="00A037A0"/>
    <w:rsid w:val="00A037B7"/>
    <w:rsid w:val="00A03AA2"/>
    <w:rsid w:val="00A03C48"/>
    <w:rsid w:val="00A03F3D"/>
    <w:rsid w:val="00A03FE4"/>
    <w:rsid w:val="00A04554"/>
    <w:rsid w:val="00A048B0"/>
    <w:rsid w:val="00A04CF4"/>
    <w:rsid w:val="00A04E51"/>
    <w:rsid w:val="00A04FBD"/>
    <w:rsid w:val="00A04FCB"/>
    <w:rsid w:val="00A05021"/>
    <w:rsid w:val="00A059AD"/>
    <w:rsid w:val="00A05A90"/>
    <w:rsid w:val="00A05ED3"/>
    <w:rsid w:val="00A0615E"/>
    <w:rsid w:val="00A06174"/>
    <w:rsid w:val="00A061EF"/>
    <w:rsid w:val="00A067E8"/>
    <w:rsid w:val="00A06E99"/>
    <w:rsid w:val="00A0724E"/>
    <w:rsid w:val="00A075CB"/>
    <w:rsid w:val="00A078D5"/>
    <w:rsid w:val="00A079AD"/>
    <w:rsid w:val="00A07A1D"/>
    <w:rsid w:val="00A07BEB"/>
    <w:rsid w:val="00A07D03"/>
    <w:rsid w:val="00A07D6A"/>
    <w:rsid w:val="00A07E0C"/>
    <w:rsid w:val="00A07F1A"/>
    <w:rsid w:val="00A105E7"/>
    <w:rsid w:val="00A10979"/>
    <w:rsid w:val="00A10A4D"/>
    <w:rsid w:val="00A10C32"/>
    <w:rsid w:val="00A10EAD"/>
    <w:rsid w:val="00A10FC6"/>
    <w:rsid w:val="00A11220"/>
    <w:rsid w:val="00A11546"/>
    <w:rsid w:val="00A1172C"/>
    <w:rsid w:val="00A11AC2"/>
    <w:rsid w:val="00A11CF7"/>
    <w:rsid w:val="00A11DCF"/>
    <w:rsid w:val="00A11FB0"/>
    <w:rsid w:val="00A120E3"/>
    <w:rsid w:val="00A121A4"/>
    <w:rsid w:val="00A125CC"/>
    <w:rsid w:val="00A128AA"/>
    <w:rsid w:val="00A128CD"/>
    <w:rsid w:val="00A12902"/>
    <w:rsid w:val="00A12C96"/>
    <w:rsid w:val="00A12EC2"/>
    <w:rsid w:val="00A1331D"/>
    <w:rsid w:val="00A134FB"/>
    <w:rsid w:val="00A13562"/>
    <w:rsid w:val="00A1371E"/>
    <w:rsid w:val="00A137ED"/>
    <w:rsid w:val="00A139E4"/>
    <w:rsid w:val="00A13A53"/>
    <w:rsid w:val="00A13D00"/>
    <w:rsid w:val="00A13DA4"/>
    <w:rsid w:val="00A141D9"/>
    <w:rsid w:val="00A14436"/>
    <w:rsid w:val="00A14612"/>
    <w:rsid w:val="00A14816"/>
    <w:rsid w:val="00A14A08"/>
    <w:rsid w:val="00A14A52"/>
    <w:rsid w:val="00A14B43"/>
    <w:rsid w:val="00A14BFF"/>
    <w:rsid w:val="00A14F6C"/>
    <w:rsid w:val="00A15422"/>
    <w:rsid w:val="00A1547D"/>
    <w:rsid w:val="00A1557D"/>
    <w:rsid w:val="00A15968"/>
    <w:rsid w:val="00A15B14"/>
    <w:rsid w:val="00A15C89"/>
    <w:rsid w:val="00A15D43"/>
    <w:rsid w:val="00A15F7D"/>
    <w:rsid w:val="00A163F0"/>
    <w:rsid w:val="00A16DBA"/>
    <w:rsid w:val="00A1707C"/>
    <w:rsid w:val="00A17156"/>
    <w:rsid w:val="00A172F6"/>
    <w:rsid w:val="00A175DF"/>
    <w:rsid w:val="00A17607"/>
    <w:rsid w:val="00A17651"/>
    <w:rsid w:val="00A17672"/>
    <w:rsid w:val="00A179CE"/>
    <w:rsid w:val="00A17D6D"/>
    <w:rsid w:val="00A17DBA"/>
    <w:rsid w:val="00A17F58"/>
    <w:rsid w:val="00A20085"/>
    <w:rsid w:val="00A206E3"/>
    <w:rsid w:val="00A20824"/>
    <w:rsid w:val="00A20851"/>
    <w:rsid w:val="00A208CB"/>
    <w:rsid w:val="00A2091B"/>
    <w:rsid w:val="00A20CA6"/>
    <w:rsid w:val="00A20D0C"/>
    <w:rsid w:val="00A20D83"/>
    <w:rsid w:val="00A20F4E"/>
    <w:rsid w:val="00A21198"/>
    <w:rsid w:val="00A2139A"/>
    <w:rsid w:val="00A216CA"/>
    <w:rsid w:val="00A21731"/>
    <w:rsid w:val="00A219D3"/>
    <w:rsid w:val="00A21A1B"/>
    <w:rsid w:val="00A21A79"/>
    <w:rsid w:val="00A21D67"/>
    <w:rsid w:val="00A21F68"/>
    <w:rsid w:val="00A22108"/>
    <w:rsid w:val="00A225D2"/>
    <w:rsid w:val="00A22CF3"/>
    <w:rsid w:val="00A22D81"/>
    <w:rsid w:val="00A22EC5"/>
    <w:rsid w:val="00A237A1"/>
    <w:rsid w:val="00A23B0A"/>
    <w:rsid w:val="00A23DB7"/>
    <w:rsid w:val="00A23EC8"/>
    <w:rsid w:val="00A2420A"/>
    <w:rsid w:val="00A24771"/>
    <w:rsid w:val="00A247B6"/>
    <w:rsid w:val="00A24BB8"/>
    <w:rsid w:val="00A250C1"/>
    <w:rsid w:val="00A25332"/>
    <w:rsid w:val="00A25F65"/>
    <w:rsid w:val="00A26392"/>
    <w:rsid w:val="00A263A0"/>
    <w:rsid w:val="00A264CC"/>
    <w:rsid w:val="00A26B50"/>
    <w:rsid w:val="00A26BD0"/>
    <w:rsid w:val="00A26D21"/>
    <w:rsid w:val="00A27B34"/>
    <w:rsid w:val="00A27CF0"/>
    <w:rsid w:val="00A3039F"/>
    <w:rsid w:val="00A305E3"/>
    <w:rsid w:val="00A306A3"/>
    <w:rsid w:val="00A3076B"/>
    <w:rsid w:val="00A30D1B"/>
    <w:rsid w:val="00A3101F"/>
    <w:rsid w:val="00A312BB"/>
    <w:rsid w:val="00A3146C"/>
    <w:rsid w:val="00A31654"/>
    <w:rsid w:val="00A31BC6"/>
    <w:rsid w:val="00A31C23"/>
    <w:rsid w:val="00A31C5E"/>
    <w:rsid w:val="00A32308"/>
    <w:rsid w:val="00A3248B"/>
    <w:rsid w:val="00A325F4"/>
    <w:rsid w:val="00A32B40"/>
    <w:rsid w:val="00A32C8F"/>
    <w:rsid w:val="00A32EA5"/>
    <w:rsid w:val="00A32EE1"/>
    <w:rsid w:val="00A330DD"/>
    <w:rsid w:val="00A33B2A"/>
    <w:rsid w:val="00A33C83"/>
    <w:rsid w:val="00A33DBB"/>
    <w:rsid w:val="00A34510"/>
    <w:rsid w:val="00A34CE2"/>
    <w:rsid w:val="00A34D8E"/>
    <w:rsid w:val="00A35317"/>
    <w:rsid w:val="00A3565D"/>
    <w:rsid w:val="00A36852"/>
    <w:rsid w:val="00A36C63"/>
    <w:rsid w:val="00A36D7A"/>
    <w:rsid w:val="00A36E8C"/>
    <w:rsid w:val="00A371DE"/>
    <w:rsid w:val="00A37507"/>
    <w:rsid w:val="00A3765D"/>
    <w:rsid w:val="00A37753"/>
    <w:rsid w:val="00A37961"/>
    <w:rsid w:val="00A37976"/>
    <w:rsid w:val="00A37B72"/>
    <w:rsid w:val="00A37BA8"/>
    <w:rsid w:val="00A4045B"/>
    <w:rsid w:val="00A405E9"/>
    <w:rsid w:val="00A4063D"/>
    <w:rsid w:val="00A406BC"/>
    <w:rsid w:val="00A40A31"/>
    <w:rsid w:val="00A40D9D"/>
    <w:rsid w:val="00A40EF9"/>
    <w:rsid w:val="00A410C3"/>
    <w:rsid w:val="00A411B6"/>
    <w:rsid w:val="00A41436"/>
    <w:rsid w:val="00A41469"/>
    <w:rsid w:val="00A41796"/>
    <w:rsid w:val="00A41AF7"/>
    <w:rsid w:val="00A41BCB"/>
    <w:rsid w:val="00A41EA6"/>
    <w:rsid w:val="00A41F2B"/>
    <w:rsid w:val="00A41F59"/>
    <w:rsid w:val="00A422BB"/>
    <w:rsid w:val="00A42432"/>
    <w:rsid w:val="00A42553"/>
    <w:rsid w:val="00A42B41"/>
    <w:rsid w:val="00A42DCD"/>
    <w:rsid w:val="00A42DF4"/>
    <w:rsid w:val="00A43334"/>
    <w:rsid w:val="00A433C1"/>
    <w:rsid w:val="00A437D5"/>
    <w:rsid w:val="00A43BCB"/>
    <w:rsid w:val="00A43F4D"/>
    <w:rsid w:val="00A441DE"/>
    <w:rsid w:val="00A44244"/>
    <w:rsid w:val="00A4434E"/>
    <w:rsid w:val="00A4439A"/>
    <w:rsid w:val="00A443D9"/>
    <w:rsid w:val="00A44777"/>
    <w:rsid w:val="00A447F9"/>
    <w:rsid w:val="00A4494B"/>
    <w:rsid w:val="00A44ABD"/>
    <w:rsid w:val="00A453F1"/>
    <w:rsid w:val="00A4563C"/>
    <w:rsid w:val="00A45785"/>
    <w:rsid w:val="00A45A1E"/>
    <w:rsid w:val="00A45A63"/>
    <w:rsid w:val="00A45B5A"/>
    <w:rsid w:val="00A45D58"/>
    <w:rsid w:val="00A45F6D"/>
    <w:rsid w:val="00A461AC"/>
    <w:rsid w:val="00A4674A"/>
    <w:rsid w:val="00A467A3"/>
    <w:rsid w:val="00A4696E"/>
    <w:rsid w:val="00A46D82"/>
    <w:rsid w:val="00A46F0D"/>
    <w:rsid w:val="00A47184"/>
    <w:rsid w:val="00A472D7"/>
    <w:rsid w:val="00A475AF"/>
    <w:rsid w:val="00A47680"/>
    <w:rsid w:val="00A476EB"/>
    <w:rsid w:val="00A47779"/>
    <w:rsid w:val="00A4794D"/>
    <w:rsid w:val="00A47ADC"/>
    <w:rsid w:val="00A47DDA"/>
    <w:rsid w:val="00A47E2F"/>
    <w:rsid w:val="00A47E34"/>
    <w:rsid w:val="00A47F27"/>
    <w:rsid w:val="00A5005F"/>
    <w:rsid w:val="00A5015F"/>
    <w:rsid w:val="00A502D4"/>
    <w:rsid w:val="00A5068B"/>
    <w:rsid w:val="00A50C40"/>
    <w:rsid w:val="00A50CA4"/>
    <w:rsid w:val="00A50E75"/>
    <w:rsid w:val="00A5134C"/>
    <w:rsid w:val="00A516F4"/>
    <w:rsid w:val="00A51A34"/>
    <w:rsid w:val="00A51B8B"/>
    <w:rsid w:val="00A51DE8"/>
    <w:rsid w:val="00A51EC0"/>
    <w:rsid w:val="00A52172"/>
    <w:rsid w:val="00A5248A"/>
    <w:rsid w:val="00A52B4C"/>
    <w:rsid w:val="00A530AB"/>
    <w:rsid w:val="00A532D6"/>
    <w:rsid w:val="00A537DE"/>
    <w:rsid w:val="00A53A91"/>
    <w:rsid w:val="00A53CE6"/>
    <w:rsid w:val="00A53EC8"/>
    <w:rsid w:val="00A54251"/>
    <w:rsid w:val="00A54307"/>
    <w:rsid w:val="00A54A05"/>
    <w:rsid w:val="00A54D00"/>
    <w:rsid w:val="00A54D24"/>
    <w:rsid w:val="00A54DC6"/>
    <w:rsid w:val="00A54FB6"/>
    <w:rsid w:val="00A5524C"/>
    <w:rsid w:val="00A55339"/>
    <w:rsid w:val="00A55C53"/>
    <w:rsid w:val="00A56288"/>
    <w:rsid w:val="00A562C7"/>
    <w:rsid w:val="00A5641A"/>
    <w:rsid w:val="00A56484"/>
    <w:rsid w:val="00A56492"/>
    <w:rsid w:val="00A568B2"/>
    <w:rsid w:val="00A569E3"/>
    <w:rsid w:val="00A56CE2"/>
    <w:rsid w:val="00A56D54"/>
    <w:rsid w:val="00A570CB"/>
    <w:rsid w:val="00A57815"/>
    <w:rsid w:val="00A578F9"/>
    <w:rsid w:val="00A5792A"/>
    <w:rsid w:val="00A57DD3"/>
    <w:rsid w:val="00A57F50"/>
    <w:rsid w:val="00A57FF3"/>
    <w:rsid w:val="00A60130"/>
    <w:rsid w:val="00A606BF"/>
    <w:rsid w:val="00A60817"/>
    <w:rsid w:val="00A60955"/>
    <w:rsid w:val="00A613B5"/>
    <w:rsid w:val="00A61841"/>
    <w:rsid w:val="00A61849"/>
    <w:rsid w:val="00A618BB"/>
    <w:rsid w:val="00A61AE6"/>
    <w:rsid w:val="00A61D50"/>
    <w:rsid w:val="00A61DF8"/>
    <w:rsid w:val="00A61E4A"/>
    <w:rsid w:val="00A61E83"/>
    <w:rsid w:val="00A61F3E"/>
    <w:rsid w:val="00A62054"/>
    <w:rsid w:val="00A626F9"/>
    <w:rsid w:val="00A627A4"/>
    <w:rsid w:val="00A628D9"/>
    <w:rsid w:val="00A6295E"/>
    <w:rsid w:val="00A62CD0"/>
    <w:rsid w:val="00A62DB6"/>
    <w:rsid w:val="00A63112"/>
    <w:rsid w:val="00A63163"/>
    <w:rsid w:val="00A6321D"/>
    <w:rsid w:val="00A63499"/>
    <w:rsid w:val="00A63C02"/>
    <w:rsid w:val="00A63DE6"/>
    <w:rsid w:val="00A63F19"/>
    <w:rsid w:val="00A64091"/>
    <w:rsid w:val="00A6410B"/>
    <w:rsid w:val="00A64243"/>
    <w:rsid w:val="00A643EF"/>
    <w:rsid w:val="00A64406"/>
    <w:rsid w:val="00A6441C"/>
    <w:rsid w:val="00A6445F"/>
    <w:rsid w:val="00A645BC"/>
    <w:rsid w:val="00A646E1"/>
    <w:rsid w:val="00A6492B"/>
    <w:rsid w:val="00A64AB1"/>
    <w:rsid w:val="00A64B77"/>
    <w:rsid w:val="00A64C50"/>
    <w:rsid w:val="00A655F9"/>
    <w:rsid w:val="00A65A5F"/>
    <w:rsid w:val="00A65EA2"/>
    <w:rsid w:val="00A66606"/>
    <w:rsid w:val="00A6683A"/>
    <w:rsid w:val="00A66A31"/>
    <w:rsid w:val="00A66A4B"/>
    <w:rsid w:val="00A66C63"/>
    <w:rsid w:val="00A66CB3"/>
    <w:rsid w:val="00A67306"/>
    <w:rsid w:val="00A67555"/>
    <w:rsid w:val="00A6763D"/>
    <w:rsid w:val="00A677F2"/>
    <w:rsid w:val="00A678E7"/>
    <w:rsid w:val="00A67E3D"/>
    <w:rsid w:val="00A70001"/>
    <w:rsid w:val="00A70250"/>
    <w:rsid w:val="00A70595"/>
    <w:rsid w:val="00A70825"/>
    <w:rsid w:val="00A70A71"/>
    <w:rsid w:val="00A714FA"/>
    <w:rsid w:val="00A7167B"/>
    <w:rsid w:val="00A717B2"/>
    <w:rsid w:val="00A717EC"/>
    <w:rsid w:val="00A719DB"/>
    <w:rsid w:val="00A72177"/>
    <w:rsid w:val="00A724F4"/>
    <w:rsid w:val="00A725E1"/>
    <w:rsid w:val="00A72674"/>
    <w:rsid w:val="00A72742"/>
    <w:rsid w:val="00A7276C"/>
    <w:rsid w:val="00A72794"/>
    <w:rsid w:val="00A72A75"/>
    <w:rsid w:val="00A72C28"/>
    <w:rsid w:val="00A72C42"/>
    <w:rsid w:val="00A72DC0"/>
    <w:rsid w:val="00A72E45"/>
    <w:rsid w:val="00A7313E"/>
    <w:rsid w:val="00A7316B"/>
    <w:rsid w:val="00A73429"/>
    <w:rsid w:val="00A735BE"/>
    <w:rsid w:val="00A73647"/>
    <w:rsid w:val="00A738BD"/>
    <w:rsid w:val="00A73A0B"/>
    <w:rsid w:val="00A73A23"/>
    <w:rsid w:val="00A73E24"/>
    <w:rsid w:val="00A74E6C"/>
    <w:rsid w:val="00A74F3B"/>
    <w:rsid w:val="00A74FA0"/>
    <w:rsid w:val="00A75138"/>
    <w:rsid w:val="00A7590F"/>
    <w:rsid w:val="00A75A7F"/>
    <w:rsid w:val="00A75B21"/>
    <w:rsid w:val="00A75B90"/>
    <w:rsid w:val="00A75F4D"/>
    <w:rsid w:val="00A77491"/>
    <w:rsid w:val="00A7755A"/>
    <w:rsid w:val="00A77565"/>
    <w:rsid w:val="00A776BA"/>
    <w:rsid w:val="00A7795E"/>
    <w:rsid w:val="00A77E80"/>
    <w:rsid w:val="00A77EA5"/>
    <w:rsid w:val="00A77F2B"/>
    <w:rsid w:val="00A8065F"/>
    <w:rsid w:val="00A806EC"/>
    <w:rsid w:val="00A80BC7"/>
    <w:rsid w:val="00A80BD7"/>
    <w:rsid w:val="00A80CD3"/>
    <w:rsid w:val="00A80D24"/>
    <w:rsid w:val="00A810AD"/>
    <w:rsid w:val="00A81570"/>
    <w:rsid w:val="00A81692"/>
    <w:rsid w:val="00A817FF"/>
    <w:rsid w:val="00A81B5D"/>
    <w:rsid w:val="00A81CD9"/>
    <w:rsid w:val="00A81E38"/>
    <w:rsid w:val="00A81FD8"/>
    <w:rsid w:val="00A82053"/>
    <w:rsid w:val="00A821C2"/>
    <w:rsid w:val="00A821FD"/>
    <w:rsid w:val="00A8298F"/>
    <w:rsid w:val="00A82A46"/>
    <w:rsid w:val="00A82B87"/>
    <w:rsid w:val="00A82C12"/>
    <w:rsid w:val="00A82D6B"/>
    <w:rsid w:val="00A82FA5"/>
    <w:rsid w:val="00A82FB5"/>
    <w:rsid w:val="00A831B6"/>
    <w:rsid w:val="00A83413"/>
    <w:rsid w:val="00A83CCE"/>
    <w:rsid w:val="00A84917"/>
    <w:rsid w:val="00A84C02"/>
    <w:rsid w:val="00A84D26"/>
    <w:rsid w:val="00A84DB4"/>
    <w:rsid w:val="00A8514A"/>
    <w:rsid w:val="00A856A7"/>
    <w:rsid w:val="00A85AAD"/>
    <w:rsid w:val="00A85D8B"/>
    <w:rsid w:val="00A8606D"/>
    <w:rsid w:val="00A862A4"/>
    <w:rsid w:val="00A866D9"/>
    <w:rsid w:val="00A867E6"/>
    <w:rsid w:val="00A86944"/>
    <w:rsid w:val="00A86C20"/>
    <w:rsid w:val="00A86EFF"/>
    <w:rsid w:val="00A8749D"/>
    <w:rsid w:val="00A87BE6"/>
    <w:rsid w:val="00A87C1E"/>
    <w:rsid w:val="00A87D97"/>
    <w:rsid w:val="00A87E19"/>
    <w:rsid w:val="00A90045"/>
    <w:rsid w:val="00A9011D"/>
    <w:rsid w:val="00A9018D"/>
    <w:rsid w:val="00A901BE"/>
    <w:rsid w:val="00A90429"/>
    <w:rsid w:val="00A905E1"/>
    <w:rsid w:val="00A909FA"/>
    <w:rsid w:val="00A91004"/>
    <w:rsid w:val="00A91070"/>
    <w:rsid w:val="00A9115A"/>
    <w:rsid w:val="00A91354"/>
    <w:rsid w:val="00A913CA"/>
    <w:rsid w:val="00A91BB5"/>
    <w:rsid w:val="00A91DC1"/>
    <w:rsid w:val="00A91E50"/>
    <w:rsid w:val="00A91EBD"/>
    <w:rsid w:val="00A921C3"/>
    <w:rsid w:val="00A923A1"/>
    <w:rsid w:val="00A92574"/>
    <w:rsid w:val="00A927FE"/>
    <w:rsid w:val="00A92A3A"/>
    <w:rsid w:val="00A92E36"/>
    <w:rsid w:val="00A93004"/>
    <w:rsid w:val="00A93298"/>
    <w:rsid w:val="00A93525"/>
    <w:rsid w:val="00A9363A"/>
    <w:rsid w:val="00A93A84"/>
    <w:rsid w:val="00A93D8D"/>
    <w:rsid w:val="00A93E30"/>
    <w:rsid w:val="00A94AB1"/>
    <w:rsid w:val="00A94E40"/>
    <w:rsid w:val="00A95255"/>
    <w:rsid w:val="00A9526F"/>
    <w:rsid w:val="00A95335"/>
    <w:rsid w:val="00A957BD"/>
    <w:rsid w:val="00A95A6F"/>
    <w:rsid w:val="00A95A7B"/>
    <w:rsid w:val="00A960EB"/>
    <w:rsid w:val="00A96225"/>
    <w:rsid w:val="00A9654E"/>
    <w:rsid w:val="00A965F3"/>
    <w:rsid w:val="00A9664A"/>
    <w:rsid w:val="00A967AA"/>
    <w:rsid w:val="00A967EC"/>
    <w:rsid w:val="00A96A8F"/>
    <w:rsid w:val="00A96AE0"/>
    <w:rsid w:val="00A96BE0"/>
    <w:rsid w:val="00A96C79"/>
    <w:rsid w:val="00A96E2C"/>
    <w:rsid w:val="00A96F53"/>
    <w:rsid w:val="00A96FBD"/>
    <w:rsid w:val="00A97279"/>
    <w:rsid w:val="00A972D3"/>
    <w:rsid w:val="00A97378"/>
    <w:rsid w:val="00AA0526"/>
    <w:rsid w:val="00AA06D3"/>
    <w:rsid w:val="00AA06F2"/>
    <w:rsid w:val="00AA0882"/>
    <w:rsid w:val="00AA0AF0"/>
    <w:rsid w:val="00AA0DA3"/>
    <w:rsid w:val="00AA0DAA"/>
    <w:rsid w:val="00AA15BC"/>
    <w:rsid w:val="00AA1C5A"/>
    <w:rsid w:val="00AA2214"/>
    <w:rsid w:val="00AA2330"/>
    <w:rsid w:val="00AA2340"/>
    <w:rsid w:val="00AA249C"/>
    <w:rsid w:val="00AA270D"/>
    <w:rsid w:val="00AA2F96"/>
    <w:rsid w:val="00AA339A"/>
    <w:rsid w:val="00AA344B"/>
    <w:rsid w:val="00AA3A06"/>
    <w:rsid w:val="00AA3DF4"/>
    <w:rsid w:val="00AA3EF1"/>
    <w:rsid w:val="00AA4050"/>
    <w:rsid w:val="00AA4276"/>
    <w:rsid w:val="00AA427C"/>
    <w:rsid w:val="00AA4536"/>
    <w:rsid w:val="00AA45E8"/>
    <w:rsid w:val="00AA471C"/>
    <w:rsid w:val="00AA4AAF"/>
    <w:rsid w:val="00AA4BD2"/>
    <w:rsid w:val="00AA521E"/>
    <w:rsid w:val="00AA56A5"/>
    <w:rsid w:val="00AA60A1"/>
    <w:rsid w:val="00AA6196"/>
    <w:rsid w:val="00AA62B9"/>
    <w:rsid w:val="00AA675C"/>
    <w:rsid w:val="00AA681B"/>
    <w:rsid w:val="00AA6F56"/>
    <w:rsid w:val="00AA6F90"/>
    <w:rsid w:val="00AA6FB6"/>
    <w:rsid w:val="00AA714D"/>
    <w:rsid w:val="00AA789B"/>
    <w:rsid w:val="00AA7C90"/>
    <w:rsid w:val="00AA7DD2"/>
    <w:rsid w:val="00AB0296"/>
    <w:rsid w:val="00AB0885"/>
    <w:rsid w:val="00AB08EA"/>
    <w:rsid w:val="00AB09A8"/>
    <w:rsid w:val="00AB0E9D"/>
    <w:rsid w:val="00AB0F34"/>
    <w:rsid w:val="00AB107F"/>
    <w:rsid w:val="00AB10CD"/>
    <w:rsid w:val="00AB12B3"/>
    <w:rsid w:val="00AB13E1"/>
    <w:rsid w:val="00AB1585"/>
    <w:rsid w:val="00AB19F0"/>
    <w:rsid w:val="00AB1A69"/>
    <w:rsid w:val="00AB1B2C"/>
    <w:rsid w:val="00AB1F49"/>
    <w:rsid w:val="00AB20E6"/>
    <w:rsid w:val="00AB2289"/>
    <w:rsid w:val="00AB23B7"/>
    <w:rsid w:val="00AB24CF"/>
    <w:rsid w:val="00AB2BE7"/>
    <w:rsid w:val="00AB2E8A"/>
    <w:rsid w:val="00AB317B"/>
    <w:rsid w:val="00AB3246"/>
    <w:rsid w:val="00AB3388"/>
    <w:rsid w:val="00AB3428"/>
    <w:rsid w:val="00AB34AA"/>
    <w:rsid w:val="00AB3557"/>
    <w:rsid w:val="00AB35E9"/>
    <w:rsid w:val="00AB3CB7"/>
    <w:rsid w:val="00AB40BE"/>
    <w:rsid w:val="00AB432B"/>
    <w:rsid w:val="00AB4363"/>
    <w:rsid w:val="00AB4597"/>
    <w:rsid w:val="00AB4733"/>
    <w:rsid w:val="00AB4980"/>
    <w:rsid w:val="00AB4981"/>
    <w:rsid w:val="00AB4A03"/>
    <w:rsid w:val="00AB4B2E"/>
    <w:rsid w:val="00AB4C2E"/>
    <w:rsid w:val="00AB4D6B"/>
    <w:rsid w:val="00AB54CE"/>
    <w:rsid w:val="00AB5823"/>
    <w:rsid w:val="00AB5A38"/>
    <w:rsid w:val="00AB5FC9"/>
    <w:rsid w:val="00AB6662"/>
    <w:rsid w:val="00AB6773"/>
    <w:rsid w:val="00AB68E9"/>
    <w:rsid w:val="00AB68EC"/>
    <w:rsid w:val="00AB694C"/>
    <w:rsid w:val="00AB6B52"/>
    <w:rsid w:val="00AB6B7A"/>
    <w:rsid w:val="00AB6E89"/>
    <w:rsid w:val="00AB718C"/>
    <w:rsid w:val="00AB74FA"/>
    <w:rsid w:val="00AB772F"/>
    <w:rsid w:val="00AB7843"/>
    <w:rsid w:val="00AB7DED"/>
    <w:rsid w:val="00AB7E84"/>
    <w:rsid w:val="00AB7F37"/>
    <w:rsid w:val="00AC013A"/>
    <w:rsid w:val="00AC0266"/>
    <w:rsid w:val="00AC04E2"/>
    <w:rsid w:val="00AC0738"/>
    <w:rsid w:val="00AC084B"/>
    <w:rsid w:val="00AC0A31"/>
    <w:rsid w:val="00AC0A8A"/>
    <w:rsid w:val="00AC0ADD"/>
    <w:rsid w:val="00AC0B8F"/>
    <w:rsid w:val="00AC0D47"/>
    <w:rsid w:val="00AC112B"/>
    <w:rsid w:val="00AC1162"/>
    <w:rsid w:val="00AC170A"/>
    <w:rsid w:val="00AC1BEE"/>
    <w:rsid w:val="00AC2275"/>
    <w:rsid w:val="00AC370E"/>
    <w:rsid w:val="00AC3763"/>
    <w:rsid w:val="00AC37AE"/>
    <w:rsid w:val="00AC37B2"/>
    <w:rsid w:val="00AC37F2"/>
    <w:rsid w:val="00AC38D1"/>
    <w:rsid w:val="00AC3FAF"/>
    <w:rsid w:val="00AC4143"/>
    <w:rsid w:val="00AC416B"/>
    <w:rsid w:val="00AC459E"/>
    <w:rsid w:val="00AC460F"/>
    <w:rsid w:val="00AC47C3"/>
    <w:rsid w:val="00AC4841"/>
    <w:rsid w:val="00AC4C75"/>
    <w:rsid w:val="00AC4FD2"/>
    <w:rsid w:val="00AC503B"/>
    <w:rsid w:val="00AC548E"/>
    <w:rsid w:val="00AC54AC"/>
    <w:rsid w:val="00AC5C90"/>
    <w:rsid w:val="00AC5CCC"/>
    <w:rsid w:val="00AC5D15"/>
    <w:rsid w:val="00AC5F9A"/>
    <w:rsid w:val="00AC60DD"/>
    <w:rsid w:val="00AC610A"/>
    <w:rsid w:val="00AC6991"/>
    <w:rsid w:val="00AC6A86"/>
    <w:rsid w:val="00AC703F"/>
    <w:rsid w:val="00AC7B39"/>
    <w:rsid w:val="00AC7DB9"/>
    <w:rsid w:val="00AC7F54"/>
    <w:rsid w:val="00AD0156"/>
    <w:rsid w:val="00AD0325"/>
    <w:rsid w:val="00AD098C"/>
    <w:rsid w:val="00AD0A58"/>
    <w:rsid w:val="00AD0AA3"/>
    <w:rsid w:val="00AD0AEE"/>
    <w:rsid w:val="00AD0F37"/>
    <w:rsid w:val="00AD152C"/>
    <w:rsid w:val="00AD16DC"/>
    <w:rsid w:val="00AD1878"/>
    <w:rsid w:val="00AD1F1C"/>
    <w:rsid w:val="00AD1FD4"/>
    <w:rsid w:val="00AD21F2"/>
    <w:rsid w:val="00AD224F"/>
    <w:rsid w:val="00AD243E"/>
    <w:rsid w:val="00AD262F"/>
    <w:rsid w:val="00AD2768"/>
    <w:rsid w:val="00AD27A4"/>
    <w:rsid w:val="00AD2AE9"/>
    <w:rsid w:val="00AD2C93"/>
    <w:rsid w:val="00AD2E07"/>
    <w:rsid w:val="00AD2E2C"/>
    <w:rsid w:val="00AD31B3"/>
    <w:rsid w:val="00AD3484"/>
    <w:rsid w:val="00AD39D8"/>
    <w:rsid w:val="00AD3D5E"/>
    <w:rsid w:val="00AD3D7D"/>
    <w:rsid w:val="00AD4267"/>
    <w:rsid w:val="00AD426D"/>
    <w:rsid w:val="00AD42C5"/>
    <w:rsid w:val="00AD4375"/>
    <w:rsid w:val="00AD44B4"/>
    <w:rsid w:val="00AD4A86"/>
    <w:rsid w:val="00AD4B27"/>
    <w:rsid w:val="00AD4E84"/>
    <w:rsid w:val="00AD4F9E"/>
    <w:rsid w:val="00AD513D"/>
    <w:rsid w:val="00AD534D"/>
    <w:rsid w:val="00AD5C4C"/>
    <w:rsid w:val="00AD5D2F"/>
    <w:rsid w:val="00AD5F5B"/>
    <w:rsid w:val="00AD5F7F"/>
    <w:rsid w:val="00AD5FC5"/>
    <w:rsid w:val="00AD6008"/>
    <w:rsid w:val="00AD648E"/>
    <w:rsid w:val="00AD6529"/>
    <w:rsid w:val="00AD6557"/>
    <w:rsid w:val="00AD658A"/>
    <w:rsid w:val="00AD680C"/>
    <w:rsid w:val="00AD6820"/>
    <w:rsid w:val="00AD6AC0"/>
    <w:rsid w:val="00AD6BFD"/>
    <w:rsid w:val="00AD6E56"/>
    <w:rsid w:val="00AD6FF4"/>
    <w:rsid w:val="00AD76B8"/>
    <w:rsid w:val="00AD786F"/>
    <w:rsid w:val="00AD78D4"/>
    <w:rsid w:val="00AD7967"/>
    <w:rsid w:val="00AD79E1"/>
    <w:rsid w:val="00AD7D8F"/>
    <w:rsid w:val="00AD7E7F"/>
    <w:rsid w:val="00AD7EE6"/>
    <w:rsid w:val="00AE03B6"/>
    <w:rsid w:val="00AE09CD"/>
    <w:rsid w:val="00AE1429"/>
    <w:rsid w:val="00AE17AA"/>
    <w:rsid w:val="00AE194D"/>
    <w:rsid w:val="00AE1C0B"/>
    <w:rsid w:val="00AE1D6F"/>
    <w:rsid w:val="00AE2369"/>
    <w:rsid w:val="00AE2957"/>
    <w:rsid w:val="00AE2B4E"/>
    <w:rsid w:val="00AE2BF7"/>
    <w:rsid w:val="00AE2CA5"/>
    <w:rsid w:val="00AE2E09"/>
    <w:rsid w:val="00AE2F21"/>
    <w:rsid w:val="00AE3051"/>
    <w:rsid w:val="00AE33E7"/>
    <w:rsid w:val="00AE3419"/>
    <w:rsid w:val="00AE358A"/>
    <w:rsid w:val="00AE3C6B"/>
    <w:rsid w:val="00AE4090"/>
    <w:rsid w:val="00AE4131"/>
    <w:rsid w:val="00AE4A90"/>
    <w:rsid w:val="00AE4B1A"/>
    <w:rsid w:val="00AE4DD6"/>
    <w:rsid w:val="00AE4E40"/>
    <w:rsid w:val="00AE4E89"/>
    <w:rsid w:val="00AE4F94"/>
    <w:rsid w:val="00AE4FA8"/>
    <w:rsid w:val="00AE52CE"/>
    <w:rsid w:val="00AE52FE"/>
    <w:rsid w:val="00AE59EA"/>
    <w:rsid w:val="00AE6286"/>
    <w:rsid w:val="00AE6459"/>
    <w:rsid w:val="00AE6767"/>
    <w:rsid w:val="00AE6F6B"/>
    <w:rsid w:val="00AE6FE3"/>
    <w:rsid w:val="00AE726A"/>
    <w:rsid w:val="00AE7286"/>
    <w:rsid w:val="00AE750E"/>
    <w:rsid w:val="00AE7A49"/>
    <w:rsid w:val="00AE7D55"/>
    <w:rsid w:val="00AE7E9D"/>
    <w:rsid w:val="00AE7F20"/>
    <w:rsid w:val="00AF0794"/>
    <w:rsid w:val="00AF0978"/>
    <w:rsid w:val="00AF0AF4"/>
    <w:rsid w:val="00AF173A"/>
    <w:rsid w:val="00AF1921"/>
    <w:rsid w:val="00AF1A2F"/>
    <w:rsid w:val="00AF1E73"/>
    <w:rsid w:val="00AF22B6"/>
    <w:rsid w:val="00AF2474"/>
    <w:rsid w:val="00AF2644"/>
    <w:rsid w:val="00AF27D1"/>
    <w:rsid w:val="00AF2A99"/>
    <w:rsid w:val="00AF2C4B"/>
    <w:rsid w:val="00AF2EA7"/>
    <w:rsid w:val="00AF2F92"/>
    <w:rsid w:val="00AF305C"/>
    <w:rsid w:val="00AF3662"/>
    <w:rsid w:val="00AF36AB"/>
    <w:rsid w:val="00AF37B5"/>
    <w:rsid w:val="00AF382F"/>
    <w:rsid w:val="00AF3EA4"/>
    <w:rsid w:val="00AF4021"/>
    <w:rsid w:val="00AF40B8"/>
    <w:rsid w:val="00AF40C0"/>
    <w:rsid w:val="00AF448B"/>
    <w:rsid w:val="00AF46B4"/>
    <w:rsid w:val="00AF476F"/>
    <w:rsid w:val="00AF5499"/>
    <w:rsid w:val="00AF54D7"/>
    <w:rsid w:val="00AF56E5"/>
    <w:rsid w:val="00AF5706"/>
    <w:rsid w:val="00AF57A8"/>
    <w:rsid w:val="00AF5C4B"/>
    <w:rsid w:val="00AF5EC9"/>
    <w:rsid w:val="00AF61A4"/>
    <w:rsid w:val="00AF6637"/>
    <w:rsid w:val="00AF6C00"/>
    <w:rsid w:val="00AF6D34"/>
    <w:rsid w:val="00AF6E93"/>
    <w:rsid w:val="00AF6F31"/>
    <w:rsid w:val="00AF6F71"/>
    <w:rsid w:val="00AF7047"/>
    <w:rsid w:val="00AF776C"/>
    <w:rsid w:val="00AF7B12"/>
    <w:rsid w:val="00B00033"/>
    <w:rsid w:val="00B005EA"/>
    <w:rsid w:val="00B00912"/>
    <w:rsid w:val="00B00916"/>
    <w:rsid w:val="00B00A84"/>
    <w:rsid w:val="00B00AC7"/>
    <w:rsid w:val="00B00CAC"/>
    <w:rsid w:val="00B00E00"/>
    <w:rsid w:val="00B00F07"/>
    <w:rsid w:val="00B014F2"/>
    <w:rsid w:val="00B01BEC"/>
    <w:rsid w:val="00B0204E"/>
    <w:rsid w:val="00B020A4"/>
    <w:rsid w:val="00B0232A"/>
    <w:rsid w:val="00B032A6"/>
    <w:rsid w:val="00B03734"/>
    <w:rsid w:val="00B037A8"/>
    <w:rsid w:val="00B03F14"/>
    <w:rsid w:val="00B04182"/>
    <w:rsid w:val="00B042F3"/>
    <w:rsid w:val="00B043B3"/>
    <w:rsid w:val="00B044D0"/>
    <w:rsid w:val="00B0457C"/>
    <w:rsid w:val="00B04923"/>
    <w:rsid w:val="00B04C6E"/>
    <w:rsid w:val="00B04E95"/>
    <w:rsid w:val="00B04FBB"/>
    <w:rsid w:val="00B04FFC"/>
    <w:rsid w:val="00B05106"/>
    <w:rsid w:val="00B051EF"/>
    <w:rsid w:val="00B05324"/>
    <w:rsid w:val="00B05567"/>
    <w:rsid w:val="00B055F7"/>
    <w:rsid w:val="00B05823"/>
    <w:rsid w:val="00B0589A"/>
    <w:rsid w:val="00B058E2"/>
    <w:rsid w:val="00B05CBF"/>
    <w:rsid w:val="00B0640E"/>
    <w:rsid w:val="00B06CD9"/>
    <w:rsid w:val="00B07031"/>
    <w:rsid w:val="00B070AE"/>
    <w:rsid w:val="00B0718E"/>
    <w:rsid w:val="00B075FD"/>
    <w:rsid w:val="00B07B11"/>
    <w:rsid w:val="00B10085"/>
    <w:rsid w:val="00B10164"/>
    <w:rsid w:val="00B105AA"/>
    <w:rsid w:val="00B10F70"/>
    <w:rsid w:val="00B11762"/>
    <w:rsid w:val="00B117BE"/>
    <w:rsid w:val="00B118AC"/>
    <w:rsid w:val="00B119D6"/>
    <w:rsid w:val="00B12960"/>
    <w:rsid w:val="00B13306"/>
    <w:rsid w:val="00B13697"/>
    <w:rsid w:val="00B136C1"/>
    <w:rsid w:val="00B13755"/>
    <w:rsid w:val="00B140E1"/>
    <w:rsid w:val="00B14297"/>
    <w:rsid w:val="00B14388"/>
    <w:rsid w:val="00B144E4"/>
    <w:rsid w:val="00B1465D"/>
    <w:rsid w:val="00B14694"/>
    <w:rsid w:val="00B147AC"/>
    <w:rsid w:val="00B14A30"/>
    <w:rsid w:val="00B14BA4"/>
    <w:rsid w:val="00B15388"/>
    <w:rsid w:val="00B1546C"/>
    <w:rsid w:val="00B155B4"/>
    <w:rsid w:val="00B1560A"/>
    <w:rsid w:val="00B15802"/>
    <w:rsid w:val="00B15B85"/>
    <w:rsid w:val="00B15CCB"/>
    <w:rsid w:val="00B15E86"/>
    <w:rsid w:val="00B15E8B"/>
    <w:rsid w:val="00B1615D"/>
    <w:rsid w:val="00B16603"/>
    <w:rsid w:val="00B16C62"/>
    <w:rsid w:val="00B16C92"/>
    <w:rsid w:val="00B16D81"/>
    <w:rsid w:val="00B16EF1"/>
    <w:rsid w:val="00B178CB"/>
    <w:rsid w:val="00B17A94"/>
    <w:rsid w:val="00B17CA5"/>
    <w:rsid w:val="00B17E16"/>
    <w:rsid w:val="00B2011B"/>
    <w:rsid w:val="00B20346"/>
    <w:rsid w:val="00B2039A"/>
    <w:rsid w:val="00B20481"/>
    <w:rsid w:val="00B20931"/>
    <w:rsid w:val="00B20BDF"/>
    <w:rsid w:val="00B20D94"/>
    <w:rsid w:val="00B2111F"/>
    <w:rsid w:val="00B2149D"/>
    <w:rsid w:val="00B21700"/>
    <w:rsid w:val="00B2191F"/>
    <w:rsid w:val="00B21D10"/>
    <w:rsid w:val="00B21EA4"/>
    <w:rsid w:val="00B21EE8"/>
    <w:rsid w:val="00B226C7"/>
    <w:rsid w:val="00B227D7"/>
    <w:rsid w:val="00B22899"/>
    <w:rsid w:val="00B23172"/>
    <w:rsid w:val="00B238C0"/>
    <w:rsid w:val="00B2399B"/>
    <w:rsid w:val="00B23BD4"/>
    <w:rsid w:val="00B23C82"/>
    <w:rsid w:val="00B24005"/>
    <w:rsid w:val="00B24073"/>
    <w:rsid w:val="00B24105"/>
    <w:rsid w:val="00B24124"/>
    <w:rsid w:val="00B2459A"/>
    <w:rsid w:val="00B24645"/>
    <w:rsid w:val="00B24673"/>
    <w:rsid w:val="00B24B12"/>
    <w:rsid w:val="00B25080"/>
    <w:rsid w:val="00B25468"/>
    <w:rsid w:val="00B25500"/>
    <w:rsid w:val="00B255E9"/>
    <w:rsid w:val="00B25874"/>
    <w:rsid w:val="00B2593E"/>
    <w:rsid w:val="00B25F7E"/>
    <w:rsid w:val="00B2606D"/>
    <w:rsid w:val="00B260C4"/>
    <w:rsid w:val="00B2646D"/>
    <w:rsid w:val="00B266B6"/>
    <w:rsid w:val="00B267DD"/>
    <w:rsid w:val="00B26870"/>
    <w:rsid w:val="00B269E7"/>
    <w:rsid w:val="00B26B15"/>
    <w:rsid w:val="00B26B96"/>
    <w:rsid w:val="00B26BB1"/>
    <w:rsid w:val="00B26CB7"/>
    <w:rsid w:val="00B27194"/>
    <w:rsid w:val="00B2728E"/>
    <w:rsid w:val="00B272D8"/>
    <w:rsid w:val="00B27427"/>
    <w:rsid w:val="00B27510"/>
    <w:rsid w:val="00B27583"/>
    <w:rsid w:val="00B2776F"/>
    <w:rsid w:val="00B27DFA"/>
    <w:rsid w:val="00B3080E"/>
    <w:rsid w:val="00B30A26"/>
    <w:rsid w:val="00B30CDB"/>
    <w:rsid w:val="00B30F5B"/>
    <w:rsid w:val="00B30FD9"/>
    <w:rsid w:val="00B31119"/>
    <w:rsid w:val="00B315A9"/>
    <w:rsid w:val="00B31822"/>
    <w:rsid w:val="00B31C78"/>
    <w:rsid w:val="00B31FA2"/>
    <w:rsid w:val="00B31FF0"/>
    <w:rsid w:val="00B32158"/>
    <w:rsid w:val="00B322EB"/>
    <w:rsid w:val="00B325D3"/>
    <w:rsid w:val="00B32868"/>
    <w:rsid w:val="00B32A76"/>
    <w:rsid w:val="00B32BB1"/>
    <w:rsid w:val="00B32F3F"/>
    <w:rsid w:val="00B3346A"/>
    <w:rsid w:val="00B33828"/>
    <w:rsid w:val="00B339B1"/>
    <w:rsid w:val="00B339CC"/>
    <w:rsid w:val="00B33C69"/>
    <w:rsid w:val="00B33E9D"/>
    <w:rsid w:val="00B34811"/>
    <w:rsid w:val="00B34F0E"/>
    <w:rsid w:val="00B34FAB"/>
    <w:rsid w:val="00B34FDE"/>
    <w:rsid w:val="00B351C5"/>
    <w:rsid w:val="00B3537E"/>
    <w:rsid w:val="00B3540A"/>
    <w:rsid w:val="00B35778"/>
    <w:rsid w:val="00B35992"/>
    <w:rsid w:val="00B35BF0"/>
    <w:rsid w:val="00B35F95"/>
    <w:rsid w:val="00B363BC"/>
    <w:rsid w:val="00B366FE"/>
    <w:rsid w:val="00B36B5B"/>
    <w:rsid w:val="00B36C45"/>
    <w:rsid w:val="00B36EAC"/>
    <w:rsid w:val="00B370A6"/>
    <w:rsid w:val="00B37705"/>
    <w:rsid w:val="00B3799A"/>
    <w:rsid w:val="00B37B66"/>
    <w:rsid w:val="00B37BBA"/>
    <w:rsid w:val="00B40030"/>
    <w:rsid w:val="00B400A1"/>
    <w:rsid w:val="00B4041B"/>
    <w:rsid w:val="00B4058A"/>
    <w:rsid w:val="00B40926"/>
    <w:rsid w:val="00B40B1C"/>
    <w:rsid w:val="00B40B6F"/>
    <w:rsid w:val="00B40EC3"/>
    <w:rsid w:val="00B4112E"/>
    <w:rsid w:val="00B414DD"/>
    <w:rsid w:val="00B415C8"/>
    <w:rsid w:val="00B4167C"/>
    <w:rsid w:val="00B416D2"/>
    <w:rsid w:val="00B41BDE"/>
    <w:rsid w:val="00B41C90"/>
    <w:rsid w:val="00B41E0C"/>
    <w:rsid w:val="00B41E48"/>
    <w:rsid w:val="00B4220A"/>
    <w:rsid w:val="00B4230E"/>
    <w:rsid w:val="00B42351"/>
    <w:rsid w:val="00B4270B"/>
    <w:rsid w:val="00B42C68"/>
    <w:rsid w:val="00B42D82"/>
    <w:rsid w:val="00B42F5E"/>
    <w:rsid w:val="00B438DA"/>
    <w:rsid w:val="00B43C27"/>
    <w:rsid w:val="00B43D47"/>
    <w:rsid w:val="00B43D54"/>
    <w:rsid w:val="00B43F1C"/>
    <w:rsid w:val="00B43F81"/>
    <w:rsid w:val="00B4408D"/>
    <w:rsid w:val="00B443AF"/>
    <w:rsid w:val="00B4468B"/>
    <w:rsid w:val="00B44820"/>
    <w:rsid w:val="00B44D02"/>
    <w:rsid w:val="00B4523E"/>
    <w:rsid w:val="00B45511"/>
    <w:rsid w:val="00B45E0C"/>
    <w:rsid w:val="00B4603D"/>
    <w:rsid w:val="00B463B7"/>
    <w:rsid w:val="00B4646D"/>
    <w:rsid w:val="00B467E0"/>
    <w:rsid w:val="00B46AE3"/>
    <w:rsid w:val="00B46BFC"/>
    <w:rsid w:val="00B47478"/>
    <w:rsid w:val="00B4749A"/>
    <w:rsid w:val="00B47875"/>
    <w:rsid w:val="00B500AC"/>
    <w:rsid w:val="00B501B7"/>
    <w:rsid w:val="00B5079E"/>
    <w:rsid w:val="00B5080E"/>
    <w:rsid w:val="00B50BEE"/>
    <w:rsid w:val="00B50C43"/>
    <w:rsid w:val="00B50E12"/>
    <w:rsid w:val="00B50FB3"/>
    <w:rsid w:val="00B51068"/>
    <w:rsid w:val="00B51261"/>
    <w:rsid w:val="00B51560"/>
    <w:rsid w:val="00B5190C"/>
    <w:rsid w:val="00B519B5"/>
    <w:rsid w:val="00B52528"/>
    <w:rsid w:val="00B52D2A"/>
    <w:rsid w:val="00B52D67"/>
    <w:rsid w:val="00B52DF6"/>
    <w:rsid w:val="00B52E62"/>
    <w:rsid w:val="00B531A7"/>
    <w:rsid w:val="00B532F3"/>
    <w:rsid w:val="00B535FC"/>
    <w:rsid w:val="00B538E5"/>
    <w:rsid w:val="00B538F8"/>
    <w:rsid w:val="00B53E49"/>
    <w:rsid w:val="00B53F17"/>
    <w:rsid w:val="00B53F9C"/>
    <w:rsid w:val="00B540F6"/>
    <w:rsid w:val="00B5414B"/>
    <w:rsid w:val="00B54249"/>
    <w:rsid w:val="00B54894"/>
    <w:rsid w:val="00B54A00"/>
    <w:rsid w:val="00B54A41"/>
    <w:rsid w:val="00B54D58"/>
    <w:rsid w:val="00B54DBC"/>
    <w:rsid w:val="00B54E03"/>
    <w:rsid w:val="00B54ED9"/>
    <w:rsid w:val="00B54EEF"/>
    <w:rsid w:val="00B554DE"/>
    <w:rsid w:val="00B558E3"/>
    <w:rsid w:val="00B55B85"/>
    <w:rsid w:val="00B55D2B"/>
    <w:rsid w:val="00B55DC5"/>
    <w:rsid w:val="00B5608D"/>
    <w:rsid w:val="00B563A7"/>
    <w:rsid w:val="00B568DA"/>
    <w:rsid w:val="00B56E39"/>
    <w:rsid w:val="00B56FAF"/>
    <w:rsid w:val="00B57095"/>
    <w:rsid w:val="00B571C0"/>
    <w:rsid w:val="00B5761E"/>
    <w:rsid w:val="00B579CB"/>
    <w:rsid w:val="00B57BB9"/>
    <w:rsid w:val="00B57CB9"/>
    <w:rsid w:val="00B57E30"/>
    <w:rsid w:val="00B6057E"/>
    <w:rsid w:val="00B60666"/>
    <w:rsid w:val="00B60EF7"/>
    <w:rsid w:val="00B611FB"/>
    <w:rsid w:val="00B61250"/>
    <w:rsid w:val="00B615BD"/>
    <w:rsid w:val="00B61678"/>
    <w:rsid w:val="00B61E07"/>
    <w:rsid w:val="00B61E28"/>
    <w:rsid w:val="00B624F2"/>
    <w:rsid w:val="00B62693"/>
    <w:rsid w:val="00B62774"/>
    <w:rsid w:val="00B62E20"/>
    <w:rsid w:val="00B62E91"/>
    <w:rsid w:val="00B6315D"/>
    <w:rsid w:val="00B6321D"/>
    <w:rsid w:val="00B634E3"/>
    <w:rsid w:val="00B635DD"/>
    <w:rsid w:val="00B6403E"/>
    <w:rsid w:val="00B643F4"/>
    <w:rsid w:val="00B6451B"/>
    <w:rsid w:val="00B6453E"/>
    <w:rsid w:val="00B64916"/>
    <w:rsid w:val="00B64A4D"/>
    <w:rsid w:val="00B64B23"/>
    <w:rsid w:val="00B64CAB"/>
    <w:rsid w:val="00B64D32"/>
    <w:rsid w:val="00B64E0E"/>
    <w:rsid w:val="00B65807"/>
    <w:rsid w:val="00B65878"/>
    <w:rsid w:val="00B65A0C"/>
    <w:rsid w:val="00B65ACC"/>
    <w:rsid w:val="00B65F88"/>
    <w:rsid w:val="00B66C74"/>
    <w:rsid w:val="00B66F63"/>
    <w:rsid w:val="00B66FC6"/>
    <w:rsid w:val="00B67085"/>
    <w:rsid w:val="00B67095"/>
    <w:rsid w:val="00B67344"/>
    <w:rsid w:val="00B67408"/>
    <w:rsid w:val="00B67426"/>
    <w:rsid w:val="00B6769A"/>
    <w:rsid w:val="00B67B1E"/>
    <w:rsid w:val="00B67CE9"/>
    <w:rsid w:val="00B70144"/>
    <w:rsid w:val="00B703C6"/>
    <w:rsid w:val="00B7054C"/>
    <w:rsid w:val="00B70699"/>
    <w:rsid w:val="00B706F2"/>
    <w:rsid w:val="00B7098F"/>
    <w:rsid w:val="00B70ABB"/>
    <w:rsid w:val="00B70CFD"/>
    <w:rsid w:val="00B70E47"/>
    <w:rsid w:val="00B71098"/>
    <w:rsid w:val="00B716C7"/>
    <w:rsid w:val="00B719A7"/>
    <w:rsid w:val="00B71AD5"/>
    <w:rsid w:val="00B71C70"/>
    <w:rsid w:val="00B71D88"/>
    <w:rsid w:val="00B71E18"/>
    <w:rsid w:val="00B721AF"/>
    <w:rsid w:val="00B722B5"/>
    <w:rsid w:val="00B72582"/>
    <w:rsid w:val="00B72680"/>
    <w:rsid w:val="00B7280E"/>
    <w:rsid w:val="00B72A67"/>
    <w:rsid w:val="00B72E7B"/>
    <w:rsid w:val="00B7308F"/>
    <w:rsid w:val="00B731B2"/>
    <w:rsid w:val="00B73590"/>
    <w:rsid w:val="00B736C6"/>
    <w:rsid w:val="00B73A6C"/>
    <w:rsid w:val="00B73C4E"/>
    <w:rsid w:val="00B73CE8"/>
    <w:rsid w:val="00B73F10"/>
    <w:rsid w:val="00B741AA"/>
    <w:rsid w:val="00B744A4"/>
    <w:rsid w:val="00B7519E"/>
    <w:rsid w:val="00B7522C"/>
    <w:rsid w:val="00B75833"/>
    <w:rsid w:val="00B75A2B"/>
    <w:rsid w:val="00B75A74"/>
    <w:rsid w:val="00B75B50"/>
    <w:rsid w:val="00B75F70"/>
    <w:rsid w:val="00B75FAA"/>
    <w:rsid w:val="00B76663"/>
    <w:rsid w:val="00B76698"/>
    <w:rsid w:val="00B766F5"/>
    <w:rsid w:val="00B768F8"/>
    <w:rsid w:val="00B76C60"/>
    <w:rsid w:val="00B76FCD"/>
    <w:rsid w:val="00B7701F"/>
    <w:rsid w:val="00B77134"/>
    <w:rsid w:val="00B7744E"/>
    <w:rsid w:val="00B77727"/>
    <w:rsid w:val="00B7773A"/>
    <w:rsid w:val="00B77B07"/>
    <w:rsid w:val="00B80760"/>
    <w:rsid w:val="00B80B1D"/>
    <w:rsid w:val="00B80C49"/>
    <w:rsid w:val="00B80D60"/>
    <w:rsid w:val="00B81514"/>
    <w:rsid w:val="00B81D3C"/>
    <w:rsid w:val="00B81D55"/>
    <w:rsid w:val="00B81DA8"/>
    <w:rsid w:val="00B820F9"/>
    <w:rsid w:val="00B82435"/>
    <w:rsid w:val="00B82826"/>
    <w:rsid w:val="00B82C5E"/>
    <w:rsid w:val="00B8303A"/>
    <w:rsid w:val="00B8309A"/>
    <w:rsid w:val="00B8317C"/>
    <w:rsid w:val="00B83304"/>
    <w:rsid w:val="00B83922"/>
    <w:rsid w:val="00B83C38"/>
    <w:rsid w:val="00B83F7B"/>
    <w:rsid w:val="00B83F96"/>
    <w:rsid w:val="00B83FE3"/>
    <w:rsid w:val="00B8401D"/>
    <w:rsid w:val="00B84073"/>
    <w:rsid w:val="00B840C5"/>
    <w:rsid w:val="00B84425"/>
    <w:rsid w:val="00B8487C"/>
    <w:rsid w:val="00B84F78"/>
    <w:rsid w:val="00B85018"/>
    <w:rsid w:val="00B85076"/>
    <w:rsid w:val="00B85096"/>
    <w:rsid w:val="00B85343"/>
    <w:rsid w:val="00B85479"/>
    <w:rsid w:val="00B854E8"/>
    <w:rsid w:val="00B8554A"/>
    <w:rsid w:val="00B855E4"/>
    <w:rsid w:val="00B858AD"/>
    <w:rsid w:val="00B86206"/>
    <w:rsid w:val="00B867FE"/>
    <w:rsid w:val="00B8683E"/>
    <w:rsid w:val="00B8687A"/>
    <w:rsid w:val="00B86BE8"/>
    <w:rsid w:val="00B86D9F"/>
    <w:rsid w:val="00B86E59"/>
    <w:rsid w:val="00B87204"/>
    <w:rsid w:val="00B87218"/>
    <w:rsid w:val="00B874B1"/>
    <w:rsid w:val="00B87528"/>
    <w:rsid w:val="00B875AE"/>
    <w:rsid w:val="00B87883"/>
    <w:rsid w:val="00B90138"/>
    <w:rsid w:val="00B901DE"/>
    <w:rsid w:val="00B90534"/>
    <w:rsid w:val="00B9074D"/>
    <w:rsid w:val="00B90914"/>
    <w:rsid w:val="00B90CAD"/>
    <w:rsid w:val="00B90D3E"/>
    <w:rsid w:val="00B90F56"/>
    <w:rsid w:val="00B91129"/>
    <w:rsid w:val="00B9119D"/>
    <w:rsid w:val="00B913EE"/>
    <w:rsid w:val="00B91547"/>
    <w:rsid w:val="00B9159D"/>
    <w:rsid w:val="00B915A4"/>
    <w:rsid w:val="00B9188F"/>
    <w:rsid w:val="00B91AA1"/>
    <w:rsid w:val="00B91C47"/>
    <w:rsid w:val="00B91DFF"/>
    <w:rsid w:val="00B91E3E"/>
    <w:rsid w:val="00B92108"/>
    <w:rsid w:val="00B9213E"/>
    <w:rsid w:val="00B92408"/>
    <w:rsid w:val="00B925E1"/>
    <w:rsid w:val="00B92A00"/>
    <w:rsid w:val="00B92EED"/>
    <w:rsid w:val="00B932E0"/>
    <w:rsid w:val="00B9346C"/>
    <w:rsid w:val="00B9384D"/>
    <w:rsid w:val="00B939C2"/>
    <w:rsid w:val="00B93CC7"/>
    <w:rsid w:val="00B93CD4"/>
    <w:rsid w:val="00B93E51"/>
    <w:rsid w:val="00B9429A"/>
    <w:rsid w:val="00B943F8"/>
    <w:rsid w:val="00B9497B"/>
    <w:rsid w:val="00B94E6C"/>
    <w:rsid w:val="00B94F89"/>
    <w:rsid w:val="00B9507C"/>
    <w:rsid w:val="00B950B2"/>
    <w:rsid w:val="00B950DA"/>
    <w:rsid w:val="00B95398"/>
    <w:rsid w:val="00B9542D"/>
    <w:rsid w:val="00B956EE"/>
    <w:rsid w:val="00B95A60"/>
    <w:rsid w:val="00B95DBE"/>
    <w:rsid w:val="00B96206"/>
    <w:rsid w:val="00B96279"/>
    <w:rsid w:val="00B971AA"/>
    <w:rsid w:val="00B97320"/>
    <w:rsid w:val="00B9768D"/>
    <w:rsid w:val="00B97948"/>
    <w:rsid w:val="00B97975"/>
    <w:rsid w:val="00B97C03"/>
    <w:rsid w:val="00B97C48"/>
    <w:rsid w:val="00B97E46"/>
    <w:rsid w:val="00BA001D"/>
    <w:rsid w:val="00BA01FE"/>
    <w:rsid w:val="00BA0713"/>
    <w:rsid w:val="00BA0993"/>
    <w:rsid w:val="00BA0A88"/>
    <w:rsid w:val="00BA0CA4"/>
    <w:rsid w:val="00BA0F01"/>
    <w:rsid w:val="00BA1435"/>
    <w:rsid w:val="00BA1B96"/>
    <w:rsid w:val="00BA1C8C"/>
    <w:rsid w:val="00BA1E26"/>
    <w:rsid w:val="00BA2483"/>
    <w:rsid w:val="00BA286D"/>
    <w:rsid w:val="00BA28D5"/>
    <w:rsid w:val="00BA2CA2"/>
    <w:rsid w:val="00BA30E2"/>
    <w:rsid w:val="00BA31EF"/>
    <w:rsid w:val="00BA3283"/>
    <w:rsid w:val="00BA32C8"/>
    <w:rsid w:val="00BA3A7E"/>
    <w:rsid w:val="00BA3E46"/>
    <w:rsid w:val="00BA3EE0"/>
    <w:rsid w:val="00BA4158"/>
    <w:rsid w:val="00BA49A4"/>
    <w:rsid w:val="00BA4A60"/>
    <w:rsid w:val="00BA4E6F"/>
    <w:rsid w:val="00BA5376"/>
    <w:rsid w:val="00BA54A4"/>
    <w:rsid w:val="00BA5582"/>
    <w:rsid w:val="00BA574D"/>
    <w:rsid w:val="00BA5A9D"/>
    <w:rsid w:val="00BA5E25"/>
    <w:rsid w:val="00BA5EAF"/>
    <w:rsid w:val="00BA6182"/>
    <w:rsid w:val="00BA6258"/>
    <w:rsid w:val="00BA641B"/>
    <w:rsid w:val="00BA653D"/>
    <w:rsid w:val="00BA658E"/>
    <w:rsid w:val="00BA65CF"/>
    <w:rsid w:val="00BA67DA"/>
    <w:rsid w:val="00BA69F7"/>
    <w:rsid w:val="00BA6C45"/>
    <w:rsid w:val="00BA6D9C"/>
    <w:rsid w:val="00BA7570"/>
    <w:rsid w:val="00BA77E1"/>
    <w:rsid w:val="00BA7C31"/>
    <w:rsid w:val="00BA7C63"/>
    <w:rsid w:val="00BA7D8E"/>
    <w:rsid w:val="00BA7F66"/>
    <w:rsid w:val="00BB0056"/>
    <w:rsid w:val="00BB0104"/>
    <w:rsid w:val="00BB01F9"/>
    <w:rsid w:val="00BB0241"/>
    <w:rsid w:val="00BB0A8D"/>
    <w:rsid w:val="00BB0D59"/>
    <w:rsid w:val="00BB0F42"/>
    <w:rsid w:val="00BB0F8E"/>
    <w:rsid w:val="00BB105A"/>
    <w:rsid w:val="00BB1209"/>
    <w:rsid w:val="00BB133E"/>
    <w:rsid w:val="00BB1610"/>
    <w:rsid w:val="00BB1611"/>
    <w:rsid w:val="00BB1737"/>
    <w:rsid w:val="00BB1A7B"/>
    <w:rsid w:val="00BB1C72"/>
    <w:rsid w:val="00BB1D55"/>
    <w:rsid w:val="00BB1ED6"/>
    <w:rsid w:val="00BB2D82"/>
    <w:rsid w:val="00BB317A"/>
    <w:rsid w:val="00BB31D8"/>
    <w:rsid w:val="00BB32E9"/>
    <w:rsid w:val="00BB35FA"/>
    <w:rsid w:val="00BB3D52"/>
    <w:rsid w:val="00BB414D"/>
    <w:rsid w:val="00BB4610"/>
    <w:rsid w:val="00BB461E"/>
    <w:rsid w:val="00BB4A1E"/>
    <w:rsid w:val="00BB4B75"/>
    <w:rsid w:val="00BB4E6D"/>
    <w:rsid w:val="00BB50A0"/>
    <w:rsid w:val="00BB5278"/>
    <w:rsid w:val="00BB52B4"/>
    <w:rsid w:val="00BB52DF"/>
    <w:rsid w:val="00BB5637"/>
    <w:rsid w:val="00BB5806"/>
    <w:rsid w:val="00BB59B0"/>
    <w:rsid w:val="00BB5A9D"/>
    <w:rsid w:val="00BB5F61"/>
    <w:rsid w:val="00BB6224"/>
    <w:rsid w:val="00BB6258"/>
    <w:rsid w:val="00BB63C4"/>
    <w:rsid w:val="00BB649E"/>
    <w:rsid w:val="00BB67A2"/>
    <w:rsid w:val="00BB69CA"/>
    <w:rsid w:val="00BB6A7A"/>
    <w:rsid w:val="00BB6AB2"/>
    <w:rsid w:val="00BB6B26"/>
    <w:rsid w:val="00BB6B77"/>
    <w:rsid w:val="00BB71FF"/>
    <w:rsid w:val="00BB72ED"/>
    <w:rsid w:val="00BB7917"/>
    <w:rsid w:val="00BB7B3D"/>
    <w:rsid w:val="00BB7B6A"/>
    <w:rsid w:val="00BB7CCD"/>
    <w:rsid w:val="00BB7D1F"/>
    <w:rsid w:val="00BB7D44"/>
    <w:rsid w:val="00BB7D85"/>
    <w:rsid w:val="00BC0322"/>
    <w:rsid w:val="00BC06FD"/>
    <w:rsid w:val="00BC07C8"/>
    <w:rsid w:val="00BC0B4D"/>
    <w:rsid w:val="00BC0EEA"/>
    <w:rsid w:val="00BC1201"/>
    <w:rsid w:val="00BC16F3"/>
    <w:rsid w:val="00BC1744"/>
    <w:rsid w:val="00BC17F0"/>
    <w:rsid w:val="00BC17F5"/>
    <w:rsid w:val="00BC1D13"/>
    <w:rsid w:val="00BC1D2B"/>
    <w:rsid w:val="00BC1EBF"/>
    <w:rsid w:val="00BC1F89"/>
    <w:rsid w:val="00BC2382"/>
    <w:rsid w:val="00BC260E"/>
    <w:rsid w:val="00BC2612"/>
    <w:rsid w:val="00BC2626"/>
    <w:rsid w:val="00BC2A6B"/>
    <w:rsid w:val="00BC2CEF"/>
    <w:rsid w:val="00BC2ECB"/>
    <w:rsid w:val="00BC3006"/>
    <w:rsid w:val="00BC3078"/>
    <w:rsid w:val="00BC38A8"/>
    <w:rsid w:val="00BC395F"/>
    <w:rsid w:val="00BC39D7"/>
    <w:rsid w:val="00BC3A9F"/>
    <w:rsid w:val="00BC3B05"/>
    <w:rsid w:val="00BC3F0D"/>
    <w:rsid w:val="00BC4343"/>
    <w:rsid w:val="00BC456A"/>
    <w:rsid w:val="00BC45C1"/>
    <w:rsid w:val="00BC49E1"/>
    <w:rsid w:val="00BC4CD6"/>
    <w:rsid w:val="00BC4D85"/>
    <w:rsid w:val="00BC5097"/>
    <w:rsid w:val="00BC5776"/>
    <w:rsid w:val="00BC58F6"/>
    <w:rsid w:val="00BC5DAA"/>
    <w:rsid w:val="00BC66DD"/>
    <w:rsid w:val="00BC6778"/>
    <w:rsid w:val="00BC6AAF"/>
    <w:rsid w:val="00BC6D14"/>
    <w:rsid w:val="00BC6ECC"/>
    <w:rsid w:val="00BC732C"/>
    <w:rsid w:val="00BC7336"/>
    <w:rsid w:val="00BC7567"/>
    <w:rsid w:val="00BC7A9D"/>
    <w:rsid w:val="00BC7BC1"/>
    <w:rsid w:val="00BC7E8F"/>
    <w:rsid w:val="00BC7E97"/>
    <w:rsid w:val="00BD0000"/>
    <w:rsid w:val="00BD0043"/>
    <w:rsid w:val="00BD0075"/>
    <w:rsid w:val="00BD0098"/>
    <w:rsid w:val="00BD01F6"/>
    <w:rsid w:val="00BD04AB"/>
    <w:rsid w:val="00BD0A06"/>
    <w:rsid w:val="00BD0D42"/>
    <w:rsid w:val="00BD103F"/>
    <w:rsid w:val="00BD12E7"/>
    <w:rsid w:val="00BD141A"/>
    <w:rsid w:val="00BD142C"/>
    <w:rsid w:val="00BD1615"/>
    <w:rsid w:val="00BD1BDA"/>
    <w:rsid w:val="00BD1F18"/>
    <w:rsid w:val="00BD214B"/>
    <w:rsid w:val="00BD21C5"/>
    <w:rsid w:val="00BD21F5"/>
    <w:rsid w:val="00BD2919"/>
    <w:rsid w:val="00BD2AA7"/>
    <w:rsid w:val="00BD2B5A"/>
    <w:rsid w:val="00BD2C6B"/>
    <w:rsid w:val="00BD2CA0"/>
    <w:rsid w:val="00BD2EC3"/>
    <w:rsid w:val="00BD30DE"/>
    <w:rsid w:val="00BD32B6"/>
    <w:rsid w:val="00BD3678"/>
    <w:rsid w:val="00BD36C5"/>
    <w:rsid w:val="00BD392B"/>
    <w:rsid w:val="00BD3DCB"/>
    <w:rsid w:val="00BD3F93"/>
    <w:rsid w:val="00BD41BA"/>
    <w:rsid w:val="00BD457A"/>
    <w:rsid w:val="00BD4672"/>
    <w:rsid w:val="00BD4948"/>
    <w:rsid w:val="00BD4D04"/>
    <w:rsid w:val="00BD4E11"/>
    <w:rsid w:val="00BD4FAE"/>
    <w:rsid w:val="00BD4FE6"/>
    <w:rsid w:val="00BD5054"/>
    <w:rsid w:val="00BD516E"/>
    <w:rsid w:val="00BD51B1"/>
    <w:rsid w:val="00BD51B3"/>
    <w:rsid w:val="00BD5E9C"/>
    <w:rsid w:val="00BD6072"/>
    <w:rsid w:val="00BD6364"/>
    <w:rsid w:val="00BD687C"/>
    <w:rsid w:val="00BD6A5A"/>
    <w:rsid w:val="00BD7104"/>
    <w:rsid w:val="00BD71E8"/>
    <w:rsid w:val="00BD770B"/>
    <w:rsid w:val="00BD7735"/>
    <w:rsid w:val="00BD7887"/>
    <w:rsid w:val="00BE0198"/>
    <w:rsid w:val="00BE01B1"/>
    <w:rsid w:val="00BE03DD"/>
    <w:rsid w:val="00BE0A5D"/>
    <w:rsid w:val="00BE0ABE"/>
    <w:rsid w:val="00BE0CEB"/>
    <w:rsid w:val="00BE1480"/>
    <w:rsid w:val="00BE18FA"/>
    <w:rsid w:val="00BE1904"/>
    <w:rsid w:val="00BE28B3"/>
    <w:rsid w:val="00BE29D4"/>
    <w:rsid w:val="00BE2A38"/>
    <w:rsid w:val="00BE2AD0"/>
    <w:rsid w:val="00BE2B12"/>
    <w:rsid w:val="00BE2B55"/>
    <w:rsid w:val="00BE3067"/>
    <w:rsid w:val="00BE319D"/>
    <w:rsid w:val="00BE31D2"/>
    <w:rsid w:val="00BE32AF"/>
    <w:rsid w:val="00BE33FE"/>
    <w:rsid w:val="00BE35C0"/>
    <w:rsid w:val="00BE435C"/>
    <w:rsid w:val="00BE46EA"/>
    <w:rsid w:val="00BE4711"/>
    <w:rsid w:val="00BE47A8"/>
    <w:rsid w:val="00BE512B"/>
    <w:rsid w:val="00BE530A"/>
    <w:rsid w:val="00BE583F"/>
    <w:rsid w:val="00BE5946"/>
    <w:rsid w:val="00BE5990"/>
    <w:rsid w:val="00BE59D9"/>
    <w:rsid w:val="00BE5C92"/>
    <w:rsid w:val="00BE5CCF"/>
    <w:rsid w:val="00BE5CE1"/>
    <w:rsid w:val="00BE60A7"/>
    <w:rsid w:val="00BE657C"/>
    <w:rsid w:val="00BE710E"/>
    <w:rsid w:val="00BE713B"/>
    <w:rsid w:val="00BE763A"/>
    <w:rsid w:val="00BE7827"/>
    <w:rsid w:val="00BE787A"/>
    <w:rsid w:val="00BE7BC8"/>
    <w:rsid w:val="00BF0036"/>
    <w:rsid w:val="00BF012B"/>
    <w:rsid w:val="00BF01A1"/>
    <w:rsid w:val="00BF0436"/>
    <w:rsid w:val="00BF0CB9"/>
    <w:rsid w:val="00BF0CBF"/>
    <w:rsid w:val="00BF0F57"/>
    <w:rsid w:val="00BF12B5"/>
    <w:rsid w:val="00BF1432"/>
    <w:rsid w:val="00BF146C"/>
    <w:rsid w:val="00BF14C1"/>
    <w:rsid w:val="00BF1E04"/>
    <w:rsid w:val="00BF1F7C"/>
    <w:rsid w:val="00BF215B"/>
    <w:rsid w:val="00BF229E"/>
    <w:rsid w:val="00BF234F"/>
    <w:rsid w:val="00BF25ED"/>
    <w:rsid w:val="00BF2680"/>
    <w:rsid w:val="00BF274F"/>
    <w:rsid w:val="00BF278D"/>
    <w:rsid w:val="00BF2F81"/>
    <w:rsid w:val="00BF35B1"/>
    <w:rsid w:val="00BF371A"/>
    <w:rsid w:val="00BF384F"/>
    <w:rsid w:val="00BF3B67"/>
    <w:rsid w:val="00BF4434"/>
    <w:rsid w:val="00BF4BA1"/>
    <w:rsid w:val="00BF4E21"/>
    <w:rsid w:val="00BF51AE"/>
    <w:rsid w:val="00BF55A2"/>
    <w:rsid w:val="00BF560B"/>
    <w:rsid w:val="00BF5BDA"/>
    <w:rsid w:val="00BF5E2A"/>
    <w:rsid w:val="00BF63F8"/>
    <w:rsid w:val="00BF6541"/>
    <w:rsid w:val="00BF6708"/>
    <w:rsid w:val="00BF680B"/>
    <w:rsid w:val="00BF684F"/>
    <w:rsid w:val="00BF688C"/>
    <w:rsid w:val="00BF6A1B"/>
    <w:rsid w:val="00BF6B10"/>
    <w:rsid w:val="00BF6B8C"/>
    <w:rsid w:val="00BF6DCA"/>
    <w:rsid w:val="00BF743F"/>
    <w:rsid w:val="00BF74A7"/>
    <w:rsid w:val="00BF75F8"/>
    <w:rsid w:val="00BF77CC"/>
    <w:rsid w:val="00BF78C8"/>
    <w:rsid w:val="00BF7CE3"/>
    <w:rsid w:val="00C000F9"/>
    <w:rsid w:val="00C001C8"/>
    <w:rsid w:val="00C002E0"/>
    <w:rsid w:val="00C0037B"/>
    <w:rsid w:val="00C00528"/>
    <w:rsid w:val="00C0101D"/>
    <w:rsid w:val="00C011B5"/>
    <w:rsid w:val="00C012CF"/>
    <w:rsid w:val="00C012F0"/>
    <w:rsid w:val="00C014F3"/>
    <w:rsid w:val="00C0184D"/>
    <w:rsid w:val="00C019B5"/>
    <w:rsid w:val="00C01AC6"/>
    <w:rsid w:val="00C01C3B"/>
    <w:rsid w:val="00C01CF7"/>
    <w:rsid w:val="00C01D9C"/>
    <w:rsid w:val="00C01F28"/>
    <w:rsid w:val="00C02355"/>
    <w:rsid w:val="00C025B2"/>
    <w:rsid w:val="00C026E6"/>
    <w:rsid w:val="00C027EA"/>
    <w:rsid w:val="00C02CDF"/>
    <w:rsid w:val="00C02E1B"/>
    <w:rsid w:val="00C02F93"/>
    <w:rsid w:val="00C03035"/>
    <w:rsid w:val="00C031D0"/>
    <w:rsid w:val="00C034CC"/>
    <w:rsid w:val="00C0353D"/>
    <w:rsid w:val="00C036D7"/>
    <w:rsid w:val="00C03722"/>
    <w:rsid w:val="00C03842"/>
    <w:rsid w:val="00C03B5B"/>
    <w:rsid w:val="00C03BFD"/>
    <w:rsid w:val="00C03F78"/>
    <w:rsid w:val="00C04173"/>
    <w:rsid w:val="00C0435A"/>
    <w:rsid w:val="00C045AE"/>
    <w:rsid w:val="00C04F93"/>
    <w:rsid w:val="00C05305"/>
    <w:rsid w:val="00C055D6"/>
    <w:rsid w:val="00C056C5"/>
    <w:rsid w:val="00C05889"/>
    <w:rsid w:val="00C05BE6"/>
    <w:rsid w:val="00C06209"/>
    <w:rsid w:val="00C063E4"/>
    <w:rsid w:val="00C065EF"/>
    <w:rsid w:val="00C06689"/>
    <w:rsid w:val="00C0682F"/>
    <w:rsid w:val="00C06B87"/>
    <w:rsid w:val="00C070ED"/>
    <w:rsid w:val="00C071CE"/>
    <w:rsid w:val="00C0724E"/>
    <w:rsid w:val="00C0760F"/>
    <w:rsid w:val="00C07704"/>
    <w:rsid w:val="00C078EA"/>
    <w:rsid w:val="00C0790F"/>
    <w:rsid w:val="00C07AA6"/>
    <w:rsid w:val="00C07AE8"/>
    <w:rsid w:val="00C07D3F"/>
    <w:rsid w:val="00C07E77"/>
    <w:rsid w:val="00C1014B"/>
    <w:rsid w:val="00C10349"/>
    <w:rsid w:val="00C10541"/>
    <w:rsid w:val="00C105F1"/>
    <w:rsid w:val="00C10775"/>
    <w:rsid w:val="00C1078B"/>
    <w:rsid w:val="00C10919"/>
    <w:rsid w:val="00C10ADB"/>
    <w:rsid w:val="00C10AFA"/>
    <w:rsid w:val="00C10B50"/>
    <w:rsid w:val="00C10B6E"/>
    <w:rsid w:val="00C10DB0"/>
    <w:rsid w:val="00C1154C"/>
    <w:rsid w:val="00C11690"/>
    <w:rsid w:val="00C11731"/>
    <w:rsid w:val="00C11F87"/>
    <w:rsid w:val="00C120C8"/>
    <w:rsid w:val="00C12697"/>
    <w:rsid w:val="00C126BC"/>
    <w:rsid w:val="00C12C63"/>
    <w:rsid w:val="00C12F72"/>
    <w:rsid w:val="00C137E1"/>
    <w:rsid w:val="00C13CDF"/>
    <w:rsid w:val="00C13D9A"/>
    <w:rsid w:val="00C1409D"/>
    <w:rsid w:val="00C14322"/>
    <w:rsid w:val="00C1456C"/>
    <w:rsid w:val="00C147DF"/>
    <w:rsid w:val="00C147FA"/>
    <w:rsid w:val="00C14A1E"/>
    <w:rsid w:val="00C14F7F"/>
    <w:rsid w:val="00C15173"/>
    <w:rsid w:val="00C15462"/>
    <w:rsid w:val="00C155C6"/>
    <w:rsid w:val="00C1596B"/>
    <w:rsid w:val="00C159C6"/>
    <w:rsid w:val="00C15B88"/>
    <w:rsid w:val="00C1621A"/>
    <w:rsid w:val="00C16269"/>
    <w:rsid w:val="00C1634C"/>
    <w:rsid w:val="00C1655D"/>
    <w:rsid w:val="00C16702"/>
    <w:rsid w:val="00C16A63"/>
    <w:rsid w:val="00C16E67"/>
    <w:rsid w:val="00C17492"/>
    <w:rsid w:val="00C17595"/>
    <w:rsid w:val="00C17840"/>
    <w:rsid w:val="00C178D9"/>
    <w:rsid w:val="00C17931"/>
    <w:rsid w:val="00C17981"/>
    <w:rsid w:val="00C17C02"/>
    <w:rsid w:val="00C17D9D"/>
    <w:rsid w:val="00C17E4B"/>
    <w:rsid w:val="00C200AC"/>
    <w:rsid w:val="00C20413"/>
    <w:rsid w:val="00C20502"/>
    <w:rsid w:val="00C205BB"/>
    <w:rsid w:val="00C20953"/>
    <w:rsid w:val="00C20AB4"/>
    <w:rsid w:val="00C2135A"/>
    <w:rsid w:val="00C21430"/>
    <w:rsid w:val="00C215F8"/>
    <w:rsid w:val="00C219CB"/>
    <w:rsid w:val="00C21DA5"/>
    <w:rsid w:val="00C21EE6"/>
    <w:rsid w:val="00C22059"/>
    <w:rsid w:val="00C2299A"/>
    <w:rsid w:val="00C22CE5"/>
    <w:rsid w:val="00C232A3"/>
    <w:rsid w:val="00C233F0"/>
    <w:rsid w:val="00C23D65"/>
    <w:rsid w:val="00C24419"/>
    <w:rsid w:val="00C244D1"/>
    <w:rsid w:val="00C244F8"/>
    <w:rsid w:val="00C246BB"/>
    <w:rsid w:val="00C249A3"/>
    <w:rsid w:val="00C24ACF"/>
    <w:rsid w:val="00C24C8C"/>
    <w:rsid w:val="00C24CA6"/>
    <w:rsid w:val="00C24FC3"/>
    <w:rsid w:val="00C2530F"/>
    <w:rsid w:val="00C25770"/>
    <w:rsid w:val="00C25806"/>
    <w:rsid w:val="00C259B7"/>
    <w:rsid w:val="00C25BF5"/>
    <w:rsid w:val="00C26161"/>
    <w:rsid w:val="00C2632B"/>
    <w:rsid w:val="00C2634B"/>
    <w:rsid w:val="00C265FA"/>
    <w:rsid w:val="00C26CE2"/>
    <w:rsid w:val="00C27647"/>
    <w:rsid w:val="00C27679"/>
    <w:rsid w:val="00C2767B"/>
    <w:rsid w:val="00C30005"/>
    <w:rsid w:val="00C30125"/>
    <w:rsid w:val="00C301A9"/>
    <w:rsid w:val="00C30200"/>
    <w:rsid w:val="00C3054D"/>
    <w:rsid w:val="00C306C6"/>
    <w:rsid w:val="00C30710"/>
    <w:rsid w:val="00C30713"/>
    <w:rsid w:val="00C3087D"/>
    <w:rsid w:val="00C30FF9"/>
    <w:rsid w:val="00C31250"/>
    <w:rsid w:val="00C312B1"/>
    <w:rsid w:val="00C31339"/>
    <w:rsid w:val="00C31812"/>
    <w:rsid w:val="00C31BFC"/>
    <w:rsid w:val="00C31E25"/>
    <w:rsid w:val="00C31EB2"/>
    <w:rsid w:val="00C31F44"/>
    <w:rsid w:val="00C31F57"/>
    <w:rsid w:val="00C31F76"/>
    <w:rsid w:val="00C32476"/>
    <w:rsid w:val="00C32C0D"/>
    <w:rsid w:val="00C32EBA"/>
    <w:rsid w:val="00C32EE3"/>
    <w:rsid w:val="00C331A2"/>
    <w:rsid w:val="00C33387"/>
    <w:rsid w:val="00C335C6"/>
    <w:rsid w:val="00C336BD"/>
    <w:rsid w:val="00C33751"/>
    <w:rsid w:val="00C33CCC"/>
    <w:rsid w:val="00C33EBE"/>
    <w:rsid w:val="00C341F7"/>
    <w:rsid w:val="00C34479"/>
    <w:rsid w:val="00C346E3"/>
    <w:rsid w:val="00C34DA0"/>
    <w:rsid w:val="00C355C8"/>
    <w:rsid w:val="00C357E4"/>
    <w:rsid w:val="00C35ACC"/>
    <w:rsid w:val="00C35AFD"/>
    <w:rsid w:val="00C35DF0"/>
    <w:rsid w:val="00C35E80"/>
    <w:rsid w:val="00C35F67"/>
    <w:rsid w:val="00C36490"/>
    <w:rsid w:val="00C366B6"/>
    <w:rsid w:val="00C369FA"/>
    <w:rsid w:val="00C36AD2"/>
    <w:rsid w:val="00C36B34"/>
    <w:rsid w:val="00C36D21"/>
    <w:rsid w:val="00C36E98"/>
    <w:rsid w:val="00C372C8"/>
    <w:rsid w:val="00C374BC"/>
    <w:rsid w:val="00C37565"/>
    <w:rsid w:val="00C37739"/>
    <w:rsid w:val="00C37B1D"/>
    <w:rsid w:val="00C37DDB"/>
    <w:rsid w:val="00C37DEA"/>
    <w:rsid w:val="00C402A5"/>
    <w:rsid w:val="00C40327"/>
    <w:rsid w:val="00C404AC"/>
    <w:rsid w:val="00C4074F"/>
    <w:rsid w:val="00C4176E"/>
    <w:rsid w:val="00C41C9E"/>
    <w:rsid w:val="00C41CDB"/>
    <w:rsid w:val="00C41E76"/>
    <w:rsid w:val="00C41FC1"/>
    <w:rsid w:val="00C42390"/>
    <w:rsid w:val="00C429A2"/>
    <w:rsid w:val="00C4320C"/>
    <w:rsid w:val="00C43ABC"/>
    <w:rsid w:val="00C43D38"/>
    <w:rsid w:val="00C43D7F"/>
    <w:rsid w:val="00C4414D"/>
    <w:rsid w:val="00C4450C"/>
    <w:rsid w:val="00C445B9"/>
    <w:rsid w:val="00C4471F"/>
    <w:rsid w:val="00C44768"/>
    <w:rsid w:val="00C447D3"/>
    <w:rsid w:val="00C44D8F"/>
    <w:rsid w:val="00C45BBC"/>
    <w:rsid w:val="00C45D64"/>
    <w:rsid w:val="00C45EF8"/>
    <w:rsid w:val="00C461E2"/>
    <w:rsid w:val="00C4622B"/>
    <w:rsid w:val="00C4650F"/>
    <w:rsid w:val="00C4654D"/>
    <w:rsid w:val="00C46967"/>
    <w:rsid w:val="00C469A4"/>
    <w:rsid w:val="00C46B1C"/>
    <w:rsid w:val="00C46CD0"/>
    <w:rsid w:val="00C46FD2"/>
    <w:rsid w:val="00C470FE"/>
    <w:rsid w:val="00C47358"/>
    <w:rsid w:val="00C4746F"/>
    <w:rsid w:val="00C474D9"/>
    <w:rsid w:val="00C47677"/>
    <w:rsid w:val="00C47766"/>
    <w:rsid w:val="00C47E05"/>
    <w:rsid w:val="00C47F5C"/>
    <w:rsid w:val="00C50155"/>
    <w:rsid w:val="00C501AC"/>
    <w:rsid w:val="00C5081A"/>
    <w:rsid w:val="00C50E64"/>
    <w:rsid w:val="00C51308"/>
    <w:rsid w:val="00C51340"/>
    <w:rsid w:val="00C515F7"/>
    <w:rsid w:val="00C51B33"/>
    <w:rsid w:val="00C51E2F"/>
    <w:rsid w:val="00C522B2"/>
    <w:rsid w:val="00C524BC"/>
    <w:rsid w:val="00C52631"/>
    <w:rsid w:val="00C52EBE"/>
    <w:rsid w:val="00C52F17"/>
    <w:rsid w:val="00C53275"/>
    <w:rsid w:val="00C5349F"/>
    <w:rsid w:val="00C537D2"/>
    <w:rsid w:val="00C53F24"/>
    <w:rsid w:val="00C54654"/>
    <w:rsid w:val="00C546B1"/>
    <w:rsid w:val="00C547B2"/>
    <w:rsid w:val="00C54B0B"/>
    <w:rsid w:val="00C54BEC"/>
    <w:rsid w:val="00C54DAD"/>
    <w:rsid w:val="00C55276"/>
    <w:rsid w:val="00C555E1"/>
    <w:rsid w:val="00C5567F"/>
    <w:rsid w:val="00C55ACE"/>
    <w:rsid w:val="00C55E3F"/>
    <w:rsid w:val="00C55E43"/>
    <w:rsid w:val="00C56085"/>
    <w:rsid w:val="00C56474"/>
    <w:rsid w:val="00C5681B"/>
    <w:rsid w:val="00C56A17"/>
    <w:rsid w:val="00C57143"/>
    <w:rsid w:val="00C5723B"/>
    <w:rsid w:val="00C57A89"/>
    <w:rsid w:val="00C57AB8"/>
    <w:rsid w:val="00C57E37"/>
    <w:rsid w:val="00C57FFD"/>
    <w:rsid w:val="00C601FC"/>
    <w:rsid w:val="00C603CA"/>
    <w:rsid w:val="00C60470"/>
    <w:rsid w:val="00C60506"/>
    <w:rsid w:val="00C60756"/>
    <w:rsid w:val="00C609E8"/>
    <w:rsid w:val="00C60B83"/>
    <w:rsid w:val="00C60F43"/>
    <w:rsid w:val="00C6112D"/>
    <w:rsid w:val="00C61353"/>
    <w:rsid w:val="00C61B23"/>
    <w:rsid w:val="00C61C73"/>
    <w:rsid w:val="00C61EAF"/>
    <w:rsid w:val="00C622B8"/>
    <w:rsid w:val="00C622F6"/>
    <w:rsid w:val="00C623B7"/>
    <w:rsid w:val="00C623DC"/>
    <w:rsid w:val="00C62916"/>
    <w:rsid w:val="00C62D3D"/>
    <w:rsid w:val="00C62E21"/>
    <w:rsid w:val="00C63140"/>
    <w:rsid w:val="00C632A4"/>
    <w:rsid w:val="00C6341A"/>
    <w:rsid w:val="00C63563"/>
    <w:rsid w:val="00C637CE"/>
    <w:rsid w:val="00C64197"/>
    <w:rsid w:val="00C642B6"/>
    <w:rsid w:val="00C642E2"/>
    <w:rsid w:val="00C64503"/>
    <w:rsid w:val="00C646E8"/>
    <w:rsid w:val="00C64A09"/>
    <w:rsid w:val="00C64A1B"/>
    <w:rsid w:val="00C65963"/>
    <w:rsid w:val="00C65D61"/>
    <w:rsid w:val="00C65EF6"/>
    <w:rsid w:val="00C66326"/>
    <w:rsid w:val="00C66542"/>
    <w:rsid w:val="00C66589"/>
    <w:rsid w:val="00C66671"/>
    <w:rsid w:val="00C666EC"/>
    <w:rsid w:val="00C667CC"/>
    <w:rsid w:val="00C66B4C"/>
    <w:rsid w:val="00C66C23"/>
    <w:rsid w:val="00C66DCB"/>
    <w:rsid w:val="00C670FB"/>
    <w:rsid w:val="00C673DD"/>
    <w:rsid w:val="00C67472"/>
    <w:rsid w:val="00C67AA4"/>
    <w:rsid w:val="00C67B2A"/>
    <w:rsid w:val="00C67BF6"/>
    <w:rsid w:val="00C67E1A"/>
    <w:rsid w:val="00C7070E"/>
    <w:rsid w:val="00C70757"/>
    <w:rsid w:val="00C709E8"/>
    <w:rsid w:val="00C70A7F"/>
    <w:rsid w:val="00C70B77"/>
    <w:rsid w:val="00C7108A"/>
    <w:rsid w:val="00C710B9"/>
    <w:rsid w:val="00C713C7"/>
    <w:rsid w:val="00C71404"/>
    <w:rsid w:val="00C71608"/>
    <w:rsid w:val="00C71767"/>
    <w:rsid w:val="00C726FF"/>
    <w:rsid w:val="00C72F65"/>
    <w:rsid w:val="00C7397E"/>
    <w:rsid w:val="00C739FA"/>
    <w:rsid w:val="00C73AC2"/>
    <w:rsid w:val="00C73C7A"/>
    <w:rsid w:val="00C7422F"/>
    <w:rsid w:val="00C74653"/>
    <w:rsid w:val="00C748FD"/>
    <w:rsid w:val="00C74C0E"/>
    <w:rsid w:val="00C74E5F"/>
    <w:rsid w:val="00C74ECA"/>
    <w:rsid w:val="00C7520A"/>
    <w:rsid w:val="00C754DE"/>
    <w:rsid w:val="00C7552F"/>
    <w:rsid w:val="00C75585"/>
    <w:rsid w:val="00C75708"/>
    <w:rsid w:val="00C75815"/>
    <w:rsid w:val="00C758C0"/>
    <w:rsid w:val="00C75B72"/>
    <w:rsid w:val="00C764B4"/>
    <w:rsid w:val="00C76573"/>
    <w:rsid w:val="00C767FB"/>
    <w:rsid w:val="00C76CB3"/>
    <w:rsid w:val="00C76CE7"/>
    <w:rsid w:val="00C7712F"/>
    <w:rsid w:val="00C77138"/>
    <w:rsid w:val="00C775D2"/>
    <w:rsid w:val="00C77788"/>
    <w:rsid w:val="00C77AD1"/>
    <w:rsid w:val="00C77CB6"/>
    <w:rsid w:val="00C80167"/>
    <w:rsid w:val="00C801DF"/>
    <w:rsid w:val="00C80226"/>
    <w:rsid w:val="00C80891"/>
    <w:rsid w:val="00C80A45"/>
    <w:rsid w:val="00C80AA4"/>
    <w:rsid w:val="00C80D9C"/>
    <w:rsid w:val="00C811CA"/>
    <w:rsid w:val="00C81279"/>
    <w:rsid w:val="00C813B7"/>
    <w:rsid w:val="00C813C2"/>
    <w:rsid w:val="00C81460"/>
    <w:rsid w:val="00C817C5"/>
    <w:rsid w:val="00C818CA"/>
    <w:rsid w:val="00C81B7A"/>
    <w:rsid w:val="00C81C1A"/>
    <w:rsid w:val="00C81CB1"/>
    <w:rsid w:val="00C81EF7"/>
    <w:rsid w:val="00C82455"/>
    <w:rsid w:val="00C82676"/>
    <w:rsid w:val="00C82A6C"/>
    <w:rsid w:val="00C82A7D"/>
    <w:rsid w:val="00C82CD4"/>
    <w:rsid w:val="00C82D69"/>
    <w:rsid w:val="00C83324"/>
    <w:rsid w:val="00C8343A"/>
    <w:rsid w:val="00C836C2"/>
    <w:rsid w:val="00C8390C"/>
    <w:rsid w:val="00C83962"/>
    <w:rsid w:val="00C83C07"/>
    <w:rsid w:val="00C83C08"/>
    <w:rsid w:val="00C84162"/>
    <w:rsid w:val="00C847D6"/>
    <w:rsid w:val="00C847FE"/>
    <w:rsid w:val="00C84CCB"/>
    <w:rsid w:val="00C84DB7"/>
    <w:rsid w:val="00C850F7"/>
    <w:rsid w:val="00C85584"/>
    <w:rsid w:val="00C855AB"/>
    <w:rsid w:val="00C856DA"/>
    <w:rsid w:val="00C85A3A"/>
    <w:rsid w:val="00C85B60"/>
    <w:rsid w:val="00C85D64"/>
    <w:rsid w:val="00C85EF7"/>
    <w:rsid w:val="00C860F3"/>
    <w:rsid w:val="00C8657B"/>
    <w:rsid w:val="00C865D8"/>
    <w:rsid w:val="00C868CD"/>
    <w:rsid w:val="00C86C59"/>
    <w:rsid w:val="00C86D00"/>
    <w:rsid w:val="00C86DF4"/>
    <w:rsid w:val="00C86E75"/>
    <w:rsid w:val="00C8724C"/>
    <w:rsid w:val="00C873F1"/>
    <w:rsid w:val="00C87CDC"/>
    <w:rsid w:val="00C87CE2"/>
    <w:rsid w:val="00C87D5F"/>
    <w:rsid w:val="00C901EB"/>
    <w:rsid w:val="00C90242"/>
    <w:rsid w:val="00C90A4D"/>
    <w:rsid w:val="00C90A97"/>
    <w:rsid w:val="00C90BBE"/>
    <w:rsid w:val="00C90D51"/>
    <w:rsid w:val="00C90EB0"/>
    <w:rsid w:val="00C91172"/>
    <w:rsid w:val="00C913E0"/>
    <w:rsid w:val="00C91930"/>
    <w:rsid w:val="00C91B47"/>
    <w:rsid w:val="00C91DE2"/>
    <w:rsid w:val="00C92341"/>
    <w:rsid w:val="00C92372"/>
    <w:rsid w:val="00C92B76"/>
    <w:rsid w:val="00C92D5D"/>
    <w:rsid w:val="00C92E10"/>
    <w:rsid w:val="00C92E1B"/>
    <w:rsid w:val="00C9312B"/>
    <w:rsid w:val="00C9319B"/>
    <w:rsid w:val="00C93444"/>
    <w:rsid w:val="00C9369D"/>
    <w:rsid w:val="00C93F1B"/>
    <w:rsid w:val="00C93F54"/>
    <w:rsid w:val="00C93FF2"/>
    <w:rsid w:val="00C9419F"/>
    <w:rsid w:val="00C941F9"/>
    <w:rsid w:val="00C94D0A"/>
    <w:rsid w:val="00C94D14"/>
    <w:rsid w:val="00C9510E"/>
    <w:rsid w:val="00C95474"/>
    <w:rsid w:val="00C954EE"/>
    <w:rsid w:val="00C95691"/>
    <w:rsid w:val="00C95C96"/>
    <w:rsid w:val="00C95FFC"/>
    <w:rsid w:val="00C9614B"/>
    <w:rsid w:val="00C96269"/>
    <w:rsid w:val="00C9671C"/>
    <w:rsid w:val="00C96AE5"/>
    <w:rsid w:val="00C96BB7"/>
    <w:rsid w:val="00C96E7C"/>
    <w:rsid w:val="00C9794B"/>
    <w:rsid w:val="00C9797E"/>
    <w:rsid w:val="00CA0160"/>
    <w:rsid w:val="00CA0228"/>
    <w:rsid w:val="00CA04F2"/>
    <w:rsid w:val="00CA05DB"/>
    <w:rsid w:val="00CA0D8C"/>
    <w:rsid w:val="00CA0FD3"/>
    <w:rsid w:val="00CA1A77"/>
    <w:rsid w:val="00CA1AAE"/>
    <w:rsid w:val="00CA2000"/>
    <w:rsid w:val="00CA2202"/>
    <w:rsid w:val="00CA2DE1"/>
    <w:rsid w:val="00CA2EBE"/>
    <w:rsid w:val="00CA31D2"/>
    <w:rsid w:val="00CA35C8"/>
    <w:rsid w:val="00CA3629"/>
    <w:rsid w:val="00CA36FC"/>
    <w:rsid w:val="00CA3748"/>
    <w:rsid w:val="00CA3B9D"/>
    <w:rsid w:val="00CA3E14"/>
    <w:rsid w:val="00CA3EAD"/>
    <w:rsid w:val="00CA43F4"/>
    <w:rsid w:val="00CA4BB6"/>
    <w:rsid w:val="00CA4C13"/>
    <w:rsid w:val="00CA4CEF"/>
    <w:rsid w:val="00CA50C8"/>
    <w:rsid w:val="00CA525B"/>
    <w:rsid w:val="00CA5415"/>
    <w:rsid w:val="00CA549B"/>
    <w:rsid w:val="00CA54A8"/>
    <w:rsid w:val="00CA5505"/>
    <w:rsid w:val="00CA57D2"/>
    <w:rsid w:val="00CA5805"/>
    <w:rsid w:val="00CA58D3"/>
    <w:rsid w:val="00CA5CBA"/>
    <w:rsid w:val="00CA5F84"/>
    <w:rsid w:val="00CA6912"/>
    <w:rsid w:val="00CA6A9D"/>
    <w:rsid w:val="00CA6A9E"/>
    <w:rsid w:val="00CA6B2F"/>
    <w:rsid w:val="00CA7517"/>
    <w:rsid w:val="00CA7CE3"/>
    <w:rsid w:val="00CA7D81"/>
    <w:rsid w:val="00CB0044"/>
    <w:rsid w:val="00CB0416"/>
    <w:rsid w:val="00CB08BB"/>
    <w:rsid w:val="00CB09B3"/>
    <w:rsid w:val="00CB0C2B"/>
    <w:rsid w:val="00CB0CC9"/>
    <w:rsid w:val="00CB0DCA"/>
    <w:rsid w:val="00CB149B"/>
    <w:rsid w:val="00CB18E3"/>
    <w:rsid w:val="00CB1EDF"/>
    <w:rsid w:val="00CB2514"/>
    <w:rsid w:val="00CB2553"/>
    <w:rsid w:val="00CB2850"/>
    <w:rsid w:val="00CB3304"/>
    <w:rsid w:val="00CB3AAB"/>
    <w:rsid w:val="00CB417C"/>
    <w:rsid w:val="00CB45A0"/>
    <w:rsid w:val="00CB471A"/>
    <w:rsid w:val="00CB473B"/>
    <w:rsid w:val="00CB4841"/>
    <w:rsid w:val="00CB4975"/>
    <w:rsid w:val="00CB4AED"/>
    <w:rsid w:val="00CB4E55"/>
    <w:rsid w:val="00CB5099"/>
    <w:rsid w:val="00CB51AD"/>
    <w:rsid w:val="00CB55C3"/>
    <w:rsid w:val="00CB5A0D"/>
    <w:rsid w:val="00CB5AD7"/>
    <w:rsid w:val="00CB5AD8"/>
    <w:rsid w:val="00CB5B37"/>
    <w:rsid w:val="00CB5FC9"/>
    <w:rsid w:val="00CB6223"/>
    <w:rsid w:val="00CB665A"/>
    <w:rsid w:val="00CB686E"/>
    <w:rsid w:val="00CB768C"/>
    <w:rsid w:val="00CB78C8"/>
    <w:rsid w:val="00CB7CBE"/>
    <w:rsid w:val="00CC01AC"/>
    <w:rsid w:val="00CC01C4"/>
    <w:rsid w:val="00CC023F"/>
    <w:rsid w:val="00CC02CF"/>
    <w:rsid w:val="00CC0714"/>
    <w:rsid w:val="00CC07B7"/>
    <w:rsid w:val="00CC07D7"/>
    <w:rsid w:val="00CC0867"/>
    <w:rsid w:val="00CC0945"/>
    <w:rsid w:val="00CC098D"/>
    <w:rsid w:val="00CC09BE"/>
    <w:rsid w:val="00CC0B4D"/>
    <w:rsid w:val="00CC0D52"/>
    <w:rsid w:val="00CC0F03"/>
    <w:rsid w:val="00CC124F"/>
    <w:rsid w:val="00CC13F7"/>
    <w:rsid w:val="00CC163B"/>
    <w:rsid w:val="00CC1B63"/>
    <w:rsid w:val="00CC1CC3"/>
    <w:rsid w:val="00CC1CE7"/>
    <w:rsid w:val="00CC203C"/>
    <w:rsid w:val="00CC2058"/>
    <w:rsid w:val="00CC2585"/>
    <w:rsid w:val="00CC26FC"/>
    <w:rsid w:val="00CC2A9B"/>
    <w:rsid w:val="00CC310C"/>
    <w:rsid w:val="00CC311C"/>
    <w:rsid w:val="00CC33CA"/>
    <w:rsid w:val="00CC35B6"/>
    <w:rsid w:val="00CC3DA8"/>
    <w:rsid w:val="00CC3FCC"/>
    <w:rsid w:val="00CC41AA"/>
    <w:rsid w:val="00CC445F"/>
    <w:rsid w:val="00CC44EC"/>
    <w:rsid w:val="00CC4619"/>
    <w:rsid w:val="00CC4EA8"/>
    <w:rsid w:val="00CC5053"/>
    <w:rsid w:val="00CC5241"/>
    <w:rsid w:val="00CC55F7"/>
    <w:rsid w:val="00CC5917"/>
    <w:rsid w:val="00CC5B04"/>
    <w:rsid w:val="00CC5BB1"/>
    <w:rsid w:val="00CC5DB6"/>
    <w:rsid w:val="00CC6071"/>
    <w:rsid w:val="00CC60A0"/>
    <w:rsid w:val="00CC60B1"/>
    <w:rsid w:val="00CC62D2"/>
    <w:rsid w:val="00CC62DA"/>
    <w:rsid w:val="00CC64B7"/>
    <w:rsid w:val="00CC654A"/>
    <w:rsid w:val="00CC68FC"/>
    <w:rsid w:val="00CC6AB3"/>
    <w:rsid w:val="00CC6AE0"/>
    <w:rsid w:val="00CC6D76"/>
    <w:rsid w:val="00CC7238"/>
    <w:rsid w:val="00CC734D"/>
    <w:rsid w:val="00CC7A97"/>
    <w:rsid w:val="00CD057C"/>
    <w:rsid w:val="00CD065A"/>
    <w:rsid w:val="00CD09EA"/>
    <w:rsid w:val="00CD0C53"/>
    <w:rsid w:val="00CD0D57"/>
    <w:rsid w:val="00CD1190"/>
    <w:rsid w:val="00CD1548"/>
    <w:rsid w:val="00CD15A6"/>
    <w:rsid w:val="00CD15FB"/>
    <w:rsid w:val="00CD16C6"/>
    <w:rsid w:val="00CD1FCA"/>
    <w:rsid w:val="00CD249E"/>
    <w:rsid w:val="00CD2517"/>
    <w:rsid w:val="00CD2F59"/>
    <w:rsid w:val="00CD31CC"/>
    <w:rsid w:val="00CD3308"/>
    <w:rsid w:val="00CD3598"/>
    <w:rsid w:val="00CD370E"/>
    <w:rsid w:val="00CD37BB"/>
    <w:rsid w:val="00CD39CF"/>
    <w:rsid w:val="00CD39F0"/>
    <w:rsid w:val="00CD3C47"/>
    <w:rsid w:val="00CD406D"/>
    <w:rsid w:val="00CD410A"/>
    <w:rsid w:val="00CD425B"/>
    <w:rsid w:val="00CD45B3"/>
    <w:rsid w:val="00CD4B4D"/>
    <w:rsid w:val="00CD4C80"/>
    <w:rsid w:val="00CD4CDD"/>
    <w:rsid w:val="00CD53B1"/>
    <w:rsid w:val="00CD592C"/>
    <w:rsid w:val="00CD5ABA"/>
    <w:rsid w:val="00CD617F"/>
    <w:rsid w:val="00CD6337"/>
    <w:rsid w:val="00CD64F3"/>
    <w:rsid w:val="00CD6512"/>
    <w:rsid w:val="00CD65BA"/>
    <w:rsid w:val="00CD67FC"/>
    <w:rsid w:val="00CD708D"/>
    <w:rsid w:val="00CD7260"/>
    <w:rsid w:val="00CD7492"/>
    <w:rsid w:val="00CD7BF8"/>
    <w:rsid w:val="00CD7D29"/>
    <w:rsid w:val="00CD7FE4"/>
    <w:rsid w:val="00CE03CF"/>
    <w:rsid w:val="00CE046F"/>
    <w:rsid w:val="00CE06A0"/>
    <w:rsid w:val="00CE0A4F"/>
    <w:rsid w:val="00CE0DEA"/>
    <w:rsid w:val="00CE1788"/>
    <w:rsid w:val="00CE17EA"/>
    <w:rsid w:val="00CE17F0"/>
    <w:rsid w:val="00CE18C0"/>
    <w:rsid w:val="00CE1A58"/>
    <w:rsid w:val="00CE1EB2"/>
    <w:rsid w:val="00CE1EE9"/>
    <w:rsid w:val="00CE1F3C"/>
    <w:rsid w:val="00CE21D7"/>
    <w:rsid w:val="00CE25BD"/>
    <w:rsid w:val="00CE265B"/>
    <w:rsid w:val="00CE278E"/>
    <w:rsid w:val="00CE2A52"/>
    <w:rsid w:val="00CE2BB2"/>
    <w:rsid w:val="00CE2BBB"/>
    <w:rsid w:val="00CE2CA7"/>
    <w:rsid w:val="00CE33A6"/>
    <w:rsid w:val="00CE34C3"/>
    <w:rsid w:val="00CE3DD0"/>
    <w:rsid w:val="00CE4118"/>
    <w:rsid w:val="00CE425C"/>
    <w:rsid w:val="00CE42D3"/>
    <w:rsid w:val="00CE4379"/>
    <w:rsid w:val="00CE4536"/>
    <w:rsid w:val="00CE46E8"/>
    <w:rsid w:val="00CE47A9"/>
    <w:rsid w:val="00CE4913"/>
    <w:rsid w:val="00CE49EA"/>
    <w:rsid w:val="00CE4AB7"/>
    <w:rsid w:val="00CE4BC2"/>
    <w:rsid w:val="00CE4CBF"/>
    <w:rsid w:val="00CE4E1F"/>
    <w:rsid w:val="00CE50B0"/>
    <w:rsid w:val="00CE516C"/>
    <w:rsid w:val="00CE5408"/>
    <w:rsid w:val="00CE5634"/>
    <w:rsid w:val="00CE5A0B"/>
    <w:rsid w:val="00CE5B9F"/>
    <w:rsid w:val="00CE5D0B"/>
    <w:rsid w:val="00CE5E4C"/>
    <w:rsid w:val="00CE5FE4"/>
    <w:rsid w:val="00CE60C3"/>
    <w:rsid w:val="00CE626F"/>
    <w:rsid w:val="00CE62A9"/>
    <w:rsid w:val="00CE7163"/>
    <w:rsid w:val="00CE736D"/>
    <w:rsid w:val="00CE7671"/>
    <w:rsid w:val="00CE7733"/>
    <w:rsid w:val="00CE776D"/>
    <w:rsid w:val="00CE778A"/>
    <w:rsid w:val="00CE77D3"/>
    <w:rsid w:val="00CE780D"/>
    <w:rsid w:val="00CE7979"/>
    <w:rsid w:val="00CE7A97"/>
    <w:rsid w:val="00CF0354"/>
    <w:rsid w:val="00CF0359"/>
    <w:rsid w:val="00CF0A02"/>
    <w:rsid w:val="00CF0A7C"/>
    <w:rsid w:val="00CF0B0F"/>
    <w:rsid w:val="00CF0B27"/>
    <w:rsid w:val="00CF153C"/>
    <w:rsid w:val="00CF18E3"/>
    <w:rsid w:val="00CF1A93"/>
    <w:rsid w:val="00CF2084"/>
    <w:rsid w:val="00CF20A4"/>
    <w:rsid w:val="00CF21D3"/>
    <w:rsid w:val="00CF21E8"/>
    <w:rsid w:val="00CF248A"/>
    <w:rsid w:val="00CF24A8"/>
    <w:rsid w:val="00CF26FB"/>
    <w:rsid w:val="00CF27C1"/>
    <w:rsid w:val="00CF2F0C"/>
    <w:rsid w:val="00CF305C"/>
    <w:rsid w:val="00CF3132"/>
    <w:rsid w:val="00CF3274"/>
    <w:rsid w:val="00CF35C3"/>
    <w:rsid w:val="00CF3657"/>
    <w:rsid w:val="00CF3928"/>
    <w:rsid w:val="00CF3C73"/>
    <w:rsid w:val="00CF3F27"/>
    <w:rsid w:val="00CF41C5"/>
    <w:rsid w:val="00CF4398"/>
    <w:rsid w:val="00CF4492"/>
    <w:rsid w:val="00CF4543"/>
    <w:rsid w:val="00CF4705"/>
    <w:rsid w:val="00CF486D"/>
    <w:rsid w:val="00CF489E"/>
    <w:rsid w:val="00CF4B05"/>
    <w:rsid w:val="00CF4C89"/>
    <w:rsid w:val="00CF4EAE"/>
    <w:rsid w:val="00CF50D7"/>
    <w:rsid w:val="00CF5310"/>
    <w:rsid w:val="00CF5505"/>
    <w:rsid w:val="00CF572F"/>
    <w:rsid w:val="00CF5CF8"/>
    <w:rsid w:val="00CF5F89"/>
    <w:rsid w:val="00CF628B"/>
    <w:rsid w:val="00CF647C"/>
    <w:rsid w:val="00CF64D5"/>
    <w:rsid w:val="00CF66C1"/>
    <w:rsid w:val="00CF68C4"/>
    <w:rsid w:val="00CF69BF"/>
    <w:rsid w:val="00CF6AC5"/>
    <w:rsid w:val="00CF6EE3"/>
    <w:rsid w:val="00CF7050"/>
    <w:rsid w:val="00CF735B"/>
    <w:rsid w:val="00CF764F"/>
    <w:rsid w:val="00CF7846"/>
    <w:rsid w:val="00CF785C"/>
    <w:rsid w:val="00CF7ABB"/>
    <w:rsid w:val="00CF7B94"/>
    <w:rsid w:val="00CF7B9F"/>
    <w:rsid w:val="00CF7BD0"/>
    <w:rsid w:val="00CF7C3F"/>
    <w:rsid w:val="00CF7D9B"/>
    <w:rsid w:val="00D000AB"/>
    <w:rsid w:val="00D003DB"/>
    <w:rsid w:val="00D00532"/>
    <w:rsid w:val="00D006DF"/>
    <w:rsid w:val="00D00786"/>
    <w:rsid w:val="00D008B8"/>
    <w:rsid w:val="00D00964"/>
    <w:rsid w:val="00D00F8F"/>
    <w:rsid w:val="00D010A9"/>
    <w:rsid w:val="00D01573"/>
    <w:rsid w:val="00D01583"/>
    <w:rsid w:val="00D01654"/>
    <w:rsid w:val="00D01807"/>
    <w:rsid w:val="00D01CF4"/>
    <w:rsid w:val="00D01EEE"/>
    <w:rsid w:val="00D01F07"/>
    <w:rsid w:val="00D01F1F"/>
    <w:rsid w:val="00D01F49"/>
    <w:rsid w:val="00D01F97"/>
    <w:rsid w:val="00D021FB"/>
    <w:rsid w:val="00D023F8"/>
    <w:rsid w:val="00D02517"/>
    <w:rsid w:val="00D0272C"/>
    <w:rsid w:val="00D027FB"/>
    <w:rsid w:val="00D028B1"/>
    <w:rsid w:val="00D02E1B"/>
    <w:rsid w:val="00D02EF4"/>
    <w:rsid w:val="00D03406"/>
    <w:rsid w:val="00D035A9"/>
    <w:rsid w:val="00D03931"/>
    <w:rsid w:val="00D03AC6"/>
    <w:rsid w:val="00D03C05"/>
    <w:rsid w:val="00D03CFA"/>
    <w:rsid w:val="00D03EE9"/>
    <w:rsid w:val="00D04215"/>
    <w:rsid w:val="00D04358"/>
    <w:rsid w:val="00D0480F"/>
    <w:rsid w:val="00D04943"/>
    <w:rsid w:val="00D0495F"/>
    <w:rsid w:val="00D04B3C"/>
    <w:rsid w:val="00D04B76"/>
    <w:rsid w:val="00D04CF2"/>
    <w:rsid w:val="00D04D0C"/>
    <w:rsid w:val="00D04D16"/>
    <w:rsid w:val="00D050C3"/>
    <w:rsid w:val="00D051D5"/>
    <w:rsid w:val="00D052CC"/>
    <w:rsid w:val="00D0628F"/>
    <w:rsid w:val="00D062E2"/>
    <w:rsid w:val="00D06336"/>
    <w:rsid w:val="00D0652A"/>
    <w:rsid w:val="00D06739"/>
    <w:rsid w:val="00D06CA0"/>
    <w:rsid w:val="00D06F9F"/>
    <w:rsid w:val="00D072FA"/>
    <w:rsid w:val="00D079A8"/>
    <w:rsid w:val="00D07AC9"/>
    <w:rsid w:val="00D07BCC"/>
    <w:rsid w:val="00D07C58"/>
    <w:rsid w:val="00D07DC7"/>
    <w:rsid w:val="00D07E36"/>
    <w:rsid w:val="00D10343"/>
    <w:rsid w:val="00D10793"/>
    <w:rsid w:val="00D107ED"/>
    <w:rsid w:val="00D11075"/>
    <w:rsid w:val="00D11170"/>
    <w:rsid w:val="00D112E3"/>
    <w:rsid w:val="00D1135B"/>
    <w:rsid w:val="00D114B4"/>
    <w:rsid w:val="00D11B39"/>
    <w:rsid w:val="00D11B60"/>
    <w:rsid w:val="00D11C0D"/>
    <w:rsid w:val="00D11E97"/>
    <w:rsid w:val="00D126EA"/>
    <w:rsid w:val="00D12730"/>
    <w:rsid w:val="00D128F7"/>
    <w:rsid w:val="00D12AC6"/>
    <w:rsid w:val="00D12DC0"/>
    <w:rsid w:val="00D12F15"/>
    <w:rsid w:val="00D134C7"/>
    <w:rsid w:val="00D1362B"/>
    <w:rsid w:val="00D1363C"/>
    <w:rsid w:val="00D13A11"/>
    <w:rsid w:val="00D13BA4"/>
    <w:rsid w:val="00D13E27"/>
    <w:rsid w:val="00D13F6D"/>
    <w:rsid w:val="00D13F86"/>
    <w:rsid w:val="00D13F93"/>
    <w:rsid w:val="00D14285"/>
    <w:rsid w:val="00D143F3"/>
    <w:rsid w:val="00D149D4"/>
    <w:rsid w:val="00D14A42"/>
    <w:rsid w:val="00D14E99"/>
    <w:rsid w:val="00D15777"/>
    <w:rsid w:val="00D1581F"/>
    <w:rsid w:val="00D15C80"/>
    <w:rsid w:val="00D15D0E"/>
    <w:rsid w:val="00D15E04"/>
    <w:rsid w:val="00D15FCC"/>
    <w:rsid w:val="00D1616D"/>
    <w:rsid w:val="00D1626C"/>
    <w:rsid w:val="00D16633"/>
    <w:rsid w:val="00D16C7A"/>
    <w:rsid w:val="00D16C7C"/>
    <w:rsid w:val="00D16DD3"/>
    <w:rsid w:val="00D16FFE"/>
    <w:rsid w:val="00D17184"/>
    <w:rsid w:val="00D1777E"/>
    <w:rsid w:val="00D17961"/>
    <w:rsid w:val="00D2004D"/>
    <w:rsid w:val="00D2052D"/>
    <w:rsid w:val="00D21212"/>
    <w:rsid w:val="00D212EE"/>
    <w:rsid w:val="00D215A6"/>
    <w:rsid w:val="00D2194E"/>
    <w:rsid w:val="00D21F87"/>
    <w:rsid w:val="00D22107"/>
    <w:rsid w:val="00D221D3"/>
    <w:rsid w:val="00D22945"/>
    <w:rsid w:val="00D22A60"/>
    <w:rsid w:val="00D22B6C"/>
    <w:rsid w:val="00D22C71"/>
    <w:rsid w:val="00D22E9D"/>
    <w:rsid w:val="00D22F32"/>
    <w:rsid w:val="00D22F99"/>
    <w:rsid w:val="00D23661"/>
    <w:rsid w:val="00D23CA4"/>
    <w:rsid w:val="00D23DF2"/>
    <w:rsid w:val="00D24079"/>
    <w:rsid w:val="00D24218"/>
    <w:rsid w:val="00D2452F"/>
    <w:rsid w:val="00D24B1C"/>
    <w:rsid w:val="00D24B79"/>
    <w:rsid w:val="00D24BC2"/>
    <w:rsid w:val="00D24E79"/>
    <w:rsid w:val="00D252F8"/>
    <w:rsid w:val="00D25F71"/>
    <w:rsid w:val="00D26DFB"/>
    <w:rsid w:val="00D2707E"/>
    <w:rsid w:val="00D2749E"/>
    <w:rsid w:val="00D27575"/>
    <w:rsid w:val="00D27772"/>
    <w:rsid w:val="00D278ED"/>
    <w:rsid w:val="00D27E7E"/>
    <w:rsid w:val="00D300C8"/>
    <w:rsid w:val="00D30130"/>
    <w:rsid w:val="00D3063E"/>
    <w:rsid w:val="00D30B0F"/>
    <w:rsid w:val="00D30BAB"/>
    <w:rsid w:val="00D30C66"/>
    <w:rsid w:val="00D30D49"/>
    <w:rsid w:val="00D30F01"/>
    <w:rsid w:val="00D3147F"/>
    <w:rsid w:val="00D31569"/>
    <w:rsid w:val="00D315AA"/>
    <w:rsid w:val="00D3164F"/>
    <w:rsid w:val="00D31DC3"/>
    <w:rsid w:val="00D323FD"/>
    <w:rsid w:val="00D326BD"/>
    <w:rsid w:val="00D33088"/>
    <w:rsid w:val="00D33171"/>
    <w:rsid w:val="00D3318B"/>
    <w:rsid w:val="00D33319"/>
    <w:rsid w:val="00D333D7"/>
    <w:rsid w:val="00D338B5"/>
    <w:rsid w:val="00D33983"/>
    <w:rsid w:val="00D33AA5"/>
    <w:rsid w:val="00D33EC1"/>
    <w:rsid w:val="00D342A4"/>
    <w:rsid w:val="00D34334"/>
    <w:rsid w:val="00D343CF"/>
    <w:rsid w:val="00D34495"/>
    <w:rsid w:val="00D344A7"/>
    <w:rsid w:val="00D345DD"/>
    <w:rsid w:val="00D34803"/>
    <w:rsid w:val="00D34BF6"/>
    <w:rsid w:val="00D34C4C"/>
    <w:rsid w:val="00D352CD"/>
    <w:rsid w:val="00D35339"/>
    <w:rsid w:val="00D35B3E"/>
    <w:rsid w:val="00D35B4C"/>
    <w:rsid w:val="00D35DC5"/>
    <w:rsid w:val="00D36050"/>
    <w:rsid w:val="00D36575"/>
    <w:rsid w:val="00D3660A"/>
    <w:rsid w:val="00D36A2C"/>
    <w:rsid w:val="00D36FBE"/>
    <w:rsid w:val="00D3710D"/>
    <w:rsid w:val="00D375FD"/>
    <w:rsid w:val="00D37994"/>
    <w:rsid w:val="00D37A91"/>
    <w:rsid w:val="00D37D0A"/>
    <w:rsid w:val="00D4035A"/>
    <w:rsid w:val="00D40730"/>
    <w:rsid w:val="00D40904"/>
    <w:rsid w:val="00D40C97"/>
    <w:rsid w:val="00D40D1F"/>
    <w:rsid w:val="00D40FB9"/>
    <w:rsid w:val="00D415D0"/>
    <w:rsid w:val="00D41B22"/>
    <w:rsid w:val="00D42044"/>
    <w:rsid w:val="00D421E4"/>
    <w:rsid w:val="00D4228B"/>
    <w:rsid w:val="00D424CC"/>
    <w:rsid w:val="00D42670"/>
    <w:rsid w:val="00D426F1"/>
    <w:rsid w:val="00D42815"/>
    <w:rsid w:val="00D42FB3"/>
    <w:rsid w:val="00D431C3"/>
    <w:rsid w:val="00D437DF"/>
    <w:rsid w:val="00D43C4D"/>
    <w:rsid w:val="00D43F46"/>
    <w:rsid w:val="00D43F6F"/>
    <w:rsid w:val="00D44048"/>
    <w:rsid w:val="00D4414C"/>
    <w:rsid w:val="00D4423B"/>
    <w:rsid w:val="00D44618"/>
    <w:rsid w:val="00D448D7"/>
    <w:rsid w:val="00D44915"/>
    <w:rsid w:val="00D44F17"/>
    <w:rsid w:val="00D45268"/>
    <w:rsid w:val="00D453FD"/>
    <w:rsid w:val="00D458CD"/>
    <w:rsid w:val="00D45943"/>
    <w:rsid w:val="00D45965"/>
    <w:rsid w:val="00D4615F"/>
    <w:rsid w:val="00D4628A"/>
    <w:rsid w:val="00D467D3"/>
    <w:rsid w:val="00D4680B"/>
    <w:rsid w:val="00D47058"/>
    <w:rsid w:val="00D47067"/>
    <w:rsid w:val="00D47553"/>
    <w:rsid w:val="00D47565"/>
    <w:rsid w:val="00D47CB8"/>
    <w:rsid w:val="00D47FB8"/>
    <w:rsid w:val="00D50111"/>
    <w:rsid w:val="00D50442"/>
    <w:rsid w:val="00D50921"/>
    <w:rsid w:val="00D50F5D"/>
    <w:rsid w:val="00D51072"/>
    <w:rsid w:val="00D51155"/>
    <w:rsid w:val="00D512F9"/>
    <w:rsid w:val="00D51523"/>
    <w:rsid w:val="00D52931"/>
    <w:rsid w:val="00D52A29"/>
    <w:rsid w:val="00D52B23"/>
    <w:rsid w:val="00D52B71"/>
    <w:rsid w:val="00D52C4E"/>
    <w:rsid w:val="00D52D7C"/>
    <w:rsid w:val="00D53250"/>
    <w:rsid w:val="00D53556"/>
    <w:rsid w:val="00D538D4"/>
    <w:rsid w:val="00D53C66"/>
    <w:rsid w:val="00D53FA2"/>
    <w:rsid w:val="00D53FBB"/>
    <w:rsid w:val="00D540A5"/>
    <w:rsid w:val="00D54392"/>
    <w:rsid w:val="00D54684"/>
    <w:rsid w:val="00D547B0"/>
    <w:rsid w:val="00D54935"/>
    <w:rsid w:val="00D54972"/>
    <w:rsid w:val="00D54D78"/>
    <w:rsid w:val="00D55238"/>
    <w:rsid w:val="00D55612"/>
    <w:rsid w:val="00D557D9"/>
    <w:rsid w:val="00D55F26"/>
    <w:rsid w:val="00D56598"/>
    <w:rsid w:val="00D56937"/>
    <w:rsid w:val="00D56984"/>
    <w:rsid w:val="00D56F77"/>
    <w:rsid w:val="00D571A4"/>
    <w:rsid w:val="00D5721C"/>
    <w:rsid w:val="00D572FB"/>
    <w:rsid w:val="00D5754E"/>
    <w:rsid w:val="00D579C2"/>
    <w:rsid w:val="00D57B2D"/>
    <w:rsid w:val="00D57E5A"/>
    <w:rsid w:val="00D57E99"/>
    <w:rsid w:val="00D57F0D"/>
    <w:rsid w:val="00D60B14"/>
    <w:rsid w:val="00D60BB0"/>
    <w:rsid w:val="00D613E4"/>
    <w:rsid w:val="00D61522"/>
    <w:rsid w:val="00D61626"/>
    <w:rsid w:val="00D6176C"/>
    <w:rsid w:val="00D61B3E"/>
    <w:rsid w:val="00D61E24"/>
    <w:rsid w:val="00D61E86"/>
    <w:rsid w:val="00D62394"/>
    <w:rsid w:val="00D62475"/>
    <w:rsid w:val="00D628E3"/>
    <w:rsid w:val="00D6298D"/>
    <w:rsid w:val="00D62D05"/>
    <w:rsid w:val="00D634B7"/>
    <w:rsid w:val="00D63BEB"/>
    <w:rsid w:val="00D643D4"/>
    <w:rsid w:val="00D64580"/>
    <w:rsid w:val="00D64BDE"/>
    <w:rsid w:val="00D64E13"/>
    <w:rsid w:val="00D65574"/>
    <w:rsid w:val="00D656F7"/>
    <w:rsid w:val="00D659C4"/>
    <w:rsid w:val="00D65C35"/>
    <w:rsid w:val="00D65DD4"/>
    <w:rsid w:val="00D66093"/>
    <w:rsid w:val="00D6623D"/>
    <w:rsid w:val="00D662F0"/>
    <w:rsid w:val="00D67144"/>
    <w:rsid w:val="00D672C9"/>
    <w:rsid w:val="00D674B5"/>
    <w:rsid w:val="00D67903"/>
    <w:rsid w:val="00D6799C"/>
    <w:rsid w:val="00D679F6"/>
    <w:rsid w:val="00D67A42"/>
    <w:rsid w:val="00D67C5F"/>
    <w:rsid w:val="00D67CA8"/>
    <w:rsid w:val="00D70592"/>
    <w:rsid w:val="00D70609"/>
    <w:rsid w:val="00D7091B"/>
    <w:rsid w:val="00D70988"/>
    <w:rsid w:val="00D70A88"/>
    <w:rsid w:val="00D70ABE"/>
    <w:rsid w:val="00D70AD2"/>
    <w:rsid w:val="00D7101F"/>
    <w:rsid w:val="00D71230"/>
    <w:rsid w:val="00D71249"/>
    <w:rsid w:val="00D714A7"/>
    <w:rsid w:val="00D71A4F"/>
    <w:rsid w:val="00D71CF3"/>
    <w:rsid w:val="00D71EFE"/>
    <w:rsid w:val="00D72750"/>
    <w:rsid w:val="00D72C03"/>
    <w:rsid w:val="00D72E28"/>
    <w:rsid w:val="00D72E33"/>
    <w:rsid w:val="00D73518"/>
    <w:rsid w:val="00D747AF"/>
    <w:rsid w:val="00D7482C"/>
    <w:rsid w:val="00D7485F"/>
    <w:rsid w:val="00D74861"/>
    <w:rsid w:val="00D74C8A"/>
    <w:rsid w:val="00D74E96"/>
    <w:rsid w:val="00D7553F"/>
    <w:rsid w:val="00D75E37"/>
    <w:rsid w:val="00D75E8F"/>
    <w:rsid w:val="00D75F4D"/>
    <w:rsid w:val="00D75F9A"/>
    <w:rsid w:val="00D76795"/>
    <w:rsid w:val="00D767A0"/>
    <w:rsid w:val="00D76EA4"/>
    <w:rsid w:val="00D76F20"/>
    <w:rsid w:val="00D76FBC"/>
    <w:rsid w:val="00D76FE1"/>
    <w:rsid w:val="00D77462"/>
    <w:rsid w:val="00D77721"/>
    <w:rsid w:val="00D7786D"/>
    <w:rsid w:val="00D77B81"/>
    <w:rsid w:val="00D77B93"/>
    <w:rsid w:val="00D77DC8"/>
    <w:rsid w:val="00D77E77"/>
    <w:rsid w:val="00D80070"/>
    <w:rsid w:val="00D8014D"/>
    <w:rsid w:val="00D80251"/>
    <w:rsid w:val="00D80325"/>
    <w:rsid w:val="00D807E9"/>
    <w:rsid w:val="00D80D9C"/>
    <w:rsid w:val="00D80FAE"/>
    <w:rsid w:val="00D810B2"/>
    <w:rsid w:val="00D81135"/>
    <w:rsid w:val="00D8115E"/>
    <w:rsid w:val="00D8171A"/>
    <w:rsid w:val="00D818F7"/>
    <w:rsid w:val="00D819CF"/>
    <w:rsid w:val="00D81A51"/>
    <w:rsid w:val="00D81CBF"/>
    <w:rsid w:val="00D81EB7"/>
    <w:rsid w:val="00D81F22"/>
    <w:rsid w:val="00D82D58"/>
    <w:rsid w:val="00D8337D"/>
    <w:rsid w:val="00D83400"/>
    <w:rsid w:val="00D83870"/>
    <w:rsid w:val="00D83BA6"/>
    <w:rsid w:val="00D83F42"/>
    <w:rsid w:val="00D84139"/>
    <w:rsid w:val="00D845C3"/>
    <w:rsid w:val="00D84609"/>
    <w:rsid w:val="00D846DB"/>
    <w:rsid w:val="00D84BB2"/>
    <w:rsid w:val="00D84C32"/>
    <w:rsid w:val="00D84E44"/>
    <w:rsid w:val="00D8530D"/>
    <w:rsid w:val="00D85966"/>
    <w:rsid w:val="00D85CC6"/>
    <w:rsid w:val="00D8603B"/>
    <w:rsid w:val="00D862F4"/>
    <w:rsid w:val="00D86345"/>
    <w:rsid w:val="00D863F9"/>
    <w:rsid w:val="00D8659D"/>
    <w:rsid w:val="00D865BF"/>
    <w:rsid w:val="00D8669E"/>
    <w:rsid w:val="00D86C67"/>
    <w:rsid w:val="00D86FB2"/>
    <w:rsid w:val="00D87055"/>
    <w:rsid w:val="00D87874"/>
    <w:rsid w:val="00D87B12"/>
    <w:rsid w:val="00D87B59"/>
    <w:rsid w:val="00D87E2A"/>
    <w:rsid w:val="00D902A3"/>
    <w:rsid w:val="00D90771"/>
    <w:rsid w:val="00D90DB9"/>
    <w:rsid w:val="00D90F8B"/>
    <w:rsid w:val="00D91172"/>
    <w:rsid w:val="00D9138A"/>
    <w:rsid w:val="00D91600"/>
    <w:rsid w:val="00D917D7"/>
    <w:rsid w:val="00D917E1"/>
    <w:rsid w:val="00D919F1"/>
    <w:rsid w:val="00D91B72"/>
    <w:rsid w:val="00D91ED8"/>
    <w:rsid w:val="00D9205F"/>
    <w:rsid w:val="00D92278"/>
    <w:rsid w:val="00D9298F"/>
    <w:rsid w:val="00D92B37"/>
    <w:rsid w:val="00D92CE2"/>
    <w:rsid w:val="00D92E6C"/>
    <w:rsid w:val="00D92ED7"/>
    <w:rsid w:val="00D92FEB"/>
    <w:rsid w:val="00D9318C"/>
    <w:rsid w:val="00D93219"/>
    <w:rsid w:val="00D93380"/>
    <w:rsid w:val="00D9338F"/>
    <w:rsid w:val="00D936C1"/>
    <w:rsid w:val="00D9372C"/>
    <w:rsid w:val="00D93ACB"/>
    <w:rsid w:val="00D94025"/>
    <w:rsid w:val="00D94330"/>
    <w:rsid w:val="00D946CD"/>
    <w:rsid w:val="00D946ED"/>
    <w:rsid w:val="00D94997"/>
    <w:rsid w:val="00D94E25"/>
    <w:rsid w:val="00D94F4C"/>
    <w:rsid w:val="00D9500B"/>
    <w:rsid w:val="00D95141"/>
    <w:rsid w:val="00D953B6"/>
    <w:rsid w:val="00D95570"/>
    <w:rsid w:val="00D95637"/>
    <w:rsid w:val="00D95935"/>
    <w:rsid w:val="00D95B14"/>
    <w:rsid w:val="00D95B46"/>
    <w:rsid w:val="00D96122"/>
    <w:rsid w:val="00D96162"/>
    <w:rsid w:val="00D963C6"/>
    <w:rsid w:val="00D969E0"/>
    <w:rsid w:val="00D96B57"/>
    <w:rsid w:val="00D96CB8"/>
    <w:rsid w:val="00D96E85"/>
    <w:rsid w:val="00D9789D"/>
    <w:rsid w:val="00D97BE3"/>
    <w:rsid w:val="00DA0148"/>
    <w:rsid w:val="00DA06EB"/>
    <w:rsid w:val="00DA0E7F"/>
    <w:rsid w:val="00DA126E"/>
    <w:rsid w:val="00DA13BF"/>
    <w:rsid w:val="00DA1446"/>
    <w:rsid w:val="00DA17CA"/>
    <w:rsid w:val="00DA1AD3"/>
    <w:rsid w:val="00DA1DC3"/>
    <w:rsid w:val="00DA1E46"/>
    <w:rsid w:val="00DA1F16"/>
    <w:rsid w:val="00DA2233"/>
    <w:rsid w:val="00DA2277"/>
    <w:rsid w:val="00DA2284"/>
    <w:rsid w:val="00DA22E1"/>
    <w:rsid w:val="00DA238C"/>
    <w:rsid w:val="00DA2ACD"/>
    <w:rsid w:val="00DA2C90"/>
    <w:rsid w:val="00DA38FF"/>
    <w:rsid w:val="00DA4A75"/>
    <w:rsid w:val="00DA5AC3"/>
    <w:rsid w:val="00DA60BF"/>
    <w:rsid w:val="00DA66F7"/>
    <w:rsid w:val="00DA6A57"/>
    <w:rsid w:val="00DA6E16"/>
    <w:rsid w:val="00DA6E22"/>
    <w:rsid w:val="00DA7040"/>
    <w:rsid w:val="00DA70BA"/>
    <w:rsid w:val="00DA7335"/>
    <w:rsid w:val="00DA745C"/>
    <w:rsid w:val="00DA79D3"/>
    <w:rsid w:val="00DA7EDC"/>
    <w:rsid w:val="00DA7FD0"/>
    <w:rsid w:val="00DB0417"/>
    <w:rsid w:val="00DB0711"/>
    <w:rsid w:val="00DB0782"/>
    <w:rsid w:val="00DB0E05"/>
    <w:rsid w:val="00DB144A"/>
    <w:rsid w:val="00DB145C"/>
    <w:rsid w:val="00DB1953"/>
    <w:rsid w:val="00DB1AA6"/>
    <w:rsid w:val="00DB1C82"/>
    <w:rsid w:val="00DB1FFF"/>
    <w:rsid w:val="00DB22A2"/>
    <w:rsid w:val="00DB22EA"/>
    <w:rsid w:val="00DB245F"/>
    <w:rsid w:val="00DB2C12"/>
    <w:rsid w:val="00DB2C41"/>
    <w:rsid w:val="00DB3041"/>
    <w:rsid w:val="00DB328E"/>
    <w:rsid w:val="00DB36D1"/>
    <w:rsid w:val="00DB3725"/>
    <w:rsid w:val="00DB37E2"/>
    <w:rsid w:val="00DB3870"/>
    <w:rsid w:val="00DB3BC2"/>
    <w:rsid w:val="00DB41D6"/>
    <w:rsid w:val="00DB422D"/>
    <w:rsid w:val="00DB4395"/>
    <w:rsid w:val="00DB4462"/>
    <w:rsid w:val="00DB44CF"/>
    <w:rsid w:val="00DB47F1"/>
    <w:rsid w:val="00DB4DDA"/>
    <w:rsid w:val="00DB526C"/>
    <w:rsid w:val="00DB54FA"/>
    <w:rsid w:val="00DB5866"/>
    <w:rsid w:val="00DB5AC3"/>
    <w:rsid w:val="00DB5EC2"/>
    <w:rsid w:val="00DB6144"/>
    <w:rsid w:val="00DB6207"/>
    <w:rsid w:val="00DB627F"/>
    <w:rsid w:val="00DB63D4"/>
    <w:rsid w:val="00DB650A"/>
    <w:rsid w:val="00DB6660"/>
    <w:rsid w:val="00DB6665"/>
    <w:rsid w:val="00DB6817"/>
    <w:rsid w:val="00DB6A7A"/>
    <w:rsid w:val="00DB6DD6"/>
    <w:rsid w:val="00DB6F22"/>
    <w:rsid w:val="00DB6F74"/>
    <w:rsid w:val="00DB712F"/>
    <w:rsid w:val="00DB7150"/>
    <w:rsid w:val="00DB722D"/>
    <w:rsid w:val="00DB763F"/>
    <w:rsid w:val="00DB79C3"/>
    <w:rsid w:val="00DB7C45"/>
    <w:rsid w:val="00DB7C55"/>
    <w:rsid w:val="00DB7E13"/>
    <w:rsid w:val="00DB7EC7"/>
    <w:rsid w:val="00DB7F93"/>
    <w:rsid w:val="00DC01AF"/>
    <w:rsid w:val="00DC0B70"/>
    <w:rsid w:val="00DC0BC6"/>
    <w:rsid w:val="00DC0E0D"/>
    <w:rsid w:val="00DC0F13"/>
    <w:rsid w:val="00DC109D"/>
    <w:rsid w:val="00DC12DB"/>
    <w:rsid w:val="00DC15DB"/>
    <w:rsid w:val="00DC18A4"/>
    <w:rsid w:val="00DC1A27"/>
    <w:rsid w:val="00DC1BD7"/>
    <w:rsid w:val="00DC1E01"/>
    <w:rsid w:val="00DC1F55"/>
    <w:rsid w:val="00DC2062"/>
    <w:rsid w:val="00DC20E3"/>
    <w:rsid w:val="00DC22F2"/>
    <w:rsid w:val="00DC33E8"/>
    <w:rsid w:val="00DC3848"/>
    <w:rsid w:val="00DC3C2B"/>
    <w:rsid w:val="00DC4600"/>
    <w:rsid w:val="00DC462D"/>
    <w:rsid w:val="00DC48BD"/>
    <w:rsid w:val="00DC4DA8"/>
    <w:rsid w:val="00DC4E67"/>
    <w:rsid w:val="00DC5027"/>
    <w:rsid w:val="00DC502A"/>
    <w:rsid w:val="00DC5047"/>
    <w:rsid w:val="00DC5797"/>
    <w:rsid w:val="00DC57AE"/>
    <w:rsid w:val="00DC5934"/>
    <w:rsid w:val="00DC5A39"/>
    <w:rsid w:val="00DC5C34"/>
    <w:rsid w:val="00DC5D36"/>
    <w:rsid w:val="00DC5D87"/>
    <w:rsid w:val="00DC5FF6"/>
    <w:rsid w:val="00DC615A"/>
    <w:rsid w:val="00DC61FF"/>
    <w:rsid w:val="00DC6385"/>
    <w:rsid w:val="00DC64C1"/>
    <w:rsid w:val="00DC66B3"/>
    <w:rsid w:val="00DC6766"/>
    <w:rsid w:val="00DC68A8"/>
    <w:rsid w:val="00DC6C1E"/>
    <w:rsid w:val="00DC7805"/>
    <w:rsid w:val="00DC78E0"/>
    <w:rsid w:val="00DC7AE1"/>
    <w:rsid w:val="00DC7D78"/>
    <w:rsid w:val="00DC7E14"/>
    <w:rsid w:val="00DD049F"/>
    <w:rsid w:val="00DD06ED"/>
    <w:rsid w:val="00DD0883"/>
    <w:rsid w:val="00DD0CFD"/>
    <w:rsid w:val="00DD0FA8"/>
    <w:rsid w:val="00DD1062"/>
    <w:rsid w:val="00DD111D"/>
    <w:rsid w:val="00DD1327"/>
    <w:rsid w:val="00DD1842"/>
    <w:rsid w:val="00DD1DEF"/>
    <w:rsid w:val="00DD205B"/>
    <w:rsid w:val="00DD21B0"/>
    <w:rsid w:val="00DD24F4"/>
    <w:rsid w:val="00DD2931"/>
    <w:rsid w:val="00DD2956"/>
    <w:rsid w:val="00DD2A77"/>
    <w:rsid w:val="00DD2B9C"/>
    <w:rsid w:val="00DD2D1F"/>
    <w:rsid w:val="00DD3008"/>
    <w:rsid w:val="00DD3210"/>
    <w:rsid w:val="00DD3343"/>
    <w:rsid w:val="00DD3635"/>
    <w:rsid w:val="00DD3690"/>
    <w:rsid w:val="00DD3C98"/>
    <w:rsid w:val="00DD3F39"/>
    <w:rsid w:val="00DD3F4D"/>
    <w:rsid w:val="00DD41FE"/>
    <w:rsid w:val="00DD44F5"/>
    <w:rsid w:val="00DD47AC"/>
    <w:rsid w:val="00DD4863"/>
    <w:rsid w:val="00DD4A9E"/>
    <w:rsid w:val="00DD4CE0"/>
    <w:rsid w:val="00DD4EF3"/>
    <w:rsid w:val="00DD5398"/>
    <w:rsid w:val="00DD556F"/>
    <w:rsid w:val="00DD5589"/>
    <w:rsid w:val="00DD5BA5"/>
    <w:rsid w:val="00DD600D"/>
    <w:rsid w:val="00DD61B5"/>
    <w:rsid w:val="00DD62B5"/>
    <w:rsid w:val="00DD6D56"/>
    <w:rsid w:val="00DD6DA6"/>
    <w:rsid w:val="00DD6F48"/>
    <w:rsid w:val="00DD7126"/>
    <w:rsid w:val="00DD740F"/>
    <w:rsid w:val="00DE04F3"/>
    <w:rsid w:val="00DE082F"/>
    <w:rsid w:val="00DE09EB"/>
    <w:rsid w:val="00DE0A6D"/>
    <w:rsid w:val="00DE12FB"/>
    <w:rsid w:val="00DE1410"/>
    <w:rsid w:val="00DE19E8"/>
    <w:rsid w:val="00DE1DB0"/>
    <w:rsid w:val="00DE2398"/>
    <w:rsid w:val="00DE2720"/>
    <w:rsid w:val="00DE274C"/>
    <w:rsid w:val="00DE28D3"/>
    <w:rsid w:val="00DE29E3"/>
    <w:rsid w:val="00DE2DC8"/>
    <w:rsid w:val="00DE2E04"/>
    <w:rsid w:val="00DE3123"/>
    <w:rsid w:val="00DE312C"/>
    <w:rsid w:val="00DE3632"/>
    <w:rsid w:val="00DE379F"/>
    <w:rsid w:val="00DE38A3"/>
    <w:rsid w:val="00DE3D9A"/>
    <w:rsid w:val="00DE4054"/>
    <w:rsid w:val="00DE41FF"/>
    <w:rsid w:val="00DE45E0"/>
    <w:rsid w:val="00DE47E1"/>
    <w:rsid w:val="00DE47F4"/>
    <w:rsid w:val="00DE4C45"/>
    <w:rsid w:val="00DE536F"/>
    <w:rsid w:val="00DE546E"/>
    <w:rsid w:val="00DE5831"/>
    <w:rsid w:val="00DE5A0F"/>
    <w:rsid w:val="00DE5B9D"/>
    <w:rsid w:val="00DE60D3"/>
    <w:rsid w:val="00DE6340"/>
    <w:rsid w:val="00DE66BC"/>
    <w:rsid w:val="00DE6A76"/>
    <w:rsid w:val="00DE6B31"/>
    <w:rsid w:val="00DE756E"/>
    <w:rsid w:val="00DE7931"/>
    <w:rsid w:val="00DE795B"/>
    <w:rsid w:val="00DE7960"/>
    <w:rsid w:val="00DE79D8"/>
    <w:rsid w:val="00DE7B20"/>
    <w:rsid w:val="00DE7C4A"/>
    <w:rsid w:val="00DE7D7C"/>
    <w:rsid w:val="00DE7E25"/>
    <w:rsid w:val="00DE7E2D"/>
    <w:rsid w:val="00DF004D"/>
    <w:rsid w:val="00DF0265"/>
    <w:rsid w:val="00DF0AF6"/>
    <w:rsid w:val="00DF15D5"/>
    <w:rsid w:val="00DF1723"/>
    <w:rsid w:val="00DF17FF"/>
    <w:rsid w:val="00DF19D9"/>
    <w:rsid w:val="00DF1B19"/>
    <w:rsid w:val="00DF26A3"/>
    <w:rsid w:val="00DF2B84"/>
    <w:rsid w:val="00DF2B9E"/>
    <w:rsid w:val="00DF2DF3"/>
    <w:rsid w:val="00DF302B"/>
    <w:rsid w:val="00DF38A4"/>
    <w:rsid w:val="00DF3ABE"/>
    <w:rsid w:val="00DF432D"/>
    <w:rsid w:val="00DF46D2"/>
    <w:rsid w:val="00DF5443"/>
    <w:rsid w:val="00DF5471"/>
    <w:rsid w:val="00DF55AA"/>
    <w:rsid w:val="00DF599F"/>
    <w:rsid w:val="00DF5E37"/>
    <w:rsid w:val="00DF5E4A"/>
    <w:rsid w:val="00DF618D"/>
    <w:rsid w:val="00DF6297"/>
    <w:rsid w:val="00DF62ED"/>
    <w:rsid w:val="00DF6800"/>
    <w:rsid w:val="00DF72EC"/>
    <w:rsid w:val="00DF75F5"/>
    <w:rsid w:val="00DF760A"/>
    <w:rsid w:val="00DF793B"/>
    <w:rsid w:val="00DF7A4C"/>
    <w:rsid w:val="00DF7B5D"/>
    <w:rsid w:val="00DF7BD8"/>
    <w:rsid w:val="00DF7E1F"/>
    <w:rsid w:val="00E000DA"/>
    <w:rsid w:val="00E00189"/>
    <w:rsid w:val="00E007F6"/>
    <w:rsid w:val="00E00DBC"/>
    <w:rsid w:val="00E00EED"/>
    <w:rsid w:val="00E0132C"/>
    <w:rsid w:val="00E0169B"/>
    <w:rsid w:val="00E018DC"/>
    <w:rsid w:val="00E01C63"/>
    <w:rsid w:val="00E01CC9"/>
    <w:rsid w:val="00E020EB"/>
    <w:rsid w:val="00E023FD"/>
    <w:rsid w:val="00E02729"/>
    <w:rsid w:val="00E02786"/>
    <w:rsid w:val="00E02824"/>
    <w:rsid w:val="00E0292E"/>
    <w:rsid w:val="00E02C4B"/>
    <w:rsid w:val="00E02CBF"/>
    <w:rsid w:val="00E02D91"/>
    <w:rsid w:val="00E02E0C"/>
    <w:rsid w:val="00E030C0"/>
    <w:rsid w:val="00E03290"/>
    <w:rsid w:val="00E033A2"/>
    <w:rsid w:val="00E03858"/>
    <w:rsid w:val="00E03D24"/>
    <w:rsid w:val="00E03D9B"/>
    <w:rsid w:val="00E03F51"/>
    <w:rsid w:val="00E044DD"/>
    <w:rsid w:val="00E045A6"/>
    <w:rsid w:val="00E04617"/>
    <w:rsid w:val="00E0461E"/>
    <w:rsid w:val="00E04921"/>
    <w:rsid w:val="00E04AA3"/>
    <w:rsid w:val="00E04CDC"/>
    <w:rsid w:val="00E04D6D"/>
    <w:rsid w:val="00E0506C"/>
    <w:rsid w:val="00E050DF"/>
    <w:rsid w:val="00E05908"/>
    <w:rsid w:val="00E06096"/>
    <w:rsid w:val="00E060AA"/>
    <w:rsid w:val="00E069F9"/>
    <w:rsid w:val="00E06C33"/>
    <w:rsid w:val="00E07749"/>
    <w:rsid w:val="00E07755"/>
    <w:rsid w:val="00E07AD9"/>
    <w:rsid w:val="00E07C59"/>
    <w:rsid w:val="00E10012"/>
    <w:rsid w:val="00E102E6"/>
    <w:rsid w:val="00E104EA"/>
    <w:rsid w:val="00E10530"/>
    <w:rsid w:val="00E106D6"/>
    <w:rsid w:val="00E10711"/>
    <w:rsid w:val="00E1079E"/>
    <w:rsid w:val="00E107D3"/>
    <w:rsid w:val="00E10869"/>
    <w:rsid w:val="00E10BE7"/>
    <w:rsid w:val="00E110DC"/>
    <w:rsid w:val="00E11C5D"/>
    <w:rsid w:val="00E11C96"/>
    <w:rsid w:val="00E11D3C"/>
    <w:rsid w:val="00E120DD"/>
    <w:rsid w:val="00E125A9"/>
    <w:rsid w:val="00E125FD"/>
    <w:rsid w:val="00E12676"/>
    <w:rsid w:val="00E12873"/>
    <w:rsid w:val="00E128CA"/>
    <w:rsid w:val="00E1292D"/>
    <w:rsid w:val="00E12F24"/>
    <w:rsid w:val="00E13184"/>
    <w:rsid w:val="00E131E8"/>
    <w:rsid w:val="00E13319"/>
    <w:rsid w:val="00E13763"/>
    <w:rsid w:val="00E13D2E"/>
    <w:rsid w:val="00E13EB0"/>
    <w:rsid w:val="00E140E3"/>
    <w:rsid w:val="00E1420B"/>
    <w:rsid w:val="00E14C62"/>
    <w:rsid w:val="00E14DF1"/>
    <w:rsid w:val="00E14F4E"/>
    <w:rsid w:val="00E15042"/>
    <w:rsid w:val="00E1510C"/>
    <w:rsid w:val="00E15153"/>
    <w:rsid w:val="00E15168"/>
    <w:rsid w:val="00E1516A"/>
    <w:rsid w:val="00E15A7F"/>
    <w:rsid w:val="00E15D37"/>
    <w:rsid w:val="00E15D8D"/>
    <w:rsid w:val="00E1601B"/>
    <w:rsid w:val="00E160DC"/>
    <w:rsid w:val="00E16505"/>
    <w:rsid w:val="00E16D77"/>
    <w:rsid w:val="00E16F3C"/>
    <w:rsid w:val="00E17091"/>
    <w:rsid w:val="00E17459"/>
    <w:rsid w:val="00E17E82"/>
    <w:rsid w:val="00E17FC0"/>
    <w:rsid w:val="00E20728"/>
    <w:rsid w:val="00E209E3"/>
    <w:rsid w:val="00E20E9F"/>
    <w:rsid w:val="00E2100E"/>
    <w:rsid w:val="00E21AD6"/>
    <w:rsid w:val="00E21EF2"/>
    <w:rsid w:val="00E220F6"/>
    <w:rsid w:val="00E22371"/>
    <w:rsid w:val="00E22557"/>
    <w:rsid w:val="00E227F3"/>
    <w:rsid w:val="00E22858"/>
    <w:rsid w:val="00E22A4F"/>
    <w:rsid w:val="00E2308B"/>
    <w:rsid w:val="00E230FA"/>
    <w:rsid w:val="00E2340F"/>
    <w:rsid w:val="00E2351F"/>
    <w:rsid w:val="00E23DDB"/>
    <w:rsid w:val="00E23FC2"/>
    <w:rsid w:val="00E2400A"/>
    <w:rsid w:val="00E2409A"/>
    <w:rsid w:val="00E2434F"/>
    <w:rsid w:val="00E243BD"/>
    <w:rsid w:val="00E244E6"/>
    <w:rsid w:val="00E24714"/>
    <w:rsid w:val="00E2499C"/>
    <w:rsid w:val="00E24C13"/>
    <w:rsid w:val="00E2512D"/>
    <w:rsid w:val="00E25474"/>
    <w:rsid w:val="00E257DE"/>
    <w:rsid w:val="00E258D7"/>
    <w:rsid w:val="00E25A07"/>
    <w:rsid w:val="00E25E19"/>
    <w:rsid w:val="00E25E2A"/>
    <w:rsid w:val="00E25FFF"/>
    <w:rsid w:val="00E26047"/>
    <w:rsid w:val="00E26529"/>
    <w:rsid w:val="00E26586"/>
    <w:rsid w:val="00E26668"/>
    <w:rsid w:val="00E27066"/>
    <w:rsid w:val="00E273D0"/>
    <w:rsid w:val="00E2745A"/>
    <w:rsid w:val="00E2772B"/>
    <w:rsid w:val="00E277E1"/>
    <w:rsid w:val="00E27BBF"/>
    <w:rsid w:val="00E27CC9"/>
    <w:rsid w:val="00E3036A"/>
    <w:rsid w:val="00E30758"/>
    <w:rsid w:val="00E308D4"/>
    <w:rsid w:val="00E3093D"/>
    <w:rsid w:val="00E30E21"/>
    <w:rsid w:val="00E30EF2"/>
    <w:rsid w:val="00E31049"/>
    <w:rsid w:val="00E3106D"/>
    <w:rsid w:val="00E311AC"/>
    <w:rsid w:val="00E3126A"/>
    <w:rsid w:val="00E31647"/>
    <w:rsid w:val="00E31716"/>
    <w:rsid w:val="00E31981"/>
    <w:rsid w:val="00E31A5E"/>
    <w:rsid w:val="00E327E7"/>
    <w:rsid w:val="00E32A0E"/>
    <w:rsid w:val="00E32A5E"/>
    <w:rsid w:val="00E32F73"/>
    <w:rsid w:val="00E33499"/>
    <w:rsid w:val="00E33908"/>
    <w:rsid w:val="00E33C91"/>
    <w:rsid w:val="00E33D45"/>
    <w:rsid w:val="00E33F14"/>
    <w:rsid w:val="00E33F74"/>
    <w:rsid w:val="00E3495C"/>
    <w:rsid w:val="00E34AC7"/>
    <w:rsid w:val="00E34C3E"/>
    <w:rsid w:val="00E34CA6"/>
    <w:rsid w:val="00E34FB0"/>
    <w:rsid w:val="00E35243"/>
    <w:rsid w:val="00E3586B"/>
    <w:rsid w:val="00E358A3"/>
    <w:rsid w:val="00E35941"/>
    <w:rsid w:val="00E35995"/>
    <w:rsid w:val="00E35B6D"/>
    <w:rsid w:val="00E35C25"/>
    <w:rsid w:val="00E35DA8"/>
    <w:rsid w:val="00E35E2A"/>
    <w:rsid w:val="00E3621E"/>
    <w:rsid w:val="00E3669B"/>
    <w:rsid w:val="00E36844"/>
    <w:rsid w:val="00E370F0"/>
    <w:rsid w:val="00E3755C"/>
    <w:rsid w:val="00E37563"/>
    <w:rsid w:val="00E376A3"/>
    <w:rsid w:val="00E377FE"/>
    <w:rsid w:val="00E37C5A"/>
    <w:rsid w:val="00E37DEB"/>
    <w:rsid w:val="00E40375"/>
    <w:rsid w:val="00E4070F"/>
    <w:rsid w:val="00E40722"/>
    <w:rsid w:val="00E40AD8"/>
    <w:rsid w:val="00E40C01"/>
    <w:rsid w:val="00E40C81"/>
    <w:rsid w:val="00E40E9D"/>
    <w:rsid w:val="00E40FBF"/>
    <w:rsid w:val="00E41591"/>
    <w:rsid w:val="00E4176C"/>
    <w:rsid w:val="00E41C0B"/>
    <w:rsid w:val="00E41CB1"/>
    <w:rsid w:val="00E421F6"/>
    <w:rsid w:val="00E422C2"/>
    <w:rsid w:val="00E42377"/>
    <w:rsid w:val="00E42402"/>
    <w:rsid w:val="00E42476"/>
    <w:rsid w:val="00E42717"/>
    <w:rsid w:val="00E428E3"/>
    <w:rsid w:val="00E42A7A"/>
    <w:rsid w:val="00E42AF1"/>
    <w:rsid w:val="00E431A3"/>
    <w:rsid w:val="00E435DD"/>
    <w:rsid w:val="00E43BF8"/>
    <w:rsid w:val="00E43CBE"/>
    <w:rsid w:val="00E43F0C"/>
    <w:rsid w:val="00E4454E"/>
    <w:rsid w:val="00E445D4"/>
    <w:rsid w:val="00E449B7"/>
    <w:rsid w:val="00E44F06"/>
    <w:rsid w:val="00E4522D"/>
    <w:rsid w:val="00E45346"/>
    <w:rsid w:val="00E45EA6"/>
    <w:rsid w:val="00E45F83"/>
    <w:rsid w:val="00E46207"/>
    <w:rsid w:val="00E467AF"/>
    <w:rsid w:val="00E4681C"/>
    <w:rsid w:val="00E468C9"/>
    <w:rsid w:val="00E46988"/>
    <w:rsid w:val="00E46E8E"/>
    <w:rsid w:val="00E47513"/>
    <w:rsid w:val="00E475F5"/>
    <w:rsid w:val="00E4773D"/>
    <w:rsid w:val="00E47B1B"/>
    <w:rsid w:val="00E47F5D"/>
    <w:rsid w:val="00E500EE"/>
    <w:rsid w:val="00E502B9"/>
    <w:rsid w:val="00E50427"/>
    <w:rsid w:val="00E5046B"/>
    <w:rsid w:val="00E50629"/>
    <w:rsid w:val="00E50682"/>
    <w:rsid w:val="00E5082C"/>
    <w:rsid w:val="00E50E45"/>
    <w:rsid w:val="00E50FDA"/>
    <w:rsid w:val="00E519DA"/>
    <w:rsid w:val="00E52554"/>
    <w:rsid w:val="00E52714"/>
    <w:rsid w:val="00E52D01"/>
    <w:rsid w:val="00E52D2A"/>
    <w:rsid w:val="00E532AC"/>
    <w:rsid w:val="00E536A3"/>
    <w:rsid w:val="00E5398A"/>
    <w:rsid w:val="00E53AD9"/>
    <w:rsid w:val="00E53E56"/>
    <w:rsid w:val="00E53F88"/>
    <w:rsid w:val="00E541DF"/>
    <w:rsid w:val="00E54246"/>
    <w:rsid w:val="00E5426A"/>
    <w:rsid w:val="00E54F8A"/>
    <w:rsid w:val="00E551AC"/>
    <w:rsid w:val="00E553E0"/>
    <w:rsid w:val="00E55417"/>
    <w:rsid w:val="00E5542E"/>
    <w:rsid w:val="00E557F7"/>
    <w:rsid w:val="00E559B8"/>
    <w:rsid w:val="00E55AEF"/>
    <w:rsid w:val="00E55C03"/>
    <w:rsid w:val="00E55D61"/>
    <w:rsid w:val="00E55E77"/>
    <w:rsid w:val="00E56083"/>
    <w:rsid w:val="00E5618C"/>
    <w:rsid w:val="00E5627F"/>
    <w:rsid w:val="00E56287"/>
    <w:rsid w:val="00E5636A"/>
    <w:rsid w:val="00E56723"/>
    <w:rsid w:val="00E56D8E"/>
    <w:rsid w:val="00E5730C"/>
    <w:rsid w:val="00E57323"/>
    <w:rsid w:val="00E57566"/>
    <w:rsid w:val="00E5779D"/>
    <w:rsid w:val="00E57AD8"/>
    <w:rsid w:val="00E57B24"/>
    <w:rsid w:val="00E6024B"/>
    <w:rsid w:val="00E605BC"/>
    <w:rsid w:val="00E608A0"/>
    <w:rsid w:val="00E60DA6"/>
    <w:rsid w:val="00E60E4A"/>
    <w:rsid w:val="00E611AB"/>
    <w:rsid w:val="00E61738"/>
    <w:rsid w:val="00E61F61"/>
    <w:rsid w:val="00E62084"/>
    <w:rsid w:val="00E6262F"/>
    <w:rsid w:val="00E6276E"/>
    <w:rsid w:val="00E62A84"/>
    <w:rsid w:val="00E62AAB"/>
    <w:rsid w:val="00E6311A"/>
    <w:rsid w:val="00E632C4"/>
    <w:rsid w:val="00E63C89"/>
    <w:rsid w:val="00E63DB6"/>
    <w:rsid w:val="00E63E0E"/>
    <w:rsid w:val="00E63F2C"/>
    <w:rsid w:val="00E63FB8"/>
    <w:rsid w:val="00E64360"/>
    <w:rsid w:val="00E6477F"/>
    <w:rsid w:val="00E6481F"/>
    <w:rsid w:val="00E64CA5"/>
    <w:rsid w:val="00E6534F"/>
    <w:rsid w:val="00E653EA"/>
    <w:rsid w:val="00E657D7"/>
    <w:rsid w:val="00E66786"/>
    <w:rsid w:val="00E66B01"/>
    <w:rsid w:val="00E66C70"/>
    <w:rsid w:val="00E67238"/>
    <w:rsid w:val="00E6725E"/>
    <w:rsid w:val="00E672DA"/>
    <w:rsid w:val="00E6756C"/>
    <w:rsid w:val="00E67599"/>
    <w:rsid w:val="00E675A2"/>
    <w:rsid w:val="00E675D2"/>
    <w:rsid w:val="00E67786"/>
    <w:rsid w:val="00E67E3B"/>
    <w:rsid w:val="00E70B58"/>
    <w:rsid w:val="00E70BC8"/>
    <w:rsid w:val="00E70EE8"/>
    <w:rsid w:val="00E70FFF"/>
    <w:rsid w:val="00E7119C"/>
    <w:rsid w:val="00E7198E"/>
    <w:rsid w:val="00E71CE2"/>
    <w:rsid w:val="00E71F52"/>
    <w:rsid w:val="00E7225B"/>
    <w:rsid w:val="00E722AA"/>
    <w:rsid w:val="00E722C4"/>
    <w:rsid w:val="00E7237C"/>
    <w:rsid w:val="00E72743"/>
    <w:rsid w:val="00E72AB9"/>
    <w:rsid w:val="00E7304B"/>
    <w:rsid w:val="00E730C4"/>
    <w:rsid w:val="00E73480"/>
    <w:rsid w:val="00E735A4"/>
    <w:rsid w:val="00E73FC0"/>
    <w:rsid w:val="00E74191"/>
    <w:rsid w:val="00E74202"/>
    <w:rsid w:val="00E74560"/>
    <w:rsid w:val="00E74795"/>
    <w:rsid w:val="00E74956"/>
    <w:rsid w:val="00E74A90"/>
    <w:rsid w:val="00E74AB4"/>
    <w:rsid w:val="00E74BFA"/>
    <w:rsid w:val="00E74D15"/>
    <w:rsid w:val="00E74F6E"/>
    <w:rsid w:val="00E74FA0"/>
    <w:rsid w:val="00E7509F"/>
    <w:rsid w:val="00E755A6"/>
    <w:rsid w:val="00E755E3"/>
    <w:rsid w:val="00E75637"/>
    <w:rsid w:val="00E75844"/>
    <w:rsid w:val="00E75C1E"/>
    <w:rsid w:val="00E76010"/>
    <w:rsid w:val="00E76038"/>
    <w:rsid w:val="00E764B1"/>
    <w:rsid w:val="00E7698A"/>
    <w:rsid w:val="00E76CD6"/>
    <w:rsid w:val="00E76DE1"/>
    <w:rsid w:val="00E76E9B"/>
    <w:rsid w:val="00E76FAE"/>
    <w:rsid w:val="00E7715C"/>
    <w:rsid w:val="00E77422"/>
    <w:rsid w:val="00E775C0"/>
    <w:rsid w:val="00E77879"/>
    <w:rsid w:val="00E77B66"/>
    <w:rsid w:val="00E77EB8"/>
    <w:rsid w:val="00E802FE"/>
    <w:rsid w:val="00E8030E"/>
    <w:rsid w:val="00E80669"/>
    <w:rsid w:val="00E807EC"/>
    <w:rsid w:val="00E807F0"/>
    <w:rsid w:val="00E80E97"/>
    <w:rsid w:val="00E81090"/>
    <w:rsid w:val="00E816F6"/>
    <w:rsid w:val="00E81BA5"/>
    <w:rsid w:val="00E81D75"/>
    <w:rsid w:val="00E821D0"/>
    <w:rsid w:val="00E82553"/>
    <w:rsid w:val="00E8260F"/>
    <w:rsid w:val="00E82F99"/>
    <w:rsid w:val="00E83116"/>
    <w:rsid w:val="00E83389"/>
    <w:rsid w:val="00E8342F"/>
    <w:rsid w:val="00E834B8"/>
    <w:rsid w:val="00E83510"/>
    <w:rsid w:val="00E8365C"/>
    <w:rsid w:val="00E839C0"/>
    <w:rsid w:val="00E83E0A"/>
    <w:rsid w:val="00E83FAC"/>
    <w:rsid w:val="00E83FE6"/>
    <w:rsid w:val="00E84058"/>
    <w:rsid w:val="00E841C3"/>
    <w:rsid w:val="00E842FE"/>
    <w:rsid w:val="00E84474"/>
    <w:rsid w:val="00E84B5B"/>
    <w:rsid w:val="00E84CAD"/>
    <w:rsid w:val="00E84F62"/>
    <w:rsid w:val="00E84FC3"/>
    <w:rsid w:val="00E854B8"/>
    <w:rsid w:val="00E854E9"/>
    <w:rsid w:val="00E85632"/>
    <w:rsid w:val="00E86020"/>
    <w:rsid w:val="00E86345"/>
    <w:rsid w:val="00E8673B"/>
    <w:rsid w:val="00E867ED"/>
    <w:rsid w:val="00E86999"/>
    <w:rsid w:val="00E870CF"/>
    <w:rsid w:val="00E87CA2"/>
    <w:rsid w:val="00E87D95"/>
    <w:rsid w:val="00E901FD"/>
    <w:rsid w:val="00E905D4"/>
    <w:rsid w:val="00E90D66"/>
    <w:rsid w:val="00E9137D"/>
    <w:rsid w:val="00E91382"/>
    <w:rsid w:val="00E918AB"/>
    <w:rsid w:val="00E91B66"/>
    <w:rsid w:val="00E91D69"/>
    <w:rsid w:val="00E91E5B"/>
    <w:rsid w:val="00E924E5"/>
    <w:rsid w:val="00E9265A"/>
    <w:rsid w:val="00E9290C"/>
    <w:rsid w:val="00E92A9C"/>
    <w:rsid w:val="00E92B5B"/>
    <w:rsid w:val="00E9335A"/>
    <w:rsid w:val="00E933B0"/>
    <w:rsid w:val="00E93643"/>
    <w:rsid w:val="00E937A1"/>
    <w:rsid w:val="00E937D9"/>
    <w:rsid w:val="00E939AF"/>
    <w:rsid w:val="00E93B5B"/>
    <w:rsid w:val="00E93E99"/>
    <w:rsid w:val="00E93F5F"/>
    <w:rsid w:val="00E9402C"/>
    <w:rsid w:val="00E9439A"/>
    <w:rsid w:val="00E943F8"/>
    <w:rsid w:val="00E945AC"/>
    <w:rsid w:val="00E945AD"/>
    <w:rsid w:val="00E95152"/>
    <w:rsid w:val="00E952BD"/>
    <w:rsid w:val="00E95334"/>
    <w:rsid w:val="00E95449"/>
    <w:rsid w:val="00E955A6"/>
    <w:rsid w:val="00E95623"/>
    <w:rsid w:val="00E95809"/>
    <w:rsid w:val="00E95959"/>
    <w:rsid w:val="00E95993"/>
    <w:rsid w:val="00E95BD6"/>
    <w:rsid w:val="00E95F5F"/>
    <w:rsid w:val="00E9620A"/>
    <w:rsid w:val="00E962D9"/>
    <w:rsid w:val="00E9643D"/>
    <w:rsid w:val="00E9662C"/>
    <w:rsid w:val="00E967E0"/>
    <w:rsid w:val="00E96B93"/>
    <w:rsid w:val="00E96C9C"/>
    <w:rsid w:val="00E96DD5"/>
    <w:rsid w:val="00E9708A"/>
    <w:rsid w:val="00E97227"/>
    <w:rsid w:val="00E972CE"/>
    <w:rsid w:val="00E97BAC"/>
    <w:rsid w:val="00E97BF3"/>
    <w:rsid w:val="00EA0080"/>
    <w:rsid w:val="00EA01A4"/>
    <w:rsid w:val="00EA061C"/>
    <w:rsid w:val="00EA073F"/>
    <w:rsid w:val="00EA0971"/>
    <w:rsid w:val="00EA0BCE"/>
    <w:rsid w:val="00EA0F5E"/>
    <w:rsid w:val="00EA0FF7"/>
    <w:rsid w:val="00EA11D5"/>
    <w:rsid w:val="00EA12A2"/>
    <w:rsid w:val="00EA14B5"/>
    <w:rsid w:val="00EA19F4"/>
    <w:rsid w:val="00EA1AC2"/>
    <w:rsid w:val="00EA1C06"/>
    <w:rsid w:val="00EA1F10"/>
    <w:rsid w:val="00EA1F69"/>
    <w:rsid w:val="00EA20BF"/>
    <w:rsid w:val="00EA2294"/>
    <w:rsid w:val="00EA2641"/>
    <w:rsid w:val="00EA2673"/>
    <w:rsid w:val="00EA2FF6"/>
    <w:rsid w:val="00EA3602"/>
    <w:rsid w:val="00EA3C93"/>
    <w:rsid w:val="00EA3D90"/>
    <w:rsid w:val="00EA3D9E"/>
    <w:rsid w:val="00EA40C2"/>
    <w:rsid w:val="00EA4106"/>
    <w:rsid w:val="00EA4488"/>
    <w:rsid w:val="00EA478B"/>
    <w:rsid w:val="00EA4B7A"/>
    <w:rsid w:val="00EA4BC2"/>
    <w:rsid w:val="00EA4CBA"/>
    <w:rsid w:val="00EA4CE5"/>
    <w:rsid w:val="00EA5246"/>
    <w:rsid w:val="00EA5283"/>
    <w:rsid w:val="00EA529F"/>
    <w:rsid w:val="00EA530F"/>
    <w:rsid w:val="00EA5489"/>
    <w:rsid w:val="00EA557E"/>
    <w:rsid w:val="00EA58CE"/>
    <w:rsid w:val="00EA5924"/>
    <w:rsid w:val="00EA5990"/>
    <w:rsid w:val="00EA62CA"/>
    <w:rsid w:val="00EA635A"/>
    <w:rsid w:val="00EA63AE"/>
    <w:rsid w:val="00EA6810"/>
    <w:rsid w:val="00EA6E44"/>
    <w:rsid w:val="00EA724E"/>
    <w:rsid w:val="00EA7262"/>
    <w:rsid w:val="00EA755B"/>
    <w:rsid w:val="00EA7CB1"/>
    <w:rsid w:val="00EA7D98"/>
    <w:rsid w:val="00EB099B"/>
    <w:rsid w:val="00EB09CC"/>
    <w:rsid w:val="00EB131A"/>
    <w:rsid w:val="00EB139D"/>
    <w:rsid w:val="00EB1BFC"/>
    <w:rsid w:val="00EB1E51"/>
    <w:rsid w:val="00EB225A"/>
    <w:rsid w:val="00EB2321"/>
    <w:rsid w:val="00EB2338"/>
    <w:rsid w:val="00EB23B4"/>
    <w:rsid w:val="00EB25C8"/>
    <w:rsid w:val="00EB2687"/>
    <w:rsid w:val="00EB292F"/>
    <w:rsid w:val="00EB2BAE"/>
    <w:rsid w:val="00EB3025"/>
    <w:rsid w:val="00EB3146"/>
    <w:rsid w:val="00EB32C0"/>
    <w:rsid w:val="00EB3FBD"/>
    <w:rsid w:val="00EB409E"/>
    <w:rsid w:val="00EB42E7"/>
    <w:rsid w:val="00EB436C"/>
    <w:rsid w:val="00EB4402"/>
    <w:rsid w:val="00EB487F"/>
    <w:rsid w:val="00EB4987"/>
    <w:rsid w:val="00EB4F4F"/>
    <w:rsid w:val="00EB5140"/>
    <w:rsid w:val="00EB5354"/>
    <w:rsid w:val="00EB5569"/>
    <w:rsid w:val="00EB5622"/>
    <w:rsid w:val="00EB57C0"/>
    <w:rsid w:val="00EB5965"/>
    <w:rsid w:val="00EB5A5E"/>
    <w:rsid w:val="00EB5ADD"/>
    <w:rsid w:val="00EB5ECC"/>
    <w:rsid w:val="00EB5EE2"/>
    <w:rsid w:val="00EB5FC1"/>
    <w:rsid w:val="00EB642D"/>
    <w:rsid w:val="00EB6817"/>
    <w:rsid w:val="00EB6B35"/>
    <w:rsid w:val="00EB6BBA"/>
    <w:rsid w:val="00EB6E18"/>
    <w:rsid w:val="00EB6F47"/>
    <w:rsid w:val="00EB706F"/>
    <w:rsid w:val="00EB75D1"/>
    <w:rsid w:val="00EB7612"/>
    <w:rsid w:val="00EB792D"/>
    <w:rsid w:val="00EC021D"/>
    <w:rsid w:val="00EC02D9"/>
    <w:rsid w:val="00EC0497"/>
    <w:rsid w:val="00EC084F"/>
    <w:rsid w:val="00EC099B"/>
    <w:rsid w:val="00EC1089"/>
    <w:rsid w:val="00EC1147"/>
    <w:rsid w:val="00EC12C2"/>
    <w:rsid w:val="00EC1464"/>
    <w:rsid w:val="00EC18C4"/>
    <w:rsid w:val="00EC1B36"/>
    <w:rsid w:val="00EC1CC1"/>
    <w:rsid w:val="00EC1D41"/>
    <w:rsid w:val="00EC1D62"/>
    <w:rsid w:val="00EC20CD"/>
    <w:rsid w:val="00EC2617"/>
    <w:rsid w:val="00EC2963"/>
    <w:rsid w:val="00EC2A6E"/>
    <w:rsid w:val="00EC2C38"/>
    <w:rsid w:val="00EC2C77"/>
    <w:rsid w:val="00EC2DC4"/>
    <w:rsid w:val="00EC3091"/>
    <w:rsid w:val="00EC3605"/>
    <w:rsid w:val="00EC37B9"/>
    <w:rsid w:val="00EC3C5F"/>
    <w:rsid w:val="00EC3CE3"/>
    <w:rsid w:val="00EC4054"/>
    <w:rsid w:val="00EC42DA"/>
    <w:rsid w:val="00EC44B8"/>
    <w:rsid w:val="00EC44D7"/>
    <w:rsid w:val="00EC48D1"/>
    <w:rsid w:val="00EC4963"/>
    <w:rsid w:val="00EC4B78"/>
    <w:rsid w:val="00EC4BFF"/>
    <w:rsid w:val="00EC4C0C"/>
    <w:rsid w:val="00EC4FD8"/>
    <w:rsid w:val="00EC546F"/>
    <w:rsid w:val="00EC55D7"/>
    <w:rsid w:val="00EC5675"/>
    <w:rsid w:val="00EC57A2"/>
    <w:rsid w:val="00EC588B"/>
    <w:rsid w:val="00EC5A9E"/>
    <w:rsid w:val="00EC5DC8"/>
    <w:rsid w:val="00EC629F"/>
    <w:rsid w:val="00EC649A"/>
    <w:rsid w:val="00EC6696"/>
    <w:rsid w:val="00EC6A04"/>
    <w:rsid w:val="00EC6ABB"/>
    <w:rsid w:val="00EC6E4E"/>
    <w:rsid w:val="00EC7261"/>
    <w:rsid w:val="00EC7691"/>
    <w:rsid w:val="00EC7AFF"/>
    <w:rsid w:val="00EC7B90"/>
    <w:rsid w:val="00EC7C57"/>
    <w:rsid w:val="00EC7FCF"/>
    <w:rsid w:val="00ED004B"/>
    <w:rsid w:val="00ED0201"/>
    <w:rsid w:val="00ED0391"/>
    <w:rsid w:val="00ED039F"/>
    <w:rsid w:val="00ED059A"/>
    <w:rsid w:val="00ED060D"/>
    <w:rsid w:val="00ED07E8"/>
    <w:rsid w:val="00ED0FB0"/>
    <w:rsid w:val="00ED129D"/>
    <w:rsid w:val="00ED13D6"/>
    <w:rsid w:val="00ED145A"/>
    <w:rsid w:val="00ED1752"/>
    <w:rsid w:val="00ED1BA6"/>
    <w:rsid w:val="00ED1BEF"/>
    <w:rsid w:val="00ED232E"/>
    <w:rsid w:val="00ED2F7E"/>
    <w:rsid w:val="00ED3054"/>
    <w:rsid w:val="00ED331B"/>
    <w:rsid w:val="00ED35E5"/>
    <w:rsid w:val="00ED375F"/>
    <w:rsid w:val="00ED384E"/>
    <w:rsid w:val="00ED3AFD"/>
    <w:rsid w:val="00ED3DD5"/>
    <w:rsid w:val="00ED40BE"/>
    <w:rsid w:val="00ED4146"/>
    <w:rsid w:val="00ED4414"/>
    <w:rsid w:val="00ED4442"/>
    <w:rsid w:val="00ED4449"/>
    <w:rsid w:val="00ED4863"/>
    <w:rsid w:val="00ED49A9"/>
    <w:rsid w:val="00ED4A50"/>
    <w:rsid w:val="00ED4B39"/>
    <w:rsid w:val="00ED4CDD"/>
    <w:rsid w:val="00ED4DFA"/>
    <w:rsid w:val="00ED4E00"/>
    <w:rsid w:val="00ED4E34"/>
    <w:rsid w:val="00ED506C"/>
    <w:rsid w:val="00ED51B9"/>
    <w:rsid w:val="00ED51FB"/>
    <w:rsid w:val="00ED53F7"/>
    <w:rsid w:val="00ED54E8"/>
    <w:rsid w:val="00ED558E"/>
    <w:rsid w:val="00ED5989"/>
    <w:rsid w:val="00ED5CE6"/>
    <w:rsid w:val="00ED6228"/>
    <w:rsid w:val="00ED62A6"/>
    <w:rsid w:val="00ED62DC"/>
    <w:rsid w:val="00ED634A"/>
    <w:rsid w:val="00ED64C2"/>
    <w:rsid w:val="00ED6B65"/>
    <w:rsid w:val="00ED6E5B"/>
    <w:rsid w:val="00ED6FCE"/>
    <w:rsid w:val="00ED74AA"/>
    <w:rsid w:val="00ED7893"/>
    <w:rsid w:val="00ED7B39"/>
    <w:rsid w:val="00ED7CB8"/>
    <w:rsid w:val="00ED7EF8"/>
    <w:rsid w:val="00ED7FE6"/>
    <w:rsid w:val="00EE06EE"/>
    <w:rsid w:val="00EE087C"/>
    <w:rsid w:val="00EE0A73"/>
    <w:rsid w:val="00EE0DA6"/>
    <w:rsid w:val="00EE1037"/>
    <w:rsid w:val="00EE169D"/>
    <w:rsid w:val="00EE1E06"/>
    <w:rsid w:val="00EE1ED8"/>
    <w:rsid w:val="00EE2367"/>
    <w:rsid w:val="00EE2645"/>
    <w:rsid w:val="00EE2CC6"/>
    <w:rsid w:val="00EE2FA5"/>
    <w:rsid w:val="00EE346B"/>
    <w:rsid w:val="00EE3489"/>
    <w:rsid w:val="00EE38A3"/>
    <w:rsid w:val="00EE3DF5"/>
    <w:rsid w:val="00EE4073"/>
    <w:rsid w:val="00EE4651"/>
    <w:rsid w:val="00EE4CBB"/>
    <w:rsid w:val="00EE5417"/>
    <w:rsid w:val="00EE54D8"/>
    <w:rsid w:val="00EE55C9"/>
    <w:rsid w:val="00EE57A9"/>
    <w:rsid w:val="00EE597A"/>
    <w:rsid w:val="00EE59D3"/>
    <w:rsid w:val="00EE5AE0"/>
    <w:rsid w:val="00EE5C9D"/>
    <w:rsid w:val="00EE6517"/>
    <w:rsid w:val="00EE656F"/>
    <w:rsid w:val="00EE67A5"/>
    <w:rsid w:val="00EE6B18"/>
    <w:rsid w:val="00EE6B51"/>
    <w:rsid w:val="00EE6BA9"/>
    <w:rsid w:val="00EE6CFB"/>
    <w:rsid w:val="00EE6E3A"/>
    <w:rsid w:val="00EE6EBB"/>
    <w:rsid w:val="00EE78A6"/>
    <w:rsid w:val="00EE7C13"/>
    <w:rsid w:val="00EF00C5"/>
    <w:rsid w:val="00EF03D2"/>
    <w:rsid w:val="00EF05DC"/>
    <w:rsid w:val="00EF0627"/>
    <w:rsid w:val="00EF0B61"/>
    <w:rsid w:val="00EF0D4A"/>
    <w:rsid w:val="00EF11A4"/>
    <w:rsid w:val="00EF12A3"/>
    <w:rsid w:val="00EF1654"/>
    <w:rsid w:val="00EF16BB"/>
    <w:rsid w:val="00EF19F2"/>
    <w:rsid w:val="00EF1AB9"/>
    <w:rsid w:val="00EF1C64"/>
    <w:rsid w:val="00EF1DB1"/>
    <w:rsid w:val="00EF1FB8"/>
    <w:rsid w:val="00EF25EA"/>
    <w:rsid w:val="00EF2957"/>
    <w:rsid w:val="00EF2A05"/>
    <w:rsid w:val="00EF2AA4"/>
    <w:rsid w:val="00EF357D"/>
    <w:rsid w:val="00EF38BE"/>
    <w:rsid w:val="00EF47CB"/>
    <w:rsid w:val="00EF4DF9"/>
    <w:rsid w:val="00EF4E23"/>
    <w:rsid w:val="00EF5109"/>
    <w:rsid w:val="00EF5139"/>
    <w:rsid w:val="00EF51C8"/>
    <w:rsid w:val="00EF54F4"/>
    <w:rsid w:val="00EF564C"/>
    <w:rsid w:val="00EF62D8"/>
    <w:rsid w:val="00EF6335"/>
    <w:rsid w:val="00EF660E"/>
    <w:rsid w:val="00EF6B2F"/>
    <w:rsid w:val="00EF6B8B"/>
    <w:rsid w:val="00EF6CBE"/>
    <w:rsid w:val="00EF6E38"/>
    <w:rsid w:val="00EF6F70"/>
    <w:rsid w:val="00EF725E"/>
    <w:rsid w:val="00EF7263"/>
    <w:rsid w:val="00EF746A"/>
    <w:rsid w:val="00EF7AAF"/>
    <w:rsid w:val="00F000C2"/>
    <w:rsid w:val="00F00276"/>
    <w:rsid w:val="00F002FE"/>
    <w:rsid w:val="00F0042D"/>
    <w:rsid w:val="00F00667"/>
    <w:rsid w:val="00F00BE9"/>
    <w:rsid w:val="00F00CE1"/>
    <w:rsid w:val="00F00F64"/>
    <w:rsid w:val="00F0143B"/>
    <w:rsid w:val="00F01643"/>
    <w:rsid w:val="00F01872"/>
    <w:rsid w:val="00F01B45"/>
    <w:rsid w:val="00F01CB2"/>
    <w:rsid w:val="00F01E08"/>
    <w:rsid w:val="00F023E5"/>
    <w:rsid w:val="00F0253C"/>
    <w:rsid w:val="00F0283D"/>
    <w:rsid w:val="00F02A2E"/>
    <w:rsid w:val="00F02BFA"/>
    <w:rsid w:val="00F02CA8"/>
    <w:rsid w:val="00F03401"/>
    <w:rsid w:val="00F0394C"/>
    <w:rsid w:val="00F03970"/>
    <w:rsid w:val="00F03A46"/>
    <w:rsid w:val="00F03CEA"/>
    <w:rsid w:val="00F03DA4"/>
    <w:rsid w:val="00F03FD3"/>
    <w:rsid w:val="00F03FE0"/>
    <w:rsid w:val="00F04D43"/>
    <w:rsid w:val="00F050DD"/>
    <w:rsid w:val="00F054A2"/>
    <w:rsid w:val="00F05986"/>
    <w:rsid w:val="00F05AC7"/>
    <w:rsid w:val="00F05BB0"/>
    <w:rsid w:val="00F05CFF"/>
    <w:rsid w:val="00F05D78"/>
    <w:rsid w:val="00F062DA"/>
    <w:rsid w:val="00F064A0"/>
    <w:rsid w:val="00F066E0"/>
    <w:rsid w:val="00F06742"/>
    <w:rsid w:val="00F0682E"/>
    <w:rsid w:val="00F06AE1"/>
    <w:rsid w:val="00F06B68"/>
    <w:rsid w:val="00F06E1E"/>
    <w:rsid w:val="00F06F73"/>
    <w:rsid w:val="00F07290"/>
    <w:rsid w:val="00F076E5"/>
    <w:rsid w:val="00F0785E"/>
    <w:rsid w:val="00F07BF0"/>
    <w:rsid w:val="00F07DD7"/>
    <w:rsid w:val="00F10130"/>
    <w:rsid w:val="00F10505"/>
    <w:rsid w:val="00F1081A"/>
    <w:rsid w:val="00F10A3D"/>
    <w:rsid w:val="00F10C26"/>
    <w:rsid w:val="00F10CD8"/>
    <w:rsid w:val="00F10DC0"/>
    <w:rsid w:val="00F1106B"/>
    <w:rsid w:val="00F112D6"/>
    <w:rsid w:val="00F112EF"/>
    <w:rsid w:val="00F114DD"/>
    <w:rsid w:val="00F11603"/>
    <w:rsid w:val="00F116C7"/>
    <w:rsid w:val="00F1170B"/>
    <w:rsid w:val="00F11C90"/>
    <w:rsid w:val="00F11E5A"/>
    <w:rsid w:val="00F11FE3"/>
    <w:rsid w:val="00F12685"/>
    <w:rsid w:val="00F129BA"/>
    <w:rsid w:val="00F13108"/>
    <w:rsid w:val="00F13250"/>
    <w:rsid w:val="00F1389E"/>
    <w:rsid w:val="00F13A36"/>
    <w:rsid w:val="00F13C8C"/>
    <w:rsid w:val="00F13CA7"/>
    <w:rsid w:val="00F14169"/>
    <w:rsid w:val="00F1450E"/>
    <w:rsid w:val="00F146D0"/>
    <w:rsid w:val="00F14836"/>
    <w:rsid w:val="00F1540C"/>
    <w:rsid w:val="00F158B1"/>
    <w:rsid w:val="00F158D9"/>
    <w:rsid w:val="00F15A96"/>
    <w:rsid w:val="00F15EE6"/>
    <w:rsid w:val="00F16865"/>
    <w:rsid w:val="00F16BE2"/>
    <w:rsid w:val="00F16CA0"/>
    <w:rsid w:val="00F16DF9"/>
    <w:rsid w:val="00F16E1D"/>
    <w:rsid w:val="00F17001"/>
    <w:rsid w:val="00F17387"/>
    <w:rsid w:val="00F1739C"/>
    <w:rsid w:val="00F17589"/>
    <w:rsid w:val="00F17656"/>
    <w:rsid w:val="00F176E6"/>
    <w:rsid w:val="00F178C7"/>
    <w:rsid w:val="00F179E9"/>
    <w:rsid w:val="00F17E34"/>
    <w:rsid w:val="00F20012"/>
    <w:rsid w:val="00F201B2"/>
    <w:rsid w:val="00F20457"/>
    <w:rsid w:val="00F20969"/>
    <w:rsid w:val="00F210DA"/>
    <w:rsid w:val="00F21232"/>
    <w:rsid w:val="00F2198A"/>
    <w:rsid w:val="00F21A42"/>
    <w:rsid w:val="00F21AA6"/>
    <w:rsid w:val="00F21C93"/>
    <w:rsid w:val="00F21D18"/>
    <w:rsid w:val="00F21DB8"/>
    <w:rsid w:val="00F21F24"/>
    <w:rsid w:val="00F223C0"/>
    <w:rsid w:val="00F22550"/>
    <w:rsid w:val="00F225D1"/>
    <w:rsid w:val="00F22A26"/>
    <w:rsid w:val="00F232BE"/>
    <w:rsid w:val="00F232BF"/>
    <w:rsid w:val="00F233C9"/>
    <w:rsid w:val="00F237E1"/>
    <w:rsid w:val="00F23841"/>
    <w:rsid w:val="00F23975"/>
    <w:rsid w:val="00F23A7F"/>
    <w:rsid w:val="00F2422C"/>
    <w:rsid w:val="00F2433A"/>
    <w:rsid w:val="00F2450B"/>
    <w:rsid w:val="00F248E6"/>
    <w:rsid w:val="00F24A9D"/>
    <w:rsid w:val="00F24B17"/>
    <w:rsid w:val="00F25313"/>
    <w:rsid w:val="00F253B4"/>
    <w:rsid w:val="00F26310"/>
    <w:rsid w:val="00F26F20"/>
    <w:rsid w:val="00F27082"/>
    <w:rsid w:val="00F2727E"/>
    <w:rsid w:val="00F272B3"/>
    <w:rsid w:val="00F273B7"/>
    <w:rsid w:val="00F27642"/>
    <w:rsid w:val="00F276C3"/>
    <w:rsid w:val="00F27821"/>
    <w:rsid w:val="00F27A35"/>
    <w:rsid w:val="00F27C0B"/>
    <w:rsid w:val="00F27E66"/>
    <w:rsid w:val="00F3072F"/>
    <w:rsid w:val="00F3089B"/>
    <w:rsid w:val="00F30D24"/>
    <w:rsid w:val="00F30EC8"/>
    <w:rsid w:val="00F3155D"/>
    <w:rsid w:val="00F315B6"/>
    <w:rsid w:val="00F315D5"/>
    <w:rsid w:val="00F318BA"/>
    <w:rsid w:val="00F31CFE"/>
    <w:rsid w:val="00F31EC1"/>
    <w:rsid w:val="00F31FAB"/>
    <w:rsid w:val="00F320CB"/>
    <w:rsid w:val="00F32133"/>
    <w:rsid w:val="00F329D6"/>
    <w:rsid w:val="00F330C6"/>
    <w:rsid w:val="00F332E5"/>
    <w:rsid w:val="00F3337D"/>
    <w:rsid w:val="00F3363D"/>
    <w:rsid w:val="00F33DBD"/>
    <w:rsid w:val="00F33F2B"/>
    <w:rsid w:val="00F34375"/>
    <w:rsid w:val="00F34CE7"/>
    <w:rsid w:val="00F3523D"/>
    <w:rsid w:val="00F353D7"/>
    <w:rsid w:val="00F354F9"/>
    <w:rsid w:val="00F3589A"/>
    <w:rsid w:val="00F35BB4"/>
    <w:rsid w:val="00F35C97"/>
    <w:rsid w:val="00F35D57"/>
    <w:rsid w:val="00F35FCB"/>
    <w:rsid w:val="00F36605"/>
    <w:rsid w:val="00F366A0"/>
    <w:rsid w:val="00F36951"/>
    <w:rsid w:val="00F36AC7"/>
    <w:rsid w:val="00F37467"/>
    <w:rsid w:val="00F37476"/>
    <w:rsid w:val="00F3768B"/>
    <w:rsid w:val="00F3777C"/>
    <w:rsid w:val="00F37954"/>
    <w:rsid w:val="00F37AB4"/>
    <w:rsid w:val="00F37C0F"/>
    <w:rsid w:val="00F37C9F"/>
    <w:rsid w:val="00F37E76"/>
    <w:rsid w:val="00F37FDF"/>
    <w:rsid w:val="00F400A0"/>
    <w:rsid w:val="00F40473"/>
    <w:rsid w:val="00F404BD"/>
    <w:rsid w:val="00F4056C"/>
    <w:rsid w:val="00F4072C"/>
    <w:rsid w:val="00F40DDC"/>
    <w:rsid w:val="00F41217"/>
    <w:rsid w:val="00F412A3"/>
    <w:rsid w:val="00F413AD"/>
    <w:rsid w:val="00F4149C"/>
    <w:rsid w:val="00F41997"/>
    <w:rsid w:val="00F41BAB"/>
    <w:rsid w:val="00F41DA7"/>
    <w:rsid w:val="00F41E6C"/>
    <w:rsid w:val="00F41F10"/>
    <w:rsid w:val="00F41FE0"/>
    <w:rsid w:val="00F42E63"/>
    <w:rsid w:val="00F43164"/>
    <w:rsid w:val="00F431A2"/>
    <w:rsid w:val="00F4325E"/>
    <w:rsid w:val="00F43DD1"/>
    <w:rsid w:val="00F43F1A"/>
    <w:rsid w:val="00F43F25"/>
    <w:rsid w:val="00F44090"/>
    <w:rsid w:val="00F44332"/>
    <w:rsid w:val="00F4475B"/>
    <w:rsid w:val="00F44865"/>
    <w:rsid w:val="00F4491F"/>
    <w:rsid w:val="00F44A10"/>
    <w:rsid w:val="00F44A40"/>
    <w:rsid w:val="00F44CBC"/>
    <w:rsid w:val="00F44F1C"/>
    <w:rsid w:val="00F45364"/>
    <w:rsid w:val="00F45403"/>
    <w:rsid w:val="00F45748"/>
    <w:rsid w:val="00F457B1"/>
    <w:rsid w:val="00F457EF"/>
    <w:rsid w:val="00F45B88"/>
    <w:rsid w:val="00F45C18"/>
    <w:rsid w:val="00F46888"/>
    <w:rsid w:val="00F469BD"/>
    <w:rsid w:val="00F46A9B"/>
    <w:rsid w:val="00F46AF1"/>
    <w:rsid w:val="00F46C04"/>
    <w:rsid w:val="00F4708E"/>
    <w:rsid w:val="00F474C6"/>
    <w:rsid w:val="00F47585"/>
    <w:rsid w:val="00F478B6"/>
    <w:rsid w:val="00F47929"/>
    <w:rsid w:val="00F47F5B"/>
    <w:rsid w:val="00F47FFC"/>
    <w:rsid w:val="00F50409"/>
    <w:rsid w:val="00F50706"/>
    <w:rsid w:val="00F50A1B"/>
    <w:rsid w:val="00F50DC9"/>
    <w:rsid w:val="00F51277"/>
    <w:rsid w:val="00F51311"/>
    <w:rsid w:val="00F5133B"/>
    <w:rsid w:val="00F5137A"/>
    <w:rsid w:val="00F51A7D"/>
    <w:rsid w:val="00F51C28"/>
    <w:rsid w:val="00F5219B"/>
    <w:rsid w:val="00F52645"/>
    <w:rsid w:val="00F526A6"/>
    <w:rsid w:val="00F528C7"/>
    <w:rsid w:val="00F52B4B"/>
    <w:rsid w:val="00F52C09"/>
    <w:rsid w:val="00F52C36"/>
    <w:rsid w:val="00F52CAD"/>
    <w:rsid w:val="00F53189"/>
    <w:rsid w:val="00F53474"/>
    <w:rsid w:val="00F536BB"/>
    <w:rsid w:val="00F5397E"/>
    <w:rsid w:val="00F53AC4"/>
    <w:rsid w:val="00F54062"/>
    <w:rsid w:val="00F5450C"/>
    <w:rsid w:val="00F5455A"/>
    <w:rsid w:val="00F54978"/>
    <w:rsid w:val="00F54BFE"/>
    <w:rsid w:val="00F54F56"/>
    <w:rsid w:val="00F550B6"/>
    <w:rsid w:val="00F55351"/>
    <w:rsid w:val="00F5541E"/>
    <w:rsid w:val="00F554FA"/>
    <w:rsid w:val="00F5562D"/>
    <w:rsid w:val="00F556B3"/>
    <w:rsid w:val="00F556C6"/>
    <w:rsid w:val="00F558D6"/>
    <w:rsid w:val="00F55D8F"/>
    <w:rsid w:val="00F55EAA"/>
    <w:rsid w:val="00F567E0"/>
    <w:rsid w:val="00F56A2E"/>
    <w:rsid w:val="00F56B94"/>
    <w:rsid w:val="00F56C47"/>
    <w:rsid w:val="00F57255"/>
    <w:rsid w:val="00F57293"/>
    <w:rsid w:val="00F5777F"/>
    <w:rsid w:val="00F57840"/>
    <w:rsid w:val="00F57E2D"/>
    <w:rsid w:val="00F57F46"/>
    <w:rsid w:val="00F60056"/>
    <w:rsid w:val="00F60265"/>
    <w:rsid w:val="00F6034D"/>
    <w:rsid w:val="00F60546"/>
    <w:rsid w:val="00F60603"/>
    <w:rsid w:val="00F606E8"/>
    <w:rsid w:val="00F6086B"/>
    <w:rsid w:val="00F608F1"/>
    <w:rsid w:val="00F6108D"/>
    <w:rsid w:val="00F610DA"/>
    <w:rsid w:val="00F610E2"/>
    <w:rsid w:val="00F6117D"/>
    <w:rsid w:val="00F612B8"/>
    <w:rsid w:val="00F613B7"/>
    <w:rsid w:val="00F614A8"/>
    <w:rsid w:val="00F618C3"/>
    <w:rsid w:val="00F61A03"/>
    <w:rsid w:val="00F61E04"/>
    <w:rsid w:val="00F61E30"/>
    <w:rsid w:val="00F61ECB"/>
    <w:rsid w:val="00F62001"/>
    <w:rsid w:val="00F62085"/>
    <w:rsid w:val="00F620A6"/>
    <w:rsid w:val="00F622D3"/>
    <w:rsid w:val="00F62A93"/>
    <w:rsid w:val="00F62FE7"/>
    <w:rsid w:val="00F630F9"/>
    <w:rsid w:val="00F633F8"/>
    <w:rsid w:val="00F636A3"/>
    <w:rsid w:val="00F63703"/>
    <w:rsid w:val="00F637D7"/>
    <w:rsid w:val="00F63907"/>
    <w:rsid w:val="00F63B9C"/>
    <w:rsid w:val="00F64043"/>
    <w:rsid w:val="00F6404E"/>
    <w:rsid w:val="00F645C5"/>
    <w:rsid w:val="00F647EE"/>
    <w:rsid w:val="00F64897"/>
    <w:rsid w:val="00F648CE"/>
    <w:rsid w:val="00F64A36"/>
    <w:rsid w:val="00F64AB0"/>
    <w:rsid w:val="00F64B1D"/>
    <w:rsid w:val="00F64BE2"/>
    <w:rsid w:val="00F64C4C"/>
    <w:rsid w:val="00F64CBA"/>
    <w:rsid w:val="00F6501B"/>
    <w:rsid w:val="00F6557E"/>
    <w:rsid w:val="00F6566B"/>
    <w:rsid w:val="00F6583A"/>
    <w:rsid w:val="00F658CD"/>
    <w:rsid w:val="00F65B12"/>
    <w:rsid w:val="00F661E2"/>
    <w:rsid w:val="00F66488"/>
    <w:rsid w:val="00F664E6"/>
    <w:rsid w:val="00F66BA9"/>
    <w:rsid w:val="00F66C07"/>
    <w:rsid w:val="00F66E5B"/>
    <w:rsid w:val="00F67232"/>
    <w:rsid w:val="00F6741B"/>
    <w:rsid w:val="00F6741F"/>
    <w:rsid w:val="00F67C5F"/>
    <w:rsid w:val="00F67FDE"/>
    <w:rsid w:val="00F70034"/>
    <w:rsid w:val="00F700CA"/>
    <w:rsid w:val="00F7010D"/>
    <w:rsid w:val="00F70154"/>
    <w:rsid w:val="00F70402"/>
    <w:rsid w:val="00F7041A"/>
    <w:rsid w:val="00F7066F"/>
    <w:rsid w:val="00F707CD"/>
    <w:rsid w:val="00F70830"/>
    <w:rsid w:val="00F70914"/>
    <w:rsid w:val="00F70B96"/>
    <w:rsid w:val="00F70CA1"/>
    <w:rsid w:val="00F70F5E"/>
    <w:rsid w:val="00F7126E"/>
    <w:rsid w:val="00F712D0"/>
    <w:rsid w:val="00F7149B"/>
    <w:rsid w:val="00F7163F"/>
    <w:rsid w:val="00F716B0"/>
    <w:rsid w:val="00F71B56"/>
    <w:rsid w:val="00F71C7E"/>
    <w:rsid w:val="00F71E13"/>
    <w:rsid w:val="00F72694"/>
    <w:rsid w:val="00F726D1"/>
    <w:rsid w:val="00F728A2"/>
    <w:rsid w:val="00F72AC0"/>
    <w:rsid w:val="00F72E27"/>
    <w:rsid w:val="00F72EA1"/>
    <w:rsid w:val="00F72EE3"/>
    <w:rsid w:val="00F72F69"/>
    <w:rsid w:val="00F73198"/>
    <w:rsid w:val="00F73199"/>
    <w:rsid w:val="00F732A4"/>
    <w:rsid w:val="00F7360A"/>
    <w:rsid w:val="00F73C71"/>
    <w:rsid w:val="00F74EC0"/>
    <w:rsid w:val="00F751E2"/>
    <w:rsid w:val="00F754A9"/>
    <w:rsid w:val="00F755EC"/>
    <w:rsid w:val="00F756ED"/>
    <w:rsid w:val="00F756FB"/>
    <w:rsid w:val="00F758AD"/>
    <w:rsid w:val="00F75BF8"/>
    <w:rsid w:val="00F75C29"/>
    <w:rsid w:val="00F75E9B"/>
    <w:rsid w:val="00F75ED9"/>
    <w:rsid w:val="00F76148"/>
    <w:rsid w:val="00F76367"/>
    <w:rsid w:val="00F7686F"/>
    <w:rsid w:val="00F76E51"/>
    <w:rsid w:val="00F77831"/>
    <w:rsid w:val="00F77927"/>
    <w:rsid w:val="00F779D9"/>
    <w:rsid w:val="00F77A44"/>
    <w:rsid w:val="00F80435"/>
    <w:rsid w:val="00F80E23"/>
    <w:rsid w:val="00F811D8"/>
    <w:rsid w:val="00F812F0"/>
    <w:rsid w:val="00F8131D"/>
    <w:rsid w:val="00F81397"/>
    <w:rsid w:val="00F818FA"/>
    <w:rsid w:val="00F818FD"/>
    <w:rsid w:val="00F81BB8"/>
    <w:rsid w:val="00F81F94"/>
    <w:rsid w:val="00F82161"/>
    <w:rsid w:val="00F821BF"/>
    <w:rsid w:val="00F8234A"/>
    <w:rsid w:val="00F823A1"/>
    <w:rsid w:val="00F8252F"/>
    <w:rsid w:val="00F82F4A"/>
    <w:rsid w:val="00F82FA3"/>
    <w:rsid w:val="00F8321E"/>
    <w:rsid w:val="00F834F6"/>
    <w:rsid w:val="00F83B82"/>
    <w:rsid w:val="00F83B9B"/>
    <w:rsid w:val="00F83BC4"/>
    <w:rsid w:val="00F83E13"/>
    <w:rsid w:val="00F83F4F"/>
    <w:rsid w:val="00F841BC"/>
    <w:rsid w:val="00F847A0"/>
    <w:rsid w:val="00F84B0C"/>
    <w:rsid w:val="00F85139"/>
    <w:rsid w:val="00F852CF"/>
    <w:rsid w:val="00F85538"/>
    <w:rsid w:val="00F8579E"/>
    <w:rsid w:val="00F8580F"/>
    <w:rsid w:val="00F85BB0"/>
    <w:rsid w:val="00F85DA6"/>
    <w:rsid w:val="00F86490"/>
    <w:rsid w:val="00F864C7"/>
    <w:rsid w:val="00F8655A"/>
    <w:rsid w:val="00F865D3"/>
    <w:rsid w:val="00F8661D"/>
    <w:rsid w:val="00F86872"/>
    <w:rsid w:val="00F86A12"/>
    <w:rsid w:val="00F86C90"/>
    <w:rsid w:val="00F86D96"/>
    <w:rsid w:val="00F86ED8"/>
    <w:rsid w:val="00F86FD4"/>
    <w:rsid w:val="00F872CB"/>
    <w:rsid w:val="00F875AD"/>
    <w:rsid w:val="00F875F0"/>
    <w:rsid w:val="00F87774"/>
    <w:rsid w:val="00F8799A"/>
    <w:rsid w:val="00F87E2D"/>
    <w:rsid w:val="00F87FDC"/>
    <w:rsid w:val="00F9008B"/>
    <w:rsid w:val="00F900C1"/>
    <w:rsid w:val="00F90F4D"/>
    <w:rsid w:val="00F90FC7"/>
    <w:rsid w:val="00F90FD6"/>
    <w:rsid w:val="00F9123C"/>
    <w:rsid w:val="00F91604"/>
    <w:rsid w:val="00F91AC6"/>
    <w:rsid w:val="00F91E47"/>
    <w:rsid w:val="00F920A8"/>
    <w:rsid w:val="00F920D2"/>
    <w:rsid w:val="00F924E2"/>
    <w:rsid w:val="00F92932"/>
    <w:rsid w:val="00F937F8"/>
    <w:rsid w:val="00F93B55"/>
    <w:rsid w:val="00F93CE4"/>
    <w:rsid w:val="00F93E6E"/>
    <w:rsid w:val="00F93EF0"/>
    <w:rsid w:val="00F93FC2"/>
    <w:rsid w:val="00F94190"/>
    <w:rsid w:val="00F94365"/>
    <w:rsid w:val="00F9477C"/>
    <w:rsid w:val="00F94A27"/>
    <w:rsid w:val="00F94D9E"/>
    <w:rsid w:val="00F94E75"/>
    <w:rsid w:val="00F95088"/>
    <w:rsid w:val="00F95786"/>
    <w:rsid w:val="00F95BF3"/>
    <w:rsid w:val="00F96297"/>
    <w:rsid w:val="00F962FE"/>
    <w:rsid w:val="00F96479"/>
    <w:rsid w:val="00F96683"/>
    <w:rsid w:val="00F966ED"/>
    <w:rsid w:val="00F96C01"/>
    <w:rsid w:val="00F96D9C"/>
    <w:rsid w:val="00F970AC"/>
    <w:rsid w:val="00F970B7"/>
    <w:rsid w:val="00F97468"/>
    <w:rsid w:val="00F97941"/>
    <w:rsid w:val="00F97A66"/>
    <w:rsid w:val="00FA00DB"/>
    <w:rsid w:val="00FA00EC"/>
    <w:rsid w:val="00FA01C2"/>
    <w:rsid w:val="00FA0780"/>
    <w:rsid w:val="00FA09F5"/>
    <w:rsid w:val="00FA0BE6"/>
    <w:rsid w:val="00FA0D26"/>
    <w:rsid w:val="00FA12E0"/>
    <w:rsid w:val="00FA147F"/>
    <w:rsid w:val="00FA14D3"/>
    <w:rsid w:val="00FA167A"/>
    <w:rsid w:val="00FA16E3"/>
    <w:rsid w:val="00FA1D8A"/>
    <w:rsid w:val="00FA2000"/>
    <w:rsid w:val="00FA201C"/>
    <w:rsid w:val="00FA2242"/>
    <w:rsid w:val="00FA238B"/>
    <w:rsid w:val="00FA2510"/>
    <w:rsid w:val="00FA2581"/>
    <w:rsid w:val="00FA2604"/>
    <w:rsid w:val="00FA2794"/>
    <w:rsid w:val="00FA2A70"/>
    <w:rsid w:val="00FA3470"/>
    <w:rsid w:val="00FA3679"/>
    <w:rsid w:val="00FA3D00"/>
    <w:rsid w:val="00FA42FE"/>
    <w:rsid w:val="00FA43DE"/>
    <w:rsid w:val="00FA4715"/>
    <w:rsid w:val="00FA4754"/>
    <w:rsid w:val="00FA4972"/>
    <w:rsid w:val="00FA57A1"/>
    <w:rsid w:val="00FA59B6"/>
    <w:rsid w:val="00FA5AB8"/>
    <w:rsid w:val="00FA6402"/>
    <w:rsid w:val="00FA6504"/>
    <w:rsid w:val="00FA6BC9"/>
    <w:rsid w:val="00FA6BE1"/>
    <w:rsid w:val="00FA71D6"/>
    <w:rsid w:val="00FA72E7"/>
    <w:rsid w:val="00FA7468"/>
    <w:rsid w:val="00FA7662"/>
    <w:rsid w:val="00FA7839"/>
    <w:rsid w:val="00FA7BF6"/>
    <w:rsid w:val="00FA7C74"/>
    <w:rsid w:val="00FA7EEF"/>
    <w:rsid w:val="00FB0111"/>
    <w:rsid w:val="00FB0739"/>
    <w:rsid w:val="00FB0761"/>
    <w:rsid w:val="00FB0C08"/>
    <w:rsid w:val="00FB0E4B"/>
    <w:rsid w:val="00FB0E9A"/>
    <w:rsid w:val="00FB0FDC"/>
    <w:rsid w:val="00FB145A"/>
    <w:rsid w:val="00FB152D"/>
    <w:rsid w:val="00FB1591"/>
    <w:rsid w:val="00FB1A13"/>
    <w:rsid w:val="00FB278A"/>
    <w:rsid w:val="00FB2A6F"/>
    <w:rsid w:val="00FB311D"/>
    <w:rsid w:val="00FB348C"/>
    <w:rsid w:val="00FB36EE"/>
    <w:rsid w:val="00FB3900"/>
    <w:rsid w:val="00FB3A2F"/>
    <w:rsid w:val="00FB3AF7"/>
    <w:rsid w:val="00FB3CCB"/>
    <w:rsid w:val="00FB3EC5"/>
    <w:rsid w:val="00FB3EDE"/>
    <w:rsid w:val="00FB4159"/>
    <w:rsid w:val="00FB4715"/>
    <w:rsid w:val="00FB47B1"/>
    <w:rsid w:val="00FB4D79"/>
    <w:rsid w:val="00FB4E7C"/>
    <w:rsid w:val="00FB5019"/>
    <w:rsid w:val="00FB51B3"/>
    <w:rsid w:val="00FB570D"/>
    <w:rsid w:val="00FB57AB"/>
    <w:rsid w:val="00FB57E6"/>
    <w:rsid w:val="00FB5873"/>
    <w:rsid w:val="00FB5B60"/>
    <w:rsid w:val="00FB5E22"/>
    <w:rsid w:val="00FB615D"/>
    <w:rsid w:val="00FB6202"/>
    <w:rsid w:val="00FB6328"/>
    <w:rsid w:val="00FB6AF3"/>
    <w:rsid w:val="00FB6DDE"/>
    <w:rsid w:val="00FB6EAA"/>
    <w:rsid w:val="00FB737A"/>
    <w:rsid w:val="00FB7437"/>
    <w:rsid w:val="00FB758A"/>
    <w:rsid w:val="00FB7C43"/>
    <w:rsid w:val="00FC00E6"/>
    <w:rsid w:val="00FC0144"/>
    <w:rsid w:val="00FC0DB8"/>
    <w:rsid w:val="00FC0EC2"/>
    <w:rsid w:val="00FC1016"/>
    <w:rsid w:val="00FC1218"/>
    <w:rsid w:val="00FC12AF"/>
    <w:rsid w:val="00FC149E"/>
    <w:rsid w:val="00FC1A17"/>
    <w:rsid w:val="00FC1B69"/>
    <w:rsid w:val="00FC1E58"/>
    <w:rsid w:val="00FC21F1"/>
    <w:rsid w:val="00FC2AEA"/>
    <w:rsid w:val="00FC2C98"/>
    <w:rsid w:val="00FC2EDD"/>
    <w:rsid w:val="00FC2FF5"/>
    <w:rsid w:val="00FC3025"/>
    <w:rsid w:val="00FC32C2"/>
    <w:rsid w:val="00FC381D"/>
    <w:rsid w:val="00FC3B71"/>
    <w:rsid w:val="00FC3D6A"/>
    <w:rsid w:val="00FC409E"/>
    <w:rsid w:val="00FC469B"/>
    <w:rsid w:val="00FC4751"/>
    <w:rsid w:val="00FC4A1C"/>
    <w:rsid w:val="00FC4B82"/>
    <w:rsid w:val="00FC4BA4"/>
    <w:rsid w:val="00FC4E3D"/>
    <w:rsid w:val="00FC530B"/>
    <w:rsid w:val="00FC54F3"/>
    <w:rsid w:val="00FC5810"/>
    <w:rsid w:val="00FC5B07"/>
    <w:rsid w:val="00FC5D6F"/>
    <w:rsid w:val="00FC5E7D"/>
    <w:rsid w:val="00FC6060"/>
    <w:rsid w:val="00FC6213"/>
    <w:rsid w:val="00FC68F0"/>
    <w:rsid w:val="00FC690E"/>
    <w:rsid w:val="00FC6A0C"/>
    <w:rsid w:val="00FC6DB2"/>
    <w:rsid w:val="00FC703D"/>
    <w:rsid w:val="00FC72F1"/>
    <w:rsid w:val="00FC734E"/>
    <w:rsid w:val="00FC748F"/>
    <w:rsid w:val="00FC7AE0"/>
    <w:rsid w:val="00FC7C12"/>
    <w:rsid w:val="00FC7E80"/>
    <w:rsid w:val="00FC7FB9"/>
    <w:rsid w:val="00FD00BF"/>
    <w:rsid w:val="00FD0246"/>
    <w:rsid w:val="00FD0470"/>
    <w:rsid w:val="00FD0802"/>
    <w:rsid w:val="00FD0C45"/>
    <w:rsid w:val="00FD0EA3"/>
    <w:rsid w:val="00FD0ED4"/>
    <w:rsid w:val="00FD167A"/>
    <w:rsid w:val="00FD184A"/>
    <w:rsid w:val="00FD2210"/>
    <w:rsid w:val="00FD244A"/>
    <w:rsid w:val="00FD2455"/>
    <w:rsid w:val="00FD26E9"/>
    <w:rsid w:val="00FD26FD"/>
    <w:rsid w:val="00FD2750"/>
    <w:rsid w:val="00FD29DC"/>
    <w:rsid w:val="00FD3165"/>
    <w:rsid w:val="00FD3416"/>
    <w:rsid w:val="00FD34EC"/>
    <w:rsid w:val="00FD3524"/>
    <w:rsid w:val="00FD3971"/>
    <w:rsid w:val="00FD39B8"/>
    <w:rsid w:val="00FD3A66"/>
    <w:rsid w:val="00FD3B39"/>
    <w:rsid w:val="00FD3C60"/>
    <w:rsid w:val="00FD3D28"/>
    <w:rsid w:val="00FD3D5B"/>
    <w:rsid w:val="00FD435D"/>
    <w:rsid w:val="00FD43B4"/>
    <w:rsid w:val="00FD4436"/>
    <w:rsid w:val="00FD4563"/>
    <w:rsid w:val="00FD4750"/>
    <w:rsid w:val="00FD494A"/>
    <w:rsid w:val="00FD4CE9"/>
    <w:rsid w:val="00FD4D31"/>
    <w:rsid w:val="00FD4EE0"/>
    <w:rsid w:val="00FD4FAE"/>
    <w:rsid w:val="00FD5C6A"/>
    <w:rsid w:val="00FD5D3C"/>
    <w:rsid w:val="00FD5F17"/>
    <w:rsid w:val="00FD60A8"/>
    <w:rsid w:val="00FD61BA"/>
    <w:rsid w:val="00FD6A90"/>
    <w:rsid w:val="00FD6BAD"/>
    <w:rsid w:val="00FD6BB6"/>
    <w:rsid w:val="00FD6CBE"/>
    <w:rsid w:val="00FD7092"/>
    <w:rsid w:val="00FD713D"/>
    <w:rsid w:val="00FD72E5"/>
    <w:rsid w:val="00FD738F"/>
    <w:rsid w:val="00FD79C3"/>
    <w:rsid w:val="00FD7DC7"/>
    <w:rsid w:val="00FD7E6A"/>
    <w:rsid w:val="00FD7E6D"/>
    <w:rsid w:val="00FD7E8A"/>
    <w:rsid w:val="00FD7ECE"/>
    <w:rsid w:val="00FE041A"/>
    <w:rsid w:val="00FE068A"/>
    <w:rsid w:val="00FE06A2"/>
    <w:rsid w:val="00FE08BC"/>
    <w:rsid w:val="00FE09EC"/>
    <w:rsid w:val="00FE0A4D"/>
    <w:rsid w:val="00FE0C84"/>
    <w:rsid w:val="00FE0CBD"/>
    <w:rsid w:val="00FE0EDA"/>
    <w:rsid w:val="00FE1383"/>
    <w:rsid w:val="00FE13E2"/>
    <w:rsid w:val="00FE1581"/>
    <w:rsid w:val="00FE15F6"/>
    <w:rsid w:val="00FE1626"/>
    <w:rsid w:val="00FE162C"/>
    <w:rsid w:val="00FE1B0F"/>
    <w:rsid w:val="00FE1C5C"/>
    <w:rsid w:val="00FE1E12"/>
    <w:rsid w:val="00FE1EAD"/>
    <w:rsid w:val="00FE1FF4"/>
    <w:rsid w:val="00FE220E"/>
    <w:rsid w:val="00FE22E8"/>
    <w:rsid w:val="00FE24C9"/>
    <w:rsid w:val="00FE25BE"/>
    <w:rsid w:val="00FE26B7"/>
    <w:rsid w:val="00FE27B1"/>
    <w:rsid w:val="00FE28CC"/>
    <w:rsid w:val="00FE2D0D"/>
    <w:rsid w:val="00FE2D17"/>
    <w:rsid w:val="00FE322A"/>
    <w:rsid w:val="00FE32E1"/>
    <w:rsid w:val="00FE381F"/>
    <w:rsid w:val="00FE3EFD"/>
    <w:rsid w:val="00FE4049"/>
    <w:rsid w:val="00FE44EB"/>
    <w:rsid w:val="00FE4806"/>
    <w:rsid w:val="00FE4AF7"/>
    <w:rsid w:val="00FE4BA3"/>
    <w:rsid w:val="00FE4CDD"/>
    <w:rsid w:val="00FE4E45"/>
    <w:rsid w:val="00FE523B"/>
    <w:rsid w:val="00FE58DB"/>
    <w:rsid w:val="00FE640C"/>
    <w:rsid w:val="00FE6778"/>
    <w:rsid w:val="00FE68A9"/>
    <w:rsid w:val="00FE6A2A"/>
    <w:rsid w:val="00FE6CB6"/>
    <w:rsid w:val="00FE71FF"/>
    <w:rsid w:val="00FE7424"/>
    <w:rsid w:val="00FE749F"/>
    <w:rsid w:val="00FE77D3"/>
    <w:rsid w:val="00FE7810"/>
    <w:rsid w:val="00FE784A"/>
    <w:rsid w:val="00FE7B0C"/>
    <w:rsid w:val="00FE7C8B"/>
    <w:rsid w:val="00FE7CEB"/>
    <w:rsid w:val="00FE7F9A"/>
    <w:rsid w:val="00FF00DD"/>
    <w:rsid w:val="00FF012D"/>
    <w:rsid w:val="00FF0306"/>
    <w:rsid w:val="00FF0352"/>
    <w:rsid w:val="00FF0956"/>
    <w:rsid w:val="00FF096C"/>
    <w:rsid w:val="00FF0B20"/>
    <w:rsid w:val="00FF0C9E"/>
    <w:rsid w:val="00FF1448"/>
    <w:rsid w:val="00FF17FB"/>
    <w:rsid w:val="00FF1993"/>
    <w:rsid w:val="00FF1BC1"/>
    <w:rsid w:val="00FF224E"/>
    <w:rsid w:val="00FF24F7"/>
    <w:rsid w:val="00FF25D6"/>
    <w:rsid w:val="00FF2973"/>
    <w:rsid w:val="00FF2A81"/>
    <w:rsid w:val="00FF2BEE"/>
    <w:rsid w:val="00FF2F6C"/>
    <w:rsid w:val="00FF31EF"/>
    <w:rsid w:val="00FF36B9"/>
    <w:rsid w:val="00FF372A"/>
    <w:rsid w:val="00FF3DD9"/>
    <w:rsid w:val="00FF40CE"/>
    <w:rsid w:val="00FF4346"/>
    <w:rsid w:val="00FF4358"/>
    <w:rsid w:val="00FF45C6"/>
    <w:rsid w:val="00FF47E7"/>
    <w:rsid w:val="00FF484B"/>
    <w:rsid w:val="00FF499E"/>
    <w:rsid w:val="00FF4DC7"/>
    <w:rsid w:val="00FF4E60"/>
    <w:rsid w:val="00FF535D"/>
    <w:rsid w:val="00FF5C5E"/>
    <w:rsid w:val="00FF5E3F"/>
    <w:rsid w:val="00FF6173"/>
    <w:rsid w:val="00FF6577"/>
    <w:rsid w:val="00FF66F5"/>
    <w:rsid w:val="00FF674D"/>
    <w:rsid w:val="00FF68B4"/>
    <w:rsid w:val="00FF69BC"/>
    <w:rsid w:val="00FF6CED"/>
    <w:rsid w:val="00FF6FEE"/>
    <w:rsid w:val="00FF7048"/>
    <w:rsid w:val="00FF7629"/>
    <w:rsid w:val="00FF7B75"/>
    <w:rsid w:val="00FF7DD0"/>
    <w:rsid w:val="00FF7FC6"/>
    <w:rsid w:val="00FF7FE2"/>
    <w:rsid w:val="01DAD9C9"/>
    <w:rsid w:val="046BF069"/>
    <w:rsid w:val="0583C75A"/>
    <w:rsid w:val="05B750A1"/>
    <w:rsid w:val="05C33AD8"/>
    <w:rsid w:val="06CA2F43"/>
    <w:rsid w:val="06FDB88A"/>
    <w:rsid w:val="07D5215A"/>
    <w:rsid w:val="081F1427"/>
    <w:rsid w:val="09064F48"/>
    <w:rsid w:val="099F060D"/>
    <w:rsid w:val="09D1AF05"/>
    <w:rsid w:val="0A9FC5D9"/>
    <w:rsid w:val="0BD21678"/>
    <w:rsid w:val="0C64976D"/>
    <w:rsid w:val="0E2324B6"/>
    <w:rsid w:val="0E2550A2"/>
    <w:rsid w:val="0E8B74E5"/>
    <w:rsid w:val="0EE258B2"/>
    <w:rsid w:val="0FCFCC24"/>
    <w:rsid w:val="104970DC"/>
    <w:rsid w:val="108512F0"/>
    <w:rsid w:val="11721DDC"/>
    <w:rsid w:val="11A8CF4C"/>
    <w:rsid w:val="137B40CE"/>
    <w:rsid w:val="13800304"/>
    <w:rsid w:val="141A626F"/>
    <w:rsid w:val="142B22B3"/>
    <w:rsid w:val="144FB446"/>
    <w:rsid w:val="14937A86"/>
    <w:rsid w:val="1530E9F5"/>
    <w:rsid w:val="15A122AB"/>
    <w:rsid w:val="16C9F63C"/>
    <w:rsid w:val="1776B2C9"/>
    <w:rsid w:val="18787266"/>
    <w:rsid w:val="1A2A0C1D"/>
    <w:rsid w:val="1A894174"/>
    <w:rsid w:val="1ACD3619"/>
    <w:rsid w:val="1B1DD424"/>
    <w:rsid w:val="1C8DAEF6"/>
    <w:rsid w:val="1CB00E8E"/>
    <w:rsid w:val="1CE925BF"/>
    <w:rsid w:val="1DBE2B15"/>
    <w:rsid w:val="1E30D4A0"/>
    <w:rsid w:val="1F337B2C"/>
    <w:rsid w:val="1FB51127"/>
    <w:rsid w:val="212D7D54"/>
    <w:rsid w:val="2134814E"/>
    <w:rsid w:val="226DFB5E"/>
    <w:rsid w:val="22DF763F"/>
    <w:rsid w:val="2775F1E7"/>
    <w:rsid w:val="27E03479"/>
    <w:rsid w:val="2A1329CF"/>
    <w:rsid w:val="2A228E8A"/>
    <w:rsid w:val="2AFEBA5A"/>
    <w:rsid w:val="2B1D846E"/>
    <w:rsid w:val="2B39B456"/>
    <w:rsid w:val="2BCCEB9A"/>
    <w:rsid w:val="2C11AC08"/>
    <w:rsid w:val="2C2FD529"/>
    <w:rsid w:val="2CF82F0E"/>
    <w:rsid w:val="2D288B32"/>
    <w:rsid w:val="2D9559BC"/>
    <w:rsid w:val="2FA729F1"/>
    <w:rsid w:val="32163EDA"/>
    <w:rsid w:val="327836B8"/>
    <w:rsid w:val="32A26BD4"/>
    <w:rsid w:val="335F3D22"/>
    <w:rsid w:val="33EC043B"/>
    <w:rsid w:val="355B3CFB"/>
    <w:rsid w:val="3679CE87"/>
    <w:rsid w:val="36E20597"/>
    <w:rsid w:val="371D5F2A"/>
    <w:rsid w:val="37354205"/>
    <w:rsid w:val="375BBD53"/>
    <w:rsid w:val="3809BF0E"/>
    <w:rsid w:val="38CA21FA"/>
    <w:rsid w:val="39362C8C"/>
    <w:rsid w:val="39C6F114"/>
    <w:rsid w:val="39F3D587"/>
    <w:rsid w:val="3A1062D2"/>
    <w:rsid w:val="3A22E4A1"/>
    <w:rsid w:val="3A490B04"/>
    <w:rsid w:val="3ABE952F"/>
    <w:rsid w:val="3B6243BF"/>
    <w:rsid w:val="3CD6A733"/>
    <w:rsid w:val="3DBE3D71"/>
    <w:rsid w:val="3ED582B6"/>
    <w:rsid w:val="3ED7D142"/>
    <w:rsid w:val="3F905874"/>
    <w:rsid w:val="3FC08ED5"/>
    <w:rsid w:val="40005A0C"/>
    <w:rsid w:val="40B4B66F"/>
    <w:rsid w:val="40C6BB8F"/>
    <w:rsid w:val="40CBE593"/>
    <w:rsid w:val="40D695A0"/>
    <w:rsid w:val="421D305A"/>
    <w:rsid w:val="42A96B47"/>
    <w:rsid w:val="42FEC3F2"/>
    <w:rsid w:val="432E4894"/>
    <w:rsid w:val="437EF842"/>
    <w:rsid w:val="44CD18BB"/>
    <w:rsid w:val="44D2067B"/>
    <w:rsid w:val="4558AF4C"/>
    <w:rsid w:val="45626FCF"/>
    <w:rsid w:val="46F37494"/>
    <w:rsid w:val="4882F0C1"/>
    <w:rsid w:val="490778D7"/>
    <w:rsid w:val="491A9637"/>
    <w:rsid w:val="491C7FBE"/>
    <w:rsid w:val="49E77CE5"/>
    <w:rsid w:val="4AB198A5"/>
    <w:rsid w:val="4AFAC83B"/>
    <w:rsid w:val="4D7B8B84"/>
    <w:rsid w:val="4F3EA1C4"/>
    <w:rsid w:val="50EB94E8"/>
    <w:rsid w:val="510136E6"/>
    <w:rsid w:val="517E6FDE"/>
    <w:rsid w:val="5255D46A"/>
    <w:rsid w:val="5316DA09"/>
    <w:rsid w:val="53C2222A"/>
    <w:rsid w:val="5408DD80"/>
    <w:rsid w:val="54C21D2F"/>
    <w:rsid w:val="558F08C3"/>
    <w:rsid w:val="559CF32C"/>
    <w:rsid w:val="55C35C53"/>
    <w:rsid w:val="568A7C02"/>
    <w:rsid w:val="5BE2C557"/>
    <w:rsid w:val="5C072498"/>
    <w:rsid w:val="5CB0C9E8"/>
    <w:rsid w:val="5D59DE7E"/>
    <w:rsid w:val="5E02165A"/>
    <w:rsid w:val="5E650DFE"/>
    <w:rsid w:val="5E9AC254"/>
    <w:rsid w:val="5F1DD70D"/>
    <w:rsid w:val="5F5EC18C"/>
    <w:rsid w:val="5FECDB21"/>
    <w:rsid w:val="60DCE910"/>
    <w:rsid w:val="61714AA9"/>
    <w:rsid w:val="61DC2077"/>
    <w:rsid w:val="6206BF3C"/>
    <w:rsid w:val="62225F65"/>
    <w:rsid w:val="62ACE0DC"/>
    <w:rsid w:val="6536FBE0"/>
    <w:rsid w:val="667F627C"/>
    <w:rsid w:val="6788FC63"/>
    <w:rsid w:val="6928D827"/>
    <w:rsid w:val="6A03D764"/>
    <w:rsid w:val="6B1C7F6B"/>
    <w:rsid w:val="6B3883A4"/>
    <w:rsid w:val="6B75A0AD"/>
    <w:rsid w:val="6BDF74B0"/>
    <w:rsid w:val="6C480AEB"/>
    <w:rsid w:val="6E1DD16B"/>
    <w:rsid w:val="6E623FEC"/>
    <w:rsid w:val="6F87C1E4"/>
    <w:rsid w:val="6FEC6CF5"/>
    <w:rsid w:val="7267ED94"/>
    <w:rsid w:val="739C9D1B"/>
    <w:rsid w:val="73F77AA2"/>
    <w:rsid w:val="746A9C67"/>
    <w:rsid w:val="74785B56"/>
    <w:rsid w:val="7480D108"/>
    <w:rsid w:val="763F773D"/>
    <w:rsid w:val="767F111C"/>
    <w:rsid w:val="775DE9BC"/>
    <w:rsid w:val="782D0BB1"/>
    <w:rsid w:val="7879C4B6"/>
    <w:rsid w:val="78AACC42"/>
    <w:rsid w:val="79515664"/>
    <w:rsid w:val="79834FEE"/>
    <w:rsid w:val="79FB537A"/>
    <w:rsid w:val="7B521DCD"/>
    <w:rsid w:val="7C1FEC79"/>
    <w:rsid w:val="7CC71149"/>
    <w:rsid w:val="7E20D135"/>
    <w:rsid w:val="7E3FB729"/>
    <w:rsid w:val="7F0D60EE"/>
    <w:rsid w:val="7FA3139D"/>
    <w:rsid w:val="7FFF2C0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3B33A97"/>
  <w15:docId w15:val="{22E09A56-DE90-466A-9F07-A2CAB98F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qFormat="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iPriority="99"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1C23"/>
    <w:rPr>
      <w:rFonts w:ascii="Santander Text" w:hAnsi="Santander Text"/>
      <w:szCs w:val="24"/>
      <w:lang w:val="en-GB"/>
    </w:rPr>
  </w:style>
  <w:style w:type="paragraph" w:styleId="Ttulo1">
    <w:name w:val="heading 1"/>
    <w:basedOn w:val="Normal"/>
    <w:next w:val="Normal"/>
    <w:link w:val="Ttulo1Car"/>
    <w:qFormat/>
    <w:rsid w:val="00BE1480"/>
    <w:pPr>
      <w:keepNext/>
      <w:keepLines/>
      <w:pageBreakBefore/>
      <w:pBdr>
        <w:top w:val="single" w:sz="4" w:space="1" w:color="auto"/>
        <w:bottom w:val="single" w:sz="4" w:space="1" w:color="auto"/>
      </w:pBdr>
      <w:spacing w:after="240"/>
      <w:outlineLvl w:val="0"/>
    </w:pPr>
    <w:rPr>
      <w:rFonts w:eastAsia="Times" w:cs="Arial"/>
      <w:b/>
      <w:bCs/>
      <w:caps/>
      <w:kern w:val="32"/>
      <w:sz w:val="32"/>
      <w:szCs w:val="32"/>
    </w:rPr>
  </w:style>
  <w:style w:type="paragraph" w:styleId="Ttulo2">
    <w:name w:val="heading 2"/>
    <w:basedOn w:val="Normal"/>
    <w:next w:val="Normal"/>
    <w:link w:val="Ttulo2Car"/>
    <w:qFormat/>
    <w:rsid w:val="00276273"/>
    <w:pPr>
      <w:keepNext/>
      <w:pBdr>
        <w:bottom w:val="single" w:sz="12" w:space="1" w:color="FF0000"/>
      </w:pBdr>
      <w:spacing w:before="240" w:after="240"/>
      <w:outlineLvl w:val="1"/>
    </w:pPr>
    <w:rPr>
      <w:rFonts w:cs="Arial"/>
      <w:b/>
      <w:bCs/>
      <w:iCs/>
      <w:sz w:val="22"/>
      <w:szCs w:val="28"/>
      <w:lang w:val="es-ES"/>
    </w:rPr>
  </w:style>
  <w:style w:type="paragraph" w:styleId="Ttulo3">
    <w:name w:val="heading 3"/>
    <w:basedOn w:val="Normal"/>
    <w:next w:val="Normal"/>
    <w:link w:val="Ttulo3Car"/>
    <w:qFormat/>
    <w:rsid w:val="00BF14C1"/>
    <w:pPr>
      <w:keepNext/>
      <w:spacing w:before="240" w:after="240"/>
      <w:outlineLvl w:val="2"/>
    </w:pPr>
    <w:rPr>
      <w:rFonts w:cs="Arial"/>
      <w:b/>
      <w:bCs/>
      <w:szCs w:val="26"/>
      <w:u w:val="single"/>
      <w:lang w:val="es-ES"/>
    </w:rPr>
  </w:style>
  <w:style w:type="paragraph" w:styleId="Ttulo4">
    <w:name w:val="heading 4"/>
    <w:basedOn w:val="Normal"/>
    <w:next w:val="Normal"/>
    <w:link w:val="Ttulo4Car"/>
    <w:qFormat/>
    <w:rsid w:val="00080794"/>
    <w:pPr>
      <w:keepNext/>
      <w:spacing w:after="120"/>
      <w:outlineLvl w:val="3"/>
    </w:pPr>
    <w:rPr>
      <w:b/>
      <w:bCs/>
      <w:i/>
      <w:szCs w:val="28"/>
      <w:lang w:val="es-ES"/>
    </w:rPr>
  </w:style>
  <w:style w:type="paragraph" w:styleId="Ttulo5">
    <w:name w:val="heading 5"/>
    <w:basedOn w:val="Normal"/>
    <w:next w:val="Normal"/>
    <w:link w:val="Ttulo5Car"/>
    <w:qFormat/>
    <w:rsid w:val="00D8530D"/>
    <w:pPr>
      <w:keepNext/>
      <w:outlineLvl w:val="4"/>
    </w:pPr>
    <w:rPr>
      <w:bCs/>
      <w:iCs/>
      <w:szCs w:val="26"/>
      <w:u w:val="single"/>
      <w:lang w:val="es-ES"/>
    </w:rPr>
  </w:style>
  <w:style w:type="paragraph" w:styleId="Ttulo6">
    <w:name w:val="heading 6"/>
    <w:basedOn w:val="Normal"/>
    <w:next w:val="Normal"/>
    <w:link w:val="Ttulo6Car"/>
    <w:qFormat/>
    <w:rsid w:val="0058046B"/>
    <w:pPr>
      <w:keepNext/>
      <w:spacing w:after="60"/>
      <w:outlineLvl w:val="5"/>
    </w:pPr>
    <w:rPr>
      <w:bCs/>
      <w:i/>
      <w:szCs w:val="22"/>
      <w:u w:val="single"/>
      <w:lang w:val="es-ES"/>
    </w:rPr>
  </w:style>
  <w:style w:type="paragraph" w:styleId="Ttulo7">
    <w:name w:val="heading 7"/>
    <w:basedOn w:val="Normal"/>
    <w:next w:val="Normal"/>
    <w:link w:val="Ttulo7Car"/>
    <w:uiPriority w:val="99"/>
    <w:qFormat/>
    <w:rsid w:val="0058046B"/>
    <w:pPr>
      <w:keepNext/>
      <w:spacing w:after="60"/>
      <w:outlineLvl w:val="6"/>
    </w:pPr>
    <w:rPr>
      <w:i/>
      <w:lang w:val="es-ES"/>
    </w:rPr>
  </w:style>
  <w:style w:type="paragraph" w:styleId="Ttulo8">
    <w:name w:val="heading 8"/>
    <w:basedOn w:val="Normal"/>
    <w:next w:val="Normal"/>
    <w:link w:val="Ttulo8Car"/>
    <w:uiPriority w:val="99"/>
    <w:qFormat/>
    <w:rsid w:val="0058046B"/>
    <w:pPr>
      <w:keepNext/>
      <w:outlineLvl w:val="7"/>
    </w:pPr>
    <w:rPr>
      <w:i/>
      <w:iCs/>
      <w:lang w:val="es-ES"/>
    </w:rPr>
  </w:style>
  <w:style w:type="paragraph" w:styleId="Ttulo9">
    <w:name w:val="heading 9"/>
    <w:basedOn w:val="Normal"/>
    <w:next w:val="Normal"/>
    <w:link w:val="Ttulo9Car"/>
    <w:uiPriority w:val="99"/>
    <w:qFormat/>
    <w:rsid w:val="0058046B"/>
    <w:pPr>
      <w:spacing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qFormat/>
    <w:rsid w:val="00B6321D"/>
    <w:pPr>
      <w:tabs>
        <w:tab w:val="center" w:pos="4252"/>
        <w:tab w:val="right" w:pos="8504"/>
      </w:tabs>
    </w:pPr>
  </w:style>
  <w:style w:type="paragraph" w:styleId="Piedepgina">
    <w:name w:val="footer"/>
    <w:basedOn w:val="Normal"/>
    <w:link w:val="PiedepginaCar"/>
    <w:uiPriority w:val="99"/>
    <w:rsid w:val="00B6321D"/>
    <w:pPr>
      <w:tabs>
        <w:tab w:val="center" w:pos="4252"/>
        <w:tab w:val="right" w:pos="8504"/>
      </w:tabs>
    </w:pPr>
  </w:style>
  <w:style w:type="paragraph" w:styleId="Textodebloque">
    <w:name w:val="Block Text"/>
    <w:basedOn w:val="Normal"/>
    <w:rsid w:val="00B62E20"/>
    <w:pPr>
      <w:ind w:left="284" w:right="-568"/>
    </w:pPr>
    <w:rPr>
      <w:sz w:val="24"/>
      <w:lang w:val="es-ES_tradnl"/>
    </w:rPr>
  </w:style>
  <w:style w:type="paragraph" w:styleId="Textodeglobo">
    <w:name w:val="Balloon Text"/>
    <w:basedOn w:val="Normal"/>
    <w:link w:val="TextodegloboCar"/>
    <w:uiPriority w:val="99"/>
    <w:rsid w:val="008E16F3"/>
    <w:rPr>
      <w:rFonts w:ascii="Tahoma" w:hAnsi="Tahoma" w:cs="Tahoma"/>
      <w:sz w:val="16"/>
      <w:szCs w:val="16"/>
    </w:rPr>
  </w:style>
  <w:style w:type="character" w:customStyle="1" w:styleId="TextodegloboCar">
    <w:name w:val="Texto de globo Car"/>
    <w:link w:val="Textodeglobo"/>
    <w:uiPriority w:val="99"/>
    <w:rsid w:val="008E16F3"/>
    <w:rPr>
      <w:rFonts w:ascii="Tahoma" w:hAnsi="Tahoma" w:cs="Tahoma"/>
      <w:sz w:val="16"/>
      <w:szCs w:val="16"/>
    </w:rPr>
  </w:style>
  <w:style w:type="paragraph" w:customStyle="1" w:styleId="Titulostablas">
    <w:name w:val="Titulos tablas"/>
    <w:basedOn w:val="Prrafodelista"/>
    <w:link w:val="TitulostablasChar"/>
    <w:qFormat/>
    <w:rsid w:val="0058046B"/>
    <w:pPr>
      <w:keepNext/>
      <w:pBdr>
        <w:bottom w:val="single" w:sz="4" w:space="1" w:color="FF0000"/>
      </w:pBdr>
      <w:ind w:left="0"/>
    </w:pPr>
    <w:rPr>
      <w:color w:val="808080"/>
      <w:sz w:val="22"/>
    </w:rPr>
  </w:style>
  <w:style w:type="character" w:customStyle="1" w:styleId="TitulostablasChar">
    <w:name w:val="Titulos tablas Char"/>
    <w:basedOn w:val="PrrafodelistaCar"/>
    <w:link w:val="Titulostablas"/>
    <w:rsid w:val="0058046B"/>
    <w:rPr>
      <w:rFonts w:ascii="Santander Text" w:hAnsi="Santander Text"/>
      <w:color w:val="808080"/>
      <w:sz w:val="22"/>
      <w:szCs w:val="24"/>
    </w:rPr>
  </w:style>
  <w:style w:type="paragraph" w:styleId="Prrafodelista">
    <w:name w:val="List Paragraph"/>
    <w:aliases w:val="SANT1"/>
    <w:basedOn w:val="Normal"/>
    <w:link w:val="PrrafodelistaCar"/>
    <w:uiPriority w:val="34"/>
    <w:qFormat/>
    <w:rsid w:val="0058046B"/>
    <w:pPr>
      <w:ind w:left="720"/>
      <w:contextualSpacing/>
    </w:pPr>
    <w:rPr>
      <w:lang w:val="es-ES"/>
    </w:rPr>
  </w:style>
  <w:style w:type="paragraph" w:customStyle="1" w:styleId="subtitulotablas">
    <w:name w:val="subtitulo tablas"/>
    <w:basedOn w:val="Prrafodelista"/>
    <w:link w:val="subtitulotablasChar"/>
    <w:qFormat/>
    <w:rsid w:val="0058046B"/>
    <w:pPr>
      <w:keepNext/>
      <w:ind w:left="0"/>
    </w:pPr>
    <w:rPr>
      <w:color w:val="808080" w:themeColor="background1" w:themeShade="80"/>
      <w:sz w:val="18"/>
      <w:lang w:val="en-GB"/>
    </w:rPr>
  </w:style>
  <w:style w:type="character" w:customStyle="1" w:styleId="subtitulotablasChar">
    <w:name w:val="subtitulo tablas Char"/>
    <w:basedOn w:val="PrrafodelistaCar"/>
    <w:link w:val="subtitulotablas"/>
    <w:rsid w:val="0058046B"/>
    <w:rPr>
      <w:rFonts w:ascii="Santander Text" w:hAnsi="Santander Text"/>
      <w:color w:val="808080" w:themeColor="background1" w:themeShade="80"/>
      <w:sz w:val="18"/>
      <w:szCs w:val="24"/>
      <w:lang w:val="en-GB"/>
    </w:rPr>
  </w:style>
  <w:style w:type="paragraph" w:customStyle="1" w:styleId="subtitulostablas">
    <w:name w:val="subtitulos tablas"/>
    <w:basedOn w:val="Prrafodelista"/>
    <w:link w:val="subtitulostablasChar"/>
    <w:qFormat/>
    <w:rsid w:val="0058046B"/>
    <w:pPr>
      <w:ind w:left="0"/>
    </w:pPr>
    <w:rPr>
      <w:color w:val="808080" w:themeColor="background1" w:themeShade="80"/>
      <w:sz w:val="18"/>
      <w:lang w:val="es-ES_tradnl"/>
    </w:rPr>
  </w:style>
  <w:style w:type="character" w:customStyle="1" w:styleId="subtitulostablasChar">
    <w:name w:val="subtitulos tablas Char"/>
    <w:basedOn w:val="PrrafodelistaCar"/>
    <w:link w:val="subtitulostablas"/>
    <w:rsid w:val="0058046B"/>
    <w:rPr>
      <w:rFonts w:ascii="Santander Text" w:hAnsi="Santander Text"/>
      <w:color w:val="808080" w:themeColor="background1" w:themeShade="80"/>
      <w:sz w:val="18"/>
      <w:szCs w:val="24"/>
      <w:lang w:val="es-ES_tradnl"/>
    </w:rPr>
  </w:style>
  <w:style w:type="paragraph" w:customStyle="1" w:styleId="Piedetabla">
    <w:name w:val="Pie de tabla"/>
    <w:basedOn w:val="Cita"/>
    <w:link w:val="PiedetablaCar"/>
    <w:qFormat/>
    <w:rsid w:val="00F31CFE"/>
    <w:pPr>
      <w:spacing w:before="100"/>
    </w:pPr>
  </w:style>
  <w:style w:type="character" w:customStyle="1" w:styleId="PiedetablaCar">
    <w:name w:val="Pie de tabla Car"/>
    <w:basedOn w:val="CitaCar"/>
    <w:link w:val="Piedetabla"/>
    <w:rsid w:val="00F31CFE"/>
    <w:rPr>
      <w:rFonts w:ascii="Arial Narrow" w:hAnsi="Arial Narrow"/>
      <w:iCs/>
      <w:color w:val="000000" w:themeColor="text1"/>
      <w:sz w:val="18"/>
      <w:szCs w:val="24"/>
    </w:rPr>
  </w:style>
  <w:style w:type="paragraph" w:styleId="Cita">
    <w:name w:val="Quote"/>
    <w:basedOn w:val="Normal"/>
    <w:next w:val="Normal"/>
    <w:link w:val="CitaCar"/>
    <w:uiPriority w:val="29"/>
    <w:qFormat/>
    <w:rsid w:val="0058046B"/>
    <w:rPr>
      <w:rFonts w:ascii="Arial Narrow" w:hAnsi="Arial Narrow"/>
      <w:iCs/>
      <w:color w:val="000000" w:themeColor="text1"/>
      <w:sz w:val="18"/>
      <w:lang w:val="es-ES"/>
    </w:rPr>
  </w:style>
  <w:style w:type="character" w:customStyle="1" w:styleId="CitaCar">
    <w:name w:val="Cita Car"/>
    <w:basedOn w:val="Fuentedeprrafopredeter"/>
    <w:link w:val="Cita"/>
    <w:uiPriority w:val="29"/>
    <w:rsid w:val="0058046B"/>
    <w:rPr>
      <w:rFonts w:ascii="Arial Narrow" w:hAnsi="Arial Narrow"/>
      <w:iCs/>
      <w:color w:val="000000" w:themeColor="text1"/>
      <w:sz w:val="18"/>
      <w:szCs w:val="24"/>
    </w:rPr>
  </w:style>
  <w:style w:type="paragraph" w:customStyle="1" w:styleId="EnumeracionesObjetivos">
    <w:name w:val="Enumeraciones Objetivos"/>
    <w:basedOn w:val="Normal"/>
    <w:link w:val="EnumeracionesObjetivosCar"/>
    <w:autoRedefine/>
    <w:qFormat/>
    <w:rsid w:val="00AD0AEE"/>
    <w:rPr>
      <w:rFonts w:eastAsiaTheme="minorHAnsi" w:cs="Arial"/>
    </w:rPr>
  </w:style>
  <w:style w:type="character" w:customStyle="1" w:styleId="EnumeracionesObjetivosCar">
    <w:name w:val="Enumeraciones Objetivos Car"/>
    <w:basedOn w:val="Fuentedeprrafopredeter"/>
    <w:link w:val="EnumeracionesObjetivos"/>
    <w:rsid w:val="00AD0AEE"/>
    <w:rPr>
      <w:rFonts w:ascii="Santander Text" w:eastAsiaTheme="minorHAnsi" w:hAnsi="Santander Text" w:cs="Arial"/>
      <w:szCs w:val="24"/>
      <w:lang w:val="en-GB"/>
    </w:rPr>
  </w:style>
  <w:style w:type="paragraph" w:customStyle="1" w:styleId="Listado">
    <w:name w:val="Listado"/>
    <w:basedOn w:val="Normal"/>
    <w:link w:val="ListadoCar"/>
    <w:qFormat/>
    <w:rsid w:val="0058046B"/>
    <w:pPr>
      <w:spacing w:after="200"/>
    </w:pPr>
    <w:rPr>
      <w:rFonts w:cs="Arial"/>
      <w:szCs w:val="20"/>
    </w:rPr>
  </w:style>
  <w:style w:type="character" w:customStyle="1" w:styleId="ListadoCar">
    <w:name w:val="Listado Car"/>
    <w:link w:val="Listado"/>
    <w:locked/>
    <w:rsid w:val="0058046B"/>
    <w:rPr>
      <w:rFonts w:ascii="Santander Text" w:hAnsi="Santander Text" w:cs="Arial"/>
      <w:lang w:val="en-GB"/>
    </w:rPr>
  </w:style>
  <w:style w:type="paragraph" w:customStyle="1" w:styleId="Listadosegundonivel">
    <w:name w:val="Listado segundo nivel"/>
    <w:basedOn w:val="Listado"/>
    <w:link w:val="ListadosegundonivelCar"/>
    <w:qFormat/>
    <w:rsid w:val="0058046B"/>
    <w:pPr>
      <w:numPr>
        <w:numId w:val="5"/>
      </w:numPr>
      <w:spacing w:after="0" w:line="276" w:lineRule="auto"/>
      <w:ind w:left="1135" w:hanging="284"/>
    </w:pPr>
    <w:rPr>
      <w:rFonts w:ascii="Arial Narrow" w:eastAsiaTheme="minorHAnsi" w:hAnsi="Arial Narrow" w:cstheme="minorBidi"/>
      <w:sz w:val="24"/>
      <w:szCs w:val="22"/>
      <w:lang w:eastAsia="en-GB" w:bidi="en-GB"/>
    </w:rPr>
  </w:style>
  <w:style w:type="character" w:customStyle="1" w:styleId="ListadosegundonivelCar">
    <w:name w:val="Listado segundo nivel Car"/>
    <w:basedOn w:val="ListadoCar"/>
    <w:link w:val="Listadosegundonivel"/>
    <w:rsid w:val="0058046B"/>
    <w:rPr>
      <w:rFonts w:ascii="Arial Narrow" w:eastAsiaTheme="minorHAnsi" w:hAnsi="Arial Narrow" w:cstheme="minorBidi"/>
      <w:sz w:val="24"/>
      <w:szCs w:val="22"/>
      <w:lang w:val="en-GB" w:eastAsia="en-GB" w:bidi="en-GB"/>
    </w:rPr>
  </w:style>
  <w:style w:type="paragraph" w:customStyle="1" w:styleId="ListParagraph1">
    <w:name w:val="List Paragraph1"/>
    <w:basedOn w:val="Normal"/>
    <w:uiPriority w:val="99"/>
    <w:qFormat/>
    <w:rsid w:val="0058046B"/>
    <w:pPr>
      <w:ind w:left="720"/>
      <w:contextualSpacing/>
    </w:pPr>
    <w:rPr>
      <w:rFonts w:ascii="Times New Roman" w:hAnsi="Times New Roman"/>
      <w:sz w:val="24"/>
      <w:lang w:val="en-US"/>
    </w:rPr>
  </w:style>
  <w:style w:type="paragraph" w:customStyle="1" w:styleId="Bullets">
    <w:name w:val="Bullets"/>
    <w:basedOn w:val="Prrafodelista"/>
    <w:link w:val="BulletsChar"/>
    <w:qFormat/>
    <w:rsid w:val="0058046B"/>
    <w:pPr>
      <w:ind w:hanging="360"/>
    </w:pPr>
    <w:rPr>
      <w:lang w:val="en-GB"/>
    </w:rPr>
  </w:style>
  <w:style w:type="character" w:customStyle="1" w:styleId="BulletsChar">
    <w:name w:val="Bullets Char"/>
    <w:basedOn w:val="PrrafodelistaCar"/>
    <w:link w:val="Bullets"/>
    <w:rsid w:val="0058046B"/>
    <w:rPr>
      <w:rFonts w:ascii="Arial" w:hAnsi="Arial"/>
      <w:szCs w:val="24"/>
      <w:lang w:val="en-GB"/>
    </w:rPr>
  </w:style>
  <w:style w:type="paragraph" w:customStyle="1" w:styleId="Bullets20">
    <w:name w:val="Bullets 2"/>
    <w:basedOn w:val="Prrafodelista"/>
    <w:link w:val="Bullets2Char"/>
    <w:qFormat/>
    <w:rsid w:val="0058046B"/>
    <w:pPr>
      <w:numPr>
        <w:ilvl w:val="1"/>
        <w:numId w:val="4"/>
      </w:numPr>
    </w:pPr>
    <w:rPr>
      <w:lang w:val="en-GB"/>
    </w:rPr>
  </w:style>
  <w:style w:type="character" w:customStyle="1" w:styleId="Bullets2Char">
    <w:name w:val="Bullets 2 Char"/>
    <w:basedOn w:val="PrrafodelistaCar"/>
    <w:link w:val="Bullets20"/>
    <w:rsid w:val="0058046B"/>
    <w:rPr>
      <w:rFonts w:ascii="Santander Text" w:hAnsi="Santander Text"/>
      <w:szCs w:val="24"/>
      <w:lang w:val="en-GB"/>
    </w:rPr>
  </w:style>
  <w:style w:type="paragraph" w:customStyle="1" w:styleId="textotablas">
    <w:name w:val="texto tablas"/>
    <w:basedOn w:val="Normal"/>
    <w:qFormat/>
    <w:rsid w:val="0058046B"/>
    <w:pPr>
      <w:spacing w:after="200"/>
    </w:pPr>
    <w:rPr>
      <w:sz w:val="18"/>
      <w:szCs w:val="20"/>
      <w:lang w:eastAsia="en-GB" w:bidi="en-GB"/>
    </w:rPr>
  </w:style>
  <w:style w:type="paragraph" w:customStyle="1" w:styleId="encabezadotabla">
    <w:name w:val="encabezado tabla"/>
    <w:basedOn w:val="Normal"/>
    <w:qFormat/>
    <w:rsid w:val="0058046B"/>
    <w:pPr>
      <w:framePr w:hSpace="141" w:wrap="around" w:vAnchor="text" w:hAnchor="margin" w:y="63"/>
      <w:spacing w:after="200"/>
    </w:pPr>
    <w:rPr>
      <w:b/>
      <w:bCs/>
      <w:color w:val="FFFFFF" w:themeColor="background1"/>
      <w:sz w:val="16"/>
      <w:szCs w:val="16"/>
      <w:lang w:eastAsia="en-GB" w:bidi="en-GB"/>
    </w:rPr>
  </w:style>
  <w:style w:type="character" w:customStyle="1" w:styleId="Ttulo1Car">
    <w:name w:val="Título 1 Car"/>
    <w:basedOn w:val="Fuentedeprrafopredeter"/>
    <w:link w:val="Ttulo1"/>
    <w:rsid w:val="00BE1480"/>
    <w:rPr>
      <w:rFonts w:ascii="Santander Text" w:eastAsia="Times" w:hAnsi="Santander Text" w:cs="Arial"/>
      <w:b/>
      <w:bCs/>
      <w:caps/>
      <w:kern w:val="32"/>
      <w:sz w:val="32"/>
      <w:szCs w:val="32"/>
      <w:lang w:val="en-GB"/>
    </w:rPr>
  </w:style>
  <w:style w:type="character" w:customStyle="1" w:styleId="Ttulo2Car">
    <w:name w:val="Título 2 Car"/>
    <w:basedOn w:val="Fuentedeprrafopredeter"/>
    <w:link w:val="Ttulo2"/>
    <w:rsid w:val="00276273"/>
    <w:rPr>
      <w:rFonts w:ascii="Santander Text" w:hAnsi="Santander Text" w:cs="Arial"/>
      <w:b/>
      <w:bCs/>
      <w:iCs/>
      <w:sz w:val="22"/>
      <w:szCs w:val="28"/>
    </w:rPr>
  </w:style>
  <w:style w:type="character" w:customStyle="1" w:styleId="Ttulo3Car">
    <w:name w:val="Título 3 Car"/>
    <w:basedOn w:val="Fuentedeprrafopredeter"/>
    <w:link w:val="Ttulo3"/>
    <w:rsid w:val="00BF14C1"/>
    <w:rPr>
      <w:rFonts w:ascii="Santander Text" w:hAnsi="Santander Text" w:cs="Arial"/>
      <w:b/>
      <w:bCs/>
      <w:szCs w:val="26"/>
      <w:u w:val="single"/>
    </w:rPr>
  </w:style>
  <w:style w:type="character" w:customStyle="1" w:styleId="Ttulo4Car">
    <w:name w:val="Título 4 Car"/>
    <w:basedOn w:val="Fuentedeprrafopredeter"/>
    <w:link w:val="Ttulo4"/>
    <w:rsid w:val="000F54D6"/>
    <w:rPr>
      <w:rFonts w:ascii="Santander Text" w:hAnsi="Santander Text"/>
      <w:b/>
      <w:bCs/>
      <w:i/>
      <w:szCs w:val="28"/>
    </w:rPr>
  </w:style>
  <w:style w:type="character" w:customStyle="1" w:styleId="Ttulo5Car">
    <w:name w:val="Título 5 Car"/>
    <w:basedOn w:val="Fuentedeprrafopredeter"/>
    <w:link w:val="Ttulo5"/>
    <w:rsid w:val="00D8530D"/>
    <w:rPr>
      <w:rFonts w:ascii="Santander Text" w:hAnsi="Santander Text"/>
      <w:bCs/>
      <w:iCs/>
      <w:szCs w:val="26"/>
      <w:u w:val="single"/>
    </w:rPr>
  </w:style>
  <w:style w:type="character" w:customStyle="1" w:styleId="Ttulo6Car">
    <w:name w:val="Título 6 Car"/>
    <w:basedOn w:val="Fuentedeprrafopredeter"/>
    <w:link w:val="Ttulo6"/>
    <w:rsid w:val="0058046B"/>
    <w:rPr>
      <w:rFonts w:ascii="Arial" w:hAnsi="Arial"/>
      <w:bCs/>
      <w:i/>
      <w:szCs w:val="22"/>
      <w:u w:val="single"/>
    </w:rPr>
  </w:style>
  <w:style w:type="character" w:customStyle="1" w:styleId="Ttulo7Car">
    <w:name w:val="Título 7 Car"/>
    <w:basedOn w:val="Fuentedeprrafopredeter"/>
    <w:link w:val="Ttulo7"/>
    <w:uiPriority w:val="99"/>
    <w:rsid w:val="0058046B"/>
    <w:rPr>
      <w:rFonts w:ascii="Arial" w:hAnsi="Arial"/>
      <w:i/>
      <w:szCs w:val="24"/>
    </w:rPr>
  </w:style>
  <w:style w:type="character" w:customStyle="1" w:styleId="Ttulo8Car">
    <w:name w:val="Título 8 Car"/>
    <w:basedOn w:val="Fuentedeprrafopredeter"/>
    <w:link w:val="Ttulo8"/>
    <w:uiPriority w:val="99"/>
    <w:rsid w:val="0058046B"/>
    <w:rPr>
      <w:rFonts w:ascii="Santander Text" w:hAnsi="Santander Text"/>
      <w:i/>
      <w:iCs/>
      <w:szCs w:val="24"/>
    </w:rPr>
  </w:style>
  <w:style w:type="character" w:customStyle="1" w:styleId="Ttulo9Car">
    <w:name w:val="Título 9 Car"/>
    <w:basedOn w:val="Fuentedeprrafopredeter"/>
    <w:link w:val="Ttulo9"/>
    <w:uiPriority w:val="99"/>
    <w:rsid w:val="0058046B"/>
    <w:rPr>
      <w:rFonts w:ascii="Arial" w:hAnsi="Arial" w:cs="Arial"/>
      <w:szCs w:val="22"/>
      <w:lang w:val="en-GB"/>
    </w:rPr>
  </w:style>
  <w:style w:type="paragraph" w:styleId="Textonotapie">
    <w:name w:val="footnote text"/>
    <w:aliases w:val="IVT_2012_FootNote,Texto nota pie - VI RC"/>
    <w:basedOn w:val="Normal"/>
    <w:link w:val="TextonotapieCar"/>
    <w:uiPriority w:val="99"/>
    <w:qFormat/>
    <w:rsid w:val="00BC4D85"/>
    <w:pPr>
      <w:keepLines/>
    </w:pPr>
    <w:rPr>
      <w:rFonts w:cs="Arial"/>
      <w:sz w:val="16"/>
      <w:szCs w:val="20"/>
      <w:lang w:val="es-ES_tradnl"/>
    </w:rPr>
  </w:style>
  <w:style w:type="character" w:customStyle="1" w:styleId="TextonotapieCar">
    <w:name w:val="Texto nota pie Car"/>
    <w:aliases w:val="IVT_2012_FootNote Car,Texto nota pie - VI RC Car"/>
    <w:link w:val="Textonotapie"/>
    <w:uiPriority w:val="99"/>
    <w:rsid w:val="00BC4D85"/>
    <w:rPr>
      <w:rFonts w:ascii="Santander Text" w:hAnsi="Santander Text" w:cs="Arial"/>
      <w:sz w:val="16"/>
      <w:lang w:val="es-ES_tradnl"/>
    </w:rPr>
  </w:style>
  <w:style w:type="paragraph" w:styleId="Descripcin">
    <w:name w:val="caption"/>
    <w:basedOn w:val="Normal"/>
    <w:next w:val="Normal"/>
    <w:uiPriority w:val="99"/>
    <w:qFormat/>
    <w:rsid w:val="0058046B"/>
    <w:pPr>
      <w:ind w:firstLine="360"/>
    </w:pPr>
    <w:rPr>
      <w:rFonts w:ascii="BdE Neue Helvetica 55 Roman" w:hAnsi="BdE Neue Helvetica 55 Roman" w:cs="Arial"/>
      <w:i/>
      <w:iCs/>
      <w:szCs w:val="20"/>
      <w:lang w:val="es-ES_tradnl"/>
    </w:rPr>
  </w:style>
  <w:style w:type="character" w:styleId="Refdenotaalpie">
    <w:name w:val="footnote reference"/>
    <w:aliases w:val="IVT_2012_Ref_FootNote,Ref. Nota al pie - VI RC"/>
    <w:uiPriority w:val="99"/>
    <w:qFormat/>
    <w:rsid w:val="0058046B"/>
    <w:rPr>
      <w:rFonts w:ascii="Arial" w:hAnsi="Arial"/>
      <w:sz w:val="18"/>
      <w:vertAlign w:val="superscript"/>
    </w:rPr>
  </w:style>
  <w:style w:type="paragraph" w:styleId="Ttulo">
    <w:name w:val="Title"/>
    <w:basedOn w:val="Normal"/>
    <w:link w:val="TtuloCar"/>
    <w:uiPriority w:val="10"/>
    <w:qFormat/>
    <w:rsid w:val="0058046B"/>
    <w:pPr>
      <w:pBdr>
        <w:top w:val="single" w:sz="36" w:space="1" w:color="FFFFFF" w:themeColor="background1"/>
        <w:bottom w:val="single" w:sz="36" w:space="1" w:color="FFFFFF" w:themeColor="background1"/>
      </w:pBdr>
      <w:outlineLvl w:val="0"/>
    </w:pPr>
    <w:rPr>
      <w:b/>
      <w:smallCaps/>
      <w:color w:val="FFFFFF" w:themeColor="background1"/>
      <w:kern w:val="28"/>
      <w:sz w:val="40"/>
      <w:szCs w:val="20"/>
      <w:lang w:val="ca-ES"/>
    </w:rPr>
  </w:style>
  <w:style w:type="character" w:customStyle="1" w:styleId="TtuloCar">
    <w:name w:val="Título Car"/>
    <w:basedOn w:val="Fuentedeprrafopredeter"/>
    <w:link w:val="Ttulo"/>
    <w:uiPriority w:val="10"/>
    <w:rsid w:val="0058046B"/>
    <w:rPr>
      <w:rFonts w:ascii="Santander Text" w:hAnsi="Santander Text"/>
      <w:b/>
      <w:smallCaps/>
      <w:color w:val="FFFFFF" w:themeColor="background1"/>
      <w:kern w:val="28"/>
      <w:sz w:val="40"/>
      <w:lang w:val="ca-ES"/>
    </w:rPr>
  </w:style>
  <w:style w:type="character" w:styleId="Hipervnculo">
    <w:name w:val="Hyperlink"/>
    <w:uiPriority w:val="99"/>
    <w:qFormat/>
    <w:rsid w:val="0058046B"/>
    <w:rPr>
      <w:color w:val="0000FF"/>
      <w:u w:val="single"/>
    </w:rPr>
  </w:style>
  <w:style w:type="character" w:styleId="nfasis">
    <w:name w:val="Emphasis"/>
    <w:basedOn w:val="Fuentedeprrafopredeter"/>
    <w:uiPriority w:val="20"/>
    <w:qFormat/>
    <w:rsid w:val="0058046B"/>
    <w:rPr>
      <w:i/>
      <w:iCs/>
    </w:rPr>
  </w:style>
  <w:style w:type="paragraph" w:styleId="Sinespaciado">
    <w:name w:val="No Spacing"/>
    <w:link w:val="SinespaciadoCar"/>
    <w:uiPriority w:val="1"/>
    <w:qFormat/>
    <w:rsid w:val="0058046B"/>
    <w:pPr>
      <w:jc w:val="both"/>
    </w:pPr>
    <w:rPr>
      <w:rFonts w:ascii="Arial" w:hAnsi="Arial"/>
      <w:szCs w:val="24"/>
    </w:rPr>
  </w:style>
  <w:style w:type="character" w:customStyle="1" w:styleId="PrrafodelistaCar">
    <w:name w:val="Párrafo de lista Car"/>
    <w:aliases w:val="SANT1 Car"/>
    <w:basedOn w:val="Fuentedeprrafopredeter"/>
    <w:link w:val="Prrafodelista"/>
    <w:uiPriority w:val="34"/>
    <w:rsid w:val="0058046B"/>
    <w:rPr>
      <w:rFonts w:ascii="Arial" w:hAnsi="Arial"/>
      <w:szCs w:val="24"/>
    </w:rPr>
  </w:style>
  <w:style w:type="character" w:styleId="Refdecomentario">
    <w:name w:val="annotation reference"/>
    <w:uiPriority w:val="99"/>
    <w:rsid w:val="0058046B"/>
    <w:rPr>
      <w:sz w:val="16"/>
      <w:szCs w:val="16"/>
    </w:rPr>
  </w:style>
  <w:style w:type="paragraph" w:styleId="Textocomentario">
    <w:name w:val="annotation text"/>
    <w:basedOn w:val="Normal"/>
    <w:link w:val="TextocomentarioCar"/>
    <w:uiPriority w:val="99"/>
    <w:rsid w:val="0058046B"/>
    <w:rPr>
      <w:rFonts w:ascii="BdE Neue Helvetica 45 Light" w:hAnsi="BdE Neue Helvetica 45 Light" w:cs="Arial"/>
      <w:szCs w:val="20"/>
      <w:lang w:val="es-ES_tradnl" w:eastAsia="en-US"/>
    </w:rPr>
  </w:style>
  <w:style w:type="character" w:customStyle="1" w:styleId="TextocomentarioCar">
    <w:name w:val="Texto comentario Car"/>
    <w:basedOn w:val="Fuentedeprrafopredeter"/>
    <w:link w:val="Textocomentario"/>
    <w:uiPriority w:val="99"/>
    <w:rsid w:val="0058046B"/>
    <w:rPr>
      <w:rFonts w:ascii="BdE Neue Helvetica 45 Light" w:hAnsi="BdE Neue Helvetica 45 Light" w:cs="Arial"/>
      <w:lang w:val="es-ES_tradnl" w:eastAsia="en-US"/>
    </w:rPr>
  </w:style>
  <w:style w:type="character" w:styleId="Nmerodepgina">
    <w:name w:val="page number"/>
    <w:rsid w:val="0058046B"/>
    <w:rPr>
      <w:rFonts w:ascii="Arial" w:hAnsi="Arial"/>
      <w:sz w:val="20"/>
    </w:rPr>
  </w:style>
  <w:style w:type="paragraph" w:customStyle="1" w:styleId="Textodeglobo1">
    <w:name w:val="Texto de globo1"/>
    <w:basedOn w:val="Normal"/>
    <w:uiPriority w:val="99"/>
    <w:semiHidden/>
    <w:rsid w:val="0058046B"/>
    <w:rPr>
      <w:rFonts w:ascii="Tahoma" w:hAnsi="Tahoma" w:cs="Tahoma"/>
      <w:sz w:val="16"/>
      <w:szCs w:val="16"/>
      <w:lang w:val="es-ES_tradnl" w:eastAsia="en-US"/>
    </w:rPr>
  </w:style>
  <w:style w:type="character" w:styleId="Hipervnculovisitado">
    <w:name w:val="FollowedHyperlink"/>
    <w:rsid w:val="0058046B"/>
    <w:rPr>
      <w:color w:val="606420"/>
      <w:u w:val="single"/>
    </w:rPr>
  </w:style>
  <w:style w:type="paragraph" w:customStyle="1" w:styleId="Asuntodelcomentario1">
    <w:name w:val="Asunto del comentario1"/>
    <w:basedOn w:val="Textocomentario"/>
    <w:next w:val="Textocomentario"/>
    <w:uiPriority w:val="99"/>
    <w:semiHidden/>
    <w:rsid w:val="0058046B"/>
    <w:rPr>
      <w:b/>
      <w:bCs/>
    </w:rPr>
  </w:style>
  <w:style w:type="paragraph" w:styleId="TDC1">
    <w:name w:val="toc 1"/>
    <w:basedOn w:val="Normal"/>
    <w:next w:val="Normal"/>
    <w:autoRedefine/>
    <w:uiPriority w:val="39"/>
    <w:rsid w:val="007870C0"/>
    <w:pPr>
      <w:tabs>
        <w:tab w:val="left" w:pos="284"/>
        <w:tab w:val="right" w:leader="dot" w:pos="8494"/>
      </w:tabs>
      <w:spacing w:line="276" w:lineRule="auto"/>
      <w:ind w:left="9912" w:hanging="9912"/>
    </w:pPr>
    <w:rPr>
      <w:b/>
      <w:bCs/>
      <w:noProof/>
      <w:szCs w:val="20"/>
      <w:lang w:eastAsia="en-US"/>
    </w:rPr>
  </w:style>
  <w:style w:type="paragraph" w:styleId="TDC2">
    <w:name w:val="toc 2"/>
    <w:basedOn w:val="Normal"/>
    <w:next w:val="Normal"/>
    <w:autoRedefine/>
    <w:uiPriority w:val="39"/>
    <w:rsid w:val="00B820F9"/>
    <w:pPr>
      <w:tabs>
        <w:tab w:val="left" w:pos="880"/>
        <w:tab w:val="right" w:leader="dot" w:pos="8494"/>
      </w:tabs>
      <w:spacing w:line="276" w:lineRule="auto"/>
      <w:ind w:left="8494" w:hanging="8273"/>
      <w:jc w:val="right"/>
    </w:pPr>
    <w:rPr>
      <w:noProof/>
      <w:szCs w:val="20"/>
      <w:lang w:eastAsia="en-US"/>
    </w:rPr>
  </w:style>
  <w:style w:type="paragraph" w:styleId="Textoindependiente">
    <w:name w:val="Body Text"/>
    <w:basedOn w:val="Normal"/>
    <w:link w:val="TextoindependienteCar"/>
    <w:rsid w:val="0058046B"/>
    <w:rPr>
      <w:rFonts w:cs="Arial"/>
      <w:szCs w:val="20"/>
      <w:lang w:val="es-ES_tradnl" w:eastAsia="en-US"/>
    </w:rPr>
  </w:style>
  <w:style w:type="character" w:customStyle="1" w:styleId="TextoindependienteCar">
    <w:name w:val="Texto independiente Car"/>
    <w:basedOn w:val="Fuentedeprrafopredeter"/>
    <w:link w:val="Textoindependiente"/>
    <w:rsid w:val="0058046B"/>
    <w:rPr>
      <w:rFonts w:ascii="Santander Text" w:hAnsi="Santander Text" w:cs="Arial"/>
      <w:lang w:val="es-ES_tradnl" w:eastAsia="en-US"/>
    </w:rPr>
  </w:style>
  <w:style w:type="paragraph" w:styleId="ndice1">
    <w:name w:val="index 1"/>
    <w:basedOn w:val="Normal"/>
    <w:next w:val="Normal"/>
    <w:autoRedefine/>
    <w:uiPriority w:val="99"/>
    <w:rsid w:val="0058046B"/>
    <w:pPr>
      <w:ind w:left="200" w:hanging="200"/>
    </w:pPr>
    <w:rPr>
      <w:rFonts w:ascii="BdE Neue Helvetica 45 Light" w:hAnsi="BdE Neue Helvetica 45 Light" w:cs="Arial"/>
      <w:szCs w:val="20"/>
      <w:lang w:val="es-ES_tradnl" w:eastAsia="en-US"/>
    </w:rPr>
  </w:style>
  <w:style w:type="paragraph" w:styleId="TDC3">
    <w:name w:val="toc 3"/>
    <w:basedOn w:val="Normal"/>
    <w:next w:val="Normal"/>
    <w:uiPriority w:val="39"/>
    <w:rsid w:val="0058046B"/>
    <w:pPr>
      <w:ind w:left="442"/>
    </w:pPr>
    <w:rPr>
      <w:i/>
      <w:iCs/>
      <w:szCs w:val="20"/>
      <w:lang w:eastAsia="en-US"/>
    </w:rPr>
  </w:style>
  <w:style w:type="paragraph" w:styleId="TDC4">
    <w:name w:val="toc 4"/>
    <w:basedOn w:val="Normal"/>
    <w:next w:val="Normal"/>
    <w:autoRedefine/>
    <w:uiPriority w:val="39"/>
    <w:rsid w:val="0058046B"/>
    <w:pPr>
      <w:ind w:left="660"/>
    </w:pPr>
    <w:rPr>
      <w:rFonts w:ascii="Times New Roman" w:hAnsi="Times New Roman"/>
      <w:sz w:val="18"/>
      <w:szCs w:val="18"/>
      <w:lang w:eastAsia="en-US"/>
    </w:rPr>
  </w:style>
  <w:style w:type="paragraph" w:styleId="TDC5">
    <w:name w:val="toc 5"/>
    <w:basedOn w:val="Normal"/>
    <w:next w:val="Normal"/>
    <w:autoRedefine/>
    <w:uiPriority w:val="39"/>
    <w:rsid w:val="0058046B"/>
    <w:pPr>
      <w:ind w:left="880"/>
    </w:pPr>
    <w:rPr>
      <w:rFonts w:ascii="Times New Roman" w:hAnsi="Times New Roman"/>
      <w:sz w:val="18"/>
      <w:szCs w:val="18"/>
      <w:lang w:eastAsia="en-US"/>
    </w:rPr>
  </w:style>
  <w:style w:type="paragraph" w:styleId="TDC6">
    <w:name w:val="toc 6"/>
    <w:basedOn w:val="Normal"/>
    <w:next w:val="Normal"/>
    <w:autoRedefine/>
    <w:uiPriority w:val="39"/>
    <w:rsid w:val="0058046B"/>
    <w:pPr>
      <w:ind w:left="1100"/>
    </w:pPr>
    <w:rPr>
      <w:rFonts w:ascii="Times New Roman" w:hAnsi="Times New Roman"/>
      <w:sz w:val="18"/>
      <w:szCs w:val="18"/>
      <w:lang w:eastAsia="en-US"/>
    </w:rPr>
  </w:style>
  <w:style w:type="paragraph" w:styleId="TDC7">
    <w:name w:val="toc 7"/>
    <w:basedOn w:val="Normal"/>
    <w:next w:val="Normal"/>
    <w:autoRedefine/>
    <w:uiPriority w:val="39"/>
    <w:rsid w:val="0058046B"/>
    <w:pPr>
      <w:ind w:left="1320"/>
    </w:pPr>
    <w:rPr>
      <w:rFonts w:ascii="Times New Roman" w:hAnsi="Times New Roman"/>
      <w:sz w:val="18"/>
      <w:szCs w:val="18"/>
      <w:lang w:eastAsia="en-US"/>
    </w:rPr>
  </w:style>
  <w:style w:type="paragraph" w:styleId="TDC8">
    <w:name w:val="toc 8"/>
    <w:basedOn w:val="Normal"/>
    <w:next w:val="Normal"/>
    <w:autoRedefine/>
    <w:uiPriority w:val="39"/>
    <w:rsid w:val="0058046B"/>
    <w:pPr>
      <w:ind w:left="1540"/>
    </w:pPr>
    <w:rPr>
      <w:rFonts w:ascii="Times New Roman" w:hAnsi="Times New Roman"/>
      <w:sz w:val="18"/>
      <w:szCs w:val="18"/>
      <w:lang w:eastAsia="en-US"/>
    </w:rPr>
  </w:style>
  <w:style w:type="paragraph" w:styleId="TDC9">
    <w:name w:val="toc 9"/>
    <w:basedOn w:val="Normal"/>
    <w:next w:val="Normal"/>
    <w:autoRedefine/>
    <w:uiPriority w:val="39"/>
    <w:rsid w:val="0058046B"/>
    <w:pPr>
      <w:ind w:left="1760"/>
    </w:pPr>
    <w:rPr>
      <w:rFonts w:ascii="Times New Roman" w:hAnsi="Times New Roman"/>
      <w:sz w:val="18"/>
      <w:szCs w:val="18"/>
      <w:lang w:eastAsia="en-US"/>
    </w:rPr>
  </w:style>
  <w:style w:type="paragraph" w:customStyle="1" w:styleId="Prrafo">
    <w:name w:val="Párrafo"/>
    <w:basedOn w:val="Normal"/>
    <w:uiPriority w:val="99"/>
    <w:rsid w:val="0058046B"/>
    <w:rPr>
      <w:rFonts w:ascii="Times New Roman" w:hAnsi="Times New Roman"/>
      <w:sz w:val="24"/>
      <w:szCs w:val="20"/>
      <w:lang w:val="es-ES_tradnl" w:eastAsia="en-US"/>
    </w:rPr>
  </w:style>
  <w:style w:type="paragraph" w:styleId="Mapadeldocumento">
    <w:name w:val="Document Map"/>
    <w:basedOn w:val="Normal"/>
    <w:link w:val="MapadeldocumentoCar"/>
    <w:uiPriority w:val="99"/>
    <w:rsid w:val="0058046B"/>
    <w:pPr>
      <w:shd w:val="clear" w:color="auto" w:fill="000080"/>
    </w:pPr>
    <w:rPr>
      <w:rFonts w:ascii="Tahoma" w:hAnsi="Tahoma"/>
      <w:sz w:val="24"/>
      <w:szCs w:val="20"/>
      <w:lang w:val="ca-ES" w:eastAsia="en-US"/>
    </w:rPr>
  </w:style>
  <w:style w:type="character" w:customStyle="1" w:styleId="MapadeldocumentoCar">
    <w:name w:val="Mapa del documento Car"/>
    <w:basedOn w:val="Fuentedeprrafopredeter"/>
    <w:link w:val="Mapadeldocumento"/>
    <w:uiPriority w:val="99"/>
    <w:rsid w:val="0058046B"/>
    <w:rPr>
      <w:rFonts w:ascii="Tahoma" w:hAnsi="Tahoma"/>
      <w:sz w:val="24"/>
      <w:shd w:val="clear" w:color="auto" w:fill="000080"/>
      <w:lang w:val="ca-ES" w:eastAsia="en-US"/>
    </w:rPr>
  </w:style>
  <w:style w:type="paragraph" w:styleId="Textoindependiente2">
    <w:name w:val="Body Text 2"/>
    <w:basedOn w:val="Normal"/>
    <w:link w:val="Textoindependiente2Car"/>
    <w:uiPriority w:val="99"/>
    <w:rsid w:val="0058046B"/>
    <w:rPr>
      <w:rFonts w:ascii="Courier" w:hAnsi="Courier"/>
      <w:szCs w:val="20"/>
      <w:lang w:val="ca-ES" w:eastAsia="en-US"/>
    </w:rPr>
  </w:style>
  <w:style w:type="character" w:customStyle="1" w:styleId="Textoindependiente2Car">
    <w:name w:val="Texto independiente 2 Car"/>
    <w:basedOn w:val="Fuentedeprrafopredeter"/>
    <w:link w:val="Textoindependiente2"/>
    <w:uiPriority w:val="99"/>
    <w:rsid w:val="0058046B"/>
    <w:rPr>
      <w:rFonts w:ascii="Courier" w:hAnsi="Courier"/>
      <w:lang w:val="ca-ES" w:eastAsia="en-US"/>
    </w:rPr>
  </w:style>
  <w:style w:type="paragraph" w:styleId="Textomacro">
    <w:name w:val="macro"/>
    <w:link w:val="TextomacroCar"/>
    <w:uiPriority w:val="99"/>
    <w:rsid w:val="0058046B"/>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lang w:val="es-ES_tradnl" w:eastAsia="en-US"/>
    </w:rPr>
  </w:style>
  <w:style w:type="character" w:customStyle="1" w:styleId="TextomacroCar">
    <w:name w:val="Texto macro Car"/>
    <w:basedOn w:val="Fuentedeprrafopredeter"/>
    <w:link w:val="Textomacro"/>
    <w:uiPriority w:val="99"/>
    <w:rsid w:val="0058046B"/>
    <w:rPr>
      <w:rFonts w:ascii="Courier New" w:hAnsi="Courier New" w:cs="Courier New"/>
      <w:lang w:val="es-ES_tradnl" w:eastAsia="en-US"/>
    </w:rPr>
  </w:style>
  <w:style w:type="table" w:styleId="Tablaconcuadrcula">
    <w:name w:val="Table Grid"/>
    <w:aliases w:val="Tables_IVT_2012"/>
    <w:basedOn w:val="Tablanormal"/>
    <w:uiPriority w:val="39"/>
    <w:rsid w:val="0058046B"/>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58046B"/>
    <w:rPr>
      <w:rFonts w:ascii="Times New Roman" w:hAnsi="Times New Roman"/>
      <w:color w:val="000000"/>
      <w:sz w:val="24"/>
      <w:lang w:eastAsia="en-US"/>
    </w:rPr>
  </w:style>
  <w:style w:type="paragraph" w:styleId="Asuntodelcomentario">
    <w:name w:val="annotation subject"/>
    <w:basedOn w:val="Textocomentario"/>
    <w:next w:val="Textocomentario"/>
    <w:link w:val="AsuntodelcomentarioCar"/>
    <w:uiPriority w:val="99"/>
    <w:rsid w:val="0058046B"/>
    <w:rPr>
      <w:rFonts w:ascii="Times New Roman" w:hAnsi="Times New Roman" w:cs="Times New Roman"/>
      <w:b/>
      <w:bCs/>
      <w:lang w:val="es-ES"/>
    </w:rPr>
  </w:style>
  <w:style w:type="character" w:customStyle="1" w:styleId="AsuntodelcomentarioCar">
    <w:name w:val="Asunto del comentario Car"/>
    <w:basedOn w:val="TextocomentarioCar"/>
    <w:link w:val="Asuntodelcomentario"/>
    <w:uiPriority w:val="99"/>
    <w:rsid w:val="0058046B"/>
    <w:rPr>
      <w:rFonts w:ascii="BdE Neue Helvetica 45 Light" w:hAnsi="BdE Neue Helvetica 45 Light" w:cs="Arial"/>
      <w:b/>
      <w:bCs/>
      <w:lang w:val="es-ES_tradnl" w:eastAsia="en-US"/>
    </w:rPr>
  </w:style>
  <w:style w:type="paragraph" w:styleId="Textoindependienteprimerasangra">
    <w:name w:val="Body Text First Indent"/>
    <w:basedOn w:val="Textoindependiente"/>
    <w:link w:val="TextoindependienteprimerasangraCar"/>
    <w:uiPriority w:val="99"/>
    <w:rsid w:val="0058046B"/>
    <w:pPr>
      <w:spacing w:before="100" w:after="120" w:line="360" w:lineRule="auto"/>
      <w:ind w:firstLine="210"/>
      <w:jc w:val="both"/>
    </w:pPr>
    <w:rPr>
      <w:rFonts w:cs="Times New Roman"/>
      <w:szCs w:val="24"/>
      <w:lang w:val="es-ES"/>
    </w:rPr>
  </w:style>
  <w:style w:type="character" w:customStyle="1" w:styleId="TextoindependienteprimerasangraCar">
    <w:name w:val="Texto independiente primera sangría Car"/>
    <w:basedOn w:val="TextoindependienteCar"/>
    <w:link w:val="Textoindependienteprimerasangra"/>
    <w:uiPriority w:val="99"/>
    <w:rsid w:val="0058046B"/>
    <w:rPr>
      <w:rFonts w:ascii="Arial" w:hAnsi="Arial" w:cs="Arial"/>
      <w:szCs w:val="24"/>
      <w:lang w:val="es-ES_tradnl" w:eastAsia="en-US"/>
    </w:rPr>
  </w:style>
  <w:style w:type="table" w:customStyle="1" w:styleId="TablaSantander">
    <w:name w:val="Tabla Santander"/>
    <w:basedOn w:val="Tablanormal"/>
    <w:rsid w:val="0058046B"/>
    <w:rPr>
      <w:rFonts w:ascii="Arial" w:hAnsi="Arial"/>
      <w:lang w:eastAsia="en-US"/>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shd w:val="clear" w:color="auto" w:fill="auto"/>
      <w:vAlign w:val="center"/>
    </w:tcPr>
    <w:tblStylePr w:type="firstRow">
      <w:pPr>
        <w:keepNext/>
        <w:widowControl/>
        <w:wordWrap/>
        <w:spacing w:beforeLines="0" w:before="0" w:beforeAutospacing="0" w:afterLines="0" w:after="0" w:afterAutospacing="0" w:line="240" w:lineRule="auto"/>
        <w:contextualSpacing w:val="0"/>
        <w:jc w:val="center"/>
      </w:pPr>
      <w:rPr>
        <w:rFonts w:ascii="Arial" w:hAnsi="Arial"/>
        <w:b/>
        <w:color w:val="FFFFFF"/>
        <w:sz w:val="20"/>
      </w:rPr>
      <w:tblPr/>
      <w:trPr>
        <w:tblHeader/>
      </w:trPr>
      <w:tcPr>
        <w:shd w:val="clear" w:color="auto" w:fill="FF0000"/>
      </w:tcPr>
    </w:tblStylePr>
  </w:style>
  <w:style w:type="paragraph" w:customStyle="1" w:styleId="Imagen">
    <w:name w:val="Imagen"/>
    <w:next w:val="Normal"/>
    <w:uiPriority w:val="99"/>
    <w:rsid w:val="0058046B"/>
    <w:pPr>
      <w:jc w:val="center"/>
    </w:pPr>
    <w:rPr>
      <w:rFonts w:ascii="Arial" w:hAnsi="Arial"/>
      <w:sz w:val="22"/>
      <w:szCs w:val="24"/>
      <w:lang w:eastAsia="en-US"/>
    </w:rPr>
  </w:style>
  <w:style w:type="paragraph" w:customStyle="1" w:styleId="Seccinanexo">
    <w:name w:val="Sección_anexo"/>
    <w:basedOn w:val="Ttulo2"/>
    <w:next w:val="Normal"/>
    <w:uiPriority w:val="99"/>
    <w:rsid w:val="0058046B"/>
    <w:pPr>
      <w:numPr>
        <w:numId w:val="1"/>
      </w:numPr>
    </w:pPr>
    <w:rPr>
      <w:lang w:eastAsia="en-US"/>
    </w:rPr>
  </w:style>
  <w:style w:type="paragraph" w:customStyle="1" w:styleId="Ttulo22">
    <w:name w:val="Título 2_2"/>
    <w:basedOn w:val="Ttulo2"/>
    <w:next w:val="Normal"/>
    <w:uiPriority w:val="99"/>
    <w:rsid w:val="0058046B"/>
    <w:pPr>
      <w:numPr>
        <w:ilvl w:val="2"/>
        <w:numId w:val="1"/>
      </w:numPr>
    </w:pPr>
    <w:rPr>
      <w:lang w:eastAsia="en-US"/>
    </w:rPr>
  </w:style>
  <w:style w:type="paragraph" w:customStyle="1" w:styleId="Ttulo23">
    <w:name w:val="Título 2_3"/>
    <w:basedOn w:val="Ttulo2"/>
    <w:next w:val="Normal"/>
    <w:uiPriority w:val="99"/>
    <w:rsid w:val="0058046B"/>
    <w:pPr>
      <w:tabs>
        <w:tab w:val="num" w:pos="864"/>
      </w:tabs>
      <w:ind w:left="864" w:hanging="864"/>
    </w:pPr>
    <w:rPr>
      <w:lang w:eastAsia="en-US"/>
    </w:rPr>
  </w:style>
  <w:style w:type="paragraph" w:customStyle="1" w:styleId="Reco">
    <w:name w:val="Reco"/>
    <w:basedOn w:val="Normal"/>
    <w:uiPriority w:val="99"/>
    <w:rsid w:val="0058046B"/>
    <w:pPr>
      <w:keepLines/>
      <w:pBdr>
        <w:top w:val="single" w:sz="4" w:space="1" w:color="auto"/>
        <w:bottom w:val="single" w:sz="4" w:space="1" w:color="auto"/>
      </w:pBdr>
      <w:spacing w:before="480" w:after="480"/>
    </w:pPr>
    <w:rPr>
      <w:lang w:eastAsia="en-US"/>
    </w:rPr>
  </w:style>
  <w:style w:type="paragraph" w:customStyle="1" w:styleId="Seccindefinicin">
    <w:name w:val="Sección_definición"/>
    <w:basedOn w:val="Ttulo2"/>
    <w:next w:val="Normal"/>
    <w:uiPriority w:val="99"/>
    <w:rsid w:val="0058046B"/>
    <w:pPr>
      <w:tabs>
        <w:tab w:val="num" w:pos="576"/>
      </w:tabs>
      <w:ind w:left="576" w:hanging="576"/>
    </w:pPr>
    <w:rPr>
      <w:lang w:eastAsia="en-US"/>
    </w:rPr>
  </w:style>
  <w:style w:type="paragraph" w:customStyle="1" w:styleId="Seccinfuncionamiento">
    <w:name w:val="Sección_funcionamiento"/>
    <w:basedOn w:val="Ttulo2"/>
    <w:next w:val="Normal"/>
    <w:uiPriority w:val="99"/>
    <w:rsid w:val="0058046B"/>
    <w:pPr>
      <w:tabs>
        <w:tab w:val="num" w:pos="720"/>
      </w:tabs>
      <w:ind w:left="720" w:hanging="720"/>
    </w:pPr>
    <w:rPr>
      <w:lang w:eastAsia="en-US"/>
    </w:rPr>
  </w:style>
  <w:style w:type="paragraph" w:customStyle="1" w:styleId="Seccinaplicaciones">
    <w:name w:val="Sección_aplicaciones"/>
    <w:basedOn w:val="Ttulo2"/>
    <w:next w:val="Normal"/>
    <w:uiPriority w:val="99"/>
    <w:rsid w:val="0058046B"/>
    <w:pPr>
      <w:tabs>
        <w:tab w:val="num" w:pos="864"/>
      </w:tabs>
      <w:ind w:left="864" w:hanging="864"/>
    </w:pPr>
    <w:rPr>
      <w:lang w:eastAsia="en-US"/>
    </w:rPr>
  </w:style>
  <w:style w:type="character" w:customStyle="1" w:styleId="CarCar">
    <w:name w:val="Car Car"/>
    <w:semiHidden/>
    <w:locked/>
    <w:rsid w:val="0058046B"/>
    <w:rPr>
      <w:rFonts w:ascii="Arial" w:hAnsi="Arial" w:cs="Arial"/>
      <w:sz w:val="18"/>
      <w:lang w:val="es-ES_tradnl" w:eastAsia="es-ES" w:bidi="ar-SA"/>
    </w:rPr>
  </w:style>
  <w:style w:type="paragraph" w:customStyle="1" w:styleId="Ttulotabla">
    <w:name w:val="Título tabla"/>
    <w:next w:val="Textoindependiente"/>
    <w:uiPriority w:val="99"/>
    <w:rsid w:val="0058046B"/>
    <w:pPr>
      <w:keepNext/>
      <w:pBdr>
        <w:bottom w:val="single" w:sz="12" w:space="1" w:color="FF0000"/>
      </w:pBdr>
      <w:spacing w:before="120" w:after="120"/>
    </w:pPr>
    <w:rPr>
      <w:rFonts w:ascii="Arial" w:hAnsi="Arial"/>
      <w:color w:val="808080"/>
      <w:sz w:val="22"/>
      <w:szCs w:val="24"/>
      <w:lang w:eastAsia="en-US"/>
    </w:rPr>
  </w:style>
  <w:style w:type="paragraph" w:customStyle="1" w:styleId="Seccinresumenejecutivo">
    <w:name w:val="Sección_resumen_ejecutivo"/>
    <w:uiPriority w:val="99"/>
    <w:rsid w:val="0058046B"/>
    <w:pPr>
      <w:keepNext/>
      <w:pBdr>
        <w:bottom w:val="single" w:sz="12" w:space="1" w:color="FF0000"/>
      </w:pBdr>
      <w:spacing w:before="480" w:after="240"/>
    </w:pPr>
    <w:rPr>
      <w:rFonts w:ascii="Arial" w:hAnsi="Arial"/>
      <w:b/>
      <w:bCs/>
      <w:iCs/>
      <w:sz w:val="22"/>
      <w:szCs w:val="26"/>
      <w:lang w:eastAsia="en-US"/>
    </w:rPr>
  </w:style>
  <w:style w:type="paragraph" w:customStyle="1" w:styleId="Contenidotabla">
    <w:name w:val="Contenido_tabla"/>
    <w:basedOn w:val="Textoindependiente"/>
    <w:uiPriority w:val="99"/>
    <w:rsid w:val="0058046B"/>
    <w:pPr>
      <w:jc w:val="right"/>
    </w:pPr>
  </w:style>
  <w:style w:type="paragraph" w:customStyle="1" w:styleId="Contenidotablacolumna1">
    <w:name w:val="Contenido_tabla_columna1"/>
    <w:basedOn w:val="Contenidotabla"/>
    <w:uiPriority w:val="99"/>
    <w:rsid w:val="0058046B"/>
    <w:pPr>
      <w:jc w:val="left"/>
    </w:pPr>
    <w:rPr>
      <w:rFonts w:cs="Times New Roman"/>
    </w:rPr>
  </w:style>
  <w:style w:type="paragraph" w:customStyle="1" w:styleId="Subttulotabla">
    <w:name w:val="Subtítulo_tabla"/>
    <w:uiPriority w:val="99"/>
    <w:rsid w:val="0058046B"/>
    <w:pPr>
      <w:keepNext/>
      <w:spacing w:after="240"/>
    </w:pPr>
    <w:rPr>
      <w:rFonts w:ascii="Arial" w:hAnsi="Arial"/>
      <w:color w:val="808080"/>
      <w:sz w:val="18"/>
      <w:szCs w:val="24"/>
      <w:lang w:eastAsia="en-US"/>
    </w:rPr>
  </w:style>
  <w:style w:type="paragraph" w:customStyle="1" w:styleId="Ttulotabla0">
    <w:name w:val="Título_tabla"/>
    <w:next w:val="Subttulotabla"/>
    <w:uiPriority w:val="99"/>
    <w:rsid w:val="0058046B"/>
    <w:pPr>
      <w:keepNext/>
      <w:pBdr>
        <w:bottom w:val="single" w:sz="8" w:space="1" w:color="FF0000"/>
      </w:pBdr>
      <w:spacing w:before="120"/>
    </w:pPr>
    <w:rPr>
      <w:rFonts w:ascii="Arial" w:hAnsi="Arial"/>
      <w:color w:val="808080"/>
      <w:sz w:val="22"/>
      <w:szCs w:val="24"/>
      <w:lang w:eastAsia="en-US"/>
    </w:rPr>
  </w:style>
  <w:style w:type="table" w:customStyle="1" w:styleId="Tablavalidacin">
    <w:name w:val="Tabla_validación"/>
    <w:basedOn w:val="Tablanormal"/>
    <w:rsid w:val="0058046B"/>
    <w:pPr>
      <w:spacing w:after="960"/>
      <w:jc w:val="right"/>
    </w:pPr>
    <w:rPr>
      <w:rFonts w:ascii="Arial" w:hAnsi="Arial"/>
      <w:lang w:eastAsia="en-US"/>
    </w:rPr>
    <w:tblPr>
      <w:tblBorders>
        <w:insideH w:val="single" w:sz="4" w:space="0" w:color="C0C0C0"/>
      </w:tblBorders>
    </w:tblPr>
    <w:trPr>
      <w:cantSplit/>
    </w:trPr>
    <w:tcPr>
      <w:shd w:val="clear" w:color="auto" w:fill="auto"/>
    </w:tcPr>
    <w:tblStylePr w:type="firstRow">
      <w:pPr>
        <w:keepNext/>
        <w:widowControl/>
        <w:wordWrap/>
        <w:spacing w:beforeLines="0" w:before="0" w:beforeAutospacing="0" w:afterLines="0" w:after="0" w:afterAutospacing="0" w:line="240" w:lineRule="auto"/>
        <w:contextualSpacing w:val="0"/>
        <w:jc w:val="right"/>
      </w:pPr>
      <w:rPr>
        <w:rFonts w:ascii="Arial" w:hAnsi="Arial"/>
        <w:b/>
        <w:color w:val="auto"/>
        <w:sz w:val="20"/>
      </w:rPr>
      <w:tblPr/>
      <w:trPr>
        <w:tblHeader/>
      </w:trPr>
      <w:tcPr>
        <w:vAlign w:val="bottom"/>
      </w:tcPr>
    </w:tblStylePr>
    <w:tblStylePr w:type="lastRow">
      <w:tblPr>
        <w:tblCellMar>
          <w:top w:w="0" w:type="dxa"/>
          <w:left w:w="108" w:type="dxa"/>
          <w:bottom w:w="284" w:type="dxa"/>
          <w:right w:w="108" w:type="dxa"/>
        </w:tblCellMar>
      </w:tblPr>
      <w:trPr>
        <w:cantSplit w:val="0"/>
      </w:trPr>
      <w:tcPr>
        <w:tcBorders>
          <w:top w:val="nil"/>
          <w:left w:val="nil"/>
          <w:bottom w:val="nil"/>
          <w:right w:val="nil"/>
          <w:insideH w:val="nil"/>
          <w:insideV w:val="nil"/>
          <w:tl2br w:val="nil"/>
          <w:tr2bl w:val="nil"/>
        </w:tcBorders>
      </w:tcPr>
    </w:tblStylePr>
  </w:style>
  <w:style w:type="paragraph" w:customStyle="1" w:styleId="Ttuloanexo">
    <w:name w:val="Título_anexo"/>
    <w:basedOn w:val="Ttulo1"/>
    <w:next w:val="Normal"/>
    <w:uiPriority w:val="99"/>
    <w:rsid w:val="0058046B"/>
    <w:rPr>
      <w:rFonts w:eastAsia="Times New Roman" w:cs="Times New Roman"/>
      <w:szCs w:val="20"/>
      <w:lang w:eastAsia="en-US"/>
    </w:rPr>
  </w:style>
  <w:style w:type="character" w:customStyle="1" w:styleId="CarCar2">
    <w:name w:val="Car Car2"/>
    <w:rsid w:val="0058046B"/>
    <w:rPr>
      <w:rFonts w:ascii="Arial" w:hAnsi="Arial" w:cs="Arial"/>
      <w:sz w:val="22"/>
      <w:lang w:val="es-ES_tradnl" w:eastAsia="es-ES" w:bidi="ar-SA"/>
    </w:rPr>
  </w:style>
  <w:style w:type="paragraph" w:customStyle="1" w:styleId="Nota">
    <w:name w:val="Nota"/>
    <w:basedOn w:val="Normal"/>
    <w:link w:val="NotaCar"/>
    <w:rsid w:val="0058046B"/>
    <w:rPr>
      <w:i/>
      <w:iCs/>
      <w:sz w:val="16"/>
      <w:szCs w:val="20"/>
      <w:lang w:eastAsia="en-US"/>
    </w:rPr>
  </w:style>
  <w:style w:type="character" w:customStyle="1" w:styleId="NotaCar">
    <w:name w:val="Nota Car"/>
    <w:link w:val="Nota"/>
    <w:rsid w:val="0058046B"/>
    <w:rPr>
      <w:rFonts w:ascii="Santander Text" w:hAnsi="Santander Text"/>
      <w:i/>
      <w:iCs/>
      <w:sz w:val="16"/>
      <w:lang w:val="en-GB" w:eastAsia="en-US"/>
    </w:rPr>
  </w:style>
  <w:style w:type="paragraph" w:styleId="Sangradetextonormal">
    <w:name w:val="Body Text Indent"/>
    <w:basedOn w:val="Normal"/>
    <w:link w:val="SangradetextonormalCar"/>
    <w:uiPriority w:val="99"/>
    <w:rsid w:val="0058046B"/>
    <w:pPr>
      <w:ind w:left="283"/>
    </w:pPr>
    <w:rPr>
      <w:lang w:eastAsia="en-US"/>
    </w:rPr>
  </w:style>
  <w:style w:type="character" w:customStyle="1" w:styleId="SangradetextonormalCar">
    <w:name w:val="Sangría de texto normal Car"/>
    <w:basedOn w:val="Fuentedeprrafopredeter"/>
    <w:link w:val="Sangradetextonormal"/>
    <w:uiPriority w:val="99"/>
    <w:rsid w:val="0058046B"/>
    <w:rPr>
      <w:rFonts w:ascii="Arial" w:hAnsi="Arial"/>
      <w:szCs w:val="24"/>
      <w:lang w:val="en-GB" w:eastAsia="en-US"/>
    </w:rPr>
  </w:style>
  <w:style w:type="character" w:customStyle="1" w:styleId="CarCar4">
    <w:name w:val="Car Car4"/>
    <w:semiHidden/>
    <w:locked/>
    <w:rsid w:val="0058046B"/>
    <w:rPr>
      <w:rFonts w:eastAsia="Times New Roman"/>
      <w:lang w:val="es-ES_tradnl"/>
    </w:rPr>
  </w:style>
  <w:style w:type="paragraph" w:customStyle="1" w:styleId="Ttulodocumento">
    <w:name w:val="Título_documento"/>
    <w:basedOn w:val="Ttulo"/>
    <w:uiPriority w:val="99"/>
    <w:rsid w:val="0058046B"/>
    <w:pPr>
      <w:jc w:val="center"/>
    </w:pPr>
    <w:rPr>
      <w:lang w:eastAsia="en-US"/>
    </w:rPr>
  </w:style>
  <w:style w:type="paragraph" w:customStyle="1" w:styleId="Titulo1PortadaVIRC2012">
    <w:name w:val="Titulo1_Portada_VIRC_2012"/>
    <w:basedOn w:val="Normal"/>
    <w:uiPriority w:val="99"/>
    <w:rsid w:val="0058046B"/>
    <w:pPr>
      <w:ind w:right="-676"/>
      <w:jc w:val="right"/>
    </w:pPr>
    <w:rPr>
      <w:rFonts w:cs="Arial"/>
      <w:b/>
      <w:i/>
      <w:color w:val="FF0000"/>
      <w:sz w:val="36"/>
      <w:szCs w:val="36"/>
      <w:lang w:eastAsia="en-US"/>
    </w:rPr>
  </w:style>
  <w:style w:type="paragraph" w:customStyle="1" w:styleId="Titulo2PortadaVIRC2012">
    <w:name w:val="Titulo2_Portada_VIRC_2012"/>
    <w:basedOn w:val="Normal"/>
    <w:uiPriority w:val="99"/>
    <w:rsid w:val="0058046B"/>
    <w:pPr>
      <w:ind w:right="-676"/>
      <w:jc w:val="right"/>
    </w:pPr>
    <w:rPr>
      <w:rFonts w:cs="Arial"/>
      <w:b/>
      <w:i/>
      <w:color w:val="FF0000"/>
      <w:sz w:val="44"/>
      <w:szCs w:val="44"/>
      <w:lang w:eastAsia="en-US"/>
    </w:rPr>
  </w:style>
  <w:style w:type="paragraph" w:customStyle="1" w:styleId="Titulo3PortadaVIRC2012">
    <w:name w:val="Titulo3_Portada_VIRC_2012"/>
    <w:basedOn w:val="Normal"/>
    <w:uiPriority w:val="99"/>
    <w:rsid w:val="0058046B"/>
    <w:pPr>
      <w:ind w:right="-676"/>
      <w:jc w:val="right"/>
    </w:pPr>
    <w:rPr>
      <w:rFonts w:cs="Arial"/>
      <w:b/>
      <w:color w:val="FF0000"/>
      <w:sz w:val="44"/>
      <w:szCs w:val="44"/>
      <w:lang w:eastAsia="en-US"/>
    </w:rPr>
  </w:style>
  <w:style w:type="paragraph" w:customStyle="1" w:styleId="TextoNormal">
    <w:name w:val="TextoNormal"/>
    <w:basedOn w:val="Normal"/>
    <w:uiPriority w:val="99"/>
    <w:rsid w:val="0058046B"/>
    <w:pPr>
      <w:widowControl w:val="0"/>
    </w:pPr>
    <w:rPr>
      <w:szCs w:val="20"/>
      <w:lang w:eastAsia="en-US"/>
    </w:rPr>
  </w:style>
  <w:style w:type="paragraph" w:customStyle="1" w:styleId="Dot-Dash">
    <w:name w:val="Dot-Dash"/>
    <w:basedOn w:val="Normal"/>
    <w:uiPriority w:val="99"/>
    <w:rsid w:val="0058046B"/>
    <w:pPr>
      <w:numPr>
        <w:numId w:val="2"/>
      </w:numPr>
      <w:tabs>
        <w:tab w:val="left" w:pos="864"/>
        <w:tab w:val="left" w:pos="1109"/>
        <w:tab w:val="left" w:pos="1440"/>
      </w:tabs>
    </w:pPr>
    <w:rPr>
      <w:rFonts w:ascii="Times New Roman" w:hAnsi="Times New Roman"/>
      <w:sz w:val="24"/>
      <w:szCs w:val="20"/>
      <w:lang w:val="es-ES_tradnl" w:eastAsia="en-US"/>
    </w:rPr>
  </w:style>
  <w:style w:type="paragraph" w:customStyle="1" w:styleId="Docum-Normal">
    <w:name w:val="Docum-Normal"/>
    <w:basedOn w:val="Normal"/>
    <w:link w:val="Docum-NormalChar"/>
    <w:rsid w:val="0058046B"/>
    <w:rPr>
      <w:rFonts w:ascii="Palatino Linotype" w:hAnsi="Palatino Linotype"/>
      <w:sz w:val="22"/>
      <w:lang w:eastAsia="en-US"/>
    </w:rPr>
  </w:style>
  <w:style w:type="character" w:customStyle="1" w:styleId="Docum-NormalChar">
    <w:name w:val="Docum-Normal Char"/>
    <w:basedOn w:val="Fuentedeprrafopredeter"/>
    <w:link w:val="Docum-Normal"/>
    <w:rsid w:val="0058046B"/>
    <w:rPr>
      <w:rFonts w:ascii="Palatino Linotype" w:hAnsi="Palatino Linotype"/>
      <w:sz w:val="22"/>
      <w:szCs w:val="24"/>
      <w:lang w:val="en-GB" w:eastAsia="en-US"/>
    </w:rPr>
  </w:style>
  <w:style w:type="paragraph" w:customStyle="1" w:styleId="TextonormalCharCharChar">
    <w:name w:val="Texto normal Char Char Char"/>
    <w:basedOn w:val="Normal"/>
    <w:link w:val="TextonormalCharCharCharChar"/>
    <w:rsid w:val="0058046B"/>
    <w:pPr>
      <w:spacing w:after="40"/>
      <w:ind w:left="2211"/>
    </w:pPr>
    <w:rPr>
      <w:szCs w:val="20"/>
      <w:lang w:eastAsia="en-US"/>
    </w:rPr>
  </w:style>
  <w:style w:type="character" w:customStyle="1" w:styleId="TextonormalCharCharCharChar">
    <w:name w:val="Texto normal Char Char Char Char"/>
    <w:link w:val="TextonormalCharCharChar"/>
    <w:rsid w:val="0058046B"/>
    <w:rPr>
      <w:rFonts w:ascii="Santander Text" w:hAnsi="Santander Text"/>
      <w:lang w:val="en-GB" w:eastAsia="en-US"/>
    </w:rPr>
  </w:style>
  <w:style w:type="paragraph" w:styleId="Sangra3detindependiente">
    <w:name w:val="Body Text Indent 3"/>
    <w:basedOn w:val="Normal"/>
    <w:link w:val="Sangra3detindependienteCar"/>
    <w:uiPriority w:val="99"/>
    <w:rsid w:val="0058046B"/>
    <w:pPr>
      <w:ind w:left="283"/>
    </w:pPr>
    <w:rPr>
      <w:sz w:val="16"/>
      <w:szCs w:val="16"/>
      <w:lang w:eastAsia="en-US"/>
    </w:rPr>
  </w:style>
  <w:style w:type="character" w:customStyle="1" w:styleId="Sangra3detindependienteCar">
    <w:name w:val="Sangría 3 de t. independiente Car"/>
    <w:basedOn w:val="Fuentedeprrafopredeter"/>
    <w:link w:val="Sangra3detindependiente"/>
    <w:uiPriority w:val="99"/>
    <w:rsid w:val="0058046B"/>
    <w:rPr>
      <w:rFonts w:ascii="Arial" w:hAnsi="Arial"/>
      <w:sz w:val="16"/>
      <w:szCs w:val="16"/>
      <w:lang w:val="en-GB" w:eastAsia="en-US"/>
    </w:rPr>
  </w:style>
  <w:style w:type="paragraph" w:customStyle="1" w:styleId="IVT2012NormalText">
    <w:name w:val="IVT_2012_Normal_Text"/>
    <w:basedOn w:val="Normal"/>
    <w:link w:val="IVT2012NormalTextCarCar"/>
    <w:rsid w:val="0058046B"/>
    <w:pPr>
      <w:tabs>
        <w:tab w:val="left" w:pos="181"/>
      </w:tabs>
      <w:spacing w:line="280" w:lineRule="exact"/>
      <w:ind w:left="181"/>
    </w:pPr>
    <w:rPr>
      <w:lang w:eastAsia="en-US"/>
    </w:rPr>
  </w:style>
  <w:style w:type="character" w:customStyle="1" w:styleId="IVT2012NormalTextCarCar">
    <w:name w:val="IVT_2012_Normal_Text Car Car"/>
    <w:link w:val="IVT2012NormalText"/>
    <w:rsid w:val="0058046B"/>
    <w:rPr>
      <w:rFonts w:ascii="Arial" w:hAnsi="Arial"/>
      <w:szCs w:val="24"/>
      <w:lang w:val="en-GB" w:eastAsia="en-US"/>
    </w:rPr>
  </w:style>
  <w:style w:type="paragraph" w:customStyle="1" w:styleId="IVT2012BulletLevel1">
    <w:name w:val="IVT_2012_Bullet_Level_1"/>
    <w:basedOn w:val="Normal"/>
    <w:uiPriority w:val="99"/>
    <w:rsid w:val="0058046B"/>
    <w:pPr>
      <w:numPr>
        <w:numId w:val="3"/>
      </w:numPr>
      <w:spacing w:line="280" w:lineRule="exact"/>
    </w:pPr>
    <w:rPr>
      <w:szCs w:val="20"/>
      <w:lang w:eastAsia="en-US"/>
    </w:rPr>
  </w:style>
  <w:style w:type="paragraph" w:styleId="Textonotaalfinal">
    <w:name w:val="endnote text"/>
    <w:basedOn w:val="Normal"/>
    <w:link w:val="TextonotaalfinalCar"/>
    <w:uiPriority w:val="99"/>
    <w:rsid w:val="0058046B"/>
    <w:rPr>
      <w:szCs w:val="20"/>
      <w:lang w:eastAsia="en-US"/>
    </w:rPr>
  </w:style>
  <w:style w:type="character" w:customStyle="1" w:styleId="TextonotaalfinalCar">
    <w:name w:val="Texto nota al final Car"/>
    <w:basedOn w:val="Fuentedeprrafopredeter"/>
    <w:link w:val="Textonotaalfinal"/>
    <w:uiPriority w:val="99"/>
    <w:rsid w:val="0058046B"/>
    <w:rPr>
      <w:rFonts w:ascii="Santander Text" w:hAnsi="Santander Text"/>
      <w:lang w:val="en-GB" w:eastAsia="en-US"/>
    </w:rPr>
  </w:style>
  <w:style w:type="character" w:styleId="Refdenotaalfinal">
    <w:name w:val="endnote reference"/>
    <w:basedOn w:val="Fuentedeprrafopredeter"/>
    <w:rsid w:val="0058046B"/>
    <w:rPr>
      <w:vertAlign w:val="superscript"/>
    </w:rPr>
  </w:style>
  <w:style w:type="paragraph" w:styleId="Listaconnmeros">
    <w:name w:val="List Number"/>
    <w:basedOn w:val="Normal"/>
    <w:link w:val="ListaconnmerosCar"/>
    <w:rsid w:val="0058046B"/>
    <w:pPr>
      <w:tabs>
        <w:tab w:val="num" w:pos="360"/>
      </w:tabs>
      <w:ind w:left="360" w:hanging="360"/>
      <w:outlineLvl w:val="5"/>
    </w:pPr>
    <w:rPr>
      <w:rFonts w:ascii="Times New Roman" w:hAnsi="Times New Roman"/>
      <w:sz w:val="24"/>
      <w:szCs w:val="20"/>
      <w:lang w:val="en-CA" w:eastAsia="en-US"/>
    </w:rPr>
  </w:style>
  <w:style w:type="character" w:customStyle="1" w:styleId="ListaconnmerosCar">
    <w:name w:val="Lista con números Car"/>
    <w:basedOn w:val="Fuentedeprrafopredeter"/>
    <w:link w:val="Listaconnmeros"/>
    <w:rsid w:val="0058046B"/>
    <w:rPr>
      <w:sz w:val="24"/>
      <w:lang w:val="en-CA" w:eastAsia="en-US"/>
    </w:rPr>
  </w:style>
  <w:style w:type="character" w:styleId="Textodelmarcadordeposicin">
    <w:name w:val="Placeholder Text"/>
    <w:basedOn w:val="Fuentedeprrafopredeter"/>
    <w:uiPriority w:val="99"/>
    <w:semiHidden/>
    <w:rsid w:val="0058046B"/>
    <w:rPr>
      <w:color w:val="808080"/>
    </w:rPr>
  </w:style>
  <w:style w:type="paragraph" w:customStyle="1" w:styleId="Pa3">
    <w:name w:val="Pa3"/>
    <w:basedOn w:val="Normal"/>
    <w:next w:val="Normal"/>
    <w:uiPriority w:val="99"/>
    <w:rsid w:val="0058046B"/>
    <w:pPr>
      <w:autoSpaceDE w:val="0"/>
      <w:autoSpaceDN w:val="0"/>
      <w:adjustRightInd w:val="0"/>
      <w:spacing w:line="191" w:lineRule="atLeast"/>
    </w:pPr>
    <w:rPr>
      <w:rFonts w:ascii="Frutiger LT Std 45 Light" w:eastAsiaTheme="minorHAnsi" w:hAnsi="Frutiger LT Std 45 Light" w:cstheme="minorBidi"/>
      <w:sz w:val="24"/>
      <w:lang w:eastAsia="en-US"/>
    </w:rPr>
  </w:style>
  <w:style w:type="paragraph" w:customStyle="1" w:styleId="titulostablas0">
    <w:name w:val="titulostablas"/>
    <w:basedOn w:val="Normal"/>
    <w:uiPriority w:val="99"/>
    <w:rsid w:val="0058046B"/>
    <w:pPr>
      <w:keepNext/>
    </w:pPr>
    <w:rPr>
      <w:rFonts w:eastAsiaTheme="minorHAnsi" w:cs="Arial"/>
      <w:color w:val="808080"/>
      <w:sz w:val="22"/>
      <w:szCs w:val="22"/>
      <w:lang w:eastAsia="en-US"/>
    </w:rPr>
  </w:style>
  <w:style w:type="paragraph" w:customStyle="1" w:styleId="subtitulotablas0">
    <w:name w:val="subtitulotablas"/>
    <w:basedOn w:val="Normal"/>
    <w:uiPriority w:val="99"/>
    <w:rsid w:val="0058046B"/>
    <w:pPr>
      <w:keepNext/>
    </w:pPr>
    <w:rPr>
      <w:rFonts w:eastAsiaTheme="minorHAnsi" w:cs="Arial"/>
      <w:color w:val="808080"/>
      <w:sz w:val="18"/>
      <w:szCs w:val="18"/>
      <w:lang w:eastAsia="en-US"/>
    </w:rPr>
  </w:style>
  <w:style w:type="paragraph" w:customStyle="1" w:styleId="Estilo4">
    <w:name w:val="Estilo4"/>
    <w:basedOn w:val="Normal"/>
    <w:rsid w:val="0058046B"/>
    <w:rPr>
      <w:rFonts w:cs="Arial"/>
      <w:sz w:val="22"/>
      <w:szCs w:val="22"/>
      <w:lang w:eastAsia="en-US"/>
    </w:rPr>
  </w:style>
  <w:style w:type="paragraph" w:customStyle="1" w:styleId="comisionejecutivaCar">
    <w:name w:val="comision ejecutiva Car"/>
    <w:basedOn w:val="Normal"/>
    <w:rsid w:val="0058046B"/>
    <w:pPr>
      <w:tabs>
        <w:tab w:val="left" w:pos="709"/>
        <w:tab w:val="left" w:pos="851"/>
      </w:tabs>
      <w:suppressAutoHyphens/>
      <w:spacing w:line="300" w:lineRule="auto"/>
    </w:pPr>
    <w:rPr>
      <w:rFonts w:ascii="Times New Roman" w:hAnsi="Times New Roman"/>
      <w:sz w:val="24"/>
      <w:lang w:val="es-ES_tradnl" w:eastAsia="en-US"/>
    </w:rPr>
  </w:style>
  <w:style w:type="paragraph" w:customStyle="1" w:styleId="Subttulo1">
    <w:name w:val="Subtítulo1"/>
    <w:link w:val="SubttuloChar"/>
    <w:rsid w:val="0058046B"/>
    <w:pPr>
      <w:tabs>
        <w:tab w:val="left" w:pos="7700"/>
      </w:tabs>
      <w:spacing w:before="120" w:after="40" w:line="300" w:lineRule="auto"/>
      <w:ind w:left="2000" w:right="119"/>
      <w:jc w:val="both"/>
    </w:pPr>
    <w:rPr>
      <w:rFonts w:ascii="Arial" w:hAnsi="Arial"/>
      <w:b/>
      <w:sz w:val="16"/>
      <w:lang w:val="en-US" w:eastAsia="en-US"/>
    </w:rPr>
  </w:style>
  <w:style w:type="character" w:customStyle="1" w:styleId="SubttuloChar">
    <w:name w:val="Subtítulo Char"/>
    <w:link w:val="Subttulo1"/>
    <w:locked/>
    <w:rsid w:val="0058046B"/>
    <w:rPr>
      <w:rFonts w:ascii="Arial" w:hAnsi="Arial"/>
      <w:b/>
      <w:sz w:val="16"/>
      <w:lang w:val="en-US" w:eastAsia="en-US"/>
    </w:rPr>
  </w:style>
  <w:style w:type="paragraph" w:customStyle="1" w:styleId="Pa23">
    <w:name w:val="Pa23"/>
    <w:basedOn w:val="Normal"/>
    <w:uiPriority w:val="99"/>
    <w:rsid w:val="0058046B"/>
    <w:pPr>
      <w:autoSpaceDE w:val="0"/>
      <w:autoSpaceDN w:val="0"/>
      <w:spacing w:line="181" w:lineRule="atLeast"/>
    </w:pPr>
    <w:rPr>
      <w:rFonts w:ascii="KievitOT-Regular" w:eastAsiaTheme="minorHAnsi" w:hAnsi="KievitOT-Regular"/>
      <w:sz w:val="24"/>
      <w:lang w:eastAsia="en-US"/>
    </w:rPr>
  </w:style>
  <w:style w:type="paragraph" w:customStyle="1" w:styleId="Default">
    <w:name w:val="Default"/>
    <w:rsid w:val="0058046B"/>
    <w:pPr>
      <w:autoSpaceDE w:val="0"/>
      <w:autoSpaceDN w:val="0"/>
      <w:adjustRightInd w:val="0"/>
    </w:pPr>
    <w:rPr>
      <w:rFonts w:ascii="KievitOT-Bold" w:eastAsiaTheme="minorHAnsi" w:hAnsi="KievitOT-Bold" w:cs="KievitOT-Bold"/>
      <w:color w:val="000000"/>
      <w:sz w:val="24"/>
      <w:szCs w:val="24"/>
      <w:lang w:eastAsia="en-US"/>
    </w:rPr>
  </w:style>
  <w:style w:type="paragraph" w:styleId="HTMLconformatoprevio">
    <w:name w:val="HTML Preformatted"/>
    <w:basedOn w:val="Normal"/>
    <w:link w:val="HTMLconformatoprevioCar"/>
    <w:uiPriority w:val="99"/>
    <w:unhideWhenUsed/>
    <w:rsid w:val="0058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conformatoprevioCar">
    <w:name w:val="HTML con formato previo Car"/>
    <w:basedOn w:val="Fuentedeprrafopredeter"/>
    <w:link w:val="HTMLconformatoprevio"/>
    <w:uiPriority w:val="99"/>
    <w:rsid w:val="0058046B"/>
    <w:rPr>
      <w:rFonts w:ascii="Courier New" w:hAnsi="Courier New" w:cs="Courier New"/>
      <w:lang w:val="en-GB"/>
    </w:rPr>
  </w:style>
  <w:style w:type="paragraph" w:styleId="Revisin">
    <w:name w:val="Revision"/>
    <w:hidden/>
    <w:uiPriority w:val="99"/>
    <w:semiHidden/>
    <w:rsid w:val="0058046B"/>
    <w:rPr>
      <w:rFonts w:ascii="Arial" w:hAnsi="Arial"/>
      <w:szCs w:val="24"/>
      <w:lang w:eastAsia="en-US"/>
    </w:rPr>
  </w:style>
  <w:style w:type="character" w:customStyle="1" w:styleId="A02">
    <w:name w:val="A0+2"/>
    <w:uiPriority w:val="99"/>
    <w:rsid w:val="0058046B"/>
    <w:rPr>
      <w:rFonts w:cs="KievitOT-Regular"/>
      <w:color w:val="000000"/>
      <w:sz w:val="20"/>
      <w:szCs w:val="20"/>
    </w:rPr>
  </w:style>
  <w:style w:type="character" w:customStyle="1" w:styleId="PiedepginaCar">
    <w:name w:val="Pie de página Car"/>
    <w:basedOn w:val="Fuentedeprrafopredeter"/>
    <w:link w:val="Piedepgina"/>
    <w:uiPriority w:val="99"/>
    <w:rsid w:val="0058046B"/>
    <w:rPr>
      <w:rFonts w:ascii="Arial" w:hAnsi="Arial"/>
      <w:szCs w:val="24"/>
      <w:lang w:val="en-GB"/>
    </w:rPr>
  </w:style>
  <w:style w:type="table" w:styleId="Tablamoderna">
    <w:name w:val="Table Contemporary"/>
    <w:basedOn w:val="Tablanormal"/>
    <w:rsid w:val="0058046B"/>
    <w:pPr>
      <w:spacing w:before="240" w:after="24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Grid1">
    <w:name w:val="Table Grid1"/>
    <w:basedOn w:val="Tablanormal"/>
    <w:next w:val="Tablaconcuadrcula"/>
    <w:rsid w:val="0058046B"/>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58046B"/>
    <w:rPr>
      <w:rFonts w:ascii="Arial" w:hAnsi="Arial"/>
      <w:szCs w:val="24"/>
      <w:lang w:val="en-GB"/>
    </w:rPr>
  </w:style>
  <w:style w:type="paragraph" w:customStyle="1" w:styleId="Dibujo">
    <w:name w:val="Dibujo"/>
    <w:basedOn w:val="Normal"/>
    <w:link w:val="DibujoCar"/>
    <w:rsid w:val="0058046B"/>
    <w:pPr>
      <w:spacing w:after="360"/>
      <w:jc w:val="center"/>
    </w:pPr>
    <w:rPr>
      <w:lang w:eastAsia="en-US"/>
    </w:rPr>
  </w:style>
  <w:style w:type="character" w:customStyle="1" w:styleId="DibujoCar">
    <w:name w:val="Dibujo Car"/>
    <w:basedOn w:val="Fuentedeprrafopredeter"/>
    <w:link w:val="Dibujo"/>
    <w:rsid w:val="0058046B"/>
    <w:rPr>
      <w:rFonts w:ascii="Arial" w:hAnsi="Arial"/>
      <w:szCs w:val="24"/>
      <w:lang w:val="en-GB" w:eastAsia="en-US"/>
    </w:rPr>
  </w:style>
  <w:style w:type="table" w:customStyle="1" w:styleId="TableGrid2">
    <w:name w:val="Table Grid2"/>
    <w:basedOn w:val="Tablanormal"/>
    <w:next w:val="Tablaconcuadrcula"/>
    <w:uiPriority w:val="59"/>
    <w:rsid w:val="0058046B"/>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Fuentedeprrafopredeter"/>
    <w:rsid w:val="0058046B"/>
  </w:style>
  <w:style w:type="character" w:customStyle="1" w:styleId="tgc">
    <w:name w:val="_tgc"/>
    <w:basedOn w:val="Fuentedeprrafopredeter"/>
    <w:rsid w:val="0058046B"/>
  </w:style>
  <w:style w:type="character" w:customStyle="1" w:styleId="estilofuente1">
    <w:name w:val="estilo_fuente_1"/>
    <w:basedOn w:val="Fuentedeprrafopredeter"/>
    <w:uiPriority w:val="99"/>
    <w:rsid w:val="004F1E37"/>
    <w:rPr>
      <w:rFonts w:cs="Times New Roman"/>
      <w:b/>
      <w:u w:val="none"/>
      <w:lang w:val="en-US"/>
    </w:rPr>
  </w:style>
  <w:style w:type="paragraph" w:customStyle="1" w:styleId="Bullets1">
    <w:name w:val="Bullets1"/>
    <w:basedOn w:val="Normal"/>
    <w:link w:val="Bullets1Car"/>
    <w:rsid w:val="004F1E37"/>
    <w:rPr>
      <w:rFonts w:ascii="Times New Roman" w:hAnsi="Times New Roman"/>
    </w:rPr>
  </w:style>
  <w:style w:type="character" w:customStyle="1" w:styleId="Bullets1Car">
    <w:name w:val="Bullets1 Car"/>
    <w:link w:val="Bullets1"/>
    <w:rsid w:val="004F1E37"/>
    <w:rPr>
      <w:szCs w:val="24"/>
      <w:lang w:val="en-GB"/>
    </w:rPr>
  </w:style>
  <w:style w:type="paragraph" w:customStyle="1" w:styleId="Equation">
    <w:name w:val="Equation"/>
    <w:basedOn w:val="Normal"/>
    <w:rsid w:val="004F1E37"/>
    <w:pPr>
      <w:tabs>
        <w:tab w:val="center" w:pos="4140"/>
        <w:tab w:val="right" w:pos="8280"/>
      </w:tabs>
      <w:spacing w:before="160" w:after="160"/>
    </w:pPr>
    <w:rPr>
      <w:rFonts w:ascii="Times New Roman" w:hAnsi="Times New Roman"/>
    </w:rPr>
  </w:style>
  <w:style w:type="character" w:customStyle="1" w:styleId="apple-converted-space">
    <w:name w:val="apple-converted-space"/>
    <w:basedOn w:val="Fuentedeprrafopredeter"/>
    <w:rsid w:val="004F1E37"/>
  </w:style>
  <w:style w:type="paragraph" w:customStyle="1" w:styleId="Bullets2">
    <w:name w:val="Bullets2"/>
    <w:basedOn w:val="Bullets1"/>
    <w:link w:val="Bullets2Car"/>
    <w:rsid w:val="004F1E37"/>
    <w:pPr>
      <w:numPr>
        <w:ilvl w:val="1"/>
        <w:numId w:val="6"/>
      </w:numPr>
      <w:tabs>
        <w:tab w:val="clear" w:pos="1080"/>
        <w:tab w:val="num" w:pos="1440"/>
      </w:tabs>
      <w:ind w:left="1440"/>
    </w:pPr>
  </w:style>
  <w:style w:type="paragraph" w:customStyle="1" w:styleId="Bullets3">
    <w:name w:val="Bullets3"/>
    <w:basedOn w:val="Bullets1"/>
    <w:rsid w:val="004F1E37"/>
    <w:pPr>
      <w:numPr>
        <w:ilvl w:val="2"/>
        <w:numId w:val="6"/>
      </w:numPr>
      <w:tabs>
        <w:tab w:val="clear" w:pos="1440"/>
        <w:tab w:val="num" w:pos="2160"/>
      </w:tabs>
      <w:ind w:left="2160"/>
    </w:pPr>
  </w:style>
  <w:style w:type="character" w:customStyle="1" w:styleId="Bullets2Car">
    <w:name w:val="Bullets2 Car"/>
    <w:basedOn w:val="Bullets1Car"/>
    <w:link w:val="Bullets2"/>
    <w:rsid w:val="004F1E37"/>
    <w:rPr>
      <w:szCs w:val="24"/>
      <w:lang w:val="en-GB"/>
    </w:rPr>
  </w:style>
  <w:style w:type="character" w:styleId="Textoennegrita">
    <w:name w:val="Strong"/>
    <w:basedOn w:val="Fuentedeprrafopredeter"/>
    <w:uiPriority w:val="22"/>
    <w:qFormat/>
    <w:rsid w:val="004F1E37"/>
    <w:rPr>
      <w:b/>
      <w:bCs/>
    </w:rPr>
  </w:style>
  <w:style w:type="character" w:customStyle="1" w:styleId="atn">
    <w:name w:val="atn"/>
    <w:basedOn w:val="Fuentedeprrafopredeter"/>
    <w:rsid w:val="004F1E37"/>
  </w:style>
  <w:style w:type="paragraph" w:customStyle="1" w:styleId="fdBodyText">
    <w:name w:val="fd Body Text"/>
    <w:basedOn w:val="Normal"/>
    <w:uiPriority w:val="99"/>
    <w:rsid w:val="004F1E37"/>
    <w:pPr>
      <w:spacing w:after="200"/>
      <w:ind w:firstLine="360"/>
    </w:pPr>
    <w:rPr>
      <w:rFonts w:ascii="Times New Roman" w:hAnsi="Times New Roman"/>
      <w:lang w:val="en-US" w:eastAsia="en-US"/>
    </w:rPr>
  </w:style>
  <w:style w:type="paragraph" w:customStyle="1" w:styleId="Estilo1">
    <w:name w:val="Estilo1"/>
    <w:basedOn w:val="Prrafodelista"/>
    <w:link w:val="Estilo1Car"/>
    <w:uiPriority w:val="99"/>
    <w:qFormat/>
    <w:rsid w:val="004F1E37"/>
    <w:pPr>
      <w:numPr>
        <w:numId w:val="7"/>
      </w:numPr>
      <w:spacing w:after="200"/>
      <w:ind w:left="426" w:hanging="426"/>
    </w:pPr>
    <w:rPr>
      <w:rFonts w:eastAsia="Calibri"/>
      <w:b/>
      <w:sz w:val="24"/>
      <w:szCs w:val="22"/>
      <w:lang w:val="en-US" w:eastAsia="en-US"/>
    </w:rPr>
  </w:style>
  <w:style w:type="character" w:customStyle="1" w:styleId="Estilo1Car">
    <w:name w:val="Estilo1 Car"/>
    <w:basedOn w:val="PrrafodelistaCar"/>
    <w:link w:val="Estilo1"/>
    <w:uiPriority w:val="99"/>
    <w:rsid w:val="004F1E37"/>
    <w:rPr>
      <w:rFonts w:ascii="Santander Text" w:eastAsia="Calibri" w:hAnsi="Santander Text"/>
      <w:b/>
      <w:sz w:val="24"/>
      <w:szCs w:val="22"/>
      <w:lang w:val="en-US" w:eastAsia="en-US"/>
    </w:rPr>
  </w:style>
  <w:style w:type="paragraph" w:customStyle="1" w:styleId="Estilo2">
    <w:name w:val="Estilo2"/>
    <w:basedOn w:val="Prrafodelista"/>
    <w:link w:val="Estilo2Car"/>
    <w:uiPriority w:val="99"/>
    <w:qFormat/>
    <w:rsid w:val="004F1E37"/>
    <w:pPr>
      <w:numPr>
        <w:ilvl w:val="1"/>
        <w:numId w:val="7"/>
      </w:numPr>
      <w:spacing w:after="200"/>
      <w:ind w:left="360"/>
    </w:pPr>
    <w:rPr>
      <w:rFonts w:eastAsia="Calibri"/>
      <w:b/>
      <w:sz w:val="22"/>
      <w:szCs w:val="22"/>
      <w:lang w:val="en-US" w:eastAsia="en-US"/>
    </w:rPr>
  </w:style>
  <w:style w:type="paragraph" w:customStyle="1" w:styleId="Estilo3">
    <w:name w:val="Estilo3"/>
    <w:basedOn w:val="Prrafodelista"/>
    <w:link w:val="Estilo3Car"/>
    <w:uiPriority w:val="99"/>
    <w:qFormat/>
    <w:rsid w:val="004F1E37"/>
    <w:pPr>
      <w:numPr>
        <w:ilvl w:val="2"/>
        <w:numId w:val="7"/>
      </w:numPr>
      <w:spacing w:after="200"/>
      <w:ind w:left="720"/>
    </w:pPr>
    <w:rPr>
      <w:rFonts w:eastAsia="Calibri"/>
      <w:b/>
      <w:sz w:val="22"/>
      <w:szCs w:val="22"/>
      <w:lang w:val="en-US" w:eastAsia="en-US"/>
    </w:rPr>
  </w:style>
  <w:style w:type="character" w:customStyle="1" w:styleId="Estilo2Car">
    <w:name w:val="Estilo2 Car"/>
    <w:basedOn w:val="PrrafodelistaCar"/>
    <w:link w:val="Estilo2"/>
    <w:uiPriority w:val="99"/>
    <w:rsid w:val="004F1E37"/>
    <w:rPr>
      <w:rFonts w:ascii="Santander Text" w:eastAsia="Calibri" w:hAnsi="Santander Text"/>
      <w:b/>
      <w:sz w:val="22"/>
      <w:szCs w:val="22"/>
      <w:lang w:val="en-US" w:eastAsia="en-US"/>
    </w:rPr>
  </w:style>
  <w:style w:type="character" w:customStyle="1" w:styleId="Estilo3Car">
    <w:name w:val="Estilo3 Car"/>
    <w:basedOn w:val="PrrafodelistaCar"/>
    <w:link w:val="Estilo3"/>
    <w:uiPriority w:val="99"/>
    <w:rsid w:val="004F1E37"/>
    <w:rPr>
      <w:rFonts w:ascii="Santander Text" w:eastAsia="Calibri" w:hAnsi="Santander Text"/>
      <w:b/>
      <w:sz w:val="22"/>
      <w:szCs w:val="22"/>
      <w:lang w:val="en-US" w:eastAsia="en-US"/>
    </w:rPr>
  </w:style>
  <w:style w:type="paragraph" w:customStyle="1" w:styleId="TOCHeading1">
    <w:name w:val="TOC Heading1"/>
    <w:basedOn w:val="Ttulo1"/>
    <w:next w:val="Normal"/>
    <w:uiPriority w:val="39"/>
    <w:unhideWhenUsed/>
    <w:qFormat/>
    <w:rsid w:val="004F1E37"/>
    <w:pPr>
      <w:pageBreakBefore w:val="0"/>
      <w:pBdr>
        <w:top w:val="none" w:sz="0" w:space="0" w:color="auto"/>
        <w:bottom w:val="none" w:sz="0" w:space="0" w:color="auto"/>
      </w:pBdr>
      <w:spacing w:before="480" w:after="0" w:line="276" w:lineRule="auto"/>
      <w:outlineLvl w:val="9"/>
    </w:pPr>
    <w:rPr>
      <w:rFonts w:ascii="Cambria" w:eastAsia="Times New Roman" w:hAnsi="Cambria" w:cs="Times New Roman"/>
      <w:caps w:val="0"/>
      <w:color w:val="365F91"/>
      <w:kern w:val="0"/>
      <w:sz w:val="28"/>
      <w:szCs w:val="28"/>
      <w:lang w:val="en-US" w:eastAsia="ja-JP"/>
    </w:rPr>
  </w:style>
  <w:style w:type="character" w:customStyle="1" w:styleId="SinespaciadoCar">
    <w:name w:val="Sin espaciado Car"/>
    <w:basedOn w:val="Fuentedeprrafopredeter"/>
    <w:link w:val="Sinespaciado"/>
    <w:uiPriority w:val="1"/>
    <w:rsid w:val="004F1E37"/>
    <w:rPr>
      <w:rFonts w:ascii="Arial" w:hAnsi="Arial"/>
      <w:szCs w:val="24"/>
    </w:rPr>
  </w:style>
  <w:style w:type="paragraph" w:customStyle="1" w:styleId="TextoNormal0">
    <w:name w:val="Texto_Normal"/>
    <w:basedOn w:val="Normal"/>
    <w:uiPriority w:val="99"/>
    <w:rsid w:val="004F1E37"/>
    <w:pPr>
      <w:spacing w:after="240"/>
    </w:pPr>
    <w:rPr>
      <w:sz w:val="22"/>
      <w:szCs w:val="22"/>
      <w:lang w:val="es-ES"/>
    </w:rPr>
  </w:style>
  <w:style w:type="paragraph" w:customStyle="1" w:styleId="TIT1">
    <w:name w:val="TIT 1"/>
    <w:basedOn w:val="Normal"/>
    <w:uiPriority w:val="99"/>
    <w:rsid w:val="004F1E37"/>
    <w:pPr>
      <w:numPr>
        <w:numId w:val="8"/>
      </w:numPr>
      <w:spacing w:before="240" w:after="240"/>
    </w:pPr>
    <w:rPr>
      <w:b/>
      <w:smallCaps/>
      <w:sz w:val="24"/>
      <w:szCs w:val="20"/>
      <w:u w:val="single"/>
      <w:lang w:val="es-ES_tradnl"/>
    </w:rPr>
  </w:style>
  <w:style w:type="paragraph" w:customStyle="1" w:styleId="TIT2">
    <w:name w:val="TIT 2"/>
    <w:basedOn w:val="TIT1"/>
    <w:uiPriority w:val="99"/>
    <w:rsid w:val="004F1E37"/>
    <w:pPr>
      <w:numPr>
        <w:ilvl w:val="1"/>
      </w:numPr>
    </w:pPr>
    <w:rPr>
      <w:i/>
      <w:sz w:val="22"/>
      <w:u w:val="none"/>
      <w:lang w:val="es-ES"/>
    </w:rPr>
  </w:style>
  <w:style w:type="paragraph" w:customStyle="1" w:styleId="TIT3">
    <w:name w:val="TIT 3"/>
    <w:basedOn w:val="Ttulo3"/>
    <w:uiPriority w:val="99"/>
    <w:rsid w:val="004F1E37"/>
    <w:pPr>
      <w:tabs>
        <w:tab w:val="num" w:pos="360"/>
      </w:tabs>
      <w:spacing w:before="120"/>
      <w:ind w:left="360" w:hanging="360"/>
    </w:pPr>
    <w:rPr>
      <w:rFonts w:cs="Times New Roman"/>
      <w:bCs w:val="0"/>
      <w:sz w:val="22"/>
      <w:szCs w:val="20"/>
      <w:u w:val="none"/>
      <w:lang w:val="en-AU"/>
    </w:rPr>
  </w:style>
  <w:style w:type="paragraph" w:customStyle="1" w:styleId="TIT4">
    <w:name w:val="TIT 4"/>
    <w:basedOn w:val="Ttulo1"/>
    <w:uiPriority w:val="99"/>
    <w:rsid w:val="004F1E37"/>
    <w:pPr>
      <w:keepLines w:val="0"/>
      <w:pageBreakBefore w:val="0"/>
      <w:numPr>
        <w:ilvl w:val="3"/>
        <w:numId w:val="8"/>
      </w:numPr>
      <w:pBdr>
        <w:top w:val="none" w:sz="0" w:space="0" w:color="auto"/>
        <w:bottom w:val="none" w:sz="0" w:space="0" w:color="auto"/>
      </w:pBdr>
      <w:spacing w:before="60" w:after="60"/>
      <w:jc w:val="both"/>
    </w:pPr>
    <w:rPr>
      <w:rFonts w:eastAsia="Times New Roman" w:cs="Times New Roman"/>
      <w:b w:val="0"/>
      <w:bCs w:val="0"/>
      <w:i/>
      <w:caps w:val="0"/>
      <w:kern w:val="0"/>
      <w:sz w:val="22"/>
      <w:szCs w:val="20"/>
      <w:u w:val="single"/>
      <w:lang w:val="es-ES_tradnl"/>
    </w:rPr>
  </w:style>
  <w:style w:type="paragraph" w:customStyle="1" w:styleId="fdbodytext0">
    <w:name w:val="fdbodytext"/>
    <w:basedOn w:val="Normal"/>
    <w:uiPriority w:val="99"/>
    <w:rsid w:val="004F1E37"/>
    <w:pPr>
      <w:spacing w:after="200"/>
      <w:ind w:firstLine="360"/>
    </w:pPr>
    <w:rPr>
      <w:rFonts w:ascii="Times New Roman" w:eastAsia="Calibri" w:hAnsi="Times New Roman"/>
      <w:szCs w:val="20"/>
      <w:lang w:val="es-ES"/>
    </w:rPr>
  </w:style>
  <w:style w:type="table" w:customStyle="1" w:styleId="TablaSantander1">
    <w:name w:val="Tabla Santander1"/>
    <w:basedOn w:val="Tablanormal"/>
    <w:rsid w:val="004F1E37"/>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shd w:val="clear" w:color="auto" w:fill="auto"/>
      <w:vAlign w:val="center"/>
    </w:tcPr>
    <w:tblStylePr w:type="firstRow">
      <w:pPr>
        <w:keepNext/>
        <w:widowControl/>
        <w:wordWrap/>
        <w:spacing w:beforeLines="0" w:before="0" w:beforeAutospacing="0" w:afterLines="0" w:after="0" w:afterAutospacing="0" w:line="240" w:lineRule="auto"/>
        <w:contextualSpacing w:val="0"/>
        <w:jc w:val="center"/>
      </w:pPr>
      <w:rPr>
        <w:rFonts w:ascii="Arial" w:hAnsi="Arial"/>
        <w:b/>
        <w:color w:val="FFFFFF"/>
        <w:sz w:val="20"/>
      </w:rPr>
      <w:tblPr/>
      <w:trPr>
        <w:tblHeader/>
      </w:trPr>
      <w:tcPr>
        <w:shd w:val="clear" w:color="auto" w:fill="FF0000"/>
      </w:tcPr>
    </w:tblStylePr>
  </w:style>
  <w:style w:type="paragraph" w:customStyle="1" w:styleId="Title1">
    <w:name w:val="Title1"/>
    <w:basedOn w:val="Normal"/>
    <w:next w:val="Ttulo"/>
    <w:uiPriority w:val="99"/>
    <w:qFormat/>
    <w:rsid w:val="004F1E37"/>
    <w:pPr>
      <w:pBdr>
        <w:top w:val="single" w:sz="36" w:space="1" w:color="FFFFFF"/>
        <w:bottom w:val="single" w:sz="36" w:space="1" w:color="FFFFFF"/>
      </w:pBdr>
      <w:outlineLvl w:val="0"/>
    </w:pPr>
    <w:rPr>
      <w:b/>
      <w:smallCaps/>
      <w:color w:val="FFFFFF"/>
      <w:kern w:val="28"/>
      <w:sz w:val="40"/>
      <w:szCs w:val="20"/>
      <w:lang w:val="ca-ES"/>
    </w:rPr>
  </w:style>
  <w:style w:type="table" w:customStyle="1" w:styleId="TableGrid3">
    <w:name w:val="Table Grid3"/>
    <w:basedOn w:val="Tablanormal"/>
    <w:next w:val="Tablaconcuadrcula"/>
    <w:uiPriority w:val="59"/>
    <w:rsid w:val="004F1E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validacin1">
    <w:name w:val="Tabla_validación1"/>
    <w:basedOn w:val="Tablanormal"/>
    <w:rsid w:val="004F1E37"/>
    <w:pPr>
      <w:spacing w:after="960"/>
      <w:jc w:val="right"/>
    </w:pPr>
    <w:rPr>
      <w:rFonts w:ascii="Arial" w:hAnsi="Arial"/>
    </w:rPr>
    <w:tblPr>
      <w:tblBorders>
        <w:insideH w:val="single" w:sz="4" w:space="0" w:color="C0C0C0"/>
      </w:tblBorders>
    </w:tblPr>
    <w:trPr>
      <w:cantSplit/>
    </w:trPr>
    <w:tcPr>
      <w:shd w:val="clear" w:color="auto" w:fill="auto"/>
    </w:tcPr>
    <w:tblStylePr w:type="firstRow">
      <w:pPr>
        <w:keepNext/>
        <w:widowControl/>
        <w:wordWrap/>
        <w:spacing w:beforeLines="0" w:before="0" w:beforeAutospacing="0" w:afterLines="0" w:after="0" w:afterAutospacing="0" w:line="240" w:lineRule="auto"/>
        <w:contextualSpacing w:val="0"/>
        <w:jc w:val="right"/>
      </w:pPr>
      <w:rPr>
        <w:rFonts w:ascii="Arial" w:hAnsi="Arial"/>
        <w:b/>
        <w:color w:val="auto"/>
        <w:sz w:val="20"/>
      </w:rPr>
      <w:tblPr/>
      <w:trPr>
        <w:tblHeader/>
      </w:trPr>
      <w:tcPr>
        <w:vAlign w:val="bottom"/>
      </w:tcPr>
    </w:tblStylePr>
    <w:tblStylePr w:type="lastRow">
      <w:tblPr>
        <w:tblCellMar>
          <w:top w:w="0" w:type="dxa"/>
          <w:left w:w="108" w:type="dxa"/>
          <w:bottom w:w="284" w:type="dxa"/>
          <w:right w:w="108" w:type="dxa"/>
        </w:tblCellMar>
      </w:tblPr>
      <w:trPr>
        <w:cantSplit w:val="0"/>
      </w:trPr>
      <w:tcPr>
        <w:tcBorders>
          <w:top w:val="nil"/>
          <w:left w:val="nil"/>
          <w:bottom w:val="nil"/>
          <w:right w:val="nil"/>
          <w:insideH w:val="nil"/>
          <w:insideV w:val="nil"/>
          <w:tl2br w:val="nil"/>
          <w:tr2bl w:val="nil"/>
        </w:tcBorders>
      </w:tcPr>
    </w:tblStylePr>
  </w:style>
  <w:style w:type="paragraph" w:customStyle="1" w:styleId="Quote1">
    <w:name w:val="Quote1"/>
    <w:basedOn w:val="Normal"/>
    <w:next w:val="Normal"/>
    <w:uiPriority w:val="29"/>
    <w:qFormat/>
    <w:rsid w:val="004F1E37"/>
    <w:pPr>
      <w:spacing w:after="240"/>
    </w:pPr>
    <w:rPr>
      <w:rFonts w:ascii="Arial Narrow" w:hAnsi="Arial Narrow"/>
      <w:i/>
      <w:iCs/>
      <w:color w:val="000000"/>
      <w:sz w:val="18"/>
      <w:lang w:val="es-ES"/>
    </w:rPr>
  </w:style>
  <w:style w:type="paragraph" w:styleId="Listaconvietas2">
    <w:name w:val="List Bullet 2"/>
    <w:basedOn w:val="Normal"/>
    <w:uiPriority w:val="99"/>
    <w:rsid w:val="004F1E37"/>
    <w:pPr>
      <w:numPr>
        <w:numId w:val="9"/>
      </w:numPr>
    </w:pPr>
    <w:rPr>
      <w:rFonts w:ascii="Times New Roman" w:hAnsi="Times New Roman"/>
    </w:rPr>
  </w:style>
  <w:style w:type="paragraph" w:customStyle="1" w:styleId="Number">
    <w:name w:val="Number"/>
    <w:basedOn w:val="Normal"/>
    <w:uiPriority w:val="99"/>
    <w:rsid w:val="004F1E37"/>
    <w:pPr>
      <w:numPr>
        <w:numId w:val="10"/>
      </w:numPr>
    </w:pPr>
    <w:rPr>
      <w:rFonts w:ascii="Times New Roman" w:hAnsi="Times New Roman"/>
    </w:rPr>
  </w:style>
  <w:style w:type="table" w:styleId="Tablasutil2">
    <w:name w:val="Table Subtle 2"/>
    <w:basedOn w:val="Tablanormal"/>
    <w:rsid w:val="004F1E37"/>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QuoteChar1">
    <w:name w:val="Quote Char1"/>
    <w:basedOn w:val="Fuentedeprrafopredeter"/>
    <w:uiPriority w:val="29"/>
    <w:rsid w:val="004F1E37"/>
    <w:rPr>
      <w:i/>
      <w:iCs/>
      <w:color w:val="000000"/>
      <w:lang w:val="en-US"/>
    </w:rPr>
  </w:style>
  <w:style w:type="table" w:customStyle="1" w:styleId="TableGrid11">
    <w:name w:val="Table Grid11"/>
    <w:basedOn w:val="Tablanormal"/>
    <w:next w:val="Tablaconcuadrcula"/>
    <w:rsid w:val="004F1E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ubtle21">
    <w:name w:val="Table Subtle 21"/>
    <w:basedOn w:val="Tablanormal"/>
    <w:next w:val="Tablasutil2"/>
    <w:rsid w:val="004F1E37"/>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aSantander2">
    <w:name w:val="Tabla Santander2"/>
    <w:basedOn w:val="Tablanormal"/>
    <w:rsid w:val="004F1E37"/>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shd w:val="clear" w:color="auto" w:fill="auto"/>
      <w:vAlign w:val="center"/>
    </w:tcPr>
    <w:tblStylePr w:type="firstRow">
      <w:pPr>
        <w:keepNext/>
        <w:widowControl/>
        <w:wordWrap/>
        <w:spacing w:beforeLines="0" w:before="0" w:beforeAutospacing="0" w:afterLines="0" w:after="0" w:afterAutospacing="0" w:line="240" w:lineRule="auto"/>
        <w:contextualSpacing w:val="0"/>
        <w:jc w:val="center"/>
      </w:pPr>
      <w:rPr>
        <w:rFonts w:ascii="Arial" w:hAnsi="Arial"/>
        <w:b/>
        <w:color w:val="FFFFFF"/>
        <w:sz w:val="20"/>
      </w:rPr>
      <w:tblPr/>
      <w:trPr>
        <w:tblHeader/>
      </w:trPr>
      <w:tcPr>
        <w:shd w:val="clear" w:color="auto" w:fill="FF0000"/>
      </w:tcPr>
    </w:tblStylePr>
  </w:style>
  <w:style w:type="table" w:customStyle="1" w:styleId="Tablaconcuadrcula1">
    <w:name w:val="Tabla con cuadrícula1"/>
    <w:basedOn w:val="Tablanormal"/>
    <w:next w:val="Tablaconcuadrcula"/>
    <w:rsid w:val="004F1E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validacin2">
    <w:name w:val="Tabla_validación2"/>
    <w:basedOn w:val="Tablanormal"/>
    <w:rsid w:val="004F1E37"/>
    <w:pPr>
      <w:spacing w:after="960"/>
      <w:jc w:val="right"/>
    </w:pPr>
    <w:rPr>
      <w:rFonts w:ascii="Arial" w:hAnsi="Arial"/>
    </w:rPr>
    <w:tblPr>
      <w:tblBorders>
        <w:insideH w:val="single" w:sz="4" w:space="0" w:color="C0C0C0"/>
      </w:tblBorders>
    </w:tblPr>
    <w:trPr>
      <w:cantSplit/>
    </w:trPr>
    <w:tcPr>
      <w:shd w:val="clear" w:color="auto" w:fill="auto"/>
    </w:tcPr>
    <w:tblStylePr w:type="firstRow">
      <w:pPr>
        <w:keepNext/>
        <w:widowControl/>
        <w:wordWrap/>
        <w:spacing w:beforeLines="0" w:before="0" w:beforeAutospacing="0" w:afterLines="0" w:after="0" w:afterAutospacing="0" w:line="240" w:lineRule="auto"/>
        <w:contextualSpacing w:val="0"/>
        <w:jc w:val="right"/>
      </w:pPr>
      <w:rPr>
        <w:rFonts w:ascii="Arial" w:hAnsi="Arial"/>
        <w:b/>
        <w:color w:val="auto"/>
        <w:sz w:val="20"/>
      </w:rPr>
      <w:tblPr/>
      <w:trPr>
        <w:tblHeader/>
      </w:trPr>
      <w:tcPr>
        <w:vAlign w:val="bottom"/>
      </w:tcPr>
    </w:tblStylePr>
    <w:tblStylePr w:type="lastRow">
      <w:tblPr>
        <w:tblCellMar>
          <w:top w:w="0" w:type="dxa"/>
          <w:left w:w="108" w:type="dxa"/>
          <w:bottom w:w="284" w:type="dxa"/>
          <w:right w:w="108" w:type="dxa"/>
        </w:tblCellMar>
      </w:tblPr>
      <w:trPr>
        <w:cantSplit w:val="0"/>
      </w:trPr>
      <w:tcPr>
        <w:tcBorders>
          <w:top w:val="nil"/>
          <w:left w:val="nil"/>
          <w:bottom w:val="nil"/>
          <w:right w:val="nil"/>
          <w:insideH w:val="nil"/>
          <w:insideV w:val="nil"/>
          <w:tl2br w:val="nil"/>
          <w:tr2bl w:val="nil"/>
        </w:tcBorders>
      </w:tcPr>
    </w:tblStylePr>
  </w:style>
  <w:style w:type="table" w:customStyle="1" w:styleId="Tablasutil21">
    <w:name w:val="Tabla sutil 21"/>
    <w:basedOn w:val="Tablanormal"/>
    <w:next w:val="Tablasutil2"/>
    <w:rsid w:val="004F1E37"/>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aSantander11">
    <w:name w:val="Tabla Santander11"/>
    <w:basedOn w:val="Tablanormal"/>
    <w:rsid w:val="004F1E37"/>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shd w:val="clear" w:color="auto" w:fill="auto"/>
      <w:vAlign w:val="center"/>
    </w:tcPr>
    <w:tblStylePr w:type="firstRow">
      <w:pPr>
        <w:keepNext/>
        <w:widowControl/>
        <w:wordWrap/>
        <w:spacing w:beforeLines="0" w:before="0" w:beforeAutospacing="0" w:afterLines="0" w:after="0" w:afterAutospacing="0" w:line="240" w:lineRule="auto"/>
        <w:contextualSpacing w:val="0"/>
        <w:jc w:val="center"/>
      </w:pPr>
      <w:rPr>
        <w:rFonts w:ascii="Arial" w:hAnsi="Arial"/>
        <w:b/>
        <w:color w:val="FFFFFF"/>
        <w:sz w:val="20"/>
      </w:rPr>
      <w:tblPr/>
      <w:trPr>
        <w:tblHeader/>
      </w:trPr>
      <w:tcPr>
        <w:shd w:val="clear" w:color="auto" w:fill="FF0000"/>
      </w:tcPr>
    </w:tblStylePr>
  </w:style>
  <w:style w:type="table" w:customStyle="1" w:styleId="Tablavalidacin11">
    <w:name w:val="Tabla_validación11"/>
    <w:basedOn w:val="Tablanormal"/>
    <w:rsid w:val="004F1E37"/>
    <w:pPr>
      <w:spacing w:after="960"/>
      <w:jc w:val="right"/>
    </w:pPr>
    <w:rPr>
      <w:rFonts w:ascii="Arial" w:hAnsi="Arial"/>
    </w:rPr>
    <w:tblPr>
      <w:tblBorders>
        <w:insideH w:val="single" w:sz="4" w:space="0" w:color="C0C0C0"/>
      </w:tblBorders>
    </w:tblPr>
    <w:trPr>
      <w:cantSplit/>
    </w:trPr>
    <w:tcPr>
      <w:shd w:val="clear" w:color="auto" w:fill="auto"/>
    </w:tcPr>
    <w:tblStylePr w:type="firstRow">
      <w:pPr>
        <w:keepNext/>
        <w:widowControl/>
        <w:wordWrap/>
        <w:spacing w:beforeLines="0" w:before="0" w:beforeAutospacing="0" w:afterLines="0" w:after="0" w:afterAutospacing="0" w:line="240" w:lineRule="auto"/>
        <w:contextualSpacing w:val="0"/>
        <w:jc w:val="right"/>
      </w:pPr>
      <w:rPr>
        <w:rFonts w:ascii="Arial" w:hAnsi="Arial"/>
        <w:b/>
        <w:color w:val="auto"/>
        <w:sz w:val="20"/>
      </w:rPr>
      <w:tblPr/>
      <w:trPr>
        <w:tblHeader/>
      </w:trPr>
      <w:tcPr>
        <w:vAlign w:val="bottom"/>
      </w:tcPr>
    </w:tblStylePr>
    <w:tblStylePr w:type="lastRow">
      <w:tblPr>
        <w:tblCellMar>
          <w:top w:w="0" w:type="dxa"/>
          <w:left w:w="108" w:type="dxa"/>
          <w:bottom w:w="284" w:type="dxa"/>
          <w:right w:w="108" w:type="dxa"/>
        </w:tblCellMar>
      </w:tblPr>
      <w:trPr>
        <w:cantSplit w:val="0"/>
      </w:trPr>
      <w:tcPr>
        <w:tcBorders>
          <w:top w:val="nil"/>
          <w:left w:val="nil"/>
          <w:bottom w:val="nil"/>
          <w:right w:val="nil"/>
          <w:insideH w:val="nil"/>
          <w:insideV w:val="nil"/>
          <w:tl2br w:val="nil"/>
          <w:tr2bl w:val="nil"/>
        </w:tcBorders>
      </w:tcPr>
    </w:tblStylePr>
  </w:style>
  <w:style w:type="table" w:customStyle="1" w:styleId="TableSubtle211">
    <w:name w:val="Table Subtle 211"/>
    <w:basedOn w:val="Tablanormal"/>
    <w:next w:val="Tablasutil2"/>
    <w:rsid w:val="004F1E37"/>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aSantander3">
    <w:name w:val="Tabla Santander3"/>
    <w:basedOn w:val="Tablanormal"/>
    <w:rsid w:val="004F1E37"/>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shd w:val="clear" w:color="auto" w:fill="auto"/>
      <w:vAlign w:val="center"/>
    </w:tcPr>
    <w:tblStylePr w:type="firstRow">
      <w:pPr>
        <w:keepNext/>
        <w:widowControl/>
        <w:wordWrap/>
        <w:spacing w:beforeLines="0" w:before="0" w:beforeAutospacing="0" w:afterLines="0" w:after="0" w:afterAutospacing="0" w:line="240" w:lineRule="auto"/>
        <w:contextualSpacing w:val="0"/>
        <w:jc w:val="center"/>
      </w:pPr>
      <w:rPr>
        <w:rFonts w:ascii="Arial" w:hAnsi="Arial"/>
        <w:b/>
        <w:color w:val="FFFFFF"/>
        <w:sz w:val="20"/>
      </w:rPr>
      <w:tblPr/>
      <w:trPr>
        <w:tblHeader/>
      </w:trPr>
      <w:tcPr>
        <w:shd w:val="clear" w:color="auto" w:fill="FF0000"/>
      </w:tcPr>
    </w:tblStylePr>
  </w:style>
  <w:style w:type="table" w:customStyle="1" w:styleId="Tablaconcuadrcula2">
    <w:name w:val="Tabla con cuadrícula2"/>
    <w:basedOn w:val="Tablanormal"/>
    <w:next w:val="Tablaconcuadrcula"/>
    <w:rsid w:val="004F1E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validacin3">
    <w:name w:val="Tabla_validación3"/>
    <w:basedOn w:val="Tablanormal"/>
    <w:rsid w:val="004F1E37"/>
    <w:pPr>
      <w:spacing w:after="960"/>
      <w:jc w:val="right"/>
    </w:pPr>
    <w:rPr>
      <w:rFonts w:ascii="Arial" w:hAnsi="Arial"/>
    </w:rPr>
    <w:tblPr>
      <w:tblBorders>
        <w:insideH w:val="single" w:sz="4" w:space="0" w:color="C0C0C0"/>
      </w:tblBorders>
    </w:tblPr>
    <w:trPr>
      <w:cantSplit/>
    </w:trPr>
    <w:tcPr>
      <w:shd w:val="clear" w:color="auto" w:fill="auto"/>
    </w:tcPr>
    <w:tblStylePr w:type="firstRow">
      <w:pPr>
        <w:keepNext/>
        <w:widowControl/>
        <w:wordWrap/>
        <w:spacing w:beforeLines="0" w:before="0" w:beforeAutospacing="0" w:afterLines="0" w:after="0" w:afterAutospacing="0" w:line="240" w:lineRule="auto"/>
        <w:contextualSpacing w:val="0"/>
        <w:jc w:val="right"/>
      </w:pPr>
      <w:rPr>
        <w:rFonts w:ascii="Arial" w:hAnsi="Arial"/>
        <w:b/>
        <w:color w:val="auto"/>
        <w:sz w:val="20"/>
      </w:rPr>
      <w:tblPr/>
      <w:trPr>
        <w:tblHeader/>
      </w:trPr>
      <w:tcPr>
        <w:vAlign w:val="bottom"/>
      </w:tcPr>
    </w:tblStylePr>
    <w:tblStylePr w:type="lastRow">
      <w:tblPr>
        <w:tblCellMar>
          <w:top w:w="0" w:type="dxa"/>
          <w:left w:w="108" w:type="dxa"/>
          <w:bottom w:w="284" w:type="dxa"/>
          <w:right w:w="108" w:type="dxa"/>
        </w:tblCellMar>
      </w:tblPr>
      <w:trPr>
        <w:cantSplit w:val="0"/>
      </w:trPr>
      <w:tcPr>
        <w:tcBorders>
          <w:top w:val="nil"/>
          <w:left w:val="nil"/>
          <w:bottom w:val="nil"/>
          <w:right w:val="nil"/>
          <w:insideH w:val="nil"/>
          <w:insideV w:val="nil"/>
          <w:tl2br w:val="nil"/>
          <w:tr2bl w:val="nil"/>
        </w:tcBorders>
      </w:tcPr>
    </w:tblStylePr>
  </w:style>
  <w:style w:type="table" w:customStyle="1" w:styleId="Tablasutil22">
    <w:name w:val="Tabla sutil 22"/>
    <w:basedOn w:val="Tablanormal"/>
    <w:next w:val="Tablasutil2"/>
    <w:rsid w:val="004F1E37"/>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aSantander12">
    <w:name w:val="Tabla Santander12"/>
    <w:basedOn w:val="Tablanormal"/>
    <w:rsid w:val="004F1E37"/>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shd w:val="clear" w:color="auto" w:fill="auto"/>
      <w:vAlign w:val="center"/>
    </w:tcPr>
    <w:tblStylePr w:type="firstRow">
      <w:pPr>
        <w:keepNext/>
        <w:widowControl/>
        <w:wordWrap/>
        <w:spacing w:beforeLines="0" w:before="0" w:beforeAutospacing="0" w:afterLines="0" w:after="0" w:afterAutospacing="0" w:line="240" w:lineRule="auto"/>
        <w:contextualSpacing w:val="0"/>
        <w:jc w:val="center"/>
      </w:pPr>
      <w:rPr>
        <w:rFonts w:ascii="Arial" w:hAnsi="Arial"/>
        <w:b/>
        <w:color w:val="FFFFFF"/>
        <w:sz w:val="20"/>
      </w:rPr>
      <w:tblPr/>
      <w:trPr>
        <w:tblHeader/>
      </w:trPr>
      <w:tcPr>
        <w:shd w:val="clear" w:color="auto" w:fill="FF0000"/>
      </w:tcPr>
    </w:tblStylePr>
  </w:style>
  <w:style w:type="table" w:customStyle="1" w:styleId="TableGrid12">
    <w:name w:val="Table Grid12"/>
    <w:basedOn w:val="Tablanormal"/>
    <w:next w:val="Tablaconcuadrcula"/>
    <w:rsid w:val="004F1E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validacin12">
    <w:name w:val="Tabla_validación12"/>
    <w:basedOn w:val="Tablanormal"/>
    <w:rsid w:val="004F1E37"/>
    <w:pPr>
      <w:spacing w:after="960"/>
      <w:jc w:val="right"/>
    </w:pPr>
    <w:rPr>
      <w:rFonts w:ascii="Arial" w:hAnsi="Arial"/>
    </w:rPr>
    <w:tblPr>
      <w:tblBorders>
        <w:insideH w:val="single" w:sz="4" w:space="0" w:color="C0C0C0"/>
      </w:tblBorders>
    </w:tblPr>
    <w:trPr>
      <w:cantSplit/>
    </w:trPr>
    <w:tcPr>
      <w:shd w:val="clear" w:color="auto" w:fill="auto"/>
    </w:tcPr>
    <w:tblStylePr w:type="firstRow">
      <w:pPr>
        <w:keepNext/>
        <w:widowControl/>
        <w:wordWrap/>
        <w:spacing w:beforeLines="0" w:before="0" w:beforeAutospacing="0" w:afterLines="0" w:after="0" w:afterAutospacing="0" w:line="240" w:lineRule="auto"/>
        <w:contextualSpacing w:val="0"/>
        <w:jc w:val="right"/>
      </w:pPr>
      <w:rPr>
        <w:rFonts w:ascii="Arial" w:hAnsi="Arial"/>
        <w:b/>
        <w:color w:val="auto"/>
        <w:sz w:val="20"/>
      </w:rPr>
      <w:tblPr/>
      <w:trPr>
        <w:tblHeader/>
      </w:trPr>
      <w:tcPr>
        <w:vAlign w:val="bottom"/>
      </w:tcPr>
    </w:tblStylePr>
    <w:tblStylePr w:type="lastRow">
      <w:tblPr>
        <w:tblCellMar>
          <w:top w:w="0" w:type="dxa"/>
          <w:left w:w="108" w:type="dxa"/>
          <w:bottom w:w="284" w:type="dxa"/>
          <w:right w:w="108" w:type="dxa"/>
        </w:tblCellMar>
      </w:tblPr>
      <w:trPr>
        <w:cantSplit w:val="0"/>
      </w:trPr>
      <w:tcPr>
        <w:tcBorders>
          <w:top w:val="nil"/>
          <w:left w:val="nil"/>
          <w:bottom w:val="nil"/>
          <w:right w:val="nil"/>
          <w:insideH w:val="nil"/>
          <w:insideV w:val="nil"/>
          <w:tl2br w:val="nil"/>
          <w:tr2bl w:val="nil"/>
        </w:tcBorders>
      </w:tcPr>
    </w:tblStylePr>
  </w:style>
  <w:style w:type="table" w:customStyle="1" w:styleId="TableSubtle212">
    <w:name w:val="Table Subtle 212"/>
    <w:basedOn w:val="Tablanormal"/>
    <w:next w:val="Tablasutil2"/>
    <w:rsid w:val="004F1E37"/>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aSantander4">
    <w:name w:val="Tabla Santander4"/>
    <w:basedOn w:val="Tablanormal"/>
    <w:rsid w:val="004F1E37"/>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shd w:val="clear" w:color="auto" w:fill="auto"/>
      <w:vAlign w:val="center"/>
    </w:tcPr>
    <w:tblStylePr w:type="firstRow">
      <w:pPr>
        <w:keepNext/>
        <w:widowControl/>
        <w:wordWrap/>
        <w:spacing w:beforeLines="0" w:before="0" w:beforeAutospacing="0" w:afterLines="0" w:after="0" w:afterAutospacing="0" w:line="240" w:lineRule="auto"/>
        <w:contextualSpacing w:val="0"/>
        <w:jc w:val="center"/>
      </w:pPr>
      <w:rPr>
        <w:rFonts w:ascii="Arial" w:hAnsi="Arial"/>
        <w:b/>
        <w:color w:val="FFFFFF"/>
        <w:sz w:val="20"/>
      </w:rPr>
      <w:tblPr/>
      <w:trPr>
        <w:tblHeader/>
      </w:trPr>
      <w:tcPr>
        <w:shd w:val="clear" w:color="auto" w:fill="FF0000"/>
      </w:tcPr>
    </w:tblStylePr>
  </w:style>
  <w:style w:type="table" w:customStyle="1" w:styleId="Tablaconcuadrcula3">
    <w:name w:val="Tabla con cuadrícula3"/>
    <w:basedOn w:val="Tablanormal"/>
    <w:next w:val="Tablaconcuadrcula"/>
    <w:rsid w:val="004F1E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validacin4">
    <w:name w:val="Tabla_validación4"/>
    <w:basedOn w:val="Tablanormal"/>
    <w:rsid w:val="004F1E37"/>
    <w:pPr>
      <w:spacing w:after="960"/>
      <w:jc w:val="right"/>
    </w:pPr>
    <w:rPr>
      <w:rFonts w:ascii="Arial" w:hAnsi="Arial"/>
    </w:rPr>
    <w:tblPr>
      <w:tblBorders>
        <w:insideH w:val="single" w:sz="4" w:space="0" w:color="C0C0C0"/>
      </w:tblBorders>
    </w:tblPr>
    <w:trPr>
      <w:cantSplit/>
    </w:trPr>
    <w:tcPr>
      <w:shd w:val="clear" w:color="auto" w:fill="auto"/>
    </w:tcPr>
    <w:tblStylePr w:type="firstRow">
      <w:pPr>
        <w:keepNext/>
        <w:widowControl/>
        <w:wordWrap/>
        <w:spacing w:beforeLines="0" w:before="0" w:beforeAutospacing="0" w:afterLines="0" w:after="0" w:afterAutospacing="0" w:line="240" w:lineRule="auto"/>
        <w:contextualSpacing w:val="0"/>
        <w:jc w:val="right"/>
      </w:pPr>
      <w:rPr>
        <w:rFonts w:ascii="Arial" w:hAnsi="Arial"/>
        <w:b/>
        <w:color w:val="auto"/>
        <w:sz w:val="20"/>
      </w:rPr>
      <w:tblPr/>
      <w:trPr>
        <w:tblHeader/>
      </w:trPr>
      <w:tcPr>
        <w:vAlign w:val="bottom"/>
      </w:tcPr>
    </w:tblStylePr>
    <w:tblStylePr w:type="lastRow">
      <w:tblPr>
        <w:tblCellMar>
          <w:top w:w="0" w:type="dxa"/>
          <w:left w:w="108" w:type="dxa"/>
          <w:bottom w:w="284" w:type="dxa"/>
          <w:right w:w="108" w:type="dxa"/>
        </w:tblCellMar>
      </w:tblPr>
      <w:trPr>
        <w:cantSplit w:val="0"/>
      </w:trPr>
      <w:tcPr>
        <w:tcBorders>
          <w:top w:val="nil"/>
          <w:left w:val="nil"/>
          <w:bottom w:val="nil"/>
          <w:right w:val="nil"/>
          <w:insideH w:val="nil"/>
          <w:insideV w:val="nil"/>
          <w:tl2br w:val="nil"/>
          <w:tr2bl w:val="nil"/>
        </w:tcBorders>
      </w:tcPr>
    </w:tblStylePr>
  </w:style>
  <w:style w:type="table" w:customStyle="1" w:styleId="Tablasutil23">
    <w:name w:val="Tabla sutil 23"/>
    <w:basedOn w:val="Tablanormal"/>
    <w:next w:val="Tablasutil2"/>
    <w:rsid w:val="004F1E37"/>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aSantander13">
    <w:name w:val="Tabla Santander13"/>
    <w:basedOn w:val="Tablanormal"/>
    <w:rsid w:val="004F1E37"/>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shd w:val="clear" w:color="auto" w:fill="auto"/>
      <w:vAlign w:val="center"/>
    </w:tcPr>
    <w:tblStylePr w:type="firstRow">
      <w:pPr>
        <w:keepNext/>
        <w:widowControl/>
        <w:wordWrap/>
        <w:spacing w:beforeLines="0" w:before="0" w:beforeAutospacing="0" w:afterLines="0" w:after="0" w:afterAutospacing="0" w:line="240" w:lineRule="auto"/>
        <w:contextualSpacing w:val="0"/>
        <w:jc w:val="center"/>
      </w:pPr>
      <w:rPr>
        <w:rFonts w:ascii="Arial" w:hAnsi="Arial"/>
        <w:b/>
        <w:color w:val="FFFFFF"/>
        <w:sz w:val="20"/>
      </w:rPr>
      <w:tblPr/>
      <w:trPr>
        <w:tblHeader/>
      </w:trPr>
      <w:tcPr>
        <w:shd w:val="clear" w:color="auto" w:fill="FF0000"/>
      </w:tcPr>
    </w:tblStylePr>
  </w:style>
  <w:style w:type="table" w:customStyle="1" w:styleId="TableGrid13">
    <w:name w:val="Table Grid13"/>
    <w:basedOn w:val="Tablanormal"/>
    <w:next w:val="Tablaconcuadrcula"/>
    <w:rsid w:val="004F1E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validacin13">
    <w:name w:val="Tabla_validación13"/>
    <w:basedOn w:val="Tablanormal"/>
    <w:rsid w:val="004F1E37"/>
    <w:pPr>
      <w:spacing w:after="960"/>
      <w:jc w:val="right"/>
    </w:pPr>
    <w:rPr>
      <w:rFonts w:ascii="Arial" w:hAnsi="Arial"/>
    </w:rPr>
    <w:tblPr>
      <w:tblBorders>
        <w:insideH w:val="single" w:sz="4" w:space="0" w:color="C0C0C0"/>
      </w:tblBorders>
    </w:tblPr>
    <w:trPr>
      <w:cantSplit/>
    </w:trPr>
    <w:tcPr>
      <w:shd w:val="clear" w:color="auto" w:fill="auto"/>
    </w:tcPr>
    <w:tblStylePr w:type="firstRow">
      <w:pPr>
        <w:keepNext/>
        <w:widowControl/>
        <w:wordWrap/>
        <w:spacing w:beforeLines="0" w:before="0" w:beforeAutospacing="0" w:afterLines="0" w:after="0" w:afterAutospacing="0" w:line="240" w:lineRule="auto"/>
        <w:contextualSpacing w:val="0"/>
        <w:jc w:val="right"/>
      </w:pPr>
      <w:rPr>
        <w:rFonts w:ascii="Arial" w:hAnsi="Arial"/>
        <w:b/>
        <w:color w:val="auto"/>
        <w:sz w:val="20"/>
      </w:rPr>
      <w:tblPr/>
      <w:trPr>
        <w:tblHeader/>
      </w:trPr>
      <w:tcPr>
        <w:vAlign w:val="bottom"/>
      </w:tcPr>
    </w:tblStylePr>
    <w:tblStylePr w:type="lastRow">
      <w:tblPr>
        <w:tblCellMar>
          <w:top w:w="0" w:type="dxa"/>
          <w:left w:w="108" w:type="dxa"/>
          <w:bottom w:w="284" w:type="dxa"/>
          <w:right w:w="108" w:type="dxa"/>
        </w:tblCellMar>
      </w:tblPr>
      <w:trPr>
        <w:cantSplit w:val="0"/>
      </w:trPr>
      <w:tcPr>
        <w:tcBorders>
          <w:top w:val="nil"/>
          <w:left w:val="nil"/>
          <w:bottom w:val="nil"/>
          <w:right w:val="nil"/>
          <w:insideH w:val="nil"/>
          <w:insideV w:val="nil"/>
          <w:tl2br w:val="nil"/>
          <w:tr2bl w:val="nil"/>
        </w:tcBorders>
      </w:tcPr>
    </w:tblStylePr>
  </w:style>
  <w:style w:type="table" w:customStyle="1" w:styleId="TableSubtle213">
    <w:name w:val="Table Subtle 213"/>
    <w:basedOn w:val="Tablanormal"/>
    <w:next w:val="Tablasutil2"/>
    <w:rsid w:val="004F1E37"/>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xl65">
    <w:name w:val="xl65"/>
    <w:basedOn w:val="Normal"/>
    <w:rsid w:val="004F1E37"/>
    <w:pPr>
      <w:pBdr>
        <w:bottom w:val="single" w:sz="12" w:space="0" w:color="FF0000"/>
      </w:pBdr>
      <w:jc w:val="center"/>
      <w:textAlignment w:val="center"/>
    </w:pPr>
    <w:rPr>
      <w:rFonts w:cs="Arial"/>
      <w:b/>
      <w:bCs/>
      <w:color w:val="000000"/>
      <w:sz w:val="16"/>
      <w:szCs w:val="16"/>
      <w:lang w:val="es-ES"/>
    </w:rPr>
  </w:style>
  <w:style w:type="paragraph" w:customStyle="1" w:styleId="xl66">
    <w:name w:val="xl66"/>
    <w:basedOn w:val="Normal"/>
    <w:rsid w:val="004F1E37"/>
    <w:pPr>
      <w:pBdr>
        <w:bottom w:val="single" w:sz="8" w:space="0" w:color="A6A6A6"/>
      </w:pBdr>
      <w:jc w:val="center"/>
      <w:textAlignment w:val="center"/>
    </w:pPr>
    <w:rPr>
      <w:rFonts w:cs="Arial"/>
      <w:b/>
      <w:bCs/>
      <w:sz w:val="16"/>
      <w:szCs w:val="16"/>
      <w:lang w:val="es-ES"/>
    </w:rPr>
  </w:style>
  <w:style w:type="paragraph" w:customStyle="1" w:styleId="xl67">
    <w:name w:val="xl67"/>
    <w:basedOn w:val="Normal"/>
    <w:rsid w:val="004F1E37"/>
    <w:pPr>
      <w:pBdr>
        <w:bottom w:val="single" w:sz="8" w:space="0" w:color="A6A6A6"/>
      </w:pBdr>
      <w:jc w:val="center"/>
      <w:textAlignment w:val="center"/>
    </w:pPr>
    <w:rPr>
      <w:rFonts w:cs="Arial"/>
      <w:sz w:val="16"/>
      <w:szCs w:val="16"/>
      <w:lang w:val="es-ES"/>
    </w:rPr>
  </w:style>
  <w:style w:type="paragraph" w:customStyle="1" w:styleId="xl68">
    <w:name w:val="xl68"/>
    <w:basedOn w:val="Normal"/>
    <w:rsid w:val="004F1E37"/>
    <w:pPr>
      <w:jc w:val="center"/>
      <w:textAlignment w:val="center"/>
    </w:pPr>
    <w:rPr>
      <w:rFonts w:cs="Arial"/>
      <w:b/>
      <w:bCs/>
      <w:color w:val="000000"/>
      <w:sz w:val="16"/>
      <w:szCs w:val="16"/>
      <w:lang w:val="es-ES"/>
    </w:rPr>
  </w:style>
  <w:style w:type="paragraph" w:customStyle="1" w:styleId="xl69">
    <w:name w:val="xl69"/>
    <w:basedOn w:val="Normal"/>
    <w:rsid w:val="004F1E37"/>
    <w:pPr>
      <w:pBdr>
        <w:top w:val="single" w:sz="8" w:space="0" w:color="A6A6A6"/>
      </w:pBdr>
      <w:jc w:val="center"/>
      <w:textAlignment w:val="center"/>
    </w:pPr>
    <w:rPr>
      <w:rFonts w:cs="Arial"/>
      <w:b/>
      <w:bCs/>
      <w:color w:val="000000"/>
      <w:sz w:val="16"/>
      <w:szCs w:val="16"/>
      <w:lang w:val="es-ES"/>
    </w:rPr>
  </w:style>
  <w:style w:type="paragraph" w:customStyle="1" w:styleId="xl70">
    <w:name w:val="xl70"/>
    <w:basedOn w:val="Normal"/>
    <w:rsid w:val="004F1E37"/>
    <w:pPr>
      <w:jc w:val="center"/>
      <w:textAlignment w:val="center"/>
    </w:pPr>
    <w:rPr>
      <w:rFonts w:cs="Arial"/>
      <w:b/>
      <w:bCs/>
      <w:color w:val="000000"/>
      <w:sz w:val="16"/>
      <w:szCs w:val="16"/>
      <w:lang w:val="es-ES"/>
    </w:rPr>
  </w:style>
  <w:style w:type="paragraph" w:customStyle="1" w:styleId="xl71">
    <w:name w:val="xl71"/>
    <w:basedOn w:val="Normal"/>
    <w:rsid w:val="004F1E37"/>
    <w:pPr>
      <w:pBdr>
        <w:bottom w:val="single" w:sz="8" w:space="0" w:color="A6A6A6"/>
      </w:pBdr>
      <w:jc w:val="center"/>
      <w:textAlignment w:val="center"/>
    </w:pPr>
    <w:rPr>
      <w:rFonts w:cs="Arial"/>
      <w:b/>
      <w:bCs/>
      <w:color w:val="000000"/>
      <w:sz w:val="16"/>
      <w:szCs w:val="16"/>
      <w:lang w:val="es-ES"/>
    </w:rPr>
  </w:style>
  <w:style w:type="paragraph" w:customStyle="1" w:styleId="xl72">
    <w:name w:val="xl72"/>
    <w:basedOn w:val="Normal"/>
    <w:rsid w:val="004F1E37"/>
    <w:pPr>
      <w:pBdr>
        <w:top w:val="single" w:sz="12" w:space="0" w:color="FF0000"/>
      </w:pBdr>
      <w:jc w:val="center"/>
      <w:textAlignment w:val="center"/>
    </w:pPr>
    <w:rPr>
      <w:rFonts w:cs="Arial"/>
      <w:b/>
      <w:bCs/>
      <w:sz w:val="16"/>
      <w:szCs w:val="16"/>
      <w:lang w:val="es-ES"/>
    </w:rPr>
  </w:style>
  <w:style w:type="paragraph" w:styleId="Listaconvietas">
    <w:name w:val="List Bullet"/>
    <w:basedOn w:val="Normal"/>
    <w:rsid w:val="004F1E37"/>
    <w:pPr>
      <w:numPr>
        <w:numId w:val="11"/>
      </w:numPr>
      <w:spacing w:before="240" w:after="240"/>
      <w:contextualSpacing/>
    </w:pPr>
    <w:rPr>
      <w:lang w:eastAsia="en-US"/>
    </w:rPr>
  </w:style>
  <w:style w:type="paragraph" w:styleId="Listaconnmeros2">
    <w:name w:val="List Number 2"/>
    <w:basedOn w:val="Normal"/>
    <w:rsid w:val="004F1E37"/>
    <w:pPr>
      <w:numPr>
        <w:numId w:val="12"/>
      </w:numPr>
      <w:spacing w:before="240" w:after="240"/>
      <w:contextualSpacing/>
    </w:pPr>
    <w:rPr>
      <w:lang w:eastAsia="en-US"/>
    </w:rPr>
  </w:style>
  <w:style w:type="paragraph" w:styleId="TtuloTDC">
    <w:name w:val="TOC Heading"/>
    <w:basedOn w:val="Ttulo1"/>
    <w:next w:val="Normal"/>
    <w:uiPriority w:val="39"/>
    <w:unhideWhenUsed/>
    <w:qFormat/>
    <w:rsid w:val="004F1E37"/>
    <w:pPr>
      <w:pageBreakBefore w:val="0"/>
      <w:pBdr>
        <w:top w:val="none" w:sz="0" w:space="0" w:color="auto"/>
        <w:bottom w:val="none" w:sz="0" w:space="0" w:color="auto"/>
      </w:pBdr>
      <w:spacing w:before="480" w:after="0" w:line="276" w:lineRule="auto"/>
      <w:outlineLvl w:val="9"/>
    </w:pPr>
    <w:rPr>
      <w:rFonts w:asciiTheme="majorHAnsi" w:eastAsiaTheme="majorEastAsia" w:hAnsiTheme="majorHAnsi" w:cstheme="majorBidi"/>
      <w:caps w:val="0"/>
      <w:color w:val="2F5496" w:themeColor="accent1" w:themeShade="BF"/>
      <w:kern w:val="0"/>
      <w:sz w:val="28"/>
      <w:szCs w:val="28"/>
      <w:lang w:val="en-US" w:eastAsia="ja-JP"/>
    </w:rPr>
  </w:style>
  <w:style w:type="paragraph" w:customStyle="1" w:styleId="TableBullet1">
    <w:name w:val="Table Bullet 1"/>
    <w:basedOn w:val="Normal"/>
    <w:uiPriority w:val="4"/>
    <w:qFormat/>
    <w:rsid w:val="004F1E37"/>
    <w:pPr>
      <w:numPr>
        <w:ilvl w:val="4"/>
        <w:numId w:val="13"/>
      </w:numPr>
      <w:spacing w:before="40" w:after="40"/>
      <w:outlineLvl w:val="4"/>
    </w:pPr>
    <w:rPr>
      <w:rFonts w:cs="Arial"/>
      <w:szCs w:val="20"/>
      <w:lang w:val="en-US" w:eastAsia="ja-JP"/>
    </w:rPr>
  </w:style>
  <w:style w:type="paragraph" w:customStyle="1" w:styleId="TableBullet2">
    <w:name w:val="Table Bullet 2"/>
    <w:basedOn w:val="Normal"/>
    <w:uiPriority w:val="4"/>
    <w:qFormat/>
    <w:rsid w:val="004F1E37"/>
    <w:pPr>
      <w:numPr>
        <w:ilvl w:val="5"/>
        <w:numId w:val="13"/>
      </w:numPr>
      <w:spacing w:before="40" w:after="40"/>
      <w:outlineLvl w:val="5"/>
    </w:pPr>
    <w:rPr>
      <w:rFonts w:cs="Arial"/>
      <w:szCs w:val="20"/>
      <w:lang w:val="en-US" w:eastAsia="ja-JP"/>
    </w:rPr>
  </w:style>
  <w:style w:type="paragraph" w:customStyle="1" w:styleId="TableBullet3">
    <w:name w:val="Table Bullet 3"/>
    <w:basedOn w:val="Normal"/>
    <w:uiPriority w:val="4"/>
    <w:qFormat/>
    <w:rsid w:val="004F1E37"/>
    <w:pPr>
      <w:numPr>
        <w:ilvl w:val="6"/>
        <w:numId w:val="13"/>
      </w:numPr>
      <w:spacing w:before="40" w:after="40"/>
      <w:outlineLvl w:val="6"/>
    </w:pPr>
    <w:rPr>
      <w:rFonts w:cs="Arial"/>
      <w:szCs w:val="20"/>
      <w:lang w:val="en-US" w:eastAsia="ja-JP"/>
    </w:rPr>
  </w:style>
  <w:style w:type="paragraph" w:customStyle="1" w:styleId="TableBullet4">
    <w:name w:val="Table Bullet 4"/>
    <w:basedOn w:val="Normal"/>
    <w:uiPriority w:val="4"/>
    <w:qFormat/>
    <w:rsid w:val="004F1E37"/>
    <w:pPr>
      <w:numPr>
        <w:ilvl w:val="7"/>
        <w:numId w:val="13"/>
      </w:numPr>
      <w:spacing w:before="40" w:after="40"/>
      <w:outlineLvl w:val="7"/>
    </w:pPr>
    <w:rPr>
      <w:rFonts w:cs="Arial"/>
      <w:szCs w:val="20"/>
      <w:lang w:val="en-US" w:eastAsia="ja-JP"/>
    </w:rPr>
  </w:style>
  <w:style w:type="table" w:styleId="Tablaconlista3">
    <w:name w:val="Table List 3"/>
    <w:basedOn w:val="Tablanormal"/>
    <w:rsid w:val="004F1E37"/>
    <w:pPr>
      <w:spacing w:after="240" w:line="276" w:lineRule="auto"/>
    </w:pPr>
    <w:rPr>
      <w:rFonts w:asciiTheme="minorHAnsi" w:eastAsiaTheme="minorEastAsia" w:hAnsiTheme="minorHAnsi" w:cstheme="minorBidi"/>
      <w:sz w:val="22"/>
      <w:szCs w:val="22"/>
      <w:lang w:val="en-GB"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OWTable">
    <w:name w:val="OW Table"/>
    <w:basedOn w:val="Tablanormal"/>
    <w:rsid w:val="004F1E37"/>
    <w:pPr>
      <w:spacing w:after="200" w:line="276" w:lineRule="auto"/>
    </w:pPr>
    <w:rPr>
      <w:rFonts w:asciiTheme="minorHAnsi" w:eastAsiaTheme="minorEastAsia" w:hAnsiTheme="minorHAnsi" w:cstheme="minorBidi"/>
      <w:sz w:val="22"/>
      <w:szCs w:val="22"/>
      <w:lang w:val="en-GB" w:eastAsia="zh-CN"/>
    </w:rPr>
    <w:tblPr>
      <w:tblStyleRowBandSize w:val="1"/>
    </w:tblPr>
    <w:tblStylePr w:type="firstRow">
      <w:rPr>
        <w:rFonts w:asciiTheme="minorHAnsi" w:eastAsiaTheme="minorEastAsia" w:hAnsiTheme="minorHAnsi" w:cstheme="majorBidi"/>
        <w:b w:val="0"/>
        <w:sz w:val="18"/>
        <w:szCs w:val="18"/>
      </w:rPr>
      <w:tblPr/>
      <w:tcPr>
        <w:tcBorders>
          <w:top w:val="single" w:sz="4" w:space="0" w:color="auto"/>
          <w:left w:val="nil"/>
          <w:bottom w:val="single" w:sz="4" w:space="0" w:color="auto"/>
          <w:right w:val="nil"/>
          <w:insideH w:val="nil"/>
          <w:insideV w:val="nil"/>
          <w:tl2br w:val="nil"/>
          <w:tr2bl w:val="nil"/>
        </w:tcBorders>
      </w:tcPr>
    </w:tblStylePr>
    <w:tblStylePr w:type="band1Horz">
      <w:tblPr/>
      <w:tcPr>
        <w:tcBorders>
          <w:top w:val="single" w:sz="4" w:space="0" w:color="auto"/>
          <w:left w:val="nil"/>
          <w:bottom w:val="single" w:sz="4" w:space="0" w:color="auto"/>
          <w:right w:val="nil"/>
          <w:insideH w:val="nil"/>
          <w:insideV w:val="nil"/>
          <w:tl2br w:val="nil"/>
          <w:tr2bl w:val="nil"/>
        </w:tcBorders>
      </w:tcPr>
    </w:tblStylePr>
    <w:tblStylePr w:type="band2Horz">
      <w:tblPr/>
      <w:tcPr>
        <w:tcBorders>
          <w:top w:val="single" w:sz="4" w:space="0" w:color="auto"/>
          <w:left w:val="nil"/>
          <w:bottom w:val="single" w:sz="4" w:space="0" w:color="auto"/>
          <w:right w:val="nil"/>
          <w:insideH w:val="nil"/>
          <w:insideV w:val="nil"/>
          <w:tl2br w:val="nil"/>
          <w:tr2bl w:val="nil"/>
        </w:tcBorders>
      </w:tcPr>
    </w:tblStylePr>
  </w:style>
  <w:style w:type="table" w:customStyle="1" w:styleId="TableGrid4">
    <w:name w:val="Table Grid4"/>
    <w:basedOn w:val="Tablanormal"/>
    <w:next w:val="Tablaconcuadrcula"/>
    <w:uiPriority w:val="59"/>
    <w:rsid w:val="004F1E37"/>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4F1E37"/>
    <w:rPr>
      <w:i/>
      <w:iCs/>
      <w:color w:val="808080" w:themeColor="text1" w:themeTint="7F"/>
    </w:rPr>
  </w:style>
  <w:style w:type="paragraph" w:customStyle="1" w:styleId="Bullet3">
    <w:name w:val="Bullet 3"/>
    <w:basedOn w:val="Bullets20"/>
    <w:qFormat/>
    <w:rsid w:val="000843D0"/>
    <w:pPr>
      <w:numPr>
        <w:ilvl w:val="0"/>
        <w:numId w:val="0"/>
      </w:numPr>
      <w:spacing w:before="240" w:after="240"/>
      <w:ind w:left="2160" w:hanging="360"/>
    </w:pPr>
    <w:rPr>
      <w:lang w:eastAsia="en-US"/>
    </w:rPr>
  </w:style>
  <w:style w:type="paragraph" w:customStyle="1" w:styleId="LogoHide">
    <w:name w:val="Logo Hide"/>
    <w:basedOn w:val="Normal"/>
    <w:uiPriority w:val="4"/>
    <w:rsid w:val="00217A8C"/>
    <w:pPr>
      <w:spacing w:after="240" w:line="20" w:lineRule="exact"/>
    </w:pPr>
    <w:rPr>
      <w:rFonts w:asciiTheme="minorHAnsi" w:eastAsiaTheme="minorEastAsia" w:hAnsiTheme="minorHAnsi" w:cstheme="minorBidi"/>
      <w:sz w:val="2"/>
      <w:szCs w:val="2"/>
      <w:lang w:val="pt-BR" w:eastAsia="pt-BR" w:bidi="pt-BR"/>
    </w:rPr>
  </w:style>
  <w:style w:type="numbering" w:styleId="ArtculoSeccin">
    <w:name w:val="Outline List 3"/>
    <w:basedOn w:val="Sinlista"/>
    <w:rsid w:val="00217A8C"/>
    <w:pPr>
      <w:numPr>
        <w:numId w:val="14"/>
      </w:numPr>
    </w:pPr>
  </w:style>
  <w:style w:type="paragraph" w:customStyle="1" w:styleId="Bulletlevel1">
    <w:name w:val="Bullet level 1_"/>
    <w:basedOn w:val="Textoindependiente"/>
    <w:next w:val="Textoindependiente"/>
    <w:link w:val="Bulletlevel1Char"/>
    <w:qFormat/>
    <w:rsid w:val="00217A8C"/>
    <w:pPr>
      <w:numPr>
        <w:numId w:val="15"/>
      </w:numPr>
      <w:spacing w:after="120" w:line="260" w:lineRule="atLeast"/>
      <w:jc w:val="both"/>
    </w:pPr>
    <w:rPr>
      <w:rFonts w:eastAsiaTheme="minorEastAsia"/>
      <w:sz w:val="24"/>
      <w:lang w:val="en-GB" w:eastAsia="ja-JP"/>
    </w:rPr>
  </w:style>
  <w:style w:type="character" w:customStyle="1" w:styleId="Bulletlevel1Char">
    <w:name w:val="Bullet level 1_ Char"/>
    <w:basedOn w:val="TextoindependienteCar"/>
    <w:link w:val="Bulletlevel1"/>
    <w:rsid w:val="00217A8C"/>
    <w:rPr>
      <w:rFonts w:ascii="Santander Text" w:eastAsiaTheme="minorEastAsia" w:hAnsi="Santander Text" w:cs="Arial"/>
      <w:sz w:val="24"/>
      <w:lang w:val="en-GB" w:eastAsia="ja-JP"/>
    </w:rPr>
  </w:style>
  <w:style w:type="paragraph" w:customStyle="1" w:styleId="TableText">
    <w:name w:val="Table Text"/>
    <w:basedOn w:val="Normal"/>
    <w:link w:val="TableTextChar"/>
    <w:autoRedefine/>
    <w:uiPriority w:val="1"/>
    <w:qFormat/>
    <w:rsid w:val="00FB152D"/>
    <w:rPr>
      <w:b/>
      <w:snapToGrid w:val="0"/>
      <w:sz w:val="22"/>
      <w:lang w:val="pl-PL" w:eastAsia="en-US"/>
    </w:rPr>
  </w:style>
  <w:style w:type="character" w:customStyle="1" w:styleId="TableTextChar">
    <w:name w:val="Table Text Char"/>
    <w:basedOn w:val="Fuentedeprrafopredeter"/>
    <w:link w:val="TableText"/>
    <w:uiPriority w:val="1"/>
    <w:rsid w:val="00FB152D"/>
    <w:rPr>
      <w:rFonts w:ascii="Santander Text" w:hAnsi="Santander Text"/>
      <w:b/>
      <w:snapToGrid w:val="0"/>
      <w:sz w:val="22"/>
      <w:szCs w:val="24"/>
      <w:lang w:val="pl-PL" w:eastAsia="en-US"/>
    </w:rPr>
  </w:style>
  <w:style w:type="character" w:customStyle="1" w:styleId="cf01">
    <w:name w:val="cf01"/>
    <w:basedOn w:val="Fuentedeprrafopredeter"/>
    <w:rsid w:val="00294150"/>
    <w:rPr>
      <w:rFonts w:ascii="Segoe UI" w:hAnsi="Segoe UI" w:cs="Segoe UI" w:hint="default"/>
      <w:sz w:val="18"/>
      <w:szCs w:val="18"/>
    </w:rPr>
  </w:style>
  <w:style w:type="character" w:customStyle="1" w:styleId="UnresolvedMention1">
    <w:name w:val="Unresolved Mention1"/>
    <w:basedOn w:val="Fuentedeprrafopredeter"/>
    <w:uiPriority w:val="99"/>
    <w:semiHidden/>
    <w:unhideWhenUsed/>
    <w:rsid w:val="009B75DC"/>
    <w:rPr>
      <w:color w:val="605E5C"/>
      <w:shd w:val="clear" w:color="auto" w:fill="E1DFDD"/>
    </w:rPr>
  </w:style>
  <w:style w:type="character" w:customStyle="1" w:styleId="Mencionar1">
    <w:name w:val="Mencionar1"/>
    <w:basedOn w:val="Fuentedeprrafopredeter"/>
    <w:uiPriority w:val="99"/>
    <w:unhideWhenUsed/>
    <w:rsid w:val="00E76010"/>
    <w:rPr>
      <w:color w:val="2B579A"/>
      <w:shd w:val="clear" w:color="auto" w:fill="E6E6E6"/>
    </w:rPr>
  </w:style>
  <w:style w:type="character" w:customStyle="1" w:styleId="Mencinsinresolver1">
    <w:name w:val="Mención sin resolver1"/>
    <w:basedOn w:val="Fuentedeprrafopredeter"/>
    <w:uiPriority w:val="99"/>
    <w:unhideWhenUsed/>
    <w:rsid w:val="00F17001"/>
    <w:rPr>
      <w:color w:val="605E5C"/>
      <w:shd w:val="clear" w:color="auto" w:fill="E1DFDD"/>
    </w:rPr>
  </w:style>
  <w:style w:type="character" w:customStyle="1" w:styleId="Mencionar2">
    <w:name w:val="Mencionar2"/>
    <w:basedOn w:val="Fuentedeprrafopredeter"/>
    <w:uiPriority w:val="99"/>
    <w:unhideWhenUsed/>
    <w:rsid w:val="00F17001"/>
    <w:rPr>
      <w:color w:val="2B579A"/>
      <w:shd w:val="clear" w:color="auto" w:fill="E1DFDD"/>
    </w:rPr>
  </w:style>
  <w:style w:type="character" w:customStyle="1" w:styleId="ui-provider">
    <w:name w:val="ui-provider"/>
    <w:basedOn w:val="Fuentedeprrafopredeter"/>
    <w:rsid w:val="00FC3025"/>
  </w:style>
  <w:style w:type="paragraph" w:customStyle="1" w:styleId="liste1">
    <w:name w:val="liste1"/>
    <w:basedOn w:val="Normal"/>
    <w:rsid w:val="007C5641"/>
    <w:rPr>
      <w:rFonts w:ascii="Times New Roman" w:hAnsi="Times New Roman"/>
      <w:sz w:val="24"/>
      <w:lang w:val="es-ES"/>
    </w:rPr>
  </w:style>
  <w:style w:type="character" w:customStyle="1" w:styleId="Mencinsinresolver2">
    <w:name w:val="Mención sin resolver2"/>
    <w:basedOn w:val="Fuentedeprrafopredeter"/>
    <w:uiPriority w:val="99"/>
    <w:unhideWhenUsed/>
    <w:rsid w:val="00F41217"/>
    <w:rPr>
      <w:color w:val="605E5C"/>
      <w:shd w:val="clear" w:color="auto" w:fill="E1DFDD"/>
    </w:rPr>
  </w:style>
  <w:style w:type="character" w:customStyle="1" w:styleId="Mencionar3">
    <w:name w:val="Mencionar3"/>
    <w:basedOn w:val="Fuentedeprrafopredeter"/>
    <w:uiPriority w:val="99"/>
    <w:unhideWhenUsed/>
    <w:rsid w:val="00F41217"/>
    <w:rPr>
      <w:color w:val="2B579A"/>
      <w:shd w:val="clear" w:color="auto" w:fill="E1DFDD"/>
    </w:rPr>
  </w:style>
  <w:style w:type="character" w:styleId="Mencionar">
    <w:name w:val="Mention"/>
    <w:basedOn w:val="Fuentedeprrafopredeter"/>
    <w:uiPriority w:val="99"/>
    <w:unhideWhenUsed/>
    <w:rsid w:val="002C7188"/>
    <w:rPr>
      <w:color w:val="2B579A"/>
      <w:shd w:val="clear" w:color="auto" w:fill="E1DFDD"/>
    </w:rPr>
  </w:style>
  <w:style w:type="paragraph" w:customStyle="1" w:styleId="CM1">
    <w:name w:val="CM1"/>
    <w:basedOn w:val="Default"/>
    <w:next w:val="Default"/>
    <w:uiPriority w:val="99"/>
    <w:rsid w:val="00197A01"/>
    <w:rPr>
      <w:rFonts w:ascii="EU Albertina" w:eastAsia="Times New Roman" w:hAnsi="EU Albertina" w:cs="Times New Roman"/>
      <w:color w:val="auto"/>
      <w:lang w:eastAsia="es-ES"/>
    </w:rPr>
  </w:style>
  <w:style w:type="paragraph" w:customStyle="1" w:styleId="CM3">
    <w:name w:val="CM3"/>
    <w:basedOn w:val="Default"/>
    <w:next w:val="Default"/>
    <w:uiPriority w:val="99"/>
    <w:rsid w:val="00197A01"/>
    <w:rPr>
      <w:rFonts w:ascii="EU Albertina" w:eastAsia="Times New Roman" w:hAnsi="EU Albertina" w:cs="Times New Roman"/>
      <w:color w:val="auto"/>
      <w:lang w:eastAsia="es-ES"/>
    </w:rPr>
  </w:style>
  <w:style w:type="character" w:styleId="Mencinsinresolver">
    <w:name w:val="Unresolved Mention"/>
    <w:basedOn w:val="Fuentedeprrafopredeter"/>
    <w:uiPriority w:val="99"/>
    <w:semiHidden/>
    <w:unhideWhenUsed/>
    <w:rsid w:val="005124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56626">
      <w:bodyDiv w:val="1"/>
      <w:marLeft w:val="0"/>
      <w:marRight w:val="0"/>
      <w:marTop w:val="0"/>
      <w:marBottom w:val="0"/>
      <w:divBdr>
        <w:top w:val="none" w:sz="0" w:space="0" w:color="auto"/>
        <w:left w:val="none" w:sz="0" w:space="0" w:color="auto"/>
        <w:bottom w:val="none" w:sz="0" w:space="0" w:color="auto"/>
        <w:right w:val="none" w:sz="0" w:space="0" w:color="auto"/>
      </w:divBdr>
    </w:div>
    <w:div w:id="72825866">
      <w:bodyDiv w:val="1"/>
      <w:marLeft w:val="0"/>
      <w:marRight w:val="0"/>
      <w:marTop w:val="0"/>
      <w:marBottom w:val="0"/>
      <w:divBdr>
        <w:top w:val="none" w:sz="0" w:space="0" w:color="auto"/>
        <w:left w:val="none" w:sz="0" w:space="0" w:color="auto"/>
        <w:bottom w:val="none" w:sz="0" w:space="0" w:color="auto"/>
        <w:right w:val="none" w:sz="0" w:space="0" w:color="auto"/>
      </w:divBdr>
      <w:divsChild>
        <w:div w:id="95248368">
          <w:marLeft w:val="0"/>
          <w:marRight w:val="0"/>
          <w:marTop w:val="60"/>
          <w:marBottom w:val="0"/>
          <w:divBdr>
            <w:top w:val="single" w:sz="6" w:space="0" w:color="DAE1E8"/>
            <w:left w:val="single" w:sz="6" w:space="0" w:color="DAE1E8"/>
            <w:bottom w:val="single" w:sz="6" w:space="0" w:color="DAE1E8"/>
            <w:right w:val="single" w:sz="6" w:space="0" w:color="DAE1E8"/>
          </w:divBdr>
          <w:divsChild>
            <w:div w:id="1828276926">
              <w:marLeft w:val="0"/>
              <w:marRight w:val="0"/>
              <w:marTop w:val="0"/>
              <w:marBottom w:val="0"/>
              <w:divBdr>
                <w:top w:val="single" w:sz="2" w:space="0" w:color="auto"/>
                <w:left w:val="single" w:sz="2" w:space="0" w:color="auto"/>
                <w:bottom w:val="single" w:sz="2" w:space="0" w:color="auto"/>
                <w:right w:val="single" w:sz="2" w:space="0" w:color="auto"/>
              </w:divBdr>
              <w:divsChild>
                <w:div w:id="1945727374">
                  <w:marLeft w:val="0"/>
                  <w:marRight w:val="0"/>
                  <w:marTop w:val="0"/>
                  <w:marBottom w:val="0"/>
                  <w:divBdr>
                    <w:top w:val="none" w:sz="0" w:space="0" w:color="auto"/>
                    <w:left w:val="none" w:sz="0" w:space="0" w:color="auto"/>
                    <w:bottom w:val="none" w:sz="0" w:space="0" w:color="auto"/>
                    <w:right w:val="none" w:sz="0" w:space="0" w:color="auto"/>
                  </w:divBdr>
                  <w:divsChild>
                    <w:div w:id="1806191176">
                      <w:marLeft w:val="0"/>
                      <w:marRight w:val="0"/>
                      <w:marTop w:val="0"/>
                      <w:marBottom w:val="0"/>
                      <w:divBdr>
                        <w:top w:val="single" w:sz="2" w:space="0" w:color="auto"/>
                        <w:left w:val="single" w:sz="2" w:space="0" w:color="auto"/>
                        <w:bottom w:val="single" w:sz="2" w:space="0" w:color="auto"/>
                        <w:right w:val="single" w:sz="2" w:space="0" w:color="auto"/>
                      </w:divBdr>
                      <w:divsChild>
                        <w:div w:id="12519629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05430157">
          <w:marLeft w:val="0"/>
          <w:marRight w:val="0"/>
          <w:marTop w:val="0"/>
          <w:marBottom w:val="0"/>
          <w:divBdr>
            <w:top w:val="single" w:sz="2" w:space="0" w:color="auto"/>
            <w:left w:val="single" w:sz="2" w:space="0" w:color="auto"/>
            <w:bottom w:val="single" w:sz="2" w:space="0" w:color="auto"/>
            <w:right w:val="single" w:sz="2" w:space="0" w:color="auto"/>
          </w:divBdr>
        </w:div>
      </w:divsChild>
    </w:div>
    <w:div w:id="75368180">
      <w:bodyDiv w:val="1"/>
      <w:marLeft w:val="0"/>
      <w:marRight w:val="0"/>
      <w:marTop w:val="0"/>
      <w:marBottom w:val="0"/>
      <w:divBdr>
        <w:top w:val="none" w:sz="0" w:space="0" w:color="auto"/>
        <w:left w:val="none" w:sz="0" w:space="0" w:color="auto"/>
        <w:bottom w:val="none" w:sz="0" w:space="0" w:color="auto"/>
        <w:right w:val="none" w:sz="0" w:space="0" w:color="auto"/>
      </w:divBdr>
    </w:div>
    <w:div w:id="83066365">
      <w:bodyDiv w:val="1"/>
      <w:marLeft w:val="0"/>
      <w:marRight w:val="0"/>
      <w:marTop w:val="0"/>
      <w:marBottom w:val="0"/>
      <w:divBdr>
        <w:top w:val="none" w:sz="0" w:space="0" w:color="auto"/>
        <w:left w:val="none" w:sz="0" w:space="0" w:color="auto"/>
        <w:bottom w:val="none" w:sz="0" w:space="0" w:color="auto"/>
        <w:right w:val="none" w:sz="0" w:space="0" w:color="auto"/>
      </w:divBdr>
      <w:divsChild>
        <w:div w:id="141973574">
          <w:marLeft w:val="562"/>
          <w:marRight w:val="0"/>
          <w:marTop w:val="60"/>
          <w:marBottom w:val="0"/>
          <w:divBdr>
            <w:top w:val="none" w:sz="0" w:space="0" w:color="auto"/>
            <w:left w:val="none" w:sz="0" w:space="0" w:color="auto"/>
            <w:bottom w:val="none" w:sz="0" w:space="0" w:color="auto"/>
            <w:right w:val="none" w:sz="0" w:space="0" w:color="auto"/>
          </w:divBdr>
        </w:div>
        <w:div w:id="792553761">
          <w:marLeft w:val="562"/>
          <w:marRight w:val="0"/>
          <w:marTop w:val="60"/>
          <w:marBottom w:val="0"/>
          <w:divBdr>
            <w:top w:val="none" w:sz="0" w:space="0" w:color="auto"/>
            <w:left w:val="none" w:sz="0" w:space="0" w:color="auto"/>
            <w:bottom w:val="none" w:sz="0" w:space="0" w:color="auto"/>
            <w:right w:val="none" w:sz="0" w:space="0" w:color="auto"/>
          </w:divBdr>
        </w:div>
        <w:div w:id="1122380437">
          <w:marLeft w:val="562"/>
          <w:marRight w:val="0"/>
          <w:marTop w:val="60"/>
          <w:marBottom w:val="0"/>
          <w:divBdr>
            <w:top w:val="none" w:sz="0" w:space="0" w:color="auto"/>
            <w:left w:val="none" w:sz="0" w:space="0" w:color="auto"/>
            <w:bottom w:val="none" w:sz="0" w:space="0" w:color="auto"/>
            <w:right w:val="none" w:sz="0" w:space="0" w:color="auto"/>
          </w:divBdr>
        </w:div>
        <w:div w:id="2087144714">
          <w:marLeft w:val="562"/>
          <w:marRight w:val="0"/>
          <w:marTop w:val="60"/>
          <w:marBottom w:val="0"/>
          <w:divBdr>
            <w:top w:val="none" w:sz="0" w:space="0" w:color="auto"/>
            <w:left w:val="none" w:sz="0" w:space="0" w:color="auto"/>
            <w:bottom w:val="none" w:sz="0" w:space="0" w:color="auto"/>
            <w:right w:val="none" w:sz="0" w:space="0" w:color="auto"/>
          </w:divBdr>
        </w:div>
      </w:divsChild>
    </w:div>
    <w:div w:id="90855814">
      <w:bodyDiv w:val="1"/>
      <w:marLeft w:val="0"/>
      <w:marRight w:val="0"/>
      <w:marTop w:val="0"/>
      <w:marBottom w:val="0"/>
      <w:divBdr>
        <w:top w:val="none" w:sz="0" w:space="0" w:color="auto"/>
        <w:left w:val="none" w:sz="0" w:space="0" w:color="auto"/>
        <w:bottom w:val="none" w:sz="0" w:space="0" w:color="auto"/>
        <w:right w:val="none" w:sz="0" w:space="0" w:color="auto"/>
      </w:divBdr>
      <w:divsChild>
        <w:div w:id="102725609">
          <w:marLeft w:val="1440"/>
          <w:marRight w:val="0"/>
          <w:marTop w:val="0"/>
          <w:marBottom w:val="80"/>
          <w:divBdr>
            <w:top w:val="none" w:sz="0" w:space="0" w:color="auto"/>
            <w:left w:val="none" w:sz="0" w:space="0" w:color="auto"/>
            <w:bottom w:val="none" w:sz="0" w:space="0" w:color="auto"/>
            <w:right w:val="none" w:sz="0" w:space="0" w:color="auto"/>
          </w:divBdr>
        </w:div>
        <w:div w:id="194076819">
          <w:marLeft w:val="1440"/>
          <w:marRight w:val="0"/>
          <w:marTop w:val="0"/>
          <w:marBottom w:val="80"/>
          <w:divBdr>
            <w:top w:val="none" w:sz="0" w:space="0" w:color="auto"/>
            <w:left w:val="none" w:sz="0" w:space="0" w:color="auto"/>
            <w:bottom w:val="none" w:sz="0" w:space="0" w:color="auto"/>
            <w:right w:val="none" w:sz="0" w:space="0" w:color="auto"/>
          </w:divBdr>
        </w:div>
        <w:div w:id="263653839">
          <w:marLeft w:val="1440"/>
          <w:marRight w:val="0"/>
          <w:marTop w:val="0"/>
          <w:marBottom w:val="80"/>
          <w:divBdr>
            <w:top w:val="none" w:sz="0" w:space="0" w:color="auto"/>
            <w:left w:val="none" w:sz="0" w:space="0" w:color="auto"/>
            <w:bottom w:val="none" w:sz="0" w:space="0" w:color="auto"/>
            <w:right w:val="none" w:sz="0" w:space="0" w:color="auto"/>
          </w:divBdr>
        </w:div>
        <w:div w:id="828909243">
          <w:marLeft w:val="2160"/>
          <w:marRight w:val="0"/>
          <w:marTop w:val="0"/>
          <w:marBottom w:val="80"/>
          <w:divBdr>
            <w:top w:val="none" w:sz="0" w:space="0" w:color="auto"/>
            <w:left w:val="none" w:sz="0" w:space="0" w:color="auto"/>
            <w:bottom w:val="none" w:sz="0" w:space="0" w:color="auto"/>
            <w:right w:val="none" w:sz="0" w:space="0" w:color="auto"/>
          </w:divBdr>
        </w:div>
        <w:div w:id="1044866911">
          <w:marLeft w:val="1440"/>
          <w:marRight w:val="0"/>
          <w:marTop w:val="0"/>
          <w:marBottom w:val="80"/>
          <w:divBdr>
            <w:top w:val="none" w:sz="0" w:space="0" w:color="auto"/>
            <w:left w:val="none" w:sz="0" w:space="0" w:color="auto"/>
            <w:bottom w:val="none" w:sz="0" w:space="0" w:color="auto"/>
            <w:right w:val="none" w:sz="0" w:space="0" w:color="auto"/>
          </w:divBdr>
        </w:div>
        <w:div w:id="1184323643">
          <w:marLeft w:val="1440"/>
          <w:marRight w:val="0"/>
          <w:marTop w:val="0"/>
          <w:marBottom w:val="80"/>
          <w:divBdr>
            <w:top w:val="none" w:sz="0" w:space="0" w:color="auto"/>
            <w:left w:val="none" w:sz="0" w:space="0" w:color="auto"/>
            <w:bottom w:val="none" w:sz="0" w:space="0" w:color="auto"/>
            <w:right w:val="none" w:sz="0" w:space="0" w:color="auto"/>
          </w:divBdr>
        </w:div>
        <w:div w:id="1343363462">
          <w:marLeft w:val="720"/>
          <w:marRight w:val="0"/>
          <w:marTop w:val="0"/>
          <w:marBottom w:val="80"/>
          <w:divBdr>
            <w:top w:val="none" w:sz="0" w:space="0" w:color="auto"/>
            <w:left w:val="none" w:sz="0" w:space="0" w:color="auto"/>
            <w:bottom w:val="none" w:sz="0" w:space="0" w:color="auto"/>
            <w:right w:val="none" w:sz="0" w:space="0" w:color="auto"/>
          </w:divBdr>
        </w:div>
        <w:div w:id="1705135195">
          <w:marLeft w:val="2160"/>
          <w:marRight w:val="0"/>
          <w:marTop w:val="0"/>
          <w:marBottom w:val="80"/>
          <w:divBdr>
            <w:top w:val="none" w:sz="0" w:space="0" w:color="auto"/>
            <w:left w:val="none" w:sz="0" w:space="0" w:color="auto"/>
            <w:bottom w:val="none" w:sz="0" w:space="0" w:color="auto"/>
            <w:right w:val="none" w:sz="0" w:space="0" w:color="auto"/>
          </w:divBdr>
        </w:div>
        <w:div w:id="2042053240">
          <w:marLeft w:val="1440"/>
          <w:marRight w:val="0"/>
          <w:marTop w:val="0"/>
          <w:marBottom w:val="80"/>
          <w:divBdr>
            <w:top w:val="none" w:sz="0" w:space="0" w:color="auto"/>
            <w:left w:val="none" w:sz="0" w:space="0" w:color="auto"/>
            <w:bottom w:val="none" w:sz="0" w:space="0" w:color="auto"/>
            <w:right w:val="none" w:sz="0" w:space="0" w:color="auto"/>
          </w:divBdr>
        </w:div>
      </w:divsChild>
    </w:div>
    <w:div w:id="96147105">
      <w:bodyDiv w:val="1"/>
      <w:marLeft w:val="0"/>
      <w:marRight w:val="0"/>
      <w:marTop w:val="0"/>
      <w:marBottom w:val="0"/>
      <w:divBdr>
        <w:top w:val="none" w:sz="0" w:space="0" w:color="auto"/>
        <w:left w:val="none" w:sz="0" w:space="0" w:color="auto"/>
        <w:bottom w:val="none" w:sz="0" w:space="0" w:color="auto"/>
        <w:right w:val="none" w:sz="0" w:space="0" w:color="auto"/>
      </w:divBdr>
      <w:divsChild>
        <w:div w:id="847794748">
          <w:marLeft w:val="274"/>
          <w:marRight w:val="0"/>
          <w:marTop w:val="0"/>
          <w:marBottom w:val="0"/>
          <w:divBdr>
            <w:top w:val="none" w:sz="0" w:space="0" w:color="auto"/>
            <w:left w:val="none" w:sz="0" w:space="0" w:color="auto"/>
            <w:bottom w:val="none" w:sz="0" w:space="0" w:color="auto"/>
            <w:right w:val="none" w:sz="0" w:space="0" w:color="auto"/>
          </w:divBdr>
        </w:div>
        <w:div w:id="1104687474">
          <w:marLeft w:val="274"/>
          <w:marRight w:val="0"/>
          <w:marTop w:val="0"/>
          <w:marBottom w:val="0"/>
          <w:divBdr>
            <w:top w:val="none" w:sz="0" w:space="0" w:color="auto"/>
            <w:left w:val="none" w:sz="0" w:space="0" w:color="auto"/>
            <w:bottom w:val="none" w:sz="0" w:space="0" w:color="auto"/>
            <w:right w:val="none" w:sz="0" w:space="0" w:color="auto"/>
          </w:divBdr>
        </w:div>
        <w:div w:id="1388609198">
          <w:marLeft w:val="274"/>
          <w:marRight w:val="0"/>
          <w:marTop w:val="0"/>
          <w:marBottom w:val="0"/>
          <w:divBdr>
            <w:top w:val="none" w:sz="0" w:space="0" w:color="auto"/>
            <w:left w:val="none" w:sz="0" w:space="0" w:color="auto"/>
            <w:bottom w:val="none" w:sz="0" w:space="0" w:color="auto"/>
            <w:right w:val="none" w:sz="0" w:space="0" w:color="auto"/>
          </w:divBdr>
        </w:div>
      </w:divsChild>
    </w:div>
    <w:div w:id="111171942">
      <w:bodyDiv w:val="1"/>
      <w:marLeft w:val="0"/>
      <w:marRight w:val="0"/>
      <w:marTop w:val="0"/>
      <w:marBottom w:val="0"/>
      <w:divBdr>
        <w:top w:val="none" w:sz="0" w:space="0" w:color="auto"/>
        <w:left w:val="none" w:sz="0" w:space="0" w:color="auto"/>
        <w:bottom w:val="none" w:sz="0" w:space="0" w:color="auto"/>
        <w:right w:val="none" w:sz="0" w:space="0" w:color="auto"/>
      </w:divBdr>
    </w:div>
    <w:div w:id="113210036">
      <w:bodyDiv w:val="1"/>
      <w:marLeft w:val="0"/>
      <w:marRight w:val="0"/>
      <w:marTop w:val="0"/>
      <w:marBottom w:val="0"/>
      <w:divBdr>
        <w:top w:val="none" w:sz="0" w:space="0" w:color="auto"/>
        <w:left w:val="none" w:sz="0" w:space="0" w:color="auto"/>
        <w:bottom w:val="none" w:sz="0" w:space="0" w:color="auto"/>
        <w:right w:val="none" w:sz="0" w:space="0" w:color="auto"/>
      </w:divBdr>
      <w:divsChild>
        <w:div w:id="801078247">
          <w:marLeft w:val="274"/>
          <w:marRight w:val="0"/>
          <w:marTop w:val="0"/>
          <w:marBottom w:val="60"/>
          <w:divBdr>
            <w:top w:val="none" w:sz="0" w:space="0" w:color="auto"/>
            <w:left w:val="none" w:sz="0" w:space="0" w:color="auto"/>
            <w:bottom w:val="none" w:sz="0" w:space="0" w:color="auto"/>
            <w:right w:val="none" w:sz="0" w:space="0" w:color="auto"/>
          </w:divBdr>
        </w:div>
        <w:div w:id="1360082678">
          <w:marLeft w:val="274"/>
          <w:marRight w:val="0"/>
          <w:marTop w:val="0"/>
          <w:marBottom w:val="60"/>
          <w:divBdr>
            <w:top w:val="none" w:sz="0" w:space="0" w:color="auto"/>
            <w:left w:val="none" w:sz="0" w:space="0" w:color="auto"/>
            <w:bottom w:val="none" w:sz="0" w:space="0" w:color="auto"/>
            <w:right w:val="none" w:sz="0" w:space="0" w:color="auto"/>
          </w:divBdr>
        </w:div>
        <w:div w:id="1368987639">
          <w:marLeft w:val="274"/>
          <w:marRight w:val="0"/>
          <w:marTop w:val="0"/>
          <w:marBottom w:val="60"/>
          <w:divBdr>
            <w:top w:val="none" w:sz="0" w:space="0" w:color="auto"/>
            <w:left w:val="none" w:sz="0" w:space="0" w:color="auto"/>
            <w:bottom w:val="none" w:sz="0" w:space="0" w:color="auto"/>
            <w:right w:val="none" w:sz="0" w:space="0" w:color="auto"/>
          </w:divBdr>
        </w:div>
        <w:div w:id="1961642965">
          <w:marLeft w:val="274"/>
          <w:marRight w:val="0"/>
          <w:marTop w:val="0"/>
          <w:marBottom w:val="60"/>
          <w:divBdr>
            <w:top w:val="none" w:sz="0" w:space="0" w:color="auto"/>
            <w:left w:val="none" w:sz="0" w:space="0" w:color="auto"/>
            <w:bottom w:val="none" w:sz="0" w:space="0" w:color="auto"/>
            <w:right w:val="none" w:sz="0" w:space="0" w:color="auto"/>
          </w:divBdr>
        </w:div>
      </w:divsChild>
    </w:div>
    <w:div w:id="128673869">
      <w:bodyDiv w:val="1"/>
      <w:marLeft w:val="0"/>
      <w:marRight w:val="0"/>
      <w:marTop w:val="0"/>
      <w:marBottom w:val="0"/>
      <w:divBdr>
        <w:top w:val="none" w:sz="0" w:space="0" w:color="auto"/>
        <w:left w:val="none" w:sz="0" w:space="0" w:color="auto"/>
        <w:bottom w:val="none" w:sz="0" w:space="0" w:color="auto"/>
        <w:right w:val="none" w:sz="0" w:space="0" w:color="auto"/>
      </w:divBdr>
      <w:divsChild>
        <w:div w:id="960069331">
          <w:marLeft w:val="216"/>
          <w:marRight w:val="0"/>
          <w:marTop w:val="0"/>
          <w:marBottom w:val="0"/>
          <w:divBdr>
            <w:top w:val="none" w:sz="0" w:space="0" w:color="auto"/>
            <w:left w:val="none" w:sz="0" w:space="0" w:color="auto"/>
            <w:bottom w:val="none" w:sz="0" w:space="0" w:color="auto"/>
            <w:right w:val="none" w:sz="0" w:space="0" w:color="auto"/>
          </w:divBdr>
        </w:div>
      </w:divsChild>
    </w:div>
    <w:div w:id="153960116">
      <w:bodyDiv w:val="1"/>
      <w:marLeft w:val="0"/>
      <w:marRight w:val="0"/>
      <w:marTop w:val="0"/>
      <w:marBottom w:val="0"/>
      <w:divBdr>
        <w:top w:val="none" w:sz="0" w:space="0" w:color="auto"/>
        <w:left w:val="none" w:sz="0" w:space="0" w:color="auto"/>
        <w:bottom w:val="none" w:sz="0" w:space="0" w:color="auto"/>
        <w:right w:val="none" w:sz="0" w:space="0" w:color="auto"/>
      </w:divBdr>
    </w:div>
    <w:div w:id="182787988">
      <w:bodyDiv w:val="1"/>
      <w:marLeft w:val="0"/>
      <w:marRight w:val="0"/>
      <w:marTop w:val="0"/>
      <w:marBottom w:val="0"/>
      <w:divBdr>
        <w:top w:val="none" w:sz="0" w:space="0" w:color="auto"/>
        <w:left w:val="none" w:sz="0" w:space="0" w:color="auto"/>
        <w:bottom w:val="none" w:sz="0" w:space="0" w:color="auto"/>
        <w:right w:val="none" w:sz="0" w:space="0" w:color="auto"/>
      </w:divBdr>
      <w:divsChild>
        <w:div w:id="7685018">
          <w:marLeft w:val="360"/>
          <w:marRight w:val="0"/>
          <w:marTop w:val="40"/>
          <w:marBottom w:val="40"/>
          <w:divBdr>
            <w:top w:val="none" w:sz="0" w:space="0" w:color="auto"/>
            <w:left w:val="none" w:sz="0" w:space="0" w:color="auto"/>
            <w:bottom w:val="none" w:sz="0" w:space="0" w:color="auto"/>
            <w:right w:val="none" w:sz="0" w:space="0" w:color="auto"/>
          </w:divBdr>
        </w:div>
      </w:divsChild>
    </w:div>
    <w:div w:id="224023751">
      <w:bodyDiv w:val="1"/>
      <w:marLeft w:val="0"/>
      <w:marRight w:val="0"/>
      <w:marTop w:val="0"/>
      <w:marBottom w:val="0"/>
      <w:divBdr>
        <w:top w:val="none" w:sz="0" w:space="0" w:color="auto"/>
        <w:left w:val="none" w:sz="0" w:space="0" w:color="auto"/>
        <w:bottom w:val="none" w:sz="0" w:space="0" w:color="auto"/>
        <w:right w:val="none" w:sz="0" w:space="0" w:color="auto"/>
      </w:divBdr>
    </w:div>
    <w:div w:id="231235863">
      <w:bodyDiv w:val="1"/>
      <w:marLeft w:val="0"/>
      <w:marRight w:val="0"/>
      <w:marTop w:val="0"/>
      <w:marBottom w:val="0"/>
      <w:divBdr>
        <w:top w:val="none" w:sz="0" w:space="0" w:color="auto"/>
        <w:left w:val="none" w:sz="0" w:space="0" w:color="auto"/>
        <w:bottom w:val="none" w:sz="0" w:space="0" w:color="auto"/>
        <w:right w:val="none" w:sz="0" w:space="0" w:color="auto"/>
      </w:divBdr>
    </w:div>
    <w:div w:id="249118268">
      <w:bodyDiv w:val="1"/>
      <w:marLeft w:val="0"/>
      <w:marRight w:val="0"/>
      <w:marTop w:val="0"/>
      <w:marBottom w:val="0"/>
      <w:divBdr>
        <w:top w:val="none" w:sz="0" w:space="0" w:color="auto"/>
        <w:left w:val="none" w:sz="0" w:space="0" w:color="auto"/>
        <w:bottom w:val="none" w:sz="0" w:space="0" w:color="auto"/>
        <w:right w:val="none" w:sz="0" w:space="0" w:color="auto"/>
      </w:divBdr>
    </w:div>
    <w:div w:id="278298475">
      <w:bodyDiv w:val="1"/>
      <w:marLeft w:val="0"/>
      <w:marRight w:val="0"/>
      <w:marTop w:val="0"/>
      <w:marBottom w:val="0"/>
      <w:divBdr>
        <w:top w:val="none" w:sz="0" w:space="0" w:color="auto"/>
        <w:left w:val="none" w:sz="0" w:space="0" w:color="auto"/>
        <w:bottom w:val="none" w:sz="0" w:space="0" w:color="auto"/>
        <w:right w:val="none" w:sz="0" w:space="0" w:color="auto"/>
      </w:divBdr>
    </w:div>
    <w:div w:id="279193364">
      <w:bodyDiv w:val="1"/>
      <w:marLeft w:val="0"/>
      <w:marRight w:val="0"/>
      <w:marTop w:val="0"/>
      <w:marBottom w:val="0"/>
      <w:divBdr>
        <w:top w:val="none" w:sz="0" w:space="0" w:color="auto"/>
        <w:left w:val="none" w:sz="0" w:space="0" w:color="auto"/>
        <w:bottom w:val="none" w:sz="0" w:space="0" w:color="auto"/>
        <w:right w:val="none" w:sz="0" w:space="0" w:color="auto"/>
      </w:divBdr>
    </w:div>
    <w:div w:id="280039670">
      <w:bodyDiv w:val="1"/>
      <w:marLeft w:val="0"/>
      <w:marRight w:val="0"/>
      <w:marTop w:val="0"/>
      <w:marBottom w:val="0"/>
      <w:divBdr>
        <w:top w:val="none" w:sz="0" w:space="0" w:color="auto"/>
        <w:left w:val="none" w:sz="0" w:space="0" w:color="auto"/>
        <w:bottom w:val="none" w:sz="0" w:space="0" w:color="auto"/>
        <w:right w:val="none" w:sz="0" w:space="0" w:color="auto"/>
      </w:divBdr>
    </w:div>
    <w:div w:id="296953943">
      <w:bodyDiv w:val="1"/>
      <w:marLeft w:val="0"/>
      <w:marRight w:val="0"/>
      <w:marTop w:val="0"/>
      <w:marBottom w:val="0"/>
      <w:divBdr>
        <w:top w:val="none" w:sz="0" w:space="0" w:color="auto"/>
        <w:left w:val="none" w:sz="0" w:space="0" w:color="auto"/>
        <w:bottom w:val="none" w:sz="0" w:space="0" w:color="auto"/>
        <w:right w:val="none" w:sz="0" w:space="0" w:color="auto"/>
      </w:divBdr>
    </w:div>
    <w:div w:id="304358389">
      <w:bodyDiv w:val="1"/>
      <w:marLeft w:val="0"/>
      <w:marRight w:val="0"/>
      <w:marTop w:val="0"/>
      <w:marBottom w:val="0"/>
      <w:divBdr>
        <w:top w:val="none" w:sz="0" w:space="0" w:color="auto"/>
        <w:left w:val="none" w:sz="0" w:space="0" w:color="auto"/>
        <w:bottom w:val="none" w:sz="0" w:space="0" w:color="auto"/>
        <w:right w:val="none" w:sz="0" w:space="0" w:color="auto"/>
      </w:divBdr>
    </w:div>
    <w:div w:id="313874445">
      <w:bodyDiv w:val="1"/>
      <w:marLeft w:val="0"/>
      <w:marRight w:val="0"/>
      <w:marTop w:val="0"/>
      <w:marBottom w:val="0"/>
      <w:divBdr>
        <w:top w:val="none" w:sz="0" w:space="0" w:color="auto"/>
        <w:left w:val="none" w:sz="0" w:space="0" w:color="auto"/>
        <w:bottom w:val="none" w:sz="0" w:space="0" w:color="auto"/>
        <w:right w:val="none" w:sz="0" w:space="0" w:color="auto"/>
      </w:divBdr>
    </w:div>
    <w:div w:id="323775874">
      <w:bodyDiv w:val="1"/>
      <w:marLeft w:val="0"/>
      <w:marRight w:val="0"/>
      <w:marTop w:val="0"/>
      <w:marBottom w:val="0"/>
      <w:divBdr>
        <w:top w:val="none" w:sz="0" w:space="0" w:color="auto"/>
        <w:left w:val="none" w:sz="0" w:space="0" w:color="auto"/>
        <w:bottom w:val="none" w:sz="0" w:space="0" w:color="auto"/>
        <w:right w:val="none" w:sz="0" w:space="0" w:color="auto"/>
      </w:divBdr>
    </w:div>
    <w:div w:id="343820963">
      <w:bodyDiv w:val="1"/>
      <w:marLeft w:val="0"/>
      <w:marRight w:val="0"/>
      <w:marTop w:val="0"/>
      <w:marBottom w:val="0"/>
      <w:divBdr>
        <w:top w:val="none" w:sz="0" w:space="0" w:color="auto"/>
        <w:left w:val="none" w:sz="0" w:space="0" w:color="auto"/>
        <w:bottom w:val="none" w:sz="0" w:space="0" w:color="auto"/>
        <w:right w:val="none" w:sz="0" w:space="0" w:color="auto"/>
      </w:divBdr>
    </w:div>
    <w:div w:id="349456628">
      <w:bodyDiv w:val="1"/>
      <w:marLeft w:val="0"/>
      <w:marRight w:val="0"/>
      <w:marTop w:val="0"/>
      <w:marBottom w:val="0"/>
      <w:divBdr>
        <w:top w:val="none" w:sz="0" w:space="0" w:color="auto"/>
        <w:left w:val="none" w:sz="0" w:space="0" w:color="auto"/>
        <w:bottom w:val="none" w:sz="0" w:space="0" w:color="auto"/>
        <w:right w:val="none" w:sz="0" w:space="0" w:color="auto"/>
      </w:divBdr>
    </w:div>
    <w:div w:id="367879901">
      <w:bodyDiv w:val="1"/>
      <w:marLeft w:val="0"/>
      <w:marRight w:val="0"/>
      <w:marTop w:val="0"/>
      <w:marBottom w:val="0"/>
      <w:divBdr>
        <w:top w:val="none" w:sz="0" w:space="0" w:color="auto"/>
        <w:left w:val="none" w:sz="0" w:space="0" w:color="auto"/>
        <w:bottom w:val="none" w:sz="0" w:space="0" w:color="auto"/>
        <w:right w:val="none" w:sz="0" w:space="0" w:color="auto"/>
      </w:divBdr>
      <w:divsChild>
        <w:div w:id="1462074194">
          <w:marLeft w:val="0"/>
          <w:marRight w:val="0"/>
          <w:marTop w:val="0"/>
          <w:marBottom w:val="80"/>
          <w:divBdr>
            <w:top w:val="none" w:sz="0" w:space="0" w:color="auto"/>
            <w:left w:val="none" w:sz="0" w:space="0" w:color="auto"/>
            <w:bottom w:val="none" w:sz="0" w:space="0" w:color="auto"/>
            <w:right w:val="none" w:sz="0" w:space="0" w:color="auto"/>
          </w:divBdr>
        </w:div>
      </w:divsChild>
    </w:div>
    <w:div w:id="382363677">
      <w:bodyDiv w:val="1"/>
      <w:marLeft w:val="0"/>
      <w:marRight w:val="0"/>
      <w:marTop w:val="0"/>
      <w:marBottom w:val="0"/>
      <w:divBdr>
        <w:top w:val="none" w:sz="0" w:space="0" w:color="auto"/>
        <w:left w:val="none" w:sz="0" w:space="0" w:color="auto"/>
        <w:bottom w:val="none" w:sz="0" w:space="0" w:color="auto"/>
        <w:right w:val="none" w:sz="0" w:space="0" w:color="auto"/>
      </w:divBdr>
    </w:div>
    <w:div w:id="386496276">
      <w:bodyDiv w:val="1"/>
      <w:marLeft w:val="0"/>
      <w:marRight w:val="0"/>
      <w:marTop w:val="0"/>
      <w:marBottom w:val="0"/>
      <w:divBdr>
        <w:top w:val="none" w:sz="0" w:space="0" w:color="auto"/>
        <w:left w:val="none" w:sz="0" w:space="0" w:color="auto"/>
        <w:bottom w:val="none" w:sz="0" w:space="0" w:color="auto"/>
        <w:right w:val="none" w:sz="0" w:space="0" w:color="auto"/>
      </w:divBdr>
    </w:div>
    <w:div w:id="393243646">
      <w:bodyDiv w:val="1"/>
      <w:marLeft w:val="0"/>
      <w:marRight w:val="0"/>
      <w:marTop w:val="0"/>
      <w:marBottom w:val="0"/>
      <w:divBdr>
        <w:top w:val="none" w:sz="0" w:space="0" w:color="auto"/>
        <w:left w:val="none" w:sz="0" w:space="0" w:color="auto"/>
        <w:bottom w:val="none" w:sz="0" w:space="0" w:color="auto"/>
        <w:right w:val="none" w:sz="0" w:space="0" w:color="auto"/>
      </w:divBdr>
    </w:div>
    <w:div w:id="400566695">
      <w:bodyDiv w:val="1"/>
      <w:marLeft w:val="0"/>
      <w:marRight w:val="0"/>
      <w:marTop w:val="0"/>
      <w:marBottom w:val="0"/>
      <w:divBdr>
        <w:top w:val="none" w:sz="0" w:space="0" w:color="auto"/>
        <w:left w:val="none" w:sz="0" w:space="0" w:color="auto"/>
        <w:bottom w:val="none" w:sz="0" w:space="0" w:color="auto"/>
        <w:right w:val="none" w:sz="0" w:space="0" w:color="auto"/>
      </w:divBdr>
      <w:divsChild>
        <w:div w:id="104883765">
          <w:marLeft w:val="0"/>
          <w:marRight w:val="0"/>
          <w:marTop w:val="0"/>
          <w:marBottom w:val="0"/>
          <w:divBdr>
            <w:top w:val="none" w:sz="0" w:space="0" w:color="auto"/>
            <w:left w:val="none" w:sz="0" w:space="0" w:color="auto"/>
            <w:bottom w:val="none" w:sz="0" w:space="0" w:color="auto"/>
            <w:right w:val="none" w:sz="0" w:space="0" w:color="auto"/>
          </w:divBdr>
        </w:div>
      </w:divsChild>
    </w:div>
    <w:div w:id="407927209">
      <w:bodyDiv w:val="1"/>
      <w:marLeft w:val="0"/>
      <w:marRight w:val="0"/>
      <w:marTop w:val="0"/>
      <w:marBottom w:val="0"/>
      <w:divBdr>
        <w:top w:val="none" w:sz="0" w:space="0" w:color="auto"/>
        <w:left w:val="none" w:sz="0" w:space="0" w:color="auto"/>
        <w:bottom w:val="none" w:sz="0" w:space="0" w:color="auto"/>
        <w:right w:val="none" w:sz="0" w:space="0" w:color="auto"/>
      </w:divBdr>
    </w:div>
    <w:div w:id="445387690">
      <w:bodyDiv w:val="1"/>
      <w:marLeft w:val="0"/>
      <w:marRight w:val="0"/>
      <w:marTop w:val="0"/>
      <w:marBottom w:val="0"/>
      <w:divBdr>
        <w:top w:val="none" w:sz="0" w:space="0" w:color="auto"/>
        <w:left w:val="none" w:sz="0" w:space="0" w:color="auto"/>
        <w:bottom w:val="none" w:sz="0" w:space="0" w:color="auto"/>
        <w:right w:val="none" w:sz="0" w:space="0" w:color="auto"/>
      </w:divBdr>
    </w:div>
    <w:div w:id="497620085">
      <w:bodyDiv w:val="1"/>
      <w:marLeft w:val="0"/>
      <w:marRight w:val="0"/>
      <w:marTop w:val="0"/>
      <w:marBottom w:val="0"/>
      <w:divBdr>
        <w:top w:val="none" w:sz="0" w:space="0" w:color="auto"/>
        <w:left w:val="none" w:sz="0" w:space="0" w:color="auto"/>
        <w:bottom w:val="none" w:sz="0" w:space="0" w:color="auto"/>
        <w:right w:val="none" w:sz="0" w:space="0" w:color="auto"/>
      </w:divBdr>
    </w:div>
    <w:div w:id="499269836">
      <w:bodyDiv w:val="1"/>
      <w:marLeft w:val="0"/>
      <w:marRight w:val="0"/>
      <w:marTop w:val="0"/>
      <w:marBottom w:val="0"/>
      <w:divBdr>
        <w:top w:val="none" w:sz="0" w:space="0" w:color="auto"/>
        <w:left w:val="none" w:sz="0" w:space="0" w:color="auto"/>
        <w:bottom w:val="none" w:sz="0" w:space="0" w:color="auto"/>
        <w:right w:val="none" w:sz="0" w:space="0" w:color="auto"/>
      </w:divBdr>
    </w:div>
    <w:div w:id="530071983">
      <w:bodyDiv w:val="1"/>
      <w:marLeft w:val="0"/>
      <w:marRight w:val="0"/>
      <w:marTop w:val="0"/>
      <w:marBottom w:val="0"/>
      <w:divBdr>
        <w:top w:val="none" w:sz="0" w:space="0" w:color="auto"/>
        <w:left w:val="none" w:sz="0" w:space="0" w:color="auto"/>
        <w:bottom w:val="none" w:sz="0" w:space="0" w:color="auto"/>
        <w:right w:val="none" w:sz="0" w:space="0" w:color="auto"/>
      </w:divBdr>
      <w:divsChild>
        <w:div w:id="471756322">
          <w:marLeft w:val="274"/>
          <w:marRight w:val="0"/>
          <w:marTop w:val="0"/>
          <w:marBottom w:val="0"/>
          <w:divBdr>
            <w:top w:val="none" w:sz="0" w:space="0" w:color="auto"/>
            <w:left w:val="none" w:sz="0" w:space="0" w:color="auto"/>
            <w:bottom w:val="none" w:sz="0" w:space="0" w:color="auto"/>
            <w:right w:val="none" w:sz="0" w:space="0" w:color="auto"/>
          </w:divBdr>
        </w:div>
        <w:div w:id="1110011258">
          <w:marLeft w:val="274"/>
          <w:marRight w:val="0"/>
          <w:marTop w:val="0"/>
          <w:marBottom w:val="0"/>
          <w:divBdr>
            <w:top w:val="none" w:sz="0" w:space="0" w:color="auto"/>
            <w:left w:val="none" w:sz="0" w:space="0" w:color="auto"/>
            <w:bottom w:val="none" w:sz="0" w:space="0" w:color="auto"/>
            <w:right w:val="none" w:sz="0" w:space="0" w:color="auto"/>
          </w:divBdr>
        </w:div>
        <w:div w:id="1596985089">
          <w:marLeft w:val="274"/>
          <w:marRight w:val="0"/>
          <w:marTop w:val="0"/>
          <w:marBottom w:val="0"/>
          <w:divBdr>
            <w:top w:val="none" w:sz="0" w:space="0" w:color="auto"/>
            <w:left w:val="none" w:sz="0" w:space="0" w:color="auto"/>
            <w:bottom w:val="none" w:sz="0" w:space="0" w:color="auto"/>
            <w:right w:val="none" w:sz="0" w:space="0" w:color="auto"/>
          </w:divBdr>
        </w:div>
        <w:div w:id="1700857949">
          <w:marLeft w:val="274"/>
          <w:marRight w:val="0"/>
          <w:marTop w:val="0"/>
          <w:marBottom w:val="0"/>
          <w:divBdr>
            <w:top w:val="none" w:sz="0" w:space="0" w:color="auto"/>
            <w:left w:val="none" w:sz="0" w:space="0" w:color="auto"/>
            <w:bottom w:val="none" w:sz="0" w:space="0" w:color="auto"/>
            <w:right w:val="none" w:sz="0" w:space="0" w:color="auto"/>
          </w:divBdr>
        </w:div>
      </w:divsChild>
    </w:div>
    <w:div w:id="536744425">
      <w:bodyDiv w:val="1"/>
      <w:marLeft w:val="0"/>
      <w:marRight w:val="0"/>
      <w:marTop w:val="0"/>
      <w:marBottom w:val="0"/>
      <w:divBdr>
        <w:top w:val="none" w:sz="0" w:space="0" w:color="auto"/>
        <w:left w:val="none" w:sz="0" w:space="0" w:color="auto"/>
        <w:bottom w:val="none" w:sz="0" w:space="0" w:color="auto"/>
        <w:right w:val="none" w:sz="0" w:space="0" w:color="auto"/>
      </w:divBdr>
    </w:div>
    <w:div w:id="558563663">
      <w:bodyDiv w:val="1"/>
      <w:marLeft w:val="0"/>
      <w:marRight w:val="0"/>
      <w:marTop w:val="0"/>
      <w:marBottom w:val="0"/>
      <w:divBdr>
        <w:top w:val="none" w:sz="0" w:space="0" w:color="auto"/>
        <w:left w:val="none" w:sz="0" w:space="0" w:color="auto"/>
        <w:bottom w:val="none" w:sz="0" w:space="0" w:color="auto"/>
        <w:right w:val="none" w:sz="0" w:space="0" w:color="auto"/>
      </w:divBdr>
    </w:div>
    <w:div w:id="603534828">
      <w:bodyDiv w:val="1"/>
      <w:marLeft w:val="0"/>
      <w:marRight w:val="0"/>
      <w:marTop w:val="0"/>
      <w:marBottom w:val="0"/>
      <w:divBdr>
        <w:top w:val="none" w:sz="0" w:space="0" w:color="auto"/>
        <w:left w:val="none" w:sz="0" w:space="0" w:color="auto"/>
        <w:bottom w:val="none" w:sz="0" w:space="0" w:color="auto"/>
        <w:right w:val="none" w:sz="0" w:space="0" w:color="auto"/>
      </w:divBdr>
    </w:div>
    <w:div w:id="617882333">
      <w:bodyDiv w:val="1"/>
      <w:marLeft w:val="0"/>
      <w:marRight w:val="0"/>
      <w:marTop w:val="0"/>
      <w:marBottom w:val="0"/>
      <w:divBdr>
        <w:top w:val="none" w:sz="0" w:space="0" w:color="auto"/>
        <w:left w:val="none" w:sz="0" w:space="0" w:color="auto"/>
        <w:bottom w:val="none" w:sz="0" w:space="0" w:color="auto"/>
        <w:right w:val="none" w:sz="0" w:space="0" w:color="auto"/>
      </w:divBdr>
      <w:divsChild>
        <w:div w:id="946500660">
          <w:marLeft w:val="1138"/>
          <w:marRight w:val="0"/>
          <w:marTop w:val="0"/>
          <w:marBottom w:val="0"/>
          <w:divBdr>
            <w:top w:val="none" w:sz="0" w:space="0" w:color="auto"/>
            <w:left w:val="none" w:sz="0" w:space="0" w:color="auto"/>
            <w:bottom w:val="none" w:sz="0" w:space="0" w:color="auto"/>
            <w:right w:val="none" w:sz="0" w:space="0" w:color="auto"/>
          </w:divBdr>
        </w:div>
        <w:div w:id="1047603930">
          <w:marLeft w:val="1138"/>
          <w:marRight w:val="0"/>
          <w:marTop w:val="0"/>
          <w:marBottom w:val="0"/>
          <w:divBdr>
            <w:top w:val="none" w:sz="0" w:space="0" w:color="auto"/>
            <w:left w:val="none" w:sz="0" w:space="0" w:color="auto"/>
            <w:bottom w:val="none" w:sz="0" w:space="0" w:color="auto"/>
            <w:right w:val="none" w:sz="0" w:space="0" w:color="auto"/>
          </w:divBdr>
        </w:div>
      </w:divsChild>
    </w:div>
    <w:div w:id="627515203">
      <w:bodyDiv w:val="1"/>
      <w:marLeft w:val="0"/>
      <w:marRight w:val="0"/>
      <w:marTop w:val="0"/>
      <w:marBottom w:val="0"/>
      <w:divBdr>
        <w:top w:val="none" w:sz="0" w:space="0" w:color="auto"/>
        <w:left w:val="none" w:sz="0" w:space="0" w:color="auto"/>
        <w:bottom w:val="none" w:sz="0" w:space="0" w:color="auto"/>
        <w:right w:val="none" w:sz="0" w:space="0" w:color="auto"/>
      </w:divBdr>
    </w:div>
    <w:div w:id="629097746">
      <w:bodyDiv w:val="1"/>
      <w:marLeft w:val="0"/>
      <w:marRight w:val="0"/>
      <w:marTop w:val="0"/>
      <w:marBottom w:val="0"/>
      <w:divBdr>
        <w:top w:val="none" w:sz="0" w:space="0" w:color="auto"/>
        <w:left w:val="none" w:sz="0" w:space="0" w:color="auto"/>
        <w:bottom w:val="none" w:sz="0" w:space="0" w:color="auto"/>
        <w:right w:val="none" w:sz="0" w:space="0" w:color="auto"/>
      </w:divBdr>
      <w:divsChild>
        <w:div w:id="204679428">
          <w:marLeft w:val="360"/>
          <w:marRight w:val="0"/>
          <w:marTop w:val="0"/>
          <w:marBottom w:val="0"/>
          <w:divBdr>
            <w:top w:val="none" w:sz="0" w:space="0" w:color="auto"/>
            <w:left w:val="none" w:sz="0" w:space="0" w:color="auto"/>
            <w:bottom w:val="none" w:sz="0" w:space="0" w:color="auto"/>
            <w:right w:val="none" w:sz="0" w:space="0" w:color="auto"/>
          </w:divBdr>
        </w:div>
      </w:divsChild>
    </w:div>
    <w:div w:id="629440287">
      <w:bodyDiv w:val="1"/>
      <w:marLeft w:val="0"/>
      <w:marRight w:val="0"/>
      <w:marTop w:val="0"/>
      <w:marBottom w:val="0"/>
      <w:divBdr>
        <w:top w:val="none" w:sz="0" w:space="0" w:color="auto"/>
        <w:left w:val="none" w:sz="0" w:space="0" w:color="auto"/>
        <w:bottom w:val="none" w:sz="0" w:space="0" w:color="auto"/>
        <w:right w:val="none" w:sz="0" w:space="0" w:color="auto"/>
      </w:divBdr>
    </w:div>
    <w:div w:id="636960218">
      <w:bodyDiv w:val="1"/>
      <w:marLeft w:val="0"/>
      <w:marRight w:val="0"/>
      <w:marTop w:val="0"/>
      <w:marBottom w:val="0"/>
      <w:divBdr>
        <w:top w:val="none" w:sz="0" w:space="0" w:color="auto"/>
        <w:left w:val="none" w:sz="0" w:space="0" w:color="auto"/>
        <w:bottom w:val="none" w:sz="0" w:space="0" w:color="auto"/>
        <w:right w:val="none" w:sz="0" w:space="0" w:color="auto"/>
      </w:divBdr>
    </w:div>
    <w:div w:id="639728829">
      <w:bodyDiv w:val="1"/>
      <w:marLeft w:val="0"/>
      <w:marRight w:val="0"/>
      <w:marTop w:val="0"/>
      <w:marBottom w:val="0"/>
      <w:divBdr>
        <w:top w:val="none" w:sz="0" w:space="0" w:color="auto"/>
        <w:left w:val="none" w:sz="0" w:space="0" w:color="auto"/>
        <w:bottom w:val="none" w:sz="0" w:space="0" w:color="auto"/>
        <w:right w:val="none" w:sz="0" w:space="0" w:color="auto"/>
      </w:divBdr>
    </w:div>
    <w:div w:id="670723427">
      <w:bodyDiv w:val="1"/>
      <w:marLeft w:val="0"/>
      <w:marRight w:val="0"/>
      <w:marTop w:val="0"/>
      <w:marBottom w:val="0"/>
      <w:divBdr>
        <w:top w:val="none" w:sz="0" w:space="0" w:color="auto"/>
        <w:left w:val="none" w:sz="0" w:space="0" w:color="auto"/>
        <w:bottom w:val="none" w:sz="0" w:space="0" w:color="auto"/>
        <w:right w:val="none" w:sz="0" w:space="0" w:color="auto"/>
      </w:divBdr>
    </w:div>
    <w:div w:id="737632858">
      <w:bodyDiv w:val="1"/>
      <w:marLeft w:val="0"/>
      <w:marRight w:val="0"/>
      <w:marTop w:val="0"/>
      <w:marBottom w:val="0"/>
      <w:divBdr>
        <w:top w:val="none" w:sz="0" w:space="0" w:color="auto"/>
        <w:left w:val="none" w:sz="0" w:space="0" w:color="auto"/>
        <w:bottom w:val="none" w:sz="0" w:space="0" w:color="auto"/>
        <w:right w:val="none" w:sz="0" w:space="0" w:color="auto"/>
      </w:divBdr>
    </w:div>
    <w:div w:id="738286283">
      <w:bodyDiv w:val="1"/>
      <w:marLeft w:val="0"/>
      <w:marRight w:val="0"/>
      <w:marTop w:val="0"/>
      <w:marBottom w:val="0"/>
      <w:divBdr>
        <w:top w:val="none" w:sz="0" w:space="0" w:color="auto"/>
        <w:left w:val="none" w:sz="0" w:space="0" w:color="auto"/>
        <w:bottom w:val="none" w:sz="0" w:space="0" w:color="auto"/>
        <w:right w:val="none" w:sz="0" w:space="0" w:color="auto"/>
      </w:divBdr>
    </w:div>
    <w:div w:id="742021726">
      <w:bodyDiv w:val="1"/>
      <w:marLeft w:val="0"/>
      <w:marRight w:val="0"/>
      <w:marTop w:val="0"/>
      <w:marBottom w:val="0"/>
      <w:divBdr>
        <w:top w:val="none" w:sz="0" w:space="0" w:color="auto"/>
        <w:left w:val="none" w:sz="0" w:space="0" w:color="auto"/>
        <w:bottom w:val="none" w:sz="0" w:space="0" w:color="auto"/>
        <w:right w:val="none" w:sz="0" w:space="0" w:color="auto"/>
      </w:divBdr>
    </w:div>
    <w:div w:id="745614235">
      <w:bodyDiv w:val="1"/>
      <w:marLeft w:val="0"/>
      <w:marRight w:val="0"/>
      <w:marTop w:val="0"/>
      <w:marBottom w:val="0"/>
      <w:divBdr>
        <w:top w:val="none" w:sz="0" w:space="0" w:color="auto"/>
        <w:left w:val="none" w:sz="0" w:space="0" w:color="auto"/>
        <w:bottom w:val="none" w:sz="0" w:space="0" w:color="auto"/>
        <w:right w:val="none" w:sz="0" w:space="0" w:color="auto"/>
      </w:divBdr>
    </w:div>
    <w:div w:id="746346688">
      <w:bodyDiv w:val="1"/>
      <w:marLeft w:val="0"/>
      <w:marRight w:val="0"/>
      <w:marTop w:val="0"/>
      <w:marBottom w:val="0"/>
      <w:divBdr>
        <w:top w:val="none" w:sz="0" w:space="0" w:color="auto"/>
        <w:left w:val="none" w:sz="0" w:space="0" w:color="auto"/>
        <w:bottom w:val="none" w:sz="0" w:space="0" w:color="auto"/>
        <w:right w:val="none" w:sz="0" w:space="0" w:color="auto"/>
      </w:divBdr>
    </w:div>
    <w:div w:id="752161673">
      <w:bodyDiv w:val="1"/>
      <w:marLeft w:val="0"/>
      <w:marRight w:val="0"/>
      <w:marTop w:val="0"/>
      <w:marBottom w:val="0"/>
      <w:divBdr>
        <w:top w:val="none" w:sz="0" w:space="0" w:color="auto"/>
        <w:left w:val="none" w:sz="0" w:space="0" w:color="auto"/>
        <w:bottom w:val="none" w:sz="0" w:space="0" w:color="auto"/>
        <w:right w:val="none" w:sz="0" w:space="0" w:color="auto"/>
      </w:divBdr>
      <w:divsChild>
        <w:div w:id="110783723">
          <w:marLeft w:val="274"/>
          <w:marRight w:val="0"/>
          <w:marTop w:val="0"/>
          <w:marBottom w:val="60"/>
          <w:divBdr>
            <w:top w:val="none" w:sz="0" w:space="0" w:color="auto"/>
            <w:left w:val="none" w:sz="0" w:space="0" w:color="auto"/>
            <w:bottom w:val="none" w:sz="0" w:space="0" w:color="auto"/>
            <w:right w:val="none" w:sz="0" w:space="0" w:color="auto"/>
          </w:divBdr>
        </w:div>
        <w:div w:id="501703735">
          <w:marLeft w:val="274"/>
          <w:marRight w:val="0"/>
          <w:marTop w:val="0"/>
          <w:marBottom w:val="60"/>
          <w:divBdr>
            <w:top w:val="none" w:sz="0" w:space="0" w:color="auto"/>
            <w:left w:val="none" w:sz="0" w:space="0" w:color="auto"/>
            <w:bottom w:val="none" w:sz="0" w:space="0" w:color="auto"/>
            <w:right w:val="none" w:sz="0" w:space="0" w:color="auto"/>
          </w:divBdr>
        </w:div>
        <w:div w:id="649017296">
          <w:marLeft w:val="274"/>
          <w:marRight w:val="0"/>
          <w:marTop w:val="0"/>
          <w:marBottom w:val="60"/>
          <w:divBdr>
            <w:top w:val="none" w:sz="0" w:space="0" w:color="auto"/>
            <w:left w:val="none" w:sz="0" w:space="0" w:color="auto"/>
            <w:bottom w:val="none" w:sz="0" w:space="0" w:color="auto"/>
            <w:right w:val="none" w:sz="0" w:space="0" w:color="auto"/>
          </w:divBdr>
        </w:div>
        <w:div w:id="1477646024">
          <w:marLeft w:val="274"/>
          <w:marRight w:val="0"/>
          <w:marTop w:val="0"/>
          <w:marBottom w:val="60"/>
          <w:divBdr>
            <w:top w:val="none" w:sz="0" w:space="0" w:color="auto"/>
            <w:left w:val="none" w:sz="0" w:space="0" w:color="auto"/>
            <w:bottom w:val="none" w:sz="0" w:space="0" w:color="auto"/>
            <w:right w:val="none" w:sz="0" w:space="0" w:color="auto"/>
          </w:divBdr>
        </w:div>
      </w:divsChild>
    </w:div>
    <w:div w:id="759762902">
      <w:bodyDiv w:val="1"/>
      <w:marLeft w:val="0"/>
      <w:marRight w:val="0"/>
      <w:marTop w:val="0"/>
      <w:marBottom w:val="0"/>
      <w:divBdr>
        <w:top w:val="none" w:sz="0" w:space="0" w:color="auto"/>
        <w:left w:val="none" w:sz="0" w:space="0" w:color="auto"/>
        <w:bottom w:val="none" w:sz="0" w:space="0" w:color="auto"/>
        <w:right w:val="none" w:sz="0" w:space="0" w:color="auto"/>
      </w:divBdr>
    </w:div>
    <w:div w:id="817497645">
      <w:bodyDiv w:val="1"/>
      <w:marLeft w:val="0"/>
      <w:marRight w:val="0"/>
      <w:marTop w:val="0"/>
      <w:marBottom w:val="0"/>
      <w:divBdr>
        <w:top w:val="none" w:sz="0" w:space="0" w:color="auto"/>
        <w:left w:val="none" w:sz="0" w:space="0" w:color="auto"/>
        <w:bottom w:val="none" w:sz="0" w:space="0" w:color="auto"/>
        <w:right w:val="none" w:sz="0" w:space="0" w:color="auto"/>
      </w:divBdr>
    </w:div>
    <w:div w:id="843714458">
      <w:bodyDiv w:val="1"/>
      <w:marLeft w:val="0"/>
      <w:marRight w:val="0"/>
      <w:marTop w:val="0"/>
      <w:marBottom w:val="0"/>
      <w:divBdr>
        <w:top w:val="none" w:sz="0" w:space="0" w:color="auto"/>
        <w:left w:val="none" w:sz="0" w:space="0" w:color="auto"/>
        <w:bottom w:val="none" w:sz="0" w:space="0" w:color="auto"/>
        <w:right w:val="none" w:sz="0" w:space="0" w:color="auto"/>
      </w:divBdr>
    </w:div>
    <w:div w:id="857890610">
      <w:bodyDiv w:val="1"/>
      <w:marLeft w:val="0"/>
      <w:marRight w:val="0"/>
      <w:marTop w:val="0"/>
      <w:marBottom w:val="0"/>
      <w:divBdr>
        <w:top w:val="none" w:sz="0" w:space="0" w:color="auto"/>
        <w:left w:val="none" w:sz="0" w:space="0" w:color="auto"/>
        <w:bottom w:val="none" w:sz="0" w:space="0" w:color="auto"/>
        <w:right w:val="none" w:sz="0" w:space="0" w:color="auto"/>
      </w:divBdr>
    </w:div>
    <w:div w:id="862403616">
      <w:bodyDiv w:val="1"/>
      <w:marLeft w:val="0"/>
      <w:marRight w:val="0"/>
      <w:marTop w:val="0"/>
      <w:marBottom w:val="0"/>
      <w:divBdr>
        <w:top w:val="none" w:sz="0" w:space="0" w:color="auto"/>
        <w:left w:val="none" w:sz="0" w:space="0" w:color="auto"/>
        <w:bottom w:val="none" w:sz="0" w:space="0" w:color="auto"/>
        <w:right w:val="none" w:sz="0" w:space="0" w:color="auto"/>
      </w:divBdr>
      <w:divsChild>
        <w:div w:id="1966036432">
          <w:marLeft w:val="274"/>
          <w:marRight w:val="0"/>
          <w:marTop w:val="0"/>
          <w:marBottom w:val="0"/>
          <w:divBdr>
            <w:top w:val="none" w:sz="0" w:space="0" w:color="auto"/>
            <w:left w:val="none" w:sz="0" w:space="0" w:color="auto"/>
            <w:bottom w:val="none" w:sz="0" w:space="0" w:color="auto"/>
            <w:right w:val="none" w:sz="0" w:space="0" w:color="auto"/>
          </w:divBdr>
        </w:div>
      </w:divsChild>
    </w:div>
    <w:div w:id="866019715">
      <w:bodyDiv w:val="1"/>
      <w:marLeft w:val="0"/>
      <w:marRight w:val="0"/>
      <w:marTop w:val="0"/>
      <w:marBottom w:val="0"/>
      <w:divBdr>
        <w:top w:val="none" w:sz="0" w:space="0" w:color="auto"/>
        <w:left w:val="none" w:sz="0" w:space="0" w:color="auto"/>
        <w:bottom w:val="none" w:sz="0" w:space="0" w:color="auto"/>
        <w:right w:val="none" w:sz="0" w:space="0" w:color="auto"/>
      </w:divBdr>
    </w:div>
    <w:div w:id="892931746">
      <w:bodyDiv w:val="1"/>
      <w:marLeft w:val="0"/>
      <w:marRight w:val="0"/>
      <w:marTop w:val="0"/>
      <w:marBottom w:val="0"/>
      <w:divBdr>
        <w:top w:val="none" w:sz="0" w:space="0" w:color="auto"/>
        <w:left w:val="none" w:sz="0" w:space="0" w:color="auto"/>
        <w:bottom w:val="none" w:sz="0" w:space="0" w:color="auto"/>
        <w:right w:val="none" w:sz="0" w:space="0" w:color="auto"/>
      </w:divBdr>
      <w:divsChild>
        <w:div w:id="35274628">
          <w:marLeft w:val="274"/>
          <w:marRight w:val="0"/>
          <w:marTop w:val="0"/>
          <w:marBottom w:val="60"/>
          <w:divBdr>
            <w:top w:val="none" w:sz="0" w:space="0" w:color="auto"/>
            <w:left w:val="none" w:sz="0" w:space="0" w:color="auto"/>
            <w:bottom w:val="none" w:sz="0" w:space="0" w:color="auto"/>
            <w:right w:val="none" w:sz="0" w:space="0" w:color="auto"/>
          </w:divBdr>
        </w:div>
        <w:div w:id="401297465">
          <w:marLeft w:val="274"/>
          <w:marRight w:val="0"/>
          <w:marTop w:val="0"/>
          <w:marBottom w:val="60"/>
          <w:divBdr>
            <w:top w:val="none" w:sz="0" w:space="0" w:color="auto"/>
            <w:left w:val="none" w:sz="0" w:space="0" w:color="auto"/>
            <w:bottom w:val="none" w:sz="0" w:space="0" w:color="auto"/>
            <w:right w:val="none" w:sz="0" w:space="0" w:color="auto"/>
          </w:divBdr>
        </w:div>
        <w:div w:id="1251037054">
          <w:marLeft w:val="274"/>
          <w:marRight w:val="0"/>
          <w:marTop w:val="0"/>
          <w:marBottom w:val="60"/>
          <w:divBdr>
            <w:top w:val="none" w:sz="0" w:space="0" w:color="auto"/>
            <w:left w:val="none" w:sz="0" w:space="0" w:color="auto"/>
            <w:bottom w:val="none" w:sz="0" w:space="0" w:color="auto"/>
            <w:right w:val="none" w:sz="0" w:space="0" w:color="auto"/>
          </w:divBdr>
        </w:div>
        <w:div w:id="1648705492">
          <w:marLeft w:val="274"/>
          <w:marRight w:val="0"/>
          <w:marTop w:val="0"/>
          <w:marBottom w:val="60"/>
          <w:divBdr>
            <w:top w:val="none" w:sz="0" w:space="0" w:color="auto"/>
            <w:left w:val="none" w:sz="0" w:space="0" w:color="auto"/>
            <w:bottom w:val="none" w:sz="0" w:space="0" w:color="auto"/>
            <w:right w:val="none" w:sz="0" w:space="0" w:color="auto"/>
          </w:divBdr>
        </w:div>
        <w:div w:id="1849558394">
          <w:marLeft w:val="274"/>
          <w:marRight w:val="0"/>
          <w:marTop w:val="0"/>
          <w:marBottom w:val="60"/>
          <w:divBdr>
            <w:top w:val="none" w:sz="0" w:space="0" w:color="auto"/>
            <w:left w:val="none" w:sz="0" w:space="0" w:color="auto"/>
            <w:bottom w:val="none" w:sz="0" w:space="0" w:color="auto"/>
            <w:right w:val="none" w:sz="0" w:space="0" w:color="auto"/>
          </w:divBdr>
        </w:div>
      </w:divsChild>
    </w:div>
    <w:div w:id="900946544">
      <w:bodyDiv w:val="1"/>
      <w:marLeft w:val="0"/>
      <w:marRight w:val="0"/>
      <w:marTop w:val="0"/>
      <w:marBottom w:val="0"/>
      <w:divBdr>
        <w:top w:val="none" w:sz="0" w:space="0" w:color="auto"/>
        <w:left w:val="none" w:sz="0" w:space="0" w:color="auto"/>
        <w:bottom w:val="none" w:sz="0" w:space="0" w:color="auto"/>
        <w:right w:val="none" w:sz="0" w:space="0" w:color="auto"/>
      </w:divBdr>
      <w:divsChild>
        <w:div w:id="94981760">
          <w:marLeft w:val="274"/>
          <w:marRight w:val="0"/>
          <w:marTop w:val="60"/>
          <w:marBottom w:val="0"/>
          <w:divBdr>
            <w:top w:val="none" w:sz="0" w:space="0" w:color="auto"/>
            <w:left w:val="none" w:sz="0" w:space="0" w:color="auto"/>
            <w:bottom w:val="none" w:sz="0" w:space="0" w:color="auto"/>
            <w:right w:val="none" w:sz="0" w:space="0" w:color="auto"/>
          </w:divBdr>
        </w:div>
        <w:div w:id="1102726207">
          <w:marLeft w:val="274"/>
          <w:marRight w:val="0"/>
          <w:marTop w:val="60"/>
          <w:marBottom w:val="0"/>
          <w:divBdr>
            <w:top w:val="none" w:sz="0" w:space="0" w:color="auto"/>
            <w:left w:val="none" w:sz="0" w:space="0" w:color="auto"/>
            <w:bottom w:val="none" w:sz="0" w:space="0" w:color="auto"/>
            <w:right w:val="none" w:sz="0" w:space="0" w:color="auto"/>
          </w:divBdr>
        </w:div>
        <w:div w:id="1249775457">
          <w:marLeft w:val="274"/>
          <w:marRight w:val="0"/>
          <w:marTop w:val="60"/>
          <w:marBottom w:val="0"/>
          <w:divBdr>
            <w:top w:val="none" w:sz="0" w:space="0" w:color="auto"/>
            <w:left w:val="none" w:sz="0" w:space="0" w:color="auto"/>
            <w:bottom w:val="none" w:sz="0" w:space="0" w:color="auto"/>
            <w:right w:val="none" w:sz="0" w:space="0" w:color="auto"/>
          </w:divBdr>
        </w:div>
      </w:divsChild>
    </w:div>
    <w:div w:id="915439229">
      <w:bodyDiv w:val="1"/>
      <w:marLeft w:val="0"/>
      <w:marRight w:val="0"/>
      <w:marTop w:val="0"/>
      <w:marBottom w:val="0"/>
      <w:divBdr>
        <w:top w:val="none" w:sz="0" w:space="0" w:color="auto"/>
        <w:left w:val="none" w:sz="0" w:space="0" w:color="auto"/>
        <w:bottom w:val="none" w:sz="0" w:space="0" w:color="auto"/>
        <w:right w:val="none" w:sz="0" w:space="0" w:color="auto"/>
      </w:divBdr>
    </w:div>
    <w:div w:id="915866065">
      <w:bodyDiv w:val="1"/>
      <w:marLeft w:val="0"/>
      <w:marRight w:val="0"/>
      <w:marTop w:val="0"/>
      <w:marBottom w:val="0"/>
      <w:divBdr>
        <w:top w:val="none" w:sz="0" w:space="0" w:color="auto"/>
        <w:left w:val="none" w:sz="0" w:space="0" w:color="auto"/>
        <w:bottom w:val="none" w:sz="0" w:space="0" w:color="auto"/>
        <w:right w:val="none" w:sz="0" w:space="0" w:color="auto"/>
      </w:divBdr>
    </w:div>
    <w:div w:id="916599201">
      <w:bodyDiv w:val="1"/>
      <w:marLeft w:val="0"/>
      <w:marRight w:val="0"/>
      <w:marTop w:val="0"/>
      <w:marBottom w:val="0"/>
      <w:divBdr>
        <w:top w:val="none" w:sz="0" w:space="0" w:color="auto"/>
        <w:left w:val="none" w:sz="0" w:space="0" w:color="auto"/>
        <w:bottom w:val="none" w:sz="0" w:space="0" w:color="auto"/>
        <w:right w:val="none" w:sz="0" w:space="0" w:color="auto"/>
      </w:divBdr>
    </w:div>
    <w:div w:id="941307146">
      <w:bodyDiv w:val="1"/>
      <w:marLeft w:val="0"/>
      <w:marRight w:val="0"/>
      <w:marTop w:val="0"/>
      <w:marBottom w:val="0"/>
      <w:divBdr>
        <w:top w:val="none" w:sz="0" w:space="0" w:color="auto"/>
        <w:left w:val="none" w:sz="0" w:space="0" w:color="auto"/>
        <w:bottom w:val="none" w:sz="0" w:space="0" w:color="auto"/>
        <w:right w:val="none" w:sz="0" w:space="0" w:color="auto"/>
      </w:divBdr>
    </w:div>
    <w:div w:id="963342493">
      <w:bodyDiv w:val="1"/>
      <w:marLeft w:val="0"/>
      <w:marRight w:val="0"/>
      <w:marTop w:val="0"/>
      <w:marBottom w:val="0"/>
      <w:divBdr>
        <w:top w:val="none" w:sz="0" w:space="0" w:color="auto"/>
        <w:left w:val="none" w:sz="0" w:space="0" w:color="auto"/>
        <w:bottom w:val="none" w:sz="0" w:space="0" w:color="auto"/>
        <w:right w:val="none" w:sz="0" w:space="0" w:color="auto"/>
      </w:divBdr>
    </w:div>
    <w:div w:id="968783722">
      <w:bodyDiv w:val="1"/>
      <w:marLeft w:val="0"/>
      <w:marRight w:val="0"/>
      <w:marTop w:val="0"/>
      <w:marBottom w:val="0"/>
      <w:divBdr>
        <w:top w:val="none" w:sz="0" w:space="0" w:color="auto"/>
        <w:left w:val="none" w:sz="0" w:space="0" w:color="auto"/>
        <w:bottom w:val="none" w:sz="0" w:space="0" w:color="auto"/>
        <w:right w:val="none" w:sz="0" w:space="0" w:color="auto"/>
      </w:divBdr>
    </w:div>
    <w:div w:id="971132911">
      <w:bodyDiv w:val="1"/>
      <w:marLeft w:val="0"/>
      <w:marRight w:val="0"/>
      <w:marTop w:val="0"/>
      <w:marBottom w:val="0"/>
      <w:divBdr>
        <w:top w:val="none" w:sz="0" w:space="0" w:color="auto"/>
        <w:left w:val="none" w:sz="0" w:space="0" w:color="auto"/>
        <w:bottom w:val="none" w:sz="0" w:space="0" w:color="auto"/>
        <w:right w:val="none" w:sz="0" w:space="0" w:color="auto"/>
      </w:divBdr>
    </w:div>
    <w:div w:id="976030987">
      <w:bodyDiv w:val="1"/>
      <w:marLeft w:val="0"/>
      <w:marRight w:val="0"/>
      <w:marTop w:val="0"/>
      <w:marBottom w:val="0"/>
      <w:divBdr>
        <w:top w:val="none" w:sz="0" w:space="0" w:color="auto"/>
        <w:left w:val="none" w:sz="0" w:space="0" w:color="auto"/>
        <w:bottom w:val="none" w:sz="0" w:space="0" w:color="auto"/>
        <w:right w:val="none" w:sz="0" w:space="0" w:color="auto"/>
      </w:divBdr>
    </w:div>
    <w:div w:id="996811520">
      <w:bodyDiv w:val="1"/>
      <w:marLeft w:val="0"/>
      <w:marRight w:val="0"/>
      <w:marTop w:val="0"/>
      <w:marBottom w:val="0"/>
      <w:divBdr>
        <w:top w:val="none" w:sz="0" w:space="0" w:color="auto"/>
        <w:left w:val="none" w:sz="0" w:space="0" w:color="auto"/>
        <w:bottom w:val="none" w:sz="0" w:space="0" w:color="auto"/>
        <w:right w:val="none" w:sz="0" w:space="0" w:color="auto"/>
      </w:divBdr>
    </w:div>
    <w:div w:id="1001548912">
      <w:bodyDiv w:val="1"/>
      <w:marLeft w:val="0"/>
      <w:marRight w:val="0"/>
      <w:marTop w:val="0"/>
      <w:marBottom w:val="0"/>
      <w:divBdr>
        <w:top w:val="none" w:sz="0" w:space="0" w:color="auto"/>
        <w:left w:val="none" w:sz="0" w:space="0" w:color="auto"/>
        <w:bottom w:val="none" w:sz="0" w:space="0" w:color="auto"/>
        <w:right w:val="none" w:sz="0" w:space="0" w:color="auto"/>
      </w:divBdr>
    </w:div>
    <w:div w:id="1033311149">
      <w:bodyDiv w:val="1"/>
      <w:marLeft w:val="0"/>
      <w:marRight w:val="0"/>
      <w:marTop w:val="0"/>
      <w:marBottom w:val="0"/>
      <w:divBdr>
        <w:top w:val="none" w:sz="0" w:space="0" w:color="auto"/>
        <w:left w:val="none" w:sz="0" w:space="0" w:color="auto"/>
        <w:bottom w:val="none" w:sz="0" w:space="0" w:color="auto"/>
        <w:right w:val="none" w:sz="0" w:space="0" w:color="auto"/>
      </w:divBdr>
      <w:divsChild>
        <w:div w:id="95492603">
          <w:marLeft w:val="144"/>
          <w:marRight w:val="0"/>
          <w:marTop w:val="0"/>
          <w:marBottom w:val="0"/>
          <w:divBdr>
            <w:top w:val="none" w:sz="0" w:space="0" w:color="auto"/>
            <w:left w:val="none" w:sz="0" w:space="0" w:color="auto"/>
            <w:bottom w:val="none" w:sz="0" w:space="0" w:color="auto"/>
            <w:right w:val="none" w:sz="0" w:space="0" w:color="auto"/>
          </w:divBdr>
        </w:div>
      </w:divsChild>
    </w:div>
    <w:div w:id="1050423471">
      <w:bodyDiv w:val="1"/>
      <w:marLeft w:val="0"/>
      <w:marRight w:val="0"/>
      <w:marTop w:val="0"/>
      <w:marBottom w:val="0"/>
      <w:divBdr>
        <w:top w:val="none" w:sz="0" w:space="0" w:color="auto"/>
        <w:left w:val="none" w:sz="0" w:space="0" w:color="auto"/>
        <w:bottom w:val="none" w:sz="0" w:space="0" w:color="auto"/>
        <w:right w:val="none" w:sz="0" w:space="0" w:color="auto"/>
      </w:divBdr>
    </w:div>
    <w:div w:id="1073577716">
      <w:bodyDiv w:val="1"/>
      <w:marLeft w:val="0"/>
      <w:marRight w:val="0"/>
      <w:marTop w:val="0"/>
      <w:marBottom w:val="0"/>
      <w:divBdr>
        <w:top w:val="none" w:sz="0" w:space="0" w:color="auto"/>
        <w:left w:val="none" w:sz="0" w:space="0" w:color="auto"/>
        <w:bottom w:val="none" w:sz="0" w:space="0" w:color="auto"/>
        <w:right w:val="none" w:sz="0" w:space="0" w:color="auto"/>
      </w:divBdr>
    </w:div>
    <w:div w:id="1117597865">
      <w:bodyDiv w:val="1"/>
      <w:marLeft w:val="0"/>
      <w:marRight w:val="0"/>
      <w:marTop w:val="0"/>
      <w:marBottom w:val="0"/>
      <w:divBdr>
        <w:top w:val="none" w:sz="0" w:space="0" w:color="auto"/>
        <w:left w:val="none" w:sz="0" w:space="0" w:color="auto"/>
        <w:bottom w:val="none" w:sz="0" w:space="0" w:color="auto"/>
        <w:right w:val="none" w:sz="0" w:space="0" w:color="auto"/>
      </w:divBdr>
    </w:div>
    <w:div w:id="1119689533">
      <w:bodyDiv w:val="1"/>
      <w:marLeft w:val="0"/>
      <w:marRight w:val="0"/>
      <w:marTop w:val="0"/>
      <w:marBottom w:val="0"/>
      <w:divBdr>
        <w:top w:val="none" w:sz="0" w:space="0" w:color="auto"/>
        <w:left w:val="none" w:sz="0" w:space="0" w:color="auto"/>
        <w:bottom w:val="none" w:sz="0" w:space="0" w:color="auto"/>
        <w:right w:val="none" w:sz="0" w:space="0" w:color="auto"/>
      </w:divBdr>
    </w:div>
    <w:div w:id="1129710209">
      <w:bodyDiv w:val="1"/>
      <w:marLeft w:val="0"/>
      <w:marRight w:val="0"/>
      <w:marTop w:val="0"/>
      <w:marBottom w:val="0"/>
      <w:divBdr>
        <w:top w:val="none" w:sz="0" w:space="0" w:color="auto"/>
        <w:left w:val="none" w:sz="0" w:space="0" w:color="auto"/>
        <w:bottom w:val="none" w:sz="0" w:space="0" w:color="auto"/>
        <w:right w:val="none" w:sz="0" w:space="0" w:color="auto"/>
      </w:divBdr>
    </w:div>
    <w:div w:id="1135832798">
      <w:bodyDiv w:val="1"/>
      <w:marLeft w:val="0"/>
      <w:marRight w:val="0"/>
      <w:marTop w:val="0"/>
      <w:marBottom w:val="0"/>
      <w:divBdr>
        <w:top w:val="none" w:sz="0" w:space="0" w:color="auto"/>
        <w:left w:val="none" w:sz="0" w:space="0" w:color="auto"/>
        <w:bottom w:val="none" w:sz="0" w:space="0" w:color="auto"/>
        <w:right w:val="none" w:sz="0" w:space="0" w:color="auto"/>
      </w:divBdr>
      <w:divsChild>
        <w:div w:id="1159543396">
          <w:marLeft w:val="0"/>
          <w:marRight w:val="0"/>
          <w:marTop w:val="0"/>
          <w:marBottom w:val="0"/>
          <w:divBdr>
            <w:top w:val="none" w:sz="0" w:space="0" w:color="auto"/>
            <w:left w:val="none" w:sz="0" w:space="0" w:color="auto"/>
            <w:bottom w:val="none" w:sz="0" w:space="0" w:color="auto"/>
            <w:right w:val="none" w:sz="0" w:space="0" w:color="auto"/>
          </w:divBdr>
          <w:divsChild>
            <w:div w:id="28073614">
              <w:marLeft w:val="0"/>
              <w:marRight w:val="0"/>
              <w:marTop w:val="0"/>
              <w:marBottom w:val="0"/>
              <w:divBdr>
                <w:top w:val="single" w:sz="2" w:space="0" w:color="auto"/>
                <w:left w:val="single" w:sz="2" w:space="0" w:color="auto"/>
                <w:bottom w:val="single" w:sz="2" w:space="0" w:color="auto"/>
                <w:right w:val="single" w:sz="2" w:space="0" w:color="auto"/>
              </w:divBdr>
              <w:divsChild>
                <w:div w:id="1114389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0823937">
      <w:bodyDiv w:val="1"/>
      <w:marLeft w:val="0"/>
      <w:marRight w:val="0"/>
      <w:marTop w:val="0"/>
      <w:marBottom w:val="0"/>
      <w:divBdr>
        <w:top w:val="none" w:sz="0" w:space="0" w:color="auto"/>
        <w:left w:val="none" w:sz="0" w:space="0" w:color="auto"/>
        <w:bottom w:val="none" w:sz="0" w:space="0" w:color="auto"/>
        <w:right w:val="none" w:sz="0" w:space="0" w:color="auto"/>
      </w:divBdr>
    </w:div>
    <w:div w:id="1171487329">
      <w:bodyDiv w:val="1"/>
      <w:marLeft w:val="0"/>
      <w:marRight w:val="0"/>
      <w:marTop w:val="0"/>
      <w:marBottom w:val="0"/>
      <w:divBdr>
        <w:top w:val="none" w:sz="0" w:space="0" w:color="auto"/>
        <w:left w:val="none" w:sz="0" w:space="0" w:color="auto"/>
        <w:bottom w:val="none" w:sz="0" w:space="0" w:color="auto"/>
        <w:right w:val="none" w:sz="0" w:space="0" w:color="auto"/>
      </w:divBdr>
    </w:div>
    <w:div w:id="1174303171">
      <w:bodyDiv w:val="1"/>
      <w:marLeft w:val="0"/>
      <w:marRight w:val="0"/>
      <w:marTop w:val="0"/>
      <w:marBottom w:val="0"/>
      <w:divBdr>
        <w:top w:val="none" w:sz="0" w:space="0" w:color="auto"/>
        <w:left w:val="none" w:sz="0" w:space="0" w:color="auto"/>
        <w:bottom w:val="none" w:sz="0" w:space="0" w:color="auto"/>
        <w:right w:val="none" w:sz="0" w:space="0" w:color="auto"/>
      </w:divBdr>
    </w:div>
    <w:div w:id="1228109671">
      <w:bodyDiv w:val="1"/>
      <w:marLeft w:val="0"/>
      <w:marRight w:val="0"/>
      <w:marTop w:val="0"/>
      <w:marBottom w:val="0"/>
      <w:divBdr>
        <w:top w:val="none" w:sz="0" w:space="0" w:color="auto"/>
        <w:left w:val="none" w:sz="0" w:space="0" w:color="auto"/>
        <w:bottom w:val="none" w:sz="0" w:space="0" w:color="auto"/>
        <w:right w:val="none" w:sz="0" w:space="0" w:color="auto"/>
      </w:divBdr>
      <w:divsChild>
        <w:div w:id="651065395">
          <w:marLeft w:val="360"/>
          <w:marRight w:val="0"/>
          <w:marTop w:val="60"/>
          <w:marBottom w:val="0"/>
          <w:divBdr>
            <w:top w:val="none" w:sz="0" w:space="0" w:color="auto"/>
            <w:left w:val="none" w:sz="0" w:space="0" w:color="auto"/>
            <w:bottom w:val="none" w:sz="0" w:space="0" w:color="auto"/>
            <w:right w:val="none" w:sz="0" w:space="0" w:color="auto"/>
          </w:divBdr>
        </w:div>
        <w:div w:id="749426667">
          <w:marLeft w:val="360"/>
          <w:marRight w:val="0"/>
          <w:marTop w:val="60"/>
          <w:marBottom w:val="0"/>
          <w:divBdr>
            <w:top w:val="none" w:sz="0" w:space="0" w:color="auto"/>
            <w:left w:val="none" w:sz="0" w:space="0" w:color="auto"/>
            <w:bottom w:val="none" w:sz="0" w:space="0" w:color="auto"/>
            <w:right w:val="none" w:sz="0" w:space="0" w:color="auto"/>
          </w:divBdr>
        </w:div>
        <w:div w:id="1382292454">
          <w:marLeft w:val="360"/>
          <w:marRight w:val="0"/>
          <w:marTop w:val="60"/>
          <w:marBottom w:val="0"/>
          <w:divBdr>
            <w:top w:val="none" w:sz="0" w:space="0" w:color="auto"/>
            <w:left w:val="none" w:sz="0" w:space="0" w:color="auto"/>
            <w:bottom w:val="none" w:sz="0" w:space="0" w:color="auto"/>
            <w:right w:val="none" w:sz="0" w:space="0" w:color="auto"/>
          </w:divBdr>
        </w:div>
      </w:divsChild>
    </w:div>
    <w:div w:id="1228613019">
      <w:bodyDiv w:val="1"/>
      <w:marLeft w:val="0"/>
      <w:marRight w:val="0"/>
      <w:marTop w:val="0"/>
      <w:marBottom w:val="0"/>
      <w:divBdr>
        <w:top w:val="none" w:sz="0" w:space="0" w:color="auto"/>
        <w:left w:val="none" w:sz="0" w:space="0" w:color="auto"/>
        <w:bottom w:val="none" w:sz="0" w:space="0" w:color="auto"/>
        <w:right w:val="none" w:sz="0" w:space="0" w:color="auto"/>
      </w:divBdr>
    </w:div>
    <w:div w:id="1256396943">
      <w:bodyDiv w:val="1"/>
      <w:marLeft w:val="0"/>
      <w:marRight w:val="0"/>
      <w:marTop w:val="0"/>
      <w:marBottom w:val="0"/>
      <w:divBdr>
        <w:top w:val="none" w:sz="0" w:space="0" w:color="auto"/>
        <w:left w:val="none" w:sz="0" w:space="0" w:color="auto"/>
        <w:bottom w:val="none" w:sz="0" w:space="0" w:color="auto"/>
        <w:right w:val="none" w:sz="0" w:space="0" w:color="auto"/>
      </w:divBdr>
      <w:divsChild>
        <w:div w:id="291063450">
          <w:marLeft w:val="2160"/>
          <w:marRight w:val="0"/>
          <w:marTop w:val="0"/>
          <w:marBottom w:val="80"/>
          <w:divBdr>
            <w:top w:val="none" w:sz="0" w:space="0" w:color="auto"/>
            <w:left w:val="none" w:sz="0" w:space="0" w:color="auto"/>
            <w:bottom w:val="none" w:sz="0" w:space="0" w:color="auto"/>
            <w:right w:val="none" w:sz="0" w:space="0" w:color="auto"/>
          </w:divBdr>
        </w:div>
        <w:div w:id="484515633">
          <w:marLeft w:val="720"/>
          <w:marRight w:val="0"/>
          <w:marTop w:val="0"/>
          <w:marBottom w:val="80"/>
          <w:divBdr>
            <w:top w:val="none" w:sz="0" w:space="0" w:color="auto"/>
            <w:left w:val="none" w:sz="0" w:space="0" w:color="auto"/>
            <w:bottom w:val="none" w:sz="0" w:space="0" w:color="auto"/>
            <w:right w:val="none" w:sz="0" w:space="0" w:color="auto"/>
          </w:divBdr>
        </w:div>
        <w:div w:id="878662690">
          <w:marLeft w:val="1440"/>
          <w:marRight w:val="0"/>
          <w:marTop w:val="0"/>
          <w:marBottom w:val="80"/>
          <w:divBdr>
            <w:top w:val="none" w:sz="0" w:space="0" w:color="auto"/>
            <w:left w:val="none" w:sz="0" w:space="0" w:color="auto"/>
            <w:bottom w:val="none" w:sz="0" w:space="0" w:color="auto"/>
            <w:right w:val="none" w:sz="0" w:space="0" w:color="auto"/>
          </w:divBdr>
        </w:div>
        <w:div w:id="1128354885">
          <w:marLeft w:val="2160"/>
          <w:marRight w:val="0"/>
          <w:marTop w:val="0"/>
          <w:marBottom w:val="80"/>
          <w:divBdr>
            <w:top w:val="none" w:sz="0" w:space="0" w:color="auto"/>
            <w:left w:val="none" w:sz="0" w:space="0" w:color="auto"/>
            <w:bottom w:val="none" w:sz="0" w:space="0" w:color="auto"/>
            <w:right w:val="none" w:sz="0" w:space="0" w:color="auto"/>
          </w:divBdr>
        </w:div>
        <w:div w:id="1181045912">
          <w:marLeft w:val="1440"/>
          <w:marRight w:val="0"/>
          <w:marTop w:val="0"/>
          <w:marBottom w:val="80"/>
          <w:divBdr>
            <w:top w:val="none" w:sz="0" w:space="0" w:color="auto"/>
            <w:left w:val="none" w:sz="0" w:space="0" w:color="auto"/>
            <w:bottom w:val="none" w:sz="0" w:space="0" w:color="auto"/>
            <w:right w:val="none" w:sz="0" w:space="0" w:color="auto"/>
          </w:divBdr>
        </w:div>
        <w:div w:id="1300964896">
          <w:marLeft w:val="1440"/>
          <w:marRight w:val="0"/>
          <w:marTop w:val="0"/>
          <w:marBottom w:val="80"/>
          <w:divBdr>
            <w:top w:val="none" w:sz="0" w:space="0" w:color="auto"/>
            <w:left w:val="none" w:sz="0" w:space="0" w:color="auto"/>
            <w:bottom w:val="none" w:sz="0" w:space="0" w:color="auto"/>
            <w:right w:val="none" w:sz="0" w:space="0" w:color="auto"/>
          </w:divBdr>
        </w:div>
        <w:div w:id="1418089342">
          <w:marLeft w:val="1440"/>
          <w:marRight w:val="0"/>
          <w:marTop w:val="0"/>
          <w:marBottom w:val="80"/>
          <w:divBdr>
            <w:top w:val="none" w:sz="0" w:space="0" w:color="auto"/>
            <w:left w:val="none" w:sz="0" w:space="0" w:color="auto"/>
            <w:bottom w:val="none" w:sz="0" w:space="0" w:color="auto"/>
            <w:right w:val="none" w:sz="0" w:space="0" w:color="auto"/>
          </w:divBdr>
        </w:div>
        <w:div w:id="2119567473">
          <w:marLeft w:val="1440"/>
          <w:marRight w:val="0"/>
          <w:marTop w:val="0"/>
          <w:marBottom w:val="80"/>
          <w:divBdr>
            <w:top w:val="none" w:sz="0" w:space="0" w:color="auto"/>
            <w:left w:val="none" w:sz="0" w:space="0" w:color="auto"/>
            <w:bottom w:val="none" w:sz="0" w:space="0" w:color="auto"/>
            <w:right w:val="none" w:sz="0" w:space="0" w:color="auto"/>
          </w:divBdr>
        </w:div>
      </w:divsChild>
    </w:div>
    <w:div w:id="1261639851">
      <w:bodyDiv w:val="1"/>
      <w:marLeft w:val="0"/>
      <w:marRight w:val="0"/>
      <w:marTop w:val="0"/>
      <w:marBottom w:val="0"/>
      <w:divBdr>
        <w:top w:val="none" w:sz="0" w:space="0" w:color="auto"/>
        <w:left w:val="none" w:sz="0" w:space="0" w:color="auto"/>
        <w:bottom w:val="none" w:sz="0" w:space="0" w:color="auto"/>
        <w:right w:val="none" w:sz="0" w:space="0" w:color="auto"/>
      </w:divBdr>
    </w:div>
    <w:div w:id="1335381005">
      <w:bodyDiv w:val="1"/>
      <w:marLeft w:val="0"/>
      <w:marRight w:val="0"/>
      <w:marTop w:val="0"/>
      <w:marBottom w:val="0"/>
      <w:divBdr>
        <w:top w:val="none" w:sz="0" w:space="0" w:color="auto"/>
        <w:left w:val="none" w:sz="0" w:space="0" w:color="auto"/>
        <w:bottom w:val="none" w:sz="0" w:space="0" w:color="auto"/>
        <w:right w:val="none" w:sz="0" w:space="0" w:color="auto"/>
      </w:divBdr>
    </w:div>
    <w:div w:id="1336104760">
      <w:bodyDiv w:val="1"/>
      <w:marLeft w:val="0"/>
      <w:marRight w:val="0"/>
      <w:marTop w:val="0"/>
      <w:marBottom w:val="0"/>
      <w:divBdr>
        <w:top w:val="none" w:sz="0" w:space="0" w:color="auto"/>
        <w:left w:val="none" w:sz="0" w:space="0" w:color="auto"/>
        <w:bottom w:val="none" w:sz="0" w:space="0" w:color="auto"/>
        <w:right w:val="none" w:sz="0" w:space="0" w:color="auto"/>
      </w:divBdr>
      <w:divsChild>
        <w:div w:id="310016591">
          <w:marLeft w:val="0"/>
          <w:marRight w:val="0"/>
          <w:marTop w:val="60"/>
          <w:marBottom w:val="0"/>
          <w:divBdr>
            <w:top w:val="single" w:sz="6" w:space="0" w:color="DAE1E8"/>
            <w:left w:val="single" w:sz="6" w:space="0" w:color="DAE1E8"/>
            <w:bottom w:val="single" w:sz="6" w:space="0" w:color="DAE1E8"/>
            <w:right w:val="single" w:sz="6" w:space="0" w:color="DAE1E8"/>
          </w:divBdr>
          <w:divsChild>
            <w:div w:id="1028678210">
              <w:marLeft w:val="0"/>
              <w:marRight w:val="0"/>
              <w:marTop w:val="0"/>
              <w:marBottom w:val="0"/>
              <w:divBdr>
                <w:top w:val="single" w:sz="2" w:space="0" w:color="auto"/>
                <w:left w:val="single" w:sz="2" w:space="0" w:color="auto"/>
                <w:bottom w:val="single" w:sz="2" w:space="0" w:color="auto"/>
                <w:right w:val="single" w:sz="2" w:space="0" w:color="auto"/>
              </w:divBdr>
              <w:divsChild>
                <w:div w:id="1744644924">
                  <w:marLeft w:val="0"/>
                  <w:marRight w:val="0"/>
                  <w:marTop w:val="0"/>
                  <w:marBottom w:val="0"/>
                  <w:divBdr>
                    <w:top w:val="none" w:sz="0" w:space="0" w:color="auto"/>
                    <w:left w:val="none" w:sz="0" w:space="0" w:color="auto"/>
                    <w:bottom w:val="none" w:sz="0" w:space="0" w:color="auto"/>
                    <w:right w:val="none" w:sz="0" w:space="0" w:color="auto"/>
                  </w:divBdr>
                  <w:divsChild>
                    <w:div w:id="294994922">
                      <w:marLeft w:val="0"/>
                      <w:marRight w:val="0"/>
                      <w:marTop w:val="0"/>
                      <w:marBottom w:val="0"/>
                      <w:divBdr>
                        <w:top w:val="single" w:sz="2" w:space="0" w:color="auto"/>
                        <w:left w:val="single" w:sz="2" w:space="0" w:color="auto"/>
                        <w:bottom w:val="single" w:sz="2" w:space="0" w:color="auto"/>
                        <w:right w:val="single" w:sz="2" w:space="0" w:color="auto"/>
                      </w:divBdr>
                      <w:divsChild>
                        <w:div w:id="526869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54850727">
          <w:marLeft w:val="0"/>
          <w:marRight w:val="0"/>
          <w:marTop w:val="0"/>
          <w:marBottom w:val="0"/>
          <w:divBdr>
            <w:top w:val="single" w:sz="2" w:space="0" w:color="auto"/>
            <w:left w:val="single" w:sz="2" w:space="0" w:color="auto"/>
            <w:bottom w:val="single" w:sz="2" w:space="0" w:color="auto"/>
            <w:right w:val="single" w:sz="2" w:space="0" w:color="auto"/>
          </w:divBdr>
        </w:div>
      </w:divsChild>
    </w:div>
    <w:div w:id="1362053704">
      <w:bodyDiv w:val="1"/>
      <w:marLeft w:val="0"/>
      <w:marRight w:val="0"/>
      <w:marTop w:val="0"/>
      <w:marBottom w:val="0"/>
      <w:divBdr>
        <w:top w:val="none" w:sz="0" w:space="0" w:color="auto"/>
        <w:left w:val="none" w:sz="0" w:space="0" w:color="auto"/>
        <w:bottom w:val="none" w:sz="0" w:space="0" w:color="auto"/>
        <w:right w:val="none" w:sz="0" w:space="0" w:color="auto"/>
      </w:divBdr>
    </w:div>
    <w:div w:id="1387757055">
      <w:bodyDiv w:val="1"/>
      <w:marLeft w:val="0"/>
      <w:marRight w:val="0"/>
      <w:marTop w:val="0"/>
      <w:marBottom w:val="0"/>
      <w:divBdr>
        <w:top w:val="none" w:sz="0" w:space="0" w:color="auto"/>
        <w:left w:val="none" w:sz="0" w:space="0" w:color="auto"/>
        <w:bottom w:val="none" w:sz="0" w:space="0" w:color="auto"/>
        <w:right w:val="none" w:sz="0" w:space="0" w:color="auto"/>
      </w:divBdr>
    </w:div>
    <w:div w:id="1389842779">
      <w:bodyDiv w:val="1"/>
      <w:marLeft w:val="0"/>
      <w:marRight w:val="0"/>
      <w:marTop w:val="0"/>
      <w:marBottom w:val="0"/>
      <w:divBdr>
        <w:top w:val="none" w:sz="0" w:space="0" w:color="auto"/>
        <w:left w:val="none" w:sz="0" w:space="0" w:color="auto"/>
        <w:bottom w:val="none" w:sz="0" w:space="0" w:color="auto"/>
        <w:right w:val="none" w:sz="0" w:space="0" w:color="auto"/>
      </w:divBdr>
    </w:div>
    <w:div w:id="1413351749">
      <w:bodyDiv w:val="1"/>
      <w:marLeft w:val="0"/>
      <w:marRight w:val="0"/>
      <w:marTop w:val="0"/>
      <w:marBottom w:val="0"/>
      <w:divBdr>
        <w:top w:val="none" w:sz="0" w:space="0" w:color="auto"/>
        <w:left w:val="none" w:sz="0" w:space="0" w:color="auto"/>
        <w:bottom w:val="none" w:sz="0" w:space="0" w:color="auto"/>
        <w:right w:val="none" w:sz="0" w:space="0" w:color="auto"/>
      </w:divBdr>
      <w:divsChild>
        <w:div w:id="81457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243158">
      <w:bodyDiv w:val="1"/>
      <w:marLeft w:val="0"/>
      <w:marRight w:val="0"/>
      <w:marTop w:val="0"/>
      <w:marBottom w:val="0"/>
      <w:divBdr>
        <w:top w:val="none" w:sz="0" w:space="0" w:color="auto"/>
        <w:left w:val="none" w:sz="0" w:space="0" w:color="auto"/>
        <w:bottom w:val="none" w:sz="0" w:space="0" w:color="auto"/>
        <w:right w:val="none" w:sz="0" w:space="0" w:color="auto"/>
      </w:divBdr>
    </w:div>
    <w:div w:id="1419011674">
      <w:bodyDiv w:val="1"/>
      <w:marLeft w:val="0"/>
      <w:marRight w:val="0"/>
      <w:marTop w:val="0"/>
      <w:marBottom w:val="0"/>
      <w:divBdr>
        <w:top w:val="none" w:sz="0" w:space="0" w:color="auto"/>
        <w:left w:val="none" w:sz="0" w:space="0" w:color="auto"/>
        <w:bottom w:val="none" w:sz="0" w:space="0" w:color="auto"/>
        <w:right w:val="none" w:sz="0" w:space="0" w:color="auto"/>
      </w:divBdr>
      <w:divsChild>
        <w:div w:id="1754813481">
          <w:marLeft w:val="274"/>
          <w:marRight w:val="0"/>
          <w:marTop w:val="80"/>
          <w:marBottom w:val="80"/>
          <w:divBdr>
            <w:top w:val="none" w:sz="0" w:space="0" w:color="auto"/>
            <w:left w:val="none" w:sz="0" w:space="0" w:color="auto"/>
            <w:bottom w:val="none" w:sz="0" w:space="0" w:color="auto"/>
            <w:right w:val="none" w:sz="0" w:space="0" w:color="auto"/>
          </w:divBdr>
        </w:div>
      </w:divsChild>
    </w:div>
    <w:div w:id="1429278384">
      <w:bodyDiv w:val="1"/>
      <w:marLeft w:val="0"/>
      <w:marRight w:val="0"/>
      <w:marTop w:val="0"/>
      <w:marBottom w:val="0"/>
      <w:divBdr>
        <w:top w:val="none" w:sz="0" w:space="0" w:color="auto"/>
        <w:left w:val="none" w:sz="0" w:space="0" w:color="auto"/>
        <w:bottom w:val="none" w:sz="0" w:space="0" w:color="auto"/>
        <w:right w:val="none" w:sz="0" w:space="0" w:color="auto"/>
      </w:divBdr>
    </w:div>
    <w:div w:id="1436291541">
      <w:bodyDiv w:val="1"/>
      <w:marLeft w:val="0"/>
      <w:marRight w:val="0"/>
      <w:marTop w:val="0"/>
      <w:marBottom w:val="0"/>
      <w:divBdr>
        <w:top w:val="none" w:sz="0" w:space="0" w:color="auto"/>
        <w:left w:val="none" w:sz="0" w:space="0" w:color="auto"/>
        <w:bottom w:val="none" w:sz="0" w:space="0" w:color="auto"/>
        <w:right w:val="none" w:sz="0" w:space="0" w:color="auto"/>
      </w:divBdr>
    </w:div>
    <w:div w:id="1440225415">
      <w:bodyDiv w:val="1"/>
      <w:marLeft w:val="0"/>
      <w:marRight w:val="0"/>
      <w:marTop w:val="0"/>
      <w:marBottom w:val="0"/>
      <w:divBdr>
        <w:top w:val="none" w:sz="0" w:space="0" w:color="auto"/>
        <w:left w:val="none" w:sz="0" w:space="0" w:color="auto"/>
        <w:bottom w:val="none" w:sz="0" w:space="0" w:color="auto"/>
        <w:right w:val="none" w:sz="0" w:space="0" w:color="auto"/>
      </w:divBdr>
    </w:div>
    <w:div w:id="1447699788">
      <w:bodyDiv w:val="1"/>
      <w:marLeft w:val="0"/>
      <w:marRight w:val="0"/>
      <w:marTop w:val="0"/>
      <w:marBottom w:val="0"/>
      <w:divBdr>
        <w:top w:val="none" w:sz="0" w:space="0" w:color="auto"/>
        <w:left w:val="none" w:sz="0" w:space="0" w:color="auto"/>
        <w:bottom w:val="none" w:sz="0" w:space="0" w:color="auto"/>
        <w:right w:val="none" w:sz="0" w:space="0" w:color="auto"/>
      </w:divBdr>
    </w:div>
    <w:div w:id="1449347392">
      <w:bodyDiv w:val="1"/>
      <w:marLeft w:val="0"/>
      <w:marRight w:val="0"/>
      <w:marTop w:val="0"/>
      <w:marBottom w:val="0"/>
      <w:divBdr>
        <w:top w:val="none" w:sz="0" w:space="0" w:color="auto"/>
        <w:left w:val="none" w:sz="0" w:space="0" w:color="auto"/>
        <w:bottom w:val="none" w:sz="0" w:space="0" w:color="auto"/>
        <w:right w:val="none" w:sz="0" w:space="0" w:color="auto"/>
      </w:divBdr>
    </w:div>
    <w:div w:id="1461654467">
      <w:bodyDiv w:val="1"/>
      <w:marLeft w:val="0"/>
      <w:marRight w:val="0"/>
      <w:marTop w:val="0"/>
      <w:marBottom w:val="0"/>
      <w:divBdr>
        <w:top w:val="none" w:sz="0" w:space="0" w:color="auto"/>
        <w:left w:val="none" w:sz="0" w:space="0" w:color="auto"/>
        <w:bottom w:val="none" w:sz="0" w:space="0" w:color="auto"/>
        <w:right w:val="none" w:sz="0" w:space="0" w:color="auto"/>
      </w:divBdr>
      <w:divsChild>
        <w:div w:id="413205763">
          <w:marLeft w:val="0"/>
          <w:marRight w:val="0"/>
          <w:marTop w:val="0"/>
          <w:marBottom w:val="0"/>
          <w:divBdr>
            <w:top w:val="none" w:sz="0" w:space="0" w:color="auto"/>
            <w:left w:val="none" w:sz="0" w:space="0" w:color="auto"/>
            <w:bottom w:val="none" w:sz="0" w:space="0" w:color="auto"/>
            <w:right w:val="none" w:sz="0" w:space="0" w:color="auto"/>
          </w:divBdr>
        </w:div>
      </w:divsChild>
    </w:div>
    <w:div w:id="1471896208">
      <w:bodyDiv w:val="1"/>
      <w:marLeft w:val="0"/>
      <w:marRight w:val="0"/>
      <w:marTop w:val="0"/>
      <w:marBottom w:val="0"/>
      <w:divBdr>
        <w:top w:val="none" w:sz="0" w:space="0" w:color="auto"/>
        <w:left w:val="none" w:sz="0" w:space="0" w:color="auto"/>
        <w:bottom w:val="none" w:sz="0" w:space="0" w:color="auto"/>
        <w:right w:val="none" w:sz="0" w:space="0" w:color="auto"/>
      </w:divBdr>
    </w:div>
    <w:div w:id="1478106893">
      <w:bodyDiv w:val="1"/>
      <w:marLeft w:val="0"/>
      <w:marRight w:val="0"/>
      <w:marTop w:val="0"/>
      <w:marBottom w:val="0"/>
      <w:divBdr>
        <w:top w:val="none" w:sz="0" w:space="0" w:color="auto"/>
        <w:left w:val="none" w:sz="0" w:space="0" w:color="auto"/>
        <w:bottom w:val="none" w:sz="0" w:space="0" w:color="auto"/>
        <w:right w:val="none" w:sz="0" w:space="0" w:color="auto"/>
      </w:divBdr>
    </w:div>
    <w:div w:id="1484542835">
      <w:bodyDiv w:val="1"/>
      <w:marLeft w:val="0"/>
      <w:marRight w:val="0"/>
      <w:marTop w:val="0"/>
      <w:marBottom w:val="0"/>
      <w:divBdr>
        <w:top w:val="none" w:sz="0" w:space="0" w:color="auto"/>
        <w:left w:val="none" w:sz="0" w:space="0" w:color="auto"/>
        <w:bottom w:val="none" w:sz="0" w:space="0" w:color="auto"/>
        <w:right w:val="none" w:sz="0" w:space="0" w:color="auto"/>
      </w:divBdr>
    </w:div>
    <w:div w:id="1489327390">
      <w:bodyDiv w:val="1"/>
      <w:marLeft w:val="0"/>
      <w:marRight w:val="0"/>
      <w:marTop w:val="0"/>
      <w:marBottom w:val="0"/>
      <w:divBdr>
        <w:top w:val="none" w:sz="0" w:space="0" w:color="auto"/>
        <w:left w:val="none" w:sz="0" w:space="0" w:color="auto"/>
        <w:bottom w:val="none" w:sz="0" w:space="0" w:color="auto"/>
        <w:right w:val="none" w:sz="0" w:space="0" w:color="auto"/>
      </w:divBdr>
      <w:divsChild>
        <w:div w:id="658078074">
          <w:marLeft w:val="360"/>
          <w:marRight w:val="0"/>
          <w:marTop w:val="0"/>
          <w:marBottom w:val="80"/>
          <w:divBdr>
            <w:top w:val="none" w:sz="0" w:space="0" w:color="auto"/>
            <w:left w:val="none" w:sz="0" w:space="0" w:color="auto"/>
            <w:bottom w:val="none" w:sz="0" w:space="0" w:color="auto"/>
            <w:right w:val="none" w:sz="0" w:space="0" w:color="auto"/>
          </w:divBdr>
        </w:div>
        <w:div w:id="1041056044">
          <w:marLeft w:val="360"/>
          <w:marRight w:val="0"/>
          <w:marTop w:val="0"/>
          <w:marBottom w:val="80"/>
          <w:divBdr>
            <w:top w:val="none" w:sz="0" w:space="0" w:color="auto"/>
            <w:left w:val="none" w:sz="0" w:space="0" w:color="auto"/>
            <w:bottom w:val="none" w:sz="0" w:space="0" w:color="auto"/>
            <w:right w:val="none" w:sz="0" w:space="0" w:color="auto"/>
          </w:divBdr>
        </w:div>
        <w:div w:id="1109155104">
          <w:marLeft w:val="706"/>
          <w:marRight w:val="0"/>
          <w:marTop w:val="0"/>
          <w:marBottom w:val="80"/>
          <w:divBdr>
            <w:top w:val="none" w:sz="0" w:space="0" w:color="auto"/>
            <w:left w:val="none" w:sz="0" w:space="0" w:color="auto"/>
            <w:bottom w:val="none" w:sz="0" w:space="0" w:color="auto"/>
            <w:right w:val="none" w:sz="0" w:space="0" w:color="auto"/>
          </w:divBdr>
        </w:div>
        <w:div w:id="1120689561">
          <w:marLeft w:val="360"/>
          <w:marRight w:val="0"/>
          <w:marTop w:val="0"/>
          <w:marBottom w:val="80"/>
          <w:divBdr>
            <w:top w:val="none" w:sz="0" w:space="0" w:color="auto"/>
            <w:left w:val="none" w:sz="0" w:space="0" w:color="auto"/>
            <w:bottom w:val="none" w:sz="0" w:space="0" w:color="auto"/>
            <w:right w:val="none" w:sz="0" w:space="0" w:color="auto"/>
          </w:divBdr>
        </w:div>
        <w:div w:id="1217594456">
          <w:marLeft w:val="360"/>
          <w:marRight w:val="0"/>
          <w:marTop w:val="0"/>
          <w:marBottom w:val="80"/>
          <w:divBdr>
            <w:top w:val="none" w:sz="0" w:space="0" w:color="auto"/>
            <w:left w:val="none" w:sz="0" w:space="0" w:color="auto"/>
            <w:bottom w:val="none" w:sz="0" w:space="0" w:color="auto"/>
            <w:right w:val="none" w:sz="0" w:space="0" w:color="auto"/>
          </w:divBdr>
        </w:div>
        <w:div w:id="1741171037">
          <w:marLeft w:val="706"/>
          <w:marRight w:val="0"/>
          <w:marTop w:val="0"/>
          <w:marBottom w:val="80"/>
          <w:divBdr>
            <w:top w:val="none" w:sz="0" w:space="0" w:color="auto"/>
            <w:left w:val="none" w:sz="0" w:space="0" w:color="auto"/>
            <w:bottom w:val="none" w:sz="0" w:space="0" w:color="auto"/>
            <w:right w:val="none" w:sz="0" w:space="0" w:color="auto"/>
          </w:divBdr>
        </w:div>
      </w:divsChild>
    </w:div>
    <w:div w:id="1502968320">
      <w:bodyDiv w:val="1"/>
      <w:marLeft w:val="0"/>
      <w:marRight w:val="0"/>
      <w:marTop w:val="0"/>
      <w:marBottom w:val="0"/>
      <w:divBdr>
        <w:top w:val="none" w:sz="0" w:space="0" w:color="auto"/>
        <w:left w:val="none" w:sz="0" w:space="0" w:color="auto"/>
        <w:bottom w:val="none" w:sz="0" w:space="0" w:color="auto"/>
        <w:right w:val="none" w:sz="0" w:space="0" w:color="auto"/>
      </w:divBdr>
      <w:divsChild>
        <w:div w:id="931551981">
          <w:marLeft w:val="360"/>
          <w:marRight w:val="0"/>
          <w:marTop w:val="60"/>
          <w:marBottom w:val="0"/>
          <w:divBdr>
            <w:top w:val="none" w:sz="0" w:space="0" w:color="auto"/>
            <w:left w:val="none" w:sz="0" w:space="0" w:color="auto"/>
            <w:bottom w:val="none" w:sz="0" w:space="0" w:color="auto"/>
            <w:right w:val="none" w:sz="0" w:space="0" w:color="auto"/>
          </w:divBdr>
        </w:div>
      </w:divsChild>
    </w:div>
    <w:div w:id="1511330601">
      <w:bodyDiv w:val="1"/>
      <w:marLeft w:val="0"/>
      <w:marRight w:val="0"/>
      <w:marTop w:val="0"/>
      <w:marBottom w:val="0"/>
      <w:divBdr>
        <w:top w:val="none" w:sz="0" w:space="0" w:color="auto"/>
        <w:left w:val="none" w:sz="0" w:space="0" w:color="auto"/>
        <w:bottom w:val="none" w:sz="0" w:space="0" w:color="auto"/>
        <w:right w:val="none" w:sz="0" w:space="0" w:color="auto"/>
      </w:divBdr>
    </w:div>
    <w:div w:id="1570072242">
      <w:bodyDiv w:val="1"/>
      <w:marLeft w:val="0"/>
      <w:marRight w:val="0"/>
      <w:marTop w:val="0"/>
      <w:marBottom w:val="0"/>
      <w:divBdr>
        <w:top w:val="none" w:sz="0" w:space="0" w:color="auto"/>
        <w:left w:val="none" w:sz="0" w:space="0" w:color="auto"/>
        <w:bottom w:val="none" w:sz="0" w:space="0" w:color="auto"/>
        <w:right w:val="none" w:sz="0" w:space="0" w:color="auto"/>
      </w:divBdr>
    </w:div>
    <w:div w:id="1571621211">
      <w:bodyDiv w:val="1"/>
      <w:marLeft w:val="0"/>
      <w:marRight w:val="0"/>
      <w:marTop w:val="0"/>
      <w:marBottom w:val="0"/>
      <w:divBdr>
        <w:top w:val="none" w:sz="0" w:space="0" w:color="auto"/>
        <w:left w:val="none" w:sz="0" w:space="0" w:color="auto"/>
        <w:bottom w:val="none" w:sz="0" w:space="0" w:color="auto"/>
        <w:right w:val="none" w:sz="0" w:space="0" w:color="auto"/>
      </w:divBdr>
    </w:div>
    <w:div w:id="1583954074">
      <w:bodyDiv w:val="1"/>
      <w:marLeft w:val="0"/>
      <w:marRight w:val="0"/>
      <w:marTop w:val="0"/>
      <w:marBottom w:val="0"/>
      <w:divBdr>
        <w:top w:val="none" w:sz="0" w:space="0" w:color="auto"/>
        <w:left w:val="none" w:sz="0" w:space="0" w:color="auto"/>
        <w:bottom w:val="none" w:sz="0" w:space="0" w:color="auto"/>
        <w:right w:val="none" w:sz="0" w:space="0" w:color="auto"/>
      </w:divBdr>
    </w:div>
    <w:div w:id="1621569953">
      <w:bodyDiv w:val="1"/>
      <w:marLeft w:val="0"/>
      <w:marRight w:val="0"/>
      <w:marTop w:val="0"/>
      <w:marBottom w:val="0"/>
      <w:divBdr>
        <w:top w:val="none" w:sz="0" w:space="0" w:color="auto"/>
        <w:left w:val="none" w:sz="0" w:space="0" w:color="auto"/>
        <w:bottom w:val="none" w:sz="0" w:space="0" w:color="auto"/>
        <w:right w:val="none" w:sz="0" w:space="0" w:color="auto"/>
      </w:divBdr>
    </w:div>
    <w:div w:id="1640302766">
      <w:bodyDiv w:val="1"/>
      <w:marLeft w:val="0"/>
      <w:marRight w:val="0"/>
      <w:marTop w:val="0"/>
      <w:marBottom w:val="0"/>
      <w:divBdr>
        <w:top w:val="none" w:sz="0" w:space="0" w:color="auto"/>
        <w:left w:val="none" w:sz="0" w:space="0" w:color="auto"/>
        <w:bottom w:val="none" w:sz="0" w:space="0" w:color="auto"/>
        <w:right w:val="none" w:sz="0" w:space="0" w:color="auto"/>
      </w:divBdr>
    </w:div>
    <w:div w:id="1691443773">
      <w:bodyDiv w:val="1"/>
      <w:marLeft w:val="0"/>
      <w:marRight w:val="0"/>
      <w:marTop w:val="0"/>
      <w:marBottom w:val="0"/>
      <w:divBdr>
        <w:top w:val="none" w:sz="0" w:space="0" w:color="auto"/>
        <w:left w:val="none" w:sz="0" w:space="0" w:color="auto"/>
        <w:bottom w:val="none" w:sz="0" w:space="0" w:color="auto"/>
        <w:right w:val="none" w:sz="0" w:space="0" w:color="auto"/>
      </w:divBdr>
    </w:div>
    <w:div w:id="1692218071">
      <w:bodyDiv w:val="1"/>
      <w:marLeft w:val="0"/>
      <w:marRight w:val="0"/>
      <w:marTop w:val="0"/>
      <w:marBottom w:val="0"/>
      <w:divBdr>
        <w:top w:val="none" w:sz="0" w:space="0" w:color="auto"/>
        <w:left w:val="none" w:sz="0" w:space="0" w:color="auto"/>
        <w:bottom w:val="none" w:sz="0" w:space="0" w:color="auto"/>
        <w:right w:val="none" w:sz="0" w:space="0" w:color="auto"/>
      </w:divBdr>
    </w:div>
    <w:div w:id="1705329956">
      <w:bodyDiv w:val="1"/>
      <w:marLeft w:val="0"/>
      <w:marRight w:val="0"/>
      <w:marTop w:val="0"/>
      <w:marBottom w:val="0"/>
      <w:divBdr>
        <w:top w:val="none" w:sz="0" w:space="0" w:color="auto"/>
        <w:left w:val="none" w:sz="0" w:space="0" w:color="auto"/>
        <w:bottom w:val="none" w:sz="0" w:space="0" w:color="auto"/>
        <w:right w:val="none" w:sz="0" w:space="0" w:color="auto"/>
      </w:divBdr>
    </w:div>
    <w:div w:id="1723366570">
      <w:bodyDiv w:val="1"/>
      <w:marLeft w:val="0"/>
      <w:marRight w:val="0"/>
      <w:marTop w:val="0"/>
      <w:marBottom w:val="0"/>
      <w:divBdr>
        <w:top w:val="none" w:sz="0" w:space="0" w:color="auto"/>
        <w:left w:val="none" w:sz="0" w:space="0" w:color="auto"/>
        <w:bottom w:val="none" w:sz="0" w:space="0" w:color="auto"/>
        <w:right w:val="none" w:sz="0" w:space="0" w:color="auto"/>
      </w:divBdr>
    </w:div>
    <w:div w:id="1733238317">
      <w:bodyDiv w:val="1"/>
      <w:marLeft w:val="0"/>
      <w:marRight w:val="0"/>
      <w:marTop w:val="0"/>
      <w:marBottom w:val="0"/>
      <w:divBdr>
        <w:top w:val="none" w:sz="0" w:space="0" w:color="auto"/>
        <w:left w:val="none" w:sz="0" w:space="0" w:color="auto"/>
        <w:bottom w:val="none" w:sz="0" w:space="0" w:color="auto"/>
        <w:right w:val="none" w:sz="0" w:space="0" w:color="auto"/>
      </w:divBdr>
    </w:div>
    <w:div w:id="1748065630">
      <w:bodyDiv w:val="1"/>
      <w:marLeft w:val="0"/>
      <w:marRight w:val="0"/>
      <w:marTop w:val="0"/>
      <w:marBottom w:val="0"/>
      <w:divBdr>
        <w:top w:val="none" w:sz="0" w:space="0" w:color="auto"/>
        <w:left w:val="none" w:sz="0" w:space="0" w:color="auto"/>
        <w:bottom w:val="none" w:sz="0" w:space="0" w:color="auto"/>
        <w:right w:val="none" w:sz="0" w:space="0" w:color="auto"/>
      </w:divBdr>
    </w:div>
    <w:div w:id="1758596564">
      <w:bodyDiv w:val="1"/>
      <w:marLeft w:val="0"/>
      <w:marRight w:val="0"/>
      <w:marTop w:val="0"/>
      <w:marBottom w:val="0"/>
      <w:divBdr>
        <w:top w:val="none" w:sz="0" w:space="0" w:color="auto"/>
        <w:left w:val="none" w:sz="0" w:space="0" w:color="auto"/>
        <w:bottom w:val="none" w:sz="0" w:space="0" w:color="auto"/>
        <w:right w:val="none" w:sz="0" w:space="0" w:color="auto"/>
      </w:divBdr>
    </w:div>
    <w:div w:id="1760903778">
      <w:bodyDiv w:val="1"/>
      <w:marLeft w:val="0"/>
      <w:marRight w:val="0"/>
      <w:marTop w:val="0"/>
      <w:marBottom w:val="0"/>
      <w:divBdr>
        <w:top w:val="none" w:sz="0" w:space="0" w:color="auto"/>
        <w:left w:val="none" w:sz="0" w:space="0" w:color="auto"/>
        <w:bottom w:val="none" w:sz="0" w:space="0" w:color="auto"/>
        <w:right w:val="none" w:sz="0" w:space="0" w:color="auto"/>
      </w:divBdr>
    </w:div>
    <w:div w:id="1761217640">
      <w:bodyDiv w:val="1"/>
      <w:marLeft w:val="0"/>
      <w:marRight w:val="0"/>
      <w:marTop w:val="0"/>
      <w:marBottom w:val="0"/>
      <w:divBdr>
        <w:top w:val="none" w:sz="0" w:space="0" w:color="auto"/>
        <w:left w:val="none" w:sz="0" w:space="0" w:color="auto"/>
        <w:bottom w:val="none" w:sz="0" w:space="0" w:color="auto"/>
        <w:right w:val="none" w:sz="0" w:space="0" w:color="auto"/>
      </w:divBdr>
    </w:div>
    <w:div w:id="1762674882">
      <w:bodyDiv w:val="1"/>
      <w:marLeft w:val="0"/>
      <w:marRight w:val="0"/>
      <w:marTop w:val="0"/>
      <w:marBottom w:val="0"/>
      <w:divBdr>
        <w:top w:val="none" w:sz="0" w:space="0" w:color="auto"/>
        <w:left w:val="none" w:sz="0" w:space="0" w:color="auto"/>
        <w:bottom w:val="none" w:sz="0" w:space="0" w:color="auto"/>
        <w:right w:val="none" w:sz="0" w:space="0" w:color="auto"/>
      </w:divBdr>
    </w:div>
    <w:div w:id="1813255849">
      <w:bodyDiv w:val="1"/>
      <w:marLeft w:val="0"/>
      <w:marRight w:val="0"/>
      <w:marTop w:val="0"/>
      <w:marBottom w:val="0"/>
      <w:divBdr>
        <w:top w:val="none" w:sz="0" w:space="0" w:color="auto"/>
        <w:left w:val="none" w:sz="0" w:space="0" w:color="auto"/>
        <w:bottom w:val="none" w:sz="0" w:space="0" w:color="auto"/>
        <w:right w:val="none" w:sz="0" w:space="0" w:color="auto"/>
      </w:divBdr>
    </w:div>
    <w:div w:id="1826047311">
      <w:bodyDiv w:val="1"/>
      <w:marLeft w:val="0"/>
      <w:marRight w:val="0"/>
      <w:marTop w:val="0"/>
      <w:marBottom w:val="0"/>
      <w:divBdr>
        <w:top w:val="none" w:sz="0" w:space="0" w:color="auto"/>
        <w:left w:val="none" w:sz="0" w:space="0" w:color="auto"/>
        <w:bottom w:val="none" w:sz="0" w:space="0" w:color="auto"/>
        <w:right w:val="none" w:sz="0" w:space="0" w:color="auto"/>
      </w:divBdr>
    </w:div>
    <w:div w:id="1828782397">
      <w:bodyDiv w:val="1"/>
      <w:marLeft w:val="0"/>
      <w:marRight w:val="0"/>
      <w:marTop w:val="0"/>
      <w:marBottom w:val="0"/>
      <w:divBdr>
        <w:top w:val="none" w:sz="0" w:space="0" w:color="auto"/>
        <w:left w:val="none" w:sz="0" w:space="0" w:color="auto"/>
        <w:bottom w:val="none" w:sz="0" w:space="0" w:color="auto"/>
        <w:right w:val="none" w:sz="0" w:space="0" w:color="auto"/>
      </w:divBdr>
    </w:div>
    <w:div w:id="1831673902">
      <w:bodyDiv w:val="1"/>
      <w:marLeft w:val="0"/>
      <w:marRight w:val="0"/>
      <w:marTop w:val="0"/>
      <w:marBottom w:val="0"/>
      <w:divBdr>
        <w:top w:val="none" w:sz="0" w:space="0" w:color="auto"/>
        <w:left w:val="none" w:sz="0" w:space="0" w:color="auto"/>
        <w:bottom w:val="none" w:sz="0" w:space="0" w:color="auto"/>
        <w:right w:val="none" w:sz="0" w:space="0" w:color="auto"/>
      </w:divBdr>
      <w:divsChild>
        <w:div w:id="402412739">
          <w:marLeft w:val="576"/>
          <w:marRight w:val="0"/>
          <w:marTop w:val="0"/>
          <w:marBottom w:val="0"/>
          <w:divBdr>
            <w:top w:val="none" w:sz="0" w:space="0" w:color="auto"/>
            <w:left w:val="none" w:sz="0" w:space="0" w:color="auto"/>
            <w:bottom w:val="none" w:sz="0" w:space="0" w:color="auto"/>
            <w:right w:val="none" w:sz="0" w:space="0" w:color="auto"/>
          </w:divBdr>
        </w:div>
        <w:div w:id="847478416">
          <w:marLeft w:val="274"/>
          <w:marRight w:val="0"/>
          <w:marTop w:val="120"/>
          <w:marBottom w:val="0"/>
          <w:divBdr>
            <w:top w:val="none" w:sz="0" w:space="0" w:color="auto"/>
            <w:left w:val="none" w:sz="0" w:space="0" w:color="auto"/>
            <w:bottom w:val="none" w:sz="0" w:space="0" w:color="auto"/>
            <w:right w:val="none" w:sz="0" w:space="0" w:color="auto"/>
          </w:divBdr>
        </w:div>
        <w:div w:id="1076173797">
          <w:marLeft w:val="576"/>
          <w:marRight w:val="0"/>
          <w:marTop w:val="0"/>
          <w:marBottom w:val="0"/>
          <w:divBdr>
            <w:top w:val="none" w:sz="0" w:space="0" w:color="auto"/>
            <w:left w:val="none" w:sz="0" w:space="0" w:color="auto"/>
            <w:bottom w:val="none" w:sz="0" w:space="0" w:color="auto"/>
            <w:right w:val="none" w:sz="0" w:space="0" w:color="auto"/>
          </w:divBdr>
        </w:div>
        <w:div w:id="1554004222">
          <w:marLeft w:val="274"/>
          <w:marRight w:val="0"/>
          <w:marTop w:val="120"/>
          <w:marBottom w:val="0"/>
          <w:divBdr>
            <w:top w:val="none" w:sz="0" w:space="0" w:color="auto"/>
            <w:left w:val="none" w:sz="0" w:space="0" w:color="auto"/>
            <w:bottom w:val="none" w:sz="0" w:space="0" w:color="auto"/>
            <w:right w:val="none" w:sz="0" w:space="0" w:color="auto"/>
          </w:divBdr>
        </w:div>
        <w:div w:id="1894123557">
          <w:marLeft w:val="274"/>
          <w:marRight w:val="0"/>
          <w:marTop w:val="120"/>
          <w:marBottom w:val="0"/>
          <w:divBdr>
            <w:top w:val="none" w:sz="0" w:space="0" w:color="auto"/>
            <w:left w:val="none" w:sz="0" w:space="0" w:color="auto"/>
            <w:bottom w:val="none" w:sz="0" w:space="0" w:color="auto"/>
            <w:right w:val="none" w:sz="0" w:space="0" w:color="auto"/>
          </w:divBdr>
        </w:div>
        <w:div w:id="1913004978">
          <w:marLeft w:val="576"/>
          <w:marRight w:val="0"/>
          <w:marTop w:val="0"/>
          <w:marBottom w:val="0"/>
          <w:divBdr>
            <w:top w:val="none" w:sz="0" w:space="0" w:color="auto"/>
            <w:left w:val="none" w:sz="0" w:space="0" w:color="auto"/>
            <w:bottom w:val="none" w:sz="0" w:space="0" w:color="auto"/>
            <w:right w:val="none" w:sz="0" w:space="0" w:color="auto"/>
          </w:divBdr>
        </w:div>
        <w:div w:id="2018775346">
          <w:marLeft w:val="576"/>
          <w:marRight w:val="0"/>
          <w:marTop w:val="120"/>
          <w:marBottom w:val="0"/>
          <w:divBdr>
            <w:top w:val="none" w:sz="0" w:space="0" w:color="auto"/>
            <w:left w:val="none" w:sz="0" w:space="0" w:color="auto"/>
            <w:bottom w:val="none" w:sz="0" w:space="0" w:color="auto"/>
            <w:right w:val="none" w:sz="0" w:space="0" w:color="auto"/>
          </w:divBdr>
        </w:div>
      </w:divsChild>
    </w:div>
    <w:div w:id="1856382031">
      <w:bodyDiv w:val="1"/>
      <w:marLeft w:val="0"/>
      <w:marRight w:val="0"/>
      <w:marTop w:val="0"/>
      <w:marBottom w:val="0"/>
      <w:divBdr>
        <w:top w:val="none" w:sz="0" w:space="0" w:color="auto"/>
        <w:left w:val="none" w:sz="0" w:space="0" w:color="auto"/>
        <w:bottom w:val="none" w:sz="0" w:space="0" w:color="auto"/>
        <w:right w:val="none" w:sz="0" w:space="0" w:color="auto"/>
      </w:divBdr>
    </w:div>
    <w:div w:id="1868519017">
      <w:bodyDiv w:val="1"/>
      <w:marLeft w:val="0"/>
      <w:marRight w:val="0"/>
      <w:marTop w:val="0"/>
      <w:marBottom w:val="0"/>
      <w:divBdr>
        <w:top w:val="none" w:sz="0" w:space="0" w:color="auto"/>
        <w:left w:val="none" w:sz="0" w:space="0" w:color="auto"/>
        <w:bottom w:val="none" w:sz="0" w:space="0" w:color="auto"/>
        <w:right w:val="none" w:sz="0" w:space="0" w:color="auto"/>
      </w:divBdr>
      <w:divsChild>
        <w:div w:id="182138692">
          <w:marLeft w:val="360"/>
          <w:marRight w:val="0"/>
          <w:marTop w:val="0"/>
          <w:marBottom w:val="80"/>
          <w:divBdr>
            <w:top w:val="none" w:sz="0" w:space="0" w:color="auto"/>
            <w:left w:val="none" w:sz="0" w:space="0" w:color="auto"/>
            <w:bottom w:val="none" w:sz="0" w:space="0" w:color="auto"/>
            <w:right w:val="none" w:sz="0" w:space="0" w:color="auto"/>
          </w:divBdr>
        </w:div>
        <w:div w:id="1924141280">
          <w:marLeft w:val="360"/>
          <w:marRight w:val="0"/>
          <w:marTop w:val="0"/>
          <w:marBottom w:val="80"/>
          <w:divBdr>
            <w:top w:val="none" w:sz="0" w:space="0" w:color="auto"/>
            <w:left w:val="none" w:sz="0" w:space="0" w:color="auto"/>
            <w:bottom w:val="none" w:sz="0" w:space="0" w:color="auto"/>
            <w:right w:val="none" w:sz="0" w:space="0" w:color="auto"/>
          </w:divBdr>
        </w:div>
      </w:divsChild>
    </w:div>
    <w:div w:id="1876690861">
      <w:bodyDiv w:val="1"/>
      <w:marLeft w:val="0"/>
      <w:marRight w:val="0"/>
      <w:marTop w:val="0"/>
      <w:marBottom w:val="0"/>
      <w:divBdr>
        <w:top w:val="none" w:sz="0" w:space="0" w:color="auto"/>
        <w:left w:val="none" w:sz="0" w:space="0" w:color="auto"/>
        <w:bottom w:val="none" w:sz="0" w:space="0" w:color="auto"/>
        <w:right w:val="none" w:sz="0" w:space="0" w:color="auto"/>
      </w:divBdr>
    </w:div>
    <w:div w:id="1888682061">
      <w:bodyDiv w:val="1"/>
      <w:marLeft w:val="0"/>
      <w:marRight w:val="0"/>
      <w:marTop w:val="0"/>
      <w:marBottom w:val="0"/>
      <w:divBdr>
        <w:top w:val="none" w:sz="0" w:space="0" w:color="auto"/>
        <w:left w:val="none" w:sz="0" w:space="0" w:color="auto"/>
        <w:bottom w:val="none" w:sz="0" w:space="0" w:color="auto"/>
        <w:right w:val="none" w:sz="0" w:space="0" w:color="auto"/>
      </w:divBdr>
    </w:div>
    <w:div w:id="1909345521">
      <w:bodyDiv w:val="1"/>
      <w:marLeft w:val="0"/>
      <w:marRight w:val="0"/>
      <w:marTop w:val="0"/>
      <w:marBottom w:val="0"/>
      <w:divBdr>
        <w:top w:val="none" w:sz="0" w:space="0" w:color="auto"/>
        <w:left w:val="none" w:sz="0" w:space="0" w:color="auto"/>
        <w:bottom w:val="none" w:sz="0" w:space="0" w:color="auto"/>
        <w:right w:val="none" w:sz="0" w:space="0" w:color="auto"/>
      </w:divBdr>
    </w:div>
    <w:div w:id="1912933027">
      <w:bodyDiv w:val="1"/>
      <w:marLeft w:val="0"/>
      <w:marRight w:val="0"/>
      <w:marTop w:val="0"/>
      <w:marBottom w:val="0"/>
      <w:divBdr>
        <w:top w:val="none" w:sz="0" w:space="0" w:color="auto"/>
        <w:left w:val="none" w:sz="0" w:space="0" w:color="auto"/>
        <w:bottom w:val="none" w:sz="0" w:space="0" w:color="auto"/>
        <w:right w:val="none" w:sz="0" w:space="0" w:color="auto"/>
      </w:divBdr>
    </w:div>
    <w:div w:id="1919899695">
      <w:bodyDiv w:val="1"/>
      <w:marLeft w:val="0"/>
      <w:marRight w:val="0"/>
      <w:marTop w:val="0"/>
      <w:marBottom w:val="0"/>
      <w:divBdr>
        <w:top w:val="none" w:sz="0" w:space="0" w:color="auto"/>
        <w:left w:val="none" w:sz="0" w:space="0" w:color="auto"/>
        <w:bottom w:val="none" w:sz="0" w:space="0" w:color="auto"/>
        <w:right w:val="none" w:sz="0" w:space="0" w:color="auto"/>
      </w:divBdr>
    </w:div>
    <w:div w:id="1927348621">
      <w:bodyDiv w:val="1"/>
      <w:marLeft w:val="0"/>
      <w:marRight w:val="0"/>
      <w:marTop w:val="0"/>
      <w:marBottom w:val="0"/>
      <w:divBdr>
        <w:top w:val="none" w:sz="0" w:space="0" w:color="auto"/>
        <w:left w:val="none" w:sz="0" w:space="0" w:color="auto"/>
        <w:bottom w:val="none" w:sz="0" w:space="0" w:color="auto"/>
        <w:right w:val="none" w:sz="0" w:space="0" w:color="auto"/>
      </w:divBdr>
    </w:div>
    <w:div w:id="1933320565">
      <w:bodyDiv w:val="1"/>
      <w:marLeft w:val="0"/>
      <w:marRight w:val="0"/>
      <w:marTop w:val="0"/>
      <w:marBottom w:val="0"/>
      <w:divBdr>
        <w:top w:val="none" w:sz="0" w:space="0" w:color="auto"/>
        <w:left w:val="none" w:sz="0" w:space="0" w:color="auto"/>
        <w:bottom w:val="none" w:sz="0" w:space="0" w:color="auto"/>
        <w:right w:val="none" w:sz="0" w:space="0" w:color="auto"/>
      </w:divBdr>
    </w:div>
    <w:div w:id="1938979135">
      <w:bodyDiv w:val="1"/>
      <w:marLeft w:val="0"/>
      <w:marRight w:val="0"/>
      <w:marTop w:val="0"/>
      <w:marBottom w:val="0"/>
      <w:divBdr>
        <w:top w:val="none" w:sz="0" w:space="0" w:color="auto"/>
        <w:left w:val="none" w:sz="0" w:space="0" w:color="auto"/>
        <w:bottom w:val="none" w:sz="0" w:space="0" w:color="auto"/>
        <w:right w:val="none" w:sz="0" w:space="0" w:color="auto"/>
      </w:divBdr>
    </w:div>
    <w:div w:id="1946886493">
      <w:bodyDiv w:val="1"/>
      <w:marLeft w:val="0"/>
      <w:marRight w:val="0"/>
      <w:marTop w:val="0"/>
      <w:marBottom w:val="0"/>
      <w:divBdr>
        <w:top w:val="none" w:sz="0" w:space="0" w:color="auto"/>
        <w:left w:val="none" w:sz="0" w:space="0" w:color="auto"/>
        <w:bottom w:val="none" w:sz="0" w:space="0" w:color="auto"/>
        <w:right w:val="none" w:sz="0" w:space="0" w:color="auto"/>
      </w:divBdr>
    </w:div>
    <w:div w:id="1948582436">
      <w:bodyDiv w:val="1"/>
      <w:marLeft w:val="0"/>
      <w:marRight w:val="0"/>
      <w:marTop w:val="0"/>
      <w:marBottom w:val="0"/>
      <w:divBdr>
        <w:top w:val="none" w:sz="0" w:space="0" w:color="auto"/>
        <w:left w:val="none" w:sz="0" w:space="0" w:color="auto"/>
        <w:bottom w:val="none" w:sz="0" w:space="0" w:color="auto"/>
        <w:right w:val="none" w:sz="0" w:space="0" w:color="auto"/>
      </w:divBdr>
    </w:div>
    <w:div w:id="1958483151">
      <w:bodyDiv w:val="1"/>
      <w:marLeft w:val="0"/>
      <w:marRight w:val="0"/>
      <w:marTop w:val="0"/>
      <w:marBottom w:val="0"/>
      <w:divBdr>
        <w:top w:val="none" w:sz="0" w:space="0" w:color="auto"/>
        <w:left w:val="none" w:sz="0" w:space="0" w:color="auto"/>
        <w:bottom w:val="none" w:sz="0" w:space="0" w:color="auto"/>
        <w:right w:val="none" w:sz="0" w:space="0" w:color="auto"/>
      </w:divBdr>
    </w:div>
    <w:div w:id="1964925409">
      <w:bodyDiv w:val="1"/>
      <w:marLeft w:val="0"/>
      <w:marRight w:val="0"/>
      <w:marTop w:val="0"/>
      <w:marBottom w:val="0"/>
      <w:divBdr>
        <w:top w:val="none" w:sz="0" w:space="0" w:color="auto"/>
        <w:left w:val="none" w:sz="0" w:space="0" w:color="auto"/>
        <w:bottom w:val="none" w:sz="0" w:space="0" w:color="auto"/>
        <w:right w:val="none" w:sz="0" w:space="0" w:color="auto"/>
      </w:divBdr>
    </w:div>
    <w:div w:id="1968662901">
      <w:bodyDiv w:val="1"/>
      <w:marLeft w:val="0"/>
      <w:marRight w:val="0"/>
      <w:marTop w:val="0"/>
      <w:marBottom w:val="0"/>
      <w:divBdr>
        <w:top w:val="none" w:sz="0" w:space="0" w:color="auto"/>
        <w:left w:val="none" w:sz="0" w:space="0" w:color="auto"/>
        <w:bottom w:val="none" w:sz="0" w:space="0" w:color="auto"/>
        <w:right w:val="none" w:sz="0" w:space="0" w:color="auto"/>
      </w:divBdr>
    </w:div>
    <w:div w:id="1988125590">
      <w:bodyDiv w:val="1"/>
      <w:marLeft w:val="0"/>
      <w:marRight w:val="0"/>
      <w:marTop w:val="0"/>
      <w:marBottom w:val="0"/>
      <w:divBdr>
        <w:top w:val="none" w:sz="0" w:space="0" w:color="auto"/>
        <w:left w:val="none" w:sz="0" w:space="0" w:color="auto"/>
        <w:bottom w:val="none" w:sz="0" w:space="0" w:color="auto"/>
        <w:right w:val="none" w:sz="0" w:space="0" w:color="auto"/>
      </w:divBdr>
    </w:div>
    <w:div w:id="1990209905">
      <w:bodyDiv w:val="1"/>
      <w:marLeft w:val="0"/>
      <w:marRight w:val="0"/>
      <w:marTop w:val="0"/>
      <w:marBottom w:val="0"/>
      <w:divBdr>
        <w:top w:val="none" w:sz="0" w:space="0" w:color="auto"/>
        <w:left w:val="none" w:sz="0" w:space="0" w:color="auto"/>
        <w:bottom w:val="none" w:sz="0" w:space="0" w:color="auto"/>
        <w:right w:val="none" w:sz="0" w:space="0" w:color="auto"/>
      </w:divBdr>
      <w:divsChild>
        <w:div w:id="1265961634">
          <w:marLeft w:val="360"/>
          <w:marRight w:val="0"/>
          <w:marTop w:val="60"/>
          <w:marBottom w:val="0"/>
          <w:divBdr>
            <w:top w:val="none" w:sz="0" w:space="0" w:color="auto"/>
            <w:left w:val="none" w:sz="0" w:space="0" w:color="auto"/>
            <w:bottom w:val="none" w:sz="0" w:space="0" w:color="auto"/>
            <w:right w:val="none" w:sz="0" w:space="0" w:color="auto"/>
          </w:divBdr>
        </w:div>
      </w:divsChild>
    </w:div>
    <w:div w:id="2002538174">
      <w:bodyDiv w:val="1"/>
      <w:marLeft w:val="0"/>
      <w:marRight w:val="0"/>
      <w:marTop w:val="0"/>
      <w:marBottom w:val="0"/>
      <w:divBdr>
        <w:top w:val="none" w:sz="0" w:space="0" w:color="auto"/>
        <w:left w:val="none" w:sz="0" w:space="0" w:color="auto"/>
        <w:bottom w:val="none" w:sz="0" w:space="0" w:color="auto"/>
        <w:right w:val="none" w:sz="0" w:space="0" w:color="auto"/>
      </w:divBdr>
    </w:div>
    <w:div w:id="2020961036">
      <w:bodyDiv w:val="1"/>
      <w:marLeft w:val="0"/>
      <w:marRight w:val="0"/>
      <w:marTop w:val="0"/>
      <w:marBottom w:val="0"/>
      <w:divBdr>
        <w:top w:val="none" w:sz="0" w:space="0" w:color="auto"/>
        <w:left w:val="none" w:sz="0" w:space="0" w:color="auto"/>
        <w:bottom w:val="none" w:sz="0" w:space="0" w:color="auto"/>
        <w:right w:val="none" w:sz="0" w:space="0" w:color="auto"/>
      </w:divBdr>
    </w:div>
    <w:div w:id="2049524510">
      <w:bodyDiv w:val="1"/>
      <w:marLeft w:val="0"/>
      <w:marRight w:val="0"/>
      <w:marTop w:val="0"/>
      <w:marBottom w:val="0"/>
      <w:divBdr>
        <w:top w:val="none" w:sz="0" w:space="0" w:color="auto"/>
        <w:left w:val="none" w:sz="0" w:space="0" w:color="auto"/>
        <w:bottom w:val="none" w:sz="0" w:space="0" w:color="auto"/>
        <w:right w:val="none" w:sz="0" w:space="0" w:color="auto"/>
      </w:divBdr>
    </w:div>
    <w:div w:id="2049716229">
      <w:bodyDiv w:val="1"/>
      <w:marLeft w:val="0"/>
      <w:marRight w:val="0"/>
      <w:marTop w:val="0"/>
      <w:marBottom w:val="0"/>
      <w:divBdr>
        <w:top w:val="none" w:sz="0" w:space="0" w:color="auto"/>
        <w:left w:val="none" w:sz="0" w:space="0" w:color="auto"/>
        <w:bottom w:val="none" w:sz="0" w:space="0" w:color="auto"/>
        <w:right w:val="none" w:sz="0" w:space="0" w:color="auto"/>
      </w:divBdr>
      <w:divsChild>
        <w:div w:id="1702172653">
          <w:marLeft w:val="274"/>
          <w:marRight w:val="0"/>
          <w:marTop w:val="0"/>
          <w:marBottom w:val="0"/>
          <w:divBdr>
            <w:top w:val="none" w:sz="0" w:space="0" w:color="auto"/>
            <w:left w:val="none" w:sz="0" w:space="0" w:color="auto"/>
            <w:bottom w:val="none" w:sz="0" w:space="0" w:color="auto"/>
            <w:right w:val="none" w:sz="0" w:space="0" w:color="auto"/>
          </w:divBdr>
        </w:div>
        <w:div w:id="1764035663">
          <w:marLeft w:val="274"/>
          <w:marRight w:val="0"/>
          <w:marTop w:val="0"/>
          <w:marBottom w:val="0"/>
          <w:divBdr>
            <w:top w:val="none" w:sz="0" w:space="0" w:color="auto"/>
            <w:left w:val="none" w:sz="0" w:space="0" w:color="auto"/>
            <w:bottom w:val="none" w:sz="0" w:space="0" w:color="auto"/>
            <w:right w:val="none" w:sz="0" w:space="0" w:color="auto"/>
          </w:divBdr>
        </w:div>
        <w:div w:id="1821657212">
          <w:marLeft w:val="274"/>
          <w:marRight w:val="0"/>
          <w:marTop w:val="0"/>
          <w:marBottom w:val="0"/>
          <w:divBdr>
            <w:top w:val="none" w:sz="0" w:space="0" w:color="auto"/>
            <w:left w:val="none" w:sz="0" w:space="0" w:color="auto"/>
            <w:bottom w:val="none" w:sz="0" w:space="0" w:color="auto"/>
            <w:right w:val="none" w:sz="0" w:space="0" w:color="auto"/>
          </w:divBdr>
        </w:div>
      </w:divsChild>
    </w:div>
    <w:div w:id="2067222985">
      <w:bodyDiv w:val="1"/>
      <w:marLeft w:val="0"/>
      <w:marRight w:val="0"/>
      <w:marTop w:val="0"/>
      <w:marBottom w:val="0"/>
      <w:divBdr>
        <w:top w:val="none" w:sz="0" w:space="0" w:color="auto"/>
        <w:left w:val="none" w:sz="0" w:space="0" w:color="auto"/>
        <w:bottom w:val="none" w:sz="0" w:space="0" w:color="auto"/>
        <w:right w:val="none" w:sz="0" w:space="0" w:color="auto"/>
      </w:divBdr>
    </w:div>
    <w:div w:id="2067605431">
      <w:bodyDiv w:val="1"/>
      <w:marLeft w:val="0"/>
      <w:marRight w:val="0"/>
      <w:marTop w:val="0"/>
      <w:marBottom w:val="0"/>
      <w:divBdr>
        <w:top w:val="none" w:sz="0" w:space="0" w:color="auto"/>
        <w:left w:val="none" w:sz="0" w:space="0" w:color="auto"/>
        <w:bottom w:val="none" w:sz="0" w:space="0" w:color="auto"/>
        <w:right w:val="none" w:sz="0" w:space="0" w:color="auto"/>
      </w:divBdr>
    </w:div>
    <w:div w:id="2070230178">
      <w:bodyDiv w:val="1"/>
      <w:marLeft w:val="0"/>
      <w:marRight w:val="0"/>
      <w:marTop w:val="0"/>
      <w:marBottom w:val="0"/>
      <w:divBdr>
        <w:top w:val="none" w:sz="0" w:space="0" w:color="auto"/>
        <w:left w:val="none" w:sz="0" w:space="0" w:color="auto"/>
        <w:bottom w:val="none" w:sz="0" w:space="0" w:color="auto"/>
        <w:right w:val="none" w:sz="0" w:space="0" w:color="auto"/>
      </w:divBdr>
    </w:div>
    <w:div w:id="2086562451">
      <w:bodyDiv w:val="1"/>
      <w:marLeft w:val="0"/>
      <w:marRight w:val="0"/>
      <w:marTop w:val="0"/>
      <w:marBottom w:val="0"/>
      <w:divBdr>
        <w:top w:val="none" w:sz="0" w:space="0" w:color="auto"/>
        <w:left w:val="none" w:sz="0" w:space="0" w:color="auto"/>
        <w:bottom w:val="none" w:sz="0" w:space="0" w:color="auto"/>
        <w:right w:val="none" w:sz="0" w:space="0" w:color="auto"/>
      </w:divBdr>
    </w:div>
    <w:div w:id="2109956967">
      <w:bodyDiv w:val="1"/>
      <w:marLeft w:val="0"/>
      <w:marRight w:val="0"/>
      <w:marTop w:val="0"/>
      <w:marBottom w:val="0"/>
      <w:divBdr>
        <w:top w:val="none" w:sz="0" w:space="0" w:color="auto"/>
        <w:left w:val="none" w:sz="0" w:space="0" w:color="auto"/>
        <w:bottom w:val="none" w:sz="0" w:space="0" w:color="auto"/>
        <w:right w:val="none" w:sz="0" w:space="0" w:color="auto"/>
      </w:divBdr>
    </w:div>
    <w:div w:id="2118981493">
      <w:bodyDiv w:val="1"/>
      <w:marLeft w:val="0"/>
      <w:marRight w:val="0"/>
      <w:marTop w:val="0"/>
      <w:marBottom w:val="0"/>
      <w:divBdr>
        <w:top w:val="none" w:sz="0" w:space="0" w:color="auto"/>
        <w:left w:val="none" w:sz="0" w:space="0" w:color="auto"/>
        <w:bottom w:val="none" w:sz="0" w:space="0" w:color="auto"/>
        <w:right w:val="none" w:sz="0" w:space="0" w:color="auto"/>
      </w:divBdr>
    </w:div>
    <w:div w:id="2123109821">
      <w:bodyDiv w:val="1"/>
      <w:marLeft w:val="0"/>
      <w:marRight w:val="0"/>
      <w:marTop w:val="0"/>
      <w:marBottom w:val="0"/>
      <w:divBdr>
        <w:top w:val="none" w:sz="0" w:space="0" w:color="auto"/>
        <w:left w:val="none" w:sz="0" w:space="0" w:color="auto"/>
        <w:bottom w:val="none" w:sz="0" w:space="0" w:color="auto"/>
        <w:right w:val="none" w:sz="0" w:space="0" w:color="auto"/>
      </w:divBdr>
    </w:div>
    <w:div w:id="2143377383">
      <w:bodyDiv w:val="1"/>
      <w:marLeft w:val="0"/>
      <w:marRight w:val="0"/>
      <w:marTop w:val="0"/>
      <w:marBottom w:val="0"/>
      <w:divBdr>
        <w:top w:val="none" w:sz="0" w:space="0" w:color="auto"/>
        <w:left w:val="none" w:sz="0" w:space="0" w:color="auto"/>
        <w:bottom w:val="none" w:sz="0" w:space="0" w:color="auto"/>
        <w:right w:val="none" w:sz="0" w:space="0" w:color="auto"/>
      </w:divBdr>
      <w:divsChild>
        <w:div w:id="785346197">
          <w:marLeft w:val="360"/>
          <w:marRight w:val="0"/>
          <w:marTop w:val="0"/>
          <w:marBottom w:val="80"/>
          <w:divBdr>
            <w:top w:val="none" w:sz="0" w:space="0" w:color="auto"/>
            <w:left w:val="none" w:sz="0" w:space="0" w:color="auto"/>
            <w:bottom w:val="none" w:sz="0" w:space="0" w:color="auto"/>
            <w:right w:val="none" w:sz="0" w:space="0" w:color="auto"/>
          </w:divBdr>
        </w:div>
      </w:divsChild>
    </w:div>
    <w:div w:id="2145006461">
      <w:bodyDiv w:val="1"/>
      <w:marLeft w:val="0"/>
      <w:marRight w:val="0"/>
      <w:marTop w:val="0"/>
      <w:marBottom w:val="0"/>
      <w:divBdr>
        <w:top w:val="none" w:sz="0" w:space="0" w:color="auto"/>
        <w:left w:val="none" w:sz="0" w:space="0" w:color="auto"/>
        <w:bottom w:val="none" w:sz="0" w:space="0" w:color="auto"/>
        <w:right w:val="none" w:sz="0" w:space="0" w:color="auto"/>
      </w:divBdr>
      <w:divsChild>
        <w:div w:id="698357578">
          <w:marLeft w:val="706"/>
          <w:marRight w:val="0"/>
          <w:marTop w:val="0"/>
          <w:marBottom w:val="80"/>
          <w:divBdr>
            <w:top w:val="none" w:sz="0" w:space="0" w:color="auto"/>
            <w:left w:val="none" w:sz="0" w:space="0" w:color="auto"/>
            <w:bottom w:val="none" w:sz="0" w:space="0" w:color="auto"/>
            <w:right w:val="none" w:sz="0" w:space="0" w:color="auto"/>
          </w:divBdr>
        </w:div>
        <w:div w:id="821385237">
          <w:marLeft w:val="360"/>
          <w:marRight w:val="0"/>
          <w:marTop w:val="0"/>
          <w:marBottom w:val="80"/>
          <w:divBdr>
            <w:top w:val="none" w:sz="0" w:space="0" w:color="auto"/>
            <w:left w:val="none" w:sz="0" w:space="0" w:color="auto"/>
            <w:bottom w:val="none" w:sz="0" w:space="0" w:color="auto"/>
            <w:right w:val="none" w:sz="0" w:space="0" w:color="auto"/>
          </w:divBdr>
        </w:div>
        <w:div w:id="964194876">
          <w:marLeft w:val="360"/>
          <w:marRight w:val="0"/>
          <w:marTop w:val="0"/>
          <w:marBottom w:val="80"/>
          <w:divBdr>
            <w:top w:val="none" w:sz="0" w:space="0" w:color="auto"/>
            <w:left w:val="none" w:sz="0" w:space="0" w:color="auto"/>
            <w:bottom w:val="none" w:sz="0" w:space="0" w:color="auto"/>
            <w:right w:val="none" w:sz="0" w:space="0" w:color="auto"/>
          </w:divBdr>
        </w:div>
        <w:div w:id="986518702">
          <w:marLeft w:val="360"/>
          <w:marRight w:val="0"/>
          <w:marTop w:val="0"/>
          <w:marBottom w:val="80"/>
          <w:divBdr>
            <w:top w:val="none" w:sz="0" w:space="0" w:color="auto"/>
            <w:left w:val="none" w:sz="0" w:space="0" w:color="auto"/>
            <w:bottom w:val="none" w:sz="0" w:space="0" w:color="auto"/>
            <w:right w:val="none" w:sz="0" w:space="0" w:color="auto"/>
          </w:divBdr>
        </w:div>
        <w:div w:id="1319849698">
          <w:marLeft w:val="706"/>
          <w:marRight w:val="0"/>
          <w:marTop w:val="0"/>
          <w:marBottom w:val="80"/>
          <w:divBdr>
            <w:top w:val="none" w:sz="0" w:space="0" w:color="auto"/>
            <w:left w:val="none" w:sz="0" w:space="0" w:color="auto"/>
            <w:bottom w:val="none" w:sz="0" w:space="0" w:color="auto"/>
            <w:right w:val="none" w:sz="0" w:space="0" w:color="auto"/>
          </w:divBdr>
        </w:div>
        <w:div w:id="1804040777">
          <w:marLeft w:val="360"/>
          <w:marRight w:val="0"/>
          <w:marTop w:val="0"/>
          <w:marBottom w:val="8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package" Target="embeddings/Microsoft_Excel_Worksheet1.xlsx"/><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package" Target="embeddings/Microsoft_Excel_Worksheet.xlsx"/><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cid:image001.png@01D876B3.7681A0E0" TargetMode="External"/><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s://www.codigotecnico.org/pdf/Documentos/HE/DcmHE.pdf" TargetMode="External"/><Relationship Id="rId2" Type="http://schemas.openxmlformats.org/officeDocument/2006/relationships/hyperlink" Target="https://www.boe.es/buscar/doc.php?id=BOE-A-2015-10636" TargetMode="External"/><Relationship Id="rId1" Type="http://schemas.openxmlformats.org/officeDocument/2006/relationships/hyperlink" Target="https://eur-lex.europa.eu/legal-content/EN/TXT/PDF/?uri=CELEX:32021R217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3326C7-E793-4C74-BB7B-777BBF46449E}" type="doc">
      <dgm:prSet loTypeId="urn:microsoft.com/office/officeart/2005/8/layout/rings+Icon" loCatId="officeonline" qsTypeId="urn:microsoft.com/office/officeart/2005/8/quickstyle/simple1" qsCatId="simple" csTypeId="urn:microsoft.com/office/officeart/2005/8/colors/accent1_2" csCatId="accent1" phldr="1"/>
      <dgm:spPr/>
      <dgm:t>
        <a:bodyPr/>
        <a:lstStyle/>
        <a:p>
          <a:endParaRPr lang="es-ES_tradnl"/>
        </a:p>
      </dgm:t>
    </dgm:pt>
    <dgm:pt modelId="{5DC803CA-34D2-41FF-919F-DAA68560A105}">
      <dgm:prSet phldrT="[Text]" custT="1"/>
      <dgm:spPr>
        <a:solidFill>
          <a:srgbClr val="00B050">
            <a:alpha val="50000"/>
          </a:srgbClr>
        </a:solidFill>
      </dgm:spPr>
      <dgm:t>
        <a:bodyPr tIns="36000" anchor="t" anchorCtr="0"/>
        <a:lstStyle/>
        <a:p>
          <a:r>
            <a:rPr lang="es-ES_tradnl" sz="900" b="1">
              <a:solidFill>
                <a:schemeClr val="bg1"/>
              </a:solidFill>
            </a:rPr>
            <a:t>Taxonomy regulation -                 Art. 8</a:t>
          </a:r>
        </a:p>
        <a:p>
          <a:endParaRPr lang="es-ES_tradnl" sz="900" b="1">
            <a:solidFill>
              <a:schemeClr val="bg1"/>
            </a:solidFill>
          </a:endParaRPr>
        </a:p>
      </dgm:t>
    </dgm:pt>
    <dgm:pt modelId="{AD13290C-09A9-4A41-A2ED-E827CDE8C6DC}" type="parTrans" cxnId="{6CE8F3DB-6E1C-4DAF-8A18-393C3F5F6FFF}">
      <dgm:prSet/>
      <dgm:spPr/>
      <dgm:t>
        <a:bodyPr/>
        <a:lstStyle/>
        <a:p>
          <a:endParaRPr lang="es-ES_tradnl" sz="1400"/>
        </a:p>
      </dgm:t>
    </dgm:pt>
    <dgm:pt modelId="{7A305C6D-27F4-4F38-95C9-1B45F787E1DB}" type="sibTrans" cxnId="{6CE8F3DB-6E1C-4DAF-8A18-393C3F5F6FFF}">
      <dgm:prSet/>
      <dgm:spPr/>
      <dgm:t>
        <a:bodyPr/>
        <a:lstStyle/>
        <a:p>
          <a:endParaRPr lang="es-ES_tradnl" sz="1400"/>
        </a:p>
      </dgm:t>
    </dgm:pt>
    <dgm:pt modelId="{D375CC90-F066-402C-A276-B10133264B46}">
      <dgm:prSet phldrT="[Text]" custT="1"/>
      <dgm:spPr/>
      <dgm:t>
        <a:bodyPr rIns="0"/>
        <a:lstStyle/>
        <a:p>
          <a:pPr algn="r"/>
          <a:r>
            <a:rPr lang="es-ES_tradnl" sz="900" b="1">
              <a:solidFill>
                <a:schemeClr val="bg1"/>
              </a:solidFill>
            </a:rPr>
            <a:t>NFRD and COM non-binding GL on climate - related reporting</a:t>
          </a:r>
        </a:p>
      </dgm:t>
    </dgm:pt>
    <dgm:pt modelId="{B5F91C34-B007-4077-BC29-4B603033AA5A}" type="parTrans" cxnId="{3FDBD038-1533-4588-9E1B-C950E24DB3EA}">
      <dgm:prSet/>
      <dgm:spPr/>
      <dgm:t>
        <a:bodyPr/>
        <a:lstStyle/>
        <a:p>
          <a:endParaRPr lang="es-ES_tradnl" sz="1400"/>
        </a:p>
      </dgm:t>
    </dgm:pt>
    <dgm:pt modelId="{64E14AED-3B4E-4E77-8CF3-6BF1423F1FC7}" type="sibTrans" cxnId="{3FDBD038-1533-4588-9E1B-C950E24DB3EA}">
      <dgm:prSet/>
      <dgm:spPr/>
      <dgm:t>
        <a:bodyPr/>
        <a:lstStyle/>
        <a:p>
          <a:endParaRPr lang="es-ES_tradnl" sz="1400"/>
        </a:p>
      </dgm:t>
    </dgm:pt>
    <dgm:pt modelId="{FAFE8850-B2AA-41B3-A7A1-4B2FDDE1D0E6}">
      <dgm:prSet phldrT="[Text]" custT="1"/>
      <dgm:spPr>
        <a:solidFill>
          <a:srgbClr val="00B050">
            <a:alpha val="49804"/>
          </a:srgbClr>
        </a:solidFill>
      </dgm:spPr>
      <dgm:t>
        <a:bodyPr lIns="0"/>
        <a:lstStyle/>
        <a:p>
          <a:pPr algn="l"/>
          <a:r>
            <a:rPr lang="es-ES_tradnl" sz="900" b="1">
              <a:solidFill>
                <a:schemeClr val="bg1"/>
              </a:solidFill>
            </a:rPr>
            <a:t>CRR disclosure              of prudential information                   on ESG risks</a:t>
          </a:r>
        </a:p>
      </dgm:t>
    </dgm:pt>
    <dgm:pt modelId="{A024D0D5-EB4F-4FD5-BCA6-3B7542E9DBD5}" type="parTrans" cxnId="{34E9901F-EA9F-412F-BBE2-2D5221F69682}">
      <dgm:prSet/>
      <dgm:spPr/>
      <dgm:t>
        <a:bodyPr/>
        <a:lstStyle/>
        <a:p>
          <a:endParaRPr lang="es-ES_tradnl" sz="1400"/>
        </a:p>
      </dgm:t>
    </dgm:pt>
    <dgm:pt modelId="{42FBEE31-B009-46EE-970A-994EE97080A7}" type="sibTrans" cxnId="{34E9901F-EA9F-412F-BBE2-2D5221F69682}">
      <dgm:prSet/>
      <dgm:spPr/>
      <dgm:t>
        <a:bodyPr/>
        <a:lstStyle/>
        <a:p>
          <a:endParaRPr lang="es-ES_tradnl" sz="1400"/>
        </a:p>
      </dgm:t>
    </dgm:pt>
    <dgm:pt modelId="{1711CFE6-6BC5-4A43-81A7-77D8E3E91A7B}">
      <dgm:prSet phldrT="[Text]" custT="1"/>
      <dgm:spPr/>
      <dgm:t>
        <a:bodyPr bIns="36000" anchor="b" anchorCtr="0"/>
        <a:lstStyle/>
        <a:p>
          <a:endParaRPr lang="es-ES_tradnl" sz="1200"/>
        </a:p>
        <a:p>
          <a:r>
            <a:rPr lang="es-ES_tradnl" sz="900" b="1">
              <a:solidFill>
                <a:schemeClr val="bg1"/>
              </a:solidFill>
            </a:rPr>
            <a:t>SFDR and Joint ESAs RTS</a:t>
          </a:r>
        </a:p>
      </dgm:t>
    </dgm:pt>
    <dgm:pt modelId="{AE124360-1778-45B6-94A8-74D0E683A7A5}" type="parTrans" cxnId="{57EF00D9-9DFB-4B6D-B668-4BCDC4D44291}">
      <dgm:prSet/>
      <dgm:spPr/>
      <dgm:t>
        <a:bodyPr/>
        <a:lstStyle/>
        <a:p>
          <a:endParaRPr lang="es-ES_tradnl" sz="1400"/>
        </a:p>
      </dgm:t>
    </dgm:pt>
    <dgm:pt modelId="{2FD3E344-9A86-481F-8E04-DE8098D77CE5}" type="sibTrans" cxnId="{57EF00D9-9DFB-4B6D-B668-4BCDC4D44291}">
      <dgm:prSet/>
      <dgm:spPr/>
      <dgm:t>
        <a:bodyPr/>
        <a:lstStyle/>
        <a:p>
          <a:endParaRPr lang="es-ES_tradnl" sz="1400"/>
        </a:p>
      </dgm:t>
    </dgm:pt>
    <dgm:pt modelId="{D3C0F77B-D98A-4F77-A99B-2D88D9DF376D}" type="pres">
      <dgm:prSet presAssocID="{823326C7-E793-4C74-BB7B-777BBF46449E}" presName="Name0" presStyleCnt="0">
        <dgm:presLayoutVars>
          <dgm:chMax val="7"/>
          <dgm:dir/>
          <dgm:resizeHandles val="exact"/>
        </dgm:presLayoutVars>
      </dgm:prSet>
      <dgm:spPr/>
    </dgm:pt>
    <dgm:pt modelId="{96DC4C28-3198-4E14-9DF1-B62FA0603BCD}" type="pres">
      <dgm:prSet presAssocID="{823326C7-E793-4C74-BB7B-777BBF46449E}" presName="ellipse1" presStyleLbl="vennNode1" presStyleIdx="0" presStyleCnt="4" custLinFactNeighborX="83644" custLinFactNeighborY="-474">
        <dgm:presLayoutVars>
          <dgm:bulletEnabled val="1"/>
        </dgm:presLayoutVars>
      </dgm:prSet>
      <dgm:spPr/>
    </dgm:pt>
    <dgm:pt modelId="{C79D30DD-88F6-434D-82ED-5C03719169C7}" type="pres">
      <dgm:prSet presAssocID="{823326C7-E793-4C74-BB7B-777BBF46449E}" presName="ellipse2" presStyleLbl="vennNode1" presStyleIdx="1" presStyleCnt="4" custLinFactNeighborX="96547" custLinFactNeighborY="-30194">
        <dgm:presLayoutVars>
          <dgm:bulletEnabled val="1"/>
        </dgm:presLayoutVars>
      </dgm:prSet>
      <dgm:spPr/>
    </dgm:pt>
    <dgm:pt modelId="{46151C83-9ED1-4214-BFE9-0FD3C39DF3F1}" type="pres">
      <dgm:prSet presAssocID="{823326C7-E793-4C74-BB7B-777BBF46449E}" presName="ellipse3" presStyleLbl="vennNode1" presStyleIdx="2" presStyleCnt="4" custLinFactNeighborX="-82472" custLinFactNeighborY="36225">
        <dgm:presLayoutVars>
          <dgm:bulletEnabled val="1"/>
        </dgm:presLayoutVars>
      </dgm:prSet>
      <dgm:spPr/>
    </dgm:pt>
    <dgm:pt modelId="{F71D406D-2E2A-41CC-954F-D9202F09FFFD}" type="pres">
      <dgm:prSet presAssocID="{823326C7-E793-4C74-BB7B-777BBF46449E}" presName="ellipse4" presStyleLbl="vennNode1" presStyleIdx="3" presStyleCnt="4" custLinFactNeighborX="-70092" custLinFactNeighborY="-2966">
        <dgm:presLayoutVars>
          <dgm:bulletEnabled val="1"/>
        </dgm:presLayoutVars>
      </dgm:prSet>
      <dgm:spPr/>
    </dgm:pt>
  </dgm:ptLst>
  <dgm:cxnLst>
    <dgm:cxn modelId="{34E9901F-EA9F-412F-BBE2-2D5221F69682}" srcId="{823326C7-E793-4C74-BB7B-777BBF46449E}" destId="{FAFE8850-B2AA-41B3-A7A1-4B2FDDE1D0E6}" srcOrd="2" destOrd="0" parTransId="{A024D0D5-EB4F-4FD5-BCA6-3B7542E9DBD5}" sibTransId="{42FBEE31-B009-46EE-970A-994EE97080A7}"/>
    <dgm:cxn modelId="{DD4C172F-5633-49B0-8550-51E0651E78E5}" type="presOf" srcId="{1711CFE6-6BC5-4A43-81A7-77D8E3E91A7B}" destId="{F71D406D-2E2A-41CC-954F-D9202F09FFFD}" srcOrd="0" destOrd="0" presId="urn:microsoft.com/office/officeart/2005/8/layout/rings+Icon"/>
    <dgm:cxn modelId="{3FDBD038-1533-4588-9E1B-C950E24DB3EA}" srcId="{823326C7-E793-4C74-BB7B-777BBF46449E}" destId="{D375CC90-F066-402C-A276-B10133264B46}" srcOrd="1" destOrd="0" parTransId="{B5F91C34-B007-4077-BC29-4B603033AA5A}" sibTransId="{64E14AED-3B4E-4E77-8CF3-6BF1423F1FC7}"/>
    <dgm:cxn modelId="{9BA0BE3E-04A4-4007-A92D-CB336A28F61C}" type="presOf" srcId="{D375CC90-F066-402C-A276-B10133264B46}" destId="{C79D30DD-88F6-434D-82ED-5C03719169C7}" srcOrd="0" destOrd="0" presId="urn:microsoft.com/office/officeart/2005/8/layout/rings+Icon"/>
    <dgm:cxn modelId="{FD31DF43-0CAB-42F5-BD40-FAADEE38C6BB}" type="presOf" srcId="{FAFE8850-B2AA-41B3-A7A1-4B2FDDE1D0E6}" destId="{46151C83-9ED1-4214-BFE9-0FD3C39DF3F1}" srcOrd="0" destOrd="0" presId="urn:microsoft.com/office/officeart/2005/8/layout/rings+Icon"/>
    <dgm:cxn modelId="{53303A4B-4D3D-40EC-9050-D6C970466481}" type="presOf" srcId="{5DC803CA-34D2-41FF-919F-DAA68560A105}" destId="{96DC4C28-3198-4E14-9DF1-B62FA0603BCD}" srcOrd="0" destOrd="0" presId="urn:microsoft.com/office/officeart/2005/8/layout/rings+Icon"/>
    <dgm:cxn modelId="{57EF00D9-9DFB-4B6D-B668-4BCDC4D44291}" srcId="{823326C7-E793-4C74-BB7B-777BBF46449E}" destId="{1711CFE6-6BC5-4A43-81A7-77D8E3E91A7B}" srcOrd="3" destOrd="0" parTransId="{AE124360-1778-45B6-94A8-74D0E683A7A5}" sibTransId="{2FD3E344-9A86-481F-8E04-DE8098D77CE5}"/>
    <dgm:cxn modelId="{6CE8F3DB-6E1C-4DAF-8A18-393C3F5F6FFF}" srcId="{823326C7-E793-4C74-BB7B-777BBF46449E}" destId="{5DC803CA-34D2-41FF-919F-DAA68560A105}" srcOrd="0" destOrd="0" parTransId="{AD13290C-09A9-4A41-A2ED-E827CDE8C6DC}" sibTransId="{7A305C6D-27F4-4F38-95C9-1B45F787E1DB}"/>
    <dgm:cxn modelId="{3731A0F0-21C3-4698-917C-7092AE530E8E}" type="presOf" srcId="{823326C7-E793-4C74-BB7B-777BBF46449E}" destId="{D3C0F77B-D98A-4F77-A99B-2D88D9DF376D}" srcOrd="0" destOrd="0" presId="urn:microsoft.com/office/officeart/2005/8/layout/rings+Icon"/>
    <dgm:cxn modelId="{E0A17D82-0EA3-4AC9-AE57-B7AC61941EE4}" type="presParOf" srcId="{D3C0F77B-D98A-4F77-A99B-2D88D9DF376D}" destId="{96DC4C28-3198-4E14-9DF1-B62FA0603BCD}" srcOrd="0" destOrd="0" presId="urn:microsoft.com/office/officeart/2005/8/layout/rings+Icon"/>
    <dgm:cxn modelId="{5DB598AD-2F5C-48C4-A425-D43CE84CDDFD}" type="presParOf" srcId="{D3C0F77B-D98A-4F77-A99B-2D88D9DF376D}" destId="{C79D30DD-88F6-434D-82ED-5C03719169C7}" srcOrd="1" destOrd="0" presId="urn:microsoft.com/office/officeart/2005/8/layout/rings+Icon"/>
    <dgm:cxn modelId="{B98A4781-11EA-4181-99CA-2B5E6DC4B38A}" type="presParOf" srcId="{D3C0F77B-D98A-4F77-A99B-2D88D9DF376D}" destId="{46151C83-9ED1-4214-BFE9-0FD3C39DF3F1}" srcOrd="2" destOrd="0" presId="urn:microsoft.com/office/officeart/2005/8/layout/rings+Icon"/>
    <dgm:cxn modelId="{581806B9-FF01-41D5-A150-A8A0F7863C7B}" type="presParOf" srcId="{D3C0F77B-D98A-4F77-A99B-2D88D9DF376D}" destId="{F71D406D-2E2A-41CC-954F-D9202F09FFFD}" srcOrd="3" destOrd="0" presId="urn:microsoft.com/office/officeart/2005/8/layout/rings+Icon"/>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DC4C28-3198-4E14-9DF1-B62FA0603BCD}">
      <dsp:nvSpPr>
        <dsp:cNvPr id="0" name=""/>
        <dsp:cNvSpPr/>
      </dsp:nvSpPr>
      <dsp:spPr>
        <a:xfrm>
          <a:off x="1702227" y="0"/>
          <a:ext cx="1144469" cy="1144609"/>
        </a:xfrm>
        <a:prstGeom prst="ellipse">
          <a:avLst/>
        </a:prstGeom>
        <a:solidFill>
          <a:srgbClr val="00B05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34290" tIns="36000" rIns="34290" bIns="34290" numCol="1" spcCol="1270" anchor="t" anchorCtr="0">
          <a:noAutofit/>
        </a:bodyPr>
        <a:lstStyle/>
        <a:p>
          <a:pPr marL="0" lvl="0" indent="0" algn="ctr" defTabSz="400050">
            <a:lnSpc>
              <a:spcPct val="90000"/>
            </a:lnSpc>
            <a:spcBef>
              <a:spcPct val="0"/>
            </a:spcBef>
            <a:spcAft>
              <a:spcPct val="35000"/>
            </a:spcAft>
            <a:buNone/>
          </a:pPr>
          <a:r>
            <a:rPr lang="es-ES_tradnl" sz="900" b="1" kern="1200">
              <a:solidFill>
                <a:schemeClr val="bg1"/>
              </a:solidFill>
            </a:rPr>
            <a:t>Taxonomy regulation -                 Art. 8</a:t>
          </a:r>
        </a:p>
        <a:p>
          <a:pPr marL="0" lvl="0" indent="0" algn="ctr" defTabSz="400050">
            <a:lnSpc>
              <a:spcPct val="90000"/>
            </a:lnSpc>
            <a:spcBef>
              <a:spcPct val="0"/>
            </a:spcBef>
            <a:spcAft>
              <a:spcPct val="35000"/>
            </a:spcAft>
            <a:buNone/>
          </a:pPr>
          <a:endParaRPr lang="es-ES_tradnl" sz="900" b="1" kern="1200">
            <a:solidFill>
              <a:schemeClr val="bg1"/>
            </a:solidFill>
          </a:endParaRPr>
        </a:p>
      </dsp:txBody>
      <dsp:txXfrm>
        <a:off x="1869831" y="167624"/>
        <a:ext cx="809261" cy="809361"/>
      </dsp:txXfrm>
    </dsp:sp>
    <dsp:sp modelId="{C79D30DD-88F6-434D-82ED-5C03719169C7}">
      <dsp:nvSpPr>
        <dsp:cNvPr id="0" name=""/>
        <dsp:cNvSpPr/>
      </dsp:nvSpPr>
      <dsp:spPr>
        <a:xfrm>
          <a:off x="2438723" y="417787"/>
          <a:ext cx="1144469" cy="114460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34290" tIns="34290" rIns="0" bIns="34290" numCol="1" spcCol="1270" anchor="ctr" anchorCtr="0">
          <a:noAutofit/>
        </a:bodyPr>
        <a:lstStyle/>
        <a:p>
          <a:pPr marL="0" lvl="0" indent="0" algn="r" defTabSz="400050">
            <a:lnSpc>
              <a:spcPct val="90000"/>
            </a:lnSpc>
            <a:spcBef>
              <a:spcPct val="0"/>
            </a:spcBef>
            <a:spcAft>
              <a:spcPct val="35000"/>
            </a:spcAft>
            <a:buNone/>
          </a:pPr>
          <a:r>
            <a:rPr lang="es-ES_tradnl" sz="900" b="1" kern="1200">
              <a:solidFill>
                <a:schemeClr val="bg1"/>
              </a:solidFill>
            </a:rPr>
            <a:t>NFRD and COM non-binding GL on climate - related reporting</a:t>
          </a:r>
        </a:p>
      </dsp:txBody>
      <dsp:txXfrm>
        <a:off x="2606327" y="585411"/>
        <a:ext cx="809261" cy="809361"/>
      </dsp:txXfrm>
    </dsp:sp>
    <dsp:sp modelId="{46151C83-9ED1-4214-BFE9-0FD3C39DF3F1}">
      <dsp:nvSpPr>
        <dsp:cNvPr id="0" name=""/>
        <dsp:cNvSpPr/>
      </dsp:nvSpPr>
      <dsp:spPr>
        <a:xfrm>
          <a:off x="978440" y="414634"/>
          <a:ext cx="1144469" cy="1144609"/>
        </a:xfrm>
        <a:prstGeom prst="ellipse">
          <a:avLst/>
        </a:prstGeom>
        <a:solidFill>
          <a:srgbClr val="00B050">
            <a:alpha val="49804"/>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34290" rIns="34290" bIns="34290" numCol="1" spcCol="1270" anchor="ctr" anchorCtr="0">
          <a:noAutofit/>
        </a:bodyPr>
        <a:lstStyle/>
        <a:p>
          <a:pPr marL="0" lvl="0" indent="0" algn="l" defTabSz="400050">
            <a:lnSpc>
              <a:spcPct val="90000"/>
            </a:lnSpc>
            <a:spcBef>
              <a:spcPct val="0"/>
            </a:spcBef>
            <a:spcAft>
              <a:spcPct val="35000"/>
            </a:spcAft>
            <a:buNone/>
          </a:pPr>
          <a:r>
            <a:rPr lang="es-ES_tradnl" sz="900" b="1" kern="1200">
              <a:solidFill>
                <a:schemeClr val="bg1"/>
              </a:solidFill>
            </a:rPr>
            <a:t>CRR disclosure              of prudential information                   on ESG risks</a:t>
          </a:r>
        </a:p>
      </dsp:txBody>
      <dsp:txXfrm>
        <a:off x="1146044" y="582258"/>
        <a:ext cx="809261" cy="809361"/>
      </dsp:txXfrm>
    </dsp:sp>
    <dsp:sp modelId="{F71D406D-2E2A-41CC-954F-D9202F09FFFD}">
      <dsp:nvSpPr>
        <dsp:cNvPr id="0" name=""/>
        <dsp:cNvSpPr/>
      </dsp:nvSpPr>
      <dsp:spPr>
        <a:xfrm>
          <a:off x="1708951" y="729441"/>
          <a:ext cx="1144469" cy="114460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45720" tIns="45720" rIns="45720" bIns="36000" numCol="1" spcCol="1270" anchor="b" anchorCtr="0">
          <a:noAutofit/>
        </a:bodyPr>
        <a:lstStyle/>
        <a:p>
          <a:pPr marL="0" lvl="0" indent="0" algn="ctr" defTabSz="533400">
            <a:lnSpc>
              <a:spcPct val="90000"/>
            </a:lnSpc>
            <a:spcBef>
              <a:spcPct val="0"/>
            </a:spcBef>
            <a:spcAft>
              <a:spcPct val="35000"/>
            </a:spcAft>
            <a:buNone/>
          </a:pPr>
          <a:endParaRPr lang="es-ES_tradnl" sz="1200" kern="1200"/>
        </a:p>
        <a:p>
          <a:pPr marL="0" lvl="0" indent="0" algn="ctr" defTabSz="533400">
            <a:lnSpc>
              <a:spcPct val="90000"/>
            </a:lnSpc>
            <a:spcBef>
              <a:spcPct val="0"/>
            </a:spcBef>
            <a:spcAft>
              <a:spcPct val="35000"/>
            </a:spcAft>
            <a:buNone/>
          </a:pPr>
          <a:r>
            <a:rPr lang="es-ES_tradnl" sz="900" b="1" kern="1200">
              <a:solidFill>
                <a:schemeClr val="bg1"/>
              </a:solidFill>
            </a:rPr>
            <a:t>SFDR and Joint ESAs RTS</a:t>
          </a:r>
        </a:p>
      </dsp:txBody>
      <dsp:txXfrm>
        <a:off x="1876555" y="897065"/>
        <a:ext cx="809261" cy="809361"/>
      </dsp:txXfrm>
    </dsp:sp>
  </dsp:spTree>
</dsp:drawing>
</file>

<file path=word/diagrams/layout1.xml><?xml version="1.0" encoding="utf-8"?>
<dgm:layoutDef xmlns:dgm="http://schemas.openxmlformats.org/drawingml/2006/diagram" xmlns:a="http://schemas.openxmlformats.org/drawingml/2006/main" uniqueId="urn:microsoft.com/office/officeart/2005/8/layout/rings+Icon">
  <dgm:title val="Interconnected Rings"/>
  <dgm:desc val="Use to show overlapping or interconnected ideas or concepts. The first seven lines of Level 1 text correspond with a circle. Unused text does not appear, but remains available if you switch layouts.  "/>
  <dgm:catLst>
    <dgm:cat type="relationship" pri="32000"/>
    <dgm:cat type="officeonline" pri="6000"/>
  </dgm:catLst>
  <dgm:sampData useDef="1">
    <dgm:dataModel>
      <dgm:ptLst/>
      <dgm:bg/>
      <dgm:whole/>
    </dgm:dataModel>
  </dgm:sampData>
  <dgm:styleData>
    <dgm:dataModel>
      <dgm:ptLst>
        <dgm:pt modelId="0" type="doc"/>
        <dgm:pt modelId="10"/>
        <dgm:pt modelId="20"/>
      </dgm:ptLst>
      <dgm:cxnLst>
        <dgm:cxn modelId="30" srcId="0" destId="10" srcOrd="0" destOrd="0"/>
        <dgm:cxn modelId="40" srcId="0" destId="20" srcOrd="1" destOrd="0"/>
      </dgm:cxnLst>
      <dgm:bg/>
      <dgm:whole/>
    </dgm:dataModel>
  </dgm:styleData>
  <dgm:clrData>
    <dgm:dataModel>
      <dgm:ptLst>
        <dgm:pt modelId="0" type="doc"/>
        <dgm:pt modelId="10"/>
        <dgm:pt modelId="20"/>
        <dgm:pt modelId="30"/>
        <dgm:pt modelId="40"/>
      </dgm:ptLst>
      <dgm:cxnLst>
        <dgm:cxn modelId="50" srcId="0" destId="10" srcOrd="0" destOrd="0"/>
        <dgm:cxn modelId="60" srcId="0" destId="20" srcOrd="1" destOrd="0"/>
        <dgm:cxn modelId="70" srcId="0" destId="30" srcOrd="2" destOrd="0"/>
        <dgm:cxn modelId="80" srcId="0" destId="40" srcOrd="2" destOrd="0"/>
      </dgm:cxnLst>
      <dgm:bg/>
      <dgm:whole/>
    </dgm:dataModel>
  </dgm:clrData>
  <dgm:layoutNode name="Name0">
    <dgm:varLst>
      <dgm:chMax val="7"/>
      <dgm:dir/>
      <dgm:resizeHandles val="exact"/>
    </dgm:varLst>
    <dgm:choose name="Name1">
      <dgm:if name="Name2" axis="ch" ptType="node" func="cnt" op="lt" val="1">
        <dgm:alg type="composite"/>
        <dgm:shape xmlns:r="http://schemas.openxmlformats.org/officeDocument/2006/relationships" r:blip="">
          <dgm:adjLst/>
        </dgm:shape>
        <dgm:presOf/>
        <dgm:constrLst/>
        <dgm:ruleLst/>
      </dgm:if>
      <dgm:if name="Name3" axis="ch" ptType="node" func="cnt" op="equ" val="1">
        <dgm:alg type="composite">
          <dgm:param type="ar" val="1"/>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dgm:constr type="h" for="ch" forName="ellipse1" refType="h"/>
        </dgm:constrLst>
      </dgm:if>
      <dgm:if name="Name4" axis="ch" ptType="node" func="cnt" op="equ" val="2">
        <dgm:alg type="composite">
          <dgm:param type="ar" val="0.9086"/>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6602"/>
          <dgm:constr type="h" for="ch" forName="ellipse1" refType="h" fact="0.5999"/>
          <dgm:constr type="l" for="ch" forName="ellipse2" refType="w" fact="0.3398"/>
          <dgm:constr type="t" for="ch" forName="ellipse2" refType="h" fact="0.4001"/>
          <dgm:constr type="w" for="ch" forName="ellipse2" refType="w" fact="0.6602"/>
          <dgm:constr type="h" for="ch" forName="ellipse2" refType="h" fact="0.5999"/>
        </dgm:constrLst>
      </dgm:if>
      <dgm:if name="Name5" axis="ch" ptType="node" func="cnt" op="equ" val="3">
        <dgm:alg type="composite">
          <dgm:param type="ar" val="1.2171"/>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4929"/>
          <dgm:constr type="h" for="ch" forName="ellipse1" refType="h" fact="0.5999"/>
          <dgm:constr type="l" for="ch" forName="ellipse2" refType="w" fact="0.2537"/>
          <dgm:constr type="t" for="ch" forName="ellipse2" refType="h" fact="0.4001"/>
          <dgm:constr type="w" for="ch" forName="ellipse2" refType="w" fact="0.4929"/>
          <dgm:constr type="h" for="ch" forName="ellipse2" refType="h" fact="0.5999"/>
          <dgm:constr type="l" for="ch" forName="ellipse3" refType="w" fact="0.5071"/>
          <dgm:constr type="t" for="ch" forName="ellipse3" refType="h" fact="0"/>
          <dgm:constr type="w" for="ch" forName="ellipse3" refType="w" fact="0.4929"/>
          <dgm:constr type="h" for="ch" forName="ellipse3" refType="h" fact="0.5999"/>
        </dgm:constrLst>
      </dgm:if>
      <dgm:if name="Name6" axis="ch" ptType="node" func="cnt" op="equ" val="4">
        <dgm:alg type="composite">
          <dgm:param type="ar" val="1.5255"/>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3932"/>
          <dgm:constr type="h" for="ch" forName="ellipse1" refType="h" fact="0.5999"/>
          <dgm:constr type="l" for="ch" forName="ellipse2" refType="w" fact="0.2023"/>
          <dgm:constr type="t" for="ch" forName="ellipse2" refType="h" fact="0.4001"/>
          <dgm:constr type="w" for="ch" forName="ellipse2" refType="w" fact="0.3932"/>
          <dgm:constr type="h" for="ch" forName="ellipse2" refType="h" fact="0.5999"/>
          <dgm:constr type="l" for="ch" forName="ellipse3" refType="w" fact="0.4045"/>
          <dgm:constr type="t" for="ch" forName="ellipse3" refType="h" fact="0"/>
          <dgm:constr type="w" for="ch" forName="ellipse3" refType="w" fact="0.3932"/>
          <dgm:constr type="h" for="ch" forName="ellipse3" refType="h" fact="0.5999"/>
          <dgm:constr type="l" for="ch" forName="ellipse4" refType="w" fact="0.6068"/>
          <dgm:constr type="t" for="ch" forName="ellipse4" refType="h" fact="0.4001"/>
          <dgm:constr type="w" for="ch" forName="ellipse4" refType="w" fact="0.3932"/>
          <dgm:constr type="h" for="ch" forName="ellipse4" refType="h" fact="0.5999"/>
        </dgm:constrLst>
      </dgm:if>
      <dgm:if name="Name7" axis="ch" ptType="node" func="cnt" op="equ" val="5">
        <dgm:alg type="composite">
          <dgm:param type="ar" val="1.834"/>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3271"/>
          <dgm:constr type="h" for="ch" forName="ellipse1" refType="h" fact="0.5999"/>
          <dgm:constr type="l" for="ch" forName="ellipse2" refType="w" fact="0.1682"/>
          <dgm:constr type="t" for="ch" forName="ellipse2" refType="h" fact="0.4001"/>
          <dgm:constr type="w" for="ch" forName="ellipse2" refType="w" fact="0.3271"/>
          <dgm:constr type="h" for="ch" forName="ellipse2" refType="h" fact="0.5999"/>
          <dgm:constr type="l" for="ch" forName="ellipse3" refType="w" fact="0.3365"/>
          <dgm:constr type="t" for="ch" forName="ellipse3" refType="h" fact="0"/>
          <dgm:constr type="w" for="ch" forName="ellipse3" refType="w" fact="0.3271"/>
          <dgm:constr type="h" for="ch" forName="ellipse3" refType="h" fact="0.5999"/>
          <dgm:constr type="l" for="ch" forName="ellipse4" refType="w" fact="0.5047"/>
          <dgm:constr type="t" for="ch" forName="ellipse4" refType="h" fact="0.4001"/>
          <dgm:constr type="w" for="ch" forName="ellipse4" refType="w" fact="0.3271"/>
          <dgm:constr type="h" for="ch" forName="ellipse4" refType="h" fact="0.5999"/>
          <dgm:constr type="l" for="ch" forName="ellipse5" refType="w" fact="0.6729"/>
          <dgm:constr type="t" for="ch" forName="ellipse5" refType="h" fact="0"/>
          <dgm:constr type="w" for="ch" forName="ellipse5" refType="w" fact="0.3271"/>
          <dgm:constr type="h" for="ch" forName="ellipse5" refType="h" fact="0.5999"/>
        </dgm:constrLst>
      </dgm:if>
      <dgm:if name="Name8" axis="ch" ptType="node" func="cnt" op="equ" val="6">
        <dgm:alg type="composite">
          <dgm:param type="ar" val="2.1873"/>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278"/>
          <dgm:constr type="h" for="ch" forName="ellipse1" refType="h" fact="0.6081"/>
          <dgm:constr type="l" for="ch" forName="ellipse2" refType="w" fact="0.1444"/>
          <dgm:constr type="t" for="ch" forName="ellipse2" refType="h" fact="0.3919"/>
          <dgm:constr type="w" for="ch" forName="ellipse2" refType="w" fact="0.278"/>
          <dgm:constr type="h" for="ch" forName="ellipse2" refType="h" fact="0.6081"/>
          <dgm:constr type="l" for="ch" forName="ellipse3" refType="w" fact="0.2888"/>
          <dgm:constr type="t" for="ch" forName="ellipse3" refType="h" fact="0"/>
          <dgm:constr type="w" for="ch" forName="ellipse3" refType="w" fact="0.278"/>
          <dgm:constr type="h" for="ch" forName="ellipse3" refType="h" fact="0.6081"/>
          <dgm:constr type="l" for="ch" forName="ellipse4" refType="w" fact="0.4332"/>
          <dgm:constr type="t" for="ch" forName="ellipse4" refType="h" fact="0.3919"/>
          <dgm:constr type="w" for="ch" forName="ellipse4" refType="w" fact="0.278"/>
          <dgm:constr type="h" for="ch" forName="ellipse4" refType="h" fact="0.6081"/>
          <dgm:constr type="l" for="ch" forName="ellipse5" refType="w" fact="0.5776"/>
          <dgm:constr type="t" for="ch" forName="ellipse5" refType="h" fact="0"/>
          <dgm:constr type="w" for="ch" forName="ellipse5" refType="w" fact="0.278"/>
          <dgm:constr type="h" for="ch" forName="ellipse5" refType="h" fact="0.6081"/>
          <dgm:constr type="l" for="ch" forName="ellipse6" refType="w" fact="0.722"/>
          <dgm:constr type="t" for="ch" forName="ellipse6" refType="h" fact="0.3919"/>
          <dgm:constr type="w" for="ch" forName="ellipse6" refType="w" fact="0.278"/>
          <dgm:constr type="h" for="ch" forName="ellipse6" refType="h" fact="0.6081"/>
        </dgm:constrLst>
      </dgm:if>
      <dgm:else name="Name9">
        <dgm:alg type="composite">
          <dgm:param type="ar" val="2.3466"/>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2455"/>
          <dgm:constr type="h" for="ch" forName="ellipse1" refType="h" fact="0.5761"/>
          <dgm:constr type="l" for="ch" forName="ellipse2" refType="w" fact="0.1257"/>
          <dgm:constr type="t" for="ch" forName="ellipse2" refType="h" fact="0.4239"/>
          <dgm:constr type="w" for="ch" forName="ellipse2" refType="w" fact="0.2455"/>
          <dgm:constr type="h" for="ch" forName="ellipse2" refType="h" fact="0.5761"/>
          <dgm:constr type="l" for="ch" forName="ellipse3" refType="w" fact="0.2515"/>
          <dgm:constr type="t" for="ch" forName="ellipse3" refType="h" fact="0"/>
          <dgm:constr type="w" for="ch" forName="ellipse3" refType="w" fact="0.2455"/>
          <dgm:constr type="h" for="ch" forName="ellipse3" refType="h" fact="0.5761"/>
          <dgm:constr type="l" for="ch" forName="ellipse4" refType="w" fact="0.3772"/>
          <dgm:constr type="t" for="ch" forName="ellipse4" refType="h" fact="0.4239"/>
          <dgm:constr type="w" for="ch" forName="ellipse4" refType="w" fact="0.2455"/>
          <dgm:constr type="h" for="ch" forName="ellipse4" refType="h" fact="0.5761"/>
          <dgm:constr type="l" for="ch" forName="ellipse5" refType="w" fact="0.503"/>
          <dgm:constr type="t" for="ch" forName="ellipse5" refType="h" fact="0"/>
          <dgm:constr type="w" for="ch" forName="ellipse5" refType="w" fact="0.2455"/>
          <dgm:constr type="h" for="ch" forName="ellipse5" refType="h" fact="0.5761"/>
          <dgm:constr type="l" for="ch" forName="ellipse6" refType="w" fact="0.6287"/>
          <dgm:constr type="t" for="ch" forName="ellipse6" refType="h" fact="0.4239"/>
          <dgm:constr type="w" for="ch" forName="ellipse6" refType="w" fact="0.2455"/>
          <dgm:constr type="h" for="ch" forName="ellipse6" refType="h" fact="0.5761"/>
          <dgm:constr type="l" for="ch" forName="ellipse7" refType="w" fact="0.7545"/>
          <dgm:constr type="t" for="ch" forName="ellipse7" refType="h" fact="0"/>
          <dgm:constr type="w" for="ch" forName="ellipse7" refType="w" fact="0.2455"/>
          <dgm:constr type="h" for="ch" forName="ellipse7" refType="h" fact="0.5761"/>
        </dgm:constrLst>
      </dgm:else>
    </dgm:choose>
    <dgm:choose name="Name10">
      <dgm:if name="Name11" axis="ch" ptType="node" func="cnt" op="gte" val="1">
        <dgm:layoutNode name="ellipse1" styleLbl="vennNode1">
          <dgm:varLst>
            <dgm:bulletEnabled val="1"/>
          </dgm:varLst>
          <dgm:alg type="tx"/>
          <dgm:shape xmlns:r="http://schemas.openxmlformats.org/officeDocument/2006/relationships" type="ellipse" r:blip="">
            <dgm:adjLst/>
          </dgm:shape>
          <dgm:choose name="Name12">
            <dgm:if name="Name13" func="var" arg="dir" op="equ" val="norm">
              <dgm:presOf axis="ch desOrSelf" ptType="node node" st="1 1" cnt="1 0"/>
            </dgm:if>
            <dgm:else name="Name14">
              <dgm:choose name="Name15">
                <dgm:if name="Name16" axis="ch" ptType="node" func="cnt" op="equ" val="1">
                  <dgm:presOf axis="ch desOrSelf" ptType="node node" st="1 1" cnt="1 0"/>
                </dgm:if>
                <dgm:if name="Name17" axis="ch" ptType="node" func="cnt" op="equ" val="2">
                  <dgm:presOf axis="ch desOrSelf" ptType="node node" st="2 1" cnt="1 0"/>
                </dgm:if>
                <dgm:if name="Name18" axis="ch" ptType="node" func="cnt" op="equ" val="3">
                  <dgm:presOf axis="ch desOrSelf" ptType="node node" st="3 1" cnt="1 0"/>
                </dgm:if>
                <dgm:if name="Name19" axis="ch" ptType="node" func="cnt" op="equ" val="4">
                  <dgm:presOf axis="ch desOrSelf" ptType="node node" st="4 1" cnt="1 0"/>
                </dgm:if>
                <dgm:if name="Name20" axis="ch" ptType="node" func="cnt" op="equ" val="5">
                  <dgm:presOf axis="ch desOrSelf" ptType="node node" st="5 1" cnt="1 0"/>
                </dgm:if>
                <dgm:if name="Name21" axis="ch" ptType="node" func="cnt" op="equ" val="6">
                  <dgm:presOf axis="ch desOrSelf" ptType="node node" st="6 1" cnt="1 0"/>
                </dgm:if>
                <dgm:if name="Name22" axis="ch" ptType="node" func="cnt" op="gte" val="7">
                  <dgm:presOf axis="ch desOrSelf" ptType="node node" st="7 1" cnt="1 0"/>
                </dgm:if>
                <dgm:else name="Name2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4"/>
    </dgm:choose>
    <dgm:choose name="Name25">
      <dgm:if name="Name26" axis="ch" ptType="node" func="cnt" op="gte" val="2">
        <dgm:layoutNode name="ellipse2" styleLbl="vennNode1">
          <dgm:varLst>
            <dgm:bulletEnabled val="1"/>
          </dgm:varLst>
          <dgm:alg type="tx"/>
          <dgm:choose name="Name27">
            <dgm:if name="Name28" func="var" arg="dir" op="equ" val="norm">
              <dgm:shape xmlns:r="http://schemas.openxmlformats.org/officeDocument/2006/relationships" type="ellipse" r:blip="">
                <dgm:adjLst/>
              </dgm:shape>
              <dgm:presOf axis="ch desOrSelf" ptType="node node" st="2 1" cnt="1 0"/>
            </dgm:if>
            <dgm:else name="Name29">
              <dgm:shape xmlns:r="http://schemas.openxmlformats.org/officeDocument/2006/relationships" type="ellipse" r:blip="" zOrderOff="-2">
                <dgm:adjLst/>
              </dgm:shape>
              <dgm:choose name="Name30">
                <dgm:if name="Name31" axis="ch" ptType="node" func="cnt" op="equ" val="2">
                  <dgm:presOf axis="ch desOrSelf" ptType="node node" st="1 1" cnt="1 0"/>
                </dgm:if>
                <dgm:if name="Name32" axis="ch" ptType="node" func="cnt" op="equ" val="3">
                  <dgm:presOf axis="ch desOrSelf" ptType="node node" st="2 1" cnt="1 0"/>
                </dgm:if>
                <dgm:if name="Name33" axis="ch" ptType="node" func="cnt" op="equ" val="4">
                  <dgm:presOf axis="ch desOrSelf" ptType="node node" st="3 1" cnt="1 0"/>
                </dgm:if>
                <dgm:if name="Name34" axis="ch" ptType="node" func="cnt" op="equ" val="5">
                  <dgm:presOf axis="ch desOrSelf" ptType="node node" st="4 1" cnt="1 0"/>
                </dgm:if>
                <dgm:if name="Name35" axis="ch" ptType="node" func="cnt" op="equ" val="6">
                  <dgm:presOf axis="ch desOrSelf" ptType="node node" st="5 1" cnt="1 0"/>
                </dgm:if>
                <dgm:if name="Name36" axis="ch" ptType="node" func="cnt" op="gte" val="7">
                  <dgm:presOf axis="ch desOrSelf" ptType="node node" st="6 1" cnt="1 0"/>
                </dgm:if>
                <dgm:else name="Name37"/>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38"/>
    </dgm:choose>
    <dgm:choose name="Name39">
      <dgm:if name="Name40" axis="ch" ptType="node" func="cnt" op="gte" val="3">
        <dgm:layoutNode name="ellipse3" styleLbl="vennNode1">
          <dgm:varLst>
            <dgm:bulletEnabled val="1"/>
          </dgm:varLst>
          <dgm:alg type="tx"/>
          <dgm:shape xmlns:r="http://schemas.openxmlformats.org/officeDocument/2006/relationships" type="ellipse" r:blip="">
            <dgm:adjLst/>
          </dgm:shape>
          <dgm:choose name="Name41">
            <dgm:if name="Name42" func="var" arg="dir" op="equ" val="norm">
              <dgm:shape xmlns:r="http://schemas.openxmlformats.org/officeDocument/2006/relationships" type="ellipse" r:blip="">
                <dgm:adjLst/>
              </dgm:shape>
              <dgm:presOf axis="ch desOrSelf" ptType="node node" st="3 1" cnt="1 0"/>
            </dgm:if>
            <dgm:else name="Name43">
              <dgm:shape xmlns:r="http://schemas.openxmlformats.org/officeDocument/2006/relationships" type="ellipse" r:blip="" zOrderOff="-4">
                <dgm:adjLst/>
              </dgm:shape>
              <dgm:choose name="Name44">
                <dgm:if name="Name45" axis="ch" ptType="node" func="cnt" op="equ" val="3">
                  <dgm:presOf axis="ch desOrSelf" ptType="node node" st="1 1" cnt="1 0"/>
                </dgm:if>
                <dgm:if name="Name46" axis="ch" ptType="node" func="cnt" op="equ" val="4">
                  <dgm:presOf axis="ch desOrSelf" ptType="node node" st="2 1" cnt="1 0"/>
                </dgm:if>
                <dgm:if name="Name47" axis="ch" ptType="node" func="cnt" op="equ" val="5">
                  <dgm:presOf axis="ch desOrSelf" ptType="node node" st="3 1" cnt="1 0"/>
                </dgm:if>
                <dgm:if name="Name48" axis="ch" ptType="node" func="cnt" op="equ" val="6">
                  <dgm:presOf axis="ch desOrSelf" ptType="node node" st="4 1" cnt="1 0"/>
                </dgm:if>
                <dgm:if name="Name49" axis="ch" ptType="node" func="cnt" op="gte" val="7">
                  <dgm:presOf axis="ch desOrSelf" ptType="node node" st="5 1" cnt="1 0"/>
                </dgm:if>
                <dgm:else name="Name50"/>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1"/>
    </dgm:choose>
    <dgm:choose name="Name52">
      <dgm:if name="Name53" axis="ch" ptType="node" func="cnt" op="gte" val="4">
        <dgm:layoutNode name="ellipse4" styleLbl="vennNode1">
          <dgm:varLst>
            <dgm:bulletEnabled val="1"/>
          </dgm:varLst>
          <dgm:alg type="tx"/>
          <dgm:choose name="Name54">
            <dgm:if name="Name55" func="var" arg="dir" op="equ" val="norm">
              <dgm:shape xmlns:r="http://schemas.openxmlformats.org/officeDocument/2006/relationships" type="ellipse" r:blip="">
                <dgm:adjLst/>
              </dgm:shape>
              <dgm:presOf axis="ch desOrSelf" ptType="node node" st="4 1" cnt="1 0"/>
            </dgm:if>
            <dgm:else name="Name56">
              <dgm:shape xmlns:r="http://schemas.openxmlformats.org/officeDocument/2006/relationships" type="ellipse" r:blip="" zOrderOff="-6">
                <dgm:adjLst/>
              </dgm:shape>
              <dgm:choose name="Name57">
                <dgm:if name="Name58" axis="ch" ptType="node" func="cnt" op="equ" val="4">
                  <dgm:presOf axis="ch desOrSelf" ptType="node node" st="1 1" cnt="1 0"/>
                </dgm:if>
                <dgm:if name="Name59" axis="ch" ptType="node" func="cnt" op="equ" val="5">
                  <dgm:presOf axis="ch desOrSelf" ptType="node node" st="2 1" cnt="1 0"/>
                </dgm:if>
                <dgm:if name="Name60" axis="ch" ptType="node" func="cnt" op="equ" val="6">
                  <dgm:presOf axis="ch desOrSelf" ptType="node node" st="3 1" cnt="1 0"/>
                </dgm:if>
                <dgm:if name="Name61" axis="ch" ptType="node" func="cnt" op="gte" val="7">
                  <dgm:presOf axis="ch desOrSelf" ptType="node node" st="4 1" cnt="1 0"/>
                </dgm:if>
                <dgm:else name="Name62"/>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3"/>
    </dgm:choose>
    <dgm:choose name="Name64">
      <dgm:if name="Name65" axis="ch" ptType="node" func="cnt" op="gte" val="5">
        <dgm:layoutNode name="ellipse5" styleLbl="vennNode1">
          <dgm:varLst>
            <dgm:bulletEnabled val="1"/>
          </dgm:varLst>
          <dgm:alg type="tx"/>
          <dgm:choose name="Name66">
            <dgm:if name="Name67" func="var" arg="dir" op="equ" val="norm">
              <dgm:shape xmlns:r="http://schemas.openxmlformats.org/officeDocument/2006/relationships" type="ellipse" r:blip="">
                <dgm:adjLst/>
              </dgm:shape>
              <dgm:presOf axis="ch desOrSelf" ptType="node node" st="5 1" cnt="1 0"/>
            </dgm:if>
            <dgm:else name="Name68">
              <dgm:shape xmlns:r="http://schemas.openxmlformats.org/officeDocument/2006/relationships" type="ellipse" r:blip="" zOrderOff="-8">
                <dgm:adjLst/>
              </dgm:shape>
              <dgm:choose name="Name69">
                <dgm:if name="Name70" axis="ch" ptType="node" func="cnt" op="equ" val="5">
                  <dgm:presOf axis="ch desOrSelf" ptType="node node" st="1 1" cnt="1 0"/>
                </dgm:if>
                <dgm:if name="Name71" axis="ch" ptType="node" func="cnt" op="equ" val="6">
                  <dgm:presOf axis="ch desOrSelf" ptType="node node" st="2 1" cnt="1 0"/>
                </dgm:if>
                <dgm:if name="Name72" axis="ch" ptType="node" func="cnt" op="gte" val="7">
                  <dgm:presOf axis="ch desOrSelf" ptType="node node" st="3 1" cnt="1 0"/>
                </dgm:if>
                <dgm:else name="Name7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4"/>
    </dgm:choose>
    <dgm:choose name="Name75">
      <dgm:if name="Name76" axis="ch" ptType="node" func="cnt" op="gte" val="6">
        <dgm:layoutNode name="ellipse6" styleLbl="vennNode1">
          <dgm:varLst>
            <dgm:bulletEnabled val="1"/>
          </dgm:varLst>
          <dgm:alg type="tx"/>
          <dgm:choose name="Name77">
            <dgm:if name="Name78" func="var" arg="dir" op="equ" val="norm">
              <dgm:shape xmlns:r="http://schemas.openxmlformats.org/officeDocument/2006/relationships" type="ellipse" r:blip="">
                <dgm:adjLst/>
              </dgm:shape>
              <dgm:presOf axis="ch desOrSelf" ptType="node node" st="6 1" cnt="1 0"/>
            </dgm:if>
            <dgm:else name="Name79">
              <dgm:shape xmlns:r="http://schemas.openxmlformats.org/officeDocument/2006/relationships" type="ellipse" r:blip="" zOrderOff="-10">
                <dgm:adjLst/>
              </dgm:shape>
              <dgm:choose name="Name80">
                <dgm:if name="Name81" axis="ch" ptType="node" func="cnt" op="equ" val="6">
                  <dgm:presOf axis="ch desOrSelf" ptType="node node" st="1 1" cnt="1 0"/>
                </dgm:if>
                <dgm:if name="Name82" axis="ch" ptType="node" func="cnt" op="gte" val="7">
                  <dgm:presOf axis="ch desOrSelf" ptType="node node" st="2 1" cnt="1 0"/>
                </dgm:if>
                <dgm:else name="Name8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choose name="Name85">
      <dgm:if name="Name86" axis="ch" ptType="node" func="cnt" op="gte" val="7">
        <dgm:layoutNode name="ellipse7" styleLbl="vennNode1">
          <dgm:varLst>
            <dgm:bulletEnabled val="1"/>
          </dgm:varLst>
          <dgm:alg type="tx"/>
          <dgm:choose name="Name87">
            <dgm:if name="Name88" func="var" arg="dir" op="equ" val="norm">
              <dgm:shape xmlns:r="http://schemas.openxmlformats.org/officeDocument/2006/relationships" type="ellipse" r:blip="">
                <dgm:adjLst/>
              </dgm:shape>
              <dgm:presOf axis="ch desOrSelf" ptType="node node" st="7 1" cnt="1 0"/>
            </dgm:if>
            <dgm:else name="Name89">
              <dgm:shape xmlns:r="http://schemas.openxmlformats.org/officeDocument/2006/relationships" type="ellipse" r:blip="" zOrderOff="-12">
                <dgm:adjLst/>
              </dgm:shape>
              <dgm:presOf axis="ch desOrSelf" ptType="node node" st="1 1" cnt="1 0"/>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80E29CFD787734DB684C293223A9BCF" ma:contentTypeVersion="14" ma:contentTypeDescription="Crear nuevo documento." ma:contentTypeScope="" ma:versionID="14c213ab09734335cc547c891b4acf01">
  <xsd:schema xmlns:xsd="http://www.w3.org/2001/XMLSchema" xmlns:xs="http://www.w3.org/2001/XMLSchema" xmlns:p="http://schemas.microsoft.com/office/2006/metadata/properties" xmlns:ns1="http://schemas.microsoft.com/sharepoint/v3" xmlns:ns2="2be085e9-fb7e-4617-8e6c-39482d80418a" xmlns:ns3="45fc11e2-4b04-40e0-940c-7c5090e8a5b5" targetNamespace="http://schemas.microsoft.com/office/2006/metadata/properties" ma:root="true" ma:fieldsID="725bc135f038a8744a726beb78cc3bb5" ns1:_="" ns2:_="" ns3:_="">
    <xsd:import namespace="http://schemas.microsoft.com/sharepoint/v3"/>
    <xsd:import namespace="2be085e9-fb7e-4617-8e6c-39482d80418a"/>
    <xsd:import namespace="45fc11e2-4b04-40e0-940c-7c5090e8a5b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ObjectDetectorVersions" minOccurs="0"/>
                <xsd:element ref="ns1:_ip_UnifiedCompliancePolicyProperties" minOccurs="0"/>
                <xsd:element ref="ns1:_ip_UnifiedCompliancePolicyUIAction" minOccurs="0"/>
                <xsd:element ref="ns3:MediaServiceSearchPropertie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Propiedades de la Directiva de cumplimiento unificado" ma:hidden="true" ma:internalName="_ip_UnifiedCompliancePolicyProperties">
      <xsd:simpleType>
        <xsd:restriction base="dms:Note"/>
      </xsd:simpleType>
    </xsd:element>
    <xsd:element name="_ip_UnifiedCompliancePolicyUIAction" ma:index="18"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e085e9-fb7e-4617-8e6c-39482d80418a"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fc11e2-4b04-40e0-940c-7c5090e8a5b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03A65-CDAC-41AD-967D-16B34722D6EE}">
  <ds:schemaRefs>
    <ds:schemaRef ds:uri="http://schemas.microsoft.com/office/2006/metadata/properties"/>
    <ds:schemaRef ds:uri="http://schemas.microsoft.com/office/infopath/2007/PartnerControls"/>
    <ds:schemaRef ds:uri="5cb916c8-9d68-4383-983a-69d9d45073d0"/>
    <ds:schemaRef ds:uri="15969c5d-4c62-4017-a58c-7372f9550202"/>
  </ds:schemaRefs>
</ds:datastoreItem>
</file>

<file path=customXml/itemProps2.xml><?xml version="1.0" encoding="utf-8"?>
<ds:datastoreItem xmlns:ds="http://schemas.openxmlformats.org/officeDocument/2006/customXml" ds:itemID="{882EF50C-E353-42F0-A03E-341090D09D56}"/>
</file>

<file path=customXml/itemProps3.xml><?xml version="1.0" encoding="utf-8"?>
<ds:datastoreItem xmlns:ds="http://schemas.openxmlformats.org/officeDocument/2006/customXml" ds:itemID="{F4BF10D0-476D-4E58-9776-F0D7BCBD7DA9}">
  <ds:schemaRefs>
    <ds:schemaRef ds:uri="http://schemas.microsoft.com/sharepoint/v3/contenttype/forms"/>
  </ds:schemaRefs>
</ds:datastoreItem>
</file>

<file path=customXml/itemProps4.xml><?xml version="1.0" encoding="utf-8"?>
<ds:datastoreItem xmlns:ds="http://schemas.openxmlformats.org/officeDocument/2006/customXml" ds:itemID="{B1AE82D4-963B-4C1F-BADB-C82355E15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143</Pages>
  <Words>45370</Words>
  <Characters>249539</Characters>
  <Application>Microsoft Office Word</Application>
  <DocSecurity>0</DocSecurity>
  <Lines>2079</Lines>
  <Paragraphs>588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Plantilla Carta Euromoney2012 ESP</vt:lpstr>
    </vt:vector>
  </TitlesOfParts>
  <Company>Santander</Company>
  <LinksUpToDate>false</LinksUpToDate>
  <CharactersWithSpaces>294321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x926010</dc:creator>
  <cp:keywords/>
  <dc:description/>
  <cp:lastModifiedBy>Alvarez Serrano Hugo</cp:lastModifiedBy>
  <cp:revision>1162</cp:revision>
  <cp:lastPrinted>2014-02-06T12:32:00Z</cp:lastPrinted>
  <dcterms:created xsi:type="dcterms:W3CDTF">2024-05-25T04:15:00Z</dcterms:created>
  <dcterms:modified xsi:type="dcterms:W3CDTF">2024-12-23T14:40:00Z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2abd79-57a9-4473-8700-c843f76a1e37_Enabled">
    <vt:lpwstr>true</vt:lpwstr>
  </property>
  <property fmtid="{D5CDD505-2E9C-101B-9397-08002B2CF9AE}" pid="3" name="MSIP_Label_0c2abd79-57a9-4473-8700-c843f76a1e37_SetDate">
    <vt:lpwstr>2022-06-07T04:54:54Z</vt:lpwstr>
  </property>
  <property fmtid="{D5CDD505-2E9C-101B-9397-08002B2CF9AE}" pid="4" name="MSIP_Label_0c2abd79-57a9-4473-8700-c843f76a1e37_Method">
    <vt:lpwstr>Privileged</vt:lpwstr>
  </property>
  <property fmtid="{D5CDD505-2E9C-101B-9397-08002B2CF9AE}" pid="5" name="MSIP_Label_0c2abd79-57a9-4473-8700-c843f76a1e37_Name">
    <vt:lpwstr>Internal</vt:lpwstr>
  </property>
  <property fmtid="{D5CDD505-2E9C-101B-9397-08002B2CF9AE}" pid="6" name="MSIP_Label_0c2abd79-57a9-4473-8700-c843f76a1e37_SiteId">
    <vt:lpwstr>35595a02-4d6d-44ac-99e1-f9ab4cd872db</vt:lpwstr>
  </property>
  <property fmtid="{D5CDD505-2E9C-101B-9397-08002B2CF9AE}" pid="7" name="MSIP_Label_0c2abd79-57a9-4473-8700-c843f76a1e37_ActionId">
    <vt:lpwstr>f9b06ca3-98a4-44bf-8d65-92539f2a02cb</vt:lpwstr>
  </property>
  <property fmtid="{D5CDD505-2E9C-101B-9397-08002B2CF9AE}" pid="8" name="MSIP_Label_0c2abd79-57a9-4473-8700-c843f76a1e37_ContentBits">
    <vt:lpwstr>0</vt:lpwstr>
  </property>
  <property fmtid="{D5CDD505-2E9C-101B-9397-08002B2CF9AE}" pid="9" name="ContentTypeId">
    <vt:lpwstr>0x010100980E29CFD787734DB684C293223A9BCF</vt:lpwstr>
  </property>
  <property fmtid="{D5CDD505-2E9C-101B-9397-08002B2CF9AE}" pid="10" name="MediaServiceImageTags">
    <vt:lpwstr/>
  </property>
</Properties>
</file>