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6814" w14:textId="77777777" w:rsidR="00CC03BF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Missed prophylaxis doses and venous thromboembolism in trauma patients</w:t>
      </w:r>
    </w:p>
    <w:p w14:paraId="7DBD94F6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</w:p>
    <w:p w14:paraId="6D08AF6E" w14:textId="77777777" w:rsidR="00896FB3" w:rsidRPr="008F619F" w:rsidRDefault="00896FB3" w:rsidP="00896FB3">
      <w:pPr>
        <w:jc w:val="center"/>
        <w:rPr>
          <w:rFonts w:ascii="Arial" w:hAnsi="Arial"/>
          <w:b/>
          <w:sz w:val="22"/>
          <w:szCs w:val="22"/>
        </w:rPr>
      </w:pPr>
      <w:r w:rsidRPr="008F619F">
        <w:rPr>
          <w:rFonts w:ascii="Arial" w:hAnsi="Arial"/>
          <w:b/>
          <w:sz w:val="22"/>
          <w:szCs w:val="22"/>
        </w:rPr>
        <w:t>Data Dictionary</w:t>
      </w:r>
    </w:p>
    <w:p w14:paraId="013EF7CA" w14:textId="77777777" w:rsidR="00896FB3" w:rsidRPr="008F619F" w:rsidRDefault="00896FB3" w:rsidP="00896FB3">
      <w:pPr>
        <w:rPr>
          <w:rFonts w:ascii="Arial" w:hAnsi="Arial"/>
          <w:sz w:val="22"/>
          <w:szCs w:val="22"/>
        </w:rPr>
      </w:pPr>
    </w:p>
    <w:p w14:paraId="67B4B85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pid- subject ID number</w:t>
      </w:r>
    </w:p>
    <w:p w14:paraId="1B1148D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delay- time in days from admission to initiation of the first dose of prophylaxis</w:t>
      </w:r>
    </w:p>
    <w:p w14:paraId="01240D84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percentEarly- cumulative percentage of doses missed during the initial 4 days of a prophylaxis course</w:t>
      </w:r>
    </w:p>
    <w:p w14:paraId="5F273746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percentTotal- cumulative percentage of doses missed during the entire prophylaxis course</w:t>
      </w:r>
    </w:p>
    <w:p w14:paraId="7E806CB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age- age in years at time of admission</w:t>
      </w:r>
    </w:p>
    <w:p w14:paraId="1FD7B08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iss- injury severity score. A score ranging from 0 - 75, with higher scores indicate more severe injury and higher risk of mortality</w:t>
      </w:r>
    </w:p>
    <w:p w14:paraId="309CE5AB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hr - initial heart rate recorded at time of admission</w:t>
      </w:r>
    </w:p>
    <w:p w14:paraId="0E239FC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sbp- initial systolic blood pressure recorded at time of admission</w:t>
      </w:r>
    </w:p>
    <w:p w14:paraId="07B62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hemoglobin- admission hemoglobin concentration</w:t>
      </w:r>
    </w:p>
    <w:p w14:paraId="719BC45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platelets- admission platelet count</w:t>
      </w:r>
    </w:p>
    <w:p w14:paraId="7FC7143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creatinine- admission serum creatinine concentration</w:t>
      </w:r>
    </w:p>
    <w:p w14:paraId="135E81A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pVte- venous thromboembolism occurred during admission. 1 = yes, 0 = no</w:t>
      </w:r>
    </w:p>
    <w:p w14:paraId="2B9FD1A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scd- did patient receive mechanical prophylaxis during admission. 1=yes, 0=no</w:t>
      </w:r>
    </w:p>
    <w:p w14:paraId="2D3A0D05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tbi- did patient have a traumatic brain injury. 1=yes, 0=no</w:t>
      </w:r>
    </w:p>
    <w:p w14:paraId="0A35F63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a_vent- did patient require mechanical ventilation. 1=yes, 0=no</w:t>
      </w:r>
    </w:p>
    <w:p w14:paraId="533420E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aBlood- did patient receive any blood transfusions in the emergency department. 1=yes, 0=no</w:t>
      </w:r>
    </w:p>
    <w:p w14:paraId="11DE5217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or24- did patient need operative intervention during the initial 24 hours of admission. 1=yes, 0=no</w:t>
      </w:r>
    </w:p>
    <w:p w14:paraId="18FFF84D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femur- did the patient have a femur fracture. 1=yes, 0=no</w:t>
      </w:r>
    </w:p>
    <w:p w14:paraId="2EE5617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pelvis- did the patient have a pelvis fracture. 1=yes, 0=no</w:t>
      </w:r>
    </w:p>
    <w:p w14:paraId="30D7D9C2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spine- did the patient have a spinal cord injury. 1=yes, 0=no</w:t>
      </w:r>
    </w:p>
    <w:p w14:paraId="63C9B9AC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lungContusion- did the patient have a pulmonary contusion. 1=yes, 0=no</w:t>
      </w:r>
    </w:p>
    <w:p w14:paraId="4CE4DF4A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bleed- did the patient have an injury that resulted in major hemorrhage. 1=yes, 0=no</w:t>
      </w:r>
    </w:p>
    <w:p w14:paraId="0356F1A1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vein- did the patient have an injury to any vein? 1=yes, 0=no</w:t>
      </w:r>
    </w:p>
    <w:p w14:paraId="39805580" w14:textId="77777777" w:rsidR="00896FB3" w:rsidRPr="008F619F" w:rsidRDefault="00896FB3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artery- did the patient have an injury to any artery?</w:t>
      </w:r>
      <w:r w:rsidR="009B7808" w:rsidRPr="008F619F">
        <w:rPr>
          <w:rFonts w:ascii="Arial" w:hAnsi="Arial"/>
          <w:sz w:val="22"/>
          <w:szCs w:val="22"/>
        </w:rPr>
        <w:t xml:space="preserve"> 1=yes, 0=no</w:t>
      </w:r>
    </w:p>
    <w:p w14:paraId="0B5CE931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dCat- categorical variable representing various delays to prophylaxis initiation. 1= less than 1 day, 2= 1-2 days, 3= 2-3 days, 4=&gt;3 days</w:t>
      </w:r>
    </w:p>
    <w:p w14:paraId="066AC08A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chronic- did the patient have any chronic comorbid illness (any of the following--heart failure, stroke, copd, chronic kidney disease, chronic liver disease, coronary artery disease, malignancy) 1=yes, 0=no</w:t>
      </w:r>
    </w:p>
    <w:p w14:paraId="48692967" w14:textId="77777777" w:rsidR="009B7808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icu- was the patient initially admitted to the intensive care unit? 1=yes, 0=no</w:t>
      </w:r>
    </w:p>
    <w:p w14:paraId="0CDBA53D" w14:textId="13BC9044" w:rsidR="00717D34" w:rsidRPr="008F619F" w:rsidRDefault="007942B9" w:rsidP="00717D34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sex</w:t>
      </w:r>
      <w:bookmarkStart w:id="0" w:name="_GoBack"/>
      <w:bookmarkEnd w:id="0"/>
      <w:r w:rsidR="00717D34">
        <w:rPr>
          <w:rFonts w:ascii="Arial" w:hAnsi="Arial"/>
          <w:sz w:val="22"/>
          <w:szCs w:val="22"/>
        </w:rPr>
        <w:t>- 1=female, 0</w:t>
      </w:r>
      <w:r w:rsidR="00717D34" w:rsidRPr="008F619F">
        <w:rPr>
          <w:rFonts w:ascii="Arial" w:hAnsi="Arial"/>
          <w:sz w:val="22"/>
          <w:szCs w:val="22"/>
        </w:rPr>
        <w:t>=male</w:t>
      </w:r>
    </w:p>
    <w:p w14:paraId="77262162" w14:textId="54799417" w:rsidR="00717D34" w:rsidRPr="00717D34" w:rsidRDefault="00717D34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717D34">
        <w:rPr>
          <w:rFonts w:ascii="Arial" w:hAnsi="Arial"/>
          <w:sz w:val="22"/>
          <w:szCs w:val="22"/>
        </w:rPr>
        <w:t>race- 1=white, 2=black, 3=asian, 4=other</w:t>
      </w:r>
    </w:p>
    <w:p w14:paraId="04D7C2CB" w14:textId="458ACF78" w:rsidR="007D2316" w:rsidRPr="008F619F" w:rsidRDefault="007D2316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lapse- what was the longest lapse between consecutive doses? </w:t>
      </w:r>
      <w:r w:rsidR="0047456D">
        <w:rPr>
          <w:rFonts w:ascii="Arial" w:hAnsi="Arial"/>
          <w:sz w:val="22"/>
          <w:szCs w:val="22"/>
        </w:rPr>
        <w:t>0= less than 24 hours, 1= 24-47.9 hours, 2=greater than or equal to 48 hours</w:t>
      </w:r>
    </w:p>
    <w:p w14:paraId="056621E6" w14:textId="77777777" w:rsidR="009B7808" w:rsidRPr="008F619F" w:rsidRDefault="009B7808" w:rsidP="00896FB3"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8F619F">
        <w:rPr>
          <w:rFonts w:ascii="Arial" w:hAnsi="Arial"/>
          <w:sz w:val="22"/>
          <w:szCs w:val="22"/>
        </w:rPr>
        <w:t>earlyDc- did the patient have prophylaxis discontinued prior to the end of follow-up? 0= no, 1= one day early, 2=more than 1 day early</w:t>
      </w:r>
    </w:p>
    <w:sectPr w:rsidR="009B7808" w:rsidRPr="008F619F" w:rsidSect="00CC03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7172A"/>
    <w:multiLevelType w:val="hybridMultilevel"/>
    <w:tmpl w:val="DCAA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B3"/>
    <w:rsid w:val="0047456D"/>
    <w:rsid w:val="00717D34"/>
    <w:rsid w:val="007942B9"/>
    <w:rsid w:val="007D2316"/>
    <w:rsid w:val="00896FB3"/>
    <w:rsid w:val="008F619F"/>
    <w:rsid w:val="009B7808"/>
    <w:rsid w:val="00CC03BF"/>
    <w:rsid w:val="00DF044D"/>
    <w:rsid w:val="00E5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15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373</Words>
  <Characters>2132</Characters>
  <Application>Microsoft Macintosh Word</Application>
  <DocSecurity>0</DocSecurity>
  <Lines>17</Lines>
  <Paragraphs>4</Paragraphs>
  <ScaleCrop>false</ScaleCrop>
  <Company>University of Pennsylvania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Miano</dc:creator>
  <cp:keywords/>
  <dc:description/>
  <cp:lastModifiedBy>Todd Miano</cp:lastModifiedBy>
  <cp:revision>7</cp:revision>
  <dcterms:created xsi:type="dcterms:W3CDTF">2015-11-30T17:23:00Z</dcterms:created>
  <dcterms:modified xsi:type="dcterms:W3CDTF">2015-11-30T20:00:00Z</dcterms:modified>
</cp:coreProperties>
</file>