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Instrucciones para la anotación (validación)</w:t>
      </w:r>
    </w:p>
    <w:p>
      <w:pPr>
        <w:spacing w:after="120"/>
      </w:pPr>
      <w:r>
        <w:t xml:space="preserve">Léelas enteras una vez antes de empezar. Tenlas abiertas mientras anotas. Si algo no está claro, </w:t>
      </w:r>
      <w:r>
        <w:rPr>
          <w:b/>
        </w:rPr>
        <w:t>pregúntame antes de empezar</w:t>
      </w:r>
      <w:r>
        <w:t>, no durante.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Regla de prioridad.</w:t>
            </w:r>
            <w:r>
              <w:t xml:space="preserve"> La sección 4 da las reglas </w:t>
            </w:r>
            <w:r>
              <w:rPr>
                <w:b/>
              </w:rPr>
              <w:t>generales</w:t>
            </w:r>
            <w:r>
              <w:t xml:space="preserve">. La sección 5 recoge los </w:t>
            </w:r>
            <w:r>
              <w:rPr>
                <w:b/>
              </w:rPr>
              <w:t>casos especiales</w:t>
            </w:r>
            <w:r>
              <w:t xml:space="preserve"> del libro de códigos. </w:t>
            </w:r>
            <w:r>
              <w:rPr>
                <w:b/>
              </w:rPr>
              <w:t>Si un caso especial describe tu frase, manda el caso especial.</w:t>
            </w:r>
            <w:r>
              <w:t xml:space="preserve"> Si una duda no se resuelve con este documento, manda el libro de códigos (analisis/libro_de_codigos.md).</w:t>
            </w:r>
          </w:p>
        </w:tc>
      </w:tr>
    </w:tbl>
    <w:p/>
    <w:p>
      <w:pPr>
        <w:pStyle w:val="Heading1"/>
      </w:pPr>
      <w:r>
        <w:t>1. Qué vas a hacer, en una frase</w:t>
      </w:r>
    </w:p>
    <w:p>
      <w:pPr>
        <w:spacing w:after="120"/>
      </w:pPr>
      <w:r>
        <w:t xml:space="preserve">Vas a leer </w:t>
      </w:r>
      <w:r>
        <w:rPr>
          <w:b/>
        </w:rPr>
        <w:t>406 frases</w:t>
      </w:r>
      <w:r>
        <w:t xml:space="preserve"> sacadas de las guías de IA de las universidades y, en cada una, vas a responder a </w:t>
      </w:r>
      <w:r>
        <w:rPr>
          <w:b/>
        </w:rPr>
        <w:t>cuatro preguntas</w:t>
      </w:r>
      <w:r>
        <w:t xml:space="preserve"> eligiendo una opción de una lista desplegable. Con tus respuestas se comprueba si el etiquetado automático del corpus es fiable.</w:t>
      </w:r>
    </w:p>
    <w:p>
      <w:pPr>
        <w:pStyle w:val="Heading1"/>
      </w:pPr>
      <w:r>
        <w:t>2. Ficheros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</w:tcPr>
          <w:p>
            <w:r>
              <w:rPr>
                <w:b/>
              </w:rPr>
            </w:r>
            <w:r>
              <w:rPr>
                <w:b/>
              </w:rPr>
              <w:t>Fichero</w:t>
            </w:r>
          </w:p>
        </w:tc>
        <w:tc>
          <w:tcPr>
            <w:tcW w:type="dxa" w:w="5102"/>
          </w:tcPr>
          <w:p>
            <w:r>
              <w:rPr>
                <w:b/>
              </w:rPr>
            </w:r>
            <w:r>
              <w:rPr>
                <w:b/>
              </w:rPr>
              <w:t>Qué haces con él</w:t>
            </w:r>
          </w:p>
        </w:tc>
      </w:tr>
      <w:tr>
        <w:tc>
          <w:tcPr>
            <w:tcW w:type="dxa" w:w="4252"/>
          </w:tcPr>
          <w:p>
            <w:r/>
            <w:r>
              <w:t>validacion/</w:t>
            </w:r>
            <w:r>
              <w:rPr>
                <w:b/>
              </w:rPr>
              <w:t>muestra_validacion_ronda2_BHP.xlsx</w:t>
            </w:r>
          </w:p>
        </w:tc>
        <w:tc>
          <w:tcPr>
            <w:tcW w:type="dxa" w:w="5102"/>
          </w:tcPr>
          <w:p>
            <w:r/>
            <w:r>
              <w:t xml:space="preserve">El </w:t>
            </w:r>
            <w:r>
              <w:rPr>
                <w:b/>
              </w:rPr>
              <w:t>único</w:t>
            </w:r>
            <w:r>
              <w:t xml:space="preserve"> que rellenas. Hoja «Anotacion».</w:t>
            </w:r>
          </w:p>
        </w:tc>
      </w:tr>
      <w:tr>
        <w:tc>
          <w:tcPr>
            <w:tcW w:type="dxa" w:w="4252"/>
          </w:tcPr>
          <w:p>
            <w:r/>
            <w:r>
              <w:t>validacion/INSTRUCCIONES_anotacion.docx</w:t>
            </w:r>
          </w:p>
        </w:tc>
        <w:tc>
          <w:tcPr>
            <w:tcW w:type="dxa" w:w="5102"/>
          </w:tcPr>
          <w:p>
            <w:r/>
            <w:r>
              <w:t>Este documento. Solo lectura.</w:t>
            </w:r>
          </w:p>
        </w:tc>
      </w:tr>
      <w:tr>
        <w:tc>
          <w:tcPr>
            <w:tcW w:type="dxa" w:w="4252"/>
          </w:tcPr>
          <w:p>
            <w:r/>
            <w:r>
              <w:t>analisis/libro_de_codigos.md</w:t>
            </w:r>
          </w:p>
        </w:tc>
        <w:tc>
          <w:tcPr>
            <w:tcW w:type="dxa" w:w="5102"/>
          </w:tcPr>
          <w:p>
            <w:r/>
            <w:r>
              <w:t>Las reglas completas. Solo si una duda no se resuelve con este documento.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PROHIBIDO abrir</w:t>
            </w:r>
            <w:r>
              <w:t xml:space="preserve"> mientras anotas (si los abres, la validación deja de ser ciega y no sirve):</w:t>
            </w:r>
          </w:p>
          <w:p>
            <w:r>
              <w:t>• la carpeta analisis/anot/</w:t>
            </w:r>
          </w:p>
          <w:p>
            <w:r>
              <w:t>• la carpeta analisis/resultados/</w:t>
            </w:r>
          </w:p>
          <w:p>
            <w:r>
              <w:t>• la carpeta validacion/ronda1_entrenamiento/</w:t>
            </w:r>
          </w:p>
          <w:p>
            <w:r>
              <w:t>• el fichero validacion/clave_muestra.csv</w:t>
            </w:r>
          </w:p>
        </w:tc>
      </w:tr>
    </w:tbl>
    <w:p/>
    <w:p>
      <w:pPr>
        <w:pStyle w:val="Heading1"/>
      </w:pPr>
      <w:r>
        <w:t>3. Cómo es la hoja</w:t>
      </w:r>
    </w:p>
    <w:p>
      <w:pPr>
        <w:spacing w:after="120"/>
      </w:pPr>
      <w:r>
        <w:t xml:space="preserve">Cada fila es una frase. Las columnas grises y blancas son </w:t>
      </w:r>
      <w:r>
        <w:rPr>
          <w:b/>
        </w:rPr>
        <w:t>contexto</w:t>
      </w:r>
      <w:r>
        <w:t xml:space="preserve"> (solo lectura); las </w:t>
      </w:r>
      <w:r>
        <w:rPr>
          <w:b/>
        </w:rPr>
        <w:t>amarillas</w:t>
      </w:r>
      <w:r>
        <w:t xml:space="preserve"> son las que rellenas.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2154"/>
          </w:tcPr>
          <w:p>
            <w:r>
              <w:rPr>
                <w:b/>
              </w:rPr>
            </w:r>
            <w:r>
              <w:rPr>
                <w:b/>
              </w:rPr>
              <w:t>¿La tocas?</w:t>
            </w:r>
          </w:p>
        </w:tc>
      </w:tr>
      <w:tr>
        <w:tc>
          <w:tcPr>
            <w:tcW w:type="dxa" w:w="2381"/>
          </w:tcPr>
          <w:p>
            <w:r/>
            <w:r>
              <w:t>A  n</w:t>
            </w:r>
          </w:p>
        </w:tc>
        <w:tc>
          <w:tcPr>
            <w:tcW w:type="dxa" w:w="4819"/>
          </w:tcPr>
          <w:p>
            <w:r/>
            <w:r>
              <w:t>Número de fila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B  unidad</w:t>
            </w:r>
          </w:p>
        </w:tc>
        <w:tc>
          <w:tcPr>
            <w:tcW w:type="dxa" w:w="4819"/>
          </w:tcPr>
          <w:p>
            <w:r/>
            <w:r>
              <w:t>Código de la frase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C  Universidad</w:t>
            </w:r>
          </w:p>
        </w:tc>
        <w:tc>
          <w:tcPr>
            <w:tcW w:type="dxa" w:w="4819"/>
          </w:tcPr>
          <w:p>
            <w:r/>
            <w:r>
              <w:t>Universidad que publica el documento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D  Documento</w:t>
            </w:r>
          </w:p>
        </w:tc>
        <w:tc>
          <w:tcPr>
            <w:tcW w:type="dxa" w:w="4819"/>
          </w:tcPr>
          <w:p>
            <w:r/>
            <w:r>
              <w:t>Título del documento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E  El documento se dirige a</w:t>
            </w:r>
          </w:p>
        </w:tc>
        <w:tc>
          <w:tcPr>
            <w:tcW w:type="dxa" w:w="4819"/>
          </w:tcPr>
          <w:p>
            <w:r/>
            <w:r>
              <w:t>Estudiantes / Profesorado (PDI) / Toda la comunidad universitaria</w:t>
            </w:r>
          </w:p>
        </w:tc>
        <w:tc>
          <w:tcPr>
            <w:tcW w:type="dxa" w:w="2154"/>
          </w:tcPr>
          <w:p>
            <w:r/>
            <w:r>
              <w:t>No (pero es clave para DEST)</w:t>
            </w:r>
          </w:p>
        </w:tc>
      </w:tr>
      <w:tr>
        <w:tc>
          <w:tcPr>
            <w:tcW w:type="dxa" w:w="2381"/>
          </w:tcPr>
          <w:p>
            <w:r/>
            <w:r>
              <w:t>F  Encabezado</w:t>
            </w:r>
          </w:p>
        </w:tc>
        <w:tc>
          <w:tcPr>
            <w:tcW w:type="dxa" w:w="4819"/>
          </w:tcPr>
          <w:p>
            <w:r/>
            <w:r>
              <w:t>Título del apartado donde está la frase</w:t>
            </w:r>
          </w:p>
        </w:tc>
        <w:tc>
          <w:tcPr>
            <w:tcW w:type="dxa" w:w="2154"/>
          </w:tcPr>
          <w:p>
            <w:r/>
            <w:r>
              <w:t>No (pero léelo siempre)</w:t>
            </w:r>
          </w:p>
        </w:tc>
      </w:tr>
      <w:tr>
        <w:tc>
          <w:tcPr>
            <w:tcW w:type="dxa" w:w="2381"/>
          </w:tcPr>
          <w:p>
            <w:r/>
            <w:r>
              <w:t>G  Frase anterior</w:t>
            </w:r>
          </w:p>
        </w:tc>
        <w:tc>
          <w:tcPr>
            <w:tcW w:type="dxa" w:w="4819"/>
          </w:tcPr>
          <w:p>
            <w:r/>
            <w:r>
              <w:t>Contexto, en gris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H  FRASE QUE HAY QUE ANOTAR</w:t>
            </w:r>
          </w:p>
        </w:tc>
        <w:tc>
          <w:tcPr>
            <w:tcW w:type="dxa" w:w="4819"/>
          </w:tcPr>
          <w:p>
            <w:r/>
            <w:r>
              <w:t xml:space="preserve">En negrita. </w:t>
            </w:r>
            <w:r>
              <w:rPr>
                <w:b/>
              </w:rPr>
              <w:t>Es la única frase que anotas.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I  Frase siguiente</w:t>
            </w:r>
          </w:p>
        </w:tc>
        <w:tc>
          <w:tcPr>
            <w:tcW w:type="dxa" w:w="4819"/>
          </w:tcPr>
          <w:p>
            <w:r/>
            <w:r>
              <w:t>Contexto, en gris</w:t>
            </w:r>
          </w:p>
        </w:tc>
        <w:tc>
          <w:tcPr>
            <w:tcW w:type="dxa" w:w="2154"/>
          </w:tcPr>
          <w:p>
            <w:r/>
            <w:r>
              <w:t>No</w:t>
            </w:r>
          </w:p>
        </w:tc>
      </w:tr>
      <w:tr>
        <w:tc>
          <w:tcPr>
            <w:tcW w:type="dxa" w:w="2381"/>
          </w:tcPr>
          <w:p>
            <w:r/>
            <w:r>
              <w:t>J  DIR</w:t>
            </w:r>
          </w:p>
        </w:tc>
        <w:tc>
          <w:tcPr>
            <w:tcW w:type="dxa" w:w="4819"/>
          </w:tcPr>
          <w:p>
            <w:r/>
            <w:r>
              <w:t>1 o 0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Sí</w:t>
            </w:r>
          </w:p>
        </w:tc>
      </w:tr>
      <w:tr>
        <w:tc>
          <w:tcPr>
            <w:tcW w:type="dxa" w:w="2381"/>
          </w:tcPr>
          <w:p>
            <w:r/>
            <w:r>
              <w:t>K  FUERZA</w:t>
            </w:r>
          </w:p>
        </w:tc>
        <w:tc>
          <w:tcPr>
            <w:tcW w:type="dxa" w:w="4819"/>
          </w:tcPr>
          <w:p>
            <w:r/>
            <w:r>
              <w:t>OBL, PROH, PERM, REC o COMP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Sí</w:t>
            </w:r>
            <w:r>
              <w:t>, solo si DIR = 1</w:t>
            </w:r>
          </w:p>
        </w:tc>
      </w:tr>
      <w:tr>
        <w:tc>
          <w:tcPr>
            <w:tcW w:type="dxa" w:w="2381"/>
          </w:tcPr>
          <w:p>
            <w:r/>
            <w:r>
              <w:t>L  DEST</w:t>
            </w:r>
          </w:p>
        </w:tc>
        <w:tc>
          <w:tcPr>
            <w:tcW w:type="dxa" w:w="4819"/>
          </w:tcPr>
          <w:p>
            <w:r/>
            <w:r>
              <w:t>EST, DOC, INV, COM, INST o NE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Sí</w:t>
            </w:r>
            <w:r>
              <w:t>, solo si DIR = 1</w:t>
            </w:r>
          </w:p>
        </w:tc>
      </w:tr>
      <w:tr>
        <w:tc>
          <w:tcPr>
            <w:tcW w:type="dxa" w:w="2381"/>
          </w:tcPr>
          <w:p>
            <w:r/>
            <w:r>
              <w:t>M  AMBITO</w:t>
            </w:r>
          </w:p>
        </w:tc>
        <w:tc>
          <w:tcPr>
            <w:tcW w:type="dxa" w:w="4819"/>
          </w:tcPr>
          <w:p>
            <w:r/>
            <w:r>
              <w:t>INTEG, TRANSP, DATOS, VERIF, DOCEN, APREND, HERRAM, ETICA u OTRO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Sí</w:t>
            </w:r>
            <w:r>
              <w:t>, solo si DIR = 1</w:t>
            </w:r>
          </w:p>
        </w:tc>
      </w:tr>
      <w:tr>
        <w:tc>
          <w:tcPr>
            <w:tcW w:type="dxa" w:w="2381"/>
          </w:tcPr>
          <w:p>
            <w:r/>
            <w:r>
              <w:t>N  comentario</w:t>
            </w:r>
          </w:p>
        </w:tc>
        <w:tc>
          <w:tcPr>
            <w:tcW w:type="dxa" w:w="4819"/>
          </w:tcPr>
          <w:p>
            <w:r/>
            <w:r>
              <w:t>Libre</w:t>
            </w:r>
          </w:p>
        </w:tc>
        <w:tc>
          <w:tcPr>
            <w:tcW w:type="dxa" w:w="2154"/>
          </w:tcPr>
          <w:p>
            <w:r/>
            <w:r>
              <w:t>Opcional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Reglas de manejo de la hoja</w:t>
            </w:r>
          </w:p>
          <w:p>
            <w:r>
              <w:t xml:space="preserve">• Rellena J, K, L y M </w:t>
            </w:r>
            <w:r>
              <w:rPr>
                <w:b/>
              </w:rPr>
              <w:t>solo con la lista desplegable</w:t>
            </w:r>
            <w:r>
              <w:t>. No escribas a mano.</w:t>
            </w:r>
          </w:p>
          <w:p>
            <w:r>
              <w:t xml:space="preserve">• </w:t>
            </w:r>
            <w:r>
              <w:rPr>
                <w:b/>
              </w:rPr>
              <w:t>No ordenes, no filtres, no borres ni muevas</w:t>
            </w:r>
            <w:r>
              <w:t xml:space="preserve"> filas o columnas.</w:t>
            </w:r>
          </w:p>
          <w:p>
            <w:r>
              <w:t xml:space="preserve">• Si </w:t>
            </w:r>
            <w:r>
              <w:rPr>
                <w:b/>
              </w:rPr>
              <w:t>DIR = 0</w:t>
            </w:r>
            <w:r>
              <w:t xml:space="preserve">, deja K, L y M </w:t>
            </w:r>
            <w:r>
              <w:rPr>
                <w:b/>
              </w:rPr>
              <w:t>vacías</w:t>
            </w:r>
            <w:r>
              <w:t>.</w:t>
            </w:r>
          </w:p>
          <w:p>
            <w:r>
              <w:t xml:space="preserve">• Si </w:t>
            </w:r>
            <w:r>
              <w:rPr>
                <w:b/>
              </w:rPr>
              <w:t>DIR = 1</w:t>
            </w:r>
            <w:r>
              <w:t xml:space="preserve">, rellena </w:t>
            </w:r>
            <w:r>
              <w:rPr>
                <w:b/>
              </w:rPr>
              <w:t>las tres</w:t>
            </w:r>
            <w:r>
              <w:t>: K, L y M.</w:t>
            </w:r>
          </w:p>
          <w:p>
            <w:r>
              <w:t xml:space="preserve">• Anota la frase de la columna H. Las frases anterior y siguiente solo sirven para entenderla; </w:t>
            </w:r>
            <w:r>
              <w:rPr>
                <w:b/>
              </w:rPr>
              <w:t>no las anotes</w:t>
            </w:r>
            <w:r>
              <w:t>.</w:t>
            </w:r>
          </w:p>
          <w:p>
            <w:r>
              <w:t>• Guarda con el mismo nombre. Puedes hacerlo en varias sesiones.</w:t>
            </w:r>
          </w:p>
        </w:tc>
      </w:tr>
    </w:tbl>
    <w:p/>
    <w:p>
      <w:pPr>
        <w:pStyle w:val="Heading1"/>
      </w:pPr>
      <w:r>
        <w:t>4. El procedimiento, fila a fila</w:t>
      </w:r>
    </w:p>
    <w:p>
      <w:pPr>
        <w:spacing w:after="120"/>
      </w:pPr>
      <w:r>
        <w:t xml:space="preserve">Para cada fila, sigue siempre este orden: </w:t>
      </w:r>
      <w:r>
        <w:rPr>
          <w:b/>
        </w:rPr>
        <w:t>lee</w:t>
      </w:r>
      <w:r>
        <w:t xml:space="preserve"> E (a quién se dirige el documento) → F (encabezado) → G (frase anterior) → </w:t>
      </w:r>
      <w:r>
        <w:rPr>
          <w:b/>
        </w:rPr>
        <w:t>H (la frase)</w:t>
      </w:r>
      <w:r>
        <w:t xml:space="preserve"> → I (frase siguiente). Después responde a las cuatro preguntas.</w:t>
      </w:r>
    </w:p>
    <w:p>
      <w:pPr>
        <w:pStyle w:val="Heading2"/>
      </w:pPr>
      <w:r>
        <w:t>PREGUNTA 1 · DIR: ¿la frase le dice a alguien qué hacer?</w:t>
      </w:r>
    </w:p>
    <w:p>
      <w:pPr>
        <w:spacing w:after="120"/>
      </w:pPr>
      <w:r>
        <w:t xml:space="preserve">Pon </w:t>
      </w:r>
      <w:r>
        <w:rPr>
          <w:b/>
        </w:rPr>
        <w:t>1</w:t>
      </w:r>
      <w:r>
        <w:t xml:space="preserve"> si la frase, leída con su encabezado, hace una de estas cinco cosas:</w:t>
      </w:r>
    </w:p>
    <w:p>
      <w:pPr>
        <w:ind w:left="454" w:hanging="340"/>
      </w:pPr>
      <w:r>
        <w:t xml:space="preserve">1.  </w:t>
      </w:r>
      <w:r>
        <w:rPr>
          <w:b/>
        </w:rPr>
        <w:t>obliga</w:t>
      </w:r>
      <w:r>
        <w:t xml:space="preserve"> a alguien a hacer algo («Debes citar la herramienta»);</w:t>
      </w:r>
    </w:p>
    <w:p>
      <w:pPr>
        <w:ind w:left="454" w:hanging="340"/>
      </w:pPr>
      <w:r>
        <w:t xml:space="preserve">2.  </w:t>
      </w:r>
      <w:r>
        <w:rPr>
          <w:b/>
        </w:rPr>
        <w:t>prohíbe</w:t>
      </w:r>
      <w:r>
        <w:t xml:space="preserve"> algo («No introduzcas datos personales»);</w:t>
      </w:r>
    </w:p>
    <w:p>
      <w:pPr>
        <w:ind w:left="454" w:hanging="340"/>
      </w:pPr>
      <w:r>
        <w:t xml:space="preserve">3.  </w:t>
      </w:r>
      <w:r>
        <w:rPr>
          <w:b/>
        </w:rPr>
        <w:t>permite</w:t>
      </w:r>
      <w:r>
        <w:t xml:space="preserve"> algo («Puedes usarla para generar ideas»);</w:t>
      </w:r>
    </w:p>
    <w:p>
      <w:pPr>
        <w:ind w:left="454" w:hanging="340"/>
      </w:pPr>
      <w:r>
        <w:t xml:space="preserve">4.  </w:t>
      </w:r>
      <w:r>
        <w:rPr>
          <w:b/>
        </w:rPr>
        <w:t>aconseja</w:t>
      </w:r>
      <w:r>
        <w:t xml:space="preserve"> algo («Se recomienda verificar la información», «Revisa siempre el resultado»);</w:t>
      </w:r>
    </w:p>
    <w:p>
      <w:pPr>
        <w:ind w:left="454" w:hanging="340"/>
      </w:pPr>
      <w:r>
        <w:t xml:space="preserve">5.  </w:t>
      </w:r>
      <w:r>
        <w:rPr>
          <w:b/>
        </w:rPr>
        <w:t>compromete a la universidad</w:t>
      </w:r>
      <w:r>
        <w:t xml:space="preserve"> a hacer algo («La universidad ofrecerá formación»).</w:t>
      </w:r>
    </w:p>
    <w:p>
      <w:pPr>
        <w:spacing w:after="120"/>
      </w:pPr>
      <w:r>
        <w:t xml:space="preserve">Pon </w:t>
      </w:r>
      <w:r>
        <w:rPr>
          <w:b/>
        </w:rPr>
        <w:t>0</w:t>
      </w:r>
      <w:r>
        <w:t xml:space="preserve"> en todo lo demás. En particular, pon </w:t>
      </w:r>
      <w:r>
        <w:rPr>
          <w:b/>
        </w:rPr>
        <w:t>0</w:t>
      </w:r>
      <w:r>
        <w:t xml:space="preserve"> si la frase:</w:t>
      </w:r>
    </w:p>
    <w:p>
      <w:pPr>
        <w:pStyle w:val="ListBullet"/>
      </w:pPr>
      <w:r>
        <w:t xml:space="preserve">solo </w:t>
      </w:r>
      <w:r>
        <w:rPr>
          <w:b/>
        </w:rPr>
        <w:t>describe o informa</w:t>
      </w:r>
      <w:r>
        <w:t>: «ChatGPT genera texto a partir de patrones estadísticos», «Muchas universidades han publicado guías»;</w:t>
      </w:r>
    </w:p>
    <w:p>
      <w:pPr>
        <w:pStyle w:val="ListBullet"/>
      </w:pPr>
      <w:r>
        <w:t xml:space="preserve">habla de lo que </w:t>
      </w:r>
      <w:r>
        <w:rPr>
          <w:b/>
        </w:rPr>
        <w:t>la herramienta</w:t>
      </w:r>
      <w:r>
        <w:t xml:space="preserve"> puede hacer o de lo que </w:t>
      </w:r>
      <w:r>
        <w:rPr>
          <w:b/>
        </w:rPr>
        <w:t>puede pasar</w:t>
      </w:r>
      <w:r>
        <w:t xml:space="preserve"> (posibilidad, no permiso): «La IA puede generar errores», «Estas herramientas pueden resumir textos»;</w:t>
      </w:r>
    </w:p>
    <w:p>
      <w:pPr>
        <w:pStyle w:val="ListBullet"/>
      </w:pPr>
      <w:r>
        <w:t xml:space="preserve">es una </w:t>
      </w:r>
      <w:r>
        <w:rPr>
          <w:b/>
        </w:rPr>
        <w:t>instrucción para la máquina</w:t>
      </w:r>
      <w:r>
        <w:t xml:space="preserve"> dentro de un ejemplo de </w:t>
      </w:r>
      <w:r>
        <w:rPr>
          <w:i/>
        </w:rPr>
        <w:t>prompt</w:t>
      </w:r>
      <w:r>
        <w:t>: «Actúa como un profesor de física», «Resume el texto en cinco líneas»;</w:t>
      </w:r>
    </w:p>
    <w:p>
      <w:pPr>
        <w:pStyle w:val="ListBullet"/>
      </w:pPr>
      <w:r>
        <w:t xml:space="preserve">es una </w:t>
      </w:r>
      <w:r>
        <w:rPr>
          <w:b/>
        </w:rPr>
        <w:t>pregunta</w:t>
      </w:r>
      <w:r>
        <w:t xml:space="preserve"> de un apartado de preguntas frecuentes: «¿Puedo usar ChatGPT en el TFG?» (excepción: las listas de autocomprobación en forma de pregunta, ver sección 5);</w:t>
      </w:r>
    </w:p>
    <w:p>
      <w:pPr>
        <w:pStyle w:val="ListBullet"/>
      </w:pPr>
      <w:r>
        <w:t xml:space="preserve">es un </w:t>
      </w:r>
      <w:r>
        <w:rPr>
          <w:b/>
        </w:rPr>
        <w:t>título o rótulo sin verbo</w:t>
      </w:r>
      <w:r>
        <w:t>: «Uso limitado de herramientas», «Transparencia y acceso a las fuentes», un título de documento o de capítulo;</w:t>
      </w:r>
    </w:p>
    <w:p>
      <w:pPr>
        <w:pStyle w:val="ListBullet"/>
      </w:pPr>
      <w:r>
        <w:t xml:space="preserve">es un </w:t>
      </w:r>
      <w:r>
        <w:rPr>
          <w:b/>
        </w:rPr>
        <w:t>riesgo, un problema o una consecuencia</w:t>
      </w:r>
      <w:r>
        <w:t xml:space="preserve"> enunciados como hechos: «Incumplimiento de las leyes de protección de datos», «Pérdida de control sobre la información»;</w:t>
      </w:r>
    </w:p>
    <w:p>
      <w:pPr>
        <w:pStyle w:val="ListBullet"/>
      </w:pPr>
      <w:r>
        <w:t xml:space="preserve">describe una </w:t>
      </w:r>
      <w:r>
        <w:rPr>
          <w:b/>
        </w:rPr>
        <w:t>necesidad general</w:t>
      </w:r>
      <w:r>
        <w:t xml:space="preserve"> sin que nadie tenga que hacer nada concreto: «La universidad se encuentra ante la necesidad de adaptarse a esta realidad»;</w:t>
      </w:r>
    </w:p>
    <w:p>
      <w:pPr>
        <w:pStyle w:val="ListBullet"/>
      </w:pPr>
      <w:r>
        <w:t xml:space="preserve">es un </w:t>
      </w:r>
      <w:r>
        <w:rPr>
          <w:b/>
        </w:rPr>
        <w:t>indicador de evaluación</w:t>
      </w:r>
      <w:r>
        <w:t xml:space="preserve"> en tercera persona: «Identifica las bases de datos utilizadas y justifica su pertinencia» (dentro de una lista de lo que el profesorado puede observar en un TFG).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Truco para dudar menos:</w:t>
            </w:r>
            <w:r>
              <w:t xml:space="preserve"> pregúntate «¿alguien sale de esta frase sabiendo que </w:t>
            </w:r>
            <w:r>
              <w:rPr>
                <w:b/>
              </w:rPr>
              <w:t>debe, no debe, puede o convendría</w:t>
            </w:r>
            <w:r>
              <w:t xml:space="preserve"> que haga algo?». Si sí → 1. Si solo sale sabiendo algo → 0.</w:t>
            </w:r>
          </w:p>
          <w:p>
            <w:r>
              <w:rPr>
                <w:b/>
              </w:rPr>
              <w:t>Ojo con la forma:</w:t>
            </w:r>
            <w:r>
              <w:t xml:space="preserve"> una frase </w:t>
            </w:r>
            <w:r>
              <w:rPr>
                <w:b/>
              </w:rPr>
              <w:t>sin verbo</w:t>
            </w:r>
            <w:r>
              <w:t xml:space="preserve"> puede ser directiva si está en una lista bajo un encabezado normativo. Ejemplo: bajo «Usos no permitidos», el elemento «Presentar trabajos generados por IA como propios» → </w:t>
            </w:r>
            <w:r>
              <w:rPr>
                <w:b/>
              </w:rPr>
              <w:t>1</w:t>
            </w:r>
            <w:r>
              <w:t xml:space="preserve"> (prohibición). Y una frase </w:t>
            </w:r>
            <w:r>
              <w:rPr>
                <w:b/>
              </w:rPr>
              <w:t>en imperativo dirigida al lector</w:t>
            </w:r>
            <w:r>
              <w:t xml:space="preserve"> suele ser directiva, </w:t>
            </w:r>
            <w:r>
              <w:rPr>
                <w:b/>
              </w:rPr>
              <w:t>salvo los casos especiales de la sección 5</w:t>
            </w:r>
            <w:r>
              <w:t xml:space="preserve"> (instrucciones de navegación, texto de ejemplo, procedimiento de una actividad descrita, etc.).</w:t>
            </w:r>
          </w:p>
        </w:tc>
      </w:tr>
    </w:tbl>
    <w:p/>
    <w:p>
      <w:pPr>
        <w:pStyle w:val="Heading2"/>
      </w:pPr>
      <w:r>
        <w:t>PREGUNTA 2 · FUERZA: ¿qué tipo de directiva es?</w:t>
      </w:r>
    </w:p>
    <w:p>
      <w:pPr>
        <w:spacing w:after="120"/>
      </w:pPr>
      <w:r>
        <w:t xml:space="preserve">Solo si DIR = 1. Elige </w:t>
      </w:r>
      <w:r>
        <w:rPr>
          <w:b/>
        </w:rPr>
        <w:t>una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Significa</w:t>
            </w:r>
          </w:p>
        </w:tc>
        <w:tc>
          <w:tcPr>
            <w:tcW w:type="dxa" w:w="5953"/>
          </w:tcPr>
          <w:p>
            <w:r>
              <w:rPr>
                <w:b/>
              </w:rPr>
            </w:r>
            <w:r>
              <w:rPr>
                <w:b/>
              </w:rPr>
              <w:t>Formas típicas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</w:rPr>
              <w:t>OBL</w:t>
            </w:r>
          </w:p>
        </w:tc>
        <w:tc>
          <w:tcPr>
            <w:tcW w:type="dxa" w:w="2268"/>
          </w:tcPr>
          <w:p>
            <w:r/>
            <w:r>
              <w:t>Obligación: hay que hacerlo</w:t>
            </w:r>
          </w:p>
        </w:tc>
        <w:tc>
          <w:tcPr>
            <w:tcW w:type="dxa" w:w="5953"/>
          </w:tcPr>
          <w:p>
            <w:r/>
            <w:r>
              <w:rPr>
                <w:i/>
              </w:rPr>
              <w:t>debe</w:t>
            </w:r>
            <w:r>
              <w:t xml:space="preserve">, </w:t>
            </w:r>
            <w:r>
              <w:rPr>
                <w:i/>
              </w:rPr>
              <w:t>deberá</w:t>
            </w:r>
            <w:r>
              <w:t xml:space="preserve">, </w:t>
            </w:r>
            <w:r>
              <w:rPr>
                <w:i/>
              </w:rPr>
              <w:t>deben</w:t>
            </w:r>
            <w:r>
              <w:t xml:space="preserve"> (presente o futuro); </w:t>
            </w:r>
            <w:r>
              <w:rPr>
                <w:i/>
              </w:rPr>
              <w:t>tener que</w:t>
            </w:r>
            <w:r>
              <w:t xml:space="preserve">, </w:t>
            </w:r>
            <w:r>
              <w:rPr>
                <w:i/>
              </w:rPr>
              <w:t>hay que</w:t>
            </w:r>
            <w:r>
              <w:t xml:space="preserve">, </w:t>
            </w:r>
            <w:r>
              <w:rPr>
                <w:i/>
              </w:rPr>
              <w:t>haber de</w:t>
            </w:r>
            <w:r>
              <w:t xml:space="preserve">; </w:t>
            </w:r>
            <w:r>
              <w:rPr>
                <w:i/>
              </w:rPr>
              <w:t>es necesario</w:t>
            </w:r>
            <w:r>
              <w:t xml:space="preserve">, </w:t>
            </w:r>
            <w:r>
              <w:rPr>
                <w:i/>
              </w:rPr>
              <w:t>es obligatorio</w:t>
            </w:r>
            <w:r>
              <w:t xml:space="preserve">, </w:t>
            </w:r>
            <w:r>
              <w:rPr>
                <w:i/>
              </w:rPr>
              <w:t>es imprescindible</w:t>
            </w:r>
            <w:r>
              <w:t xml:space="preserve">; </w:t>
            </w:r>
            <w:r>
              <w:rPr>
                <w:i/>
              </w:rPr>
              <w:t>se exige</w:t>
            </w:r>
            <w:r>
              <w:t xml:space="preserve">, </w:t>
            </w:r>
            <w:r>
              <w:rPr>
                <w:i/>
              </w:rPr>
              <w:t>se requiere</w:t>
            </w:r>
            <w:r>
              <w:t>; imperativo bajo un encabezado de «Normas» u «Obligaciones»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</w:rPr>
              <w:t>PROH</w:t>
            </w:r>
          </w:p>
        </w:tc>
        <w:tc>
          <w:tcPr>
            <w:tcW w:type="dxa" w:w="2268"/>
          </w:tcPr>
          <w:p>
            <w:r/>
            <w:r>
              <w:t>Prohibición: no se puede o no se debe</w:t>
            </w:r>
          </w:p>
        </w:tc>
        <w:tc>
          <w:tcPr>
            <w:tcW w:type="dxa" w:w="5953"/>
          </w:tcPr>
          <w:p>
            <w:r/>
            <w:r>
              <w:rPr>
                <w:i/>
              </w:rPr>
              <w:t>no debe</w:t>
            </w:r>
            <w:r>
              <w:t xml:space="preserve">, </w:t>
            </w:r>
            <w:r>
              <w:rPr>
                <w:i/>
              </w:rPr>
              <w:t>no se puede</w:t>
            </w:r>
            <w:r>
              <w:t xml:space="preserve">, </w:t>
            </w:r>
            <w:r>
              <w:rPr>
                <w:i/>
              </w:rPr>
              <w:t>no está permitido</w:t>
            </w:r>
            <w:r>
              <w:t xml:space="preserve">, </w:t>
            </w:r>
            <w:r>
              <w:rPr>
                <w:i/>
              </w:rPr>
              <w:t>queda prohibido</w:t>
            </w:r>
            <w:r>
              <w:t>; imperativo negativo (</w:t>
            </w:r>
            <w:r>
              <w:rPr>
                <w:i/>
              </w:rPr>
              <w:t>no introduzcas</w:t>
            </w:r>
            <w:r>
              <w:t xml:space="preserve">, </w:t>
            </w:r>
            <w:r>
              <w:rPr>
                <w:i/>
              </w:rPr>
              <w:t>no copies</w:t>
            </w:r>
            <w:r>
              <w:t>); «se considerará plagio / fraude»; elementos bajo «Usos no permitidos», «Qué no hacer»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</w:rPr>
              <w:t>PERM</w:t>
            </w:r>
          </w:p>
        </w:tc>
        <w:tc>
          <w:tcPr>
            <w:tcW w:type="dxa" w:w="2268"/>
          </w:tcPr>
          <w:p>
            <w:r/>
            <w:r>
              <w:t>Permiso: se puede</w:t>
            </w:r>
          </w:p>
        </w:tc>
        <w:tc>
          <w:tcPr>
            <w:tcW w:type="dxa" w:w="5953"/>
          </w:tcPr>
          <w:p>
            <w:r/>
            <w:r>
              <w:rPr>
                <w:i/>
              </w:rPr>
              <w:t>puedes</w:t>
            </w:r>
            <w:r>
              <w:t xml:space="preserve">, </w:t>
            </w:r>
            <w:r>
              <w:rPr>
                <w:i/>
              </w:rPr>
              <w:t>pueden</w:t>
            </w:r>
            <w:r>
              <w:t xml:space="preserve">, </w:t>
            </w:r>
            <w:r>
              <w:rPr>
                <w:i/>
              </w:rPr>
              <w:t>se permite</w:t>
            </w:r>
            <w:r>
              <w:t xml:space="preserve">, </w:t>
            </w:r>
            <w:r>
              <w:rPr>
                <w:i/>
              </w:rPr>
              <w:t>está permitido</w:t>
            </w:r>
            <w:r>
              <w:t xml:space="preserve">, </w:t>
            </w:r>
            <w:r>
              <w:rPr>
                <w:i/>
              </w:rPr>
              <w:t>se autoriza</w:t>
            </w:r>
            <w:r>
              <w:t xml:space="preserve"> (con valor de licencia a una persona); elementos bajo «Usos permitidos»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</w:rPr>
              <w:t>REC</w:t>
            </w:r>
          </w:p>
        </w:tc>
        <w:tc>
          <w:tcPr>
            <w:tcW w:type="dxa" w:w="2268"/>
          </w:tcPr>
          <w:p>
            <w:r/>
            <w:r>
              <w:t>Recomendación: conviene</w:t>
            </w:r>
          </w:p>
        </w:tc>
        <w:tc>
          <w:tcPr>
            <w:tcW w:type="dxa" w:w="5953"/>
          </w:tcPr>
          <w:p>
            <w:r/>
            <w:r>
              <w:rPr>
                <w:i/>
              </w:rPr>
              <w:t>se recomienda</w:t>
            </w:r>
            <w:r>
              <w:t xml:space="preserve">, </w:t>
            </w:r>
            <w:r>
              <w:rPr>
                <w:i/>
              </w:rPr>
              <w:t>se aconseja</w:t>
            </w:r>
            <w:r>
              <w:t xml:space="preserve">, </w:t>
            </w:r>
            <w:r>
              <w:rPr>
                <w:i/>
              </w:rPr>
              <w:t>se sugiere</w:t>
            </w:r>
            <w:r>
              <w:t xml:space="preserve">, </w:t>
            </w:r>
            <w:r>
              <w:rPr>
                <w:i/>
              </w:rPr>
              <w:t>conviene</w:t>
            </w:r>
            <w:r>
              <w:t xml:space="preserve">, </w:t>
            </w:r>
            <w:r>
              <w:rPr>
                <w:i/>
              </w:rPr>
              <w:t>debería</w:t>
            </w:r>
            <w:r>
              <w:t xml:space="preserve"> (condicional), </w:t>
            </w:r>
            <w:r>
              <w:rPr>
                <w:i/>
              </w:rPr>
              <w:t>es importante / fundamental / esencial / clave</w:t>
            </w:r>
            <w:r>
              <w:t>; imperativo afirmativo normal (</w:t>
            </w:r>
            <w:r>
              <w:rPr>
                <w:i/>
              </w:rPr>
              <w:t>revisa</w:t>
            </w:r>
            <w:r>
              <w:t xml:space="preserve">, </w:t>
            </w:r>
            <w:r>
              <w:rPr>
                <w:i/>
              </w:rPr>
              <w:t>verifica</w:t>
            </w:r>
            <w:r>
              <w:t xml:space="preserve">, </w:t>
            </w:r>
            <w:r>
              <w:rPr>
                <w:i/>
              </w:rPr>
              <w:t>mantente informado</w:t>
            </w:r>
            <w:r>
              <w:t xml:space="preserve">); </w:t>
            </w:r>
            <w:r>
              <w:rPr>
                <w:i/>
              </w:rPr>
              <w:t>evita</w:t>
            </w:r>
            <w:r>
              <w:t xml:space="preserve">; </w:t>
            </w:r>
            <w:r>
              <w:rPr>
                <w:i/>
              </w:rPr>
              <w:t>te animamos 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</w:rPr>
              <w:t>COMP</w:t>
            </w:r>
          </w:p>
        </w:tc>
        <w:tc>
          <w:tcPr>
            <w:tcW w:type="dxa" w:w="2268"/>
          </w:tcPr>
          <w:p>
            <w:r/>
            <w:r>
              <w:t>La universidad se compromete</w:t>
            </w:r>
          </w:p>
        </w:tc>
        <w:tc>
          <w:tcPr>
            <w:tcW w:type="dxa" w:w="5953"/>
          </w:tcPr>
          <w:p>
            <w:r/>
            <w:r>
              <w:rPr>
                <w:i/>
              </w:rPr>
              <w:t>la universidad se compromete a</w:t>
            </w:r>
            <w:r>
              <w:t xml:space="preserve">, </w:t>
            </w:r>
            <w:r>
              <w:rPr>
                <w:i/>
              </w:rPr>
              <w:t>promoverá</w:t>
            </w:r>
            <w:r>
              <w:t xml:space="preserve">, </w:t>
            </w:r>
            <w:r>
              <w:rPr>
                <w:i/>
              </w:rPr>
              <w:t>garantizará</w:t>
            </w:r>
            <w:r>
              <w:t xml:space="preserve">, </w:t>
            </w:r>
            <w:r>
              <w:rPr>
                <w:i/>
              </w:rPr>
              <w:t>ofrecerá</w:t>
            </w:r>
            <w:r>
              <w:t>; infinitivos bajo un encabezado de compromiso institucional («Nuestro compromiso: formar a…»)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Cinco reglas que resuelven casi todas las dudas de FUERZA</w:t>
            </w:r>
          </w:p>
          <w:p>
            <w:r>
              <w:t xml:space="preserve">1. </w:t>
            </w:r>
            <w:r>
              <w:rPr>
                <w:i/>
              </w:rPr>
              <w:t>debe</w:t>
            </w:r>
            <w:r>
              <w:t xml:space="preserve"> = </w:t>
            </w:r>
            <w:r>
              <w:rPr>
                <w:b/>
              </w:rPr>
              <w:t>OBL</w:t>
            </w:r>
            <w:r>
              <w:t xml:space="preserve">; </w:t>
            </w:r>
            <w:r>
              <w:rPr>
                <w:i/>
              </w:rPr>
              <w:t>debería</w:t>
            </w:r>
            <w:r>
              <w:t xml:space="preserve"> = </w:t>
            </w:r>
            <w:r>
              <w:rPr>
                <w:b/>
              </w:rPr>
              <w:t>REC</w:t>
            </w:r>
            <w:r>
              <w:t xml:space="preserve">; </w:t>
            </w:r>
            <w:r>
              <w:rPr>
                <w:i/>
              </w:rPr>
              <w:t>no debe</w:t>
            </w:r>
            <w:r>
              <w:t xml:space="preserve"> = </w:t>
            </w:r>
            <w:r>
              <w:rPr>
                <w:b/>
              </w:rPr>
              <w:t>PROH</w:t>
            </w:r>
            <w:r>
              <w:t xml:space="preserve"> (salvo instrucciones instrumentales sobre el manejo de la herramienta: </w:t>
            </w:r>
            <w:r>
              <w:rPr>
                <w:b/>
              </w:rPr>
              <w:t>REC</w:t>
            </w:r>
            <w:r>
              <w:t>; ver sección 5).</w:t>
            </w:r>
          </w:p>
          <w:p>
            <w:r>
              <w:t xml:space="preserve">2. </w:t>
            </w:r>
            <w:r>
              <w:rPr>
                <w:i/>
              </w:rPr>
              <w:t>necesario / obligatorio / imprescindible</w:t>
            </w:r>
            <w:r>
              <w:t xml:space="preserve"> = </w:t>
            </w:r>
            <w:r>
              <w:rPr>
                <w:b/>
              </w:rPr>
              <w:t>OBL</w:t>
            </w:r>
            <w:r>
              <w:t xml:space="preserve">; </w:t>
            </w:r>
            <w:r>
              <w:rPr>
                <w:i/>
              </w:rPr>
              <w:t>importante / fundamental / esencial / clave</w:t>
            </w:r>
            <w:r>
              <w:t xml:space="preserve"> = </w:t>
            </w:r>
            <w:r>
              <w:rPr>
                <w:b/>
              </w:rPr>
              <w:t>REC</w:t>
            </w:r>
            <w:r>
              <w:t>.</w:t>
            </w:r>
          </w:p>
          <w:p>
            <w:r>
              <w:t xml:space="preserve">3. Imperativo afirmativo = </w:t>
            </w:r>
            <w:r>
              <w:rPr>
                <w:b/>
              </w:rPr>
              <w:t>REC</w:t>
            </w:r>
            <w:r>
              <w:t xml:space="preserve">, salvo que el encabezado diga que son normas u obligaciones (entonces </w:t>
            </w:r>
            <w:r>
              <w:rPr>
                <w:b/>
              </w:rPr>
              <w:t>OBL</w:t>
            </w:r>
            <w:r>
              <w:t xml:space="preserve">). Imperativo negativo = </w:t>
            </w:r>
            <w:r>
              <w:rPr>
                <w:b/>
              </w:rPr>
              <w:t>PROH</w:t>
            </w:r>
            <w:r>
              <w:t xml:space="preserve">, salvo las directivas cognitivas («no olvides que…») y las instrucciones instrumentales («no cometas faltas en el </w:t>
            </w:r>
            <w:r>
              <w:rPr>
                <w:i/>
              </w:rPr>
              <w:t>prompt</w:t>
            </w:r>
            <w:r>
              <w:t xml:space="preserve">»), que son </w:t>
            </w:r>
            <w:r>
              <w:rPr>
                <w:b/>
              </w:rPr>
              <w:t>REC</w:t>
            </w:r>
            <w:r>
              <w:t xml:space="preserve"> (sección 5). </w:t>
            </w:r>
            <w:r>
              <w:rPr>
                <w:i/>
              </w:rPr>
              <w:t>Evita</w:t>
            </w:r>
            <w:r>
              <w:t xml:space="preserve"> = </w:t>
            </w:r>
            <w:r>
              <w:rPr>
                <w:b/>
              </w:rPr>
              <w:t>REC</w:t>
            </w:r>
            <w:r>
              <w:t>.</w:t>
            </w:r>
          </w:p>
          <w:p>
            <w:r>
              <w:t xml:space="preserve">4. </w:t>
            </w:r>
            <w:r>
              <w:rPr>
                <w:i/>
              </w:rPr>
              <w:t>poder</w:t>
            </w:r>
            <w:r>
              <w:t xml:space="preserve"> es </w:t>
            </w:r>
            <w:r>
              <w:rPr>
                <w:b/>
              </w:rPr>
              <w:t>PERM</w:t>
            </w:r>
            <w:r>
              <w:t xml:space="preserve"> solo si da permiso a una persona («el estudiantado puede usar…»). Si dice lo que la herramienta puede hacer, la frase es DIR = 0.</w:t>
            </w:r>
          </w:p>
          <w:p>
            <w:r>
              <w:t xml:space="preserve">5. Si la frase contiene </w:t>
            </w:r>
            <w:r>
              <w:rPr>
                <w:b/>
              </w:rPr>
              <w:t>varias</w:t>
            </w:r>
            <w:r>
              <w:t xml:space="preserve"> directivas, elige la más fuerte en este orden: </w:t>
            </w:r>
            <w:r>
              <w:rPr>
                <w:b/>
              </w:rPr>
              <w:t>PROH &gt; OBL &gt; PERM &gt; REC &gt; COMP</w:t>
            </w:r>
            <w:r>
              <w:t xml:space="preserve">. Excepción: si una es la condición de otra, elige la principal. «Puedes usarla </w:t>
            </w:r>
            <w:r>
              <w:rPr>
                <w:b/>
              </w:rPr>
              <w:t>siempre que</w:t>
            </w:r>
            <w:r>
              <w:t xml:space="preserve"> lo declares» → </w:t>
            </w:r>
            <w:r>
              <w:rPr>
                <w:b/>
              </w:rPr>
              <w:t>PERM</w:t>
            </w:r>
            <w:r>
              <w:t xml:space="preserve"> (y la condición va a ÁMBITO: ver el recuadro «Permisos con condición» en la pregunta 4).</w:t>
            </w:r>
          </w:p>
        </w:tc>
      </w:tr>
    </w:tbl>
    <w:p/>
    <w:p>
      <w:pPr>
        <w:pStyle w:val="Heading2"/>
      </w:pPr>
      <w:r>
        <w:t>PREGUNTA 3 · DEST: ¿a quién va dirigida?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Lo más importante de todo este documento:</w:t>
            </w:r>
          </w:p>
          <w:p>
            <w:r>
              <w:t xml:space="preserve">DEST </w:t>
            </w:r>
            <w:r>
              <w:rPr>
                <w:b/>
              </w:rPr>
              <w:t>no</w:t>
            </w:r>
            <w:r>
              <w:t xml:space="preserve"> pregunta si la frase nombra a alguien. Pregunta </w:t>
            </w:r>
            <w:r>
              <w:rPr>
                <w:b/>
              </w:rPr>
              <w:t>a quién le toca cumplirla</w:t>
            </w:r>
            <w:r>
              <w:t>, según el contexto.</w:t>
            </w:r>
          </w:p>
          <w:p>
            <w:r>
              <w:t xml:space="preserve">«Se recomienda verificar la información» no nombra a nadie, pero si está en una guía </w:t>
            </w:r>
            <w:r>
              <w:rPr>
                <w:b/>
              </w:rPr>
              <w:t>para estudiantes</w:t>
            </w:r>
            <w:r>
              <w:t xml:space="preserve">, DEST = </w:t>
            </w:r>
            <w:r>
              <w:rPr>
                <w:b/>
              </w:rPr>
              <w:t>EST</w:t>
            </w:r>
            <w:r>
              <w:t>.</w:t>
            </w:r>
          </w:p>
        </w:tc>
      </w:tr>
    </w:tbl>
    <w:p/>
    <w:p>
      <w:pPr>
        <w:spacing w:after="120"/>
      </w:pPr>
      <w:r>
        <w:t xml:space="preserve">Decide siguiendo </w:t>
      </w:r>
      <w:r>
        <w:rPr>
          <w:b/>
        </w:rPr>
        <w:t>este orden</w:t>
      </w:r>
      <w:r>
        <w:t xml:space="preserve"> y quédate con la </w:t>
      </w:r>
      <w:r>
        <w:rPr>
          <w:b/>
        </w:rPr>
        <w:t>primera</w:t>
      </w:r>
      <w:r>
        <w:t xml:space="preserve"> respuesta que encuentres:</w:t>
      </w:r>
    </w:p>
    <w:p>
      <w:pPr>
        <w:ind w:left="454" w:hanging="340"/>
      </w:pPr>
      <w:r>
        <w:t xml:space="preserve">1.  ¿La </w:t>
      </w:r>
      <w:r>
        <w:rPr>
          <w:b/>
        </w:rPr>
        <w:t>frase</w:t>
      </w:r>
      <w:r>
        <w:t xml:space="preserve"> nombra al colectivo que tiene que actuar? («los estudiantes deben…», «el profesorado podrá…», «tu trabajo…» en una guía para estudiantes) → ese colectivo.</w:t>
      </w:r>
    </w:p>
    <w:p>
      <w:pPr>
        <w:ind w:left="454" w:hanging="340"/>
      </w:pPr>
      <w:r>
        <w:t xml:space="preserve">2.  Si no, ¿la acción le toca a </w:t>
      </w:r>
      <w:r>
        <w:rPr>
          <w:b/>
        </w:rPr>
        <w:t>la propia universidad</w:t>
      </w:r>
      <w:r>
        <w:t xml:space="preserve"> o a sus órganos o servicios? (siempre que FUERZA = COMP, y también en frases como «la universidad debería ofrecer…», «se creará un servicio de…») → </w:t>
      </w:r>
      <w:r>
        <w:rPr>
          <w:b/>
        </w:rPr>
        <w:t>INST</w:t>
      </w:r>
      <w:r>
        <w:t>.</w:t>
      </w:r>
    </w:p>
    <w:p>
      <w:pPr>
        <w:ind w:left="454" w:hanging="340"/>
      </w:pPr>
      <w:r>
        <w:t xml:space="preserve">3.  Si no, ¿el </w:t>
      </w:r>
      <w:r>
        <w:rPr>
          <w:b/>
        </w:rPr>
        <w:t>encabezado</w:t>
      </w:r>
      <w:r>
        <w:t xml:space="preserve"> o el apartado lo indican? («Recomendaciones para el profesorado», «Si eres estudiante…») → ese colectivo.</w:t>
      </w:r>
    </w:p>
    <w:p>
      <w:pPr>
        <w:ind w:left="454" w:hanging="340"/>
      </w:pPr>
      <w:r>
        <w:t xml:space="preserve">4.  Si no, ¿la columna E dice </w:t>
      </w:r>
      <w:r>
        <w:rPr>
          <w:b/>
        </w:rPr>
        <w:t>Estudiantes</w:t>
      </w:r>
      <w:r>
        <w:t xml:space="preserve"> o </w:t>
      </w:r>
      <w:r>
        <w:rPr>
          <w:b/>
        </w:rPr>
        <w:t>Profesorado (PDI)</w:t>
      </w:r>
      <w:r>
        <w:t xml:space="preserve">? → </w:t>
      </w:r>
      <w:r>
        <w:rPr>
          <w:b/>
        </w:rPr>
        <w:t>EST</w:t>
      </w:r>
      <w:r>
        <w:t xml:space="preserve"> o </w:t>
      </w:r>
      <w:r>
        <w:rPr>
          <w:b/>
        </w:rPr>
        <w:t>DOC</w:t>
      </w:r>
      <w:r>
        <w:t>.</w:t>
      </w:r>
    </w:p>
    <w:p>
      <w:pPr>
        <w:ind w:left="454" w:hanging="340"/>
      </w:pPr>
      <w:r>
        <w:t xml:space="preserve">5.  Si no, la columna E dice </w:t>
      </w:r>
      <w:r>
        <w:rPr>
          <w:b/>
        </w:rPr>
        <w:t>Toda la comunidad universitaria</w:t>
      </w:r>
      <w:r>
        <w:t xml:space="preserve"> y nada lo concreta → </w:t>
      </w:r>
      <w:r>
        <w:rPr>
          <w:b/>
        </w:rPr>
        <w:t>COM</w:t>
      </w:r>
      <w:r>
        <w:t>.</w:t>
      </w:r>
    </w:p>
    <w:p>
      <w:pPr>
        <w:ind w:left="454" w:hanging="340"/>
      </w:pPr>
      <w:r>
        <w:t xml:space="preserve">6.  </w:t>
      </w:r>
      <w:r>
        <w:rPr>
          <w:b/>
        </w:rPr>
        <w:t>NE</w:t>
      </w:r>
      <w:r>
        <w:t xml:space="preserve"> solo si, después de todo lo anterior, no hay manera de saber a quién va dirigida. Es poco frecuente. Hay dos casos fijos de NE en la sección 5: requisitos que se exigen </w:t>
      </w:r>
      <w:r>
        <w:rPr>
          <w:b/>
        </w:rPr>
        <w:t>a los sistemas de IA</w:t>
      </w:r>
      <w:r>
        <w:t xml:space="preserve"> («una IA debe ser lícita y ética») y recomendaciones de </w:t>
      </w:r>
      <w:r>
        <w:rPr>
          <w:b/>
        </w:rPr>
        <w:t>un organismo externo</w:t>
      </w:r>
      <w:r>
        <w:t xml:space="preserve"> citadas como pauta («la UNESCO recomienda…»).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8220"/>
          </w:tcPr>
          <w:p>
            <w:r>
              <w:rPr>
                <w:b/>
              </w:rPr>
            </w:r>
            <w:r>
              <w:rPr>
                <w:b/>
              </w:rPr>
              <w:t>Colectivo</w:t>
            </w:r>
          </w:p>
        </w:tc>
      </w:tr>
      <w:tr>
        <w:tc>
          <w:tcPr>
            <w:tcW w:type="dxa" w:w="1134"/>
          </w:tcPr>
          <w:p>
            <w:r/>
            <w:r>
              <w:t>EST</w:t>
            </w:r>
          </w:p>
        </w:tc>
        <w:tc>
          <w:tcPr>
            <w:tcW w:type="dxa" w:w="8220"/>
          </w:tcPr>
          <w:p>
            <w:r/>
            <w:r>
              <w:t>Estudiantes, alumnado, autor/a de TFG/TFM/tesis</w:t>
            </w:r>
          </w:p>
        </w:tc>
      </w:tr>
      <w:tr>
        <w:tc>
          <w:tcPr>
            <w:tcW w:type="dxa" w:w="1134"/>
          </w:tcPr>
          <w:p>
            <w:r/>
            <w:r>
              <w:t>DOC</w:t>
            </w:r>
          </w:p>
        </w:tc>
        <w:tc>
          <w:tcPr>
            <w:tcW w:type="dxa" w:w="8220"/>
          </w:tcPr>
          <w:p>
            <w:r/>
            <w:r>
              <w:t>Profesorado, docentes, PDI, tutores, directores de TFT</w:t>
            </w:r>
          </w:p>
        </w:tc>
      </w:tr>
      <w:tr>
        <w:tc>
          <w:tcPr>
            <w:tcW w:type="dxa" w:w="1134"/>
          </w:tcPr>
          <w:p>
            <w:r/>
            <w:r>
              <w:t>INV</w:t>
            </w:r>
          </w:p>
        </w:tc>
        <w:tc>
          <w:tcPr>
            <w:tcW w:type="dxa" w:w="8220"/>
          </w:tcPr>
          <w:p>
            <w:r/>
            <w:r>
              <w:t>Personal investigador, autores de publicaciones científicas</w:t>
            </w:r>
          </w:p>
        </w:tc>
      </w:tr>
      <w:tr>
        <w:tc>
          <w:tcPr>
            <w:tcW w:type="dxa" w:w="1134"/>
          </w:tcPr>
          <w:p>
            <w:r/>
            <w:r>
              <w:t>COM</w:t>
            </w:r>
          </w:p>
        </w:tc>
        <w:tc>
          <w:tcPr>
            <w:tcW w:type="dxa" w:w="8220"/>
          </w:tcPr>
          <w:p>
            <w:r/>
            <w:r>
              <w:t>Toda la comunidad universitaria, «los usuarios», «nosotros» inclusivo</w:t>
            </w:r>
          </w:p>
        </w:tc>
      </w:tr>
      <w:tr>
        <w:tc>
          <w:tcPr>
            <w:tcW w:type="dxa" w:w="1134"/>
          </w:tcPr>
          <w:p>
            <w:r/>
            <w:r>
              <w:t>INST</w:t>
            </w:r>
          </w:p>
        </w:tc>
        <w:tc>
          <w:tcPr>
            <w:tcW w:type="dxa" w:w="8220"/>
          </w:tcPr>
          <w:p>
            <w:r/>
            <w:r>
              <w:t>La universidad, sus órganos o servicios</w:t>
            </w:r>
          </w:p>
        </w:tc>
      </w:tr>
      <w:tr>
        <w:tc>
          <w:tcPr>
            <w:tcW w:type="dxa" w:w="1134"/>
          </w:tcPr>
          <w:p>
            <w:r/>
            <w:r>
              <w:t>NE</w:t>
            </w:r>
          </w:p>
        </w:tc>
        <w:tc>
          <w:tcPr>
            <w:tcW w:type="dxa" w:w="8220"/>
          </w:tcPr>
          <w:p>
            <w:r/>
            <w:r>
              <w:t>No identificable (casi nunca)</w:t>
            </w:r>
          </w:p>
        </w:tc>
      </w:tr>
    </w:tbl>
    <w:p/>
    <w:p>
      <w:pPr>
        <w:pStyle w:val="Heading2"/>
      </w:pPr>
      <w:r>
        <w:t>PREGUNTA 4 · ÁMBITO: ¿de qué trata la directiva?</w:t>
      </w:r>
    </w:p>
    <w:p>
      <w:pPr>
        <w:spacing w:after="120"/>
      </w:pPr>
      <w:r>
        <w:t xml:space="preserve">Mira </w:t>
      </w:r>
      <w:r>
        <w:rPr>
          <w:b/>
        </w:rPr>
        <w:t>qué acción</w:t>
      </w:r>
      <w:r>
        <w:t xml:space="preserve"> se regula (no el tema general del documento). Elige </w:t>
      </w:r>
      <w:r>
        <w:rPr>
          <w:b/>
        </w:rPr>
        <w:t>una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969"/>
          </w:tcPr>
          <w:p>
            <w:r>
              <w:rPr>
                <w:b/>
              </w:rPr>
            </w:r>
            <w:r>
              <w:rPr>
                <w:b/>
              </w:rPr>
              <w:t>La acción regulada tiene que ver con…</w:t>
            </w:r>
          </w:p>
        </w:tc>
        <w:tc>
          <w:tcPr>
            <w:tcW w:type="dxa" w:w="4252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</w:tr>
      <w:tr>
        <w:tc>
          <w:tcPr>
            <w:tcW w:type="dxa" w:w="1134"/>
          </w:tcPr>
          <w:p>
            <w:r/>
            <w:r>
              <w:t>INTEG</w:t>
            </w:r>
          </w:p>
        </w:tc>
        <w:tc>
          <w:tcPr>
            <w:tcW w:type="dxa" w:w="3969"/>
          </w:tcPr>
          <w:p>
            <w:r/>
            <w:r>
              <w:t>autoría, plagio, fraude, trabajo propio, exámenes</w:t>
            </w:r>
          </w:p>
        </w:tc>
        <w:tc>
          <w:tcPr>
            <w:tcW w:type="dxa" w:w="4252"/>
          </w:tcPr>
          <w:p>
            <w:r/>
            <w:r>
              <w:t>«No presentes como propio un texto generado por IA»</w:t>
            </w:r>
          </w:p>
        </w:tc>
      </w:tr>
      <w:tr>
        <w:tc>
          <w:tcPr>
            <w:tcW w:type="dxa" w:w="1134"/>
          </w:tcPr>
          <w:p>
            <w:r/>
            <w:r>
              <w:t>TRANSP</w:t>
            </w:r>
          </w:p>
        </w:tc>
        <w:tc>
          <w:tcPr>
            <w:tcW w:type="dxa" w:w="3969"/>
          </w:tcPr>
          <w:p>
            <w:r/>
            <w:r>
              <w:t xml:space="preserve">declarar, reconocer o </w:t>
            </w:r>
            <w:r>
              <w:rPr>
                <w:b/>
              </w:rPr>
              <w:t>citar</w:t>
            </w:r>
            <w:r>
              <w:t xml:space="preserve"> el uso de IA</w:t>
            </w:r>
          </w:p>
        </w:tc>
        <w:tc>
          <w:tcPr>
            <w:tcW w:type="dxa" w:w="4252"/>
          </w:tcPr>
          <w:p>
            <w:r/>
            <w:r>
              <w:t>«Indica qué herramienta has usado y para qué»</w:t>
            </w:r>
          </w:p>
        </w:tc>
      </w:tr>
      <w:tr>
        <w:tc>
          <w:tcPr>
            <w:tcW w:type="dxa" w:w="1134"/>
          </w:tcPr>
          <w:p>
            <w:r/>
            <w:r>
              <w:t>DATOS</w:t>
            </w:r>
          </w:p>
        </w:tc>
        <w:tc>
          <w:tcPr>
            <w:tcW w:type="dxa" w:w="3969"/>
          </w:tcPr>
          <w:p>
            <w:r/>
            <w:r>
              <w:t>privacidad, datos personales, confidencialidad, propiedad intelectual de lo que se introduce</w:t>
            </w:r>
          </w:p>
        </w:tc>
        <w:tc>
          <w:tcPr>
            <w:tcW w:type="dxa" w:w="4252"/>
          </w:tcPr>
          <w:p>
            <w:r/>
            <w:r>
              <w:t>«No introduzcas datos personales en herramientas públicas»</w:t>
            </w:r>
          </w:p>
        </w:tc>
      </w:tr>
      <w:tr>
        <w:tc>
          <w:tcPr>
            <w:tcW w:type="dxa" w:w="1134"/>
          </w:tcPr>
          <w:p>
            <w:r/>
            <w:r>
              <w:t>VERIF</w:t>
            </w:r>
          </w:p>
        </w:tc>
        <w:tc>
          <w:tcPr>
            <w:tcW w:type="dxa" w:w="3969"/>
          </w:tcPr>
          <w:p>
            <w:r/>
            <w:r>
              <w:t>verificar, contrastar o supervisar resultados; sesgos; alucinaciones; juicio humano</w:t>
            </w:r>
          </w:p>
        </w:tc>
        <w:tc>
          <w:tcPr>
            <w:tcW w:type="dxa" w:w="4252"/>
          </w:tcPr>
          <w:p>
            <w:r/>
            <w:r>
              <w:t>«Comprueba siempre las referencias que te proporcione»</w:t>
            </w:r>
          </w:p>
        </w:tc>
      </w:tr>
      <w:tr>
        <w:tc>
          <w:tcPr>
            <w:tcW w:type="dxa" w:w="1134"/>
          </w:tcPr>
          <w:p>
            <w:r/>
            <w:r>
              <w:t>DOCEN</w:t>
            </w:r>
          </w:p>
        </w:tc>
        <w:tc>
          <w:tcPr>
            <w:tcW w:type="dxa" w:w="3969"/>
          </w:tcPr>
          <w:p>
            <w:r/>
            <w:r>
              <w:t>diseño de la asignatura o de la evaluación, guía docente, normas de aula, acompañar al estudiantado</w:t>
            </w:r>
          </w:p>
        </w:tc>
        <w:tc>
          <w:tcPr>
            <w:tcW w:type="dxa" w:w="4252"/>
          </w:tcPr>
          <w:p>
            <w:r/>
            <w:r>
              <w:t>«Indica en la guía docente qué usos de la IA se permiten»</w:t>
            </w:r>
          </w:p>
        </w:tc>
      </w:tr>
      <w:tr>
        <w:tc>
          <w:tcPr>
            <w:tcW w:type="dxa" w:w="1134"/>
          </w:tcPr>
          <w:p>
            <w:r/>
            <w:r>
              <w:t>APREND</w:t>
            </w:r>
          </w:p>
        </w:tc>
        <w:tc>
          <w:tcPr>
            <w:tcW w:type="dxa" w:w="3969"/>
          </w:tcPr>
          <w:p>
            <w:r/>
            <w:r>
              <w:t>aprender con IA, no sustituir el esfuerzo, desarrollar competencias, dependencia</w:t>
            </w:r>
          </w:p>
        </w:tc>
        <w:tc>
          <w:tcPr>
            <w:tcW w:type="dxa" w:w="4252"/>
          </w:tcPr>
          <w:p>
            <w:r/>
            <w:r>
              <w:t>«Úsala como complemento de tu estudio, no como sustituto»</w:t>
            </w:r>
          </w:p>
        </w:tc>
      </w:tr>
      <w:tr>
        <w:tc>
          <w:tcPr>
            <w:tcW w:type="dxa" w:w="1134"/>
          </w:tcPr>
          <w:p>
            <w:r/>
            <w:r>
              <w:t>HERRAM</w:t>
            </w:r>
          </w:p>
        </w:tc>
        <w:tc>
          <w:tcPr>
            <w:tcW w:type="dxa" w:w="3969"/>
          </w:tcPr>
          <w:p>
            <w:r/>
            <w:r>
              <w:t xml:space="preserve">elegir o manejar herramientas, </w:t>
            </w:r>
            <w:r>
              <w:rPr>
                <w:i/>
              </w:rPr>
              <w:t>prompts</w:t>
            </w:r>
            <w:r>
              <w:t>, licencias institucionales</w:t>
            </w:r>
          </w:p>
        </w:tc>
        <w:tc>
          <w:tcPr>
            <w:tcW w:type="dxa" w:w="4252"/>
          </w:tcPr>
          <w:p>
            <w:r/>
            <w:r>
              <w:t>«Formula instrucciones concretas y da contexto a la herramienta»</w:t>
            </w:r>
          </w:p>
        </w:tc>
      </w:tr>
      <w:tr>
        <w:tc>
          <w:tcPr>
            <w:tcW w:type="dxa" w:w="1134"/>
          </w:tcPr>
          <w:p>
            <w:r/>
            <w:r>
              <w:t>ETICA</w:t>
            </w:r>
          </w:p>
        </w:tc>
        <w:tc>
          <w:tcPr>
            <w:tcW w:type="dxa" w:w="3969"/>
          </w:tcPr>
          <w:p>
            <w:r/>
            <w:r>
              <w:t>principios generales, bien común, equidad, sostenibilidad, responsabilidad genérica</w:t>
            </w:r>
          </w:p>
        </w:tc>
        <w:tc>
          <w:tcPr>
            <w:tcW w:type="dxa" w:w="4252"/>
          </w:tcPr>
          <w:p>
            <w:r/>
            <w:r>
              <w:t>«Usa la IA de forma ética y responsable»</w:t>
            </w:r>
          </w:p>
        </w:tc>
      </w:tr>
      <w:tr>
        <w:tc>
          <w:tcPr>
            <w:tcW w:type="dxa" w:w="1134"/>
          </w:tcPr>
          <w:p>
            <w:r/>
            <w:r>
              <w:t>OTRO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solo</w:t>
            </w:r>
            <w:r>
              <w:t xml:space="preserve"> si no encaja en ninguno de los anteriores</w:t>
            </w:r>
          </w:p>
        </w:tc>
        <w:tc>
          <w:tcPr>
            <w:tcW w:type="dxa" w:w="4252"/>
          </w:tcPr>
          <w:p>
            <w:r/>
            <w: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Permisos con condición.</w:t>
            </w:r>
            <w:r>
              <w:t xml:space="preserve"> Si un permiso depende de algo que la persona </w:t>
            </w:r>
            <w:r>
              <w:rPr>
                <w:b/>
              </w:rPr>
              <w:t>tiene que hacer</w:t>
            </w:r>
            <w:r>
              <w:t xml:space="preserve"> («puedes usarla </w:t>
            </w:r>
            <w:r>
              <w:rPr>
                <w:b/>
              </w:rPr>
              <w:t>siempre que lo declares</w:t>
            </w:r>
            <w:r>
              <w:t xml:space="preserve">», «está permitido </w:t>
            </w:r>
            <w:r>
              <w:rPr>
                <w:b/>
              </w:rPr>
              <w:t>siempre que se cite</w:t>
            </w:r>
            <w:r>
              <w:t xml:space="preserve">», «pueden emplearse </w:t>
            </w:r>
            <w:r>
              <w:rPr>
                <w:b/>
              </w:rPr>
              <w:t>siempre que no comprometan la autoría</w:t>
            </w:r>
            <w:r>
              <w:t>»):</w:t>
            </w:r>
          </w:p>
          <w:p>
            <w:r>
              <w:t xml:space="preserve">• FUERZA = la directiva principal: </w:t>
            </w:r>
            <w:r>
              <w:rPr>
                <w:b/>
              </w:rPr>
              <w:t>PERM</w:t>
            </w:r>
            <w:r>
              <w:t>.</w:t>
            </w:r>
          </w:p>
          <w:p>
            <w:r>
              <w:t xml:space="preserve">• ÁMBITO = el de </w:t>
            </w:r>
            <w:r>
              <w:rPr>
                <w:b/>
              </w:rPr>
              <w:t>la condición</w:t>
            </w:r>
            <w:r>
              <w:t xml:space="preserve">: declarar o citar → </w:t>
            </w:r>
            <w:r>
              <w:rPr>
                <w:b/>
              </w:rPr>
              <w:t>TRANSP</w:t>
            </w:r>
            <w:r>
              <w:t xml:space="preserve">; no comprometer la autoría → </w:t>
            </w:r>
            <w:r>
              <w:rPr>
                <w:b/>
              </w:rPr>
              <w:t>INTEG</w:t>
            </w:r>
            <w:r>
              <w:t xml:space="preserve">; que el profesorado revise el resultado → </w:t>
            </w:r>
            <w:r>
              <w:rPr>
                <w:b/>
              </w:rPr>
              <w:t>VERIF</w:t>
            </w:r>
            <w:r>
              <w:t>.</w:t>
            </w:r>
          </w:p>
          <w:p>
            <w:r>
              <w:t xml:space="preserve">• Si la condición es solo una </w:t>
            </w:r>
            <w:r>
              <w:rPr>
                <w:b/>
              </w:rPr>
              <w:t>excepción o una circunstancia</w:t>
            </w:r>
            <w:r>
              <w:t xml:space="preserve"> y no una acción que haya que cumplir («salvo que se indique lo contrario», «si el profesor no se siente cómodo»), el ÁMBITO es el de </w:t>
            </w:r>
            <w:r>
              <w:rPr>
                <w:b/>
              </w:rPr>
              <w:t>la acción principal</w:t>
            </w:r>
            <w:r>
              <w:t>.</w:t>
            </w:r>
          </w:p>
          <w:p>
            <w:r>
              <w:t xml:space="preserve">• Si hay </w:t>
            </w:r>
            <w:r>
              <w:rPr>
                <w:b/>
              </w:rPr>
              <w:t>varias condiciones</w:t>
            </w:r>
            <w:r>
              <w:t>, cuenta la que tiene que cumplir el destinatario de la frase.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</w:rPr>
              <w:t>OTRO es el último recurso.</w:t>
            </w:r>
            <w:r>
              <w:t xml:space="preserve"> Antes de elegirlo, repasa los ocho anteriores. Si dudas entre dos, elige el que describe </w:t>
            </w:r>
            <w:r>
              <w:rPr>
                <w:b/>
              </w:rPr>
              <w:t>la acción concreta</w:t>
            </w:r>
            <w:r>
              <w:t xml:space="preserve"> que se pide. Ejemplo: «Declara el uso de IA para evitar el plagio» → la acción es declarar → </w:t>
            </w:r>
            <w:r>
              <w:rPr>
                <w:b/>
              </w:rPr>
              <w:t>TRANSP</w:t>
            </w:r>
            <w:r>
              <w:t xml:space="preserve"> (no INTEG).</w:t>
            </w:r>
          </w:p>
        </w:tc>
      </w:tr>
    </w:tbl>
    <w:p/>
    <w:p>
      <w:pPr>
        <w:pStyle w:val="Heading1"/>
      </w:pPr>
      <w:r>
        <w:t>5. Casos especiales del libro de códigos (prevalecen sobre las reglas generales)</w:t>
      </w:r>
    </w:p>
    <w:p>
      <w:pPr>
        <w:spacing w:after="120"/>
      </w:pPr>
      <w:r>
        <w:t>Entre corchetes, el número de la regla en el libro de códigos.</w:t>
      </w:r>
    </w:p>
    <w:p>
      <w:pPr>
        <w:pStyle w:val="Heading2"/>
      </w:pPr>
      <w:r>
        <w:t>Casos en que DIR = 0 aunque haya imperativo, deber o poder</w:t>
      </w:r>
    </w:p>
    <w:p>
      <w:pPr>
        <w:pStyle w:val="ListBullet"/>
      </w:pPr>
      <w:r>
        <w:rPr>
          <w:b/>
        </w:rPr>
        <w:t>Instrucciones de navegación y paratexto</w:t>
      </w:r>
      <w:r>
        <w:t>: «amplía la información en…», «accede a la lista», la nota de licencia de la propia guía [20].</w:t>
      </w:r>
    </w:p>
    <w:p>
      <w:pPr>
        <w:pStyle w:val="ListBullet"/>
      </w:pPr>
      <w:r>
        <w:rPr>
          <w:b/>
        </w:rPr>
        <w:t>Texto generado por la IA y reproducido como ejemplo</w:t>
      </w:r>
      <w:r>
        <w:t xml:space="preserve">: respuestas de ChatGPT, </w:t>
      </w:r>
      <w:r>
        <w:rPr>
          <w:i/>
        </w:rPr>
        <w:t>prompts</w:t>
      </w:r>
      <w:r>
        <w:t xml:space="preserve"> de muestra, avisos de la herramienta [16].</w:t>
      </w:r>
    </w:p>
    <w:p>
      <w:pPr>
        <w:pStyle w:val="ListBullet"/>
      </w:pPr>
      <w:r>
        <w:rPr>
          <w:b/>
        </w:rPr>
        <w:t>Procedimiento interno de una actividad de ejemplo</w:t>
      </w:r>
      <w:r>
        <w:t>: «los compañeros deben comentar si observan algo incorrecto», salvo que se presente como pauta para el lector [18].</w:t>
      </w:r>
    </w:p>
    <w:p>
      <w:pPr>
        <w:pStyle w:val="ListBullet"/>
      </w:pPr>
      <w:r>
        <w:rPr>
          <w:b/>
        </w:rPr>
        <w:t>Advertencias que hace la propia guía</w:t>
      </w:r>
      <w:r>
        <w:t>: «es importante advertir que estos sistemas generan errores» (quien advierte es el documento). En cambio, «es fundamental tener en cuenta que…» sí es REC [21].</w:t>
      </w:r>
    </w:p>
    <w:p>
      <w:pPr>
        <w:pStyle w:val="ListBullet"/>
      </w:pPr>
      <w:r>
        <w:rPr>
          <w:b/>
        </w:rPr>
      </w:r>
      <w:r>
        <w:rPr>
          <w:i/>
        </w:rPr>
        <w:t>poder</w:t>
      </w:r>
      <w:r>
        <w:t xml:space="preserve"> de posibilidad técnica**: prueba a parafrasear. Si equivale a «la herramienta hace posible que…» = 0; si equivale a «está permitido que…» = PERM. «Con ayuda de ChatGPT, el docente puede diseñar actividades» = 0; «el docente puede crear foros» = PERM [7, 17].</w:t>
      </w:r>
    </w:p>
    <w:p>
      <w:pPr>
        <w:pStyle w:val="ListBullet"/>
      </w:pPr>
      <w:r>
        <w:rPr>
          <w:b/>
        </w:rPr>
        <w:t>Niveles de una escala o escenarios de evaluación</w:t>
      </w:r>
      <w:r>
        <w:t xml:space="preserve"> presentados como opciones que el docente puede elegir (p. ej., los niveles de la AI Assessment Scale) = 0. Si el documento fija el escenario como norma («el alumnado no puede usar IA en los exámenes»), se anota [27].</w:t>
      </w:r>
    </w:p>
    <w:p>
      <w:pPr>
        <w:pStyle w:val="ListBullet"/>
      </w:pPr>
      <w:r>
        <w:rPr>
          <w:b/>
        </w:rPr>
        <w:t>Plantillas y formularios</w:t>
      </w:r>
      <w:r>
        <w:t xml:space="preserve"> (una declaración de uso tipo) = 0 [28].</w:t>
      </w:r>
    </w:p>
    <w:p>
      <w:pPr>
        <w:pStyle w:val="ListBullet"/>
      </w:pPr>
      <w:r>
        <w:rPr>
          <w:b/>
        </w:rPr>
        <w:t>Indicadores de una rúbrica</w:t>
      </w:r>
      <w:r>
        <w:t xml:space="preserve"> («Identifica las bases de datos utilizadas…») = 0; si el indicador lleva un modal («deben estar claramente presentes»), se anota [32].</w:t>
      </w:r>
    </w:p>
    <w:p>
      <w:pPr>
        <w:pStyle w:val="ListBullet"/>
      </w:pPr>
      <w:r>
        <w:rPr>
          <w:b/>
        </w:rPr>
        <w:t>Funciones de un órgano que se propone crear</w:t>
      </w:r>
      <w:r>
        <w:t xml:space="preserve"> (un observatorio) = 0 [30].</w:t>
      </w:r>
    </w:p>
    <w:p>
      <w:pPr>
        <w:pStyle w:val="ListBullet"/>
      </w:pPr>
      <w:r>
        <w:rPr>
          <w:b/>
        </w:rPr>
        <w:t>Directiva incrustada</w:t>
      </w:r>
      <w:r>
        <w:t>: la norma que el documento sugiere que otro establezca no se cuenta aparte; se anota la directiva principal dirigida al lector [8].</w:t>
      </w:r>
    </w:p>
    <w:p>
      <w:pPr>
        <w:pStyle w:val="Heading2"/>
      </w:pPr>
      <w:r>
        <w:t>Casos en que la FUERZA no es la que indica la forma</w:t>
      </w:r>
    </w:p>
    <w:p>
      <w:pPr>
        <w:pStyle w:val="ListBullet"/>
      </w:pPr>
      <w:r>
        <w:rPr>
          <w:b/>
        </w:rPr>
        <w:t>Directivas cognitivas</w:t>
      </w:r>
      <w:r>
        <w:t xml:space="preserve"> («ten en cuenta que», «recuerda que», «no olvides que») = </w:t>
      </w:r>
      <w:r>
        <w:rPr>
          <w:b/>
        </w:rPr>
        <w:t>REC</w:t>
      </w:r>
      <w:r>
        <w:t xml:space="preserve">, también en negativo. Con </w:t>
      </w:r>
      <w:r>
        <w:rPr>
          <w:i/>
        </w:rPr>
        <w:t>hay que</w:t>
      </w:r>
      <w:r>
        <w:t xml:space="preserve"> o </w:t>
      </w:r>
      <w:r>
        <w:rPr>
          <w:i/>
        </w:rPr>
        <w:t>deber</w:t>
      </w:r>
      <w:r>
        <w:t xml:space="preserve"> («hay que tener en cuenta») = </w:t>
      </w:r>
      <w:r>
        <w:rPr>
          <w:b/>
        </w:rPr>
        <w:t>OBL</w:t>
      </w:r>
      <w:r>
        <w:t xml:space="preserve"> [14].</w:t>
      </w:r>
    </w:p>
    <w:p>
      <w:pPr>
        <w:pStyle w:val="ListBullet"/>
      </w:pPr>
      <w:r>
        <w:rPr>
          <w:b/>
        </w:rPr>
        <w:t>Instrucción instrumental</w:t>
      </w:r>
      <w:r>
        <w:t xml:space="preserve"> sobre el manejo de la herramienta (cómo redactar un </w:t>
      </w:r>
      <w:r>
        <w:rPr>
          <w:i/>
        </w:rPr>
        <w:t>prompt</w:t>
      </w:r>
      <w:r>
        <w:t xml:space="preserve">, cómo darse de alta), cuya razón es la eficacia y no una norma = </w:t>
      </w:r>
      <w:r>
        <w:rPr>
          <w:b/>
        </w:rPr>
        <w:t>REC</w:t>
      </w:r>
      <w:r>
        <w:t xml:space="preserve">, sea cual sea la polaridad o el modal («no cometas faltas en el </w:t>
      </w:r>
      <w:r>
        <w:rPr>
          <w:i/>
        </w:rPr>
        <w:t>prompt</w:t>
      </w:r>
      <w:r>
        <w:t>», «la petición debe ser específica») [15].</w:t>
      </w:r>
    </w:p>
    <w:p>
      <w:pPr>
        <w:pStyle w:val="ListBullet"/>
      </w:pPr>
      <w:r>
        <w:rPr>
          <w:b/>
        </w:rPr>
        <w:t>Condicional instrumental</w:t>
      </w:r>
      <w:r>
        <w:t xml:space="preserve">: «si quieres una respuesta correcta, debes ser concreto» = </w:t>
      </w:r>
      <w:r>
        <w:rPr>
          <w:b/>
        </w:rPr>
        <w:t>REC</w:t>
      </w:r>
      <w:r>
        <w:t xml:space="preserve"> [6].</w:t>
      </w:r>
    </w:p>
    <w:p>
      <w:pPr>
        <w:pStyle w:val="ListBullet"/>
      </w:pPr>
      <w:r>
        <w:rPr>
          <w:b/>
        </w:rPr>
        <w:t>Negación de una actitud que frena</w:t>
      </w:r>
      <w:r>
        <w:t xml:space="preserve">: «no debemos tener reparos en usarlas» = </w:t>
      </w:r>
      <w:r>
        <w:rPr>
          <w:b/>
        </w:rPr>
        <w:t>REC</w:t>
      </w:r>
      <w:r>
        <w:t xml:space="preserve"> (se anota la fuerza de lo que se promueve) [9].</w:t>
      </w:r>
    </w:p>
    <w:p>
      <w:pPr>
        <w:pStyle w:val="ListBullet"/>
      </w:pPr>
      <w:r>
        <w:rPr>
          <w:b/>
        </w:rPr>
        <w:t>Advertencia de consecuencias</w:t>
      </w:r>
      <w:r>
        <w:t xml:space="preserve">: «puedes incurrir en plagio si copias literalmente» = </w:t>
      </w:r>
      <w:r>
        <w:rPr>
          <w:b/>
        </w:rPr>
        <w:t>REC</w:t>
      </w:r>
      <w:r>
        <w:t xml:space="preserve">; si califica la conducta como fraude o plagio sin condiciones = </w:t>
      </w:r>
      <w:r>
        <w:rPr>
          <w:b/>
        </w:rPr>
        <w:t>PROH</w:t>
      </w:r>
      <w:r>
        <w:t xml:space="preserve"> [13].</w:t>
      </w:r>
    </w:p>
    <w:p>
      <w:pPr>
        <w:pStyle w:val="ListBullet"/>
      </w:pPr>
      <w:r>
        <w:rPr>
          <w:b/>
        </w:rPr>
        <w:t>Restricción con «solo / únicamente»</w:t>
      </w:r>
      <w:r>
        <w:t xml:space="preserve">: si restringe el uso a una autorización («úsala solo cuando se autorice») = </w:t>
      </w:r>
      <w:r>
        <w:rPr>
          <w:b/>
        </w:rPr>
        <w:t>PROH</w:t>
      </w:r>
      <w:r>
        <w:t>; si se justifica por la calidad («debes usarlas únicamente en tareas que controles»), se mantiene la fuerza de la forma (</w:t>
      </w:r>
      <w:r>
        <w:rPr>
          <w:i/>
        </w:rPr>
        <w:t>deber</w:t>
      </w:r>
      <w:r>
        <w:t xml:space="preserve"> = OBL; imperativo = REC) [19].</w:t>
      </w:r>
    </w:p>
    <w:p>
      <w:pPr>
        <w:pStyle w:val="ListBullet"/>
      </w:pPr>
      <w:r>
        <w:rPr>
          <w:b/>
        </w:rPr>
        <w:t>Infinitivo negativo en una lista</w:t>
      </w:r>
      <w:r>
        <w:t xml:space="preserve"> («No compartir documentos personales») = </w:t>
      </w:r>
      <w:r>
        <w:rPr>
          <w:b/>
        </w:rPr>
        <w:t>PROH</w:t>
      </w:r>
      <w:r>
        <w:t xml:space="preserve"> [29].</w:t>
      </w:r>
    </w:p>
    <w:p>
      <w:pPr>
        <w:pStyle w:val="ListBullet"/>
      </w:pPr>
      <w:r>
        <w:rPr>
          <w:b/>
        </w:rPr>
        <w:t>Listas de autocomprobación en forma de pregunta</w:t>
      </w:r>
      <w:r>
        <w:t xml:space="preserve"> («¿He verificado la credibilidad de las fuentes?») = </w:t>
      </w:r>
      <w:r>
        <w:rPr>
          <w:b/>
        </w:rPr>
        <w:t>REC</w:t>
      </w:r>
      <w:r>
        <w:t xml:space="preserve"> [31].</w:t>
      </w:r>
    </w:p>
    <w:p>
      <w:pPr>
        <w:pStyle w:val="ListBullet"/>
      </w:pPr>
      <w:r>
        <w:rPr>
          <w:b/>
        </w:rPr>
        <w:t>Ejercicios sugeridos</w:t>
      </w:r>
      <w:r>
        <w:t xml:space="preserve">: «como ejercicio, puedes preguntar a…» = </w:t>
      </w:r>
      <w:r>
        <w:rPr>
          <w:b/>
        </w:rPr>
        <w:t>PERM</w:t>
      </w:r>
      <w:r>
        <w:t xml:space="preserve">; en imperativo («prueba a subir un PDF…») = </w:t>
      </w:r>
      <w:r>
        <w:rPr>
          <w:b/>
        </w:rPr>
        <w:t>REC</w:t>
      </w:r>
      <w:r>
        <w:t xml:space="preserve"> [33].</w:t>
      </w:r>
    </w:p>
    <w:p>
      <w:pPr>
        <w:pStyle w:val="ListBullet"/>
      </w:pPr>
      <w:r>
        <w:rPr>
          <w:b/>
        </w:rPr>
        <w:t>Futuro institucional en declaraciones</w:t>
      </w:r>
      <w:r>
        <w:t xml:space="preserve"> («se evitarán los sesgos», «se implementará un sistema de auditoría») y </w:t>
      </w:r>
      <w:r>
        <w:rPr>
          <w:b/>
        </w:rPr>
        <w:t>medidas de acompañamiento</w:t>
      </w:r>
      <w:r>
        <w:t xml:space="preserve"> que el documento enumera (formación, campañas) = </w:t>
      </w:r>
      <w:r>
        <w:rPr>
          <w:b/>
        </w:rPr>
        <w:t>COMP</w:t>
      </w:r>
      <w:r>
        <w:t xml:space="preserve">, DEST = </w:t>
      </w:r>
      <w:r>
        <w:rPr>
          <w:b/>
        </w:rPr>
        <w:t>INST</w:t>
      </w:r>
      <w:r>
        <w:t xml:space="preserve"> [22, 26, 34].</w:t>
      </w:r>
    </w:p>
    <w:p>
      <w:pPr>
        <w:pStyle w:val="ListBullet"/>
      </w:pPr>
      <w:r>
        <w:rPr>
          <w:b/>
        </w:rPr>
        <w:t>Nominalizaciones en listas de recomendaciones a la institución</w:t>
      </w:r>
      <w:r>
        <w:t xml:space="preserve"> («Creación de campañas de concienciación») = </w:t>
      </w:r>
      <w:r>
        <w:rPr>
          <w:b/>
        </w:rPr>
        <w:t>REC</w:t>
      </w:r>
      <w:r>
        <w:t xml:space="preserve">, DEST = </w:t>
      </w:r>
      <w:r>
        <w:rPr>
          <w:b/>
        </w:rPr>
        <w:t>INST</w:t>
      </w:r>
      <w:r>
        <w:t xml:space="preserve"> [30].</w:t>
      </w:r>
    </w:p>
    <w:p>
      <w:pPr>
        <w:pStyle w:val="ListBullet"/>
      </w:pPr>
      <w:r>
        <w:rPr>
          <w:b/>
        </w:rPr>
        <w:t>Rótulo en infinitivo</w:t>
      </w:r>
      <w:r>
        <w:t xml:space="preserve"> de un principio o buena práctica («Alfabetizar al alumnado») = </w:t>
      </w:r>
      <w:r>
        <w:rPr>
          <w:b/>
        </w:rPr>
        <w:t>REC</w:t>
      </w:r>
      <w:r>
        <w:t>; rótulo nominal («Políticas claras») = DIR 0 [35].</w:t>
      </w:r>
    </w:p>
    <w:p>
      <w:pPr>
        <w:pStyle w:val="Heading2"/>
      </w:pPr>
      <w:r>
        <w:t>Casos especiales de DEST</w:t>
      </w:r>
    </w:p>
    <w:p>
      <w:pPr>
        <w:pStyle w:val="ListBullet"/>
      </w:pPr>
      <w:r>
        <w:rPr>
          <w:b/>
        </w:rPr>
        <w:t>Destinatario doble</w:t>
      </w:r>
      <w:r>
        <w:t xml:space="preserve"> («profesorado y alumnado deberán…») = </w:t>
      </w:r>
      <w:r>
        <w:rPr>
          <w:b/>
        </w:rPr>
        <w:t>COM</w:t>
      </w:r>
      <w:r>
        <w:t xml:space="preserve"> [23].</w:t>
      </w:r>
    </w:p>
    <w:p>
      <w:pPr>
        <w:pStyle w:val="ListBullet"/>
      </w:pPr>
      <w:r>
        <w:rPr>
          <w:b/>
        </w:rPr>
        <w:t>Requisitos exigidos a los sistemas de IA</w:t>
      </w:r>
      <w:r>
        <w:t xml:space="preserve"> sin agente humano («una IA debe ser lícita, ética y robusta») = OBL con DEST = </w:t>
      </w:r>
      <w:r>
        <w:rPr>
          <w:b/>
        </w:rPr>
        <w:t>NE</w:t>
      </w:r>
      <w:r>
        <w:t xml:space="preserve"> [24].</w:t>
      </w:r>
    </w:p>
    <w:p>
      <w:pPr>
        <w:pStyle w:val="ListBullet"/>
      </w:pPr>
      <w:r>
        <w:rPr>
          <w:b/>
        </w:rPr>
        <w:t>Recomendación de un organismo externo</w:t>
      </w:r>
      <w:r>
        <w:t xml:space="preserve"> citada como pauta («la UNESCO recomienda revisar…») = REC con DEST = </w:t>
      </w:r>
      <w:r>
        <w:rPr>
          <w:b/>
        </w:rPr>
        <w:t>NE</w:t>
      </w:r>
      <w:r>
        <w:t xml:space="preserve"> [10].</w:t>
      </w:r>
    </w:p>
    <w:p>
      <w:pPr>
        <w:pStyle w:val="Heading2"/>
      </w:pPr>
      <w:r>
        <w:t>Casos especiales de ÁMBITO</w:t>
      </w:r>
    </w:p>
    <w:p>
      <w:pPr>
        <w:pStyle w:val="ListBullet"/>
      </w:pPr>
      <w:r>
        <w:rPr>
          <w:b/>
        </w:rPr>
        <w:t>Permiso general de uso sin ámbito concreto</w:t>
      </w:r>
      <w:r>
        <w:t xml:space="preserve"> («se permite el uso de la IA en todos los ámbitos») = </w:t>
      </w:r>
      <w:r>
        <w:rPr>
          <w:b/>
        </w:rPr>
        <w:t>HERRAM</w:t>
      </w:r>
      <w:r>
        <w:t xml:space="preserve">; si se limita a los estudios del estudiantado = </w:t>
      </w:r>
      <w:r>
        <w:rPr>
          <w:b/>
        </w:rPr>
        <w:t>APREND</w:t>
      </w:r>
      <w:r>
        <w:t xml:space="preserve">; si se limita a la docencia = </w:t>
      </w:r>
      <w:r>
        <w:rPr>
          <w:b/>
        </w:rPr>
        <w:t>DOCEN</w:t>
      </w:r>
      <w:r>
        <w:t xml:space="preserve"> [25].</w:t>
      </w:r>
    </w:p>
    <w:p>
      <w:pPr>
        <w:pStyle w:val="ListBullet"/>
      </w:pPr>
      <w:r>
        <w:rPr>
          <w:b/>
        </w:rPr>
        <w:t>Permiso condicionado</w:t>
      </w:r>
      <w:r>
        <w:t>: ÁMBITO = el de la condición (ver el recuadro de la pregunta 4) [36].</w:t>
      </w:r>
    </w:p>
    <w:p>
      <w:pPr>
        <w:pStyle w:val="Heading1"/>
      </w:pPr>
      <w:r>
        <w:t>6. Diez ejemplos resueltos</w:t>
      </w:r>
    </w:p>
    <w:p>
      <w:pPr>
        <w:spacing w:after="120"/>
      </w:pPr>
      <w:r>
        <w:t>No están en tu muestra. Sirven para comprobar que has entendido los criterios.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45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Contexto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Frase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DIR</w:t>
            </w:r>
          </w:p>
        </w:tc>
        <w:tc>
          <w:tcPr>
            <w:tcW w:type="dxa" w:w="850"/>
          </w:tcPr>
          <w:p>
            <w:r>
              <w:rPr>
                <w:b/>
              </w:rPr>
            </w:r>
            <w:r>
              <w:rPr>
                <w:b/>
              </w:rPr>
              <w:t>FUERZA</w:t>
            </w:r>
          </w:p>
        </w:tc>
        <w:tc>
          <w:tcPr>
            <w:tcW w:type="dxa" w:w="737"/>
          </w:tcPr>
          <w:p>
            <w:r>
              <w:rPr>
                <w:b/>
              </w:rPr>
            </w:r>
            <w:r>
              <w:rPr>
                <w:b/>
              </w:rPr>
              <w:t>DEST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  <w:r>
              <w:rPr>
                <w:b/>
              </w:rPr>
              <w:t>ÁMBITO</w:t>
            </w:r>
          </w:p>
        </w:tc>
      </w:tr>
      <w:tr>
        <w:tc>
          <w:tcPr>
            <w:tcW w:type="dxa" w:w="454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Guía para estudiantes</w:t>
            </w:r>
          </w:p>
        </w:tc>
        <w:tc>
          <w:tcPr>
            <w:tcW w:type="dxa" w:w="3402"/>
          </w:tcPr>
          <w:p>
            <w:r/>
            <w:r>
              <w:t>«Recuerda citar la herramienta que hayas utilizado.»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REC</w:t>
            </w:r>
          </w:p>
        </w:tc>
        <w:tc>
          <w:tcPr>
            <w:tcW w:type="dxa" w:w="737"/>
          </w:tcPr>
          <w:p>
            <w:r/>
            <w:r>
              <w:t>EST</w:t>
            </w:r>
          </w:p>
        </w:tc>
        <w:tc>
          <w:tcPr>
            <w:tcW w:type="dxa" w:w="1020"/>
          </w:tcPr>
          <w:p>
            <w:r/>
            <w:r>
              <w:t>TRANSP</w:t>
            </w:r>
          </w:p>
        </w:tc>
      </w:tr>
      <w:tr>
        <w:tc>
          <w:tcPr>
            <w:tcW w:type="dxa" w:w="454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Guía para estudiantes; encabezado «Usos no permitidos»</w:t>
            </w:r>
          </w:p>
        </w:tc>
        <w:tc>
          <w:tcPr>
            <w:tcW w:type="dxa" w:w="3402"/>
          </w:tcPr>
          <w:p>
            <w:r/>
            <w:r>
              <w:t>«Generar el trabajo completo con IA y presentarlo como propio.»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PROH</w:t>
            </w:r>
          </w:p>
        </w:tc>
        <w:tc>
          <w:tcPr>
            <w:tcW w:type="dxa" w:w="737"/>
          </w:tcPr>
          <w:p>
            <w:r/>
            <w:r>
              <w:t>EST</w:t>
            </w:r>
          </w:p>
        </w:tc>
        <w:tc>
          <w:tcPr>
            <w:tcW w:type="dxa" w:w="1020"/>
          </w:tcPr>
          <w:p>
            <w:r/>
            <w:r>
              <w:t>INTEG</w:t>
            </w:r>
          </w:p>
        </w:tc>
      </w:tr>
      <w:tr>
        <w:tc>
          <w:tcPr>
            <w:tcW w:type="dxa" w:w="454"/>
          </w:tcPr>
          <w:p>
            <w:r/>
            <w:r>
              <w:t>3</w:t>
            </w:r>
          </w:p>
        </w:tc>
        <w:tc>
          <w:tcPr>
            <w:tcW w:type="dxa" w:w="2268"/>
          </w:tcPr>
          <w:p>
            <w:r/>
            <w:r>
              <w:t>Guía para toda la comunidad</w:t>
            </w:r>
          </w:p>
        </w:tc>
        <w:tc>
          <w:tcPr>
            <w:tcW w:type="dxa" w:w="3402"/>
          </w:tcPr>
          <w:p>
            <w:r/>
            <w:r>
              <w:t>«La IA puede cometer errores y ofrecer información inventada.»</w:t>
            </w:r>
          </w:p>
        </w:tc>
        <w:tc>
          <w:tcPr>
            <w:tcW w:type="dxa" w:w="567"/>
          </w:tcPr>
          <w:p>
            <w:r/>
            <w:r>
              <w:t>0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t>4</w:t>
            </w:r>
          </w:p>
        </w:tc>
        <w:tc>
          <w:tcPr>
            <w:tcW w:type="dxa" w:w="2268"/>
          </w:tcPr>
          <w:p>
            <w:r/>
            <w:r>
              <w:t>Guía para toda la comunidad</w:t>
            </w:r>
          </w:p>
        </w:tc>
        <w:tc>
          <w:tcPr>
            <w:tcW w:type="dxa" w:w="3402"/>
          </w:tcPr>
          <w:p>
            <w:r/>
            <w:r>
              <w:t>«Es necesario revisar siempre el contenido generado.»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OBL</w:t>
            </w:r>
          </w:p>
        </w:tc>
        <w:tc>
          <w:tcPr>
            <w:tcW w:type="dxa" w:w="737"/>
          </w:tcPr>
          <w:p>
            <w:r/>
            <w:r>
              <w:t>COM</w:t>
            </w:r>
          </w:p>
        </w:tc>
        <w:tc>
          <w:tcPr>
            <w:tcW w:type="dxa" w:w="1020"/>
          </w:tcPr>
          <w:p>
            <w:r/>
            <w:r>
              <w:t>VERIF</w:t>
            </w:r>
          </w:p>
        </w:tc>
      </w:tr>
      <w:tr>
        <w:tc>
          <w:tcPr>
            <w:tcW w:type="dxa" w:w="454"/>
          </w:tcPr>
          <w:p>
            <w:r/>
            <w:r>
              <w:t>5</w:t>
            </w:r>
          </w:p>
        </w:tc>
        <w:tc>
          <w:tcPr>
            <w:tcW w:type="dxa" w:w="2268"/>
          </w:tcPr>
          <w:p>
            <w:r/>
            <w:r>
              <w:t>Guía para profesorado</w:t>
            </w:r>
          </w:p>
        </w:tc>
        <w:tc>
          <w:tcPr>
            <w:tcW w:type="dxa" w:w="3402"/>
          </w:tcPr>
          <w:p>
            <w:r/>
            <w:r>
              <w:t>«Se recomienda incluir en la guía docente las condiciones de uso de la IA.»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REC</w:t>
            </w:r>
          </w:p>
        </w:tc>
        <w:tc>
          <w:tcPr>
            <w:tcW w:type="dxa" w:w="737"/>
          </w:tcPr>
          <w:p>
            <w:r/>
            <w:r>
              <w:t>DOC</w:t>
            </w:r>
          </w:p>
        </w:tc>
        <w:tc>
          <w:tcPr>
            <w:tcW w:type="dxa" w:w="1020"/>
          </w:tcPr>
          <w:p>
            <w:r/>
            <w:r>
              <w:t>DOCEN</w:t>
            </w:r>
          </w:p>
        </w:tc>
      </w:tr>
      <w:tr>
        <w:tc>
          <w:tcPr>
            <w:tcW w:type="dxa" w:w="454"/>
          </w:tcPr>
          <w:p>
            <w:r/>
            <w:r>
              <w:t>6</w:t>
            </w:r>
          </w:p>
        </w:tc>
        <w:tc>
          <w:tcPr>
            <w:tcW w:type="dxa" w:w="2268"/>
          </w:tcPr>
          <w:p>
            <w:r/>
            <w:r>
              <w:t>Guía para estudiantes</w:t>
            </w:r>
          </w:p>
        </w:tc>
        <w:tc>
          <w:tcPr>
            <w:tcW w:type="dxa" w:w="3402"/>
          </w:tcPr>
          <w:p>
            <w:r/>
            <w:r>
              <w:t>«Puedes utilizarla para generar ideas, siempre que lo declares.»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PERM</w:t>
            </w:r>
          </w:p>
        </w:tc>
        <w:tc>
          <w:tcPr>
            <w:tcW w:type="dxa" w:w="737"/>
          </w:tcPr>
          <w:p>
            <w:r/>
            <w:r>
              <w:t>EST</w:t>
            </w:r>
          </w:p>
        </w:tc>
        <w:tc>
          <w:tcPr>
            <w:tcW w:type="dxa" w:w="1020"/>
          </w:tcPr>
          <w:p>
            <w:r/>
            <w:r>
              <w:t>TRANSP</w:t>
            </w:r>
          </w:p>
        </w:tc>
      </w:tr>
      <w:tr>
        <w:tc>
          <w:tcPr>
            <w:tcW w:type="dxa" w:w="454"/>
          </w:tcPr>
          <w:p>
            <w:r/>
            <w:r>
              <w:t>7</w:t>
            </w:r>
          </w:p>
        </w:tc>
        <w:tc>
          <w:tcPr>
            <w:tcW w:type="dxa" w:w="2268"/>
          </w:tcPr>
          <w:p>
            <w:r/>
            <w:r>
              <w:t>Declaración institucional</w:t>
            </w:r>
          </w:p>
        </w:tc>
        <w:tc>
          <w:tcPr>
            <w:tcW w:type="dxa" w:w="3402"/>
          </w:tcPr>
          <w:p>
            <w:r/>
            <w:r>
              <w:t>«La universidad ofrecerá formación en IA a todo su personal.»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COMP</w:t>
            </w:r>
          </w:p>
        </w:tc>
        <w:tc>
          <w:tcPr>
            <w:tcW w:type="dxa" w:w="737"/>
          </w:tcPr>
          <w:p>
            <w:r/>
            <w:r>
              <w:t>INST</w:t>
            </w:r>
          </w:p>
        </w:tc>
        <w:tc>
          <w:tcPr>
            <w:tcW w:type="dxa" w:w="1020"/>
          </w:tcPr>
          <w:p>
            <w:r/>
            <w:r>
              <w:t>APREND</w:t>
            </w:r>
          </w:p>
        </w:tc>
      </w:tr>
      <w:tr>
        <w:tc>
          <w:tcPr>
            <w:tcW w:type="dxa" w:w="454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 xml:space="preserve">Guía para profesorado; ejemplo de </w:t>
            </w:r>
            <w:r>
              <w:rPr>
                <w:i/>
              </w:rPr>
              <w:t>prompt</w:t>
            </w:r>
          </w:p>
        </w:tc>
        <w:tc>
          <w:tcPr>
            <w:tcW w:type="dxa" w:w="3402"/>
          </w:tcPr>
          <w:p>
            <w:r/>
            <w:r>
              <w:t>«Actúa como un profesor de química y propón cinco preguntas.»</w:t>
            </w:r>
          </w:p>
        </w:tc>
        <w:tc>
          <w:tcPr>
            <w:tcW w:type="dxa" w:w="567"/>
          </w:tcPr>
          <w:p>
            <w:r/>
            <w:r>
              <w:t>0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t>9</w:t>
            </w:r>
          </w:p>
        </w:tc>
        <w:tc>
          <w:tcPr>
            <w:tcW w:type="dxa" w:w="2268"/>
          </w:tcPr>
          <w:p>
            <w:r/>
            <w:r>
              <w:t>Guía para toda la comunidad; encabezado «Protección de datos»</w:t>
            </w:r>
          </w:p>
        </w:tc>
        <w:tc>
          <w:tcPr>
            <w:tcW w:type="dxa" w:w="3402"/>
          </w:tcPr>
          <w:p>
            <w:r/>
            <w:r>
              <w:t>«No compartas información confidencial con herramientas externas.»</w:t>
            </w:r>
          </w:p>
        </w:tc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850"/>
          </w:tcPr>
          <w:p>
            <w:r/>
            <w:r>
              <w:t>PROH</w:t>
            </w:r>
          </w:p>
        </w:tc>
        <w:tc>
          <w:tcPr>
            <w:tcW w:type="dxa" w:w="737"/>
          </w:tcPr>
          <w:p>
            <w:r/>
            <w:r>
              <w:t>COM</w:t>
            </w:r>
          </w:p>
        </w:tc>
        <w:tc>
          <w:tcPr>
            <w:tcW w:type="dxa" w:w="1020"/>
          </w:tcPr>
          <w:p>
            <w:r/>
            <w:r>
              <w:t>DATOS</w:t>
            </w:r>
          </w:p>
        </w:tc>
      </w:tr>
      <w:tr>
        <w:tc>
          <w:tcPr>
            <w:tcW w:type="dxa" w:w="454"/>
          </w:tcPr>
          <w:p>
            <w:r/>
            <w:r>
              <w:t>10</w:t>
            </w:r>
          </w:p>
        </w:tc>
        <w:tc>
          <w:tcPr>
            <w:tcW w:type="dxa" w:w="2268"/>
          </w:tcPr>
          <w:p>
            <w:r/>
            <w:r>
              <w:t>Guía para estudiantes; encabezado «Riesgos»</w:t>
            </w:r>
          </w:p>
        </w:tc>
        <w:tc>
          <w:tcPr>
            <w:tcW w:type="dxa" w:w="3402"/>
          </w:tcPr>
          <w:p>
            <w:r/>
            <w:r>
              <w:t>«Dependencia excesiva de la herramienta.»</w:t>
            </w:r>
          </w:p>
        </w:tc>
        <w:tc>
          <w:tcPr>
            <w:tcW w:type="dxa" w:w="567"/>
          </w:tcPr>
          <w:p>
            <w:r/>
            <w:r>
              <w:t>0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1020"/>
          </w:tcPr>
          <w:p>
            <w:r/>
          </w:p>
        </w:tc>
      </w:tr>
    </w:tbl>
    <w:p/>
    <w:p>
      <w:pPr>
        <w:pStyle w:val="Heading1"/>
      </w:pPr>
      <w:r>
        <w:t>7. Cuando termines</w:t>
      </w:r>
    </w:p>
    <w:p>
      <w:pPr>
        <w:ind w:left="454" w:hanging="340"/>
      </w:pPr>
      <w:r>
        <w:t xml:space="preserve">1.  Comprueba que no quedan filas con la columna </w:t>
      </w:r>
      <w:r>
        <w:rPr>
          <w:b/>
        </w:rPr>
        <w:t>J (DIR)</w:t>
      </w:r>
      <w:r>
        <w:t xml:space="preserve"> vacía.</w:t>
      </w:r>
    </w:p>
    <w:p>
      <w:pPr>
        <w:ind w:left="454" w:hanging="340"/>
      </w:pPr>
      <w:r>
        <w:t xml:space="preserve">2.  Guarda el Excel </w:t>
      </w:r>
      <w:r>
        <w:rPr>
          <w:b/>
        </w:rPr>
        <w:t>con el mismo nombre</w:t>
      </w:r>
      <w:r>
        <w:t>: muestra_validacion_ronda2_BHP.xlsx.</w:t>
      </w:r>
    </w:p>
    <w:p>
      <w:pPr>
        <w:ind w:left="454" w:hanging="340"/>
      </w:pPr>
      <w:r>
        <w:t xml:space="preserve">3.  Abre la aplicación </w:t>
      </w:r>
      <w:r>
        <w:rPr>
          <w:b/>
        </w:rPr>
        <w:t>Terminal</w:t>
      </w:r>
      <w:r>
        <w:t xml:space="preserve"> y pega este comando (una sola línea) y pulsa Intro:</w:t>
      </w:r>
    </w:p>
    <w:p>
      <w:r>
        <w:rPr>
          <w:rFonts w:ascii="Menlo" w:hAnsi="Menlo"/>
          <w:sz w:val="18"/>
        </w:rPr>
        <w:t>cd "&lt;project folder&gt;"</w:t>
      </w:r>
    </w:p>
    <w:p>
      <w:pPr>
        <w:ind w:left="454" w:hanging="340"/>
      </w:pPr>
      <w:r>
        <w:t>4.  Después pega este otro y pulsa Intro:</w:t>
      </w:r>
    </w:p>
    <w:p>
      <w:r>
        <w:rPr>
          <w:rFonts w:ascii="Menlo" w:hAnsi="Menlo"/>
          <w:sz w:val="18"/>
        </w:rPr>
        <w:t>.venv/bin/python analisis/06_kappa.py</w:t>
      </w:r>
    </w:p>
    <w:p>
      <w:pPr>
        <w:ind w:left="454" w:hanging="340"/>
      </w:pPr>
      <w:r>
        <w:t xml:space="preserve">5.  </w:t>
      </w:r>
      <w:r>
        <w:rPr>
          <w:b/>
        </w:rPr>
        <w:t>Cópiame todo lo que aparezca</w:t>
      </w:r>
      <w:r>
        <w:t xml:space="preserve"> en la Terminal y pégamelo en el chat. Si sale un aviso (por ejemplo, filas sin completar), también.</w:t>
      </w:r>
    </w:p>
    <w:p>
      <w:pPr>
        <w:pStyle w:val="Heading1"/>
      </w:pPr>
      <w:r>
        <w:t>8. Tiempo y consejos</w:t>
      </w:r>
    </w:p>
    <w:p>
      <w:pPr>
        <w:pStyle w:val="ListBullet"/>
      </w:pPr>
      <w:r>
        <w:t xml:space="preserve">Calcula entre </w:t>
      </w:r>
      <w:r>
        <w:rPr>
          <w:b/>
        </w:rPr>
        <w:t>3 y 4 horas</w:t>
      </w:r>
      <w:r>
        <w:t xml:space="preserve"> en total. Mejor en </w:t>
      </w:r>
      <w:r>
        <w:rPr>
          <w:b/>
        </w:rPr>
        <w:t>dos o tres sesiones</w:t>
      </w:r>
      <w:r>
        <w:t xml:space="preserve"> de una hora y pico que de una sentada: el cansancio empeora el acuerdo.</w:t>
      </w:r>
    </w:p>
    <w:p>
      <w:pPr>
        <w:pStyle w:val="ListBullet"/>
      </w:pPr>
      <w:r>
        <w:rPr>
          <w:b/>
        </w:rPr>
        <w:t>No te obsesiones</w:t>
      </w:r>
      <w:r>
        <w:t xml:space="preserve"> con un caso: decide con estas reglas en menos de un minuto y sigue. Si una duda es de verdad, escríbela en «comentario».</w:t>
      </w:r>
    </w:p>
    <w:p>
      <w:pPr>
        <w:pStyle w:val="ListBullet"/>
      </w:pPr>
      <w:r>
        <w:rPr>
          <w:b/>
        </w:rPr>
        <w:t>No intentes adivinar</w:t>
      </w:r>
      <w:r>
        <w:t xml:space="preserve"> qué habría puesto el modelo. Aplica estas reglas tal cual.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