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505D08" w14:textId="5178391D" w:rsidR="00825311" w:rsidRDefault="002E27B7">
      <w:pPr>
        <w:spacing w:after="100"/>
      </w:pPr>
      <w:r>
        <w:rPr>
          <w:rFonts w:ascii="Segoe UI" w:eastAsia="Segoe UI" w:hAnsi="Segoe UI" w:cs="Segoe UI"/>
          <w:b/>
          <w:bCs/>
          <w:color w:val="242424"/>
          <w:sz w:val="34"/>
          <w:szCs w:val="34"/>
        </w:rPr>
        <w:t xml:space="preserve">FIN 439 </w:t>
      </w:r>
      <w:r w:rsidR="00000000">
        <w:rPr>
          <w:rFonts w:ascii="Segoe UI" w:eastAsia="Segoe UI" w:hAnsi="Segoe UI" w:cs="Segoe UI"/>
          <w:b/>
          <w:bCs/>
          <w:color w:val="242424"/>
          <w:sz w:val="34"/>
          <w:szCs w:val="34"/>
        </w:rPr>
        <w:t>Project 1- Video 3</w:t>
      </w:r>
      <w:r>
        <w:rPr>
          <w:rFonts w:ascii="Segoe UI" w:eastAsia="Segoe UI" w:hAnsi="Segoe UI" w:cs="Segoe UI"/>
          <w:b/>
          <w:bCs/>
          <w:color w:val="242424"/>
          <w:sz w:val="34"/>
          <w:szCs w:val="34"/>
        </w:rPr>
        <w:t>: Investment Committee Presentation | Ulta Beauty (ULTA)</w:t>
      </w:r>
    </w:p>
    <w:p w14:paraId="140DDDEA" w14:textId="77777777" w:rsidR="00825311" w:rsidRDefault="00000000">
      <w:pPr>
        <w:spacing w:after="100"/>
      </w:pPr>
      <w:r>
        <w:rPr>
          <w:rFonts w:ascii="Segoe UI" w:eastAsia="Segoe UI" w:hAnsi="Segoe UI" w:cs="Segoe UI"/>
          <w:color w:val="616161"/>
          <w:sz w:val="17"/>
          <w:szCs w:val="17"/>
        </w:rPr>
        <w:t>October 18, 2026, 12:03AM</w:t>
      </w:r>
    </w:p>
    <w:p w14:paraId="730723F6" w14:textId="77777777" w:rsidR="00825311" w:rsidRDefault="00000000">
      <w:pPr>
        <w:spacing w:after="100"/>
      </w:pPr>
      <w:r>
        <w:rPr>
          <w:rFonts w:ascii="Segoe UI" w:eastAsia="Segoe UI" w:hAnsi="Segoe UI" w:cs="Segoe UI"/>
          <w:color w:val="616161"/>
          <w:sz w:val="17"/>
          <w:szCs w:val="17"/>
        </w:rPr>
        <w:t>3m 49s</w:t>
      </w:r>
    </w:p>
    <w:p w14:paraId="73FB78EB" w14:textId="77777777" w:rsidR="00825311" w:rsidRDefault="00000000">
      <w:pPr>
        <w:spacing w:line="300" w:lineRule="auto"/>
      </w:pPr>
      <w:r>
        <w:rPr>
          <w:noProof/>
        </w:rPr>
        <w:drawing>
          <wp:anchor distT="0" distB="0" distL="0" distR="0" simplePos="0" relativeHeight="251656704" behindDoc="0" locked="0" layoutInCell="1" allowOverlap="1" wp14:anchorId="31827781" wp14:editId="752F529F">
            <wp:simplePos x="0" y="0"/>
            <wp:positionH relativeFrom="page">
              <wp:posOffset>621792</wp:posOffset>
            </wp:positionH>
            <wp:positionV relativeFrom="paragraph">
              <wp:posOffset>274320</wp:posOffset>
            </wp:positionV>
            <wp:extent cx="209550" cy="20955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Aaliah J Blanco </w:t>
      </w:r>
      <w:r>
        <w:rPr>
          <w:rFonts w:ascii="Segoe UI" w:eastAsia="Segoe UI" w:hAnsi="Segoe UI" w:cs="Segoe UI"/>
          <w:color w:val="9E9E9E"/>
          <w:sz w:val="24"/>
          <w:szCs w:val="24"/>
        </w:rPr>
        <w:t>started transcription</w:t>
      </w:r>
    </w:p>
    <w:p w14:paraId="115AC66F" w14:textId="77777777" w:rsidR="00825311" w:rsidRDefault="00000000">
      <w:pPr>
        <w:spacing w:line="300" w:lineRule="auto"/>
      </w:pPr>
      <w:r>
        <w:rPr>
          <w:noProof/>
        </w:rPr>
        <w:drawing>
          <wp:anchor distT="0" distB="0" distL="0" distR="0" simplePos="0" relativeHeight="251658752" behindDoc="0" locked="0" layoutInCell="1" allowOverlap="1" wp14:anchorId="338197E5" wp14:editId="0DAD08E2">
            <wp:simplePos x="0" y="0"/>
            <wp:positionH relativeFrom="page">
              <wp:posOffset>576072</wp:posOffset>
            </wp:positionH>
            <wp:positionV relativeFrom="paragraph">
              <wp:posOffset>292608</wp:posOffset>
            </wp:positionV>
            <wp:extent cx="276225" cy="2762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 cy="276225"/>
                    </a:xfrm>
                    <a:prstGeom prst="rect">
                      <a:avLst/>
                    </a:prstGeom>
                  </pic:spPr>
                </pic:pic>
              </a:graphicData>
            </a:graphic>
          </wp:anchor>
        </w:drawing>
      </w:r>
      <w:r>
        <w:rPr>
          <w:rFonts w:ascii="Segoe UI" w:eastAsia="Segoe UI" w:hAnsi="Segoe UI" w:cs="Segoe UI"/>
          <w:b/>
          <w:bCs/>
          <w:color w:val="616161"/>
          <w:sz w:val="24"/>
          <w:szCs w:val="24"/>
        </w:rPr>
        <w:br/>
        <w:t xml:space="preserve">Aaliah J Blanco   </w:t>
      </w:r>
      <w:r>
        <w:rPr>
          <w:rFonts w:ascii="Segoe UI" w:eastAsia="Segoe UI" w:hAnsi="Segoe UI" w:cs="Segoe UI"/>
          <w:color w:val="9E9E9E"/>
          <w:sz w:val="24"/>
          <w:szCs w:val="24"/>
        </w:rPr>
        <w:t>0:03</w:t>
      </w:r>
      <w:r>
        <w:rPr>
          <w:rFonts w:ascii="Segoe UI" w:eastAsia="Segoe UI" w:hAnsi="Segoe UI" w:cs="Segoe UI"/>
          <w:color w:val="242424"/>
          <w:sz w:val="24"/>
          <w:szCs w:val="24"/>
        </w:rPr>
        <w:br/>
        <w:t>In my final video, I'm presenting my investment recommendation for Ulta Beauty to a buy-side investment committee.</w:t>
      </w:r>
      <w:r>
        <w:rPr>
          <w:rFonts w:ascii="Segoe UI" w:eastAsia="Segoe UI" w:hAnsi="Segoe UI" w:cs="Segoe UI"/>
          <w:color w:val="242424"/>
          <w:sz w:val="24"/>
          <w:szCs w:val="24"/>
        </w:rPr>
        <w:br/>
        <w:t xml:space="preserve">So my recommendation is do not initiate a position </w:t>
      </w:r>
      <w:proofErr w:type="gramStart"/>
      <w:r>
        <w:rPr>
          <w:rFonts w:ascii="Segoe UI" w:eastAsia="Segoe UI" w:hAnsi="Segoe UI" w:cs="Segoe UI"/>
          <w:color w:val="242424"/>
          <w:sz w:val="24"/>
          <w:szCs w:val="24"/>
        </w:rPr>
        <w:t>at</w:t>
      </w:r>
      <w:proofErr w:type="gramEnd"/>
      <w:r>
        <w:rPr>
          <w:rFonts w:ascii="Segoe UI" w:eastAsia="Segoe UI" w:hAnsi="Segoe UI" w:cs="Segoe UI"/>
          <w:color w:val="242424"/>
          <w:sz w:val="24"/>
          <w:szCs w:val="24"/>
        </w:rPr>
        <w:t xml:space="preserve"> October 16th, 2026, reference price of $592.94 per share. My discounted cash flow model estimates Ulta's value between $286.39 and $463.74</w:t>
      </w:r>
      <w:r>
        <w:rPr>
          <w:rFonts w:ascii="Segoe UI" w:eastAsia="Segoe UI" w:hAnsi="Segoe UI" w:cs="Segoe UI"/>
          <w:color w:val="242424"/>
          <w:sz w:val="24"/>
          <w:szCs w:val="24"/>
        </w:rPr>
        <w:br/>
        <w:t>per share with a base case valuation of $300.93 and 71 cents. So now I will go to my Ulta Beauty code here.</w:t>
      </w:r>
      <w:r>
        <w:rPr>
          <w:rFonts w:ascii="Segoe UI" w:eastAsia="Segoe UI" w:hAnsi="Segoe UI" w:cs="Segoe UI"/>
          <w:color w:val="242424"/>
          <w:sz w:val="24"/>
          <w:szCs w:val="24"/>
        </w:rPr>
        <w:br/>
        <w:t>So I built this Python model to forecast Ulta's financial performance from FY 2026 through FY 2030. My base assumptions include 5% annual revenue growth, a 9.1% WAC, 2.5% terminal growth, and a 435 million in annual capital expenditures.</w:t>
      </w:r>
      <w:r>
        <w:rPr>
          <w:rFonts w:ascii="Segoe UI" w:eastAsia="Segoe UI" w:hAnsi="Segoe UI" w:cs="Segoe UI"/>
          <w:color w:val="242424"/>
          <w:sz w:val="24"/>
          <w:szCs w:val="24"/>
        </w:rPr>
        <w:br/>
        <w:t>As you can see, my model produces.</w:t>
      </w:r>
      <w:r>
        <w:rPr>
          <w:rFonts w:ascii="Segoe UI" w:eastAsia="Segoe UI" w:hAnsi="Segoe UI" w:cs="Segoe UI"/>
          <w:color w:val="242424"/>
          <w:sz w:val="24"/>
          <w:szCs w:val="24"/>
        </w:rPr>
        <w:br/>
        <w:t>3 scenarios. My downside value is $286.39 per share, which reflects slower growth, lower profit margins, and higher cost. My base case value is $393.71, and then my upside value is $463.74.</w:t>
      </w:r>
      <w:r>
        <w:rPr>
          <w:rFonts w:ascii="Segoe UI" w:eastAsia="Segoe UI" w:hAnsi="Segoe UI" w:cs="Segoe UI"/>
          <w:color w:val="242424"/>
          <w:sz w:val="24"/>
          <w:szCs w:val="24"/>
        </w:rPr>
        <w:br/>
        <w:t>which assumes stronger growth and improved profitability.</w:t>
      </w:r>
      <w:r>
        <w:rPr>
          <w:rFonts w:ascii="Segoe UI" w:eastAsia="Segoe UI" w:hAnsi="Segoe UI" w:cs="Segoe UI"/>
          <w:color w:val="242424"/>
          <w:sz w:val="24"/>
          <w:szCs w:val="24"/>
        </w:rPr>
        <w:br/>
        <w:t>So even my upside valuation is below the reference market price, which supports my recommendation to not initiate.</w:t>
      </w:r>
      <w:r>
        <w:rPr>
          <w:rFonts w:ascii="Segoe UI" w:eastAsia="Segoe UI" w:hAnsi="Segoe UI" w:cs="Segoe UI"/>
          <w:color w:val="242424"/>
          <w:sz w:val="24"/>
          <w:szCs w:val="24"/>
        </w:rPr>
        <w:br/>
        <w:t>I also performed sensitivity testing to see how changing assumptions affects valuation. For example, when I decreased annual revenue from 5% to 4%, the estimated values decreased from $393.71 to $384.14. I also found that increasing WAC</w:t>
      </w:r>
      <w:r>
        <w:rPr>
          <w:rFonts w:ascii="Segoe UI" w:eastAsia="Segoe UI" w:hAnsi="Segoe UI" w:cs="Segoe UI"/>
          <w:color w:val="242424"/>
          <w:sz w:val="24"/>
          <w:szCs w:val="24"/>
        </w:rPr>
        <w:br/>
        <w:t>decreases valuation because future cash flows are discounted more heavily.</w:t>
      </w:r>
      <w:r>
        <w:rPr>
          <w:rFonts w:ascii="Segoe UI" w:eastAsia="Segoe UI" w:hAnsi="Segoe UI" w:cs="Segoe UI"/>
          <w:color w:val="242424"/>
          <w:sz w:val="24"/>
          <w:szCs w:val="24"/>
        </w:rPr>
        <w:br/>
        <w:t>For my comparable company analysis, I considered Sally Beauty Holdings and Bath and Body Works using EV, EBITDA, and PE multiples. However, these companies differ from Ulta in size, products, and growth expectations, so I use them as secondary valuation perspectives.</w:t>
      </w:r>
      <w:r>
        <w:rPr>
          <w:rFonts w:ascii="Segoe UI" w:eastAsia="Segoe UI" w:hAnsi="Segoe UI" w:cs="Segoe UI"/>
          <w:color w:val="242424"/>
          <w:sz w:val="24"/>
          <w:szCs w:val="24"/>
        </w:rPr>
        <w:br/>
        <w:t xml:space="preserve">Okay, so the main risk to Ulta's valuation includes slower consumer spending, </w:t>
      </w:r>
      <w:r>
        <w:rPr>
          <w:rFonts w:ascii="Segoe UI" w:eastAsia="Segoe UI" w:hAnsi="Segoe UI" w:cs="Segoe UI"/>
          <w:color w:val="242424"/>
          <w:sz w:val="24"/>
          <w:szCs w:val="24"/>
        </w:rPr>
        <w:lastRenderedPageBreak/>
        <w:t>declining sales growth, lower profit margins, rising operating expenses, and higher inventory requirements. My model also simplifies some financial assumptions, including working capital and operating leases. Another limitation is that my model uses FY 2025 financial information, while my reference stock price is from October 2026.</w:t>
      </w:r>
      <w:r>
        <w:rPr>
          <w:rFonts w:ascii="Segoe UI" w:eastAsia="Segoe UI" w:hAnsi="Segoe UI" w:cs="Segoe UI"/>
          <w:color w:val="242424"/>
          <w:sz w:val="24"/>
          <w:szCs w:val="24"/>
        </w:rPr>
        <w:br/>
        <w:t>Because of this, I would want updated financial information before making a final investment decision.</w:t>
      </w:r>
      <w:r>
        <w:rPr>
          <w:rFonts w:ascii="Segoe UI" w:eastAsia="Segoe UI" w:hAnsi="Segoe UI" w:cs="Segoe UI"/>
          <w:color w:val="242424"/>
          <w:sz w:val="24"/>
          <w:szCs w:val="24"/>
        </w:rPr>
        <w:br/>
        <w:t>So going forward, I would monitor comparable sales, gross margins, inventory turnover, operating cash flow, and capital expenditures. I would reconsider investing if updated financial results supported stronger future cash flows and the stock price offered a better margin of safety. Overall, my recommendation to the investment committee is to defer initiating a position in Ulta at the reference price.</w:t>
      </w:r>
      <w:r>
        <w:rPr>
          <w:rFonts w:ascii="Segoe UI" w:eastAsia="Segoe UI" w:hAnsi="Segoe UI" w:cs="Segoe UI"/>
          <w:color w:val="242424"/>
          <w:sz w:val="24"/>
          <w:szCs w:val="24"/>
        </w:rPr>
        <w:br/>
        <w:t>and revisit the investment after updating the financial information and valuation assumptions. Thank you.</w:t>
      </w:r>
    </w:p>
    <w:p w14:paraId="627B5BED" w14:textId="77777777" w:rsidR="00825311" w:rsidRDefault="00000000">
      <w:pPr>
        <w:spacing w:line="300" w:lineRule="auto"/>
      </w:pPr>
      <w:r>
        <w:rPr>
          <w:noProof/>
        </w:rPr>
        <w:drawing>
          <wp:anchor distT="0" distB="0" distL="0" distR="0" simplePos="0" relativeHeight="251657728" behindDoc="0" locked="0" layoutInCell="1" allowOverlap="1" wp14:anchorId="423A6DAA" wp14:editId="568DE900">
            <wp:simplePos x="0" y="0"/>
            <wp:positionH relativeFrom="page">
              <wp:posOffset>621792</wp:posOffset>
            </wp:positionH>
            <wp:positionV relativeFrom="paragraph">
              <wp:posOffset>274320</wp:posOffset>
            </wp:positionV>
            <wp:extent cx="209550" cy="209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09550" cy="209550"/>
                    </a:xfrm>
                    <a:prstGeom prst="rect">
                      <a:avLst/>
                    </a:prstGeom>
                  </pic:spPr>
                </pic:pic>
              </a:graphicData>
            </a:graphic>
          </wp:anchor>
        </w:drawing>
      </w:r>
      <w:r>
        <w:rPr>
          <w:rFonts w:ascii="Segoe UI" w:eastAsia="Segoe UI" w:hAnsi="Segoe UI" w:cs="Segoe UI"/>
          <w:b/>
          <w:bCs/>
          <w:color w:val="616161"/>
          <w:sz w:val="24"/>
          <w:szCs w:val="24"/>
        </w:rPr>
        <w:br/>
        <w:t xml:space="preserve">Aaliah J Blanco </w:t>
      </w:r>
      <w:r>
        <w:rPr>
          <w:rFonts w:ascii="Segoe UI" w:eastAsia="Segoe UI" w:hAnsi="Segoe UI" w:cs="Segoe UI"/>
          <w:color w:val="9E9E9E"/>
          <w:sz w:val="24"/>
          <w:szCs w:val="24"/>
        </w:rPr>
        <w:t>stopped transcription</w:t>
      </w:r>
    </w:p>
    <w:sectPr w:rsidR="00825311">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7752E89"/>
    <w:multiLevelType w:val="hybridMultilevel"/>
    <w:tmpl w:val="FDC05254"/>
    <w:lvl w:ilvl="0" w:tplc="B3AA30A0">
      <w:start w:val="1"/>
      <w:numFmt w:val="bullet"/>
      <w:lvlText w:val="●"/>
      <w:lvlJc w:val="left"/>
      <w:pPr>
        <w:ind w:left="720" w:hanging="360"/>
      </w:pPr>
    </w:lvl>
    <w:lvl w:ilvl="1" w:tplc="F6606534">
      <w:start w:val="1"/>
      <w:numFmt w:val="bullet"/>
      <w:lvlText w:val="○"/>
      <w:lvlJc w:val="left"/>
      <w:pPr>
        <w:ind w:left="1440" w:hanging="360"/>
      </w:pPr>
    </w:lvl>
    <w:lvl w:ilvl="2" w:tplc="F1E2EC94">
      <w:start w:val="1"/>
      <w:numFmt w:val="bullet"/>
      <w:lvlText w:val="■"/>
      <w:lvlJc w:val="left"/>
      <w:pPr>
        <w:ind w:left="2160" w:hanging="360"/>
      </w:pPr>
    </w:lvl>
    <w:lvl w:ilvl="3" w:tplc="A46407EE">
      <w:start w:val="1"/>
      <w:numFmt w:val="bullet"/>
      <w:lvlText w:val="●"/>
      <w:lvlJc w:val="left"/>
      <w:pPr>
        <w:ind w:left="2880" w:hanging="360"/>
      </w:pPr>
    </w:lvl>
    <w:lvl w:ilvl="4" w:tplc="AB52D358">
      <w:start w:val="1"/>
      <w:numFmt w:val="bullet"/>
      <w:lvlText w:val="○"/>
      <w:lvlJc w:val="left"/>
      <w:pPr>
        <w:ind w:left="3600" w:hanging="360"/>
      </w:pPr>
    </w:lvl>
    <w:lvl w:ilvl="5" w:tplc="7D14D8B6">
      <w:start w:val="1"/>
      <w:numFmt w:val="bullet"/>
      <w:lvlText w:val="■"/>
      <w:lvlJc w:val="left"/>
      <w:pPr>
        <w:ind w:left="4320" w:hanging="360"/>
      </w:pPr>
    </w:lvl>
    <w:lvl w:ilvl="6" w:tplc="5A481896">
      <w:start w:val="1"/>
      <w:numFmt w:val="bullet"/>
      <w:lvlText w:val="●"/>
      <w:lvlJc w:val="left"/>
      <w:pPr>
        <w:ind w:left="5040" w:hanging="360"/>
      </w:pPr>
    </w:lvl>
    <w:lvl w:ilvl="7" w:tplc="7E502268">
      <w:start w:val="1"/>
      <w:numFmt w:val="bullet"/>
      <w:lvlText w:val="●"/>
      <w:lvlJc w:val="left"/>
      <w:pPr>
        <w:ind w:left="5760" w:hanging="360"/>
      </w:pPr>
    </w:lvl>
    <w:lvl w:ilvl="8" w:tplc="4F8C025E">
      <w:start w:val="1"/>
      <w:numFmt w:val="bullet"/>
      <w:lvlText w:val="●"/>
      <w:lvlJc w:val="left"/>
      <w:pPr>
        <w:ind w:left="6480" w:hanging="360"/>
      </w:pPr>
    </w:lvl>
  </w:abstractNum>
  <w:num w:numId="1" w16cid:durableId="214692434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7"/>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5311"/>
    <w:rsid w:val="002E27B7"/>
    <w:rsid w:val="00825311"/>
    <w:rsid w:val="008B3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3874BA5"/>
  <w15:docId w15:val="{2DF72E18-4EA4-6245-A153-C7EA8DD20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Aaliah J Blanco</cp:lastModifiedBy>
  <cp:revision>2</cp:revision>
  <dcterms:created xsi:type="dcterms:W3CDTF">2026-10-19T00:16:00Z</dcterms:created>
  <dcterms:modified xsi:type="dcterms:W3CDTF">2026-10-19T00:16:00Z</dcterms:modified>
</cp:coreProperties>
</file>