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  <w:r>
        <w:rPr>
          <w:b/>
          <w:bCs/>
          <w:color w:val="1F3A5F"/>
          <w:sz w:val="60"/>
          <w:szCs w:val="60"/>
        </w:rPr>
        <w:t xml:space="preserve">Módulo SIGAA → VSIAF 2.0 — Etapa 3</w:t>
      </w:r>
    </w:p>
    <w:p>
      <w:pPr>
        <w:spacing w:after="300"/>
      </w:pPr>
      <w:r>
        <w:rPr>
          <w:color w:val="4A5568"/>
          <w:sz w:val="28"/>
          <w:szCs w:val="28"/>
        </w:rPr>
        <w:t xml:space="preserve">Adaptador de SIGAA, equivalencias, registro de envíos y API · Informe para su revisión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160" w:hRule="exact"/>
        </w:trPr>
        <w:tc>
          <w:tcPr>
            <w:tcBorders>
              <w:top w:val="none"/>
              <w:left w:val="none"/>
              <w:bottom w:val="none"/>
              <w:right w:val="none"/>
            </w:tcBorders>
            <w:shd w:fill="17693F" w:val="clear"/>
          </w:tcPr>
          <w:p>
            <w:r>
              <w:t xml:space="preserve"/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1F4E8C" w:val="clear"/>
          </w:tcPr>
          <w:p>
            <w:r>
              <w:t xml:space="preserve"/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A85A0B" w:val="clear"/>
          </w:tcPr>
          <w:p>
            <w:r>
              <w:t xml:space="preserve"/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7A1F3D" w:val="clear"/>
          </w:tcPr>
          <w:p>
            <w:r>
              <w:t xml:space="preserve"/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4A5568" w:val="clear"/>
          </w:tcPr>
          <w:p>
            <w:r>
              <w:t xml:space="preserve"/>
            </w:r>
          </w:p>
        </w:tc>
      </w:tr>
    </w:tbl>
    <w:p>
      <w:pPr>
        <w:spacing w:before="120"/>
      </w:pPr>
      <w:r>
        <w:rPr>
          <w:b/>
          <w:bCs/>
          <w:sz w:val="22"/>
          <w:szCs w:val="22"/>
        </w:rPr>
        <w:t xml:space="preserve">Estado:</w:t>
      </w:r>
      <w:r>
        <w:rPr>
          <w:sz w:val="22"/>
          <w:szCs w:val="22"/>
        </w:rPr>
        <w:t xml:space="preserve"> SIGAA ya puede </w:t>
      </w:r>
      <w:r>
        <w:rPr>
          <w:b/>
          <w:bCs/>
          <w:sz w:val="22"/>
          <w:szCs w:val="22"/>
        </w:rPr>
        <w:t xml:space="preserve">leer sus activos y movimientos, validarlos y enviarlos al VSIAF</w:t>
      </w:r>
      <w:r>
        <w:rPr>
          <w:sz w:val="22"/>
          <w:szCs w:val="22"/>
        </w:rPr>
        <w:t xml:space="preserve"> (todavía por API; las pantallas son la Etapa 4). 171 pruebas pasan, incluida una importación completa de los 48 activos de demostración a una instalación sintética del VSIAF.</w:t>
      </w:r>
    </w:p>
    <w:p>
      <w:pPr>
        <w:spacing w:before="120"/>
      </w:pPr>
      <w:r>
        <w:rPr>
          <w:b/>
          <w:bCs/>
          <w:sz w:val="22"/>
          <w:szCs w:val="22"/>
        </w:rPr>
        <w:t xml:space="preserve">Qué cambió en SIGAA:</w:t>
      </w:r>
      <w:r>
        <w:rPr>
          <w:sz w:val="22"/>
          <w:szCs w:val="22"/>
        </w:rPr>
        <w:t xml:space="preserve"> tablas nuevas, tres campos nuevos (resolución y motivo de la baja; organismo financiador del ingreso) y ocho servicios nuevos en </w:t>
      </w:r>
      <w:r>
        <w:rPr>
          <w:rFonts w:ascii="Consolas" w:cs="Consolas" w:eastAsia="Consolas" w:hAnsi="Consolas"/>
          <w:sz w:val="22"/>
          <w:szCs w:val="22"/>
        </w:rPr>
        <w:t xml:space="preserve">/api/af/vsiaf</w:t>
      </w:r>
      <w:r>
        <w:rPr>
          <w:sz w:val="22"/>
          <w:szCs w:val="22"/>
        </w:rPr>
        <w:t xml:space="preserve">.</w:t>
      </w:r>
    </w:p>
    <w:p>
      <w:pPr>
        <w:spacing w:before="120"/>
      </w:pPr>
      <w:r>
        <w:rPr>
          <w:b/>
          <w:bCs/>
          <w:sz w:val="22"/>
          <w:szCs w:val="22"/>
        </w:rPr>
        <w:t xml:space="preserve">Sigue pendiente:</w:t>
      </w:r>
      <w:r>
        <w:rPr>
          <w:sz w:val="22"/>
          <w:szCs w:val="22"/>
        </w:rPr>
        <w:t xml:space="preserve"> el contraste con </w:t>
      </w:r>
      <w:r>
        <w:rPr>
          <w:b/>
          <w:bCs/>
          <w:sz w:val="22"/>
          <w:szCs w:val="22"/>
        </w:rPr>
        <w:t xml:space="preserve">su</w:t>
      </w:r>
      <w:r>
        <w:rPr>
          <w:sz w:val="22"/>
          <w:szCs w:val="22"/>
        </w:rPr>
        <w:t xml:space="preserve"> instalación real del VSIAF (necesito la copia de </w:t>
      </w:r>
      <w:r>
        <w:rPr>
          <w:rFonts w:ascii="Consolas" w:cs="Consolas" w:eastAsia="Consolas" w:hAnsi="Consolas"/>
          <w:sz w:val="22"/>
          <w:szCs w:val="22"/>
        </w:rPr>
        <w:t xml:space="preserve">C:\vsiaf</w:t>
      </w:r>
      <w:r>
        <w:rPr>
          <w:sz w:val="22"/>
          <w:szCs w:val="22"/>
        </w:rPr>
        <w:t xml:space="preserve">).</w:t>
      </w:r>
    </w:p>
    <w:p>
      <w:r>
        <w:br w:type="page"/>
      </w:r>
    </w:p>
    <w:p>
      <w:pPr>
        <w:pStyle w:val="Heading1"/>
      </w:pPr>
      <w:r>
        <w:t xml:space="preserve">1. Qué se construyó</w:t>
      </w:r>
    </w:p>
    <w:p>
      <w:pPr>
        <w:pStyle w:val="Heading2"/>
        <w:keepNext/>
        <w:spacing w:before="240"/>
      </w:pPr>
      <w:r>
        <w:t xml:space="preserve">1.1 En la base de datos de SIGAA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Elemento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Para qué sirve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af_vsiaf_equiv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Equivalencias editables SIGAA → VSIAF: grupo contable, estado del bien, organismo financiador, unidad administrativa, motivo de baja, oficina, nombre y cargo del responsable, auxiliar. Se validan al guardar (3 dígitos para el organismo, 1–9 para el motivo, largos máximos del VSIAF…).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af_vsiaf_envios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Qué se envió y cuándo</w:t>
            </w:r>
            <w:r>
              <w:rPr>
                <w:sz w:val="18"/>
                <w:szCs w:val="18"/>
              </w:rPr>
              <w:t xml:space="preserve">: un registro por activo/alta, transferencia y baja, con el último estado enviado. Evita reenvíos y permite detectar cambios posteriores.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af_vsiaf_lotes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Cada envío: quién, cuándo, a qué carpeta, respaldo creado, resumen y totales por grupo contable (o el error, si falló).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af_ingresos.org_fin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Organismo financiador de 3 dígitos en el ingreso (lo exige el VSIAF; hoy SIGAA solo tenía «fuente» como texto libre).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af_movimientos.resolucion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.motivo_cod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Resolución (≤16) y motivo 1–9 de la baja. La baja de SIGAA ahora los acepta y los valida.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Migración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Las bases de SIGAA que ya existen reciben las columnas nuevas automáticamente al iniciar (probado).</w:t>
            </w:r>
          </w:p>
        </w:tc>
      </w:tr>
    </w:tbl>
    <w:p/>
    <w:p>
      <w:pPr>
        <w:pStyle w:val="Heading2"/>
        <w:keepNext/>
        <w:spacing w:before="240"/>
      </w:pPr>
      <w:r>
        <w:t xml:space="preserve">1.2 El adaptador (</w:t>
      </w:r>
      <w:r>
        <w:rPr>
          <w:rFonts w:ascii="Consolas" w:cs="Consolas" w:eastAsia="Consolas" w:hAnsi="Consolas"/>
        </w:rPr>
        <w:t xml:space="preserve">vsiaf/adaptador.ts</w:t>
      </w:r>
      <w:r>
        <w:t xml:space="preserve">)</w:t>
      </w:r>
    </w:p>
    <w:p>
      <w:pPr>
        <w:spacing w:after="100"/>
      </w:pPr>
      <w:r>
        <w:t xml:space="preserve">Traduce los datos de SIGAA a las filas del motor aplicando sus decisiones D1–D8. </w:t>
      </w:r>
      <w:r>
        <w:rPr>
          <w:b/>
          <w:bCs/>
        </w:rPr>
        <w:t xml:space="preserve">No inventa datos:</w:t>
      </w:r>
      <w:r>
        <w:t xml:space="preserve"> lo que falta queda en blanco y el motor lo rechaza.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Concepto del VSIAF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 dónde sale en SIGAA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Grupo contable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af_cuentas.cod_vsiaf</w:t>
            </w:r>
            <w:r>
              <w:rPr>
                <w:sz w:val="18"/>
                <w:szCs w:val="18"/>
              </w:rPr>
              <w:t xml:space="preserve"> (ya cargado) o equivalencia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Auxiliar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Nombre del auxiliar; se crea en el VSIAF solo si no existe (por nombre, sin acentos). </w:t>
            </w:r>
            <w:r>
              <w:rPr>
                <w:sz w:val="18"/>
                <w:szCs w:val="18"/>
              </w:rPr>
              <w:t xml:space="preserve">Solo los usados</w:t>
            </w:r>
            <w:r>
              <w:rPr>
                <w:sz w:val="18"/>
                <w:szCs w:val="18"/>
              </w:rPr>
              <w:t xml:space="preserve"> (en la demostración, 9 de 550)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Oficina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«EDIFICIO / AMBIENTE» del activo; los que están </w:t>
            </w:r>
            <w:r>
              <w:rPr>
                <w:sz w:val="18"/>
                <w:szCs w:val="18"/>
              </w:rPr>
              <w:t xml:space="preserve">EN ALMACÉN</w:t>
            </w:r>
            <w:r>
              <w:rPr>
                <w:sz w:val="18"/>
                <w:szCs w:val="18"/>
              </w:rPr>
              <w:t xml:space="preserve"> → oficina «ALMACÉN»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Responsable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Funcionario asignado (nombre, cargo, CI); en almacén, el Encargado de Almacenes de Configuración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Unidad administrativa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La elegida (por defecto) o una equivalencia por sector del edificio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Organismo financiador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Campo nuevo del ingreso; si no, equivalencia desde el texto de la fuente (con </w:t>
            </w:r>
            <w:r>
              <w:rPr>
                <w:sz w:val="18"/>
                <w:szCs w:val="18"/>
              </w:rPr>
              <w:t xml:space="preserve">sugerencia</w:t>
            </w:r>
            <w:r>
              <w:rPr>
                <w:sz w:val="18"/>
                <w:szCs w:val="18"/>
              </w:rPr>
              <w:t xml:space="preserve"> automática: «41/113» → 113)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Estado del bien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Nuevo→Bueno · Bueno · Regular · Malo · Pésimo→Malo (editable)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Observaciones (memo)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«Marca: …; Modelo: …; Serie: …; Color: …; Ingreso ING-…; observaciones»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Transferencia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Si el responsable u oficina actuales difieren de lo último enviado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Movimiento de baja de SIGAA con su resolución y motivo (1–9)</w:t>
            </w:r>
          </w:p>
        </w:tc>
      </w:tr>
    </w:tbl>
    <w:p/>
    <w:p>
      <w:pPr>
        <w:pStyle w:val="Heading2"/>
        <w:keepNext/>
        <w:spacing w:before="240"/>
      </w:pPr>
      <w:r>
        <w:t xml:space="preserve">1.3 El servicio y la 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Ruta (</w:t>
            </w: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/api/af/vsiaf/…</w:t>
            </w:r>
            <w:r>
              <w:rPr>
                <w:b/>
                <w:bCs/>
                <w:sz w:val="18"/>
                <w:szCs w:val="18"/>
              </w:rPr>
              <w:t xml:space="preserve">)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Qué hace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Quién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destino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Lee el VSIAF: entidad, unidades, UFV, gestión cerrada, VSIAF abierto, incorporaciones especiales y avisos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Todos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GET/PUT config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Carpeta del VSIAF, unidad y usuario por defecto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Ver: todos · Cambiar: Activos Fijos / ADMIN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seleccion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Activos pendientes / enviados, con filtros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Todos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GET/PUT equivalencias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Consultar y editar equivalencias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Ver: todos · Editar: Activos Fijos / ADMIN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pendientes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Qué equivalencias faltan (con sugerencias), sin abrir el VSIAF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Todos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validar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Valida </w:t>
            </w:r>
            <w:r>
              <w:rPr>
                <w:sz w:val="18"/>
                <w:szCs w:val="18"/>
              </w:rPr>
              <w:t xml:space="preserve">sin escribir</w:t>
            </w:r>
            <w:r>
              <w:rPr>
                <w:sz w:val="18"/>
                <w:szCs w:val="18"/>
              </w:rPr>
              <w:t xml:space="preserve">: errores y avisos con el código de SIGAA, vista previa de cálculo y totales por grupo contable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Activos Fijos / ADMIN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importar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Exige confirmación; respaldo, escritura, verificación, reversión si falla; registra lote y envíos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Activos Fijos / ADMIN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lotes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envios/:codigo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Historial de envíos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Todos</w:t>
            </w:r>
          </w:p>
        </w:tc>
      </w:tr>
    </w:tbl>
    <w:p/>
    <w:p>
      <w:pPr>
        <w:pBdr>
          <w:left w:val="single" w:sz="28" w:space="6"/>
        </w:pBdr>
        <w:shd w:val="clear"/>
        <w:spacing w:after="120" w:before="80"/>
      </w:pPr>
      <w:r>
        <w:rPr>
          <w:b/>
          <w:bCs/>
        </w:rPr>
        <w:t xml:space="preserve">Mensajes comprensibles  </w:t>
      </w:r>
      <w:r>
        <w:t xml:space="preserve">Los mensajes del motor hablaban del libro Excel («hoja OFICINAS», «hoja CATALOGOS»…). El servicio los reescribe con el lenguaje de SIGAA y muestra cada incidencia con el </w:t>
      </w:r>
      <w:r>
        <w:rPr>
          <w:b/>
          <w:bCs/>
        </w:rPr>
        <w:t xml:space="preserve">código del activo de SIGAA</w:t>
      </w:r>
      <w:r>
        <w:t xml:space="preserve"> y el </w:t>
      </w:r>
      <w:r>
        <w:rPr>
          <w:b/>
          <w:bCs/>
        </w:rPr>
        <w:t xml:space="preserve">nombre del campo</w:t>
      </w:r>
      <w:r>
        <w:t xml:space="preserve"> (por ejemplo «Organismo financiador»).</w:t>
      </w:r>
    </w:p>
    <w:p>
      <w:pPr>
        <w:pStyle w:val="Heading1"/>
        <w:pageBreakBefore/>
      </w:pPr>
      <w:r>
        <w:t xml:space="preserve">2. Cómo se probó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Prueba (con los 48 activos de demostración y una instalación sintética del VSIAF)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Sin equivalencias: informa qué falta (organismos «41/113» y «RECURSOS ESPECÍFICOS»), con sugerencia 113; </w:t>
            </w:r>
            <w:r>
              <w:rPr>
                <w:sz w:val="18"/>
                <w:szCs w:val="18"/>
              </w:rPr>
              <w:t xml:space="preserve">no escribe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17693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PASA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Las equivalencias inválidas se rechazan (organismo de 2 dígitos, estado inexistente, tipo desconocido)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17693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PASA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Con equivalencias: </w:t>
            </w:r>
            <w:r>
              <w:rPr>
                <w:sz w:val="18"/>
                <w:szCs w:val="18"/>
              </w:rPr>
              <w:t xml:space="preserve">0 errores</w:t>
            </w:r>
            <w:r>
              <w:rPr>
                <w:sz w:val="18"/>
                <w:szCs w:val="18"/>
              </w:rPr>
              <w:t xml:space="preserve">; vista previa de los 48 activos; el costo total por grupo coincide con el de SIGAA al centavo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17693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PASA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Importar sin confirmar falla; confirmado escribe 48 activos, 5 oficinas, 5 responsables y 9 auxiliares, con respaldo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VSIMPXL…zip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17693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PASA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No reenvía</w:t>
            </w:r>
            <w:r>
              <w:rPr>
                <w:sz w:val="18"/>
                <w:szCs w:val="18"/>
              </w:rPr>
              <w:t xml:space="preserve">: tras importar no queda nada pendiente y un segundo intento falla con «nada que enviar»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17693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PASA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Cambio de responsable en SIGAA → </w:t>
            </w:r>
            <w:r>
              <w:rPr>
                <w:sz w:val="18"/>
                <w:szCs w:val="18"/>
              </w:rPr>
              <w:t xml:space="preserve">transferencia</w:t>
            </w:r>
            <w:r>
              <w:rPr>
                <w:sz w:val="18"/>
                <w:szCs w:val="18"/>
              </w:rPr>
              <w:t xml:space="preserve"> en el VSIAF (una sola, y luego ninguna)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17693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PASA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Baja sin resolución ni motivo: se </w:t>
            </w:r>
            <w:r>
              <w:rPr>
                <w:sz w:val="18"/>
                <w:szCs w:val="18"/>
              </w:rPr>
              <w:t xml:space="preserve">detecta</w:t>
            </w:r>
            <w:r>
              <w:rPr>
                <w:sz w:val="18"/>
                <w:szCs w:val="18"/>
              </w:rPr>
              <w:t xml:space="preserve">; completada → baja en el VSIAF con «DADO DE BAJA» y registro borrado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17693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PASA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Un activo nuevo viaja solo en el siguiente envío (con su organismo tomado del propio ingreso)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17693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PASA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Permisos: Consulta, Almacenes y Combustible </w:t>
            </w:r>
            <w:r>
              <w:rPr>
                <w:sz w:val="18"/>
                <w:szCs w:val="18"/>
              </w:rPr>
              <w:t xml:space="preserve">no</w:t>
            </w:r>
            <w:r>
              <w:rPr>
                <w:sz w:val="18"/>
                <w:szCs w:val="18"/>
              </w:rPr>
              <w:t xml:space="preserve"> pueden validar ni importar (403); Activos Fijos sí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17693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PASA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Una base de SIGAA existente recibe las columnas nuevas al iniciar (migración)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17693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PASA</w:t>
            </w:r>
          </w:p>
        </w:tc>
      </w:tr>
    </w:tbl>
    <w:p/>
    <w:p>
      <w:pPr>
        <w:spacing w:after="100"/>
      </w:pPr>
      <w:r>
        <w:t xml:space="preserve">Total: </w:t>
      </w:r>
      <w:r>
        <w:rPr>
          <w:b/>
          <w:bCs/>
        </w:rPr>
        <w:t xml:space="preserve">171 pruebas</w:t>
      </w:r>
      <w:r>
        <w:t xml:space="preserve"> pasan (11 nuevas de esta etapa) y 3 opcionales contra una instalación real del VSIAF esperan su copia.</w:t>
      </w:r>
    </w:p>
    <w:p>
      <w:pPr>
        <w:pStyle w:val="Heading1"/>
        <w:pageBreakBefore/>
      </w:pPr>
      <w:r>
        <w:t xml:space="preserve">3. Hallazgos al usar datos reales de SIGAA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Organismo financiador:</w:t>
      </w:r>
      <w:r>
        <w:t xml:space="preserve"> los activos de demostración solo tienen texto libre («RECURSOS ESPECÍFICOS», «41/113»). Hay que mapearlo </w:t>
      </w:r>
      <w:r>
        <w:rPr>
          <w:b/>
          <w:bCs/>
        </w:rPr>
        <w:t xml:space="preserve">una vez</w:t>
      </w:r>
      <w:r>
        <w:t xml:space="preserve"> en Equivalencias; los ingresos nuevos lo traen en su campo.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UFV:</w:t>
      </w:r>
      <w:r>
        <w:t xml:space="preserve"> si en la carpeta no se encuentra </w:t>
      </w:r>
      <w:r>
        <w:rPr>
          <w:rFonts w:ascii="Consolas" w:cs="Consolas" w:eastAsia="Consolas" w:hAnsi="Consolas"/>
        </w:rPr>
        <w:t xml:space="preserve">tipocambio.app</w:t>
      </w:r>
      <w:r>
        <w:t xml:space="preserve">, el sistema usa las UFV incluidas, que son </w:t>
      </w:r>
      <w:r>
        <w:rPr>
          <w:b/>
          <w:bCs/>
        </w:rPr>
        <w:t xml:space="preserve">aproximadas desde 2021</w:t>
      </w:r>
      <w:r>
        <w:t xml:space="preserve"> (en la prueba la actualización salió en cero). Ahora lo advierte en pantalla y en la validación. Con su instalación real no ocurre.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Auxiliares:</w:t>
      </w:r>
      <w:r>
        <w:t xml:space="preserve"> SIGAA tiene 550; solo se crean en el VSIAF los que usan los activos enviados.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Bajas anteriores a este módulo</w:t>
      </w:r>
      <w:r>
        <w:t xml:space="preserve"> no tienen resolución ni motivo del VSIAF: se piden al enviar (o se completan en SIGAA).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Transferencias de activos ELABORADOS:</w:t>
      </w:r>
      <w:r>
        <w:t xml:space="preserve"> el VSIAF solo permite transferir y dar de baja activos APROBADOS. Si envió las altas como ELABORADO, primero hay que aprobarlos en el VSIAF; el sistema lo avisa con el mensaje del VSIAF.</w:t>
      </w:r>
    </w:p>
    <w:p>
      <w:pPr>
        <w:pStyle w:val="Heading1"/>
        <w:pageBreakBefore/>
      </w:pPr>
      <w:r>
        <w:t xml:space="preserve">4. Lo que viene (Etapa 4) y lo que necesito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Pantallas:</w:t>
      </w:r>
      <w:r>
        <w:t xml:space="preserve"> Destino · Selección · Equivalencias · Validar y vista previa · Importar e informe, con el aviso obligatorio de </w:t>
      </w:r>
      <w:r>
        <w:rPr>
          <w:b/>
          <w:bCs/>
        </w:rPr>
        <w:t xml:space="preserve">Re-indexar</w:t>
      </w:r>
      <w:r>
        <w:t xml:space="preserve">; campos de resolución y motivo en la baja y de organismo en el ingreso.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Exportación al libro Excel</w:t>
      </w:r>
      <w:r>
        <w:t xml:space="preserve"> del *Importador Excel → VSIAF* (opción B de D1) para cuando SIGAA no pueda ver la carpeta del VSIAF.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Informe</w:t>
      </w:r>
      <w:r>
        <w:t xml:space="preserve"> de la importación en Excel/PDF (resumen, incidencias, cálculo por activo, totales por grupo).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De usted:</w:t>
      </w:r>
      <w:r>
        <w:t xml:space="preserve"> la copia comprimida de </w:t>
      </w:r>
      <w:r>
        <w:rPr>
          <w:rFonts w:ascii="Consolas" w:cs="Consolas" w:eastAsia="Consolas" w:hAnsi="Consolas"/>
        </w:rPr>
        <w:t xml:space="preserve">C:\vsiaf</w:t>
      </w:r>
      <w:r>
        <w:t xml:space="preserve"> y un caso con resultado conocido del Reporte 6 (sigue siendo lo único sin verificar contra datos reales).</w:t>
      </w:r>
    </w:p>
    <w:p>
      <w:pPr>
        <w:pBdr>
          <w:left w:val="single" w:color="17693F" w:sz="28" w:space="6"/>
        </w:pBdr>
        <w:shd w:fill="E9F6EE" w:val="clear"/>
        <w:spacing w:after="120" w:before="80"/>
      </w:pPr>
      <w:r>
        <w:rPr>
          <w:b/>
          <w:bCs/>
        </w:rPr>
        <w:t xml:space="preserve">Siguiente paso  </w:t>
      </w:r>
      <w:r>
        <w:t xml:space="preserve">Etapa 3 completa. Si está de acuerdo, continúo con la Etapa 4 (pantallas y exportación a Excel).</w:t>
      </w:r>
    </w:p>
    <w:sectPr>
      <w:footerReference w:type="default" r:id="rId7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66174"/>
        <w:sz w:val="16"/>
        <w:szCs w:val="16"/>
      </w:rPr>
      <w:t xml:space="preserve">SIGAA → VSIAF · Etapa 3 · Página </w:t>
    </w:r>
    <w:r>
      <w:rPr>
        <w:color w:val="56617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120"/>
    </w:pPr>
    <w:rPr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rPr>
      <w:b/>
      <w:bCs/>
      <w:color w:val="1F3A5F"/>
      <w:sz w:val="28"/>
      <w:szCs w:val="28"/>
    </w:rPr>
  </w:style>
  <w:style w:type="paragraph" w:styleId="Heading3">
    <w:name w:val="Heading 3"/>
    <w:basedOn w:val="Normal"/>
    <w:next w:val="Normal"/>
    <w:rPr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2026-10-21T01:52:05.634Z</dcterms:created>
  <dcterms:modified xsi:type="dcterms:W3CDTF">2026-10-21T01:52:05.635Z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