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7b76b3d6d717e757a93add5f97b450d17532098"/>
    <w:p>
      <w:pPr>
        <w:pStyle w:val="Heading1"/>
      </w:pPr>
      <w:r>
        <w:t xml:space="preserve">ContaBol — Manual de pruebas (aceptación) con ejemplos</w:t>
      </w:r>
    </w:p>
    <w:p>
      <w:pPr>
        <w:pStyle w:val="FirstParagraph"/>
      </w:pPr>
      <w:r>
        <w:t xml:space="preserve">Use una empresa de prueba nueva:</w:t>
      </w:r>
      <w:r>
        <w:t xml:space="preserve"> </w:t>
      </w:r>
      <w:r>
        <w:rPr>
          <w:bCs/>
          <w:b/>
        </w:rPr>
        <w:t xml:space="preserve">PRUEBA SRL</w:t>
      </w:r>
      <w:r>
        <w:t xml:space="preserve">, gestión del año en curso. Marque ✔/✘ en cada caso. Cualquier ✘ debe reportarse con captura y el mensaje de error.</w:t>
      </w:r>
    </w:p>
    <w:bookmarkStart w:id="20" w:name="a.-pruebas-automáticas"/>
    <w:p>
      <w:pPr>
        <w:pStyle w:val="Heading2"/>
      </w:pPr>
      <w:r>
        <w:t xml:space="preserve">A. Pruebas automáticas</w:t>
      </w:r>
    </w:p>
    <w:p>
      <w:pPr>
        <w:pStyle w:val="SourceCode"/>
      </w:pPr>
      <w:r>
        <w:rPr>
          <w:rStyle w:val="VerbatimChar"/>
        </w:rPr>
        <w:t xml:space="preserve">dotnet test ContaBol.Tests      # esperado: Passed 57, Failed 0</w:t>
      </w:r>
    </w:p>
    <w:bookmarkEnd w:id="20"/>
    <w:bookmarkStart w:id="21" w:name="b.-humo-15-min"/>
    <w:p>
      <w:pPr>
        <w:pStyle w:val="Heading2"/>
      </w:pPr>
      <w:r>
        <w:t xml:space="preserve">B. Humo (15 min)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app, ingresar</w:t>
            </w:r>
            <w:r>
              <w:t xml:space="preserve"> </w:t>
            </w:r>
            <w:r>
              <w:rPr>
                <w:rStyle w:val="VerbatimChar"/>
              </w:rPr>
              <w:t xml:space="preserve">admin/admin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Pide cambio de clave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empresa PRUEBA SRL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carga plan de cuentas; abre pantalla de inicio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Contabilidad &gt; Plan de cuentas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Árbol de cuentas visible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Reportes &gt; Centro de reportes (F9)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reportes por módulo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</w:t>
            </w:r>
            <w:r>
              <w:t xml:space="preserve"> </w:t>
            </w:r>
            <w:r>
              <w:t xml:space="preserve">“</w:t>
            </w:r>
            <w:r>
              <w:t xml:space="preserve">Plan de cuentas</w:t>
            </w:r>
            <w:r>
              <w:t xml:space="preserve">”</w:t>
            </w:r>
            <w:r>
              <w:t xml:space="preserve"> </w:t>
            </w:r>
            <w:r>
              <w:t xml:space="preserve">y exportar PDF y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Ambos archivos se abren con encabezado de empresa</w:t>
            </w:r>
          </w:p>
        </w:tc>
      </w:tr>
    </w:tbl>
    <w:bookmarkEnd w:id="21"/>
    <w:bookmarkStart w:id="22" w:name="c.-tipo-de-cambio"/>
    <w:p>
      <w:pPr>
        <w:pStyle w:val="Heading2"/>
      </w:pPr>
      <w:r>
        <w:t xml:space="preserve">C. Tipo de cambio</w:t>
      </w:r>
    </w:p>
    <w:p>
      <w:pPr>
        <w:pStyle w:val="FirstParagraph"/>
      </w:pPr>
      <w:r>
        <w:t xml:space="preserve">Cargue 01/01: T.C. 6,96 y UFV 2,50000. Esperado: aparecen en el listado y en el reporte</w:t>
      </w:r>
      <w:r>
        <w:t xml:space="preserve"> </w:t>
      </w:r>
      <w:r>
        <w:t xml:space="preserve">“</w:t>
      </w:r>
      <w:r>
        <w:t xml:space="preserve">Tipos de cambio y UFV</w:t>
      </w:r>
      <w:r>
        <w:t xml:space="preserve">”</w:t>
      </w:r>
      <w:r>
        <w:t xml:space="preserve">.</w:t>
      </w:r>
    </w:p>
    <w:bookmarkEnd w:id="22"/>
    <w:bookmarkStart w:id="23" w:name="d.-contabilidad-ejemplo-de-comprobante"/>
    <w:p>
      <w:pPr>
        <w:pStyle w:val="Heading2"/>
      </w:pPr>
      <w:r>
        <w:t xml:space="preserve">D. Contabilidad — ejemplo de comprobante</w:t>
      </w:r>
    </w:p>
    <w:p>
      <w:pPr>
        <w:pStyle w:val="FirstParagraph"/>
      </w:pPr>
      <w:r>
        <w:rPr>
          <w:bCs/>
          <w:b/>
        </w:rPr>
        <w:t xml:space="preserve">Ingreso de capital</w:t>
      </w:r>
      <w:r>
        <w:t xml:space="preserve">: Nuevo comprobante (Ctrl+N), tipo Traspaso, glosa</w:t>
      </w:r>
      <w:r>
        <w:t xml:space="preserve"> </w:t>
      </w:r>
      <w:r>
        <w:t xml:space="preserve">“</w:t>
      </w:r>
      <w:r>
        <w:t xml:space="preserve">Aporte inicial</w:t>
      </w:r>
      <w:r>
        <w:t xml:space="preserve">”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Caja moneda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50.000,00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social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50.000,00</w:t>
            </w:r>
          </w:p>
        </w:tc>
      </w:tr>
    </w:tbl>
    <w:p>
      <w:pPr>
        <w:pStyle w:val="BodyText"/>
      </w:pPr>
      <w:r>
        <w:t xml:space="preserve">Esperado: no permite guardar si Debe ≠ Haber; guarda con número 1; el Libro diario y el Balance de sumas y saldos muestran 50.000 en cada lado.</w:t>
      </w:r>
    </w:p>
    <w:p>
      <w:pPr>
        <w:pStyle w:val="BodyText"/>
      </w:pPr>
      <w:r>
        <w:rPr>
          <w:bCs/>
          <w:b/>
        </w:rPr>
        <w:t xml:space="preserve">Prueba negativa</w:t>
      </w:r>
      <w:r>
        <w:t xml:space="preserve">: Debe 100 / Haber 90 → mensaje de comprobante descuadrado, no se guarda.</w:t>
      </w:r>
      <w:r>
        <w:t xml:space="preserve"> </w:t>
      </w:r>
      <w:r>
        <w:rPr>
          <w:bCs/>
          <w:b/>
        </w:rPr>
        <w:t xml:space="preserve">Anulación</w:t>
      </w:r>
      <w:r>
        <w:t xml:space="preserve">: anular el comprobante → desaparece de saldos; permanece en listado como anulado.</w:t>
      </w:r>
    </w:p>
    <w:bookmarkEnd w:id="23"/>
    <w:bookmarkStart w:id="24" w:name="e.-iva-ejemplo-del-manual-orion"/>
    <w:p>
      <w:pPr>
        <w:pStyle w:val="Heading2"/>
      </w:pPr>
      <w:r>
        <w:t xml:space="preserve">E. IVA — ejemplo del manual Orion</w:t>
      </w:r>
    </w:p>
    <w:p>
      <w:pPr>
        <w:pStyle w:val="FirstParagraph"/>
      </w:pPr>
      <w:r>
        <w:rPr>
          <w:bCs/>
          <w:b/>
        </w:rPr>
        <w:t xml:space="preserve">Venta de Bs 1.000 con factura</w:t>
      </w:r>
      <w:r>
        <w:t xml:space="preserve"> </w:t>
      </w:r>
      <w:r>
        <w:t xml:space="preserve">(libro de ventas, con cuenta): Esperado en el asiento: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1.000,00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IVA débito fiscal (13%)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130,00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870,00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Gasto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 por pagar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30,00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Compra de Bs 500 con factura</w:t>
      </w:r>
      <w:r>
        <w:t xml:space="preserve">: crédito fiscal 65,00 y gasto/compras 435,00. Verificar</w:t>
      </w:r>
      <w:r>
        <w:t xml:space="preserve"> </w:t>
      </w:r>
      <w:r>
        <w:rPr>
          <w:iCs/>
          <w:i/>
        </w:rPr>
        <w:t xml:space="preserve">Libro de compras</w:t>
      </w:r>
      <w:r>
        <w:t xml:space="preserve">,</w:t>
      </w:r>
      <w:r>
        <w:t xml:space="preserve"> </w:t>
      </w:r>
      <w:r>
        <w:rPr>
          <w:iCs/>
          <w:i/>
        </w:rPr>
        <w:t xml:space="preserve">Libro de ventas</w:t>
      </w:r>
      <w:r>
        <w:t xml:space="preserve"> </w:t>
      </w:r>
      <w:r>
        <w:t xml:space="preserve">y</w:t>
      </w:r>
      <w:r>
        <w:t xml:space="preserve"> </w:t>
      </w:r>
      <w:r>
        <w:rPr>
          <w:iCs/>
          <w:i/>
        </w:rPr>
        <w:t xml:space="preserve">Resumen mensual de IVA e IT</w:t>
      </w:r>
      <w:r>
        <w:t xml:space="preserve"> </w:t>
      </w:r>
      <w:r>
        <w:t xml:space="preserve">(IVA a pagar = 130 − 65 = 65,00).</w:t>
      </w:r>
      <w:r>
        <w:t xml:space="preserve"> </w:t>
      </w:r>
      <w:r>
        <w:t xml:space="preserve">Prueba: NIT y número de autorización/factura duplicados deben ser advertidos.</w:t>
      </w:r>
    </w:p>
    <w:bookmarkEnd w:id="24"/>
    <w:bookmarkStart w:id="25" w:name="f.-inventarios"/>
    <w:p>
      <w:pPr>
        <w:pStyle w:val="Heading2"/>
      </w:pPr>
      <w:r>
        <w:t xml:space="preserve">F. Inventarios</w:t>
      </w:r>
    </w:p>
    <w:p>
      <w:pPr>
        <w:numPr>
          <w:ilvl w:val="0"/>
          <w:numId w:val="1001"/>
        </w:numPr>
        <w:pStyle w:val="Compact"/>
      </w:pPr>
      <w:r>
        <w:t xml:space="preserve">Cree almacén ALM1, unidad UN, ítem</w:t>
      </w:r>
      <w:r>
        <w:t xml:space="preserve"> </w:t>
      </w:r>
      <w:r>
        <w:t xml:space="preserve">“</w:t>
      </w:r>
      <w:r>
        <w:t xml:space="preserve">Arroz 1kg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Stock inicial: 100 u a costo 5,00 → existencias 100, valor 500.</w:t>
      </w:r>
    </w:p>
    <w:p>
      <w:pPr>
        <w:numPr>
          <w:ilvl w:val="0"/>
          <w:numId w:val="1001"/>
        </w:numPr>
        <w:pStyle w:val="Compact"/>
      </w:pPr>
      <w:r>
        <w:t xml:space="preserve">Compra de 100 u a 7,00 (nota de compra) → existencias 200,</w:t>
      </w:r>
      <w:r>
        <w:t xml:space="preserve"> </w:t>
      </w:r>
      <w:r>
        <w:rPr>
          <w:bCs/>
          <w:b/>
        </w:rPr>
        <w:t xml:space="preserve">costo promedio 6,00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Venta de 50 u a 10,00 → costo de ventas 300,00 (50 × 6); existencias 150.</w:t>
      </w:r>
    </w:p>
    <w:p>
      <w:pPr>
        <w:numPr>
          <w:ilvl w:val="0"/>
          <w:numId w:val="1001"/>
        </w:numPr>
        <w:pStyle w:val="Compact"/>
      </w:pPr>
      <w:r>
        <w:t xml:space="preserve">Kardex físico valorado: 3 movimientos, saldo final 150 u / 900,00.</w:t>
      </w:r>
    </w:p>
    <w:p>
      <w:pPr>
        <w:numPr>
          <w:ilvl w:val="0"/>
          <w:numId w:val="1001"/>
        </w:numPr>
        <w:pStyle w:val="Compact"/>
      </w:pPr>
      <w:r>
        <w:t xml:space="preserve">Venta de más que el stock → advertencia/bloqueo según parámetro.</w:t>
      </w:r>
    </w:p>
    <w:p>
      <w:pPr>
        <w:numPr>
          <w:ilvl w:val="0"/>
          <w:numId w:val="1001"/>
        </w:numPr>
        <w:pStyle w:val="Compact"/>
      </w:pPr>
      <w:r>
        <w:t xml:space="preserve">Ítem con vencimiento: dos lotes; la venta consume primero el que vence antes (FEFO). Reporte</w:t>
      </w:r>
      <w:r>
        <w:t xml:space="preserve"> </w:t>
      </w:r>
      <w:r>
        <w:t xml:space="preserve">“</w:t>
      </w:r>
      <w:r>
        <w:t xml:space="preserve">Productos por vencer</w:t>
      </w:r>
      <w:r>
        <w:t xml:space="preserve">”</w:t>
      </w:r>
      <w:r>
        <w:t xml:space="preserve">.</w:t>
      </w:r>
    </w:p>
    <w:bookmarkEnd w:id="25"/>
    <w:bookmarkStart w:id="26" w:name="g.-comercial"/>
    <w:p>
      <w:pPr>
        <w:pStyle w:val="Heading2"/>
      </w:pPr>
      <w:r>
        <w:t xml:space="preserve">G. Comercial</w:t>
      </w:r>
    </w:p>
    <w:p>
      <w:pPr>
        <w:numPr>
          <w:ilvl w:val="0"/>
          <w:numId w:val="1002"/>
        </w:numPr>
        <w:pStyle w:val="Compact"/>
      </w:pPr>
      <w:r>
        <w:t xml:space="preserve">Cliente</w:t>
      </w:r>
      <w:r>
        <w:t xml:space="preserve"> </w:t>
      </w:r>
      <w:r>
        <w:t xml:space="preserve">“</w:t>
      </w:r>
      <w:r>
        <w:t xml:space="preserve">Cliente Uno</w:t>
      </w:r>
      <w:r>
        <w:t xml:space="preserve">”</w:t>
      </w:r>
      <w:r>
        <w:t xml:space="preserve"> </w:t>
      </w:r>
      <w:r>
        <w:t xml:space="preserve">(crédito). Venta a crédito 1.000 → saldo por cobrar 1.000.</w:t>
      </w:r>
    </w:p>
    <w:p>
      <w:pPr>
        <w:numPr>
          <w:ilvl w:val="0"/>
          <w:numId w:val="1002"/>
        </w:numPr>
        <w:pStyle w:val="Compact"/>
      </w:pPr>
      <w:r>
        <w:t xml:space="preserve">Cobro parcial 400 → saldo 600;</w:t>
      </w:r>
      <w:r>
        <w:t xml:space="preserve"> </w:t>
      </w:r>
      <w:r>
        <w:t xml:space="preserve">“</w:t>
      </w:r>
      <w:r>
        <w:t xml:space="preserve">Saldos por cobrar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Kardex de cliente</w:t>
      </w:r>
      <w:r>
        <w:t xml:space="preserve">”</w:t>
      </w:r>
      <w:r>
        <w:t xml:space="preserve"> </w:t>
      </w:r>
      <w:r>
        <w:t xml:space="preserve">coinciden.</w:t>
      </w:r>
    </w:p>
    <w:p>
      <w:pPr>
        <w:numPr>
          <w:ilvl w:val="0"/>
          <w:numId w:val="1002"/>
        </w:numPr>
        <w:pStyle w:val="Compact"/>
      </w:pPr>
      <w:r>
        <w:t xml:space="preserve">Proveedor: compra a crédito 500, pago 500 → saldo 0.</w:t>
      </w:r>
    </w:p>
    <w:bookmarkEnd w:id="26"/>
    <w:bookmarkStart w:id="27" w:name="h.-activos-fijos"/>
    <w:p>
      <w:pPr>
        <w:pStyle w:val="Heading2"/>
      </w:pPr>
      <w:r>
        <w:t xml:space="preserve">H. Activos fijos</w:t>
      </w:r>
    </w:p>
    <w:p>
      <w:pPr>
        <w:pStyle w:val="FirstParagraph"/>
      </w:pPr>
      <w:r>
        <w:t xml:space="preserve">Alta:</w:t>
      </w:r>
      <w:r>
        <w:t xml:space="preserve"> </w:t>
      </w:r>
      <w:r>
        <w:t xml:space="preserve">“</w:t>
      </w:r>
      <w:r>
        <w:t xml:space="preserve">Computadora</w:t>
      </w:r>
      <w:r>
        <w:t xml:space="preserve">”</w:t>
      </w:r>
      <w:r>
        <w:t xml:space="preserve">, costo 7.000, fecha 01/01, grupo Equipo de computación (vida útil 4 años, 25 %).</w:t>
      </w:r>
      <w:r>
        <w:t xml:space="preserve"> </w:t>
      </w:r>
      <w:r>
        <w:t xml:space="preserve">Depreciación del mes: 7.000 × 25 % / 12 =</w:t>
      </w:r>
      <w:r>
        <w:t xml:space="preserve"> </w:t>
      </w:r>
      <w:r>
        <w:rPr>
          <w:bCs/>
          <w:b/>
        </w:rPr>
        <w:t xml:space="preserve">145,83</w:t>
      </w:r>
      <w:r>
        <w:t xml:space="preserve">. Verificar vista previa, registro (comprobante) y</w:t>
      </w:r>
      <w:r>
        <w:t xml:space="preserve"> </w:t>
      </w:r>
      <w:r>
        <w:rPr>
          <w:iCs/>
          <w:i/>
        </w:rPr>
        <w:t xml:space="preserve">Cuadro de activos fijos</w:t>
      </w:r>
      <w:r>
        <w:t xml:space="preserve">. La actualización por UFV requiere UFV cargada en ambas fechas.</w:t>
      </w:r>
    </w:p>
    <w:bookmarkEnd w:id="27"/>
    <w:bookmarkStart w:id="28" w:name="i.-planillas"/>
    <w:p>
      <w:pPr>
        <w:pStyle w:val="Heading2"/>
      </w:pPr>
      <w:r>
        <w:t xml:space="preserve">I. Planillas</w:t>
      </w:r>
    </w:p>
    <w:p>
      <w:pPr>
        <w:pStyle w:val="FirstParagraph"/>
      </w:pPr>
      <w:r>
        <w:t xml:space="preserve">Empleado: sueldo 5.000, ingreso 2020. Genere planilla del mes.</w:t>
      </w:r>
      <w:r>
        <w:t xml:space="preserve"> </w:t>
      </w:r>
      <w:r>
        <w:t xml:space="preserve">Verificar: AFP laboral (aprox. 12,71 %, parámetro editable) ≈ 635,50; bono de antigüedad según escala; líquido pagable = ganado − descuentos; aportes patronales (≈ 16,71 %); boleta de pago PDF.</w:t>
      </w:r>
      <w:r>
        <w:t xml:space="preserve"> </w:t>
      </w:r>
      <w:r>
        <w:rPr>
          <w:iCs/>
          <w:i/>
        </w:rPr>
        <w:t xml:space="preserve">Valide las tasas contra la normativa vigente.</w:t>
      </w:r>
    </w:p>
    <w:bookmarkEnd w:id="28"/>
    <w:bookmarkStart w:id="29" w:name="j.-costos-producción"/>
    <w:p>
      <w:pPr>
        <w:pStyle w:val="Heading2"/>
      </w:pPr>
      <w:r>
        <w:t xml:space="preserve">J. Costos / producción</w:t>
      </w:r>
    </w:p>
    <w:p>
      <w:pPr>
        <w:pStyle w:val="FirstParagraph"/>
      </w:pPr>
      <w:r>
        <w:t xml:space="preserve">Orden de producción: MP 300, MOD 100, CIF 50, cantidad 10 → costo total 450,</w:t>
      </w:r>
      <w:r>
        <w:t xml:space="preserve"> </w:t>
      </w:r>
      <w:r>
        <w:rPr>
          <w:bCs/>
          <w:b/>
        </w:rPr>
        <w:t xml:space="preserve">unitario 45,00</w:t>
      </w:r>
      <w:r>
        <w:t xml:space="preserve">; al terminar, ingresa el producto terminado al inventario a 45.</w:t>
      </w:r>
    </w:p>
    <w:bookmarkEnd w:id="29"/>
    <w:bookmarkStart w:id="30" w:name="k.-bancos-centros-de-costo-y-presupuesto"/>
    <w:p>
      <w:pPr>
        <w:pStyle w:val="Heading2"/>
      </w:pPr>
      <w:r>
        <w:t xml:space="preserve">K. Bancos, centros de costo y presupuesto</w:t>
      </w:r>
    </w:p>
    <w:p>
      <w:pPr>
        <w:pStyle w:val="FirstParagraph"/>
      </w:pPr>
      <w:r>
        <w:t xml:space="preserve">Conciliación: marque los cheques cobrados; saldo según libros − pendientes = saldo banco. Presupuesto: asigne 1.000 a un gasto, contabilice 400 → ejecución 40 %.</w:t>
      </w:r>
    </w:p>
    <w:bookmarkEnd w:id="30"/>
    <w:bookmarkStart w:id="31" w:name="l.-cierre-de-gestión"/>
    <w:p>
      <w:pPr>
        <w:pStyle w:val="Heading2"/>
      </w:pPr>
      <w:r>
        <w:t xml:space="preserve">L. Cierre de gestión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Cierre y ajustes &gt; Ajuste por inflación</w:t>
      </w:r>
      <w:r>
        <w:t xml:space="preserve">:</w:t>
      </w:r>
      <w:r>
        <w:t xml:space="preserve"> </w:t>
      </w:r>
      <w:r>
        <w:rPr>
          <w:bCs/>
          <w:b/>
        </w:rPr>
        <w:t xml:space="preserve">Vista previa</w:t>
      </w:r>
      <w:r>
        <w:t xml:space="preserve">, revisar, luego Registrar.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Diferencia de cambio</w:t>
      </w:r>
      <w:r>
        <w:t xml:space="preserve"> </w:t>
      </w:r>
      <w:r>
        <w:t xml:space="preserve">con T.C. final distinto: vista previa y registro.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Generar asiento de cierre</w:t>
      </w:r>
      <w:r>
        <w:t xml:space="preserve">: cuentas de resultado quedan en 0.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Cerrar la gestión</w:t>
      </w:r>
      <w:r>
        <w:t xml:space="preserve">: intente registrar un comprobante → debe rechazarlo (solo lectura).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Abrir nueva gestión</w:t>
      </w:r>
      <w:r>
        <w:t xml:space="preserve"> </w:t>
      </w:r>
      <w:r>
        <w:t xml:space="preserve">(año siguiente): verifique asiento de apertura, existencias iniciales y saldos de clientes/proveedores iguales a los del cierre. El balance de apertura debe cuadrar.</w:t>
      </w:r>
    </w:p>
    <w:bookmarkEnd w:id="31"/>
    <w:bookmarkStart w:id="32" w:name="m.-multiempresa"/>
    <w:p>
      <w:pPr>
        <w:pStyle w:val="Heading2"/>
      </w:pPr>
      <w:r>
        <w:t xml:space="preserve">M. Multiempresa</w:t>
      </w:r>
    </w:p>
    <w:p>
      <w:pPr>
        <w:pStyle w:val="FirstParagraph"/>
      </w:pPr>
      <w:r>
        <w:t xml:space="preserve">Cree empresa 2 y registre un comprobante distinto; cambie entre empresas (Archivo &gt; Cambiar). Los datos no deben mezclarse.</w:t>
      </w:r>
      <w:r>
        <w:t xml:space="preserve"> </w:t>
      </w:r>
      <w:r>
        <w:rPr>
          <w:iCs/>
          <w:i/>
        </w:rPr>
        <w:t xml:space="preserve">Consolidación</w:t>
      </w:r>
      <w:r>
        <w:t xml:space="preserve">: marque ambas y compare el total con la suma manual.</w:t>
      </w:r>
    </w:p>
    <w:bookmarkEnd w:id="32"/>
    <w:bookmarkStart w:id="33" w:name="n.-seguridad"/>
    <w:p>
      <w:pPr>
        <w:pStyle w:val="Heading2"/>
      </w:pPr>
      <w:r>
        <w:t xml:space="preserve">N. Seguridad</w:t>
      </w:r>
    </w:p>
    <w:p>
      <w:pPr>
        <w:numPr>
          <w:ilvl w:val="0"/>
          <w:numId w:val="1004"/>
        </w:numPr>
        <w:pStyle w:val="Compact"/>
      </w:pPr>
      <w:r>
        <w:t xml:space="preserve">Cree usuario con rol</w:t>
      </w:r>
      <w:r>
        <w:t xml:space="preserve"> </w:t>
      </w:r>
      <w:r>
        <w:t xml:space="preserve">“</w:t>
      </w:r>
      <w:r>
        <w:t xml:space="preserve">Consulta</w:t>
      </w:r>
      <w:r>
        <w:t xml:space="preserve">”</w:t>
      </w:r>
      <w:r>
        <w:t xml:space="preserve">: no debe poder crear comprobantes (opciones del menú deshabilitadas).</w:t>
      </w:r>
    </w:p>
    <w:p>
      <w:pPr>
        <w:numPr>
          <w:ilvl w:val="0"/>
          <w:numId w:val="1004"/>
        </w:numPr>
        <w:pStyle w:val="Compact"/>
      </w:pPr>
      <w:r>
        <w:t xml:space="preserve">Intente 3 ingresos con clave errónea → mensaje de credenciales inválidas, queda en auditoría.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Auditoría</w:t>
      </w:r>
      <w:r>
        <w:t xml:space="preserve">: aparecen los comprobantes creados/anulados con usuario y hora.</w:t>
      </w:r>
    </w:p>
    <w:bookmarkEnd w:id="33"/>
    <w:bookmarkStart w:id="34" w:name="o.-respaldo-y-recuperación"/>
    <w:p>
      <w:pPr>
        <w:pStyle w:val="Heading2"/>
      </w:pPr>
      <w:r>
        <w:t xml:space="preserve">O. Respaldo y recuperación</w:t>
      </w:r>
    </w:p>
    <w:p>
      <w:pPr>
        <w:numPr>
          <w:ilvl w:val="0"/>
          <w:numId w:val="1005"/>
        </w:numPr>
        <w:pStyle w:val="Compact"/>
      </w:pPr>
      <w:r>
        <w:t xml:space="preserve">Respaldo completo → archivo</w:t>
      </w:r>
      <w:r>
        <w:t xml:space="preserve"> </w:t>
      </w:r>
      <w:r>
        <w:rPr>
          <w:rStyle w:val="VerbatimChar"/>
        </w:rPr>
        <w:t xml:space="preserve">.cbk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Registre un comprobante nuevo (y anote el total del libro diario).</w:t>
      </w:r>
    </w:p>
    <w:p>
      <w:pPr>
        <w:numPr>
          <w:ilvl w:val="0"/>
          <w:numId w:val="1005"/>
        </w:numPr>
        <w:pStyle w:val="Compact"/>
      </w:pPr>
      <w:r>
        <w:t xml:space="preserve">Restaure el respaldo → el comprobante nuevo ya no existe.</w:t>
      </w:r>
    </w:p>
    <w:p>
      <w:pPr>
        <w:numPr>
          <w:ilvl w:val="0"/>
          <w:numId w:val="1005"/>
        </w:numPr>
        <w:pStyle w:val="Compact"/>
      </w:pPr>
      <w:r>
        <w:t xml:space="preserve">Dañe un byte del</w:t>
      </w:r>
      <w:r>
        <w:t xml:space="preserve"> </w:t>
      </w:r>
      <w:r>
        <w:rPr>
          <w:rStyle w:val="VerbatimChar"/>
        </w:rPr>
        <w:t xml:space="preserve">.cbk</w:t>
      </w:r>
      <w:r>
        <w:t xml:space="preserve"> </w:t>
      </w:r>
      <w:r>
        <w:t xml:space="preserve">(copia) → la restauración debe rechazarlo por falla de verificación.</w:t>
      </w:r>
    </w:p>
    <w:p>
      <w:pPr>
        <w:numPr>
          <w:ilvl w:val="0"/>
          <w:numId w:val="1005"/>
        </w:numPr>
        <w:pStyle w:val="Compact"/>
      </w:pPr>
      <w:r>
        <w:t xml:space="preserve">Salga de la app: se genera respaldo automático.</w:t>
      </w:r>
    </w:p>
    <w:bookmarkEnd w:id="34"/>
    <w:bookmarkStart w:id="35" w:name="p.-importación-orion4"/>
    <w:p>
      <w:pPr>
        <w:pStyle w:val="Heading2"/>
      </w:pPr>
      <w:r>
        <w:t xml:space="preserve">P. Importación Orion4</w:t>
      </w:r>
    </w:p>
    <w:p>
      <w:pPr>
        <w:pStyle w:val="FirstParagraph"/>
      </w:pPr>
      <w:r>
        <w:t xml:space="preserve">Con una carpeta de gestión Orion4 real: importar → comparar total de cuentas, cantidad de comprobantes y balance de sumas y saldos contra Orion. Anotar diferencias.</w:t>
      </w:r>
    </w:p>
    <w:bookmarkEnd w:id="35"/>
    <w:bookmarkStart w:id="36" w:name="q.-reportes-pdfexcel-lista-de-control"/>
    <w:p>
      <w:pPr>
        <w:pStyle w:val="Heading2"/>
      </w:pPr>
      <w:r>
        <w:t xml:space="preserve">Q. Reportes PDF/Excel — lista de control</w:t>
      </w:r>
    </w:p>
    <w:p>
      <w:pPr>
        <w:pStyle w:val="FirstParagraph"/>
      </w:pPr>
      <w:r>
        <w:t xml:space="preserve">Para cada módulo abra al menos un reporte y verifique: encabezado (empresa, NIT, período), totales correctos, paginación con encabezado repetido, firmas, exportación Excel con columnas numéricas (no texto) y que PDF/Excel coincidan.</w:t>
      </w:r>
    </w:p>
    <w:bookmarkEnd w:id="36"/>
    <w:bookmarkStart w:id="37" w:name="r.-rendimiento-y-límites"/>
    <w:p>
      <w:pPr>
        <w:pStyle w:val="Heading2"/>
      </w:pPr>
      <w:r>
        <w:t xml:space="preserve">R. Rendimiento y límites</w:t>
      </w:r>
    </w:p>
    <w:p>
      <w:pPr>
        <w:pStyle w:val="FirstParagraph"/>
      </w:pPr>
      <w:r>
        <w:t xml:space="preserve">Genere 20.000 comprobantes de prueba (script o importación): el listado debe abrir en &lt; 5 s, el mayor de una cuenta en &lt; 10 s. Revise</w:t>
      </w:r>
      <w:r>
        <w:t xml:space="preserve"> </w:t>
      </w:r>
      <w:r>
        <w:rPr>
          <w:iCs/>
          <w:i/>
        </w:rPr>
        <w:t xml:space="preserve">Utilitarios &gt; Verificación</w:t>
      </w:r>
      <w:r>
        <w:t xml:space="preserve"> </w:t>
      </w:r>
      <w:r>
        <w:t xml:space="preserve">para el tamaño del archivo.</w:t>
      </w:r>
    </w:p>
    <w:bookmarkEnd w:id="37"/>
    <w:bookmarkStart w:id="38" w:name="registro-de-resultados"/>
    <w:p>
      <w:pPr>
        <w:pStyle w:val="Heading2"/>
      </w:pPr>
      <w:r>
        <w:t xml:space="preserve">Registro de resultados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✔/✘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Observaciones</w:t>
            </w:r>
          </w:p>
        </w:tc>
      </w:tr>
    </w:tbl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</dc:language>
  <cp:keywords/>
  <dcterms:created xsi:type="dcterms:W3CDTF">2026-10-30T01:59:10Z</dcterms:created>
  <dcterms:modified xsi:type="dcterms:W3CDTF">2026-10-30T01:59:10Z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