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1.png" ContentType="image/png"/>
  <Override PartName="/word/media/rId24.png" ContentType="image/png"/>
  <Override PartName="/word/media/rId57.png" ContentType="image/png"/>
  <Override PartName="/word/media/rId61.png" ContentType="image/png"/>
  <Override PartName="/word/media/rId100.png" ContentType="image/png"/>
  <Override PartName="/word/media/rId54.png" ContentType="image/png"/>
  <Override PartName="/word/media/rId112.png" ContentType="image/png"/>
  <Override PartName="/word/media/rId84.png" ContentType="image/png"/>
  <Override PartName="/word/media/rId74.png" ContentType="image/png"/>
  <Override PartName="/word/media/rId48.png" ContentType="image/png"/>
  <Override PartName="/word/media/rId71.png" ContentType="image/png"/>
  <Override PartName="/word/media/rId106.png" ContentType="image/png"/>
  <Override PartName="/word/media/rId77.png" ContentType="image/png"/>
  <Override PartName="/word/media/rId92.png" ContentType="image/png"/>
  <Override PartName="/word/media/rId51.png" ContentType="image/png"/>
  <Override PartName="/word/media/rId42.png" ContentType="image/png"/>
  <Override PartName="/word/media/rId6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ContaBol</w:t>
      </w:r>
      <w:r>
        <w:t xml:space="preserve"> </w:t>
      </w:r>
      <w:r>
        <w:t xml:space="preserve">—</w:t>
      </w:r>
      <w:r>
        <w:t xml:space="preserve"> </w:t>
      </w: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pruebas</w:t>
      </w:r>
      <w:r>
        <w:t xml:space="preserve"> </w:t>
      </w:r>
      <w:r>
        <w:t xml:space="preserve">de</w:t>
      </w:r>
      <w:r>
        <w:t xml:space="preserve"> </w:t>
      </w:r>
      <w:r>
        <w:t xml:space="preserve">aceptación</w:t>
      </w:r>
    </w:p>
    <w:p>
      <w:pPr>
        <w:pStyle w:val="Subtitle"/>
      </w:pPr>
      <w:r>
        <w:t xml:space="preserve">Guía</w:t>
      </w:r>
      <w:r>
        <w:t xml:space="preserve"> </w:t>
      </w:r>
      <w:r>
        <w:t xml:space="preserve">paso</w:t>
      </w:r>
      <w:r>
        <w:t xml:space="preserve"> </w:t>
      </w:r>
      <w:r>
        <w:t xml:space="preserve">a</w:t>
      </w:r>
      <w:r>
        <w:t xml:space="preserve"> </w:t>
      </w:r>
      <w:r>
        <w:t xml:space="preserve">paso</w:t>
      </w:r>
      <w:r>
        <w:t xml:space="preserve"> </w:t>
      </w:r>
      <w:r>
        <w:t xml:space="preserve">con</w:t>
      </w:r>
      <w:r>
        <w:t xml:space="preserve"> </w:t>
      </w:r>
      <w:r>
        <w:t xml:space="preserve">datos</w:t>
      </w:r>
      <w:r>
        <w:t xml:space="preserve"> </w:t>
      </w:r>
      <w:r>
        <w:t xml:space="preserve">de</w:t>
      </w:r>
      <w:r>
        <w:t xml:space="preserve"> </w:t>
      </w:r>
      <w:r>
        <w:t xml:space="preserve">ejemplo,</w:t>
      </w:r>
      <w:r>
        <w:t xml:space="preserve"> </w:t>
      </w:r>
      <w:r>
        <w:t xml:space="preserve">resultados</w:t>
      </w:r>
      <w:r>
        <w:t xml:space="preserve"> </w:t>
      </w:r>
      <w:r>
        <w:t xml:space="preserve">esperados</w:t>
      </w:r>
      <w:r>
        <w:t xml:space="preserve"> </w:t>
      </w:r>
      <w:r>
        <w:t xml:space="preserve">y</w:t>
      </w:r>
      <w:r>
        <w:t xml:space="preserve"> </w:t>
      </w:r>
      <w:r>
        <w:t xml:space="preserve">evidencias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introducción"/>
    <w:p>
      <w:pPr>
        <w:pStyle w:val="Heading1"/>
      </w:pPr>
      <w:r>
        <w:t xml:space="preserve">1. Introducción</w:t>
      </w:r>
    </w:p>
    <w:bookmarkStart w:id="20" w:name="objetivo"/>
    <w:p>
      <w:pPr>
        <w:pStyle w:val="Heading2"/>
      </w:pPr>
      <w:r>
        <w:t xml:space="preserve">1.1 Objetivo</w:t>
      </w:r>
    </w:p>
    <w:p>
      <w:pPr>
        <w:pStyle w:val="FirstParagraph"/>
      </w:pPr>
      <w:r>
        <w:t xml:space="preserve">Verificar, en un equipo Windows real, que ContaBol instala, abre, registra operaciones contables, comerciales, de inventario, activos, planillas y costos, calcula correctamente los impuestos bolivianos (IVA 13 %, IT 3 %), genera reportes PDF y Excel, cierra y abre gestiones, soporta varias empresas y se puede respaldar y restaurar.</w:t>
      </w:r>
    </w:p>
    <w:bookmarkEnd w:id="20"/>
    <w:bookmarkStart w:id="21" w:name="alcance-y-advertencia"/>
    <w:p>
      <w:pPr>
        <w:pStyle w:val="Heading2"/>
      </w:pPr>
      <w:r>
        <w:t xml:space="preserve">1.2 Alcance y advertencia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núcleo de cálculo</w:t>
      </w:r>
      <w:r>
        <w:t xml:space="preserve"> </w:t>
      </w:r>
      <w:r>
        <w:t xml:space="preserve">(servicios y reportes) está cubierto por 57 pruebas automáticas ejecutadas sobre SQLite. La</w:t>
      </w:r>
      <w:r>
        <w:t xml:space="preserve"> </w:t>
      </w:r>
      <w:r>
        <w:rPr>
          <w:bCs/>
          <w:b/>
        </w:rPr>
        <w:t xml:space="preserve">interfaz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conexión a Microsoft Access</w:t>
      </w:r>
      <w:r>
        <w:t xml:space="preserve"> </w:t>
      </w:r>
      <w:r>
        <w:t xml:space="preserve">compilan pero todavía no se habían ejecutado en Windows: este manual es la primera validación real. Por eso cada caso indica</w:t>
      </w:r>
      <w:r>
        <w:t xml:space="preserve"> </w:t>
      </w:r>
      <w:r>
        <w:rPr>
          <w:iCs/>
          <w:i/>
        </w:rPr>
        <w:t xml:space="preserve">qué anotar</w:t>
      </w:r>
      <w:r>
        <w:t xml:space="preserve"> </w:t>
      </w:r>
      <w:r>
        <w:t xml:space="preserve">si algo falla.</w:t>
      </w:r>
    </w:p>
    <w:bookmarkEnd w:id="21"/>
    <w:bookmarkStart w:id="22" w:name="sobre-las-imágenes-de-este-manual"/>
    <w:p>
      <w:pPr>
        <w:pStyle w:val="Heading2"/>
      </w:pPr>
      <w:r>
        <w:t xml:space="preserve">1.3 Sobre las imágenes de este manual</w:t>
      </w:r>
    </w:p>
    <w:p>
      <w:pPr>
        <w:numPr>
          <w:ilvl w:val="0"/>
          <w:numId w:val="1001"/>
        </w:numPr>
        <w:pStyle w:val="Compact"/>
      </w:pPr>
      <w:r>
        <w:t xml:space="preserve">Las imágenes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Reporte real</w:t>
      </w:r>
      <w:r>
        <w:rPr>
          <w:bCs/>
          <w:b/>
        </w:rPr>
        <w:t xml:space="preserve">”</w:t>
      </w:r>
      <w:r>
        <w:t xml:space="preserve"> </w:t>
      </w:r>
      <w:r>
        <w:t xml:space="preserve">son salidas genuinas del motor de reportes de ContaBol generadas con datos de prueba (empresa</w:t>
      </w:r>
      <w:r>
        <w:t xml:space="preserve"> </w:t>
      </w:r>
      <w:r>
        <w:t xml:space="preserve">“</w:t>
      </w:r>
      <w:r>
        <w:t xml:space="preserve">Comercial Prueba S.R.L.</w:t>
      </w:r>
      <w:r>
        <w:t xml:space="preserve">”</w:t>
      </w:r>
      <w:r>
        <w:t xml:space="preserve">). Sus cifras pueden diferir de las suyas; lo que debe coincidir es el</w:t>
      </w:r>
      <w:r>
        <w:t xml:space="preserve"> </w:t>
      </w:r>
      <w:r>
        <w:rPr>
          <w:bCs/>
          <w:b/>
        </w:rPr>
        <w:t xml:space="preserve">formato y la lógica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Las imágenes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Esquema</w:t>
      </w:r>
      <w:r>
        <w:rPr>
          <w:bCs/>
          <w:b/>
        </w:rPr>
        <w:t xml:space="preserve">”</w:t>
      </w:r>
      <w:r>
        <w:t xml:space="preserve"> </w:t>
      </w:r>
      <w:r>
        <w:t xml:space="preserve">son dibujos ilustrativos de la ubicación de los campos;</w:t>
      </w:r>
      <w:r>
        <w:t xml:space="preserve"> </w:t>
      </w:r>
      <w:r>
        <w:rPr>
          <w:bCs/>
          <w:b/>
        </w:rPr>
        <w:t xml:space="preserve">no son capturas</w:t>
      </w:r>
      <w:r>
        <w:t xml:space="preserve">. Su pantalla real puede verse algo distinta. En el Anexo A se explica cómo tomar sus propias capturas como evidencia.</w:t>
      </w:r>
    </w:p>
    <w:bookmarkEnd w:id="22"/>
    <w:bookmarkStart w:id="23" w:name="roles-y-materiales"/>
    <w:p>
      <w:pPr>
        <w:pStyle w:val="Heading2"/>
      </w:pPr>
      <w:r>
        <w:t xml:space="preserve">1.4 Roles y materiales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los casos, anota resultado y 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Contador/validador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que los asientos y cifras son correctos contablemente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Analiza los fallos y corrige</w:t>
            </w:r>
          </w:p>
        </w:tc>
      </w:tr>
    </w:tbl>
    <w:p>
      <w:pPr>
        <w:pStyle w:val="BodyText"/>
      </w:pPr>
      <w:r>
        <w:t xml:space="preserve">Materiales: equipo con Windows 10/11, Access Database Engine instalado, instalador</w:t>
      </w:r>
      <w:r>
        <w:t xml:space="preserve"> </w:t>
      </w:r>
      <w:r>
        <w:rPr>
          <w:rStyle w:val="VerbatimChar"/>
        </w:rPr>
        <w:t xml:space="preserve">ContaBol_Setup_x64.exe</w:t>
      </w:r>
      <w:r>
        <w:t xml:space="preserve"> </w:t>
      </w:r>
      <w:r>
        <w:t xml:space="preserve">(o x86), este manual, hoja de cálculo para el registro (Anexo B), 2 horas.</w:t>
      </w:r>
    </w:p>
    <w:bookmarkEnd w:id="23"/>
    <w:bookmarkStart w:id="27" w:name="criterios-generales"/>
    <w:p>
      <w:pPr>
        <w:pStyle w:val="Heading2"/>
      </w:pPr>
      <w:r>
        <w:t xml:space="preserve">1.5 Criterios generales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Aprobado (✔):</w:t>
      </w:r>
      <w:r>
        <w:t xml:space="preserve"> </w:t>
      </w:r>
      <w:r>
        <w:t xml:space="preserve">el resultado coincide con lo esperado.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Fallido (✘):</w:t>
      </w:r>
      <w:r>
        <w:t xml:space="preserve"> </w:t>
      </w:r>
      <w:r>
        <w:t xml:space="preserve">diferente. Registre: caso, paso, mensaje exacto de error (captura completa del cuadro) y hora.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Bloqueado (⛔):</w:t>
      </w:r>
      <w:r>
        <w:t xml:space="preserve"> </w:t>
      </w:r>
      <w:r>
        <w:t xml:space="preserve">no se puede ejecutar por un fallo previo.</w:t>
      </w:r>
    </w:p>
    <w:p>
      <w:pPr>
        <w:numPr>
          <w:ilvl w:val="0"/>
          <w:numId w:val="1002"/>
        </w:numPr>
        <w:pStyle w:val="Compact"/>
      </w:pPr>
      <w:r>
        <w:t xml:space="preserve">La versión se aprueba si</w:t>
      </w:r>
      <w:r>
        <w:t xml:space="preserve"> </w:t>
      </w:r>
      <w:r>
        <w:rPr>
          <w:bCs/>
          <w:b/>
        </w:rPr>
        <w:t xml:space="preserve">todos los casos críticos (marcados ★) están ✔</w:t>
      </w:r>
      <w:r>
        <w:t xml:space="preserve"> </w:t>
      </w:r>
      <w:r>
        <w:t xml:space="preserve">y no hay errores de cálculo.</w:t>
      </w:r>
    </w:p>
    <w:p>
      <w:pPr>
        <w:pStyle w:val="CaptionedFigure"/>
      </w:pPr>
      <w:r>
        <w:drawing>
          <wp:inline>
            <wp:extent cx="5334000" cy="1088571"/>
            <wp:effectExtent b="0" l="0" r="0" t="0"/>
            <wp:docPr descr="Flujo de instalación y primer uso" title="" id="25" name="Picture"/>
            <a:graphic>
              <a:graphicData uri="http://schemas.openxmlformats.org/drawingml/2006/picture">
                <pic:pic>
                  <pic:nvPicPr>
                    <pic:cNvPr descr="img/flujo_instalac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de instalación y primer uso</w:t>
      </w:r>
    </w:p>
    <w:bookmarkEnd w:id="27"/>
    <w:bookmarkEnd w:id="28"/>
    <w:bookmarkStart w:id="40" w:name="preparación-del-entorno"/>
    <w:p>
      <w:pPr>
        <w:pStyle w:val="Heading1"/>
      </w:pPr>
      <w:r>
        <w:t xml:space="preserve">2. Preparación del entorno</w:t>
      </w:r>
    </w:p>
    <w:bookmarkStart w:id="29" w:name="caso-p1-instalación"/>
    <w:p>
      <w:pPr>
        <w:pStyle w:val="Heading2"/>
      </w:pPr>
      <w:r>
        <w:t xml:space="preserve">Caso P1 ★ Instalación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instalar la aplicación.</w:t>
      </w:r>
    </w:p>
    <w:p>
      <w:pPr>
        <w:pStyle w:val="BodyText"/>
      </w:pPr>
      <w:r>
        <w:rPr>
          <w:bCs/>
          <w:b/>
        </w:rPr>
        <w:t xml:space="preserve">Pasos</w:t>
      </w:r>
    </w:p>
    <w:p>
      <w:pPr>
        <w:numPr>
          <w:ilvl w:val="0"/>
          <w:numId w:val="1003"/>
        </w:numPr>
        <w:pStyle w:val="Compact"/>
      </w:pPr>
      <w:r>
        <w:t xml:space="preserve">Verifique la versión de Access Database Engine:</w:t>
      </w:r>
      <w:r>
        <w:t xml:space="preserve"> </w:t>
      </w:r>
      <w:r>
        <w:rPr>
          <w:iCs/>
          <w:i/>
        </w:rPr>
        <w:t xml:space="preserve">Panel de control &gt; Programas y características</w:t>
      </w:r>
      <w:r>
        <w:t xml:space="preserve">; debe aparecer</w:t>
      </w:r>
      <w:r>
        <w:t xml:space="preserve"> </w:t>
      </w:r>
      <w:r>
        <w:t xml:space="preserve">“</w:t>
      </w:r>
      <w:r>
        <w:t xml:space="preserve">Microsoft Access database engine 2016</w:t>
      </w:r>
      <w:r>
        <w:t xml:space="preserve">”</w:t>
      </w:r>
      <w:r>
        <w:t xml:space="preserve"> </w:t>
      </w:r>
      <w:r>
        <w:t xml:space="preserve">(o superior).</w:t>
      </w:r>
    </w:p>
    <w:p>
      <w:pPr>
        <w:numPr>
          <w:ilvl w:val="0"/>
          <w:numId w:val="1003"/>
        </w:numPr>
        <w:pStyle w:val="Compact"/>
      </w:pPr>
      <w:r>
        <w:t xml:space="preserve">Elija el instalador según la arquitectura de ese motor:</w:t>
      </w:r>
      <w:r>
        <w:t xml:space="preserve"> </w:t>
      </w:r>
      <w:r>
        <w:rPr>
          <w:rStyle w:val="VerbatimChar"/>
        </w:rPr>
        <w:t xml:space="preserve">ContaBol_Setup_x64.exe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ContaBol_Setup_x86.exe</w:t>
      </w:r>
      <w:r>
        <w:t xml:space="preserve">. Si duda, pruebe primero x64.</w:t>
      </w:r>
    </w:p>
    <w:p>
      <w:pPr>
        <w:numPr>
          <w:ilvl w:val="0"/>
          <w:numId w:val="1003"/>
        </w:numPr>
        <w:pStyle w:val="Compact"/>
      </w:pPr>
      <w:r>
        <w:t xml:space="preserve">Ejecute el instalador (acepte el permiso de administrador). Elija carpeta por defecto y marque</w:t>
      </w:r>
      <w:r>
        <w:t xml:space="preserve"> </w:t>
      </w:r>
      <w:r>
        <w:t xml:space="preserve">“</w:t>
      </w:r>
      <w:r>
        <w:t xml:space="preserve">Crear acceso directo en el escritorio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Al finalizar, deje marcada</w:t>
      </w:r>
      <w:r>
        <w:t xml:space="preserve"> </w:t>
      </w:r>
      <w:r>
        <w:t xml:space="preserve">“</w:t>
      </w:r>
      <w:r>
        <w:t xml:space="preserve">Ejecutar ContaBol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el asistente termina sin errores; si el motor Access no se detecta, muestra un aviso (puede continuar y luego instalarlo). Se crea el acceso directo.</w:t>
      </w:r>
    </w:p>
    <w:p>
      <w:pPr>
        <w:pStyle w:val="BodyText"/>
      </w:pPr>
      <w:r>
        <w:rPr>
          <w:bCs/>
          <w:b/>
        </w:rPr>
        <w:t xml:space="preserve">Si falla, anote:</w:t>
      </w:r>
      <w:r>
        <w:t xml:space="preserve"> </w:t>
      </w:r>
      <w:r>
        <w:t xml:space="preserve">mensaje del instalador y versión de Windows.</w:t>
      </w:r>
    </w:p>
    <w:bookmarkEnd w:id="29"/>
    <w:bookmarkStart w:id="33" w:name="Xc80f890bf5f7baefb0ab5ca4ebcb47897cfdc5b"/>
    <w:p>
      <w:pPr>
        <w:pStyle w:val="Heading2"/>
      </w:pPr>
      <w:r>
        <w:t xml:space="preserve">Caso P2 ★ Primer arranque y creación de la base del sistema</w:t>
      </w:r>
    </w:p>
    <w:p>
      <w:pPr>
        <w:pStyle w:val="FirstParagraph"/>
      </w:pPr>
      <w:r>
        <w:rPr>
          <w:bCs/>
          <w:b/>
        </w:rPr>
        <w:t xml:space="preserve">Pasos</w:t>
      </w:r>
    </w:p>
    <w:p>
      <w:pPr>
        <w:numPr>
          <w:ilvl w:val="0"/>
          <w:numId w:val="1004"/>
        </w:numPr>
        <w:pStyle w:val="Compact"/>
      </w:pPr>
      <w:r>
        <w:t xml:space="preserve">Abra ContaBol.</w:t>
      </w:r>
    </w:p>
    <w:p>
      <w:pPr>
        <w:numPr>
          <w:ilvl w:val="0"/>
          <w:numId w:val="1004"/>
        </w:numPr>
        <w:pStyle w:val="Compact"/>
      </w:pPr>
      <w:r>
        <w:t xml:space="preserve">Si pide la carpeta de datos, elija o cree una carpeta con permisos de escritura, por ejemplo</w:t>
      </w:r>
      <w:r>
        <w:t xml:space="preserve"> </w:t>
      </w:r>
      <w:r>
        <w:rPr>
          <w:rStyle w:val="VerbatimChar"/>
        </w:rPr>
        <w:t xml:space="preserve">C:\ContaBolDatos</w:t>
      </w:r>
      <w:r>
        <w:t xml:space="preserve"> </w:t>
      </w:r>
      <w:r>
        <w:t xml:space="preserve">(</w:t>
      </w:r>
      <w:r>
        <w:rPr>
          <w:bCs/>
          <w:b/>
        </w:rPr>
        <w:t xml:space="preserve">no</w:t>
      </w:r>
      <w:r>
        <w:t xml:space="preserve"> </w:t>
      </w:r>
      <w:r>
        <w:t xml:space="preserve">use la carpeta de instalación en</w:t>
      </w:r>
      <w:r>
        <w:t xml:space="preserve"> </w:t>
      </w:r>
      <w:r>
        <w:rPr>
          <w:iCs/>
          <w:i/>
        </w:rPr>
        <w:t xml:space="preserve">Archivos de programa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aparece la pantalla de ingreso. En la carpeta de datos se crean</w:t>
      </w:r>
      <w:r>
        <w:t xml:space="preserve"> </w:t>
      </w:r>
      <w:r>
        <w:rPr>
          <w:rStyle w:val="VerbatimChar"/>
        </w:rPr>
        <w:t xml:space="preserve">Sistema.accdb</w:t>
      </w:r>
      <w:r>
        <w:t xml:space="preserve">,</w:t>
      </w:r>
      <w:r>
        <w:t xml:space="preserve"> </w:t>
      </w:r>
      <w:r>
        <w:rPr>
          <w:rStyle w:val="VerbatimChar"/>
        </w:rPr>
        <w:t xml:space="preserve">Datos\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Backups\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Si falla</w:t>
      </w:r>
      <w:r>
        <w:t xml:space="preserve">, el mensaje ahora detalla la instrucción SQL o el método de creación que falló (lista de intentos ADOX/DAO). Anote</w:t>
      </w:r>
      <w:r>
        <w:t xml:space="preserve"> </w:t>
      </w:r>
      <w:r>
        <w:rPr>
          <w:bCs/>
          <w:b/>
        </w:rPr>
        <w:t xml:space="preserve">todo el texto</w:t>
      </w:r>
      <w:r>
        <w:t xml:space="preserve"> </w:t>
      </w:r>
      <w:r>
        <w:t xml:space="preserve">del mensaje.</w:t>
      </w:r>
    </w:p>
    <w:p>
      <w:pPr>
        <w:pStyle w:val="CaptionedFigure"/>
      </w:pPr>
      <w:r>
        <w:drawing>
          <wp:inline>
            <wp:extent cx="3200400" cy="2171700"/>
            <wp:effectExtent b="0" l="0" r="0" t="0"/>
            <wp:docPr descr="Esquema: pantalla de ingreso" title="" id="31" name="Picture"/>
            <a:graphic>
              <a:graphicData uri="http://schemas.openxmlformats.org/drawingml/2006/picture">
                <pic:pic>
                  <pic:nvPicPr>
                    <pic:cNvPr descr="img/wf_logi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Esquema: pantalla de ingreso</w:t>
      </w:r>
    </w:p>
    <w:bookmarkEnd w:id="33"/>
    <w:bookmarkStart w:id="37" w:name="caso-p3-ingreso-y-cambio-de-clave"/>
    <w:p>
      <w:pPr>
        <w:pStyle w:val="Heading2"/>
      </w:pPr>
      <w:r>
        <w:t xml:space="preserve">Caso P3 ★ Ingreso y cambio de clave</w:t>
      </w:r>
    </w:p>
    <w:p>
      <w:pPr>
        <w:pStyle w:val="FirstParagraph"/>
      </w:pPr>
      <w:r>
        <w:rPr>
          <w:bCs/>
          <w:b/>
        </w:rPr>
        <w:t xml:space="preserve">Pasos</w:t>
      </w:r>
    </w:p>
    <w:p>
      <w:pPr>
        <w:numPr>
          <w:ilvl w:val="0"/>
          <w:numId w:val="1005"/>
        </w:numPr>
        <w:pStyle w:val="Compact"/>
      </w:pPr>
      <w:r>
        <w:t xml:space="preserve">Usuario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contraseña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Pulse</w:t>
      </w:r>
      <w:r>
        <w:t xml:space="preserve"> </w:t>
      </w:r>
      <w:r>
        <w:rPr>
          <w:iCs/>
          <w:i/>
        </w:rPr>
        <w:t xml:space="preserve">Ingresar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 sistema obliga a cambiar la clave: escriba una nueva (mínimo 6 caracteres según validación) y confírmela.</w:t>
      </w:r>
    </w:p>
    <w:p>
      <w:pPr>
        <w:pStyle w:val="FirstParagraph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se abre la ventana principal. Una clave débil o que no coincide es rechazada con mensaje claro.</w:t>
      </w:r>
      <w:r>
        <w:t xml:space="preserve"> </w:t>
      </w:r>
      <w:r>
        <w:rPr>
          <w:bCs/>
          <w:b/>
        </w:rPr>
        <w:t xml:space="preserve">Prueba negativa:</w:t>
      </w:r>
      <w:r>
        <w:t xml:space="preserve"> </w:t>
      </w:r>
      <w:r>
        <w:t xml:space="preserve">cierre sesión (</w:t>
      </w:r>
      <w:r>
        <w:rPr>
          <w:iCs/>
          <w:i/>
        </w:rPr>
        <w:t xml:space="preserve">Archivo &gt; Cerrar sesión</w:t>
      </w:r>
      <w:r>
        <w:t xml:space="preserve">), ingrese con clave errónea →</w:t>
      </w:r>
      <w:r>
        <w:t xml:space="preserve"> </w:t>
      </w:r>
      <w:r>
        <w:t xml:space="preserve">“</w:t>
      </w:r>
      <w:r>
        <w:t xml:space="preserve">Usuario o contraseña incorrectos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Esquema: ventana principal con menú, accesos rápidos y tablero" title="" id="35" name="Picture"/>
            <a:graphic>
              <a:graphicData uri="http://schemas.openxmlformats.org/drawingml/2006/picture">
                <pic:pic>
                  <pic:nvPicPr>
                    <pic:cNvPr descr="img/wf_principal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Esquema: ventana principal con menú, accesos rápidos y tablero</w:t>
      </w:r>
    </w:p>
    <w:bookmarkEnd w:id="37"/>
    <w:bookmarkStart w:id="38" w:name="caso-p4-crear-la-empresa-de-prueba"/>
    <w:p>
      <w:pPr>
        <w:pStyle w:val="Heading2"/>
      </w:pPr>
      <w:r>
        <w:t xml:space="preserve">Caso P4 ★ Crear la empresa de prueba</w:t>
      </w:r>
    </w:p>
    <w:p>
      <w:pPr>
        <w:pStyle w:val="FirstParagraph"/>
      </w:pPr>
      <w:r>
        <w:rPr>
          <w:bCs/>
          <w:b/>
        </w:rPr>
        <w:t xml:space="preserve">Datos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Razón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S.R.L.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1020304050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 / ciudad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Av. Camacho 123, La Paz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(año)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año en curso (ej.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Correlativo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Pasos:</w:t>
      </w:r>
      <w:r>
        <w:t xml:space="preserve"> </w:t>
      </w:r>
      <w:r>
        <w:rPr>
          <w:iCs/>
          <w:i/>
        </w:rPr>
        <w:t xml:space="preserve">Archivo &gt; Cambiar de empresa o gestión &gt; Nueva empresa</w:t>
      </w:r>
      <w:r>
        <w:t xml:space="preserve">, completar datos, aceptar, y abrir la empresa creada.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la barra inferior muestra</w:t>
      </w:r>
      <w:r>
        <w:t xml:space="preserve"> </w:t>
      </w:r>
      <w:r>
        <w:t xml:space="preserve">“</w:t>
      </w:r>
      <w:r>
        <w:t xml:space="preserve">PRUEBA S.R.L. | Gestión 2025 | admin</w:t>
      </w:r>
      <w:r>
        <w:t xml:space="preserve">”</w:t>
      </w:r>
      <w:r>
        <w:t xml:space="preserve">. Se crea el archivo</w:t>
      </w:r>
      <w:r>
        <w:t xml:space="preserve"> </w:t>
      </w:r>
      <w:r>
        <w:rPr>
          <w:rStyle w:val="VerbatimChar"/>
        </w:rPr>
        <w:t xml:space="preserve">Datos\PRUEBA\2025.accdb</w:t>
      </w:r>
      <w:r>
        <w:t xml:space="preserve"> </w:t>
      </w:r>
      <w:r>
        <w:t xml:space="preserve">y se carga el plan de cuentas boliviano.</w:t>
      </w:r>
    </w:p>
    <w:bookmarkEnd w:id="38"/>
    <w:bookmarkStart w:id="39" w:name="caso-p5-tipo-de-cambio-y-ufv"/>
    <w:p>
      <w:pPr>
        <w:pStyle w:val="Heading2"/>
      </w:pPr>
      <w:r>
        <w:t xml:space="preserve">Caso P5 Tipo de cambio y UFV</w:t>
      </w:r>
    </w:p>
    <w:p>
      <w:pPr>
        <w:pStyle w:val="FirstParagraph"/>
      </w:pPr>
      <w:r>
        <w:rPr>
          <w:bCs/>
          <w:b/>
        </w:rPr>
        <w:t xml:space="preserve">Pasos:</w:t>
      </w:r>
      <w:r>
        <w:t xml:space="preserve"> </w:t>
      </w:r>
      <w:r>
        <w:rPr>
          <w:iCs/>
          <w:i/>
        </w:rPr>
        <w:t xml:space="preserve">Contabilidad &gt; Tipos de cambio y UFV</w:t>
      </w:r>
      <w:r>
        <w:t xml:space="preserve">. Agregue: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Dólar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31/03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2,60000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los tres registros aparecen en la lista. Abra</w:t>
      </w:r>
      <w:r>
        <w:t xml:space="preserve"> </w:t>
      </w:r>
      <w:r>
        <w:rPr>
          <w:iCs/>
          <w:i/>
        </w:rPr>
        <w:t xml:space="preserve">Reportes &gt; Centro de reportes &gt; Tipos de cambio y UFV</w:t>
      </w:r>
      <w:r>
        <w:t xml:space="preserve">: debe mostrar los mismos datos.</w:t>
      </w:r>
    </w:p>
    <w:bookmarkEnd w:id="39"/>
    <w:bookmarkEnd w:id="40"/>
    <w:bookmarkStart w:id="65" w:name="contabilidad"/>
    <w:p>
      <w:pPr>
        <w:pStyle w:val="Heading1"/>
      </w:pPr>
      <w:r>
        <w:t xml:space="preserve">3. Contabilidad</w:t>
      </w:r>
    </w:p>
    <w:bookmarkStart w:id="41" w:name="caso-c1-plan-de-cuentas"/>
    <w:p>
      <w:pPr>
        <w:pStyle w:val="Heading2"/>
      </w:pPr>
      <w:r>
        <w:t xml:space="preserve">Caso C1 ★ Plan de cuentas</w:t>
      </w:r>
    </w:p>
    <w:p>
      <w:pPr>
        <w:pStyle w:val="FirstParagraph"/>
      </w:pPr>
      <w:r>
        <w:rPr>
          <w:bCs/>
          <w:b/>
        </w:rPr>
        <w:t xml:space="preserve">Pasos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Contabilidad &gt; Plan de cuentas</w:t>
      </w:r>
      <w:r>
        <w:t xml:space="preserve">. Expanda el árbol: Activo, Pasivo, Patrimonio, Ingresos, Egresos.</w:t>
      </w:r>
    </w:p>
    <w:p>
      <w:pPr>
        <w:numPr>
          <w:ilvl w:val="0"/>
          <w:numId w:val="1006"/>
        </w:numPr>
        <w:pStyle w:val="Compact"/>
      </w:pPr>
      <w:r>
        <w:t xml:space="preserve">Cree una cuenta nueva bajo</w:t>
      </w:r>
      <w:r>
        <w:t xml:space="preserve"> </w:t>
      </w:r>
      <w:r>
        <w:rPr>
          <w:iCs/>
          <w:i/>
        </w:rPr>
        <w:t xml:space="preserve">Gastos de administración</w:t>
      </w:r>
      <w:r>
        <w:t xml:space="preserve">: código</w:t>
      </w:r>
      <w:r>
        <w:t xml:space="preserve"> </w:t>
      </w:r>
      <w:r>
        <w:rPr>
          <w:rStyle w:val="VerbatimChar"/>
        </w:rPr>
        <w:t xml:space="preserve">5.1.1.99</w:t>
      </w:r>
      <w:r>
        <w:t xml:space="preserve">, nombre</w:t>
      </w:r>
      <w:r>
        <w:t xml:space="preserve"> </w:t>
      </w:r>
      <w:r>
        <w:t xml:space="preserve">“</w:t>
      </w:r>
      <w:r>
        <w:t xml:space="preserve">Gastos varios de prueba</w:t>
      </w:r>
      <w:r>
        <w:t xml:space="preserve">”</w:t>
      </w:r>
      <w:r>
        <w:t xml:space="preserve">, tipo movimiento (Sí).</w:t>
      </w:r>
    </w:p>
    <w:p>
      <w:pPr>
        <w:numPr>
          <w:ilvl w:val="0"/>
          <w:numId w:val="1006"/>
        </w:numPr>
        <w:pStyle w:val="Compact"/>
      </w:pPr>
      <w:r>
        <w:t xml:space="preserve">Intente eliminar una cuenta que ya tenga movimientos (más adelante) → debe rechazarlo.</w:t>
      </w:r>
    </w:p>
    <w:p>
      <w:pPr>
        <w:pStyle w:val="FirstParagraph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la cuenta nueva aparece y puede usarse en comprobantes; el código duplicado es rechazado.</w:t>
      </w:r>
    </w:p>
    <w:bookmarkEnd w:id="41"/>
    <w:bookmarkStart w:id="45" w:name="X35f8b0f63c408e08326613eeaaa89d2110c7235"/>
    <w:p>
      <w:pPr>
        <w:pStyle w:val="Heading2"/>
      </w:pPr>
      <w:r>
        <w:t xml:space="preserve">Caso C2 ★ Comprobante de traspaso (asiento de apertura)</w:t>
      </w:r>
    </w:p>
    <w:p>
      <w:pPr>
        <w:pStyle w:val="FirstParagraph"/>
      </w:pPr>
      <w:r>
        <w:rPr>
          <w:bCs/>
          <w:b/>
        </w:rPr>
        <w:t xml:space="preserve">Pasos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Contabilidad &gt; Nuevo comprobante</w:t>
      </w:r>
      <w:r>
        <w:t xml:space="preserve"> </w:t>
      </w:r>
      <w:r>
        <w:t xml:space="preserve">(Ctrl+N).</w:t>
      </w:r>
    </w:p>
    <w:p>
      <w:pPr>
        <w:numPr>
          <w:ilvl w:val="0"/>
          <w:numId w:val="1007"/>
        </w:numPr>
        <w:pStyle w:val="Compact"/>
      </w:pPr>
      <w:r>
        <w:t xml:space="preserve">Tipo</w:t>
      </w:r>
      <w:r>
        <w:t xml:space="preserve"> </w:t>
      </w:r>
      <w:r>
        <w:rPr>
          <w:iCs/>
          <w:i/>
        </w:rPr>
        <w:t xml:space="preserve">Traspaso</w:t>
      </w:r>
      <w:r>
        <w:t xml:space="preserve">, fecha 01/01, glosa</w:t>
      </w:r>
      <w:r>
        <w:t xml:space="preserve"> </w:t>
      </w:r>
      <w:r>
        <w:t xml:space="preserve">“</w:t>
      </w:r>
      <w:r>
        <w:t xml:space="preserve">Aporte inicial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Línea 1: Caja moneda nacional, Debe 50.000,00. Línea 2: Capital social, Haber 50.000,00.</w:t>
      </w:r>
    </w:p>
    <w:p>
      <w:pPr>
        <w:numPr>
          <w:ilvl w:val="0"/>
          <w:numId w:val="1007"/>
        </w:numPr>
        <w:pStyle w:val="Compact"/>
      </w:pPr>
      <w:r>
        <w:t xml:space="preserve">Guardar.</w:t>
      </w:r>
    </w:p>
    <w:p>
      <w:pPr>
        <w:pStyle w:val="FirstParagraph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muestra</w:t>
      </w:r>
      <w:r>
        <w:t xml:space="preserve"> </w:t>
      </w:r>
      <w:r>
        <w:t xml:space="preserve">“</w:t>
      </w:r>
      <w:r>
        <w:t xml:space="preserve">El comprobante cuadra</w:t>
      </w:r>
      <w:r>
        <w:t xml:space="preserve">”</w:t>
      </w:r>
      <w:r>
        <w:t xml:space="preserve">; al guardar recibe el</w:t>
      </w:r>
      <w:r>
        <w:t xml:space="preserve"> </w:t>
      </w:r>
      <w:r>
        <w:rPr>
          <w:bCs/>
          <w:b/>
        </w:rPr>
        <w:t xml:space="preserve">Nº 1</w:t>
      </w:r>
      <w:r>
        <w:t xml:space="preserve"> </w:t>
      </w:r>
      <w:r>
        <w:t xml:space="preserve">del mes. Aparece en</w:t>
      </w:r>
      <w:r>
        <w:t xml:space="preserve"> </w:t>
      </w:r>
      <w:r>
        <w:rPr>
          <w:iCs/>
          <w:i/>
        </w:rPr>
        <w:t xml:space="preserve">Contabilidad &gt; Comprobantes</w:t>
      </w:r>
      <w:r>
        <w:t xml:space="preserve">.</w:t>
      </w:r>
    </w:p>
    <w:p>
      <w:pPr>
        <w:pStyle w:val="CaptionedFigure"/>
      </w:pPr>
      <w:r>
        <w:drawing>
          <wp:inline>
            <wp:extent cx="4800600" cy="2667000"/>
            <wp:effectExtent b="0" l="0" r="0" t="0"/>
            <wp:docPr descr="Esquema: comprobante contable" title="" id="43" name="Picture"/>
            <a:graphic>
              <a:graphicData uri="http://schemas.openxmlformats.org/drawingml/2006/picture">
                <pic:pic>
                  <pic:nvPicPr>
                    <pic:cNvPr descr="img/wf_comprobant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Esquema: comprobante contable</w:t>
      </w:r>
    </w:p>
    <w:p>
      <w:pPr>
        <w:pStyle w:val="BodyText"/>
      </w:pPr>
      <w:r>
        <w:rPr>
          <w:bCs/>
          <w:b/>
        </w:rPr>
        <w:t xml:space="preserve">Pruebas negativas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Debe 100 / Haber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deja guardar: comprobante descuadrado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sin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Rechazo con mensaje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fuera de la gestión (año distinto)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 que no es de movimiento (grupo)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usar</w:t>
            </w:r>
          </w:p>
        </w:tc>
      </w:tr>
    </w:tbl>
    <w:bookmarkEnd w:id="45"/>
    <w:bookmarkStart w:id="46" w:name="caso-c3-comprobante-en-dólares"/>
    <w:p>
      <w:pPr>
        <w:pStyle w:val="Heading2"/>
      </w:pPr>
      <w:r>
        <w:t xml:space="preserve">Caso C3 Comprobante en dólares</w:t>
      </w:r>
    </w:p>
    <w:p>
      <w:pPr>
        <w:pStyle w:val="FirstParagraph"/>
      </w:pPr>
      <w:r>
        <w:rPr>
          <w:bCs/>
          <w:b/>
        </w:rPr>
        <w:t xml:space="preserve">Datos:</w:t>
      </w:r>
      <w:r>
        <w:t xml:space="preserve"> </w:t>
      </w:r>
      <w:r>
        <w:t xml:space="preserve">egreso del 15/01 por 100 US$ a T.C. 6,96 de</w:t>
      </w:r>
      <w:r>
        <w:t xml:space="preserve"> </w:t>
      </w:r>
      <w:r>
        <w:rPr>
          <w:iCs/>
          <w:i/>
        </w:rPr>
        <w:t xml:space="preserve">Gastos de administración</w:t>
      </w:r>
      <w:r>
        <w:t xml:space="preserve"> </w:t>
      </w:r>
      <w:r>
        <w:t xml:space="preserve">contra Caja.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las columnas Bs muestran 696,00 y las de US$ 100,00; el comprobante cuadra en ambas monedas.</w:t>
      </w:r>
    </w:p>
    <w:bookmarkEnd w:id="46"/>
    <w:bookmarkStart w:id="47" w:name="caso-c4-anular-y-consultar"/>
    <w:p>
      <w:pPr>
        <w:pStyle w:val="Heading2"/>
      </w:pPr>
      <w:r>
        <w:t xml:space="preserve">Caso C4 Anular y consultar</w:t>
      </w:r>
    </w:p>
    <w:p>
      <w:pPr>
        <w:pStyle w:val="FirstParagraph"/>
      </w:pPr>
      <w:r>
        <w:rPr>
          <w:bCs/>
          <w:b/>
        </w:rPr>
        <w:t xml:space="preserve">Pasos:</w:t>
      </w:r>
      <w:r>
        <w:t xml:space="preserve"> </w:t>
      </w:r>
      <w:r>
        <w:t xml:space="preserve">abra un comprobante del caso C3, pulse</w:t>
      </w:r>
      <w:r>
        <w:t xml:space="preserve"> </w:t>
      </w:r>
      <w:r>
        <w:rPr>
          <w:iCs/>
          <w:i/>
        </w:rPr>
        <w:t xml:space="preserve">Anular</w:t>
      </w:r>
      <w:r>
        <w:t xml:space="preserve">, confirme.</w:t>
      </w:r>
      <w:r>
        <w:t xml:space="preserve"> </w:t>
      </w:r>
      <w:r>
        <w:rPr>
          <w:bCs/>
          <w:b/>
        </w:rPr>
        <w:t xml:space="preserve">Resultado esperado:</w:t>
      </w:r>
      <w:r>
        <w:t xml:space="preserve"> </w:t>
      </w:r>
      <w:r>
        <w:t xml:space="preserve">queda marcado</w:t>
      </w:r>
      <w:r>
        <w:t xml:space="preserve"> </w:t>
      </w:r>
      <w:r>
        <w:t xml:space="preserve">“</w:t>
      </w:r>
      <w:r>
        <w:t xml:space="preserve">Anulado</w:t>
      </w:r>
      <w:r>
        <w:t xml:space="preserve">”</w:t>
      </w:r>
      <w:r>
        <w:t xml:space="preserve">; sus importes ya no aparecen en el mayor ni en sumas y saldos; permanece en el listado (no se borra).</w:t>
      </w:r>
    </w:p>
    <w:bookmarkEnd w:id="47"/>
    <w:bookmarkStart w:id="60" w:name="caso-c5-libros-y-estados-contables"/>
    <w:p>
      <w:pPr>
        <w:pStyle w:val="Heading2"/>
      </w:pPr>
      <w:r>
        <w:t xml:space="preserve">Caso C5 ★ Libros y estados contables</w:t>
      </w:r>
    </w:p>
    <w:p>
      <w:pPr>
        <w:pStyle w:val="FirstParagraph"/>
      </w:pPr>
      <w:r>
        <w:t xml:space="preserve">Con los comprobantes de C2, C3 (sin anular uno nuevo) y las operaciones de los capítulos siguientes, genere: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Reportes &gt; Libro diario</w:t>
      </w:r>
      <w:r>
        <w:t xml:space="preserve"> </w:t>
      </w:r>
      <w:r>
        <w:t xml:space="preserve">(parámetros: del 01/01 al 31/12, moneda Bs).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Reportes &gt; Balance de sumas y saldos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Reportes &gt; Estado de resultados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Balance general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En cada ventana pulse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Excel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Resultado esperado</w:t>
      </w:r>
    </w:p>
    <w:p>
      <w:pPr>
        <w:numPr>
          <w:ilvl w:val="0"/>
          <w:numId w:val="1009"/>
        </w:numPr>
        <w:pStyle w:val="Compact"/>
      </w:pPr>
      <w:r>
        <w:t xml:space="preserve">Libro diario: comprobantes ordenados, con Debe/Haber y totales iguales.</w:t>
      </w:r>
    </w:p>
    <w:p>
      <w:pPr>
        <w:numPr>
          <w:ilvl w:val="0"/>
          <w:numId w:val="1009"/>
        </w:numPr>
        <w:pStyle w:val="Compact"/>
      </w:pPr>
      <w:r>
        <w:t xml:space="preserve">Sumas y saldos:</w:t>
      </w:r>
      <w:r>
        <w:t xml:space="preserve"> </w:t>
      </w:r>
      <w:r>
        <w:rPr>
          <w:bCs/>
          <w:b/>
        </w:rPr>
        <w:t xml:space="preserve">Total Debe = Total Haber</w:t>
      </w:r>
      <w:r>
        <w:t xml:space="preserve"> </w:t>
      </w:r>
      <w:r>
        <w:t xml:space="preserve">y Total saldo deudor = Total saldo acreedor.</w:t>
      </w:r>
    </w:p>
    <w:p>
      <w:pPr>
        <w:numPr>
          <w:ilvl w:val="0"/>
          <w:numId w:val="1009"/>
        </w:numPr>
        <w:pStyle w:val="Compact"/>
      </w:pPr>
      <w:r>
        <w:t xml:space="preserve">Balance general:</w:t>
      </w:r>
      <w:r>
        <w:t xml:space="preserve"> </w:t>
      </w:r>
      <w:r>
        <w:rPr>
          <w:bCs/>
          <w:b/>
        </w:rPr>
        <w:t xml:space="preserve">Activo = Pasivo + Patrimonio</w:t>
      </w:r>
      <w:r>
        <w:t xml:space="preserve"> </w:t>
      </w:r>
      <w:r>
        <w:t xml:space="preserve">(incluye resultado de la gestión).</w:t>
      </w:r>
    </w:p>
    <w:p>
      <w:pPr>
        <w:numPr>
          <w:ilvl w:val="0"/>
          <w:numId w:val="1009"/>
        </w:numPr>
        <w:pStyle w:val="Compact"/>
      </w:pPr>
      <w:r>
        <w:t xml:space="preserve">El PDF abre con encabezado de empresa/NIT y pie con número de página; el Excel abre con importes numéricos.</w:t>
      </w:r>
    </w:p>
    <w:p>
      <w:pPr>
        <w:pStyle w:val="FirstParagraph"/>
      </w:pPr>
      <w:r>
        <w:rPr>
          <w:iCs/>
          <w:i/>
        </w:rPr>
        <w:t xml:space="preserve">Reporte real — Libro diario:</w:t>
      </w:r>
    </w:p>
    <w:p>
      <w:pPr>
        <w:pStyle w:val="CaptionedFigure"/>
      </w:pPr>
      <w:r>
        <w:drawing>
          <wp:inline>
            <wp:extent cx="5067300" cy="6553624"/>
            <wp:effectExtent b="0" l="0" r="0" t="0"/>
            <wp:docPr descr="Libro diario" title="" id="49" name="Picture"/>
            <a:graphic>
              <a:graphicData uri="http://schemas.openxmlformats.org/drawingml/2006/picture">
                <pic:pic>
                  <pic:nvPicPr>
                    <pic:cNvPr descr="img/rep_libro_diari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55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diario</w:t>
      </w:r>
    </w:p>
    <w:p>
      <w:pPr>
        <w:pStyle w:val="BodyText"/>
      </w:pPr>
      <w:r>
        <w:rPr>
          <w:iCs/>
          <w:i/>
        </w:rPr>
        <w:t xml:space="preserve">Reporte real — Balance de sumas y saldos:</w:t>
      </w:r>
    </w:p>
    <w:p>
      <w:pPr>
        <w:pStyle w:val="CaptionedFigure"/>
      </w:pPr>
      <w:r>
        <w:drawing>
          <wp:inline>
            <wp:extent cx="5067300" cy="6553624"/>
            <wp:effectExtent b="0" l="0" r="0" t="0"/>
            <wp:docPr descr="Sumas y saldos" title="" id="52" name="Picture"/>
            <a:graphic>
              <a:graphicData uri="http://schemas.openxmlformats.org/drawingml/2006/picture">
                <pic:pic>
                  <pic:nvPicPr>
                    <pic:cNvPr descr="img/rep_sumas_saldo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55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Sumas y saldos</w:t>
      </w:r>
    </w:p>
    <w:p>
      <w:pPr>
        <w:pStyle w:val="BodyText"/>
      </w:pPr>
      <w:r>
        <w:rPr>
          <w:iCs/>
          <w:i/>
        </w:rPr>
        <w:t xml:space="preserve">Reporte real — Estado de resultados:</w:t>
      </w:r>
    </w:p>
    <w:p>
      <w:pPr>
        <w:pStyle w:val="CaptionedFigure"/>
      </w:pPr>
      <w:r>
        <w:drawing>
          <wp:inline>
            <wp:extent cx="5067300" cy="6553624"/>
            <wp:effectExtent b="0" l="0" r="0" t="0"/>
            <wp:docPr descr="Estado de resultados" title="" id="55" name="Picture"/>
            <a:graphic>
              <a:graphicData uri="http://schemas.openxmlformats.org/drawingml/2006/picture">
                <pic:pic>
                  <pic:nvPicPr>
                    <pic:cNvPr descr="img/rep_estado_resultado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55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Estado de resultados</w:t>
      </w:r>
    </w:p>
    <w:p>
      <w:pPr>
        <w:pStyle w:val="BodyText"/>
      </w:pPr>
      <w:r>
        <w:rPr>
          <w:iCs/>
          <w:i/>
        </w:rPr>
        <w:t xml:space="preserve">Reporte real — Balance general:</w:t>
      </w:r>
    </w:p>
    <w:p>
      <w:pPr>
        <w:pStyle w:val="CaptionedFigure"/>
      </w:pPr>
      <w:r>
        <w:drawing>
          <wp:inline>
            <wp:extent cx="5067300" cy="6553624"/>
            <wp:effectExtent b="0" l="0" r="0" t="0"/>
            <wp:docPr descr="Balance general" title="" id="58" name="Picture"/>
            <a:graphic>
              <a:graphicData uri="http://schemas.openxmlformats.org/drawingml/2006/picture">
                <pic:pic>
                  <pic:nvPicPr>
                    <pic:cNvPr descr="img/rep_balance_general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55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Balance general</w:t>
      </w:r>
    </w:p>
    <w:bookmarkEnd w:id="60"/>
    <w:bookmarkStart w:id="64" w:name="caso-c6-reimpresión-de-comprobante"/>
    <w:p>
      <w:pPr>
        <w:pStyle w:val="Heading2"/>
      </w:pPr>
      <w:r>
        <w:t xml:space="preserve">Caso C6 Reimpresión de comprobante</w:t>
      </w:r>
    </w:p>
    <w:p>
      <w:pPr>
        <w:pStyle w:val="FirstParagraph"/>
      </w:pPr>
      <w:r>
        <w:rPr>
          <w:iCs/>
          <w:i/>
        </w:rPr>
        <w:t xml:space="preserve">Contabilidad &gt; Comprobantes</w:t>
      </w:r>
      <w:r>
        <w:t xml:space="preserve">, seleccione uno,</w:t>
      </w:r>
      <w:r>
        <w:t xml:space="preserve"> </w:t>
      </w:r>
      <w:r>
        <w:rPr>
          <w:iCs/>
          <w:i/>
        </w:rPr>
        <w:t xml:space="preserve">Imprimir/PDF</w:t>
      </w:r>
      <w:r>
        <w:t xml:space="preserve">. Debe mostrar cabecera, líneas, totales y espacios de firma (elaboró, revisó, aprobó).</w:t>
      </w:r>
    </w:p>
    <w:p>
      <w:pPr>
        <w:pStyle w:val="CaptionedFigure"/>
      </w:pPr>
      <w:r>
        <w:drawing>
          <wp:inline>
            <wp:extent cx="4533900" cy="3505637"/>
            <wp:effectExtent b="0" l="0" r="0" t="0"/>
            <wp:docPr descr="Reporte real — Comprobante impreso" title="" id="62" name="Picture"/>
            <a:graphic>
              <a:graphicData uri="http://schemas.openxmlformats.org/drawingml/2006/picture">
                <pic:pic>
                  <pic:nvPicPr>
                    <pic:cNvPr descr="img/rep_comprobant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0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Reporte real — Comprobante impreso</w:t>
      </w:r>
    </w:p>
    <w:bookmarkEnd w:id="64"/>
    <w:bookmarkEnd w:id="65"/>
    <w:bookmarkStart w:id="82" w:name="iva-e-it"/>
    <w:p>
      <w:pPr>
        <w:pStyle w:val="Heading1"/>
      </w:pPr>
      <w:r>
        <w:t xml:space="preserve">4. IVA e IT</w:t>
      </w:r>
    </w:p>
    <w:bookmarkStart w:id="69" w:name="Xead28d55fcfd748f5f8034b4d3ec3a490c07fb8"/>
    <w:p>
      <w:pPr>
        <w:pStyle w:val="Heading2"/>
      </w:pPr>
      <w:r>
        <w:t xml:space="preserve">Caso I1 ★ Venta con factura (ejemplo del manual Orion)</w:t>
      </w:r>
    </w:p>
    <w:p>
      <w:pPr>
        <w:pStyle w:val="FirstParagraph"/>
      </w:pPr>
      <w:r>
        <w:rPr>
          <w:bCs/>
          <w:b/>
        </w:rPr>
        <w:t xml:space="preserve">Datos:</w:t>
      </w:r>
      <w:r>
        <w:t xml:space="preserve"> </w:t>
      </w:r>
      <w:r>
        <w:t xml:space="preserve">venta al contado, factura Nº 1001, importe total</w:t>
      </w:r>
      <w:r>
        <w:t xml:space="preserve"> </w:t>
      </w:r>
      <w:r>
        <w:rPr>
          <w:bCs/>
          <w:b/>
        </w:rPr>
        <w:t xml:space="preserve">Bs 1.000,00</w:t>
      </w:r>
      <w:r>
        <w:t xml:space="preserve">, cliente</w:t>
      </w:r>
      <w:r>
        <w:t xml:space="preserve"> </w:t>
      </w:r>
      <w:r>
        <w:t xml:space="preserve">“</w:t>
      </w:r>
      <w:r>
        <w:t xml:space="preserve">CLIENTE UNO</w:t>
      </w:r>
      <w:r>
        <w:t xml:space="preserve">”</w:t>
      </w:r>
      <w:r>
        <w:t xml:space="preserve">, NIT 1234567.</w:t>
      </w:r>
    </w:p>
    <w:p>
      <w:pPr>
        <w:pStyle w:val="BodyText"/>
      </w:pPr>
      <w:r>
        <w:rPr>
          <w:bCs/>
          <w:b/>
        </w:rPr>
        <w:t xml:space="preserve">Pasos:</w:t>
      </w:r>
      <w:r>
        <w:t xml:space="preserve"> </w:t>
      </w:r>
      <w:r>
        <w:rPr>
          <w:iCs/>
          <w:i/>
        </w:rPr>
        <w:t xml:space="preserve">Libros IVA &gt; Libro de ventas (registro)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Nueva</w:t>
      </w:r>
      <w:r>
        <w:t xml:space="preserve"> </w:t>
      </w:r>
      <w:r>
        <w:t xml:space="preserve">→ completar → Guardar.</w:t>
      </w:r>
    </w:p>
    <w:p>
      <w:pPr>
        <w:pStyle w:val="BodyText"/>
      </w:pPr>
      <w:r>
        <w:rPr>
          <w:bCs/>
          <w:b/>
        </w:rPr>
        <w:t xml:space="preserve">Resultado esperado (asiento generado):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1.000,00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IVA débito fiscal (13 %)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130,00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870,00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Gasto IT (3 %)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por pagar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30,00</w:t>
            </w:r>
          </w:p>
        </w:tc>
      </w:tr>
    </w:tbl>
    <w:p>
      <w:pPr>
        <w:pStyle w:val="CaptionedFigure"/>
      </w:pPr>
      <w:r>
        <w:drawing>
          <wp:inline>
            <wp:extent cx="4533900" cy="3022600"/>
            <wp:effectExtent b="0" l="0" r="0" t="0"/>
            <wp:docPr descr="Esquema: registro de factura en el libro de ventas" title="" id="67" name="Picture"/>
            <a:graphic>
              <a:graphicData uri="http://schemas.openxmlformats.org/drawingml/2006/picture">
                <pic:pic>
                  <pic:nvPicPr>
                    <pic:cNvPr descr="img/wf_factura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Esquema: registro de factura en el libro de ventas</w:t>
      </w:r>
    </w:p>
    <w:bookmarkEnd w:id="69"/>
    <w:bookmarkStart w:id="70" w:name="caso-i2-compra-con-factura"/>
    <w:p>
      <w:pPr>
        <w:pStyle w:val="Heading2"/>
      </w:pPr>
      <w:r>
        <w:t xml:space="preserve">Caso I2 ★ Compra con factura</w:t>
      </w:r>
    </w:p>
    <w:p>
      <w:pPr>
        <w:pStyle w:val="FirstParagraph"/>
      </w:pPr>
      <w:r>
        <w:rPr>
          <w:bCs/>
          <w:b/>
        </w:rPr>
        <w:t xml:space="preserve">Datos:</w:t>
      </w:r>
      <w:r>
        <w:t xml:space="preserve"> </w:t>
      </w:r>
      <w:r>
        <w:t xml:space="preserve">compra al contado, factura Nº 5001 del proveedor NIT 7654321, total</w:t>
      </w:r>
      <w:r>
        <w:t xml:space="preserve"> </w:t>
      </w:r>
      <w:r>
        <w:rPr>
          <w:bCs/>
          <w:b/>
        </w:rPr>
        <w:t xml:space="preserve">Bs 500,00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Crédito fiscal IVA 65,00 (13 % de 500) y gasto/compra 435,00 contra Caja 500,00.</w:t>
      </w:r>
    </w:p>
    <w:bookmarkEnd w:id="70"/>
    <w:bookmarkStart w:id="80" w:name="caso-i3-libros-y-resumen-mensual"/>
    <w:p>
      <w:pPr>
        <w:pStyle w:val="Heading2"/>
      </w:pPr>
      <w:r>
        <w:t xml:space="preserve">Caso I3 ★ Libros y resumen mensual</w:t>
      </w:r>
    </w:p>
    <w:p>
      <w:pPr>
        <w:pStyle w:val="FirstParagraph"/>
      </w:pPr>
      <w:r>
        <w:rPr>
          <w:bCs/>
          <w:b/>
        </w:rPr>
        <w:t xml:space="preserve">Pasos:</w:t>
      </w:r>
      <w:r>
        <w:t xml:space="preserve"> </w:t>
      </w:r>
      <w:r>
        <w:rPr>
          <w:iCs/>
          <w:i/>
        </w:rPr>
        <w:t xml:space="preserve">Libros IVA &gt; Libro de compras IVA</w:t>
      </w:r>
      <w:r>
        <w:t xml:space="preserve">,</w:t>
      </w:r>
      <w:r>
        <w:t xml:space="preserve"> </w:t>
      </w:r>
      <w:r>
        <w:rPr>
          <w:iCs/>
          <w:i/>
        </w:rPr>
        <w:t xml:space="preserve">Libro de ventas IVA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Resumen mensual de IVA e IT</w:t>
      </w:r>
      <w:r>
        <w:t xml:space="preserve"> </w:t>
      </w:r>
      <w:r>
        <w:t xml:space="preserve">para el mes de las facturas.</w:t>
      </w:r>
    </w:p>
    <w:p>
      <w:pPr>
        <w:pStyle w:val="BodyText"/>
      </w:pPr>
      <w:r>
        <w:rPr>
          <w:bCs/>
          <w:b/>
        </w:rPr>
        <w:t xml:space="preserve">Resultado esperado</w:t>
      </w:r>
    </w:p>
    <w:p>
      <w:pPr>
        <w:numPr>
          <w:ilvl w:val="0"/>
          <w:numId w:val="1010"/>
        </w:numPr>
        <w:pStyle w:val="Compact"/>
      </w:pPr>
      <w:r>
        <w:t xml:space="preserve">Cada libro lista las facturas con importe total, base, débito/crédito fiscal y totales.</w:t>
      </w:r>
    </w:p>
    <w:p>
      <w:pPr>
        <w:numPr>
          <w:ilvl w:val="0"/>
          <w:numId w:val="1010"/>
        </w:numPr>
        <w:pStyle w:val="Compact"/>
      </w:pPr>
      <w:r>
        <w:t xml:space="preserve">Resumen: Débito 130,00 − Crédito 65,00 =</w:t>
      </w:r>
      <w:r>
        <w:t xml:space="preserve"> </w:t>
      </w:r>
      <w:r>
        <w:rPr>
          <w:bCs/>
          <w:b/>
        </w:rPr>
        <w:t xml:space="preserve">IVA por pagar 65,00</w:t>
      </w:r>
      <w:r>
        <w:t xml:space="preserve">; IT del mes 30,00.</w:t>
      </w:r>
    </w:p>
    <w:p>
      <w:pPr>
        <w:pStyle w:val="FirstParagraph"/>
      </w:pPr>
      <w:r>
        <w:rPr>
          <w:iCs/>
          <w:i/>
        </w:rPr>
        <w:t xml:space="preserve">Reporte real — Libro de ventas IVA:</w:t>
      </w:r>
    </w:p>
    <w:p>
      <w:pPr>
        <w:pStyle w:val="CaptionedFigure"/>
      </w:pPr>
      <w:r>
        <w:drawing>
          <wp:inline>
            <wp:extent cx="5067300" cy="3918065"/>
            <wp:effectExtent b="0" l="0" r="0" t="0"/>
            <wp:docPr descr="Libro de ventas IVA" title="" id="72" name="Picture"/>
            <a:graphic>
              <a:graphicData uri="http://schemas.openxmlformats.org/drawingml/2006/picture">
                <pic:pic>
                  <pic:nvPicPr>
                    <pic:cNvPr descr="img/rep_libro_venta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91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de ventas IVA</w:t>
      </w:r>
    </w:p>
    <w:p>
      <w:pPr>
        <w:pStyle w:val="BodyText"/>
      </w:pPr>
      <w:r>
        <w:rPr>
          <w:iCs/>
          <w:i/>
        </w:rPr>
        <w:t xml:space="preserve">Reporte real — Libro de compras IVA:</w:t>
      </w:r>
    </w:p>
    <w:p>
      <w:pPr>
        <w:pStyle w:val="CaptionedFigure"/>
      </w:pPr>
      <w:r>
        <w:drawing>
          <wp:inline>
            <wp:extent cx="5067300" cy="3918065"/>
            <wp:effectExtent b="0" l="0" r="0" t="0"/>
            <wp:docPr descr="Libro de compras IVA" title="" id="75" name="Picture"/>
            <a:graphic>
              <a:graphicData uri="http://schemas.openxmlformats.org/drawingml/2006/picture">
                <pic:pic>
                  <pic:nvPicPr>
                    <pic:cNvPr descr="img/rep_libro_compra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91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de compras IVA</w:t>
      </w:r>
    </w:p>
    <w:p>
      <w:pPr>
        <w:pStyle w:val="BodyText"/>
      </w:pPr>
      <w:r>
        <w:rPr>
          <w:iCs/>
          <w:i/>
        </w:rPr>
        <w:t xml:space="preserve">Reporte real — Resumen mensual de IVA e IT:</w:t>
      </w:r>
    </w:p>
    <w:p>
      <w:pPr>
        <w:pStyle w:val="CaptionedFigure"/>
      </w:pPr>
      <w:r>
        <w:drawing>
          <wp:inline>
            <wp:extent cx="5067300" cy="6553624"/>
            <wp:effectExtent b="0" l="0" r="0" t="0"/>
            <wp:docPr descr="Resumen de IVA e IT" title="" id="78" name="Picture"/>
            <a:graphic>
              <a:graphicData uri="http://schemas.openxmlformats.org/drawingml/2006/picture">
                <pic:pic>
                  <pic:nvPicPr>
                    <pic:cNvPr descr="img/rep_resumen_iva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55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Resumen de IVA e IT</w:t>
      </w:r>
    </w:p>
    <w:bookmarkEnd w:id="80"/>
    <w:bookmarkStart w:id="81" w:name="caso-i4-validaciones-del-libro"/>
    <w:p>
      <w:pPr>
        <w:pStyle w:val="Heading2"/>
      </w:pPr>
      <w:r>
        <w:t xml:space="preserve">Caso I4 Validaciones del libro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Repetir NIT + Nº de factura + 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Advertencia de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Factura</w:t>
            </w:r>
            <w:r>
              <w:t xml:space="preserve"> </w:t>
            </w:r>
            <w:r>
              <w:rPr>
                <w:bCs/>
                <w:b/>
              </w:rPr>
              <w:t xml:space="preserve">anulada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registra con importes en cero y estado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otro mes distinto al del libro filtrado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Aparece en su propio mes</w:t>
            </w:r>
          </w:p>
        </w:tc>
      </w:tr>
    </w:tbl>
    <w:bookmarkEnd w:id="81"/>
    <w:bookmarkEnd w:id="82"/>
    <w:bookmarkStart w:id="91" w:name="inventarios"/>
    <w:p>
      <w:pPr>
        <w:pStyle w:val="Heading1"/>
      </w:pPr>
      <w:r>
        <w:t xml:space="preserve">5. Inventarios</w:t>
      </w:r>
    </w:p>
    <w:bookmarkStart w:id="83" w:name="caso-v1-catálogos-e-ítem"/>
    <w:p>
      <w:pPr>
        <w:pStyle w:val="Heading2"/>
      </w:pPr>
      <w:r>
        <w:t xml:space="preserve">Caso V1 ★ Catálogos e ítem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Inventarios &gt; Tablas auxiliares &gt; Almacenes</w:t>
      </w:r>
      <w:r>
        <w:t xml:space="preserve">: crear</w:t>
      </w:r>
      <w:r>
        <w:t xml:space="preserve"> </w:t>
      </w:r>
      <w:r>
        <w:rPr>
          <w:rStyle w:val="VerbatimChar"/>
        </w:rPr>
        <w:t xml:space="preserve">ALM1 - Almacén central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Unidades de medida</w:t>
      </w:r>
      <w:r>
        <w:t xml:space="preserve">: crear</w:t>
      </w:r>
      <w:r>
        <w:t xml:space="preserve"> </w:t>
      </w:r>
      <w:r>
        <w:rPr>
          <w:rStyle w:val="VerbatimChar"/>
        </w:rPr>
        <w:t xml:space="preserve">UN - Unidad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Inventarios &gt; Ítems y precios</w:t>
      </w:r>
      <w:r>
        <w:t xml:space="preserve">: crear ítem</w:t>
      </w:r>
      <w:r>
        <w:t xml:space="preserve"> </w:t>
      </w:r>
      <w:r>
        <w:rPr>
          <w:rStyle w:val="VerbatimChar"/>
        </w:rPr>
        <w:t xml:space="preserve">A1 - Arroz 1 kg</w:t>
      </w:r>
      <w:r>
        <w:t xml:space="preserve">, unidad UN, precio de venta 10,00, controla stock (Sí).</w:t>
      </w:r>
    </w:p>
    <w:p>
      <w:pPr>
        <w:pStyle w:val="FirstParagraph"/>
      </w:pPr>
      <w:r>
        <w:rPr>
          <w:bCs/>
          <w:b/>
        </w:rPr>
        <w:t xml:space="preserve">Esperado:</w:t>
      </w:r>
      <w:r>
        <w:t xml:space="preserve"> </w:t>
      </w:r>
      <w:r>
        <w:t xml:space="preserve">ítem creado y visible en el listado con stock 0.</w:t>
      </w:r>
    </w:p>
    <w:bookmarkEnd w:id="83"/>
    <w:bookmarkStart w:id="87" w:name="Xe9b4e4bf0f368e8bd0f000b6a4153c1ee6978dd"/>
    <w:p>
      <w:pPr>
        <w:pStyle w:val="Heading2"/>
      </w:pPr>
      <w:r>
        <w:t xml:space="preserve">Caso V2 ★ Stock inicial, compra, venta y costo promedio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Costo/precio unit.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promedio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inicial (</w:t>
            </w:r>
            <w:r>
              <w:rPr>
                <w:iCs/>
                <w:i/>
              </w:rPr>
              <w:t xml:space="preserve">Ajustes, traspasos y stock inicial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de compra (</w:t>
            </w:r>
            <w:r>
              <w:rPr>
                <w:iCs/>
                <w:i/>
              </w:rPr>
              <w:t xml:space="preserve">Comercial &gt; Nota de compra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de venta (</w:t>
            </w:r>
            <w:r>
              <w:rPr>
                <w:iCs/>
                <w:i/>
              </w:rPr>
              <w:t xml:space="preserve">Comercial &gt; Nota de venta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</w:t>
            </w:r>
          </w:p>
        </w:tc>
      </w:tr>
    </w:tbl>
    <w:p>
      <w:pPr>
        <w:pStyle w:val="BodyText"/>
      </w:pPr>
      <w:r>
        <w:rPr>
          <w:bCs/>
          <w:b/>
        </w:rPr>
        <w:t xml:space="preserve">Esperado:</w:t>
      </w:r>
      <w:r>
        <w:t xml:space="preserve"> </w:t>
      </w:r>
      <w:r>
        <w:t xml:space="preserve">costo de ventas del paso 3 = 50 × 6,00 =</w:t>
      </w:r>
      <w:r>
        <w:t xml:space="preserve"> </w:t>
      </w:r>
      <w:r>
        <w:rPr>
          <w:bCs/>
          <w:b/>
        </w:rPr>
        <w:t xml:space="preserve">300,00</w:t>
      </w:r>
      <w:r>
        <w:t xml:space="preserve">; ingreso por ventas 500,00. En</w:t>
      </w:r>
      <w:r>
        <w:t xml:space="preserve"> </w:t>
      </w:r>
      <w:r>
        <w:rPr>
          <w:iCs/>
          <w:i/>
        </w:rPr>
        <w:t xml:space="preserve">Reportes &gt; Kardex físico valorado</w:t>
      </w:r>
      <w:r>
        <w:t xml:space="preserve"> </w:t>
      </w:r>
      <w:r>
        <w:t xml:space="preserve">del ítem A1: tres líneas y saldo final</w:t>
      </w:r>
      <w:r>
        <w:t xml:space="preserve"> </w:t>
      </w:r>
      <w:r>
        <w:rPr>
          <w:bCs/>
          <w:b/>
        </w:rPr>
        <w:t xml:space="preserve">150 u / 900,00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Reporte real — Kardex físico valorado:</w:t>
      </w:r>
    </w:p>
    <w:p>
      <w:pPr>
        <w:pStyle w:val="CaptionedFigure"/>
      </w:pPr>
      <w:r>
        <w:drawing>
          <wp:inline>
            <wp:extent cx="5067300" cy="3918065"/>
            <wp:effectExtent b="0" l="0" r="0" t="0"/>
            <wp:docPr descr="Kardex valorado" title="" id="85" name="Picture"/>
            <a:graphic>
              <a:graphicData uri="http://schemas.openxmlformats.org/drawingml/2006/picture">
                <pic:pic>
                  <pic:nvPicPr>
                    <pic:cNvPr descr="img/rep_kardex_item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91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Kardex valorado</w:t>
      </w:r>
    </w:p>
    <w:bookmarkEnd w:id="87"/>
    <w:bookmarkStart w:id="88" w:name="caso-v3-control-de-stock"/>
    <w:p>
      <w:pPr>
        <w:pStyle w:val="Heading2"/>
      </w:pPr>
      <w:r>
        <w:t xml:space="preserve">Caso V3 Control de stock</w:t>
      </w:r>
    </w:p>
    <w:p>
      <w:pPr>
        <w:pStyle w:val="FirstParagraph"/>
      </w:pPr>
      <w:r>
        <w:t xml:space="preserve">Intente vender 500 u de A1.</w:t>
      </w:r>
      <w:r>
        <w:t xml:space="preserve"> </w:t>
      </w:r>
      <w:r>
        <w:rPr>
          <w:bCs/>
          <w:b/>
        </w:rPr>
        <w:t xml:space="preserve">Esperado:</w:t>
      </w:r>
      <w:r>
        <w:t xml:space="preserve"> </w:t>
      </w:r>
      <w:r>
        <w:t xml:space="preserve">advertencia o bloqueo de stock insuficiente (según el parámetro de la empresa) y no se descuenta nada si se cancela.</w:t>
      </w:r>
    </w:p>
    <w:bookmarkEnd w:id="88"/>
    <w:bookmarkStart w:id="89" w:name="caso-v4-traspaso-y-ajuste"/>
    <w:p>
      <w:pPr>
        <w:pStyle w:val="Heading2"/>
      </w:pPr>
      <w:r>
        <w:t xml:space="preserve">Caso V4 Traspaso y ajuste</w:t>
      </w:r>
    </w:p>
    <w:p>
      <w:pPr>
        <w:numPr>
          <w:ilvl w:val="0"/>
          <w:numId w:val="1012"/>
        </w:numPr>
        <w:pStyle w:val="Compact"/>
      </w:pPr>
      <w:r>
        <w:t xml:space="preserve">Traspaso de 20 u de ALM1 a un segundo almacén ALM2: existencias totales no cambian; kardex por almacén muestra salida/ingreso.</w:t>
      </w:r>
    </w:p>
    <w:p>
      <w:pPr>
        <w:numPr>
          <w:ilvl w:val="0"/>
          <w:numId w:val="1012"/>
        </w:numPr>
        <w:pStyle w:val="Compact"/>
      </w:pPr>
      <w:r>
        <w:t xml:space="preserve">Ajuste de salida de 5 u por merma: existencias 145; se genera asiento a la cuenta de ajuste configurada.</w:t>
      </w:r>
    </w:p>
    <w:bookmarkEnd w:id="89"/>
    <w:bookmarkStart w:id="90" w:name="caso-v5-vencimientos-fefo"/>
    <w:p>
      <w:pPr>
        <w:pStyle w:val="Heading2"/>
      </w:pPr>
      <w:r>
        <w:t xml:space="preserve">Caso V5 Vencimientos (FEFO)</w:t>
      </w:r>
    </w:p>
    <w:p>
      <w:pPr>
        <w:pStyle w:val="FirstParagraph"/>
      </w:pPr>
      <w:r>
        <w:t xml:space="preserve">Cree ítem con control de vencimiento y dos lotes (vence 30/06 y 31/03). Venda 1 unidad.</w:t>
      </w:r>
      <w:r>
        <w:t xml:space="preserve"> </w:t>
      </w:r>
      <w:r>
        <w:rPr>
          <w:bCs/>
          <w:b/>
        </w:rPr>
        <w:t xml:space="preserve">Esperado:</w:t>
      </w:r>
      <w:r>
        <w:t xml:space="preserve"> </w:t>
      </w:r>
      <w:r>
        <w:t xml:space="preserve">consume primero el lote que vence antes (31/03).</w:t>
      </w:r>
      <w:r>
        <w:t xml:space="preserve"> </w:t>
      </w:r>
      <w:r>
        <w:rPr>
          <w:iCs/>
          <w:i/>
        </w:rPr>
        <w:t xml:space="preserve">Productos vencidos y por vencer</w:t>
      </w:r>
      <w:r>
        <w:t xml:space="preserve"> </w:t>
      </w:r>
      <w:r>
        <w:t xml:space="preserve">lista ambos lotes con días restantes.</w:t>
      </w:r>
    </w:p>
    <w:bookmarkEnd w:id="90"/>
    <w:bookmarkEnd w:id="91"/>
    <w:bookmarkStart w:id="99" w:name="comercial"/>
    <w:p>
      <w:pPr>
        <w:pStyle w:val="Heading1"/>
      </w:pPr>
      <w:r>
        <w:t xml:space="preserve">6. Comercial</w:t>
      </w:r>
    </w:p>
    <w:bookmarkStart w:id="95" w:name="X06c4c03e0236861fef0228ecd9384132e07fb22"/>
    <w:p>
      <w:pPr>
        <w:pStyle w:val="Heading2"/>
      </w:pPr>
      <w:r>
        <w:t xml:space="preserve">Caso M1 ★ Clientes, ventas a crédito y cobros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Comercial &gt; Clientes</w:t>
      </w:r>
      <w:r>
        <w:t xml:space="preserve">: crear</w:t>
      </w:r>
      <w:r>
        <w:t xml:space="preserve"> </w:t>
      </w:r>
      <w:r>
        <w:t xml:space="preserve">“</w:t>
      </w:r>
      <w:r>
        <w:t xml:space="preserve">CLIENTE UNO</w:t>
      </w:r>
      <w:r>
        <w:t xml:space="preserve">”</w:t>
      </w:r>
      <w:r>
        <w:t xml:space="preserve">, NIT 1234567, límite de crédito 5.000.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Nota de venta</w:t>
      </w:r>
      <w:r>
        <w:t xml:space="preserve"> </w:t>
      </w:r>
      <w:r>
        <w:t xml:space="preserve">a crédito: 10 u de A1 a 10,00 = 100,00 con factura.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Cobros y pagos</w:t>
      </w:r>
      <w:r>
        <w:t xml:space="preserve">: cobro parcial de 40,00 en efectivo.</w:t>
      </w:r>
    </w:p>
    <w:p>
      <w:pPr>
        <w:pStyle w:val="FirstParagraph"/>
      </w:pPr>
      <w:r>
        <w:rPr>
          <w:bCs/>
          <w:b/>
        </w:rPr>
        <w:t xml:space="preserve">Esperado:</w:t>
      </w:r>
      <w:r>
        <w:t xml:space="preserve"> </w:t>
      </w:r>
      <w:r>
        <w:t xml:space="preserve">saldo del cliente 60,00.</w:t>
      </w:r>
      <w:r>
        <w:t xml:space="preserve"> </w:t>
      </w:r>
      <w:r>
        <w:rPr>
          <w:iCs/>
          <w:i/>
        </w:rPr>
        <w:t xml:space="preserve">Reportes &gt; Saldos por cobrar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Kardex de cliente</w:t>
      </w:r>
      <w:r>
        <w:t xml:space="preserve"> </w:t>
      </w:r>
      <w:r>
        <w:t xml:space="preserve">muestran 100,00 de cargo, 40,00 de abono y saldo 60,00.</w:t>
      </w:r>
    </w:p>
    <w:p>
      <w:pPr>
        <w:pStyle w:val="BodyText"/>
      </w:pPr>
      <w:r>
        <w:rPr>
          <w:iCs/>
          <w:i/>
        </w:rPr>
        <w:t xml:space="preserve">Reporte real — Saldos por cobrar / por pagar:</w:t>
      </w:r>
    </w:p>
    <w:p>
      <w:pPr>
        <w:pStyle w:val="CaptionedFigure"/>
      </w:pPr>
      <w:r>
        <w:drawing>
          <wp:inline>
            <wp:extent cx="5067300" cy="6553624"/>
            <wp:effectExtent b="0" l="0" r="0" t="0"/>
            <wp:docPr descr="Saldos de terceros" title="" id="93" name="Picture"/>
            <a:graphic>
              <a:graphicData uri="http://schemas.openxmlformats.org/drawingml/2006/picture">
                <pic:pic>
                  <pic:nvPicPr>
                    <pic:cNvPr descr="img/rep_saldos_tercero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55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Saldos de terceros</w:t>
      </w:r>
    </w:p>
    <w:bookmarkEnd w:id="95"/>
    <w:bookmarkStart w:id="96" w:name="caso-m2-proveedores-y-pagos"/>
    <w:p>
      <w:pPr>
        <w:pStyle w:val="Heading2"/>
      </w:pPr>
      <w:r>
        <w:t xml:space="preserve">Caso M2 Proveedores y pagos</w:t>
      </w:r>
    </w:p>
    <w:p>
      <w:pPr>
        <w:pStyle w:val="FirstParagraph"/>
      </w:pPr>
      <w:r>
        <w:t xml:space="preserve">Compra a crédito 500,00 a</w:t>
      </w:r>
      <w:r>
        <w:t xml:space="preserve"> </w:t>
      </w:r>
      <w:r>
        <w:t xml:space="preserve">“</w:t>
      </w:r>
      <w:r>
        <w:t xml:space="preserve">PROVEEDOR SA</w:t>
      </w:r>
      <w:r>
        <w:t xml:space="preserve">”</w:t>
      </w:r>
      <w:r>
        <w:t xml:space="preserve">; pago de 500,00 → saldo 0 y la compra aparece como cancelada.</w:t>
      </w:r>
    </w:p>
    <w:bookmarkEnd w:id="96"/>
    <w:bookmarkStart w:id="97" w:name="caso-m3-anulación-de-documentos"/>
    <w:p>
      <w:pPr>
        <w:pStyle w:val="Heading2"/>
      </w:pPr>
      <w:r>
        <w:t xml:space="preserve">Caso M3 Anulación de documentos</w:t>
      </w:r>
    </w:p>
    <w:p>
      <w:pPr>
        <w:pStyle w:val="FirstParagraph"/>
      </w:pPr>
      <w:r>
        <w:t xml:space="preserve">Anule la venta de M1 (si no tiene cobros) → se revierten stock, asiento y libro IVA; con cobros aplicados debe exigir anular el cobro antes.</w:t>
      </w:r>
    </w:p>
    <w:bookmarkEnd w:id="97"/>
    <w:bookmarkStart w:id="98" w:name="caso-m4-impresión-de-notas"/>
    <w:p>
      <w:pPr>
        <w:pStyle w:val="Heading2"/>
      </w:pPr>
      <w:r>
        <w:t xml:space="preserve">Caso M4 Impresión de notas</w:t>
      </w:r>
    </w:p>
    <w:p>
      <w:pPr>
        <w:pStyle w:val="FirstParagraph"/>
      </w:pPr>
      <w:r>
        <w:t xml:space="preserve">Imprima la nota de venta (PDF): número, cliente, ítems, subtotal, total en letras (</w:t>
      </w:r>
      <w:r>
        <w:t xml:space="preserve">“</w:t>
      </w:r>
      <w:r>
        <w:t xml:space="preserve">Cien 00/100 Bolivianos</w:t>
      </w:r>
      <w:r>
        <w:t xml:space="preserve">”</w:t>
      </w:r>
      <w:r>
        <w:t xml:space="preserve">).</w:t>
      </w:r>
    </w:p>
    <w:bookmarkEnd w:id="98"/>
    <w:bookmarkEnd w:id="99"/>
    <w:bookmarkStart w:id="105" w:name="activos-fijos"/>
    <w:p>
      <w:pPr>
        <w:pStyle w:val="Heading1"/>
      </w:pPr>
      <w:r>
        <w:t xml:space="preserve">7. Activos fijos</w:t>
      </w:r>
    </w:p>
    <w:bookmarkStart w:id="103" w:name="caso-a1-alta-y-depreciación"/>
    <w:p>
      <w:pPr>
        <w:pStyle w:val="Heading2"/>
      </w:pPr>
      <w:r>
        <w:t xml:space="preserve">Caso A1 ★ Alta y depreciación</w:t>
      </w:r>
    </w:p>
    <w:p>
      <w:pPr>
        <w:pStyle w:val="FirstParagraph"/>
      </w:pPr>
      <w:r>
        <w:rPr>
          <w:bCs/>
          <w:b/>
        </w:rPr>
        <w:t xml:space="preserve">Datos:</w:t>
      </w:r>
      <w:r>
        <w:t xml:space="preserve"> </w:t>
      </w:r>
      <w:r>
        <w:t xml:space="preserve">activo</w:t>
      </w:r>
      <w:r>
        <w:t xml:space="preserve"> </w:t>
      </w:r>
      <w:r>
        <w:t xml:space="preserve">“</w:t>
      </w:r>
      <w:r>
        <w:t xml:space="preserve">Computadora</w:t>
      </w:r>
      <w:r>
        <w:t xml:space="preserve">”</w:t>
      </w:r>
      <w:r>
        <w:t xml:space="preserve">, grupo</w:t>
      </w:r>
      <w:r>
        <w:t xml:space="preserve"> </w:t>
      </w:r>
      <w:r>
        <w:rPr>
          <w:iCs/>
          <w:i/>
        </w:rPr>
        <w:t xml:space="preserve">Equipo de computación</w:t>
      </w:r>
      <w:r>
        <w:t xml:space="preserve"> </w:t>
      </w:r>
      <w:r>
        <w:t xml:space="preserve">(vida útil 4 años, 25 %), fecha de alta 10/01, valor Bs 12.000,00.</w:t>
      </w:r>
    </w:p>
    <w:p>
      <w:pPr>
        <w:pStyle w:val="BodyText"/>
      </w:pPr>
      <w:r>
        <w:rPr>
          <w:bCs/>
          <w:b/>
        </w:rPr>
        <w:t xml:space="preserve">Pasos:</w:t>
      </w:r>
      <w:r>
        <w:t xml:space="preserve"> </w:t>
      </w:r>
      <w:r>
        <w:rPr>
          <w:iCs/>
          <w:i/>
        </w:rPr>
        <w:t xml:space="preserve">Activos fijos &gt; Registro de activos</w:t>
      </w:r>
      <w:r>
        <w:t xml:space="preserve"> </w:t>
      </w:r>
      <w:r>
        <w:t xml:space="preserve">(alta con contrapartida Capital o Caja); luego</w:t>
      </w:r>
      <w:r>
        <w:t xml:space="preserve"> </w:t>
      </w:r>
      <w:r>
        <w:rPr>
          <w:iCs/>
          <w:i/>
        </w:rPr>
        <w:t xml:space="preserve">Depreciación y actualización</w:t>
      </w:r>
      <w:r>
        <w:t xml:space="preserve">: mes de enero,</w:t>
      </w:r>
      <w:r>
        <w:t xml:space="preserve"> </w:t>
      </w:r>
      <w:r>
        <w:rPr>
          <w:bCs/>
          <w:b/>
        </w:rPr>
        <w:t xml:space="preserve">Vista previa</w:t>
      </w:r>
      <w:r>
        <w:t xml:space="preserve">, y</w:t>
      </w:r>
      <w:r>
        <w:t xml:space="preserve"> </w:t>
      </w:r>
      <w:r>
        <w:rPr>
          <w:bCs/>
          <w:b/>
        </w:rPr>
        <w:t xml:space="preserve">Registrar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Esperado:</w:t>
      </w:r>
      <w:r>
        <w:t xml:space="preserve"> </w:t>
      </w:r>
      <w:r>
        <w:t xml:space="preserve">depreciación mensual = 12.000 × 25 % / 12 =</w:t>
      </w:r>
      <w:r>
        <w:t xml:space="preserve"> </w:t>
      </w:r>
      <w:r>
        <w:rPr>
          <w:bCs/>
          <w:b/>
        </w:rPr>
        <w:t xml:space="preserve">250,00</w:t>
      </w:r>
      <w:r>
        <w:t xml:space="preserve">; se genera comprobante y la depreciación acumulada sube a 250,00. Sin registrar de nuevo no duplica.</w:t>
      </w:r>
    </w:p>
    <w:p>
      <w:pPr>
        <w:pStyle w:val="BodyText"/>
      </w:pPr>
      <w:r>
        <w:rPr>
          <w:iCs/>
          <w:i/>
        </w:rPr>
        <w:t xml:space="preserve">Reporte real — Cuadro de activos fijos:</w:t>
      </w:r>
    </w:p>
    <w:p>
      <w:pPr>
        <w:pStyle w:val="CaptionedFigure"/>
      </w:pPr>
      <w:r>
        <w:drawing>
          <wp:inline>
            <wp:extent cx="5067300" cy="3918065"/>
            <wp:effectExtent b="0" l="0" r="0" t="0"/>
            <wp:docPr descr="Cuadro de activos fijos" title="" id="101" name="Picture"/>
            <a:graphic>
              <a:graphicData uri="http://schemas.openxmlformats.org/drawingml/2006/picture">
                <pic:pic>
                  <pic:nvPicPr>
                    <pic:cNvPr descr="img/rep_cuadro_activos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91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Cuadro de activos fijos</w:t>
      </w:r>
    </w:p>
    <w:bookmarkEnd w:id="103"/>
    <w:bookmarkStart w:id="104" w:name="caso-a2-actualización-por-ufv"/>
    <w:p>
      <w:pPr>
        <w:pStyle w:val="Heading2"/>
      </w:pPr>
      <w:r>
        <w:t xml:space="preserve">Caso A2 Actualización por UFV</w:t>
      </w:r>
    </w:p>
    <w:p>
      <w:pPr>
        <w:pStyle w:val="FirstParagraph"/>
      </w:pPr>
      <w:r>
        <w:t xml:space="preserve">Con UFV al alta 2,50 y a diciembre 2,60, la actualización del valor es 12.000 × (2,60/2,50 − 1) = 480,00 (más la actualización de depreciación acumulada). Verifique que el reporte muestre valor actualizado y que, sin UFV cargada, el sistema avise.</w:t>
      </w:r>
    </w:p>
    <w:bookmarkEnd w:id="104"/>
    <w:bookmarkEnd w:id="105"/>
    <w:bookmarkStart w:id="111" w:name="planillas"/>
    <w:p>
      <w:pPr>
        <w:pStyle w:val="Heading1"/>
      </w:pPr>
      <w:r>
        <w:t xml:space="preserve">8. Planillas</w:t>
      </w:r>
    </w:p>
    <w:bookmarkStart w:id="109" w:name="caso-l1-empleado-y-planilla"/>
    <w:p>
      <w:pPr>
        <w:pStyle w:val="Heading2"/>
      </w:pPr>
      <w:r>
        <w:t xml:space="preserve">Caso L1 ★ Empleado y planilla</w:t>
      </w:r>
    </w:p>
    <w:p>
      <w:pPr>
        <w:pStyle w:val="FirstParagraph"/>
      </w:pPr>
      <w:r>
        <w:rPr>
          <w:bCs/>
          <w:b/>
        </w:rPr>
        <w:t xml:space="preserve">Datos:</w:t>
      </w:r>
      <w:r>
        <w:t xml:space="preserve"> </w:t>
      </w:r>
      <w:r>
        <w:t xml:space="preserve">empleado</w:t>
      </w:r>
      <w:r>
        <w:t xml:space="preserve"> </w:t>
      </w:r>
      <w:r>
        <w:t xml:space="preserve">“</w:t>
      </w:r>
      <w:r>
        <w:t xml:space="preserve">ANA MAMANI</w:t>
      </w:r>
      <w:r>
        <w:t xml:space="preserve">”</w:t>
      </w:r>
      <w:r>
        <w:t xml:space="preserve">, CI 111, ingreso 01/01/2020, haber básico Bs 6.000,00, cargo Contadora.</w:t>
      </w:r>
    </w:p>
    <w:p>
      <w:pPr>
        <w:pStyle w:val="BodyText"/>
      </w:pPr>
      <w:r>
        <w:rPr>
          <w:bCs/>
          <w:b/>
        </w:rPr>
        <w:t xml:space="preserve">Pasos:</w:t>
      </w:r>
      <w:r>
        <w:t xml:space="preserve"> </w:t>
      </w:r>
      <w:r>
        <w:rPr>
          <w:iCs/>
          <w:i/>
        </w:rPr>
        <w:t xml:space="preserve">Planillas &gt; Empleados</w:t>
      </w:r>
      <w:r>
        <w:t xml:space="preserve"> </w:t>
      </w:r>
      <w:r>
        <w:t xml:space="preserve">(alta) →</w:t>
      </w:r>
      <w:r>
        <w:t xml:space="preserve"> </w:t>
      </w:r>
      <w:r>
        <w:rPr>
          <w:iCs/>
          <w:i/>
        </w:rPr>
        <w:t xml:space="preserve">Planillas &gt; Planilla de sueldos</w:t>
      </w:r>
      <w:r>
        <w:t xml:space="preserve"> </w:t>
      </w:r>
      <w:r>
        <w:t xml:space="preserve">→ mes enero → Calcular → Cerrar (contabilizar).</w:t>
      </w:r>
    </w:p>
    <w:p>
      <w:pPr>
        <w:pStyle w:val="BodyText"/>
      </w:pPr>
      <w:r>
        <w:rPr>
          <w:bCs/>
          <w:b/>
        </w:rPr>
        <w:t xml:space="preserve">Esperado (parámetros por defecto, verifique contra la norma vigente)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Haber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Bono de antigüedad (5 años)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escala de la ley (5 años = 5 % de 3 SMN)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Aporte laboral AFP (12,71 %)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12,71 % del total ganado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Aportes patronales (≈16,71 %)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  <w:r>
              <w:t xml:space="preserve"> </w:t>
            </w:r>
            <w:r>
              <w:rPr>
                <w:iCs/>
                <w:i/>
              </w:rPr>
              <w:t xml:space="preserve">Resumen de aportes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Líquido pagable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ganado − descuentos − anticipos</w:t>
            </w:r>
          </w:p>
        </w:tc>
      </w:tr>
    </w:tbl>
    <w:p>
      <w:pPr>
        <w:pStyle w:val="BodyText"/>
      </w:pPr>
      <w:r>
        <w:rPr>
          <w:iCs/>
          <w:i/>
        </w:rPr>
        <w:t xml:space="preserve">Reporte real — Planilla de sueldos:</w:t>
      </w:r>
    </w:p>
    <w:p>
      <w:pPr>
        <w:pStyle w:val="CaptionedFigure"/>
      </w:pPr>
      <w:r>
        <w:drawing>
          <wp:inline>
            <wp:extent cx="5067300" cy="3918065"/>
            <wp:effectExtent b="0" l="0" r="0" t="0"/>
            <wp:docPr descr="Planilla de sueldos" title="" id="107" name="Picture"/>
            <a:graphic>
              <a:graphicData uri="http://schemas.openxmlformats.org/drawingml/2006/picture">
                <pic:pic>
                  <pic:nvPicPr>
                    <pic:cNvPr descr="img/rep_planilla_sueldo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91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Planilla de sueldos</w:t>
      </w:r>
    </w:p>
    <w:bookmarkEnd w:id="109"/>
    <w:bookmarkStart w:id="110" w:name="caso-l2-anticipos-y-boleta"/>
    <w:p>
      <w:pPr>
        <w:pStyle w:val="Heading2"/>
      </w:pPr>
      <w:r>
        <w:t xml:space="preserve">Caso L2 Anticipos y boleta</w:t>
      </w:r>
    </w:p>
    <w:p>
      <w:pPr>
        <w:pStyle w:val="FirstParagraph"/>
      </w:pPr>
      <w:r>
        <w:t xml:space="preserve">Registre un anticipo de 300,00 el 15/01: aparece como descuento en la planilla del mes. Imprima la</w:t>
      </w:r>
      <w:r>
        <w:t xml:space="preserve"> </w:t>
      </w:r>
      <w:r>
        <w:rPr>
          <w:bCs/>
          <w:b/>
        </w:rPr>
        <w:t xml:space="preserve">Boleta de pago</w:t>
      </w:r>
      <w:r>
        <w:t xml:space="preserve"> </w:t>
      </w:r>
      <w:r>
        <w:t xml:space="preserve">(PDF) de ANA MAMANI: debe mostrar ingresos, descuentos y líquido.</w:t>
      </w:r>
    </w:p>
    <w:bookmarkEnd w:id="110"/>
    <w:bookmarkEnd w:id="111"/>
    <w:bookmarkStart w:id="116" w:name="costos-y-producción"/>
    <w:p>
      <w:pPr>
        <w:pStyle w:val="Heading1"/>
      </w:pPr>
      <w:r>
        <w:t xml:space="preserve">9. Costos y producción</w:t>
      </w:r>
    </w:p>
    <w:bookmarkStart w:id="115" w:name="caso-k1-orden-de-producción"/>
    <w:p>
      <w:pPr>
        <w:pStyle w:val="Heading2"/>
      </w:pPr>
      <w:r>
        <w:t xml:space="preserve">Caso K1 ★ Orden de producción</w:t>
      </w:r>
    </w:p>
    <w:p>
      <w:pPr>
        <w:pStyle w:val="FirstParagraph"/>
      </w:pPr>
      <w:r>
        <w:rPr>
          <w:bCs/>
          <w:b/>
        </w:rPr>
        <w:t xml:space="preserve">Datos:</w:t>
      </w:r>
      <w:r>
        <w:t xml:space="preserve"> </w:t>
      </w:r>
      <w:r>
        <w:t xml:space="preserve">producto terminado</w:t>
      </w:r>
      <w:r>
        <w:t xml:space="preserve"> </w:t>
      </w:r>
      <w:r>
        <w:t xml:space="preserve">“</w:t>
      </w:r>
      <w:r>
        <w:t xml:space="preserve">PT1</w:t>
      </w:r>
      <w:r>
        <w:t xml:space="preserve">”</w:t>
      </w:r>
      <w:r>
        <w:t xml:space="preserve">, cantidad 10.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Costos &gt; Órdenes de producción</w:t>
      </w:r>
      <w:r>
        <w:t xml:space="preserve"> </w:t>
      </w:r>
      <w:r>
        <w:t xml:space="preserve">→ Nueva orden (almacén de materia prima y de producto terminado).</w:t>
      </w:r>
    </w:p>
    <w:p>
      <w:pPr>
        <w:numPr>
          <w:ilvl w:val="0"/>
          <w:numId w:val="1014"/>
        </w:numPr>
        <w:pStyle w:val="Compact"/>
      </w:pPr>
      <w:r>
        <w:t xml:space="preserve">Consumo de materia prima: 2 u de A1 (costo promedio vigente).</w:t>
      </w:r>
    </w:p>
    <w:p>
      <w:pPr>
        <w:numPr>
          <w:ilvl w:val="0"/>
          <w:numId w:val="1014"/>
        </w:numPr>
        <w:pStyle w:val="Compact"/>
      </w:pPr>
      <w:r>
        <w:t xml:space="preserve">Mano de obra: 8 horas del empleado.</w:t>
      </w:r>
    </w:p>
    <w:p>
      <w:pPr>
        <w:numPr>
          <w:ilvl w:val="0"/>
          <w:numId w:val="1014"/>
        </w:numPr>
        <w:pStyle w:val="Compact"/>
      </w:pPr>
      <w:r>
        <w:t xml:space="preserve">CIF:</w:t>
      </w:r>
      <w:r>
        <w:t xml:space="preserve"> </w:t>
      </w:r>
      <w:r>
        <w:t xml:space="preserve">“</w:t>
      </w:r>
      <w:r>
        <w:t xml:space="preserve">Energía eléctrica</w:t>
      </w:r>
      <w:r>
        <w:t xml:space="preserve">”</w:t>
      </w:r>
      <w:r>
        <w:t xml:space="preserve"> </w:t>
      </w:r>
      <w:r>
        <w:t xml:space="preserve">150,00.</w:t>
      </w:r>
    </w:p>
    <w:p>
      <w:pPr>
        <w:numPr>
          <w:ilvl w:val="0"/>
          <w:numId w:val="1014"/>
        </w:numPr>
        <w:pStyle w:val="Compact"/>
      </w:pPr>
      <w:r>
        <w:t xml:space="preserve">Cerrar la orden con 10 u producidas.</w:t>
      </w:r>
    </w:p>
    <w:p>
      <w:pPr>
        <w:pStyle w:val="FirstParagraph"/>
      </w:pPr>
      <w:r>
        <w:rPr>
          <w:bCs/>
          <w:b/>
        </w:rPr>
        <w:t xml:space="preserve">Esperado:</w:t>
      </w:r>
      <w:r>
        <w:t xml:space="preserve"> </w:t>
      </w:r>
      <w:r>
        <w:t xml:space="preserve">costo total = MP + MOD + CIF; costo unitario = total / 10. El PT1 ingresa al inventario por ese costo y la materia prima disminuye. Reporte</w:t>
      </w:r>
      <w:r>
        <w:t xml:space="preserve"> </w:t>
      </w:r>
      <w:r>
        <w:rPr>
          <w:iCs/>
          <w:i/>
        </w:rPr>
        <w:t xml:space="preserve">Hoja de costos</w:t>
      </w:r>
      <w:r>
        <w:t xml:space="preserve"> </w:t>
      </w:r>
      <w:r>
        <w:t xml:space="preserve">muestra los tres elementos.</w:t>
      </w:r>
    </w:p>
    <w:p>
      <w:pPr>
        <w:pStyle w:val="BodyText"/>
      </w:pPr>
      <w:r>
        <w:rPr>
          <w:iCs/>
          <w:i/>
        </w:rPr>
        <w:t xml:space="preserve">Reporte real — Hoja de costos:</w:t>
      </w:r>
    </w:p>
    <w:p>
      <w:pPr>
        <w:pStyle w:val="CaptionedFigure"/>
      </w:pPr>
      <w:r>
        <w:drawing>
          <wp:inline>
            <wp:extent cx="5067300" cy="6553624"/>
            <wp:effectExtent b="0" l="0" r="0" t="0"/>
            <wp:docPr descr="Hoja de costos" title="" id="113" name="Picture"/>
            <a:graphic>
              <a:graphicData uri="http://schemas.openxmlformats.org/drawingml/2006/picture">
                <pic:pic>
                  <pic:nvPicPr>
                    <pic:cNvPr descr="img/rep_hoja_costo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55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Hoja de costos</w:t>
      </w:r>
    </w:p>
    <w:bookmarkEnd w:id="115"/>
    <w:bookmarkEnd w:id="116"/>
    <w:bookmarkStart w:id="120" w:name="bancos-centros-de-costo-y-presupuesto"/>
    <w:p>
      <w:pPr>
        <w:pStyle w:val="Heading1"/>
      </w:pPr>
      <w:r>
        <w:t xml:space="preserve">10. Bancos, centros de costo y presupuesto</w:t>
      </w:r>
    </w:p>
    <w:bookmarkStart w:id="117" w:name="caso-b1-conciliación-bancaria"/>
    <w:p>
      <w:pPr>
        <w:pStyle w:val="Heading2"/>
      </w:pPr>
      <w:r>
        <w:t xml:space="preserve">Caso B1 Conciliación bancaria</w:t>
      </w:r>
    </w:p>
    <w:p>
      <w:pPr>
        <w:pStyle w:val="FirstParagraph"/>
      </w:pPr>
      <w:r>
        <w:t xml:space="preserve">Registre un depósito y dos cheques; en</w:t>
      </w:r>
      <w:r>
        <w:t xml:space="preserve"> </w:t>
      </w:r>
      <w:r>
        <w:rPr>
          <w:iCs/>
          <w:i/>
        </w:rPr>
        <w:t xml:space="preserve">Contabilidad &gt; Bancos &gt; Conciliación bancaria</w:t>
      </w:r>
      <w:r>
        <w:t xml:space="preserve"> </w:t>
      </w:r>
      <w:r>
        <w:t xml:space="preserve">marque los movimientos que figuran en el extracto.</w:t>
      </w:r>
      <w:r>
        <w:t xml:space="preserve"> </w:t>
      </w:r>
      <w:r>
        <w:rPr>
          <w:bCs/>
          <w:b/>
        </w:rPr>
        <w:t xml:space="preserve">Esperado:</w:t>
      </w:r>
      <w:r>
        <w:t xml:space="preserve"> </w:t>
      </w:r>
      <w:r>
        <w:t xml:space="preserve">saldo según libros ± pendientes = saldo según banco, diferencia 0,00.</w:t>
      </w:r>
    </w:p>
    <w:bookmarkEnd w:id="117"/>
    <w:bookmarkStart w:id="118" w:name="caso-b2-presupuesto"/>
    <w:p>
      <w:pPr>
        <w:pStyle w:val="Heading2"/>
      </w:pPr>
      <w:r>
        <w:t xml:space="preserve">Caso B2 Presupuesto</w:t>
      </w:r>
    </w:p>
    <w:p>
      <w:pPr>
        <w:pStyle w:val="FirstParagraph"/>
      </w:pPr>
      <w:r>
        <w:t xml:space="preserve">Asigne 600,00 mensuales a la cuenta de luz; contabilice 500,00 en enero.</w:t>
      </w:r>
      <w:r>
        <w:t xml:space="preserve"> </w:t>
      </w:r>
      <w:r>
        <w:rPr>
          <w:bCs/>
          <w:b/>
        </w:rPr>
        <w:t xml:space="preserve">Esperado:</w:t>
      </w:r>
      <w:r>
        <w:t xml:space="preserve"> </w:t>
      </w:r>
      <w:r>
        <w:rPr>
          <w:iCs/>
          <w:i/>
        </w:rPr>
        <w:t xml:space="preserve">Ejecución presupuestaria</w:t>
      </w:r>
      <w:r>
        <w:t xml:space="preserve"> </w:t>
      </w:r>
      <w:r>
        <w:t xml:space="preserve">muestra 83,3 % ejecutado en enero.</w:t>
      </w:r>
    </w:p>
    <w:bookmarkEnd w:id="118"/>
    <w:bookmarkStart w:id="119" w:name="caso-b3-centro-de-costo"/>
    <w:p>
      <w:pPr>
        <w:pStyle w:val="Heading2"/>
      </w:pPr>
      <w:r>
        <w:t xml:space="preserve">Caso B3 Centro de costo</w:t>
      </w:r>
    </w:p>
    <w:p>
      <w:pPr>
        <w:pStyle w:val="FirstParagraph"/>
      </w:pPr>
      <w:r>
        <w:t xml:space="preserve">Cree el centro</w:t>
      </w:r>
      <w:r>
        <w:t xml:space="preserve"> </w:t>
      </w:r>
      <w:r>
        <w:t xml:space="preserve">“</w:t>
      </w:r>
      <w:r>
        <w:t xml:space="preserve">ADM – Administración</w:t>
      </w:r>
      <w:r>
        <w:t xml:space="preserve">”</w:t>
      </w:r>
      <w:r>
        <w:t xml:space="preserve">, imputar un gasto y verificar</w:t>
      </w:r>
      <w:r>
        <w:t xml:space="preserve"> </w:t>
      </w:r>
      <w:r>
        <w:rPr>
          <w:iCs/>
          <w:i/>
        </w:rPr>
        <w:t xml:space="preserve">Gastos por centro de costo</w:t>
      </w:r>
      <w:r>
        <w:t xml:space="preserve">.</w:t>
      </w:r>
    </w:p>
    <w:bookmarkEnd w:id="119"/>
    <w:bookmarkEnd w:id="120"/>
    <w:bookmarkStart w:id="126" w:name="cierre-y-apertura-de-gestión"/>
    <w:p>
      <w:pPr>
        <w:pStyle w:val="Heading1"/>
      </w:pPr>
      <w:r>
        <w:t xml:space="preserve">11. Cierre y apertura de gestión</w:t>
      </w:r>
    </w:p>
    <w:p>
      <w:pPr>
        <w:pStyle w:val="CaptionedFigure"/>
      </w:pPr>
      <w:r>
        <w:drawing>
          <wp:inline>
            <wp:extent cx="5334000" cy="1415142"/>
            <wp:effectExtent b="0" l="0" r="0" t="0"/>
            <wp:docPr descr="Flujo de cierre anual" title="" id="122" name="Picture"/>
            <a:graphic>
              <a:graphicData uri="http://schemas.openxmlformats.org/drawingml/2006/picture">
                <pic:pic>
                  <pic:nvPicPr>
                    <pic:cNvPr descr="img/flujo_cierr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5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de cierre anual</w:t>
      </w:r>
    </w:p>
    <w:bookmarkStart w:id="124" w:name="caso-g1-ajustes-y-cierre"/>
    <w:p>
      <w:pPr>
        <w:pStyle w:val="Heading2"/>
      </w:pPr>
      <w:r>
        <w:t xml:space="preserve">Caso G1 ★ Ajustes y cierre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Contabilidad &gt; Cierre y ajustes de gestión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Ajuste por inflación:</w:t>
      </w:r>
      <w:r>
        <w:t xml:space="preserve"> </w:t>
      </w:r>
      <w:r>
        <w:t xml:space="preserve">fecha 31/12 →</w:t>
      </w:r>
      <w:r>
        <w:t xml:space="preserve"> </w:t>
      </w:r>
      <w:r>
        <w:rPr>
          <w:iCs/>
          <w:i/>
        </w:rPr>
        <w:t xml:space="preserve">Vista previa</w:t>
      </w:r>
      <w:r>
        <w:t xml:space="preserve"> </w:t>
      </w:r>
      <w:r>
        <w:t xml:space="preserve">(revisar) →</w:t>
      </w:r>
      <w:r>
        <w:t xml:space="preserve"> </w:t>
      </w:r>
      <w:r>
        <w:rPr>
          <w:iCs/>
          <w:i/>
        </w:rPr>
        <w:t xml:space="preserve">Registrar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Diferencia de cambio:</w:t>
      </w:r>
      <w:r>
        <w:t xml:space="preserve"> </w:t>
      </w:r>
      <w:r>
        <w:t xml:space="preserve">T.C. final distinto (ej. 6,96 → 6,96 sin diferencia; pruebe 7,00) → vista previa → registrar.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Asiento de cierre:</w:t>
      </w:r>
      <w:r>
        <w:t xml:space="preserve"> </w:t>
      </w:r>
      <w:r>
        <w:rPr>
          <w:iCs/>
          <w:i/>
        </w:rPr>
        <w:t xml:space="preserve">Generar asiento de cierre</w:t>
      </w:r>
      <w:r>
        <w:t xml:space="preserve"> </w:t>
      </w:r>
      <w:r>
        <w:t xml:space="preserve">→ las cuentas de ingresos y egresos quedan con saldo 0 y el resultado pasa a</w:t>
      </w:r>
      <w:r>
        <w:t xml:space="preserve"> </w:t>
      </w:r>
      <w:r>
        <w:rPr>
          <w:iCs/>
          <w:i/>
        </w:rPr>
        <w:t xml:space="preserve">Resultado de la gestión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Cerrar la gestión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Esperado:</w:t>
      </w:r>
      <w:r>
        <w:t xml:space="preserve"> </w:t>
      </w:r>
      <w:r>
        <w:t xml:space="preserve">cada paso genera su comprobante. Con la gestión cerrada, intentar crear un comprobante o factura es rechazado; los reportes siguen funcionando.</w:t>
      </w:r>
    </w:p>
    <w:bookmarkEnd w:id="124"/>
    <w:bookmarkStart w:id="125" w:name="caso-g2-apertura-de-nueva-gestión"/>
    <w:p>
      <w:pPr>
        <w:pStyle w:val="Heading2"/>
      </w:pPr>
      <w:r>
        <w:t xml:space="preserve">Caso G2 ★ Apertura de nueva gestión</w:t>
      </w:r>
    </w:p>
    <w:p>
      <w:pPr>
        <w:pStyle w:val="FirstParagraph"/>
      </w:pPr>
      <w:r>
        <w:rPr>
          <w:iCs/>
          <w:i/>
        </w:rPr>
        <w:t xml:space="preserve">Cierre y ajustes &gt; Abrir nueva gestión</w:t>
      </w:r>
      <w:r>
        <w:t xml:space="preserve"> </w:t>
      </w:r>
      <w:r>
        <w:t xml:space="preserve">(año siguiente). Acepte abrirla.</w:t>
      </w:r>
    </w:p>
    <w:p>
      <w:pPr>
        <w:pStyle w:val="BodyText"/>
      </w:pPr>
      <w:r>
        <w:rPr>
          <w:bCs/>
          <w:b/>
        </w:rPr>
        <w:t xml:space="preserve">Esperado</w:t>
      </w:r>
    </w:p>
    <w:p>
      <w:pPr>
        <w:numPr>
          <w:ilvl w:val="0"/>
          <w:numId w:val="1016"/>
        </w:numPr>
        <w:pStyle w:val="Compact"/>
      </w:pPr>
      <w:r>
        <w:t xml:space="preserve">Existe</w:t>
      </w:r>
      <w:r>
        <w:t xml:space="preserve"> </w:t>
      </w:r>
      <w:r>
        <w:rPr>
          <w:rStyle w:val="VerbatimChar"/>
        </w:rPr>
        <w:t xml:space="preserve">Datos\PRUEBA\&lt;año+1&gt;.accdb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Hay asiento de apertura; el</w:t>
      </w:r>
      <w:r>
        <w:t xml:space="preserve"> </w:t>
      </w:r>
      <w:r>
        <w:rPr>
          <w:bCs/>
          <w:b/>
        </w:rPr>
        <w:t xml:space="preserve">balance de apertura cuadra</w:t>
      </w:r>
      <w:r>
        <w:t xml:space="preserve"> </w:t>
      </w:r>
      <w:r>
        <w:t xml:space="preserve">y coincide con el balance de cierre (el resultado pasa a resultados acumulados).</w:t>
      </w:r>
    </w:p>
    <w:p>
      <w:pPr>
        <w:numPr>
          <w:ilvl w:val="0"/>
          <w:numId w:val="1016"/>
        </w:numPr>
        <w:pStyle w:val="Compact"/>
      </w:pPr>
      <w:r>
        <w:t xml:space="preserve">Existencias iniciales igual a las finales (A1 con su costo promedio).</w:t>
      </w:r>
    </w:p>
    <w:p>
      <w:pPr>
        <w:numPr>
          <w:ilvl w:val="0"/>
          <w:numId w:val="1016"/>
        </w:numPr>
        <w:pStyle w:val="Compact"/>
      </w:pPr>
      <w:r>
        <w:t xml:space="preserve">Saldos de clientes y proveedores iguales al cierre.</w:t>
      </w:r>
    </w:p>
    <w:p>
      <w:pPr>
        <w:numPr>
          <w:ilvl w:val="0"/>
          <w:numId w:val="1016"/>
        </w:numPr>
        <w:pStyle w:val="Compact"/>
      </w:pPr>
      <w:r>
        <w:t xml:space="preserve">Activos fijos trasladados con su depreciación acumulada.</w:t>
      </w:r>
    </w:p>
    <w:bookmarkEnd w:id="125"/>
    <w:bookmarkEnd w:id="126"/>
    <w:bookmarkStart w:id="129" w:name="multiempresa-y-consolidación"/>
    <w:p>
      <w:pPr>
        <w:pStyle w:val="Heading1"/>
      </w:pPr>
      <w:r>
        <w:t xml:space="preserve">12. Multiempresa y consolidación</w:t>
      </w:r>
    </w:p>
    <w:bookmarkStart w:id="127" w:name="caso-e1-aislamiento"/>
    <w:p>
      <w:pPr>
        <w:pStyle w:val="Heading2"/>
      </w:pPr>
      <w:r>
        <w:t xml:space="preserve">Caso E1 ★ Aislamiento</w:t>
      </w:r>
    </w:p>
    <w:p>
      <w:pPr>
        <w:pStyle w:val="FirstParagraph"/>
      </w:pPr>
      <w:r>
        <w:t xml:space="preserve">Cree la empresa</w:t>
      </w:r>
      <w:r>
        <w:t xml:space="preserve"> </w:t>
      </w:r>
      <w:r>
        <w:t xml:space="preserve">“</w:t>
      </w:r>
      <w:r>
        <w:t xml:space="preserve">FILIAL S.R.L.</w:t>
      </w:r>
      <w:r>
        <w:t xml:space="preserve">”</w:t>
      </w:r>
      <w:r>
        <w:t xml:space="preserve">, registre un comprobante de 1.000,00. Cambie entre empresas con</w:t>
      </w:r>
      <w:r>
        <w:t xml:space="preserve"> </w:t>
      </w:r>
      <w:r>
        <w:rPr>
          <w:iCs/>
          <w:i/>
        </w:rPr>
        <w:t xml:space="preserve">Archivo &gt; Cambiar de empresa o gestión</w:t>
      </w:r>
      <w:r>
        <w:t xml:space="preserve">.</w:t>
      </w:r>
      <w:r>
        <w:t xml:space="preserve"> </w:t>
      </w:r>
      <w:r>
        <w:rPr>
          <w:bCs/>
          <w:b/>
        </w:rPr>
        <w:t xml:space="preserve">Esperado:</w:t>
      </w:r>
      <w:r>
        <w:t xml:space="preserve"> </w:t>
      </w:r>
      <w:r>
        <w:t xml:space="preserve">los datos de cada empresa son independientes (plan, comprobantes, terceros).</w:t>
      </w:r>
    </w:p>
    <w:bookmarkEnd w:id="127"/>
    <w:bookmarkStart w:id="128" w:name="caso-e2-consolidación"/>
    <w:p>
      <w:pPr>
        <w:pStyle w:val="Heading2"/>
      </w:pPr>
      <w:r>
        <w:t xml:space="preserve">Caso E2 Consolidación</w:t>
      </w:r>
    </w:p>
    <w:p>
      <w:pPr>
        <w:pStyle w:val="FirstParagraph"/>
      </w:pPr>
      <w:r>
        <w:rPr>
          <w:iCs/>
          <w:i/>
        </w:rPr>
        <w:t xml:space="preserve">Contabilidad &gt; Consolidación de empresas</w:t>
      </w:r>
      <w:r>
        <w:t xml:space="preserve">: marque ambas gestiones, rango anual, nivel 5, moneda Bs.</w:t>
      </w:r>
      <w:r>
        <w:t xml:space="preserve"> </w:t>
      </w:r>
      <w:r>
        <w:rPr>
          <w:bCs/>
          <w:b/>
        </w:rPr>
        <w:t xml:space="preserve">Esperado:</w:t>
      </w:r>
      <w:r>
        <w:t xml:space="preserve"> </w:t>
      </w:r>
      <w:r>
        <w:t xml:space="preserve">el balance consolidado suma por código de cuenta; totales = suma manual de ambos balances.</w:t>
      </w:r>
    </w:p>
    <w:bookmarkEnd w:id="128"/>
    <w:bookmarkEnd w:id="129"/>
    <w:bookmarkStart w:id="133" w:name="seguridad-y-auditoría"/>
    <w:p>
      <w:pPr>
        <w:pStyle w:val="Heading1"/>
      </w:pPr>
      <w:r>
        <w:t xml:space="preserve">13. Seguridad y auditoría</w:t>
      </w:r>
    </w:p>
    <w:bookmarkStart w:id="130" w:name="caso-s1-roles-y-permisos"/>
    <w:p>
      <w:pPr>
        <w:pStyle w:val="Heading2"/>
      </w:pPr>
      <w:r>
        <w:t xml:space="preserve">Caso S1 ★ Roles y permisos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Administración &gt; Usuarios y permisos</w:t>
      </w:r>
      <w:r>
        <w:t xml:space="preserve">: crear usuario</w:t>
      </w:r>
      <w:r>
        <w:t xml:space="preserve"> </w:t>
      </w:r>
      <w:r>
        <w:rPr>
          <w:rStyle w:val="VerbatimChar"/>
        </w:rPr>
        <w:t xml:space="preserve">consulta</w:t>
      </w:r>
      <w:r>
        <w:t xml:space="preserve"> </w:t>
      </w:r>
      <w:r>
        <w:t xml:space="preserve">con rol</w:t>
      </w:r>
      <w:r>
        <w:t xml:space="preserve"> </w:t>
      </w:r>
      <w:r>
        <w:rPr>
          <w:iCs/>
          <w:i/>
        </w:rPr>
        <w:t xml:space="preserve">Consulta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Ingrese con ese usuario.</w:t>
      </w:r>
      <w:r>
        <w:t xml:space="preserve"> </w:t>
      </w:r>
      <w:r>
        <w:rPr>
          <w:bCs/>
          <w:b/>
        </w:rPr>
        <w:t xml:space="preserve">Esperado:</w:t>
      </w:r>
      <w:r>
        <w:t xml:space="preserve"> </w:t>
      </w:r>
      <w:r>
        <w:t xml:space="preserve">menús de registro (comprobantes, ventas, etc.) deshabilitados; sí puede ver reportes.</w:t>
      </w:r>
    </w:p>
    <w:bookmarkEnd w:id="130"/>
    <w:bookmarkStart w:id="131" w:name="caso-s2-bloqueo-por-intentos"/>
    <w:p>
      <w:pPr>
        <w:pStyle w:val="Heading2"/>
      </w:pPr>
      <w:r>
        <w:t xml:space="preserve">Caso S2 Bloqueo por intentos</w:t>
      </w:r>
    </w:p>
    <w:p>
      <w:pPr>
        <w:pStyle w:val="FirstParagraph"/>
      </w:pPr>
      <w:r>
        <w:t xml:space="preserve">Cinco ingresos con clave errónea → usuario bloqueado; el administrador lo restablece desde</w:t>
      </w:r>
      <w:r>
        <w:t xml:space="preserve"> </w:t>
      </w:r>
      <w:r>
        <w:rPr>
          <w:iCs/>
          <w:i/>
        </w:rPr>
        <w:t xml:space="preserve">Usuarios</w:t>
      </w:r>
      <w:r>
        <w:t xml:space="preserve">.</w:t>
      </w:r>
    </w:p>
    <w:bookmarkEnd w:id="131"/>
    <w:bookmarkStart w:id="132" w:name="caso-s3-auditoría"/>
    <w:p>
      <w:pPr>
        <w:pStyle w:val="Heading2"/>
      </w:pPr>
      <w:r>
        <w:t xml:space="preserve">Caso S3 Auditoría</w:t>
      </w:r>
    </w:p>
    <w:p>
      <w:pPr>
        <w:pStyle w:val="FirstParagraph"/>
      </w:pPr>
      <w:r>
        <w:rPr>
          <w:iCs/>
          <w:i/>
        </w:rPr>
        <w:t xml:space="preserve">Administración &gt; Auditoría del sistema</w:t>
      </w:r>
      <w:r>
        <w:t xml:space="preserve">: aparecen ingresos, comprobantes creados y anulados con usuario, fecha y hora. Exporte a PDF y Excel.</w:t>
      </w:r>
    </w:p>
    <w:bookmarkEnd w:id="132"/>
    <w:bookmarkEnd w:id="133"/>
    <w:bookmarkStart w:id="137" w:name="respaldo-y-recuperación"/>
    <w:p>
      <w:pPr>
        <w:pStyle w:val="Heading1"/>
      </w:pPr>
      <w:r>
        <w:t xml:space="preserve">14. Respaldo y recuperación</w:t>
      </w:r>
    </w:p>
    <w:bookmarkStart w:id="134" w:name="caso-r1-respaldo-y-restauración"/>
    <w:p>
      <w:pPr>
        <w:pStyle w:val="Heading2"/>
      </w:pPr>
      <w:r>
        <w:t xml:space="preserve">Caso R1 ★ Respaldo y restauración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Administración &gt; Copias de seguridad</w:t>
      </w:r>
      <w:r>
        <w:t xml:space="preserve"> </w:t>
      </w:r>
      <w:r>
        <w:t xml:space="preserve">→ respaldar la empresa PRUEBA (todas las gestiones). Se crea un</w:t>
      </w:r>
      <w:r>
        <w:t xml:space="preserve"> </w:t>
      </w:r>
      <w:r>
        <w:rPr>
          <w:rStyle w:val="VerbatimChar"/>
        </w:rPr>
        <w:t xml:space="preserve">.cbk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Backups\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Registre un comprobante adicional (anote cuántos comprobantes hay).</w:t>
      </w:r>
    </w:p>
    <w:p>
      <w:pPr>
        <w:numPr>
          <w:ilvl w:val="0"/>
          <w:numId w:val="1018"/>
        </w:numPr>
        <w:pStyle w:val="Compact"/>
      </w:pPr>
      <w:r>
        <w:t xml:space="preserve">Restaure el respaldo.</w:t>
      </w:r>
    </w:p>
    <w:p>
      <w:pPr>
        <w:pStyle w:val="FirstParagraph"/>
      </w:pPr>
      <w:r>
        <w:rPr>
          <w:bCs/>
          <w:b/>
        </w:rPr>
        <w:t xml:space="preserve">Esperado:</w:t>
      </w:r>
      <w:r>
        <w:t xml:space="preserve"> </w:t>
      </w:r>
      <w:r>
        <w:t xml:space="preserve">tras restaurar, el comprobante adicional ya no existe; los demás datos permanecen.</w:t>
      </w:r>
    </w:p>
    <w:bookmarkEnd w:id="134"/>
    <w:bookmarkStart w:id="135" w:name="caso-r2-integridad"/>
    <w:p>
      <w:pPr>
        <w:pStyle w:val="Heading2"/>
      </w:pPr>
      <w:r>
        <w:t xml:space="preserve">Caso R2 Integridad</w:t>
      </w:r>
    </w:p>
    <w:p>
      <w:pPr>
        <w:pStyle w:val="FirstParagraph"/>
      </w:pPr>
      <w:r>
        <w:t xml:space="preserve">Copie el</w:t>
      </w:r>
      <w:r>
        <w:t xml:space="preserve"> </w:t>
      </w:r>
      <w:r>
        <w:rPr>
          <w:rStyle w:val="VerbatimChar"/>
        </w:rPr>
        <w:t xml:space="preserve">.cbk</w:t>
      </w:r>
      <w:r>
        <w:t xml:space="preserve">, modifique un byte con un editor y trate de restaurar la copia.</w:t>
      </w:r>
      <w:r>
        <w:t xml:space="preserve"> </w:t>
      </w:r>
      <w:r>
        <w:rPr>
          <w:bCs/>
          <w:b/>
        </w:rPr>
        <w:t xml:space="preserve">Esperado:</w:t>
      </w:r>
      <w:r>
        <w:t xml:space="preserve"> </w:t>
      </w:r>
      <w:r>
        <w:t xml:space="preserve">rechaza el archivo por falla de verificación (SHA-256) sin tocar los datos.</w:t>
      </w:r>
    </w:p>
    <w:bookmarkEnd w:id="135"/>
    <w:bookmarkStart w:id="136" w:name="caso-r3-respaldo-automático"/>
    <w:p>
      <w:pPr>
        <w:pStyle w:val="Heading2"/>
      </w:pPr>
      <w:r>
        <w:t xml:space="preserve">Caso R3 Respaldo automático</w:t>
      </w:r>
    </w:p>
    <w:p>
      <w:pPr>
        <w:pStyle w:val="FirstParagraph"/>
      </w:pPr>
      <w:r>
        <w:t xml:space="preserve">Cierre la aplicación: se genera un respaldo automático en</w:t>
      </w:r>
      <w:r>
        <w:t xml:space="preserve"> </w:t>
      </w:r>
      <w:r>
        <w:rPr>
          <w:rStyle w:val="VerbatimChar"/>
        </w:rPr>
        <w:t xml:space="preserve">Backups\</w:t>
      </w:r>
      <w:r>
        <w:t xml:space="preserve">.</w:t>
      </w:r>
    </w:p>
    <w:bookmarkEnd w:id="136"/>
    <w:bookmarkEnd w:id="137"/>
    <w:bookmarkStart w:id="143" w:name="utilitarios-y-reportes"/>
    <w:p>
      <w:pPr>
        <w:pStyle w:val="Heading1"/>
      </w:pPr>
      <w:r>
        <w:t xml:space="preserve">15. Utilitarios y reportes</w:t>
      </w:r>
    </w:p>
    <w:bookmarkStart w:id="138" w:name="caso-u1-verificación"/>
    <w:p>
      <w:pPr>
        <w:pStyle w:val="Heading2"/>
      </w:pPr>
      <w:r>
        <w:t xml:space="preserve">Caso U1 Verificación</w:t>
      </w:r>
    </w:p>
    <w:p>
      <w:pPr>
        <w:pStyle w:val="FirstParagraph"/>
      </w:pPr>
      <w:r>
        <w:rPr>
          <w:iCs/>
          <w:i/>
        </w:rPr>
        <w:t xml:space="preserve">Contabilidad &gt; Utilitarios contables &gt; Verificación y mantenimiento &gt; Verificar contabilidad</w:t>
      </w:r>
      <w:r>
        <w:t xml:space="preserve">.</w:t>
      </w:r>
      <w:r>
        <w:t xml:space="preserve"> </w:t>
      </w:r>
      <w:r>
        <w:rPr>
          <w:bCs/>
          <w:b/>
        </w:rPr>
        <w:t xml:space="preserve">Esperado:</w:t>
      </w:r>
      <w:r>
        <w:t xml:space="preserve"> </w:t>
      </w:r>
      <w:r>
        <w:t xml:space="preserve">lista con [OK] para comprobantes cuadrados, balance cuadrado, cuentas de parámetros existentes; [AVISO] si falta T.C./UFV; muestra tamaño del archivo.</w:t>
      </w:r>
    </w:p>
    <w:bookmarkEnd w:id="138"/>
    <w:bookmarkStart w:id="139" w:name="caso-u2-cambio-de-cuenta-y-renumeración"/>
    <w:p>
      <w:pPr>
        <w:pStyle w:val="Heading2"/>
      </w:pPr>
      <w:r>
        <w:t xml:space="preserve">Caso U2 Cambio de cuenta y renumeración</w:t>
      </w:r>
    </w:p>
    <w:p>
      <w:pPr>
        <w:pStyle w:val="FirstParagraph"/>
      </w:pPr>
      <w:r>
        <w:t xml:space="preserve">Traslade movimientos de la cuenta</w:t>
      </w:r>
      <w:r>
        <w:t xml:space="preserve"> </w:t>
      </w:r>
      <w:r>
        <w:t xml:space="preserve">“</w:t>
      </w:r>
      <w:r>
        <w:t xml:space="preserve">Gastos varios</w:t>
      </w:r>
      <w:r>
        <w:t xml:space="preserve">”</w:t>
      </w:r>
      <w:r>
        <w:t xml:space="preserve"> </w:t>
      </w:r>
      <w:r>
        <w:t xml:space="preserve">a otra y verifique en el mayor; renumere comprobantes por fecha y verifique el orden.</w:t>
      </w:r>
    </w:p>
    <w:bookmarkEnd w:id="139"/>
    <w:bookmarkStart w:id="140" w:name="caso-u3-compactar"/>
    <w:p>
      <w:pPr>
        <w:pStyle w:val="Heading2"/>
      </w:pPr>
      <w:r>
        <w:t xml:space="preserve">Caso U3 Compactar</w:t>
      </w:r>
    </w:p>
    <w:p>
      <w:pPr>
        <w:pStyle w:val="FirstParagraph"/>
      </w:pPr>
      <w:r>
        <w:rPr>
          <w:iCs/>
          <w:i/>
        </w:rPr>
        <w:t xml:space="preserve">Utilitarios &gt; Compactar base de datos</w:t>
      </w:r>
      <w:r>
        <w:t xml:space="preserve">: la aplicación cierra las pestañas, compacta y reabre; el archivo no crece y los datos siguen.</w:t>
      </w:r>
    </w:p>
    <w:bookmarkEnd w:id="140"/>
    <w:bookmarkStart w:id="141" w:name="caso-u4-todos-los-reportes"/>
    <w:p>
      <w:pPr>
        <w:pStyle w:val="Heading2"/>
      </w:pPr>
      <w:r>
        <w:t xml:space="preserve">Caso U4 ★ Todos los reportes</w:t>
      </w:r>
    </w:p>
    <w:p>
      <w:pPr>
        <w:pStyle w:val="FirstParagraph"/>
      </w:pPr>
      <w:r>
        <w:t xml:space="preserve">Abra el</w:t>
      </w:r>
      <w:r>
        <w:t xml:space="preserve"> </w:t>
      </w:r>
      <w:r>
        <w:rPr>
          <w:iCs/>
          <w:i/>
        </w:rPr>
        <w:t xml:space="preserve">Centro de reportes</w:t>
      </w:r>
      <w:r>
        <w:t xml:space="preserve"> </w:t>
      </w:r>
      <w:r>
        <w:t xml:space="preserve">(F9). Para</w:t>
      </w:r>
      <w:r>
        <w:t xml:space="preserve"> </w:t>
      </w:r>
      <w:r>
        <w:rPr>
          <w:bCs/>
          <w:b/>
        </w:rPr>
        <w:t xml:space="preserve">cada módulo</w:t>
      </w:r>
      <w:r>
        <w:t xml:space="preserve"> </w:t>
      </w:r>
      <w:r>
        <w:t xml:space="preserve">pruebe al menos un reporte y verifique la lista de control: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✔/✘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Encabezado con razón social, NIT y período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Totales correctos y coherentes con la pantalla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Encabezado repetido en cada página y numeración</w:t>
            </w:r>
            <w:r>
              <w:t xml:space="preserve"> </w:t>
            </w:r>
            <w:r>
              <w:t xml:space="preserve">“</w:t>
            </w:r>
            <w:r>
              <w:t xml:space="preserve">Página x de y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Importes alineados a la derecha con 2 decimales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Excel: importes como número (se pueden sumar) y columnas legibles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y Excel muestran las mismas cifras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Espacios de firma donde corresponde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1"/>
    <w:bookmarkStart w:id="142" w:name="X67ec713d785fee3838e5bb710c7f7db135475a8"/>
    <w:p>
      <w:pPr>
        <w:pStyle w:val="Heading2"/>
      </w:pPr>
      <w:r>
        <w:t xml:space="preserve">Caso U5 Importar desde Orion4 (si dispone de datos)</w:t>
      </w:r>
    </w:p>
    <w:p>
      <w:pPr>
        <w:pStyle w:val="FirstParagraph"/>
      </w:pPr>
      <w:r>
        <w:rPr>
          <w:iCs/>
          <w:i/>
        </w:rPr>
        <w:t xml:space="preserve">Administración &gt; Importar desde Orion4</w:t>
      </w:r>
      <w:r>
        <w:t xml:space="preserve">: elija una carpeta de gestión Orion4, código de la empresa nueva y tipo de correlativo.</w:t>
      </w:r>
      <w:r>
        <w:t xml:space="preserve"> </w:t>
      </w:r>
      <w:r>
        <w:rPr>
          <w:bCs/>
          <w:b/>
        </w:rPr>
        <w:t xml:space="preserve">Esperado:</w:t>
      </w:r>
      <w:r>
        <w:t xml:space="preserve"> </w:t>
      </w:r>
      <w:r>
        <w:t xml:space="preserve">resumen de cuentas, comprobantes, terceros, ítems y facturas importados; compare el total de comprobantes y el balance de sumas y saldos contra Orion4. (Los movimientos de inventario no se migran: cargue</w:t>
      </w:r>
      <w:r>
        <w:t xml:space="preserve"> </w:t>
      </w:r>
      <w:r>
        <w:rPr>
          <w:iCs/>
          <w:i/>
        </w:rPr>
        <w:t xml:space="preserve">stock inicial</w:t>
      </w:r>
      <w:r>
        <w:t xml:space="preserve">.)</w:t>
      </w:r>
    </w:p>
    <w:bookmarkEnd w:id="142"/>
    <w:bookmarkEnd w:id="143"/>
    <w:bookmarkStart w:id="144" w:name="rendimiento-y-límites-opcional"/>
    <w:p>
      <w:pPr>
        <w:pStyle w:val="Heading1"/>
      </w:pPr>
      <w:r>
        <w:t xml:space="preserve">16. Rendimiento y límites (opcional)</w:t>
      </w:r>
    </w:p>
    <w:p>
      <w:pPr>
        <w:pStyle w:val="FirstParagraph"/>
      </w:pPr>
      <w:r>
        <w:t xml:space="preserve">Con una gestión de 20.000 comprobantes de prueba: el listado de comprobantes abre en menos de 5 s, el mayor de una cuenta en menos de 10 s, y</w:t>
      </w:r>
      <w:r>
        <w:t xml:space="preserve"> </w:t>
      </w:r>
      <w:r>
        <w:rPr>
          <w:iCs/>
          <w:i/>
        </w:rPr>
        <w:t xml:space="preserve">Verificar contabilidad</w:t>
      </w:r>
      <w:r>
        <w:t xml:space="preserve"> </w:t>
      </w:r>
      <w:r>
        <w:t xml:space="preserve">informa el tamaño del archivo (Access admite 2 GB por archivo; por eso hay un archivo por empresa y gestión).</w:t>
      </w:r>
    </w:p>
    <w:bookmarkEnd w:id="144"/>
    <w:bookmarkStart w:id="145" w:name="anexo-a.-cómo-capturar-evidencia"/>
    <w:p>
      <w:pPr>
        <w:pStyle w:val="Heading1"/>
      </w:pPr>
      <w:r>
        <w:t xml:space="preserve">Anexo A. Cómo capturar evidencia</w:t>
      </w:r>
    </w:p>
    <w:p>
      <w:pPr>
        <w:numPr>
          <w:ilvl w:val="0"/>
          <w:numId w:val="1019"/>
        </w:numPr>
        <w:pStyle w:val="Compact"/>
      </w:pPr>
      <w:r>
        <w:t xml:space="preserve">Con la ventana activa pulse</w:t>
      </w:r>
      <w:r>
        <w:t xml:space="preserve"> </w:t>
      </w:r>
      <w:r>
        <w:rPr>
          <w:bCs/>
          <w:b/>
        </w:rPr>
        <w:t xml:space="preserve">Alt + ImprPant</w:t>
      </w:r>
      <w:r>
        <w:t xml:space="preserve"> </w:t>
      </w:r>
      <w:r>
        <w:t xml:space="preserve">(copia solo la ventana) y péguela en Word o en Paint.</w:t>
      </w:r>
    </w:p>
    <w:p>
      <w:pPr>
        <w:numPr>
          <w:ilvl w:val="0"/>
          <w:numId w:val="1019"/>
        </w:numPr>
        <w:pStyle w:val="Compact"/>
      </w:pPr>
      <w:r>
        <w:t xml:space="preserve">También puede usar la herramienta</w:t>
      </w:r>
      <w:r>
        <w:t xml:space="preserve"> </w:t>
      </w:r>
      <w:r>
        <w:rPr>
          <w:iCs/>
          <w:i/>
        </w:rPr>
        <w:t xml:space="preserve">Recortes</w:t>
      </w:r>
      <w:r>
        <w:t xml:space="preserve"> </w:t>
      </w:r>
      <w:r>
        <w:t xml:space="preserve">de Windows (Win + Mayús + S).</w:t>
      </w:r>
    </w:p>
    <w:p>
      <w:pPr>
        <w:numPr>
          <w:ilvl w:val="0"/>
          <w:numId w:val="1019"/>
        </w:numPr>
        <w:pStyle w:val="Compact"/>
      </w:pPr>
      <w:r>
        <w:t xml:space="preserve">Nombre cada captura con el caso:</w:t>
      </w:r>
      <w:r>
        <w:t xml:space="preserve"> </w:t>
      </w:r>
      <w:r>
        <w:rPr>
          <w:rStyle w:val="VerbatimChar"/>
        </w:rPr>
        <w:t xml:space="preserve">C2_comprobante_guardado.png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Para errores, capture el</w:t>
      </w:r>
      <w:r>
        <w:t xml:space="preserve"> </w:t>
      </w:r>
      <w:r>
        <w:rPr>
          <w:bCs/>
          <w:b/>
        </w:rPr>
        <w:t xml:space="preserve">cuadro de error completo</w:t>
      </w:r>
      <w:r>
        <w:t xml:space="preserve"> </w:t>
      </w:r>
      <w:r>
        <w:t xml:space="preserve">(incluye la instrucción SQL) y adjunte el archivo de registro si existe en la carpeta de datos.</w:t>
      </w:r>
    </w:p>
    <w:bookmarkEnd w:id="145"/>
    <w:bookmarkStart w:id="146" w:name="anexo-b.-registro-de-resultados"/>
    <w:p>
      <w:pPr>
        <w:pStyle w:val="Heading1"/>
      </w:pPr>
      <w:r>
        <w:t xml:space="preserve">Anexo B. Registro de resultados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(✔/✘/⛔)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C1–C6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I1–I4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V1–V5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M1–M4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A1–A2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L1–L2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B1–B3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G1–G2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E1–E2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S1–S3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R1–R3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U1–U5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☐ Aprobado ☐ Aprobado con observaciones ☐ Rechazado Firma: ____________________ Fecha: __________</w:t>
      </w:r>
    </w:p>
    <w:bookmarkEnd w:id="1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21" Target="media/rId121.png" /><Relationship Type="http://schemas.openxmlformats.org/officeDocument/2006/relationships/image" Id="rId24" Target="media/rId2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100" Target="media/rId100.png" /><Relationship Type="http://schemas.openxmlformats.org/officeDocument/2006/relationships/image" Id="rId54" Target="media/rId54.png" /><Relationship Type="http://schemas.openxmlformats.org/officeDocument/2006/relationships/image" Id="rId112" Target="media/rId112.png" /><Relationship Type="http://schemas.openxmlformats.org/officeDocument/2006/relationships/image" Id="rId84" Target="media/rId84.png" /><Relationship Type="http://schemas.openxmlformats.org/officeDocument/2006/relationships/image" Id="rId74" Target="media/rId74.png" /><Relationship Type="http://schemas.openxmlformats.org/officeDocument/2006/relationships/image" Id="rId48" Target="media/rId48.png" /><Relationship Type="http://schemas.openxmlformats.org/officeDocument/2006/relationships/image" Id="rId71" Target="media/rId71.png" /><Relationship Type="http://schemas.openxmlformats.org/officeDocument/2006/relationships/image" Id="rId106" Target="media/rId106.png" /><Relationship Type="http://schemas.openxmlformats.org/officeDocument/2006/relationships/image" Id="rId77" Target="media/rId77.png" /><Relationship Type="http://schemas.openxmlformats.org/officeDocument/2006/relationships/image" Id="rId92" Target="media/rId92.png" /><Relationship Type="http://schemas.openxmlformats.org/officeDocument/2006/relationships/image" Id="rId51" Target="media/rId51.png" /><Relationship Type="http://schemas.openxmlformats.org/officeDocument/2006/relationships/image" Id="rId42" Target="media/rId42.png" /><Relationship Type="http://schemas.openxmlformats.org/officeDocument/2006/relationships/image" Id="rId66" Target="media/rId6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ContaBol — Manual de pruebas de aceptación</dc:title>
  <dc:creator/>
  <dc:language>es</dc:language>
  <cp:keywords/>
  <dcterms:created xsi:type="dcterms:W3CDTF">2026-10-30T03:12:40Z</dcterms:created>
  <dcterms:modified xsi:type="dcterms:W3CDTF">2026-10-30T03:12:40Z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Guía paso a paso con datos de ejemplo, resultados esperados y evidencias</vt:lpwstr>
  </property>
</Properties>
</file>