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4.png" ContentType="image/png"/>
  <Override PartName="/word/media/rId20.png" ContentType="image/png"/>
  <Override PartName="/word/media/rId62.png" ContentType="image/png"/>
  <Override PartName="/word/media/rId48.png" ContentType="image/png"/>
  <Override PartName="/word/media/rId58.png" ContentType="image/png"/>
  <Override PartName="/word/media/rId54.png" ContentType="image/png"/>
  <Override PartName="/word/media/rId76.png" ContentType="image/png"/>
  <Override PartName="/word/media/rId66.png" ContentType="image/png"/>
  <Override PartName="/word/media/rId71.png" ContentType="image/png"/>
  <Override PartName="/word/media/rId24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ContaBol</w:t>
      </w:r>
      <w:r>
        <w:t xml:space="preserve"> </w:t>
      </w:r>
      <w:r>
        <w:t xml:space="preserve">2.0</w:t>
      </w:r>
      <w:r>
        <w:t xml:space="preserve"> </w:t>
      </w:r>
      <w:r>
        <w:t xml:space="preserve">—</w:t>
      </w:r>
      <w:r>
        <w:t xml:space="preserve"> </w:t>
      </w: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Implementación</w:t>
      </w:r>
    </w:p>
    <w:p>
      <w:pPr>
        <w:pStyle w:val="Subtitle"/>
      </w:pPr>
      <w:r>
        <w:t xml:space="preserve">Instalación,</w:t>
      </w:r>
      <w:r>
        <w:t xml:space="preserve"> </w:t>
      </w:r>
      <w:r>
        <w:t xml:space="preserve">configuración,</w:t>
      </w:r>
      <w:r>
        <w:t xml:space="preserve"> </w:t>
      </w:r>
      <w:r>
        <w:t xml:space="preserve">puesta</w:t>
      </w:r>
      <w:r>
        <w:t xml:space="preserve"> </w:t>
      </w:r>
      <w:r>
        <w:t xml:space="preserve">en</w:t>
      </w:r>
      <w:r>
        <w:t xml:space="preserve"> </w:t>
      </w:r>
      <w:r>
        <w:t xml:space="preserve">marcha,</w:t>
      </w:r>
      <w:r>
        <w:t xml:space="preserve"> </w:t>
      </w:r>
      <w:r>
        <w:t xml:space="preserve">operación</w:t>
      </w:r>
      <w:r>
        <w:t xml:space="preserve"> </w:t>
      </w:r>
      <w:r>
        <w:t xml:space="preserve">y</w:t>
      </w:r>
      <w:r>
        <w:t xml:space="preserve"> </w:t>
      </w:r>
      <w:r>
        <w:t xml:space="preserve">mantenimiento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visión-general"/>
    <w:p>
      <w:pPr>
        <w:pStyle w:val="Heading1"/>
      </w:pPr>
      <w:r>
        <w:t xml:space="preserve">1. Visión general</w:t>
      </w:r>
    </w:p>
    <w:p>
      <w:pPr>
        <w:pStyle w:val="FirstParagraph"/>
      </w:pPr>
      <w:r>
        <w:rPr>
          <w:bCs/>
          <w:b/>
        </w:rPr>
        <w:t xml:space="preserve">ContaBol 2.0</w:t>
      </w:r>
      <w:r>
        <w:t xml:space="preserve"> </w:t>
      </w:r>
      <w:r>
        <w:t xml:space="preserve">es un sistema contable integrado para Bolivia (sector comercial y de costos), de escritorio para Windows. Está construido en</w:t>
      </w:r>
      <w:r>
        <w:t xml:space="preserve"> </w:t>
      </w:r>
      <w:r>
        <w:rPr>
          <w:bCs/>
          <w:b/>
        </w:rPr>
        <w:t xml:space="preserve">Python 3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PySide6 (Qt 6)</w:t>
      </w:r>
      <w:r>
        <w:t xml:space="preserve"> </w:t>
      </w:r>
      <w:r>
        <w:t xml:space="preserve">para la interfaz y</w:t>
      </w:r>
      <w:r>
        <w:t xml:space="preserve"> </w:t>
      </w:r>
      <w:r>
        <w:rPr>
          <w:bCs/>
          <w:b/>
        </w:rPr>
        <w:t xml:space="preserve">SQLite</w:t>
      </w:r>
      <w:r>
        <w:t xml:space="preserve"> </w:t>
      </w:r>
      <w:r>
        <w:t xml:space="preserve">como base de datos, elegidos por su estabilidad, su larga trayectoria y porque</w:t>
      </w:r>
      <w:r>
        <w:t xml:space="preserve"> </w:t>
      </w:r>
      <w:r>
        <w:rPr>
          <w:bCs/>
          <w:b/>
        </w:rPr>
        <w:t xml:space="preserve">no requieren instalar servidores ni motores adicionales</w:t>
      </w:r>
      <w:r>
        <w:t xml:space="preserve">: el instalador incluye todo.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Tablero de inicio" title="" id="21" name="Picture"/>
            <a:graphic>
              <a:graphicData uri="http://schemas.openxmlformats.org/drawingml/2006/picture">
                <pic:pic>
                  <pic:nvPicPr>
                    <pic:cNvPr descr="img/04_inici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Tablero de inicio</w:t>
      </w:r>
    </w:p>
    <w:bookmarkStart w:id="23" w:name="qué-incluye"/>
    <w:p>
      <w:pPr>
        <w:pStyle w:val="Heading2"/>
      </w:pPr>
      <w:r>
        <w:t xml:space="preserve">1.1 Qué incluye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cuentas boliviano, comprobantes bimonetarios (Bs/US$), libros diario y mayor, sumas y saldos, hoja de trabajo, bancos y conciliación, centros de costo, presupuesto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Impuestos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Libros de compras y ventas (LCV), IVA 13 %, IT 3 %, liquidación mensual con saldo a favor y mantenimiento de valor (UFV), exportación LCV, provisión de IUE 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Clientes, proveedores, notas de venta y compra con asiento automático, cobros y pagos, antigüedad de saldos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promedio ponderado, kardex físico valorado, FEFO por vencimiento, traspasos, ajustes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Activos fijos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Depreciación D.S. 24051 y actualización por UFV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Planillas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Sueldos, bono de antigüedad, AFP, CNS, Pro-Vivienda, aporte solidario, ANS, RC-IVA, aguinaldo, finiquito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Órdenes de producción (materia prima, mano de obra, CIF)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Estados financieros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Balance General, Estado de Resultados, Evolución del Patrimonio Neto, Flujo de Efectivo (método directo e indirecto) y 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 informes</w:t>
            </w:r>
            <w:r>
              <w:t xml:space="preserve"> </w:t>
            </w:r>
            <w:r>
              <w:t xml:space="preserve">en pantalla, PDF y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Multiempresa, multigestión, usuarios y permisos, auditoría, copias de seguridad verificables, consolidación</w:t>
            </w:r>
          </w:p>
        </w:tc>
      </w:tr>
    </w:tbl>
    <w:bookmarkEnd w:id="23"/>
    <w:bookmarkStart w:id="27" w:name="arquitectura"/>
    <w:p>
      <w:pPr>
        <w:pStyle w:val="Heading2"/>
      </w:pPr>
      <w:r>
        <w:t xml:space="preserve">1.2 Arquitectura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PySide6 (Qt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Ventanas, formularios, tablero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contables, tributarias y laborales (sin dependencia de la interfaz)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ReportLab y openpyxl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y Excel desde una sola 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(modo WAL, claves foráneas,</w:t>
            </w:r>
            <w:r>
              <w:t xml:space="preserve"> </w:t>
            </w:r>
            <w:r>
              <w:rPr>
                <w:rStyle w:val="VerbatimChar"/>
              </w:rPr>
              <w:t xml:space="preserve">synchronous=FULL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archivo por empresa y gestión + sistema maestro</w:t>
            </w:r>
          </w:p>
        </w:tc>
      </w:tr>
    </w:tbl>
    <w:p>
      <w:pPr>
        <w:pStyle w:val="CaptionedFigure"/>
      </w:pPr>
      <w:r>
        <w:drawing>
          <wp:inline>
            <wp:extent cx="4533900" cy="1949577"/>
            <wp:effectExtent b="0" l="0" r="0" t="0"/>
            <wp:docPr descr="Estructura de los archivos de datos" title="" id="25" name="Picture"/>
            <a:graphic>
              <a:graphicData uri="http://schemas.openxmlformats.org/drawingml/2006/picture">
                <pic:pic>
                  <pic:nvPicPr>
                    <pic:cNvPr descr="img/estructura_dato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949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Estructura de los archivos de datos</w:t>
      </w:r>
    </w:p>
    <w:p>
      <w:pPr>
        <w:pStyle w:val="BodyText"/>
      </w:pPr>
      <w:r>
        <w:rPr>
          <w:bCs/>
          <w:b/>
        </w:rPr>
        <w:t xml:space="preserve">Ventajas para la estabilidad:</w:t>
      </w:r>
      <w:r>
        <w:t xml:space="preserve"> </w:t>
      </w:r>
      <w:r>
        <w:t xml:space="preserve">transacciones atómicas (un comprobante se guarda completo o no se guarda), journal WAL que tolera cortes de energía, verificación de integridad al abrir cada gestión, copias de seguridad en caliente con huella SHA-256 y separación por empresa/gestión (un problema en un archivo no afecta a los demás). SQLite no tiene el límite de 2 GB de Access: el tamaño práctico es de decenas de GB.</w:t>
      </w:r>
    </w:p>
    <w:bookmarkEnd w:id="27"/>
    <w:bookmarkEnd w:id="28"/>
    <w:bookmarkStart w:id="29" w:name="requisitos"/>
    <w:p>
      <w:pPr>
        <w:pStyle w:val="Heading1"/>
      </w:pPr>
      <w:r>
        <w:t xml:space="preserve">2. Requisitos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 (64 bits)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Procesador /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núcleos / 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núcleos / 8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MB + datos y respaldos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SSD, 5 GB libres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Pantalla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1280 × 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1366 × 768 o superior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Visor de PDF y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Adobe Reader /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u otro software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se requiere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9"/>
    <w:bookmarkStart w:id="39" w:name="instalación"/>
    <w:p>
      <w:pPr>
        <w:pStyle w:val="Heading1"/>
      </w:pPr>
      <w:r>
        <w:t xml:space="preserve">3. Instalación</w:t>
      </w:r>
    </w:p>
    <w:p>
      <w:pPr>
        <w:pStyle w:val="CaptionedFigure"/>
      </w:pPr>
      <w:r>
        <w:drawing>
          <wp:inline>
            <wp:extent cx="5334000" cy="921327"/>
            <wp:effectExtent b="0" l="0" r="0" t="0"/>
            <wp:docPr descr="Flujo de implementación" title="" id="31" name="Picture"/>
            <a:graphic>
              <a:graphicData uri="http://schemas.openxmlformats.org/drawingml/2006/picture">
                <pic:pic>
                  <pic:nvPicPr>
                    <pic:cNvPr descr="img/flujo_implementac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1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Flujo de implementación</w:t>
      </w:r>
    </w:p>
    <w:bookmarkStart w:id="33" w:name="X58354054c97701972fd5f34e33de5a5d8ebd99c"/>
    <w:p>
      <w:pPr>
        <w:pStyle w:val="Heading2"/>
      </w:pPr>
      <w:r>
        <w:t xml:space="preserve">3.1 Instalación con el instalador (recomendada)</w:t>
      </w:r>
    </w:p>
    <w:p>
      <w:pPr>
        <w:numPr>
          <w:ilvl w:val="0"/>
          <w:numId w:val="1001"/>
        </w:numPr>
        <w:pStyle w:val="Compact"/>
      </w:pPr>
      <w:r>
        <w:t xml:space="preserve">Copie</w:t>
      </w:r>
      <w:r>
        <w:t xml:space="preserve"> </w:t>
      </w:r>
      <w:r>
        <w:rPr>
          <w:rStyle w:val="VerbatimChar"/>
        </w:rPr>
        <w:t xml:space="preserve">ContaBol_Setup_2.0.0.exe</w:t>
      </w:r>
      <w:r>
        <w:t xml:space="preserve"> </w:t>
      </w:r>
      <w:r>
        <w:t xml:space="preserve">al equipo y ejecútelo como administrador.</w:t>
      </w:r>
    </w:p>
    <w:p>
      <w:pPr>
        <w:numPr>
          <w:ilvl w:val="0"/>
          <w:numId w:val="1001"/>
        </w:numPr>
        <w:pStyle w:val="Compact"/>
      </w:pPr>
      <w:r>
        <w:t xml:space="preserve">Siga el asistente (carpeta por defecto</w:t>
      </w:r>
      <w:r>
        <w:t xml:space="preserve"> </w:t>
      </w:r>
      <w:r>
        <w:rPr>
          <w:rStyle w:val="VerbatimChar"/>
        </w:rPr>
        <w:t xml:space="preserve">C:\Program Files\ContaBol</w:t>
      </w:r>
      <w:r>
        <w:t xml:space="preserve">; marque el acceso directo del escritorio).</w:t>
      </w:r>
    </w:p>
    <w:p>
      <w:pPr>
        <w:numPr>
          <w:ilvl w:val="0"/>
          <w:numId w:val="1001"/>
        </w:numPr>
        <w:pStyle w:val="Compact"/>
      </w:pPr>
      <w:r>
        <w:t xml:space="preserve">Abra ContaBol. La primera vez se crea la carpeta de datos del usuario:</w:t>
      </w:r>
    </w:p>
    <w:p>
      <w:pPr>
        <w:pStyle w:val="SourceCode"/>
      </w:pPr>
      <w:r>
        <w:rPr>
          <w:rStyle w:val="VerbatimChar"/>
        </w:rPr>
        <w:t xml:space="preserve">%LOCALAPPDATA%\ContaBol\</w:t>
      </w:r>
      <w:r>
        <w:br/>
      </w:r>
      <w:r>
        <w:rPr>
          <w:rStyle w:val="VerbatimChar"/>
        </w:rPr>
        <w:t xml:space="preserve">    sistema.db          (usuarios, empresas, normativa, auditoría)</w:t>
      </w:r>
      <w:r>
        <w:br/>
      </w:r>
      <w:r>
        <w:rPr>
          <w:rStyle w:val="VerbatimChar"/>
        </w:rPr>
        <w:t xml:space="preserve">    datos\&lt;EMPRESA&gt;\&lt;AÑO&gt;.db   (contabilidad de cada gestión)</w:t>
      </w:r>
      <w:r>
        <w:br/>
      </w:r>
      <w:r>
        <w:rPr>
          <w:rStyle w:val="VerbatimChar"/>
        </w:rPr>
        <w:t xml:space="preserve">    backups\            (copias .cbk)</w:t>
      </w:r>
      <w:r>
        <w:br/>
      </w:r>
      <w:r>
        <w:rPr>
          <w:rStyle w:val="VerbatimChar"/>
        </w:rPr>
        <w:t xml:space="preserve">    reportes\           (PDF y Excel exportados)</w:t>
      </w:r>
      <w:r>
        <w:br/>
      </w:r>
      <w:r>
        <w:rPr>
          <w:rStyle w:val="VerbatimChar"/>
        </w:rPr>
        <w:t xml:space="preserve">    logs\contabol.log   (registro de errores)</w:t>
      </w:r>
    </w:p>
    <w:p>
      <w:pPr>
        <w:pStyle w:val="FirstParagraph"/>
      </w:pPr>
      <w:r>
        <w:t xml:space="preserve">Para usar</w:t>
      </w:r>
      <w:r>
        <w:t xml:space="preserve"> </w:t>
      </w:r>
      <w:r>
        <w:rPr>
          <w:bCs/>
          <w:b/>
        </w:rPr>
        <w:t xml:space="preserve">otra carpeta de datos</w:t>
      </w:r>
      <w:r>
        <w:t xml:space="preserve"> </w:t>
      </w:r>
      <w:r>
        <w:t xml:space="preserve">(otro disco o una ruta de red de un solo usuario), cree antes de abrir la aplicación la variable de entorno</w:t>
      </w:r>
      <w:r>
        <w:t xml:space="preserve"> </w:t>
      </w:r>
      <w:r>
        <w:rPr>
          <w:rStyle w:val="VerbatimChar"/>
        </w:rPr>
        <w:t xml:space="preserve">CONTABOL_DATOS</w:t>
      </w:r>
      <w:r>
        <w:t xml:space="preserve"> </w:t>
      </w:r>
      <w:r>
        <w:t xml:space="preserve">con la ruta deseada.</w:t>
      </w:r>
    </w:p>
    <w:bookmarkEnd w:id="33"/>
    <w:bookmarkStart w:id="34" w:name="ejecutable-portátil"/>
    <w:p>
      <w:pPr>
        <w:pStyle w:val="Heading2"/>
      </w:pPr>
      <w:r>
        <w:t xml:space="preserve">3.2 Ejecutable portátil</w:t>
      </w:r>
    </w:p>
    <w:p>
      <w:pPr>
        <w:pStyle w:val="FirstParagraph"/>
      </w:pPr>
      <w:r>
        <w:t xml:space="preserve">La carpeta</w:t>
      </w:r>
      <w:r>
        <w:t xml:space="preserve"> </w:t>
      </w:r>
      <w:r>
        <w:rPr>
          <w:rStyle w:val="VerbatimChar"/>
        </w:rPr>
        <w:t xml:space="preserve">dist\ContaBol\</w:t>
      </w:r>
      <w:r>
        <w:t xml:space="preserve"> </w:t>
      </w:r>
      <w:r>
        <w:t xml:space="preserve">generada por la compilación puede copiarse a un pendrive o a otro equipo y ejecutarse con</w:t>
      </w:r>
      <w:r>
        <w:t xml:space="preserve"> </w:t>
      </w:r>
      <w:r>
        <w:rPr>
          <w:rStyle w:val="VerbatimChar"/>
        </w:rPr>
        <w:t xml:space="preserve">ContaBol.exe</w:t>
      </w:r>
      <w:r>
        <w:t xml:space="preserve">, sin instalación.</w:t>
      </w:r>
    </w:p>
    <w:bookmarkEnd w:id="34"/>
    <w:bookmarkStart w:id="35" w:name="X813c54b41c650ca02a4422a666067386b1db893"/>
    <w:p>
      <w:pPr>
        <w:pStyle w:val="Heading2"/>
      </w:pPr>
      <w:r>
        <w:t xml:space="preserve">3.3 Ejecución desde el código fuente (equipos técnicos)</w:t>
      </w:r>
    </w:p>
    <w:p>
      <w:pPr>
        <w:pStyle w:val="SourceCode"/>
      </w:pPr>
      <w:r>
        <w:rPr>
          <w:rStyle w:val="VerbatimChar"/>
        </w:rPr>
        <w:t xml:space="preserve">python -m venv .venv</w:t>
      </w:r>
      <w:r>
        <w:br/>
      </w:r>
      <w:r>
        <w:rPr>
          <w:rStyle w:val="VerbatimChar"/>
        </w:rPr>
        <w:t xml:space="preserve">.venv\Scripts\activate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python -m contabol</w:t>
      </w:r>
    </w:p>
    <w:p>
      <w:pPr>
        <w:pStyle w:val="FirstParagraph"/>
      </w:pPr>
      <w:r>
        <w:t xml:space="preserve">También puede usar</w:t>
      </w:r>
      <w:r>
        <w:t xml:space="preserve"> </w:t>
      </w:r>
      <w:r>
        <w:rPr>
          <w:rStyle w:val="VerbatimChar"/>
        </w:rPr>
        <w:t xml:space="preserve">scripts\ejecutar.bat</w:t>
      </w:r>
      <w:r>
        <w:t xml:space="preserve">.</w:t>
      </w:r>
    </w:p>
    <w:bookmarkEnd w:id="35"/>
    <w:bookmarkStart w:id="36" w:name="cómo-generar-el-instalador"/>
    <w:p>
      <w:pPr>
        <w:pStyle w:val="Heading2"/>
      </w:pPr>
      <w:r>
        <w:t xml:space="preserve">3.4 Cómo generar el instalador</w:t>
      </w:r>
    </w:p>
    <w:p>
      <w:pPr>
        <w:pStyle w:val="FirstParagraph"/>
      </w:pPr>
      <w:r>
        <w:t xml:space="preserve">En un equipo Windows con Python 3.10+ e Inno Setup 6:</w:t>
      </w:r>
    </w:p>
    <w:p>
      <w:pPr>
        <w:pStyle w:val="SourceCode"/>
      </w:pPr>
      <w:r>
        <w:rPr>
          <w:rStyle w:val="VerbatimChar"/>
        </w:rPr>
        <w:t xml:space="preserve">scripts\compilar.bat</w:t>
      </w:r>
    </w:p>
    <w:p>
      <w:pPr>
        <w:pStyle w:val="FirstParagraph"/>
      </w:pPr>
      <w:r>
        <w:t xml:space="preserve">El script crea un entorno virtual, instala dependencias,</w:t>
      </w:r>
      <w:r>
        <w:t xml:space="preserve"> </w:t>
      </w:r>
      <w:r>
        <w:rPr>
          <w:bCs/>
          <w:b/>
        </w:rPr>
        <w:t xml:space="preserve">ejecuta todas las pruebas</w:t>
      </w:r>
      <w:r>
        <w:t xml:space="preserve">, genera</w:t>
      </w:r>
      <w:r>
        <w:t xml:space="preserve"> </w:t>
      </w:r>
      <w:r>
        <w:rPr>
          <w:rStyle w:val="VerbatimChar"/>
        </w:rPr>
        <w:t xml:space="preserve">dist\ContaBol\ContaBol.exe</w:t>
      </w:r>
      <w:r>
        <w:t xml:space="preserve"> </w:t>
      </w:r>
      <w:r>
        <w:t xml:space="preserve">con PyInstaller y compila</w:t>
      </w:r>
      <w:r>
        <w:t xml:space="preserve"> </w:t>
      </w:r>
      <w:r>
        <w:rPr>
          <w:rStyle w:val="VerbatimChar"/>
        </w:rPr>
        <w:t xml:space="preserve">dist\ContaBol_Setup_2.0.0.exe</w:t>
      </w:r>
      <w:r>
        <w:t xml:space="preserve"> </w:t>
      </w:r>
      <w:r>
        <w:t xml:space="preserve">con Inno Setup. Alternativamente, el flujo de GitHub Actions</w:t>
      </w:r>
      <w:r>
        <w:t xml:space="preserve"> </w:t>
      </w:r>
      <w:r>
        <w:rPr>
          <w:rStyle w:val="VerbatimChar"/>
        </w:rPr>
        <w:t xml:space="preserve">.github/workflows/contabol-python.yml</w:t>
      </w:r>
      <w:r>
        <w:t xml:space="preserve"> </w:t>
      </w:r>
      <w:r>
        <w:t xml:space="preserve">hace lo mismo automáticamente en cada cambio y publica el instalador como artefacto o en</w:t>
      </w:r>
      <w:r>
        <w:t xml:space="preserve"> </w:t>
      </w:r>
      <w:r>
        <w:rPr>
          <w:iCs/>
          <w:i/>
        </w:rPr>
        <w:t xml:space="preserve">Releases</w:t>
      </w:r>
      <w:r>
        <w:t xml:space="preserve"> </w:t>
      </w:r>
      <w:r>
        <w:t xml:space="preserve">al crear una etiqueta</w:t>
      </w:r>
      <w:r>
        <w:t xml:space="preserve"> </w:t>
      </w:r>
      <w:r>
        <w:rPr>
          <w:rStyle w:val="VerbatimChar"/>
        </w:rPr>
        <w:t xml:space="preserve">v2.0.0</w:t>
      </w:r>
      <w:r>
        <w:t xml:space="preserve">.</w:t>
      </w:r>
    </w:p>
    <w:bookmarkEnd w:id="36"/>
    <w:bookmarkStart w:id="37" w:name="verificación-posterior-a-la-instalación"/>
    <w:p>
      <w:pPr>
        <w:pStyle w:val="Heading2"/>
      </w:pPr>
      <w:r>
        <w:t xml:space="preserve">3.5 Verificación posterior a la instalación</w:t>
      </w:r>
    </w:p>
    <w:p>
      <w:pPr>
        <w:pStyle w:val="FirstParagraph"/>
      </w:pPr>
      <w:r>
        <w:t xml:space="preserve">Ejecute</w:t>
      </w:r>
      <w:r>
        <w:t xml:space="preserve"> </w:t>
      </w:r>
      <w:r>
        <w:rPr>
          <w:rStyle w:val="VerbatimChar"/>
        </w:rPr>
        <w:t xml:space="preserve">ContaBol.exe --autoprueba</w:t>
      </w:r>
      <w:r>
        <w:t xml:space="preserve"> </w:t>
      </w:r>
      <w:r>
        <w:t xml:space="preserve">desde una consola: debe imprimir</w:t>
      </w:r>
      <w:r>
        <w:t xml:space="preserve"> </w:t>
      </w:r>
      <w:r>
        <w:rPr>
          <w:bCs/>
          <w:b/>
        </w:rPr>
        <w:t xml:space="preserve">AUTOPRUEBA OK</w:t>
      </w:r>
      <w:r>
        <w:t xml:space="preserve"> </w:t>
      </w:r>
      <w:r>
        <w:t xml:space="preserve">(crea datos temporales, abre la ventana, genera el paquete de estados financieros en PDF y Excel y comprueba que el balance cuadra).</w:t>
      </w:r>
    </w:p>
    <w:bookmarkEnd w:id="37"/>
    <w:bookmarkStart w:id="38" w:name="actualización-y-desinstalación"/>
    <w:p>
      <w:pPr>
        <w:pStyle w:val="Heading2"/>
      </w:pPr>
      <w:r>
        <w:t xml:space="preserve">3.6 Actualización y desinstalación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bCs/>
          <w:b/>
        </w:rPr>
        <w:t xml:space="preserve">actualizar</w:t>
      </w:r>
      <w:r>
        <w:t xml:space="preserve">, ejecute el nuevo instalador sobre el existente: conserva sus datos, que están fuera de la carpeta del programa. Haga antes una copia de seguridad. Al</w:t>
      </w:r>
      <w:r>
        <w:t xml:space="preserve"> </w:t>
      </w:r>
      <w:r>
        <w:rPr>
          <w:bCs/>
          <w:b/>
        </w:rPr>
        <w:t xml:space="preserve">desinstalar</w:t>
      </w:r>
      <w:r>
        <w:t xml:space="preserve"> </w:t>
      </w:r>
      <w:r>
        <w:t xml:space="preserve">desde</w:t>
      </w:r>
      <w:r>
        <w:t xml:space="preserve"> </w:t>
      </w:r>
      <w:r>
        <w:rPr>
          <w:iCs/>
          <w:i/>
        </w:rPr>
        <w:t xml:space="preserve">Configuración &gt; Aplicaciones</w:t>
      </w:r>
      <w:r>
        <w:t xml:space="preserve"> </w:t>
      </w:r>
      <w:r>
        <w:t xml:space="preserve">los datos de</w:t>
      </w:r>
      <w:r>
        <w:t xml:space="preserve"> </w:t>
      </w:r>
      <w:r>
        <w:rPr>
          <w:rStyle w:val="VerbatimChar"/>
        </w:rPr>
        <w:t xml:space="preserve">%LOCALAPPDATA%\ContaBol</w:t>
      </w:r>
      <w:r>
        <w:t xml:space="preserve"> </w:t>
      </w:r>
      <w:r>
        <w:rPr>
          <w:bCs/>
          <w:b/>
        </w:rPr>
        <w:t xml:space="preserve">no se eliminan</w:t>
      </w:r>
      <w:r>
        <w:t xml:space="preserve">.</w:t>
      </w:r>
    </w:p>
    <w:bookmarkEnd w:id="38"/>
    <w:bookmarkEnd w:id="39"/>
    <w:bookmarkStart w:id="53" w:name="puesta-en-marcha-de-una-empresa"/>
    <w:p>
      <w:pPr>
        <w:pStyle w:val="Heading1"/>
      </w:pPr>
      <w:r>
        <w:t xml:space="preserve">4. Puesta en marcha de una empresa</w:t>
      </w:r>
    </w:p>
    <w:bookmarkStart w:id="43" w:name="ingreso-y-seguridad-inicial"/>
    <w:p>
      <w:pPr>
        <w:pStyle w:val="Heading2"/>
      </w:pPr>
      <w:r>
        <w:t xml:space="preserve">4.1 Ingreso y seguridad inicial</w:t>
      </w:r>
    </w:p>
    <w:p>
      <w:pPr>
        <w:pStyle w:val="FirstParagraph"/>
      </w:pPr>
      <w:r>
        <w:t xml:space="preserve">Usuario inicial: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; el sistema obliga a cambiar la contraseña en el primer ingreso.</w:t>
      </w:r>
    </w:p>
    <w:p>
      <w:pPr>
        <w:pStyle w:val="CaptionedFigure"/>
      </w:pPr>
      <w:r>
        <w:drawing>
          <wp:inline>
            <wp:extent cx="2667000" cy="1957691"/>
            <wp:effectExtent b="0" l="0" r="0" t="0"/>
            <wp:docPr descr="Ingreso" title="" id="41" name="Picture"/>
            <a:graphic>
              <a:graphicData uri="http://schemas.openxmlformats.org/drawingml/2006/picture">
                <pic:pic>
                  <pic:nvPicPr>
                    <pic:cNvPr descr="img/01_logi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57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Ingreso</w:t>
      </w:r>
    </w:p>
    <w:bookmarkEnd w:id="43"/>
    <w:bookmarkStart w:id="47" w:name="crear-la-empresa"/>
    <w:p>
      <w:pPr>
        <w:pStyle w:val="Heading2"/>
      </w:pPr>
      <w:r>
        <w:t xml:space="preserve">4.2 Crear la empresa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iCs/>
          <w:i/>
        </w:rPr>
        <w:t xml:space="preserve">Seleccionar empresa y gestión</w:t>
      </w:r>
      <w:r>
        <w:t xml:space="preserve"> </w:t>
      </w:r>
      <w:r>
        <w:t xml:space="preserve">pulse</w:t>
      </w:r>
      <w:r>
        <w:t xml:space="preserve"> </w:t>
      </w:r>
      <w:r>
        <w:rPr>
          <w:bCs/>
          <w:b/>
        </w:rPr>
        <w:t xml:space="preserve">Nueva empresa…</w:t>
      </w:r>
      <w:r>
        <w:t xml:space="preserve"> </w:t>
      </w:r>
      <w:r>
        <w:t xml:space="preserve">y complete código, razón social, NIT, dirección, ciudad, actividad, representante legal y el</w:t>
      </w:r>
      <w:r>
        <w:t xml:space="preserve"> </w:t>
      </w:r>
      <w:r>
        <w:rPr>
          <w:bCs/>
          <w:b/>
        </w:rPr>
        <w:t xml:space="preserve">año de la primera gestión</w:t>
      </w:r>
      <w:r>
        <w:t xml:space="preserve">. Se crean el archivo de la gestión y el</w:t>
      </w:r>
      <w:r>
        <w:t xml:space="preserve"> </w:t>
      </w:r>
      <w:r>
        <w:rPr>
          <w:bCs/>
          <w:b/>
        </w:rPr>
        <w:t xml:space="preserve">plan de cuentas boliviano base</w:t>
      </w:r>
      <w:r>
        <w:t xml:space="preserve"> </w:t>
      </w:r>
      <w:r>
        <w:t xml:space="preserve">(más de 260 cuentas con estructura 1.1.1.01.001), los tipos de comprobante (Ingreso, Egreso, Traspaso, Apertura, Ajuste, Cierre), los grupos de activos del D.S. 24051, un almacén, unidades de medida y centros de costo.</w:t>
      </w:r>
    </w:p>
    <w:p>
      <w:pPr>
        <w:pStyle w:val="CaptionedFigure"/>
      </w:pPr>
      <w:r>
        <w:drawing>
          <wp:inline>
            <wp:extent cx="4267200" cy="2919663"/>
            <wp:effectExtent b="0" l="0" r="0" t="0"/>
            <wp:docPr descr="Selección de empresa y gestión" title="" id="45" name="Picture"/>
            <a:graphic>
              <a:graphicData uri="http://schemas.openxmlformats.org/drawingml/2006/picture">
                <pic:pic>
                  <pic:nvPicPr>
                    <pic:cNvPr descr="img/03_selector_empresa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1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Selección de empresa y gestión</w:t>
      </w:r>
    </w:p>
    <w:p>
      <w:pPr>
        <w:pStyle w:val="BlockText"/>
      </w:pPr>
      <w:r>
        <w:t xml:space="preserve">Para conocer el sistema sin riesgo use</w:t>
      </w:r>
      <w:r>
        <w:t xml:space="preserve"> </w:t>
      </w:r>
      <w:r>
        <w:rPr>
          <w:bCs/>
          <w:b/>
        </w:rPr>
        <w:t xml:space="preserve">Empresa de demostración</w:t>
      </w:r>
      <w:r>
        <w:t xml:space="preserve"> </w:t>
      </w:r>
      <w:r>
        <w:t xml:space="preserve">(empresa ficticia con la gestión 2025 completa).</w:t>
      </w:r>
    </w:p>
    <w:bookmarkEnd w:id="47"/>
    <w:bookmarkStart w:id="51" w:name="checklist-de-configuración"/>
    <w:p>
      <w:pPr>
        <w:pStyle w:val="Heading2"/>
      </w:pPr>
      <w:r>
        <w:t xml:space="preserve">4.3 Checklist de configuración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Administración &gt; Parámetros &gt;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razón social, NIT, domicilio, representante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Contabilidad &gt; Tipos de cambio y UFV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Cargar tipo de cambio del dólar y UFV (al menos al inicio y al cierre de la gestión)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Administración &gt; Parámetros &gt; Cuentas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las cuentas de caja, IVA, IT, clientes, proveedores, inventario, ventas, costo, sueldos y aportes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Administración &gt; Parámetros &gt; Reglas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sin factura, stock negativo, control de presupuesto, provisión de IUE, notas de contingencias y hechos posteriores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Administración &gt; Parámetros &gt; Normativa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SMN, aportes, ANS y demás parámetros legales vigentes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Administración &gt; Usuarios y 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usuarios con su rol y permisos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Saldos iniciales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Asiento de apertura (traspaso), stock inicial, clientes y proveedores, activos fijos, empleados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Administración &gt; Copias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una primera copia y definir la política de respaldo</w:t>
            </w:r>
          </w:p>
        </w:tc>
      </w:tr>
    </w:tbl>
    <w:p>
      <w:pPr>
        <w:pStyle w:val="CaptionedFigure"/>
      </w:pPr>
      <w:r>
        <w:drawing>
          <wp:inline>
            <wp:extent cx="5334000" cy="3201961"/>
            <wp:effectExtent b="0" l="0" r="0" t="0"/>
            <wp:docPr descr="Parámetros — cuentas de las operaciones automáticas" title="" id="49" name="Picture"/>
            <a:graphic>
              <a:graphicData uri="http://schemas.openxmlformats.org/drawingml/2006/picture">
                <pic:pic>
                  <pic:nvPicPr>
                    <pic:cNvPr descr="img/32_parametros_cuenta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Parámetros — cuentas de las operaciones automáticas</w:t>
      </w:r>
    </w:p>
    <w:bookmarkEnd w:id="51"/>
    <w:bookmarkStart w:id="52" w:name="migración-de-saldos-iniciales"/>
    <w:p>
      <w:pPr>
        <w:pStyle w:val="Heading2"/>
      </w:pPr>
      <w:r>
        <w:t xml:space="preserve">4.4 Migración de saldos iniciales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Contabilidad:</w:t>
      </w:r>
      <w:r>
        <w:t xml:space="preserve"> </w:t>
      </w:r>
      <w:r>
        <w:t xml:space="preserve">un comprobante de</w:t>
      </w:r>
      <w:r>
        <w:t xml:space="preserve"> </w:t>
      </w:r>
      <w:r>
        <w:rPr>
          <w:iCs/>
          <w:i/>
        </w:rPr>
        <w:t xml:space="preserve">Traspaso</w:t>
      </w:r>
      <w:r>
        <w:t xml:space="preserve"> </w:t>
      </w:r>
      <w:r>
        <w:t xml:space="preserve">con los saldos al cierre anterior (o</w:t>
      </w:r>
      <w:r>
        <w:t xml:space="preserve"> </w:t>
      </w:r>
      <w:r>
        <w:rPr>
          <w:iCs/>
          <w:i/>
        </w:rPr>
        <w:t xml:space="preserve">Importar plan de cuentas</w:t>
      </w:r>
      <w:r>
        <w:t xml:space="preserve"> </w:t>
      </w:r>
      <w:r>
        <w:t xml:space="preserve">desde CSV</w:t>
      </w:r>
      <w:r>
        <w:t xml:space="preserve"> </w:t>
      </w:r>
      <w:r>
        <w:rPr>
          <w:rStyle w:val="VerbatimChar"/>
        </w:rPr>
        <w:t xml:space="preserve">código;nombre</w:t>
      </w:r>
      <w:r>
        <w:t xml:space="preserve"> </w:t>
      </w:r>
      <w:r>
        <w:t xml:space="preserve">para cargar un plan propio).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Inventarios:</w:t>
      </w:r>
      <w:r>
        <w:t xml:space="preserve"> </w:t>
      </w:r>
      <w:r>
        <w:rPr>
          <w:iCs/>
          <w:i/>
        </w:rPr>
        <w:t xml:space="preserve">Movimiento de inventario</w:t>
      </w:r>
      <w:r>
        <w:t xml:space="preserve"> </w:t>
      </w:r>
      <w:r>
        <w:t xml:space="preserve">tipo</w:t>
      </w:r>
      <w:r>
        <w:t xml:space="preserve"> </w:t>
      </w:r>
      <w:r>
        <w:rPr>
          <w:bCs/>
          <w:b/>
        </w:rPr>
        <w:t xml:space="preserve">Stock inicial</w:t>
      </w:r>
      <w:r>
        <w:t xml:space="preserve"> </w:t>
      </w:r>
      <w:r>
        <w:t xml:space="preserve">por almacén, con costo unitario, contabilizando contra la cuenta de capital o resultados acumulados.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Clientes y proveedores:</w:t>
      </w:r>
      <w:r>
        <w:t xml:space="preserve"> </w:t>
      </w:r>
      <w:r>
        <w:t xml:space="preserve">registre cada documento pendiente como nota de venta/compra a crédito con su fecha original, o utilice la apertura de una nueva gestión que los traslada automáticamente.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Activos fijos:</w:t>
      </w:r>
      <w:r>
        <w:t xml:space="preserve"> </w:t>
      </w:r>
      <w:r>
        <w:t xml:space="preserve">alta con fecha original y</w:t>
      </w:r>
      <w:r>
        <w:t xml:space="preserve"> </w:t>
      </w:r>
      <w:r>
        <w:rPr>
          <w:iCs/>
          <w:i/>
        </w:rPr>
        <w:t xml:space="preserve">depreciación acumulada previa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Empleados:</w:t>
      </w:r>
      <w:r>
        <w:t xml:space="preserve"> </w:t>
      </w:r>
      <w:r>
        <w:t xml:space="preserve">alta con fecha de ingreso real para el cálculo correcto del bono de antigüedad.</w:t>
      </w:r>
    </w:p>
    <w:bookmarkEnd w:id="52"/>
    <w:bookmarkEnd w:id="53"/>
    <w:bookmarkStart w:id="57" w:name="usuarios-roles-y-permisos"/>
    <w:p>
      <w:pPr>
        <w:pStyle w:val="Heading1"/>
      </w:pPr>
      <w:r>
        <w:t xml:space="preserve">5. Usuarios, roles y permisos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Todo, incluida la gestión de usuarios y la restauración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menos usuarios y restaurar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comprobantes, facturas, ventas, compras, cobros, inventario y sus informes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informes</w:t>
            </w:r>
          </w:p>
        </w:tc>
      </w:tr>
    </w:tbl>
    <w:p>
      <w:pPr>
        <w:pStyle w:val="BodyText"/>
      </w:pPr>
      <w:r>
        <w:t xml:space="preserve">Los permisos se asignan</w:t>
      </w:r>
      <w:r>
        <w:t xml:space="preserve"> </w:t>
      </w:r>
      <w:r>
        <w:rPr>
          <w:bCs/>
          <w:b/>
        </w:rPr>
        <w:t xml:space="preserve">por empresa</w:t>
      </w:r>
      <w:r>
        <w:t xml:space="preserve"> </w:t>
      </w:r>
      <w:r>
        <w:t xml:space="preserve">y se pueden personalizar opción por opción. Las contraseñas se guardan con</w:t>
      </w:r>
      <w:r>
        <w:t xml:space="preserve"> </w:t>
      </w:r>
      <w:r>
        <w:rPr>
          <w:bCs/>
          <w:b/>
        </w:rPr>
        <w:t xml:space="preserve">PBKDF2-HMAC-SHA256</w:t>
      </w:r>
      <w:r>
        <w:t xml:space="preserve"> </w:t>
      </w:r>
      <w:r>
        <w:t xml:space="preserve">(200.000 iteraciones y sal aleatoria); tras 5 intentos fallidos el usuario se bloquea hasta que el administrador restablezca su clave.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Usuarios y permisos" title="" id="55" name="Picture"/>
            <a:graphic>
              <a:graphicData uri="http://schemas.openxmlformats.org/drawingml/2006/picture">
                <pic:pic>
                  <pic:nvPicPr>
                    <pic:cNvPr descr="img/34_usuario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Usuarios y permisos</w:t>
      </w:r>
    </w:p>
    <w:bookmarkEnd w:id="57"/>
    <w:bookmarkStart w:id="61" w:name="normativa-y-parámetros-legales"/>
    <w:p>
      <w:pPr>
        <w:pStyle w:val="Heading1"/>
      </w:pPr>
      <w:r>
        <w:t xml:space="preserve">6. Normativa y parámetros legales</w:t>
      </w:r>
    </w:p>
    <w:p>
      <w:pPr>
        <w:pStyle w:val="FirstParagraph"/>
      </w:pPr>
      <w:r>
        <w:t xml:space="preserve">Los parámetros legales</w:t>
      </w:r>
      <w:r>
        <w:t xml:space="preserve"> </w:t>
      </w:r>
      <w:r>
        <w:rPr>
          <w:bCs/>
          <w:b/>
        </w:rPr>
        <w:t xml:space="preserve">no están escritos en el código</w:t>
      </w:r>
      <w:r>
        <w:t xml:space="preserve">: se guardan en la tabla</w:t>
      </w:r>
      <w:r>
        <w:t xml:space="preserve"> </w:t>
      </w:r>
      <w:r>
        <w:rPr>
          <w:rStyle w:val="VerbatimChar"/>
        </w:rPr>
        <w:t xml:space="preserve">normativa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fecha de vigencia</w:t>
      </w:r>
      <w:r>
        <w:t xml:space="preserve"> </w:t>
      </w:r>
      <w:r>
        <w:t xml:space="preserve">y fuente, y pueden consultarse y ampliarse en</w:t>
      </w:r>
      <w:r>
        <w:t xml:space="preserve"> </w:t>
      </w:r>
      <w:r>
        <w:rPr>
          <w:iCs/>
          <w:i/>
        </w:rPr>
        <w:t xml:space="preserve">Administración &gt; Parámetros &gt; Normativa vigente</w:t>
      </w:r>
      <w:r>
        <w:t xml:space="preserve">. Cuando una norma cambia, se agrega un nuevo valor con su fecha de inicio: los períodos anteriores siguen calculándose con el valor que regía entonces.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Normativa vigente" title="" id="59" name="Picture"/>
            <a:graphic>
              <a:graphicData uri="http://schemas.openxmlformats.org/drawingml/2006/picture">
                <pic:pic>
                  <pic:nvPicPr>
                    <pic:cNvPr descr="img/33_parametros_normativa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Normativa vigente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Vigente desde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Salario mínimo nacional (Bs)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4849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Salario mínimo nacional (Bs)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5110 (2024)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Salario mínimo nacional (Bs)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5383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Salario mínimo nacional (Bs)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5516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IVA_PCT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Alícuota del IVA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Alícuota del IT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IUE_PCT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Alícuota del IUE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843, art.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IUE_BE_PCT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IUE beneficiarios del exterior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843, art. 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RCIVA_PCT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Alícuota RC-IVA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RCIVA_MIN_SMN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RC-IVA dependientes: ingreso no imponible (n.º de SMN)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21531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RCIVA_CRED_SMN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RC-IVA: 13% sobre n.º de SMN como crédito por facturas presuntas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21531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ITF_PCT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ITF (%): derogación aprobada en 2026; verificar vigencia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1717/2026 (verificar)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AFP_VEJEZ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laboral: cotización mensual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AFP_RIESGO_COMUN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laboral: prima de riesgo común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AFP_COMISION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laboral: comisión Gestora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AFP_SOLIDARIO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laboral: aporte solidario del asegurado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PAT_CNS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patronal: Caja de Salud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de Seguridad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PAT_RIESGO_PROF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patronal: riesgo profesional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PAT_VIVIENDA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patronal: Pro-Vivienda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29272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PAT_SOLIDARIO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patronal solidario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PAT_SOLIDARIO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patronal solidario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1582 / DS 5280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PAT_INFOCAL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patronal INFOCAL (%): habilitar si corresponde a la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aplicabilidad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ANS_T1_MONTO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ANS: tramo 1, total ganado desde (Bs)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ANS_T1_PCT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ANS: tramo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ANS_T2_MONTO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ANS: tramo 2, total ganado desde (Bs)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ANS_T2_PCT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ANS: tramo 2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ANS_T3_MONTO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ANS: tramo 3, total ganado desde (Bs)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ANS_T3_PCT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ANS: tramo 3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ANS_T1_PCT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ANS: tramo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1582 / DS 5280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ANS_T2_PCT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ANS: tramo 2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1582 / DS 5280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ANS_T3_PCT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ANS: tramo 3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1582 / DS 5280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BONO_ANTIG_BASE_SMN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Bono de antigüedad: base en n.º de SMN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21137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BONO_ANTIG_ESCALA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(escala)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Escala: [años desde, años hasta, 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21137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AGUINALDO_MESES_MIN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Aguinaldo: meses mínimos de antigüedad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1960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SEGUNDO_AGUINALDO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Doble aguinaldo</w:t>
            </w:r>
            <w:r>
              <w:t xml:space="preserve"> </w:t>
            </w:r>
            <w:r>
              <w:t xml:space="preserve">‘</w:t>
            </w:r>
            <w:r>
              <w:t xml:space="preserve">Esfuerzo por Bolivia</w:t>
            </w:r>
            <w:r>
              <w:t xml:space="preserve">’</w:t>
            </w:r>
            <w:r>
              <w:t xml:space="preserve"> </w:t>
            </w:r>
            <w:r>
              <w:t xml:space="preserve">(1=sí): solo si crece PIB ≥ 4,5%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1802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DIAS_MES_LABORAL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Días del mes para sueldos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HORAS_DIA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por jornada diaria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RECARGO_HEXTRA_PCT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Recargo por hora extra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LGT art.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RECARGO_NOCTURNO_PCT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Recargo nocturno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LGT art. 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RECARGO_DOMINICAL_PCT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Recargo por trabajo en domingo/feriado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LGT art. 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VACACION_ESCALA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[[1, 5, 15], [5, 10, 20], [10, 999, 30]]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Vacaciones: [años desde, hasta, días]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LGT art. 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INDEM_MESES_POR_ANIO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Indemnización: sueldos por año de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LGT art.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DESAHUCIO_MESES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Desahucio: meses de sueldo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LGT art.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AJUSTE_INFLACION_CONTABLE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2020-12-10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 por inflación con UFV (NC 3): suspendido contablemente desde 10/12/2020 (CTNAC 03/2020); el SIN mantiene UFV para efectos tributarios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CTNAC 03/2020; DS 24051 art. 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DEPRECIACION_ACTUALIZA_UFV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activos fijos con UFV (efectos tributarios)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24051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Responsabilidad:</w:t>
      </w:r>
      <w:r>
        <w:t xml:space="preserve"> </w:t>
      </w:r>
      <w:r>
        <w:t xml:space="preserve">el equipo contable de la empresa debe verificar estos valores en la Gaceta Oficial de Bolivia, el SIN y el MTEPS antes de cada cierre. Entre los puntos a vigilar: salario mínimo nacional, tasas del aporte solidario, tramos del Aporte Nacional Solidario, estado del ITF, aplicabilidad del aporte INFOCAL y la eventual reactivación del ajuste por inflación.</w:t>
      </w:r>
    </w:p>
    <w:bookmarkEnd w:id="61"/>
    <w:bookmarkStart w:id="65" w:name="operación-diaria-y-cierre"/>
    <w:p>
      <w:pPr>
        <w:pStyle w:val="Heading1"/>
      </w:pPr>
      <w:r>
        <w:t xml:space="preserve">7. Operación diaria y cierre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comprobantes, facturas, ventas, compras, cobros y pagos;</w:t>
            </w:r>
            <w:r>
              <w:t xml:space="preserve"> </w:t>
            </w:r>
            <w:r>
              <w:rPr>
                <w:bCs/>
                <w:b/>
              </w:rPr>
              <w:t xml:space="preserve">copia de seguridad</w:t>
            </w:r>
            <w:r>
              <w:t xml:space="preserve"> </w:t>
            </w:r>
            <w:r>
              <w:t xml:space="preserve">al terminar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Liquidación de IVA e IT, depreciación de activos, planilla de sueldos y su pago, conciliación bancaria, libros de compras y ventas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 de cambio, (ajuste por inflación si corresponde), asiento de cierre,</w:t>
            </w:r>
            <w:r>
              <w:t xml:space="preserve"> </w:t>
            </w:r>
            <w:r>
              <w:rPr>
                <w:bCs/>
                <w:b/>
              </w:rPr>
              <w:t xml:space="preserve">estados financieros</w:t>
            </w:r>
            <w:r>
              <w:t xml:space="preserve">, cierre de gestión, apertura de la siguiente, aguinaldo</w:t>
            </w:r>
          </w:p>
        </w:tc>
      </w:tr>
    </w:tbl>
    <w:p>
      <w:pPr>
        <w:pStyle w:val="BodyText"/>
      </w:pPr>
      <w:r>
        <w:t xml:space="preserve">Ciclo de cierre: registrar todo → diferencia de cambio → asiento de cierre → emitir estados financieros →</w:t>
      </w:r>
      <w:r>
        <w:t xml:space="preserve"> </w:t>
      </w:r>
      <w:r>
        <w:rPr>
          <w:bCs/>
          <w:b/>
        </w:rPr>
        <w:t xml:space="preserve">cerrar gestión</w:t>
      </w:r>
      <w:r>
        <w:t xml:space="preserve"> </w:t>
      </w:r>
      <w:r>
        <w:t xml:space="preserve">(solo lectura) →</w:t>
      </w:r>
      <w:r>
        <w:t xml:space="preserve"> </w:t>
      </w:r>
      <w:r>
        <w:rPr>
          <w:bCs/>
          <w:b/>
        </w:rPr>
        <w:t xml:space="preserve">abrir nueva gestión</w:t>
      </w:r>
      <w:r>
        <w:t xml:space="preserve">.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Ajustes y cierre de gestión" title="" id="63" name="Picture"/>
            <a:graphic>
              <a:graphicData uri="http://schemas.openxmlformats.org/drawingml/2006/picture">
                <pic:pic>
                  <pic:nvPicPr>
                    <pic:cNvPr descr="img/29_cierre_gestio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Ajustes y cierre de gestión</w:t>
      </w:r>
    </w:p>
    <w:bookmarkEnd w:id="65"/>
    <w:bookmarkStart w:id="69" w:name="copias-de-seguridad-y-recuperación"/>
    <w:p>
      <w:pPr>
        <w:pStyle w:val="Heading1"/>
      </w:pPr>
      <w:r>
        <w:t xml:space="preserve">8. Copias de seguridad y recuperación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Respaldo manual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Administración &gt; Copias de seguridad</w:t>
            </w:r>
            <w:r>
              <w:t xml:space="preserve">: de la empresa o de todo el sistema (archivo</w:t>
            </w:r>
            <w:r>
              <w:t xml:space="preserve"> </w:t>
            </w:r>
            <w:r>
              <w:rPr>
                <w:rStyle w:val="VerbatimChar"/>
              </w:rPr>
              <w:t xml:space="preserve">.cbk</w:t>
            </w:r>
            <w:r>
              <w:t xml:space="preserve"> </w:t>
            </w:r>
            <w:r>
              <w:t xml:space="preserve">con huella SHA-256)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Respaldo automático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cerrar la aplicación, de todo el sistema (se conservan los 15 más recientes)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Verificar un respaldo…</w:t>
            </w:r>
            <w:r>
              <w:t xml:space="preserve"> </w:t>
            </w:r>
            <w:r>
              <w:t xml:space="preserve">comprueba la huella de cada archivo sin restaurar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administrador; crea antes una copia «PRE-RESTAURACION» de lo actual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Política recomendada:</w:t>
      </w:r>
      <w:r>
        <w:t xml:space="preserve"> </w:t>
      </w:r>
      <w:r>
        <w:t xml:space="preserve">copia diaria a otra unidad, semanal fuera del local (nube o disco externo cifrado), mensual archivada y gestión cerrada archivada de forma permanente. Pruebe una restauración al menos una vez por trimestre.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Copias de seguridad" title="" id="67" name="Picture"/>
            <a:graphic>
              <a:graphicData uri="http://schemas.openxmlformats.org/drawingml/2006/picture">
                <pic:pic>
                  <pic:nvPicPr>
                    <pic:cNvPr descr="img/36_backup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Copias de seguridad</w:t>
      </w:r>
    </w:p>
    <w:bookmarkEnd w:id="69"/>
    <w:bookmarkStart w:id="70" w:name="uso-en-red-y-concurrencia"/>
    <w:p>
      <w:pPr>
        <w:pStyle w:val="Heading1"/>
      </w:pPr>
      <w:r>
        <w:t xml:space="preserve">9. Uso en red y concurrencia</w:t>
      </w:r>
    </w:p>
    <w:p>
      <w:pPr>
        <w:pStyle w:val="FirstParagraph"/>
      </w:pPr>
      <w:r>
        <w:t xml:space="preserve">SQLite está diseñado para</w:t>
      </w:r>
      <w:r>
        <w:t xml:space="preserve"> </w:t>
      </w:r>
      <w:r>
        <w:rPr>
          <w:bCs/>
          <w:b/>
        </w:rPr>
        <w:t xml:space="preserve">un escritor a la vez</w:t>
      </w:r>
      <w:r>
        <w:t xml:space="preserve">. Recomendaciones: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 solo equipo</w:t>
      </w:r>
      <w:r>
        <w:t xml:space="preserve"> </w:t>
      </w:r>
      <w:r>
        <w:t xml:space="preserve">(recomendado): la carpeta de datos local; es la configuración más rápida y segura.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Varios usuarios en turnos</w:t>
      </w:r>
      <w:r>
        <w:t xml:space="preserve"> </w:t>
      </w:r>
      <w:r>
        <w:t xml:space="preserve">o por escritorio remoto: instale ContaBol en un servidor Windows con</w:t>
      </w:r>
      <w:r>
        <w:t xml:space="preserve"> </w:t>
      </w:r>
      <w:r>
        <w:rPr>
          <w:iCs/>
          <w:i/>
        </w:rPr>
        <w:t xml:space="preserve">Escritorio remoto</w:t>
      </w:r>
      <w:r>
        <w:t xml:space="preserve"> </w:t>
      </w:r>
      <w:r>
        <w:t xml:space="preserve">y deje que cada usuario ingrese a su propia sesión sobre la misma carpeta de datos; las escrituras se serializan sin riesgo de corrupción.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</w:t>
      </w:r>
      <w:r>
        <w:t xml:space="preserve"> </w:t>
      </w:r>
      <w:r>
        <w:t xml:space="preserve">coloque la carpeta de datos en una unidad de red compartida para acceso simultáneo desde varias PC: el bloqueo de archivos en red puede fallar y dañar la base de datos.</w:t>
      </w:r>
    </w:p>
    <w:p>
      <w:pPr>
        <w:pStyle w:val="FirstParagraph"/>
      </w:pPr>
      <w:r>
        <w:t xml:space="preserve">La estructura por servicios permite sustituir en el futuro la capa de datos por un servidor (por ejemplo PostgreSQL) sin reescribir las reglas contables.</w:t>
      </w:r>
    </w:p>
    <w:bookmarkEnd w:id="70"/>
    <w:bookmarkStart w:id="74" w:name="rendimiento-y-límites"/>
    <w:p>
      <w:pPr>
        <w:pStyle w:val="Heading1"/>
      </w:pPr>
      <w:r>
        <w:t xml:space="preserve">10. Rendimiento y límites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práctico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Tamaño por archivo de 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Decenas de GB (límite teórico de SQLite: 281 TB)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Comprobantes por 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Cientos de miles sin pérdida notable de velocidad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Estados financieros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calculan en memoria desde saldos agregados (segundos)</w:t>
            </w:r>
          </w:p>
        </w:tc>
      </w:tr>
    </w:tbl>
    <w:p>
      <w:pPr>
        <w:pStyle w:val="BodyText"/>
      </w:pPr>
      <w:r>
        <w:rPr>
          <w:iCs/>
          <w:i/>
        </w:rPr>
        <w:t xml:space="preserve">Contabilidad &gt; Utilitarios y verificación &gt; Compactar base de datos</w:t>
      </w:r>
      <w:r>
        <w:t xml:space="preserve"> </w:t>
      </w:r>
      <w:r>
        <w:t xml:space="preserve">ejecuta VACUUM y reduce el archivo.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Utilitarios y verificación" title="" id="72" name="Picture"/>
            <a:graphic>
              <a:graphicData uri="http://schemas.openxmlformats.org/drawingml/2006/picture">
                <pic:pic>
                  <pic:nvPicPr>
                    <pic:cNvPr descr="img/37_utilitario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Utilitarios y verificación</w:t>
      </w:r>
    </w:p>
    <w:bookmarkEnd w:id="74"/>
    <w:bookmarkStart w:id="75" w:name="solución-de-problemas"/>
    <w:p>
      <w:pPr>
        <w:pStyle w:val="Heading1"/>
      </w:pPr>
      <w:r>
        <w:t xml:space="preserve">11. Solución de problemas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«No se pudo abrir la base de datos del sistema»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sin permisos o disco lleno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Elegir otra carpeta con</w:t>
            </w:r>
            <w:r>
              <w:t xml:space="preserve"> </w:t>
            </w:r>
            <w:r>
              <w:rPr>
                <w:rStyle w:val="VerbatimChar"/>
              </w:rPr>
              <w:t xml:space="preserve">CONTABOL_DATOS</w:t>
            </w:r>
            <w:r>
              <w:t xml:space="preserve">; liberar espacio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«El archivo de datos presenta errores de integridad»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Apagado durante escritura en disco defectuoso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Restaurar la última copia (</w:t>
            </w:r>
            <w:r>
              <w:rPr>
                <w:iCs/>
                <w:i/>
              </w:rPr>
              <w:t xml:space="preserve">Copias de seguridad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«La gestión … está cerrada»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cerrada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la gestión vigente o, el administrador,</w:t>
            </w:r>
            <w:r>
              <w:t xml:space="preserve"> </w:t>
            </w:r>
            <w:r>
              <w:rPr>
                <w:iCs/>
                <w:i/>
              </w:rPr>
              <w:t xml:space="preserve">Reabrir gestión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Falta configurar la cuenta «CTA_…»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Parámetro apunta a una cuenta inexistente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Parámetros &gt; Cuentas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no se abre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visor de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Instalar un visor; el archivo queda en</w:t>
            </w:r>
            <w:r>
              <w:t xml:space="preserve"> </w:t>
            </w:r>
            <w:r>
              <w:rPr>
                <w:rStyle w:val="VerbatimChar"/>
              </w:rPr>
              <w:t xml:space="preserve">reportes\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Importes de planilla distintos a los esperados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Normativa desactualizada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Parámetros &gt; Normativa</w:t>
            </w:r>
            <w:r>
              <w:t xml:space="preserve">; verificar SMN y tasas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inesperado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Defecto del 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</w:t>
            </w:r>
            <w:r>
              <w:t xml:space="preserve"> </w:t>
            </w:r>
            <w:r>
              <w:rPr>
                <w:rStyle w:val="VerbatimChar"/>
              </w:rPr>
              <w:t xml:space="preserve">logs\contabol.log</w:t>
            </w:r>
            <w:r>
              <w:t xml:space="preserve"> </w:t>
            </w:r>
            <w:r>
              <w:t xml:space="preserve">y captura al soporte</w:t>
            </w:r>
          </w:p>
        </w:tc>
      </w:tr>
    </w:tbl>
    <w:bookmarkEnd w:id="75"/>
    <w:bookmarkStart w:id="79" w:name="seguridad-de-la-información"/>
    <w:p>
      <w:pPr>
        <w:pStyle w:val="Heading1"/>
      </w:pPr>
      <w:r>
        <w:t xml:space="preserve">12. Seguridad de la información</w:t>
      </w:r>
    </w:p>
    <w:p>
      <w:pPr>
        <w:numPr>
          <w:ilvl w:val="0"/>
          <w:numId w:val="1004"/>
        </w:numPr>
        <w:pStyle w:val="Compact"/>
      </w:pPr>
      <w:r>
        <w:t xml:space="preserve">Restrinja con permisos de Windows la carpeta</w:t>
      </w:r>
      <w:r>
        <w:t xml:space="preserve"> </w:t>
      </w:r>
      <w:r>
        <w:rPr>
          <w:rStyle w:val="VerbatimChar"/>
        </w:rPr>
        <w:t xml:space="preserve">%LOCALAPPDATA%\ContaBol</w:t>
      </w:r>
      <w:r>
        <w:t xml:space="preserve"> </w:t>
      </w:r>
      <w:r>
        <w:t xml:space="preserve">al usuario operador.</w:t>
      </w:r>
    </w:p>
    <w:p>
      <w:pPr>
        <w:numPr>
          <w:ilvl w:val="0"/>
          <w:numId w:val="1004"/>
        </w:numPr>
        <w:pStyle w:val="Compact"/>
      </w:pPr>
      <w:r>
        <w:t xml:space="preserve">Cambie la contraseña inicial, use contraseñas distintas por persona y active el bloqueo de pantalla.</w:t>
      </w:r>
    </w:p>
    <w:p>
      <w:pPr>
        <w:numPr>
          <w:ilvl w:val="0"/>
          <w:numId w:val="1004"/>
        </w:numPr>
        <w:pStyle w:val="Compact"/>
      </w:pPr>
      <w:r>
        <w:t xml:space="preserve">Cifre las copias de seguridad que salgan del local (BitLocker, 7-Zip con contraseña).</w:t>
      </w:r>
    </w:p>
    <w:p>
      <w:pPr>
        <w:numPr>
          <w:ilvl w:val="0"/>
          <w:numId w:val="1004"/>
        </w:numPr>
        <w:pStyle w:val="Compact"/>
      </w:pPr>
      <w:r>
        <w:t xml:space="preserve">Revise periódicamente</w:t>
      </w:r>
      <w:r>
        <w:t xml:space="preserve"> </w:t>
      </w:r>
      <w:r>
        <w:rPr>
          <w:iCs/>
          <w:i/>
        </w:rPr>
        <w:t xml:space="preserve">Auditoría del sistema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Mantenga Windows y el antivirus actualizados.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Auditoría" title="" id="77" name="Picture"/>
            <a:graphic>
              <a:graphicData uri="http://schemas.openxmlformats.org/drawingml/2006/picture">
                <pic:pic>
                  <pic:nvPicPr>
                    <pic:cNvPr descr="img/35_auditoria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Auditoría</w:t>
      </w:r>
    </w:p>
    <w:bookmarkEnd w:id="79"/>
    <w:bookmarkStart w:id="80" w:name="mantenimiento-del-código-y-pruebas"/>
    <w:p>
      <w:pPr>
        <w:pStyle w:val="Heading1"/>
      </w:pPr>
      <w:r>
        <w:t xml:space="preserve">13. Mantenimiento del código y pruebas</w:t>
      </w:r>
    </w:p>
    <w:p>
      <w:pPr>
        <w:pStyle w:val="FirstParagraph"/>
      </w:pPr>
      <w:r>
        <w:t xml:space="preserve">El proyecto incluye</w:t>
      </w:r>
      <w:r>
        <w:t xml:space="preserve"> </w:t>
      </w:r>
      <w:r>
        <w:rPr>
          <w:bCs/>
          <w:b/>
        </w:rPr>
        <w:t xml:space="preserve">pruebas automáticas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-m pytest</w:t>
      </w:r>
      <w:r>
        <w:t xml:space="preserve">) que cubren las reglas contables, tributarias y laborales, los seis estados financieros, los 65 informes y la construcción de todas las pantallas; el flujo de integración continua las ejecuta en cada cambio y construye el instalador. Para añadir un informe, defínalo con el decorador</w:t>
      </w:r>
      <w:r>
        <w:t xml:space="preserve"> </w:t>
      </w:r>
      <w:r>
        <w:rPr>
          <w:rStyle w:val="VerbatimChar"/>
        </w:rPr>
        <w:t xml:space="preserve">@reporte(...)</w:t>
      </w:r>
      <w:r>
        <w:t xml:space="preserve"> </w:t>
      </w:r>
      <w:r>
        <w:t xml:space="preserve">en el módulo correspondiente de</w:t>
      </w:r>
      <w:r>
        <w:t xml:space="preserve"> </w:t>
      </w:r>
      <w:r>
        <w:rPr>
          <w:rStyle w:val="VerbatimChar"/>
        </w:rPr>
        <w:t xml:space="preserve">contabol/reports/</w:t>
      </w:r>
      <w:r>
        <w:t xml:space="preserve">; aparecerá automáticamente en el Centro de reportes con sus parámetros. Las capturas de los manuales se regeneran con</w:t>
      </w:r>
      <w:r>
        <w:t xml:space="preserve"> </w:t>
      </w:r>
      <w:r>
        <w:rPr>
          <w:rStyle w:val="VerbatimChar"/>
        </w:rPr>
        <w:t xml:space="preserve">python tools/capturas.py</w:t>
      </w:r>
      <w:r>
        <w:t xml:space="preserve">.</w:t>
      </w:r>
    </w:p>
    <w:bookmarkEnd w:id="80"/>
    <w:bookmarkStart w:id="81" w:name="limitaciones-conocidas"/>
    <w:p>
      <w:pPr>
        <w:pStyle w:val="Heading1"/>
      </w:pPr>
      <w:r>
        <w:t xml:space="preserve">14. Limitaciones conocidas</w:t>
      </w:r>
    </w:p>
    <w:p>
      <w:pPr>
        <w:numPr>
          <w:ilvl w:val="0"/>
          <w:numId w:val="1005"/>
        </w:numPr>
        <w:pStyle w:val="Compact"/>
      </w:pPr>
      <w:r>
        <w:t xml:space="preserve">Aplicación de escritorio de</w:t>
      </w:r>
      <w:r>
        <w:t xml:space="preserve"> </w:t>
      </w:r>
      <w:r>
        <w:rPr>
          <w:bCs/>
          <w:b/>
        </w:rPr>
        <w:t xml:space="preserve">un equipo a la vez</w:t>
      </w:r>
      <w:r>
        <w:t xml:space="preserve"> </w:t>
      </w:r>
      <w:r>
        <w:t xml:space="preserve">por carpeta de datos (ver capítulo 9).</w:t>
      </w:r>
    </w:p>
    <w:p>
      <w:pPr>
        <w:numPr>
          <w:ilvl w:val="0"/>
          <w:numId w:val="1005"/>
        </w:numPr>
        <w:pStyle w:val="Compact"/>
      </w:pPr>
      <w:r>
        <w:t xml:space="preserve">Las normas tributarias y laborales cambian con frecuencia: los valores incluidos deben ser verificados por el contador de la empresa.</w:t>
      </w:r>
    </w:p>
    <w:p>
      <w:pPr>
        <w:numPr>
          <w:ilvl w:val="0"/>
          <w:numId w:val="1005"/>
        </w:numPr>
        <w:pStyle w:val="Compact"/>
      </w:pPr>
      <w:r>
        <w:t xml:space="preserve">La emisión de</w:t>
      </w:r>
      <w:r>
        <w:t xml:space="preserve"> </w:t>
      </w:r>
      <w:r>
        <w:rPr>
          <w:bCs/>
          <w:b/>
        </w:rPr>
        <w:t xml:space="preserve">facturas electrónicas</w:t>
      </w:r>
      <w:r>
        <w:t xml:space="preserve"> </w:t>
      </w:r>
      <w:r>
        <w:t xml:space="preserve">se realiza en los sistemas del SIN; ContaBol registra las facturas en los libros LCV y exporta su detalle, pero no las firma ni las transmite.</w:t>
      </w:r>
    </w:p>
    <w:p>
      <w:pPr>
        <w:numPr>
          <w:ilvl w:val="0"/>
          <w:numId w:val="1005"/>
        </w:numPr>
        <w:pStyle w:val="Compact"/>
      </w:pPr>
      <w:r>
        <w:t xml:space="preserve">El ajuste por inflación con UFV está disponible pero suspendido contablemente desde 2020; su uso es decisión de la empresa.</w:t>
      </w:r>
    </w:p>
    <w:p>
      <w:pPr>
        <w:numPr>
          <w:ilvl w:val="0"/>
          <w:numId w:val="1005"/>
        </w:numPr>
        <w:pStyle w:val="Compact"/>
      </w:pPr>
      <w:r>
        <w:t xml:space="preserve">El cálculo de finiquito es referencial.</w:t>
      </w:r>
    </w:p>
    <w:bookmarkEnd w:id="81"/>
    <w:bookmarkStart w:id="82" w:name="anexo-a.-formato-de-solicitud-de-soporte"/>
    <w:p>
      <w:pPr>
        <w:pStyle w:val="Heading1"/>
      </w:pPr>
      <w:r>
        <w:t xml:space="preserve">Anexo A. Formato de solicitud de soporte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Empresa / usuario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Versión (Ayuda &gt; Acerca 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Pasos para reproducir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 obtenido / esperado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Captura,</w:t>
            </w:r>
            <w:r>
              <w:t xml:space="preserve"> </w:t>
            </w:r>
            <w:r>
              <w:rPr>
                <w:rStyle w:val="VerbatimChar"/>
              </w:rPr>
              <w:t xml:space="preserve">contabol.log</w:t>
            </w:r>
            <w:r>
              <w:t xml:space="preserve">, copia de seguridad si procede</w:t>
            </w:r>
          </w:p>
        </w:tc>
      </w:tr>
    </w:tbl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20" Target="media/rId20.png" /><Relationship Type="http://schemas.openxmlformats.org/officeDocument/2006/relationships/image" Id="rId62" Target="media/rId62.png" /><Relationship Type="http://schemas.openxmlformats.org/officeDocument/2006/relationships/image" Id="rId48" Target="media/rId48.png" /><Relationship Type="http://schemas.openxmlformats.org/officeDocument/2006/relationships/image" Id="rId58" Target="media/rId58.png" /><Relationship Type="http://schemas.openxmlformats.org/officeDocument/2006/relationships/image" Id="rId54" Target="media/rId54.png" /><Relationship Type="http://schemas.openxmlformats.org/officeDocument/2006/relationships/image" Id="rId76" Target="media/rId76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24" Target="media/rId24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ContaBol 2.0 — Manual de Implementación</dc:title>
  <dc:creator/>
  <dc:language>es</dc:language>
  <cp:keywords/>
  <dcterms:created xsi:type="dcterms:W3CDTF">2026-10-30T04:19:35Z</dcterms:created>
  <dcterms:modified xsi:type="dcterms:W3CDTF">2026-10-30T04:19:35Z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Instalación, configuración, puesta en marcha, operación y mantenimiento</vt:lpwstr>
  </property>
</Properties>
</file>