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6.png" ContentType="image/png"/>
  <Override PartName="/word/media/rId49.png" ContentType="image/png"/>
  <Override PartName="/word/media/rId111.png" ContentType="image/png"/>
  <Override PartName="/word/media/rId114.png" ContentType="image/png"/>
  <Override PartName="/word/media/rId42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85.png" ContentType="image/png"/>
  <Override PartName="/word/media/rId147.png" ContentType="image/png"/>
  <Override PartName="/word/media/rId89.png" ContentType="image/png"/>
  <Override PartName="/word/media/rId102.png" ContentType="image/png"/>
  <Override PartName="/word/media/rId106.png" ContentType="image/png"/>
  <Override PartName="/word/media/rId150.png" ContentType="image/png"/>
  <Override PartName="/word/media/rId153.png" ContentType="image/png"/>
  <Override PartName="/word/media/rId224.png" ContentType="image/png"/>
  <Override PartName="/word/media/rId227.png" ContentType="image/png"/>
  <Override PartName="/word/media/rId230.png" ContentType="image/png"/>
  <Override PartName="/word/media/rId207.png" ContentType="image/png"/>
  <Override PartName="/word/media/rId214.png" ContentType="image/png"/>
  <Override PartName="/word/media/rId218.png" ContentType="image/png"/>
  <Override PartName="/word/media/rId234.png" ContentType="image/png"/>
  <Override PartName="/word/media/rId188.png" ContentType="image/png"/>
  <Override PartName="/word/media/rId54.png" ContentType="image/png"/>
  <Override PartName="/word/media/rId62.png" ContentType="image/png"/>
  <Override PartName="/word/media/rId59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81.png" ContentType="image/png"/>
  <Override PartName="/word/media/rId92.png" ContentType="image/png"/>
  <Override PartName="/word/media/rId210.png" ContentType="image/png"/>
  <Override PartName="/word/media/rId237.png" ContentType="image/png"/>
  <Override PartName="/word/media/rId191.png" ContentType="image/png"/>
  <Override PartName="/word/media/rId157.png" ContentType="image/png"/>
  <Override PartName="/word/media/rId164.png" ContentType="image/png"/>
  <Override PartName="/word/media/rId171.png" ContentType="image/png"/>
  <Override PartName="/word/media/rId175.png" ContentType="image/png"/>
  <Override PartName="/word/media/rId178.png" ContentType="image/png"/>
  <Override PartName="/word/media/rId182.png" ContentType="image/png"/>
  <Override PartName="/word/media/rId194.png" ContentType="image/png"/>
  <Override PartName="/word/media/rId160.png" ContentType="image/png"/>
  <Override PartName="/word/media/rId98.png" ContentType="image/png"/>
  <Override PartName="/word/media/rId203.png" ContentType="image/png"/>
  <Override PartName="/word/media/rId167.png" ContentType="image/png"/>
  <Override PartName="/word/media/rId77.png" ContentType="image/png"/>
  <Override PartName="/word/media/rId197.png" ContentType="image/png"/>
  <Override PartName="/word/media/rId200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ContaBol</w:t>
      </w:r>
      <w:r>
        <w:t xml:space="preserve"> </w:t>
      </w:r>
      <w:r>
        <w:t xml:space="preserve">2.0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Pruebas</w:t>
      </w:r>
      <w:r>
        <w:t xml:space="preserve"> </w:t>
      </w:r>
      <w:r>
        <w:t xml:space="preserve">de</w:t>
      </w:r>
      <w:r>
        <w:t xml:space="preserve"> </w:t>
      </w:r>
      <w:r>
        <w:t xml:space="preserve">Aceptación</w:t>
      </w:r>
    </w:p>
    <w:p>
      <w:pPr>
        <w:pStyle w:val="Subtitle"/>
      </w:pPr>
      <w:r>
        <w:t xml:space="preserve">Guía</w:t>
      </w:r>
      <w:r>
        <w:t xml:space="preserve"> </w:t>
      </w:r>
      <w:r>
        <w:t xml:space="preserve">paso</w:t>
      </w:r>
      <w:r>
        <w:t xml:space="preserve"> </w:t>
      </w:r>
      <w:r>
        <w:t xml:space="preserve">a</w:t>
      </w:r>
      <w:r>
        <w:t xml:space="preserve"> </w:t>
      </w:r>
      <w:r>
        <w:t xml:space="preserve">paso</w:t>
      </w:r>
      <w:r>
        <w:t xml:space="preserve"> </w:t>
      </w:r>
      <w:r>
        <w:t xml:space="preserve">con</w:t>
      </w:r>
      <w:r>
        <w:t xml:space="preserve"> </w:t>
      </w:r>
      <w:r>
        <w:t xml:space="preserve">datos</w:t>
      </w:r>
      <w:r>
        <w:t xml:space="preserve"> </w:t>
      </w:r>
      <w:r>
        <w:t xml:space="preserve">de</w:t>
      </w:r>
      <w:r>
        <w:t xml:space="preserve"> </w:t>
      </w:r>
      <w:r>
        <w:t xml:space="preserve">ejemplo,</w:t>
      </w:r>
      <w:r>
        <w:t xml:space="preserve"> </w:t>
      </w:r>
      <w:r>
        <w:t xml:space="preserve">resultados</w:t>
      </w:r>
      <w:r>
        <w:t xml:space="preserve"> </w:t>
      </w:r>
      <w:r>
        <w:t xml:space="preserve">esperados</w:t>
      </w:r>
      <w:r>
        <w:t xml:space="preserve"> </w:t>
      </w:r>
      <w:r>
        <w:t xml:space="preserve">y</w:t>
      </w:r>
      <w:r>
        <w:t xml:space="preserve"> </w:t>
      </w:r>
      <w:r>
        <w:t xml:space="preserve">capturas</w:t>
      </w:r>
      <w:r>
        <w:t xml:space="preserve"> </w:t>
      </w:r>
      <w:r>
        <w:t xml:space="preserve">reales</w:t>
      </w:r>
      <w:r>
        <w:t xml:space="preserve"> </w:t>
      </w:r>
      <w:r>
        <w:t xml:space="preserve">del</w:t>
      </w:r>
      <w:r>
        <w:t xml:space="preserve"> </w:t>
      </w:r>
      <w:r>
        <w:t xml:space="preserve">aplicativo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introducción"/>
    <w:p>
      <w:pPr>
        <w:pStyle w:val="Heading1"/>
      </w:pPr>
      <w:r>
        <w:t xml:space="preserve">1. Introducción</w:t>
      </w:r>
    </w:p>
    <w:bookmarkStart w:id="20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Este manual permite a un</w:t>
      </w:r>
      <w:r>
        <w:t xml:space="preserve"> </w:t>
      </w:r>
      <w:r>
        <w:rPr>
          <w:bCs/>
          <w:b/>
        </w:rPr>
        <w:t xml:space="preserve">contador, auditor o responsable de TI</w:t>
      </w:r>
      <w:r>
        <w:t xml:space="preserve"> </w:t>
      </w:r>
      <w:r>
        <w:t xml:space="preserve">comprobar, de forma ordenada y repetible, que ContaBol:</w:t>
      </w:r>
    </w:p>
    <w:p>
      <w:pPr>
        <w:numPr>
          <w:ilvl w:val="0"/>
          <w:numId w:val="1001"/>
        </w:numPr>
        <w:pStyle w:val="Compact"/>
      </w:pPr>
      <w:r>
        <w:t xml:space="preserve">se instala y arranca correctamente en Windows;</w:t>
      </w:r>
    </w:p>
    <w:p>
      <w:pPr>
        <w:numPr>
          <w:ilvl w:val="0"/>
          <w:numId w:val="1001"/>
        </w:numPr>
        <w:pStyle w:val="Compact"/>
      </w:pPr>
      <w:r>
        <w:t xml:space="preserve">registra las operaciones contables, tributarias, comerciales, de inventario, activos fijos, planillas y costos aplicando la</w:t>
      </w:r>
      <w:r>
        <w:t xml:space="preserve"> </w:t>
      </w:r>
      <w:r>
        <w:rPr>
          <w:bCs/>
          <w:b/>
        </w:rPr>
        <w:t xml:space="preserve">normativa boliviana vigente</w:t>
      </w:r>
      <w:r>
        <w:t xml:space="preserve"> </w:t>
      </w:r>
      <w:r>
        <w:t xml:space="preserve">(IVA 13 %, IT 3 %, IUE 25 %, RC-IVA, AFP, CNS, Pro-Vivienda, ANS, bono de antigüedad, aguinaldo e indemnización);</w:t>
      </w:r>
    </w:p>
    <w:p>
      <w:pPr>
        <w:numPr>
          <w:ilvl w:val="0"/>
          <w:numId w:val="1001"/>
        </w:numPr>
        <w:pStyle w:val="Compact"/>
      </w:pPr>
      <w:r>
        <w:t xml:space="preserve">emite correctamente los</w:t>
      </w:r>
      <w:r>
        <w:t xml:space="preserve"> </w:t>
      </w:r>
      <w:r>
        <w:rPr>
          <w:bCs/>
          <w:b/>
        </w:rPr>
        <w:t xml:space="preserve">seis estados financieros</w:t>
      </w:r>
      <w:r>
        <w:t xml:space="preserve"> </w:t>
      </w:r>
      <w:r>
        <w:t xml:space="preserve">(Balance General, Estado de Resultados, Estado de Evolución del Patrimonio Neto, Flujo de Efectivo por método directo, Flujo de Efectivo por método indirecto y Notas a los Estados Financieros);</w:t>
      </w:r>
    </w:p>
    <w:p>
      <w:pPr>
        <w:numPr>
          <w:ilvl w:val="0"/>
          <w:numId w:val="1001"/>
        </w:numPr>
        <w:pStyle w:val="Compact"/>
      </w:pPr>
      <w:r>
        <w:t xml:space="preserve">genera los</w:t>
      </w:r>
      <w:r>
        <w:t xml:space="preserve"> </w:t>
      </w:r>
      <w:r>
        <w:rPr>
          <w:bCs/>
          <w:b/>
        </w:rPr>
        <w:t xml:space="preserve">65 informes</w:t>
      </w:r>
      <w:r>
        <w:t xml:space="preserve"> </w:t>
      </w:r>
      <w:r>
        <w:t xml:space="preserve">del sistema en pantalla,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Excel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protege la información (usuarios, permisos, auditoría, copias de seguridad verificables).</w:t>
      </w:r>
    </w:p>
    <w:bookmarkEnd w:id="20"/>
    <w:bookmarkStart w:id="21" w:name="cómo-están-hechas-las-imágenes"/>
    <w:p>
      <w:pPr>
        <w:pStyle w:val="Heading2"/>
      </w:pPr>
      <w:r>
        <w:t xml:space="preserve">1.2 Cómo están hechas las imágenes</w:t>
      </w:r>
    </w:p>
    <w:p>
      <w:pPr>
        <w:pStyle w:val="FirstParagraph"/>
      </w:pPr>
      <w:r>
        <w:t xml:space="preserve">Todas las imágenes de este manual son</w:t>
      </w:r>
      <w:r>
        <w:t xml:space="preserve"> </w:t>
      </w:r>
      <w:r>
        <w:rPr>
          <w:bCs/>
          <w:b/>
        </w:rPr>
        <w:t xml:space="preserve">capturas reales</w:t>
      </w:r>
      <w:r>
        <w:t xml:space="preserve"> </w:t>
      </w:r>
      <w:r>
        <w:t xml:space="preserve">del aplicativo, generadas automáticamente por la herramienta</w:t>
      </w:r>
      <w:r>
        <w:t xml:space="preserve"> </w:t>
      </w:r>
      <w:r>
        <w:rPr>
          <w:rStyle w:val="VerbatimChar"/>
        </w:rPr>
        <w:t xml:space="preserve">tools/capturas.py</w:t>
      </w:r>
      <w:r>
        <w:t xml:space="preserve"> </w:t>
      </w:r>
      <w:r>
        <w:t xml:space="preserve">con la</w:t>
      </w:r>
      <w:r>
        <w:t xml:space="preserve"> </w:t>
      </w:r>
      <w:r>
        <w:rPr>
          <w:bCs/>
          <w:b/>
        </w:rPr>
        <w:t xml:space="preserve">empresa de demostración</w:t>
      </w:r>
      <w:r>
        <w:t xml:space="preserve"> </w:t>
      </w:r>
      <w:r>
        <w:t xml:space="preserve">(Distribuidora Andina S.R.L., gestión 2025). No son dibujos ni maquetas. Su pantalla puede diferir mínimamente en tipografía según su versión de Windows, pero la disposición y las cifras deben coincidir.</w:t>
      </w:r>
    </w:p>
    <w:bookmarkEnd w:id="21"/>
    <w:bookmarkStart w:id="22" w:name="qué-ya-está-verificado-automáticamente"/>
    <w:p>
      <w:pPr>
        <w:pStyle w:val="Heading2"/>
      </w:pPr>
      <w:r>
        <w:t xml:space="preserve">1.3 Qué ya está verificado automáticamente</w:t>
      </w:r>
    </w:p>
    <w:p>
      <w:pPr>
        <w:pStyle w:val="FirstParagraph"/>
      </w:pPr>
      <w:r>
        <w:t xml:space="preserve">Antes de entregar cada versión se ejecutan pruebas automáticas (paquete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 que cubren: partida doble, bimonetario, IVA/IT, inventario con costo promedio y FEFO, cobros y pagos, activos fijos, planillas con normativa vigente, producción, estados financieros, cierre y apertura de gestión, copias de seguridad, multiempresa, los 65 informes en PDF y Excel, y la construcción de</w:t>
      </w:r>
      <w:r>
        <w:t xml:space="preserve"> </w:t>
      </w:r>
      <w:r>
        <w:rPr>
          <w:bCs/>
          <w:b/>
        </w:rPr>
        <w:t xml:space="preserve">todas las pantallas</w:t>
      </w:r>
      <w:r>
        <w:t xml:space="preserve"> </w:t>
      </w:r>
      <w:r>
        <w:t xml:space="preserve">de la interfaz. Las cifras de la</w:t>
      </w:r>
      <w:r>
        <w:t xml:space="preserve"> </w:t>
      </w:r>
      <w:r>
        <w:rPr>
          <w:bCs/>
          <w:b/>
        </w:rPr>
        <w:t xml:space="preserve">Parte B</w:t>
      </w:r>
      <w:r>
        <w:t xml:space="preserve"> </w:t>
      </w:r>
      <w:r>
        <w:t xml:space="preserve">de este manual están además comprobadas por la prueba</w:t>
      </w:r>
      <w:r>
        <w:t xml:space="preserve"> </w:t>
      </w:r>
      <w:r>
        <w:rPr>
          <w:rStyle w:val="VerbatimChar"/>
        </w:rPr>
        <w:t xml:space="preserve">tests/test_manual.py</w:t>
      </w:r>
      <w:r>
        <w:t xml:space="preserve">: si el cálculo del sistema cambiara, esa prueba fallaría y el manual debería actualizarse.</w:t>
      </w:r>
    </w:p>
    <w:p>
      <w:pPr>
        <w:pStyle w:val="BodyText"/>
      </w:pPr>
      <w:r>
        <w:t xml:space="preserve">Aun así, la aceptación en el equipo del cliente es necesaria: depende de su versión de Windows, impresoras, visor de PDF y de sus propios datos.</w:t>
      </w:r>
    </w:p>
    <w:bookmarkEnd w:id="22"/>
    <w:bookmarkStart w:id="23" w:name="roles-y-materiales"/>
    <w:p>
      <w:pPr>
        <w:pStyle w:val="Heading2"/>
      </w:pPr>
      <w:r>
        <w:t xml:space="preserve">1.4 Roles y materiales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los casos, registra resultado y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Contador validador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que los asientos, impuestos y estados son correctos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 y corrige las incidencias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Materiales:</w:t>
      </w:r>
      <w:r>
        <w:t xml:space="preserve"> </w:t>
      </w:r>
      <w:r>
        <w:t xml:space="preserve">equipo con Windows 10/11 (64 bits); instalador</w:t>
      </w:r>
      <w:r>
        <w:t xml:space="preserve"> </w:t>
      </w:r>
      <w:r>
        <w:rPr>
          <w:rStyle w:val="VerbatimChar"/>
        </w:rPr>
        <w:t xml:space="preserve">ContaBol_Setup_2.0.0.exe</w:t>
      </w:r>
      <w:r>
        <w:t xml:space="preserve">; este manual; Excel o visor de hojas de cálculo; visor de PDF; unas 3 horas para la prueba completa (1 hora para la prueba rápida de la Parte A y B).</w:t>
      </w:r>
    </w:p>
    <w:bookmarkEnd w:id="23"/>
    <w:bookmarkStart w:id="24" w:name="criterios-de-aceptación"/>
    <w:p>
      <w:pPr>
        <w:pStyle w:val="Heading2"/>
      </w:pPr>
      <w:r>
        <w:t xml:space="preserve">1.5 Criterios de aceptación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✔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resultado coincide con lo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✘ Fallido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Difiere; registre caso, paso, captura completa y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⛔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pudo ejecutar por una falla previa</w:t>
            </w:r>
          </w:p>
        </w:tc>
      </w:tr>
    </w:tbl>
    <w:p>
      <w:pPr>
        <w:pStyle w:val="BodyText"/>
      </w:pPr>
      <w:r>
        <w:t xml:space="preserve">La versión se</w:t>
      </w:r>
      <w:r>
        <w:t xml:space="preserve"> </w:t>
      </w:r>
      <w:r>
        <w:rPr>
          <w:bCs/>
          <w:b/>
        </w:rPr>
        <w:t xml:space="preserve">aprueba</w:t>
      </w:r>
      <w:r>
        <w:t xml:space="preserve"> </w:t>
      </w:r>
      <w:r>
        <w:t xml:space="preserve">si todos los casos marcados ★ (críticos) están ✔, no hay diferencias de cálculo y los seis estados financieros cuadran.</w:t>
      </w:r>
    </w:p>
    <w:p>
      <w:pPr>
        <w:pStyle w:val="BodyText"/>
      </w:pPr>
      <w:r>
        <w:rPr>
          <w:bCs/>
          <w:b/>
        </w:rPr>
        <w:t xml:space="preserve">Severidad de incidencias:</w:t>
      </w:r>
      <w:r>
        <w:t xml:space="preserve"> </w:t>
      </w:r>
      <w:r>
        <w:rPr>
          <w:iCs/>
          <w:i/>
        </w:rPr>
        <w:t xml:space="preserve">Crítica</w:t>
      </w:r>
      <w:r>
        <w:t xml:space="preserve"> </w:t>
      </w:r>
      <w:r>
        <w:t xml:space="preserve">(pérdida de datos o cálculo contable/tributario incorrecto) ·</w:t>
      </w:r>
      <w:r>
        <w:t xml:space="preserve"> </w:t>
      </w:r>
      <w:r>
        <w:rPr>
          <w:iCs/>
          <w:i/>
        </w:rPr>
        <w:t xml:space="preserve">Alta</w:t>
      </w:r>
      <w:r>
        <w:t xml:space="preserve"> </w:t>
      </w:r>
      <w:r>
        <w:t xml:space="preserve">(función principal inutilizable) ·</w:t>
      </w:r>
      <w:r>
        <w:t xml:space="preserve"> </w:t>
      </w:r>
      <w:r>
        <w:rPr>
          <w:iCs/>
          <w:i/>
        </w:rPr>
        <w:t xml:space="preserve">Media</w:t>
      </w:r>
      <w:r>
        <w:t xml:space="preserve"> </w:t>
      </w:r>
      <w:r>
        <w:t xml:space="preserve">(afecta la comodidad, hay alternativa) ·</w:t>
      </w:r>
      <w:r>
        <w:t xml:space="preserve"> </w:t>
      </w:r>
      <w:r>
        <w:rPr>
          <w:iCs/>
          <w:i/>
        </w:rPr>
        <w:t xml:space="preserve">Baja</w:t>
      </w:r>
      <w:r>
        <w:t xml:space="preserve"> </w:t>
      </w:r>
      <w:r>
        <w:t xml:space="preserve">(estética u ortografía).</w:t>
      </w:r>
    </w:p>
    <w:bookmarkEnd w:id="24"/>
    <w:bookmarkEnd w:id="25"/>
    <w:bookmarkStart w:id="53" w:name="parte-a-preparación-del-entorno"/>
    <w:p>
      <w:pPr>
        <w:pStyle w:val="Heading1"/>
      </w:pPr>
      <w:r>
        <w:t xml:space="preserve">2. Parte A — Preparación del entorno</w:t>
      </w:r>
    </w:p>
    <w:bookmarkStart w:id="26" w:name="a1-instalación"/>
    <w:p>
      <w:pPr>
        <w:pStyle w:val="Heading2"/>
      </w:pPr>
      <w:r>
        <w:t xml:space="preserve">A1 ★ Instalación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instalar ContaBol.</w:t>
      </w:r>
    </w:p>
    <w:p>
      <w:pPr>
        <w:pStyle w:val="BodyText"/>
      </w:pPr>
      <w:r>
        <w:rPr>
          <w:bCs/>
          <w:b/>
        </w:rPr>
        <w:t xml:space="preserve">Pasos</w:t>
      </w:r>
    </w:p>
    <w:p>
      <w:pPr>
        <w:numPr>
          <w:ilvl w:val="0"/>
          <w:numId w:val="1002"/>
        </w:numPr>
        <w:pStyle w:val="Compact"/>
      </w:pPr>
      <w:r>
        <w:t xml:space="preserve">Haga doble clic en</w:t>
      </w:r>
      <w:r>
        <w:t xml:space="preserve"> </w:t>
      </w:r>
      <w:r>
        <w:rPr>
          <w:rStyle w:val="VerbatimChar"/>
        </w:rPr>
        <w:t xml:space="preserve">ContaBol_Setup_2.0.0.exe</w:t>
      </w:r>
      <w:r>
        <w:t xml:space="preserve"> </w:t>
      </w:r>
      <w:r>
        <w:t xml:space="preserve">y acepte el permiso de administrador.</w:t>
      </w:r>
    </w:p>
    <w:p>
      <w:pPr>
        <w:numPr>
          <w:ilvl w:val="0"/>
          <w:numId w:val="1002"/>
        </w:numPr>
        <w:pStyle w:val="Compact"/>
      </w:pPr>
      <w:r>
        <w:t xml:space="preserve">Elija la carpeta (por defecto</w:t>
      </w:r>
      <w:r>
        <w:t xml:space="preserve"> </w:t>
      </w:r>
      <w:r>
        <w:rPr>
          <w:rStyle w:val="VerbatimChar"/>
        </w:rPr>
        <w:t xml:space="preserve">C:\Program Files\ContaBol</w:t>
      </w:r>
      <w:r>
        <w:t xml:space="preserve">) y marque</w:t>
      </w:r>
      <w:r>
        <w:t xml:space="preserve"> </w:t>
      </w:r>
      <w:r>
        <w:rPr>
          <w:iCs/>
          <w:i/>
        </w:rPr>
        <w:t xml:space="preserve">Crear un acceso directo en el escritorio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Al finalizar deje marcada</w:t>
      </w:r>
      <w:r>
        <w:t xml:space="preserve"> </w:t>
      </w:r>
      <w:r>
        <w:rPr>
          <w:iCs/>
          <w:i/>
        </w:rPr>
        <w:t xml:space="preserve">Ejecutar ContaBol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asistente termina sin errores, aparece el acceso directo y se abre la pantalla de ingreso. No se requiere instalar ni Python ni Access ni ningún otro programa: el instalador incluye todo lo necesario.</w:t>
      </w:r>
    </w:p>
    <w:p>
      <w:pPr>
        <w:pStyle w:val="BodyText"/>
      </w:pPr>
      <w:r>
        <w:rPr>
          <w:bCs/>
          <w:b/>
        </w:rPr>
        <w:t xml:space="preserve">Si falla:</w:t>
      </w:r>
      <w:r>
        <w:t xml:space="preserve"> </w:t>
      </w:r>
      <w:r>
        <w:t xml:space="preserve">anote el mensaje del instalador y la versión de Windows.</w:t>
      </w:r>
    </w:p>
    <w:bookmarkEnd w:id="26"/>
    <w:bookmarkStart w:id="33" w:name="a2-primer-ingreso-y-cambio-de-contraseña"/>
    <w:p>
      <w:pPr>
        <w:pStyle w:val="Heading2"/>
      </w:pPr>
      <w:r>
        <w:t xml:space="preserve">A2 ★ Primer ingreso y cambio de contraseña</w:t>
      </w:r>
    </w:p>
    <w:p>
      <w:pPr>
        <w:pStyle w:val="FirstParagraph"/>
      </w:pPr>
      <w:r>
        <w:rPr>
          <w:bCs/>
          <w:b/>
        </w:rPr>
        <w:t xml:space="preserve">Pasos</w:t>
      </w:r>
    </w:p>
    <w:p>
      <w:pPr>
        <w:numPr>
          <w:ilvl w:val="0"/>
          <w:numId w:val="1003"/>
        </w:numPr>
        <w:pStyle w:val="Compact"/>
      </w:pPr>
      <w:r>
        <w:t xml:space="preserve">En la pantalla de ingreso escriba 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 contraseña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 pulse</w:t>
      </w:r>
      <w:r>
        <w:t xml:space="preserve"> </w:t>
      </w:r>
      <w:r>
        <w:rPr>
          <w:bCs/>
          <w:b/>
        </w:rPr>
        <w:t xml:space="preserve">Ingresar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El sistema exige elegir una nueva contraseña (mínimo 6 caracteres; no se aceptan claves triviales como «admin» o «123456»). Escríbala dos veces y pulse</w:t>
      </w:r>
      <w:r>
        <w:t xml:space="preserve"> </w:t>
      </w:r>
      <w:r>
        <w:rPr>
          <w:bCs/>
          <w:b/>
        </w:rPr>
        <w:t xml:space="preserve">Guardar</w:t>
      </w:r>
      <w:r>
        <w:t xml:space="preserve">.</w:t>
      </w:r>
    </w:p>
    <w:p>
      <w:pPr>
        <w:pStyle w:val="CaptionedFigure"/>
      </w:pPr>
      <w:r>
        <w:drawing>
          <wp:inline>
            <wp:extent cx="2933700" cy="2153460"/>
            <wp:effectExtent b="0" l="0" r="0" t="0"/>
            <wp:docPr descr="Pantalla de ingreso" title="" id="28" name="Picture"/>
            <a:graphic>
              <a:graphicData uri="http://schemas.openxmlformats.org/drawingml/2006/picture">
                <pic:pic>
                  <pic:nvPicPr>
                    <pic:cNvPr descr="img/01_logi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ingreso</w:t>
      </w:r>
    </w:p>
    <w:p>
      <w:pPr>
        <w:pStyle w:val="CaptionedFigure"/>
      </w:pPr>
      <w:r>
        <w:drawing>
          <wp:inline>
            <wp:extent cx="2933700" cy="1896671"/>
            <wp:effectExtent b="0" l="0" r="0" t="0"/>
            <wp:docPr descr="Cambio obligatorio de contraseña en el primer ingreso" title="" id="31" name="Picture"/>
            <a:graphic>
              <a:graphicData uri="http://schemas.openxmlformats.org/drawingml/2006/picture">
                <pic:pic>
                  <pic:nvPicPr>
                    <pic:cNvPr descr="img/02_cambio_cla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89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Cambio obligatorio de contraseña en el primer ingreso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tras guardar aparece la selección de empresa.</w:t>
      </w:r>
      <w:r>
        <w:t xml:space="preserve"> </w:t>
      </w:r>
      <w:r>
        <w:rPr>
          <w:bCs/>
          <w:b/>
        </w:rPr>
        <w:t xml:space="preserve">Prueba negativa:</w:t>
      </w:r>
      <w:r>
        <w:t xml:space="preserve"> </w:t>
      </w:r>
      <w:r>
        <w:t xml:space="preserve">escriba mal la contraseña: el sistema indica «Usuario o contraseña incorrectos» sin revelar cuál es el dato erróneo; tras 5 intentos fallidos el usuario queda bloqueado hasta que el administrador restablezca su clave.</w:t>
      </w:r>
    </w:p>
    <w:bookmarkEnd w:id="33"/>
    <w:bookmarkStart w:id="40" w:name="Xc29a9a506f0d3cdb9224177f4ceeb7da5eba4ff"/>
    <w:p>
      <w:pPr>
        <w:pStyle w:val="Heading2"/>
      </w:pPr>
      <w:r>
        <w:t xml:space="preserve">A3 ★ Empresa de demostración (recomendada para la prueba)</w:t>
      </w:r>
    </w:p>
    <w:p>
      <w:pPr>
        <w:pStyle w:val="FirstParagraph"/>
      </w:pPr>
      <w:r>
        <w:t xml:space="preserve">La forma más rápida de tener datos completos es crear la empresa de demostración.</w:t>
      </w:r>
    </w:p>
    <w:p>
      <w:pPr>
        <w:numPr>
          <w:ilvl w:val="0"/>
          <w:numId w:val="1004"/>
        </w:numPr>
        <w:pStyle w:val="Compact"/>
      </w:pPr>
      <w:r>
        <w:t xml:space="preserve">En</w:t>
      </w:r>
      <w:r>
        <w:t xml:space="preserve"> </w:t>
      </w:r>
      <w:r>
        <w:rPr>
          <w:iCs/>
          <w:i/>
        </w:rPr>
        <w:t xml:space="preserve">Seleccionar empresa y gestión</w:t>
      </w:r>
      <w:r>
        <w:t xml:space="preserve"> </w:t>
      </w:r>
      <w:r>
        <w:t xml:space="preserve">pulse</w:t>
      </w:r>
      <w:r>
        <w:t xml:space="preserve"> </w:t>
      </w:r>
      <w:r>
        <w:rPr>
          <w:bCs/>
          <w:b/>
        </w:rPr>
        <w:t xml:space="preserve">Empresa de demostración</w:t>
      </w:r>
      <w:r>
        <w:t xml:space="preserve"> </w:t>
      </w:r>
      <w:r>
        <w:t xml:space="preserve">y confirme.</w:t>
      </w:r>
    </w:p>
    <w:p>
      <w:pPr>
        <w:numPr>
          <w:ilvl w:val="0"/>
          <w:numId w:val="1004"/>
        </w:numPr>
        <w:pStyle w:val="Compact"/>
      </w:pPr>
      <w:r>
        <w:t xml:space="preserve">Seleccione «Distribuidora Andina S.R.L.», gestión</w:t>
      </w:r>
      <w:r>
        <w:t xml:space="preserve"> </w:t>
      </w:r>
      <w:r>
        <w:rPr>
          <w:bCs/>
          <w:b/>
        </w:rPr>
        <w:t xml:space="preserve">2025</w:t>
      </w:r>
      <w:r>
        <w:t xml:space="preserve">, y pulse</w:t>
      </w:r>
      <w:r>
        <w:t xml:space="preserve"> </w:t>
      </w:r>
      <w:r>
        <w:rPr>
          <w:bCs/>
          <w:b/>
        </w:rPr>
        <w:t xml:space="preserve">Abrir</w:t>
      </w:r>
      <w:r>
        <w:t xml:space="preserve">.</w:t>
      </w:r>
    </w:p>
    <w:p>
      <w:pPr>
        <w:pStyle w:val="CaptionedFigure"/>
      </w:pPr>
      <w:r>
        <w:drawing>
          <wp:inline>
            <wp:extent cx="4267200" cy="2919663"/>
            <wp:effectExtent b="0" l="0" r="0" t="0"/>
            <wp:docPr descr="Selección de empresa y gestión" title="" id="35" name="Picture"/>
            <a:graphic>
              <a:graphicData uri="http://schemas.openxmlformats.org/drawingml/2006/picture">
                <pic:pic>
                  <pic:nvPicPr>
                    <pic:cNvPr descr="img/03_selector_empres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Selección de empresa y gestión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se abre la ventana principal con el tablero de inicio. Con la semilla determinista de la demostración las cifras de referencia son siempre las mismas: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de diciembre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286.258,56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activo al 31/12/2025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2.048.383,01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394.971,58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patrimonio (con resultado)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1.653.411,43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antes de impuestos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 504.111,43</w:t>
            </w:r>
          </w:p>
        </w:tc>
      </w:tr>
    </w:tbl>
    <w:p>
      <w:pPr>
        <w:pStyle w:val="CaptionedFigure"/>
      </w:pPr>
      <w:r>
        <w:drawing>
          <wp:inline>
            <wp:extent cx="5334000" cy="3201961"/>
            <wp:effectExtent b="0" l="0" r="0" t="0"/>
            <wp:docPr descr="Tablero de inicio con indicadores, gráfico de ventas y compras, accesos rápidos y avisos" title="" id="38" name="Picture"/>
            <a:graphic>
              <a:graphicData uri="http://schemas.openxmlformats.org/drawingml/2006/picture">
                <pic:pic>
                  <pic:nvPicPr>
                    <pic:cNvPr descr="img/04_inici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Tablero de inicio con indicadores, gráfico de ventas y compras, accesos rápidos y avisos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la empresa de demostración es ficticia (nombre, NIT y datos). Puede eliminarla restaurando una copia de seguridad previa o ignorarla; no afecta a sus empresas reales.</w:t>
      </w:r>
    </w:p>
    <w:bookmarkEnd w:id="40"/>
    <w:bookmarkStart w:id="41" w:name="Xae5bd8cc03d9b56703cbfa261dde5b77fce73ce"/>
    <w:p>
      <w:pPr>
        <w:pStyle w:val="Heading2"/>
      </w:pPr>
      <w:r>
        <w:t xml:space="preserve">A4 Crear una empresa propia (para la Parte B)</w:t>
      </w:r>
    </w:p>
    <w:p>
      <w:pPr>
        <w:pStyle w:val="FirstParagraph"/>
      </w:pPr>
      <w:r>
        <w:t xml:space="preserve">La Parte B usa una empresa vacía. Pulse</w:t>
      </w:r>
      <w:r>
        <w:t xml:space="preserve"> </w:t>
      </w:r>
      <w:r>
        <w:rPr>
          <w:bCs/>
          <w:b/>
        </w:rPr>
        <w:t xml:space="preserve">Nueva empresa…</w:t>
      </w:r>
      <w:r>
        <w:t xml:space="preserve"> </w:t>
      </w:r>
      <w:r>
        <w:t xml:space="preserve">y complete: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S.R.L.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1020304050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/ 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Av. Camacho 123, La Paz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 de la primera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tipo y mes (recomendado)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se crean la empresa, la gestión 2026 y el plan de cuentas boliviano base (más de 260 cuentas); la barra inferior muestra «PRUEBA S.R.L. · Gestión 2026».</w:t>
      </w:r>
    </w:p>
    <w:bookmarkEnd w:id="41"/>
    <w:bookmarkStart w:id="45" w:name="a5-tipo-de-cambio-y-ufv"/>
    <w:p>
      <w:pPr>
        <w:pStyle w:val="Heading2"/>
      </w:pPr>
      <w:r>
        <w:t xml:space="preserve">A5 Tipo de cambio y UFV</w:t>
      </w:r>
    </w:p>
    <w:p>
      <w:pPr>
        <w:pStyle w:val="FirstParagraph"/>
      </w:pPr>
      <w:r>
        <w:rPr>
          <w:iCs/>
          <w:i/>
        </w:rPr>
        <w:t xml:space="preserve">Contabilidad &gt; Tipos de cambio y UFV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Agregar / modificar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Dólar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31/12/2026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2,60000</w:t>
            </w:r>
          </w:p>
        </w:tc>
      </w:tr>
    </w:tbl>
    <w:p>
      <w:pPr>
        <w:pStyle w:val="CaptionedFigure"/>
      </w:pPr>
      <w:r>
        <w:drawing>
          <wp:inline>
            <wp:extent cx="5334000" cy="3201961"/>
            <wp:effectExtent b="0" l="0" r="0" t="0"/>
            <wp:docPr descr="Tipos de cambio y UFV" title="" id="43" name="Picture"/>
            <a:graphic>
              <a:graphicData uri="http://schemas.openxmlformats.org/drawingml/2006/picture">
                <pic:pic>
                  <pic:nvPicPr>
                    <pic:cNvPr descr="img/09_tipo_cambio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Tipos de cambio y UFV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los registros aparecen ordenados por fecha. El tipo de cambio rige desde su fecha hasta que se cargue otro.</w:t>
      </w:r>
    </w:p>
    <w:bookmarkEnd w:id="45"/>
    <w:bookmarkStart w:id="52" w:name="a6-recorrido-por-el-menú"/>
    <w:p>
      <w:pPr>
        <w:pStyle w:val="Heading2"/>
      </w:pPr>
      <w:r>
        <w:t xml:space="preserve">A6 Recorrido por el menú</w:t>
      </w:r>
    </w:p>
    <w:p>
      <w:pPr>
        <w:pStyle w:val="FirstParagraph"/>
      </w:pPr>
      <w:r>
        <w:t xml:space="preserve">Despliegue cada menú y verifique que existen las opciones del mapa siguiente. Las opciones que su usuario no pueda usar aparecen deshabilitadas (gris).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de empresa o gestión · Cambiar mi contraseña · Cerrar sesión · Salir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cuentas · Nuevo comprobante · Comprobantes · Tipos de cambio y UFV · Conciliación bancaria · Presupuesto · Ajustes y cierre · Consolidación · Utilitarios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de compras · Libro de ventas · Liquidación mensual de IVA e IT · Informes (LCV, liquidación, exportación SIN)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· Proveedores · Nota de venta (F5) · Ventas realizadas · Nota de compra (F6) · Compras realizadas · Cobros y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Ítems y precios · Movimiento de inventario · Movimientos registrados · Tablas auxiliares · Informes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activos · Depreciación y actualización · Cuadro de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Empleados · Planilla de sueldos · Anticipos · Aguinaldo y finiquitos · Informes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de producción ·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seis estados y el paquete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reportes (F9) · Libro diario · Libro mayor · Sumas y saldos · Hoja de trabajo · Índices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y normativa · Usuarios y permisos · Auditoría · Copias de seguridad</w:t>
            </w:r>
          </w:p>
        </w:tc>
      </w:tr>
    </w:tbl>
    <w:p>
      <w:pPr>
        <w:pStyle w:val="CaptionedFigure"/>
      </w:pPr>
      <w:r>
        <w:drawing>
          <wp:inline>
            <wp:extent cx="5334000" cy="3201961"/>
            <wp:effectExtent b="0" l="0" r="0" t="0"/>
            <wp:docPr descr="Menú Contabilidad" title="" id="47" name="Picture"/>
            <a:graphic>
              <a:graphicData uri="http://schemas.openxmlformats.org/drawingml/2006/picture">
                <pic:pic>
                  <pic:nvPicPr>
                    <pic:cNvPr descr="img/05_menu_contabilida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Menú Contabilidad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Menú Estados financieros" title="" id="50" name="Picture"/>
            <a:graphic>
              <a:graphicData uri="http://schemas.openxmlformats.org/drawingml/2006/picture">
                <pic:pic>
                  <pic:nvPicPr>
                    <pic:cNvPr descr="img/06_menu_estados_financiero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Menú Estados financieros</w:t>
      </w:r>
    </w:p>
    <w:bookmarkEnd w:id="52"/>
    <w:bookmarkEnd w:id="53"/>
    <w:bookmarkStart w:id="110" w:name="X1bd65075b3edb91fb991c63e893e998a1d746ea"/>
    <w:p>
      <w:pPr>
        <w:pStyle w:val="Heading1"/>
      </w:pPr>
      <w:r>
        <w:t xml:space="preserve">3. Parte B — Pruebas guiadas con datos propios</w:t>
      </w:r>
    </w:p>
    <w:p>
      <w:pPr>
        <w:pStyle w:val="FirstParagraph"/>
      </w:pPr>
      <w:r>
        <w:t xml:space="preserve">Use la empresa</w:t>
      </w:r>
      <w:r>
        <w:t xml:space="preserve"> </w:t>
      </w:r>
      <w:r>
        <w:rPr>
          <w:bCs/>
          <w:b/>
        </w:rPr>
        <w:t xml:space="preserve">PRUEBA S.R.L.</w:t>
      </w:r>
      <w:r>
        <w:t xml:space="preserve"> </w:t>
      </w:r>
      <w:r>
        <w:t xml:space="preserve">(gestión 2026). Los resultados esperados de estos casos están verificados automáticamente.</w:t>
      </w:r>
    </w:p>
    <w:bookmarkStart w:id="57" w:name="Xb7a2692b166b89813cef21ee76d10c30721c36c"/>
    <w:p>
      <w:pPr>
        <w:pStyle w:val="Heading2"/>
      </w:pPr>
      <w:r>
        <w:t xml:space="preserve">B1 ★ Comprobante contable de traspaso (partida doble)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registrar un asiento y comprobar numeración y saldos.</w:t>
      </w:r>
    </w:p>
    <w:p>
      <w:pPr>
        <w:pStyle w:val="BodyText"/>
      </w:pPr>
      <w:r>
        <w:rPr>
          <w:bCs/>
          <w:b/>
        </w:rPr>
        <w:t xml:space="preserve">Pasos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Contabilidad &gt; Nuevo comprobante</w:t>
      </w:r>
      <w:r>
        <w:t xml:space="preserve"> </w:t>
      </w:r>
      <w:r>
        <w:t xml:space="preserve">(o</w:t>
      </w:r>
      <w:r>
        <w:t xml:space="preserve"> </w:t>
      </w:r>
      <w:r>
        <w:rPr>
          <w:bCs/>
          <w:b/>
        </w:rPr>
        <w:t xml:space="preserve">Ctrl + N</w:t>
      </w:r>
      <w:r>
        <w:t xml:space="preserve"> </w:t>
      </w:r>
      <w:r>
        <w:t xml:space="preserve">o el botón «Comprobante» de la barra).</w:t>
      </w:r>
    </w:p>
    <w:p>
      <w:pPr>
        <w:numPr>
          <w:ilvl w:val="0"/>
          <w:numId w:val="1005"/>
        </w:numPr>
        <w:pStyle w:val="Compact"/>
      </w:pPr>
      <w:r>
        <w:t xml:space="preserve">Tipo</w:t>
      </w:r>
      <w:r>
        <w:t xml:space="preserve"> </w:t>
      </w:r>
      <w:r>
        <w:rPr>
          <w:bCs/>
          <w:b/>
        </w:rPr>
        <w:t xml:space="preserve">Traspaso</w:t>
      </w:r>
      <w:r>
        <w:t xml:space="preserve">, fecha 02/01/2026, glosa «Aporte inicial».</w:t>
      </w:r>
    </w:p>
    <w:p>
      <w:pPr>
        <w:numPr>
          <w:ilvl w:val="0"/>
          <w:numId w:val="1005"/>
        </w:numPr>
        <w:pStyle w:val="Compact"/>
      </w:pPr>
      <w:r>
        <w:t xml:space="preserve">En la primera línea escriba en</w:t>
      </w:r>
      <w:r>
        <w:t xml:space="preserve"> </w:t>
      </w:r>
      <w:r>
        <w:rPr>
          <w:iCs/>
          <w:i/>
        </w:rPr>
        <w:t xml:space="preserve">Cuenta</w:t>
      </w:r>
      <w:r>
        <w:t xml:space="preserve"> </w:t>
      </w:r>
      <w:r>
        <w:t xml:space="preserve">«1.1.1.01.001» (o parte del nombre: «caja»): el sistema sugiere cuentas mientras escribe; seleccione</w:t>
      </w:r>
      <w:r>
        <w:t xml:space="preserve"> </w:t>
      </w:r>
      <w:r>
        <w:rPr>
          <w:iCs/>
          <w:i/>
        </w:rPr>
        <w:t xml:space="preserve">Caja Moneda Nacional</w:t>
      </w:r>
      <w:r>
        <w:t xml:space="preserve">. En</w:t>
      </w:r>
      <w:r>
        <w:t xml:space="preserve"> </w:t>
      </w:r>
      <w:r>
        <w:rPr>
          <w:iCs/>
          <w:i/>
        </w:rPr>
        <w:t xml:space="preserve">Debe</w:t>
      </w:r>
      <w:r>
        <w:t xml:space="preserve"> </w:t>
      </w:r>
      <w:r>
        <w:t xml:space="preserve">escriba</w:t>
      </w:r>
      <w:r>
        <w:t xml:space="preserve"> </w:t>
      </w:r>
      <w:r>
        <w:rPr>
          <w:bCs/>
          <w:b/>
        </w:rPr>
        <w:t xml:space="preserve">50.000</w:t>
      </w:r>
      <w:r>
        <w:t xml:space="preserve"> </w:t>
      </w:r>
      <w:r>
        <w:t xml:space="preserve">y pulse Enter.</w:t>
      </w:r>
    </w:p>
    <w:p>
      <w:pPr>
        <w:numPr>
          <w:ilvl w:val="0"/>
          <w:numId w:val="1005"/>
        </w:numPr>
        <w:pStyle w:val="Compact"/>
      </w:pPr>
      <w:r>
        <w:t xml:space="preserve">En la segunda línea escriba la cuenta «3.1.1.01.001»</w:t>
      </w:r>
      <w:r>
        <w:t xml:space="preserve"> </w:t>
      </w:r>
      <w:r>
        <w:rPr>
          <w:iCs/>
          <w:i/>
        </w:rPr>
        <w:t xml:space="preserve">Capital Social</w:t>
      </w:r>
      <w:r>
        <w:t xml:space="preserve"> </w:t>
      </w:r>
      <w:r>
        <w:t xml:space="preserve">y en</w:t>
      </w:r>
      <w:r>
        <w:t xml:space="preserve"> </w:t>
      </w:r>
      <w:r>
        <w:rPr>
          <w:iCs/>
          <w:i/>
        </w:rPr>
        <w:t xml:space="preserve">Haber</w:t>
      </w:r>
      <w:r>
        <w:t xml:space="preserve"> </w:t>
      </w:r>
      <w:r>
        <w:rPr>
          <w:bCs/>
          <w:b/>
        </w:rPr>
        <w:t xml:space="preserve">50.000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Observe el indicador inferior:</w:t>
      </w:r>
      <w:r>
        <w:t xml:space="preserve"> </w:t>
      </w:r>
      <w:r>
        <w:rPr>
          <w:bCs/>
          <w:b/>
        </w:rPr>
        <w:t xml:space="preserve">✔ Cuadra</w:t>
      </w:r>
      <w:r>
        <w:t xml:space="preserve">. Pulse</w:t>
      </w:r>
      <w:r>
        <w:t xml:space="preserve"> </w:t>
      </w:r>
      <w:r>
        <w:rPr>
          <w:bCs/>
          <w:b/>
        </w:rPr>
        <w:t xml:space="preserve">Guardar comprobante</w:t>
      </w:r>
      <w:r>
        <w:t xml:space="preserve">.</w:t>
      </w:r>
    </w:p>
    <w:p>
      <w:pPr>
        <w:pStyle w:val="CaptionedFigure"/>
      </w:pPr>
      <w:r>
        <w:drawing>
          <wp:inline>
            <wp:extent cx="5067300" cy="3118338"/>
            <wp:effectExtent b="0" l="0" r="0" t="0"/>
            <wp:docPr descr="Comprobante con ayuda de cuentas, totales en tiempo real e indicador de cuadre" title="" id="55" name="Picture"/>
            <a:graphic>
              <a:graphicData uri="http://schemas.openxmlformats.org/drawingml/2006/picture">
                <pic:pic>
                  <pic:nvPicPr>
                    <pic:cNvPr descr="img/40_comprobante_nuev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1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Comprobante con ayuda de cuentas, totales en tiempo real e indicador de cuadre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comprobante recibe el número</w:t>
      </w:r>
      <w:r>
        <w:t xml:space="preserve"> </w:t>
      </w:r>
      <w:r>
        <w:rPr>
          <w:bCs/>
          <w:b/>
        </w:rPr>
        <w:t xml:space="preserve">T-01/0001</w:t>
      </w:r>
      <w:r>
        <w:t xml:space="preserve">; en</w:t>
      </w:r>
      <w:r>
        <w:t xml:space="preserve"> </w:t>
      </w:r>
      <w:r>
        <w:rPr>
          <w:iCs/>
          <w:i/>
        </w:rPr>
        <w:t xml:space="preserve">Contabilidad &gt; Comprobantes</w:t>
      </w:r>
      <w:r>
        <w:t xml:space="preserve"> </w:t>
      </w:r>
      <w:r>
        <w:t xml:space="preserve">aparece vigente y el saldo de</w:t>
      </w:r>
      <w:r>
        <w:t xml:space="preserve"> </w:t>
      </w:r>
      <w:r>
        <w:rPr>
          <w:iCs/>
          <w:i/>
        </w:rPr>
        <w:t xml:space="preserve">Caja Moneda Nacional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Bs 50.000,00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Pruebas negativas (deben rechazarse con un mensaje claro y sin guardar nada):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Debe 100 / Haber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«El comprobante no cuadra: Debe 100,00 / Haber 90,00»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Glosa vacía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«La glosa del comprobante es obligatoria.»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31/12/2025 (gestión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«La fecha … está fuera de la gestión»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 de grupo (p. ej. 1.1.1.01)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 no es de movimiento»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 se permiten importes negativos»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con debe y haber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 puede tener importe en el debe y en el haber»</w:t>
            </w:r>
          </w:p>
        </w:tc>
      </w:tr>
    </w:tbl>
    <w:bookmarkEnd w:id="57"/>
    <w:bookmarkStart w:id="58" w:name="b2-comprobante-en-dólares"/>
    <w:p>
      <w:pPr>
        <w:pStyle w:val="Heading2"/>
      </w:pPr>
      <w:r>
        <w:t xml:space="preserve">B2 Comprobante en dólares</w:t>
      </w:r>
    </w:p>
    <w:p>
      <w:pPr>
        <w:numPr>
          <w:ilvl w:val="0"/>
          <w:numId w:val="1006"/>
        </w:numPr>
        <w:pStyle w:val="Compact"/>
      </w:pPr>
      <w:r>
        <w:t xml:space="preserve">Nuevo comprobante tipo</w:t>
      </w:r>
      <w:r>
        <w:t xml:space="preserve"> </w:t>
      </w:r>
      <w:r>
        <w:rPr>
          <w:bCs/>
          <w:b/>
        </w:rPr>
        <w:t xml:space="preserve">Egreso</w:t>
      </w:r>
      <w:r>
        <w:t xml:space="preserve">, fecha 15/01/2026, moneda</w:t>
      </w:r>
      <w:r>
        <w:t xml:space="preserve"> </w:t>
      </w:r>
      <w:r>
        <w:rPr>
          <w:bCs/>
          <w:b/>
        </w:rPr>
        <w:t xml:space="preserve">Dólares</w:t>
      </w:r>
      <w:r>
        <w:t xml:space="preserve">, T.C. 6,96, glosa «Pago en dólares».</w:t>
      </w:r>
    </w:p>
    <w:p>
      <w:pPr>
        <w:numPr>
          <w:ilvl w:val="0"/>
          <w:numId w:val="1006"/>
        </w:numPr>
        <w:pStyle w:val="Compact"/>
      </w:pPr>
      <w:r>
        <w:t xml:space="preserve">Debe:</w:t>
      </w:r>
      <w:r>
        <w:t xml:space="preserve"> </w:t>
      </w:r>
      <w:r>
        <w:rPr>
          <w:iCs/>
          <w:i/>
        </w:rPr>
        <w:t xml:space="preserve">5.3.1.02.001 Energía eléctrica</w:t>
      </w:r>
      <w:r>
        <w:t xml:space="preserve"> </w:t>
      </w:r>
      <w:r>
        <w:rPr>
          <w:bCs/>
          <w:b/>
        </w:rPr>
        <w:t xml:space="preserve">100</w:t>
      </w:r>
      <w:r>
        <w:t xml:space="preserve">; Haber:</w:t>
      </w:r>
      <w:r>
        <w:t xml:space="preserve"> </w:t>
      </w:r>
      <w:r>
        <w:rPr>
          <w:iCs/>
          <w:i/>
        </w:rPr>
        <w:t xml:space="preserve">1.1.1.01.001 Caja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al reabrirlo en bolivianos figura</w:t>
      </w:r>
      <w:r>
        <w:t xml:space="preserve"> </w:t>
      </w:r>
      <w:r>
        <w:rPr>
          <w:bCs/>
          <w:b/>
        </w:rPr>
        <w:t xml:space="preserve">Bs 696,00</w:t>
      </w:r>
      <w:r>
        <w:t xml:space="preserve"> </w:t>
      </w:r>
      <w:r>
        <w:t xml:space="preserve">por lado y</w:t>
      </w:r>
      <w:r>
        <w:t xml:space="preserve"> </w:t>
      </w:r>
      <w:r>
        <w:rPr>
          <w:bCs/>
          <w:b/>
        </w:rPr>
        <w:t xml:space="preserve">US$ 100,00</w:t>
      </w:r>
      <w:r>
        <w:t xml:space="preserve"> </w:t>
      </w:r>
      <w:r>
        <w:t xml:space="preserve">por lado. El balance de sumas y saldos puede emitirse en bolivianos o dólares.</w:t>
      </w:r>
    </w:p>
    <w:bookmarkEnd w:id="58"/>
    <w:bookmarkStart w:id="65" w:name="X3d8c4fd8c5891b6948191aa236d4e5ea4249904"/>
    <w:p>
      <w:pPr>
        <w:pStyle w:val="Heading2"/>
      </w:pPr>
      <w:r>
        <w:t xml:space="preserve">B3 ★ Venta con factura: débito fiscal e IT (ejemplo del manual de Orion)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comprobar el tratamiento del IVA 13 % (sobre el importe total de la factura) y del IT 3 % en una venta.</w:t>
      </w:r>
    </w:p>
    <w:p>
      <w:pPr>
        <w:pStyle w:val="BodyText"/>
      </w:pPr>
      <w:r>
        <w:rPr>
          <w:bCs/>
          <w:b/>
        </w:rPr>
        <w:t xml:space="preserve">Pasos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Impuestos &gt; Libro de ventas IVA (registro)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Nueva factura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Fecha 15/01/2026 · NIT 1006341022 · Razón social «Minimarket El Ahorro» · Nº factura</w:t>
      </w:r>
      <w:r>
        <w:t xml:space="preserve"> </w:t>
      </w:r>
      <w:r>
        <w:rPr>
          <w:bCs/>
          <w:b/>
        </w:rPr>
        <w:t xml:space="preserve">1001</w:t>
      </w:r>
      <w:r>
        <w:t xml:space="preserve"> </w:t>
      </w:r>
      <w:r>
        <w:t xml:space="preserve">· Autorización/CUF «CUF1».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Importe total de la factura: 1.000,00</w:t>
      </w:r>
      <w:r>
        <w:t xml:space="preserve">. El sistema calcula</w:t>
      </w:r>
      <w:r>
        <w:t xml:space="preserve"> </w:t>
      </w:r>
      <w:r>
        <w:rPr>
          <w:iCs/>
          <w:i/>
        </w:rPr>
        <w:t xml:space="preserve">Importe base 1.000,00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Débito fiscal (13 %) 130,00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Deje marcado</w:t>
      </w:r>
      <w:r>
        <w:t xml:space="preserve"> </w:t>
      </w:r>
      <w:r>
        <w:rPr>
          <w:iCs/>
          <w:i/>
        </w:rPr>
        <w:t xml:space="preserve">Generar el comprobante contable</w:t>
      </w:r>
      <w:r>
        <w:t xml:space="preserve"> </w:t>
      </w:r>
      <w:r>
        <w:t xml:space="preserve">con contrapartida</w:t>
      </w:r>
      <w:r>
        <w:t xml:space="preserve"> </w:t>
      </w:r>
      <w:r>
        <w:rPr>
          <w:bCs/>
          <w:b/>
        </w:rPr>
        <w:t xml:space="preserve">Caja Moneda Nacional</w:t>
      </w:r>
      <w:r>
        <w:t xml:space="preserve"> </w:t>
      </w:r>
      <w:r>
        <w:t xml:space="preserve">y cuenta de ingreso</w:t>
      </w:r>
      <w:r>
        <w:t xml:space="preserve"> </w:t>
      </w:r>
      <w:r>
        <w:rPr>
          <w:bCs/>
          <w:b/>
        </w:rPr>
        <w:t xml:space="preserve">Ventas de Mercaderías</w:t>
      </w:r>
      <w:r>
        <w:t xml:space="preserve">. Pulse</w:t>
      </w:r>
      <w:r>
        <w:t xml:space="preserve"> </w:t>
      </w:r>
      <w:r>
        <w:rPr>
          <w:bCs/>
          <w:b/>
        </w:rPr>
        <w:t xml:space="preserve">Registrar</w:t>
      </w:r>
      <w:r>
        <w:t xml:space="preserve">.</w:t>
      </w:r>
    </w:p>
    <w:p>
      <w:pPr>
        <w:pStyle w:val="CaptionedFigure"/>
      </w:pPr>
      <w:r>
        <w:drawing>
          <wp:inline>
            <wp:extent cx="4000500" cy="3200400"/>
            <wp:effectExtent b="0" l="0" r="0" t="0"/>
            <wp:docPr descr="Registro de una factura de venta: cálculo del débito fiscal en tiempo real" title="" id="60" name="Picture"/>
            <a:graphic>
              <a:graphicData uri="http://schemas.openxmlformats.org/drawingml/2006/picture">
                <pic:pic>
                  <pic:nvPicPr>
                    <pic:cNvPr descr="img/42_factura_venta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Registro de una factura de venta: cálculo del débito fiscal en tiempo real</w:t>
      </w:r>
    </w:p>
    <w:p>
      <w:pPr>
        <w:pStyle w:val="BodyText"/>
      </w:pPr>
      <w:r>
        <w:rPr>
          <w:bCs/>
          <w:b/>
        </w:rPr>
        <w:t xml:space="preserve">Resultado esperado — asiento generado (tipo Ingreso):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Moneda Nacional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1.000,00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Débito Fiscal IVA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130,00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de Mercaderías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870,00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 a las Transacciones (gasto)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por Pagar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30,00</w:t>
            </w:r>
          </w:p>
        </w:tc>
      </w:tr>
    </w:tbl>
    <w:p>
      <w:pPr>
        <w:pStyle w:val="CaptionedFigure"/>
      </w:pPr>
      <w:r>
        <w:drawing>
          <wp:inline>
            <wp:extent cx="5067300" cy="3118338"/>
            <wp:effectExtent b="0" l="0" r="0" t="0"/>
            <wp:docPr descr="Un comprobante generado automáticamente por una venta (solo consulta)" title="" id="63" name="Picture"/>
            <a:graphic>
              <a:graphicData uri="http://schemas.openxmlformats.org/drawingml/2006/picture">
                <pic:pic>
                  <pic:nvPicPr>
                    <pic:cNvPr descr="img/41_comprobante_automatico_venta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1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 comprobante generado automáticamente por una venta (solo consulta)</w:t>
      </w:r>
    </w:p>
    <w:bookmarkEnd w:id="65"/>
    <w:bookmarkStart w:id="66" w:name="b4-compra-con-factura-crédito-fiscal"/>
    <w:p>
      <w:pPr>
        <w:pStyle w:val="Heading2"/>
      </w:pPr>
      <w:r>
        <w:t xml:space="preserve">B4 ★ Compra con factura: crédito fiscal</w:t>
      </w:r>
    </w:p>
    <w:p>
      <w:pPr>
        <w:pStyle w:val="FirstParagraph"/>
      </w:pPr>
      <w:r>
        <w:rPr>
          <w:iCs/>
          <w:i/>
        </w:rPr>
        <w:t xml:space="preserve">Libro de compras (registro)</w:t>
      </w:r>
      <w:r>
        <w:t xml:space="preserve"> </w:t>
      </w:r>
      <w:r>
        <w:t xml:space="preserve">→ Nueva factura: 16/01/2026, NIT 1003220026, «Industrias Alimenticias», Nº</w:t>
      </w:r>
      <w:r>
        <w:t xml:space="preserve"> </w:t>
      </w:r>
      <w:r>
        <w:rPr>
          <w:bCs/>
          <w:b/>
        </w:rPr>
        <w:t xml:space="preserve">5001</w:t>
      </w:r>
      <w:r>
        <w:t xml:space="preserve">, total</w:t>
      </w:r>
      <w:r>
        <w:t xml:space="preserve"> </w:t>
      </w:r>
      <w:r>
        <w:rPr>
          <w:bCs/>
          <w:b/>
        </w:rPr>
        <w:t xml:space="preserve">500,00</w:t>
      </w:r>
      <w:r>
        <w:t xml:space="preserve">, contrapartida</w:t>
      </w:r>
      <w:r>
        <w:t xml:space="preserve"> </w:t>
      </w:r>
      <w:r>
        <w:rPr>
          <w:iCs/>
          <w:i/>
        </w:rPr>
        <w:t xml:space="preserve">Caja</w:t>
      </w:r>
      <w:r>
        <w:t xml:space="preserve">, cuenta de gasto</w:t>
      </w:r>
      <w:r>
        <w:t xml:space="preserve"> </w:t>
      </w:r>
      <w:r>
        <w:rPr>
          <w:iCs/>
          <w:i/>
        </w:rPr>
        <w:t xml:space="preserve">5.3.1.02.001 Energía Eléctrica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Resultado esperado:</w:t>
      </w:r>
      <w:r>
        <w:t xml:space="preserve"> </w:t>
      </w:r>
      <w:r>
        <w:rPr>
          <w:iCs/>
          <w:i/>
        </w:rPr>
        <w:t xml:space="preserve">Crédito Fiscal IVA</w:t>
      </w:r>
      <w:r>
        <w:t xml:space="preserve"> </w:t>
      </w:r>
      <w:r>
        <w:rPr>
          <w:bCs/>
          <w:b/>
        </w:rPr>
        <w:t xml:space="preserve">65,00</w:t>
      </w:r>
      <w:r>
        <w:t xml:space="preserve"> </w:t>
      </w:r>
      <w:r>
        <w:t xml:space="preserve">(13 % de 500) y gasto</w:t>
      </w:r>
      <w:r>
        <w:t xml:space="preserve"> </w:t>
      </w:r>
      <w:r>
        <w:rPr>
          <w:bCs/>
          <w:b/>
        </w:rPr>
        <w:t xml:space="preserve">435,00</w:t>
      </w:r>
      <w:r>
        <w:t xml:space="preserve"> </w:t>
      </w:r>
      <w:r>
        <w:t xml:space="preserve">contra Caja 500,00. Caja queda en 50.000 + 1.000 − 500 =</w:t>
      </w:r>
      <w:r>
        <w:t xml:space="preserve"> </w:t>
      </w:r>
      <w:r>
        <w:rPr>
          <w:bCs/>
          <w:b/>
        </w:rPr>
        <w:t xml:space="preserve">50.500,00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Validaciones:</w:t>
      </w:r>
      <w:r>
        <w:t xml:space="preserve"> </w:t>
      </w:r>
      <w:r>
        <w:t xml:space="preserve">intentar registrar de nuevo la misma factura (mismo NIT, número y autorización) → «Ya está registrada la factura …». Registrar una factura con estado</w:t>
      </w:r>
      <w:r>
        <w:t xml:space="preserve"> </w:t>
      </w:r>
      <w:r>
        <w:rPr>
          <w:iCs/>
          <w:i/>
        </w:rPr>
        <w:t xml:space="preserve">Anulada</w:t>
      </w:r>
      <w:r>
        <w:t xml:space="preserve"> </w:t>
      </w:r>
      <w:r>
        <w:t xml:space="preserve">la guarda con importes en cero.</w:t>
      </w:r>
    </w:p>
    <w:bookmarkEnd w:id="66"/>
    <w:bookmarkStart w:id="70" w:name="b5-liquidación-mensual-del-iva-e-it"/>
    <w:p>
      <w:pPr>
        <w:pStyle w:val="Heading2"/>
      </w:pPr>
      <w:r>
        <w:t xml:space="preserve">B5 ★ Liquidación mensual del IVA e IT</w:t>
      </w:r>
    </w:p>
    <w:p>
      <w:pPr>
        <w:pStyle w:val="FirstParagraph"/>
      </w:pPr>
      <w:r>
        <w:rPr>
          <w:iCs/>
          <w:i/>
        </w:rPr>
        <w:t xml:space="preserve">Impuestos &gt; Liquidación mensual de IVA e IT…</w:t>
      </w:r>
      <w:r>
        <w:t xml:space="preserve"> </w:t>
      </w:r>
      <w:r>
        <w:t xml:space="preserve">→ mes</w:t>
      </w:r>
      <w:r>
        <w:t xml:space="preserve"> </w:t>
      </w:r>
      <w:r>
        <w:rPr>
          <w:bCs/>
          <w:b/>
        </w:rPr>
        <w:t xml:space="preserve">Enero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Débito fiscal 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Crédito fiscal del 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IVA a pagar (Form. 200)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a favor siguiente 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devengado (Form. 400)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</w:t>
            </w:r>
          </w:p>
        </w:tc>
      </w:tr>
    </w:tbl>
    <w:p>
      <w:pPr>
        <w:pStyle w:val="CaptionedFigure"/>
      </w:pPr>
      <w:r>
        <w:drawing>
          <wp:inline>
            <wp:extent cx="3733800" cy="3347544"/>
            <wp:effectExtent b="0" l="0" r="0" t="0"/>
            <wp:docPr descr="Liquidación mensual" title="" id="68" name="Picture"/>
            <a:graphic>
              <a:graphicData uri="http://schemas.openxmlformats.org/drawingml/2006/picture">
                <pic:pic>
                  <pic:nvPicPr>
                    <pic:cNvPr descr="img/43_liquidacion_iv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7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Liquidación mensual</w:t>
      </w:r>
    </w:p>
    <w:p>
      <w:pPr>
        <w:pStyle w:val="BodyText"/>
      </w:pPr>
      <w:r>
        <w:t xml:space="preserve">Pulse</w:t>
      </w:r>
      <w:r>
        <w:t xml:space="preserve"> </w:t>
      </w:r>
      <w:r>
        <w:rPr>
          <w:bCs/>
          <w:b/>
        </w:rPr>
        <w:t xml:space="preserve">Generar asiento de liquidación</w:t>
      </w:r>
      <w:r>
        <w:t xml:space="preserve">: se salda el débito fiscal contra el crédito fiscal y se registra el pago de</w:t>
      </w:r>
      <w:r>
        <w:t xml:space="preserve"> </w:t>
      </w:r>
      <w:r>
        <w:rPr>
          <w:bCs/>
          <w:b/>
        </w:rPr>
        <w:t xml:space="preserve">Bs 65,00</w:t>
      </w:r>
      <w:r>
        <w:t xml:space="preserve"> </w:t>
      </w:r>
      <w:r>
        <w:t xml:space="preserve">desde la cuenta elegida.</w:t>
      </w:r>
      <w:r>
        <w:t xml:space="preserve"> </w:t>
      </w:r>
      <w:r>
        <w:rPr>
          <w:iCs/>
          <w:i/>
        </w:rPr>
        <w:t xml:space="preserve">Regla de saldo a favor:</w:t>
      </w:r>
      <w:r>
        <w:t xml:space="preserve"> </w:t>
      </w:r>
      <w:r>
        <w:t xml:space="preserve">si el crédito supera al débito, el exceso pasa al mes siguiente y se actualiza con la variación de la UFV (mantenimiento de valor).</w:t>
      </w:r>
    </w:p>
    <w:bookmarkEnd w:id="70"/>
    <w:bookmarkStart w:id="80" w:name="Xf9f9c10cba6c577e4aac1407946df0bd113551b"/>
    <w:p>
      <w:pPr>
        <w:pStyle w:val="Heading2"/>
      </w:pPr>
      <w:r>
        <w:t xml:space="preserve">B6 ★ Inventario con costo promedio, compra con IVA y venta a crédito</w:t>
      </w:r>
    </w:p>
    <w:p>
      <w:pPr>
        <w:pStyle w:val="FirstParagraph"/>
      </w:pPr>
      <w:r>
        <w:rPr>
          <w:bCs/>
          <w:b/>
        </w:rPr>
        <w:t xml:space="preserve">Preparación:</w:t>
      </w:r>
      <w:r>
        <w:t xml:space="preserve"> </w:t>
      </w:r>
      <w:r>
        <w:rPr>
          <w:iCs/>
          <w:i/>
        </w:rPr>
        <w:t xml:space="preserve">Comercial &gt; Clientes</w:t>
      </w:r>
      <w:r>
        <w:t xml:space="preserve">: «Cliente Uno», NIT 1234567, límite de crédito 5.000.</w:t>
      </w:r>
      <w:r>
        <w:t xml:space="preserve"> </w:t>
      </w:r>
      <w:r>
        <w:rPr>
          <w:iCs/>
          <w:i/>
        </w:rPr>
        <w:t xml:space="preserve">Proveedores</w:t>
      </w:r>
      <w:r>
        <w:t xml:space="preserve">: «Proveedor SA», NIT 2.</w:t>
      </w:r>
      <w:r>
        <w:t xml:space="preserve"> </w:t>
      </w:r>
      <w:r>
        <w:rPr>
          <w:iCs/>
          <w:i/>
        </w:rPr>
        <w:t xml:space="preserve">Inventarios &gt; Ítems y precios</w:t>
      </w:r>
      <w:r>
        <w:t xml:space="preserve">: código</w:t>
      </w:r>
      <w:r>
        <w:t xml:space="preserve"> </w:t>
      </w:r>
      <w:r>
        <w:rPr>
          <w:bCs/>
          <w:b/>
        </w:rPr>
        <w:t xml:space="preserve">ARZ01</w:t>
      </w:r>
      <w:r>
        <w:t xml:space="preserve"> </w:t>
      </w:r>
      <w:r>
        <w:t xml:space="preserve">«Arroz 1 kg», precio de venta 10,00.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Inventarios &gt; Movimiento de inventario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Stock inicial</w:t>
            </w:r>
            <w:r>
              <w:t xml:space="preserve"> </w:t>
            </w:r>
            <w:r>
              <w:t xml:space="preserve">100 u a costo 5,00, fecha 05/01/2026, contabilizar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Existencias 100 · costo promedio 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Nota de compra</w:t>
            </w:r>
            <w:r>
              <w:t xml:space="preserve"> </w:t>
            </w:r>
            <w:r>
              <w:t xml:space="preserve">(F6) a Proveedor SA, factura 7001,</w:t>
            </w:r>
            <w:r>
              <w:t xml:space="preserve"> </w:t>
            </w:r>
            <w:r>
              <w:rPr>
                <w:bCs/>
                <w:b/>
              </w:rPr>
              <w:t xml:space="preserve">100 u a precio 8,00</w:t>
            </w:r>
            <w:r>
              <w:t xml:space="preserve"> </w:t>
            </w:r>
            <w:r>
              <w:t xml:space="preserve">(total 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fiscal 104,00 · costo neto de IVA 6,96 por unidad · existencias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costo promedio 5,98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Nota de venta</w:t>
            </w:r>
            <w:r>
              <w:t xml:space="preserve"> </w:t>
            </w:r>
            <w:r>
              <w:t xml:space="preserve">(F5) a Cliente Uno, factura 1002,</w:t>
            </w:r>
            <w:r>
              <w:t xml:space="preserve"> </w:t>
            </w:r>
            <w:r>
              <w:rPr>
                <w:bCs/>
                <w:b/>
              </w:rPr>
              <w:t xml:space="preserve">crédito</w:t>
            </w:r>
            <w:r>
              <w:t xml:space="preserve">, 50 u a 10,00 (total 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Débito fiscal 65,00 ·</w:t>
            </w:r>
            <w:r>
              <w:t xml:space="preserve"> </w:t>
            </w:r>
            <w:r>
              <w:rPr>
                <w:bCs/>
                <w:b/>
              </w:rPr>
              <w:t xml:space="preserve">costo de ventas 299,00</w:t>
            </w:r>
            <w:r>
              <w:t xml:space="preserve"> </w:t>
            </w:r>
            <w:r>
              <w:t xml:space="preserve">(50 × 5,98) · existencias</w:t>
            </w:r>
            <w:r>
              <w:t xml:space="preserve"> </w:t>
            </w:r>
            <w:r>
              <w:rPr>
                <w:bCs/>
                <w:b/>
              </w:rPr>
              <w:t xml:space="preserve">150</w:t>
            </w:r>
            <w:r>
              <w:t xml:space="preserve"> </w:t>
            </w:r>
            <w:r>
              <w:t xml:space="preserve">· inventario contable</w:t>
            </w:r>
            <w:r>
              <w:t xml:space="preserve"> </w:t>
            </w:r>
            <w:r>
              <w:rPr>
                <w:bCs/>
                <w:b/>
              </w:rPr>
              <w:t xml:space="preserve">897,00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Cobros y pagos</w:t>
            </w:r>
            <w:r>
              <w:t xml:space="preserve">: cobro de</w:t>
            </w:r>
            <w:r>
              <w:t xml:space="preserve"> </w:t>
            </w:r>
            <w:r>
              <w:rPr>
                <w:bCs/>
                <w:b/>
              </w:rPr>
              <w:t xml:space="preserve">200</w:t>
            </w:r>
            <w:r>
              <w:t xml:space="preserve"> </w:t>
            </w:r>
            <w:r>
              <w:t xml:space="preserve">a Cliente 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del cliente</w:t>
            </w:r>
            <w:r>
              <w:t xml:space="preserve"> </w:t>
            </w:r>
            <w:r>
              <w:rPr>
                <w:bCs/>
                <w:b/>
              </w:rPr>
              <w:t xml:space="preserve">300,00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Anular el 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vuelve a</w:t>
            </w:r>
            <w:r>
              <w:t xml:space="preserve"> </w:t>
            </w:r>
            <w:r>
              <w:rPr>
                <w:bCs/>
                <w:b/>
              </w:rPr>
              <w:t xml:space="preserve">500,00</w:t>
            </w:r>
          </w:p>
        </w:tc>
      </w:tr>
    </w:tbl>
    <w:p>
      <w:pPr>
        <w:pStyle w:val="CaptionedFigure"/>
      </w:pPr>
      <w:r>
        <w:drawing>
          <wp:inline>
            <wp:extent cx="5067300" cy="3477558"/>
            <wp:effectExtent b="0" l="0" r="0" t="0"/>
            <wp:docPr descr="Nota de venta con ayuda de ítems, totales y monto en letras" title="" id="72" name="Picture"/>
            <a:graphic>
              <a:graphicData uri="http://schemas.openxmlformats.org/drawingml/2006/picture">
                <pic:pic>
                  <pic:nvPicPr>
                    <pic:cNvPr descr="img/44_nota_vent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7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Nota de venta con ayuda de ítems, totales y monto en letras</w:t>
      </w:r>
    </w:p>
    <w:p>
      <w:pPr>
        <w:pStyle w:val="CaptionedFigure"/>
      </w:pPr>
      <w:r>
        <w:drawing>
          <wp:inline>
            <wp:extent cx="4267200" cy="3063630"/>
            <wp:effectExtent b="0" l="0" r="0" t="0"/>
            <wp:docPr descr="Cobro aplicado a documentos pendientes" title="" id="75" name="Picture"/>
            <a:graphic>
              <a:graphicData uri="http://schemas.openxmlformats.org/drawingml/2006/picture">
                <pic:pic>
                  <pic:nvPicPr>
                    <pic:cNvPr descr="img/45_cobro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6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Cobro aplicado a documentos pendientes</w:t>
      </w:r>
    </w:p>
    <w:p>
      <w:pPr>
        <w:pStyle w:val="BodyText"/>
      </w:pPr>
      <w:r>
        <w:rPr>
          <w:bCs/>
          <w:b/>
        </w:rPr>
        <w:t xml:space="preserve">Pruebas negativas:</w:t>
      </w:r>
      <w:r>
        <w:t xml:space="preserve"> </w:t>
      </w:r>
      <w:r>
        <w:t xml:space="preserve">vender más que el stock → «Stock insuficiente de …»; vender a crédito más que el límite → «Se excede el límite de crédito del cliente».</w:t>
      </w:r>
    </w:p>
    <w:p>
      <w:pPr>
        <w:pStyle w:val="CaptionedFigure"/>
      </w:pPr>
      <w:r>
        <w:drawing>
          <wp:inline>
            <wp:extent cx="4800600" cy="3395296"/>
            <wp:effectExtent b="0" l="0" r="0" t="0"/>
            <wp:docPr descr="Kardex físico valorado en PDF" title="" id="78" name="Picture"/>
            <a:graphic>
              <a:graphicData uri="http://schemas.openxmlformats.org/drawingml/2006/picture">
                <pic:pic>
                  <pic:nvPicPr>
                    <pic:cNvPr descr="img/pdf_kardex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9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Kardex físico valorado en PDF</w:t>
      </w:r>
    </w:p>
    <w:bookmarkEnd w:id="80"/>
    <w:bookmarkStart w:id="84" w:name="X5a0c84698ece1d64c668636a82a9ab1654efc24"/>
    <w:p>
      <w:pPr>
        <w:pStyle w:val="Heading2"/>
      </w:pPr>
      <w:r>
        <w:t xml:space="preserve">B7 Movimientos de inventario: traspaso, ajuste y vencimientos</w:t>
      </w:r>
    </w:p>
    <w:p>
      <w:pPr>
        <w:pStyle w:val="FirstParagraph"/>
      </w:pPr>
      <w:r>
        <w:rPr>
          <w:iCs/>
          <w:i/>
        </w:rPr>
        <w:t xml:space="preserve">Inventarios &gt; Movimiento de inventario</w:t>
      </w:r>
      <w:r>
        <w:t xml:space="preserve"> </w:t>
      </w:r>
      <w:r>
        <w:t xml:space="preserve">(tipo</w:t>
      </w:r>
      <w:r>
        <w:t xml:space="preserve"> </w:t>
      </w:r>
      <w:r>
        <w:rPr>
          <w:bCs/>
          <w:b/>
        </w:rPr>
        <w:t xml:space="preserve">Traspaso</w:t>
      </w:r>
      <w:r>
        <w:t xml:space="preserve"> </w:t>
      </w:r>
      <w:r>
        <w:t xml:space="preserve">entre dos almacenes): las existencias totales no cambian, el kardex muestra salida del origen y entrada al destino. Un</w:t>
      </w:r>
      <w:r>
        <w:t xml:space="preserve"> </w:t>
      </w:r>
      <w:r>
        <w:rPr>
          <w:bCs/>
          <w:b/>
        </w:rPr>
        <w:t xml:space="preserve">ajuste de salida</w:t>
      </w:r>
      <w:r>
        <w:t xml:space="preserve"> </w:t>
      </w:r>
      <w:r>
        <w:t xml:space="preserve">(merma) reduce existencias y genera un asiento a</w:t>
      </w:r>
      <w:r>
        <w:t xml:space="preserve"> </w:t>
      </w:r>
      <w:r>
        <w:rPr>
          <w:iCs/>
          <w:i/>
        </w:rPr>
        <w:t xml:space="preserve">Mermas y pérdidas de inventario</w:t>
      </w:r>
      <w:r>
        <w:t xml:space="preserve">. En ítems con control de vencimiento, la venta consume primero el lote que vence antes (FEFO) y el informe</w:t>
      </w:r>
      <w:r>
        <w:t xml:space="preserve"> </w:t>
      </w:r>
      <w:r>
        <w:rPr>
          <w:iCs/>
          <w:i/>
        </w:rPr>
        <w:t xml:space="preserve">Productos por vencer</w:t>
      </w:r>
      <w:r>
        <w:t xml:space="preserve"> </w:t>
      </w:r>
      <w:r>
        <w:t xml:space="preserve">lista los lotes.</w:t>
      </w:r>
    </w:p>
    <w:p>
      <w:pPr>
        <w:pStyle w:val="CaptionedFigure"/>
      </w:pPr>
      <w:r>
        <w:drawing>
          <wp:inline>
            <wp:extent cx="4800600" cy="3130826"/>
            <wp:effectExtent b="0" l="0" r="0" t="0"/>
            <wp:docPr descr="Movimiento de inventario" title="" id="82" name="Picture"/>
            <a:graphic>
              <a:graphicData uri="http://schemas.openxmlformats.org/drawingml/2006/picture">
                <pic:pic>
                  <pic:nvPicPr>
                    <pic:cNvPr descr="img/46_movimiento_inventario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3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Movimiento de inventario</w:t>
      </w:r>
    </w:p>
    <w:bookmarkEnd w:id="84"/>
    <w:bookmarkStart w:id="88" w:name="b8-activos-fijos-y-depreciación"/>
    <w:p>
      <w:pPr>
        <w:pStyle w:val="Heading2"/>
      </w:pPr>
      <w:r>
        <w:t xml:space="preserve">B8 ★ Activos fijos y depreciación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Activos fijos &gt; Registro de activos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Nuevo activo</w:t>
      </w:r>
      <w:r>
        <w:t xml:space="preserve">: código PC1, «Computadora», grupo</w:t>
      </w:r>
      <w:r>
        <w:t xml:space="preserve"> </w:t>
      </w:r>
      <w:r>
        <w:rPr>
          <w:bCs/>
          <w:b/>
        </w:rPr>
        <w:t xml:space="preserve">Equipo de Computación (25 %)</w:t>
      </w:r>
      <w:r>
        <w:t xml:space="preserve">, alta 10/01/2026, valor</w:t>
      </w:r>
      <w:r>
        <w:t xml:space="preserve"> </w:t>
      </w:r>
      <w:r>
        <w:rPr>
          <w:bCs/>
          <w:b/>
        </w:rPr>
        <w:t xml:space="preserve">12.000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Activos fijos &gt; Depreciación y actualización</w:t>
      </w:r>
      <w:r>
        <w:t xml:space="preserve">: mes Enero →</w:t>
      </w:r>
      <w:r>
        <w:t xml:space="preserve"> </w:t>
      </w:r>
      <w:r>
        <w:rPr>
          <w:bCs/>
          <w:b/>
        </w:rPr>
        <w:t xml:space="preserve">Vista previa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depreciación del mes</w:t>
      </w:r>
      <w:r>
        <w:t xml:space="preserve"> </w:t>
      </w:r>
      <w:r>
        <w:rPr>
          <w:bCs/>
          <w:b/>
        </w:rPr>
        <w:t xml:space="preserve">Bs 250,00</w:t>
      </w:r>
      <w:r>
        <w:t xml:space="preserve"> </w:t>
      </w:r>
      <w:r>
        <w:t xml:space="preserve">(12.000 × 25 % ÷ 12). Pulse</w:t>
      </w:r>
      <w:r>
        <w:t xml:space="preserve"> </w:t>
      </w:r>
      <w:r>
        <w:rPr>
          <w:bCs/>
          <w:b/>
        </w:rPr>
        <w:t xml:space="preserve">Registrar depreciación</w:t>
      </w:r>
      <w:r>
        <w:t xml:space="preserve">: se genera un comprobante (gasto 250,00 / depreciación acumulada 250,00); si repite el mes, no duplica.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Depreciación mensual con vista previa" title="" id="86" name="Picture"/>
            <a:graphic>
              <a:graphicData uri="http://schemas.openxmlformats.org/drawingml/2006/picture">
                <pic:pic>
                  <pic:nvPicPr>
                    <pic:cNvPr descr="img/23_depreciaci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Depreciación mensual con vista previa</w:t>
      </w:r>
    </w:p>
    <w:p>
      <w:pPr>
        <w:pStyle w:val="BodyText"/>
      </w:pPr>
      <w:r>
        <w:t xml:space="preserve">Grupos del D.S. 24051 precargados: edificaciones 40 años (2,5 %), muebles y enseres 10 años (10 %), maquinaria y equipo / equipo de oficina / instalaciones 8 años (12,5 %), vehículos 5 años (20 %), equipos de computación y herramientas 4 años (25 %).</w:t>
      </w:r>
    </w:p>
    <w:bookmarkEnd w:id="88"/>
    <w:bookmarkStart w:id="101" w:name="X8575e1540979ddf29e91a1488b3f21465a96964"/>
    <w:p>
      <w:pPr>
        <w:pStyle w:val="Heading2"/>
      </w:pPr>
      <w:r>
        <w:t xml:space="preserve">B9 ★ Planilla de sueldos con la normativa vigente</w:t>
      </w:r>
    </w:p>
    <w:p>
      <w:pPr>
        <w:pStyle w:val="FirstParagraph"/>
      </w:pPr>
      <w:r>
        <w:rPr>
          <w:bCs/>
          <w:b/>
        </w:rPr>
        <w:t xml:space="preserve">Normativa utilizada (verificar contra la Gaceta Oficial):</w:t>
      </w:r>
      <w:r>
        <w:t xml:space="preserve"> </w:t>
      </w:r>
      <w:r>
        <w:t xml:space="preserve">SMN 2026 =</w:t>
      </w:r>
      <w:r>
        <w:t xml:space="preserve"> </w:t>
      </w:r>
      <w:r>
        <w:rPr>
          <w:bCs/>
          <w:b/>
        </w:rPr>
        <w:t xml:space="preserve">Bs 3.300</w:t>
      </w:r>
      <w:r>
        <w:t xml:space="preserve"> </w:t>
      </w:r>
      <w:r>
        <w:t xml:space="preserve">(D.S. 5516); aportes laborales: 10 % cotización + 1,71 % riesgo común + 0,5 % comisión + 0,5 % aporte solidario =</w:t>
      </w:r>
      <w:r>
        <w:t xml:space="preserve"> </w:t>
      </w:r>
      <w:r>
        <w:rPr>
          <w:bCs/>
          <w:b/>
        </w:rPr>
        <w:t xml:space="preserve">12,71 %</w:t>
      </w:r>
      <w:r>
        <w:t xml:space="preserve">; patronal: CNS 10 % + riesgo profesional 1,71 % + Pro-Vivienda 2 % + aporte patronal solidario</w:t>
      </w:r>
      <w:r>
        <w:t xml:space="preserve"> </w:t>
      </w:r>
      <w:r>
        <w:rPr>
          <w:bCs/>
          <w:b/>
        </w:rPr>
        <w:t xml:space="preserve">3,5 %</w:t>
      </w:r>
      <w:r>
        <w:t xml:space="preserve">; ANS 1,15 % &gt; Bs 13.000, 5,74 % &gt; Bs 25.000, 11,48 % &gt; Bs 35.000; RC-IVA 13 % sobre lo que excede de 4 SMN, con crédito de 13 % de 2 SMN.</w:t>
      </w:r>
    </w:p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rPr>
          <w:iCs/>
          <w:i/>
        </w:rPr>
        <w:t xml:space="preserve">Planillas &gt; Empleados</w:t>
      </w:r>
      <w:r>
        <w:t xml:space="preserve"> </w:t>
      </w:r>
      <w:r>
        <w:t xml:space="preserve">→ Nuevo: «Ana Mamani», CI 111, ingreso 01/01/2020, cargo Contadora, haber</w:t>
      </w:r>
      <w:r>
        <w:t xml:space="preserve"> </w:t>
      </w:r>
      <w:r>
        <w:rPr>
          <w:bCs/>
          <w:b/>
        </w:rPr>
        <w:t xml:space="preserve">6.000</w:t>
      </w:r>
      <w:r>
        <w:t xml:space="preserve">. Luego</w:t>
      </w:r>
      <w:r>
        <w:t xml:space="preserve"> </w:t>
      </w:r>
      <w:r>
        <w:rPr>
          <w:iCs/>
          <w:i/>
        </w:rPr>
        <w:t xml:space="preserve">Planillas &gt; Planilla de sueldos</w:t>
      </w:r>
      <w:r>
        <w:t xml:space="preserve"> </w:t>
      </w:r>
      <w:r>
        <w:t xml:space="preserve">→ mes Enero →</w:t>
      </w:r>
      <w:r>
        <w:t xml:space="preserve"> </w:t>
      </w:r>
      <w:r>
        <w:rPr>
          <w:bCs/>
          <w:b/>
        </w:rPr>
        <w:t xml:space="preserve">Generar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Resultado esperado (6 años de antigüedad = 11 % de 3 SMN):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Haber básico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Bono de antigüedad (11 % × 3 × 3.300)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ganado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7.089,00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 – cotización 10 %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 – riesgo común 1,71 %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 – comisión 0,5 %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 – aporte solidario 0,5 %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RC-IVA (neto 6.187,98 &lt; 13.200)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descuentos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901,02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Líquido pagable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6.187,98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Patronal: CNS 10 %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708,90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Patronal: riesgo profesional 1,71 %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Patronal: Pro-Vivienda 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Patronal: solidario 3,5 %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248,12</w:t>
            </w:r>
          </w:p>
        </w:tc>
      </w:tr>
    </w:tbl>
    <w:p>
      <w:pPr>
        <w:pStyle w:val="CaptionedFigure"/>
      </w:pPr>
      <w:r>
        <w:drawing>
          <wp:inline>
            <wp:extent cx="5334000" cy="3201961"/>
            <wp:effectExtent b="0" l="0" r="0" t="0"/>
            <wp:docPr descr="Planilla de sueldos con aportes, ANS, RC-IVA y líquido pagable" title="" id="90" name="Picture"/>
            <a:graphic>
              <a:graphicData uri="http://schemas.openxmlformats.org/drawingml/2006/picture">
                <pic:pic>
                  <pic:nvPicPr>
                    <pic:cNvPr descr="img/25_planilla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Planilla de sueldos con aportes, ANS, RC-IVA y líquido pagable</w:t>
      </w:r>
    </w:p>
    <w:p>
      <w:pPr>
        <w:pStyle w:val="BodyText"/>
      </w:pPr>
      <w:r>
        <w:rPr>
          <w:bCs/>
          <w:b/>
        </w:rPr>
        <w:t xml:space="preserve">Caso de sueldo alto</w:t>
      </w:r>
      <w:r>
        <w:t xml:space="preserve"> </w:t>
      </w:r>
      <w:r>
        <w:t xml:space="preserve">(verifique con un empleado de 20.000): total ganado 21.089,00 → ANS</w:t>
      </w:r>
      <w:r>
        <w:t xml:space="preserve"> </w:t>
      </w:r>
      <w:r>
        <w:rPr>
          <w:bCs/>
          <w:b/>
        </w:rPr>
        <w:t xml:space="preserve">93,02</w:t>
      </w:r>
      <w:r>
        <w:t xml:space="preserve">; neto 18.408,58; base RC-IVA 5.208,58; impuesto 677,12 con crédito de 2 SMN (858) →</w:t>
      </w:r>
      <w:r>
        <w:t xml:space="preserve"> </w:t>
      </w:r>
      <w:r>
        <w:rPr>
          <w:bCs/>
          <w:b/>
        </w:rPr>
        <w:t xml:space="preserve">RC-IVA a pagar 0,00</w:t>
      </w:r>
      <w:r>
        <w:t xml:space="preserve">; líquido</w:t>
      </w:r>
      <w:r>
        <w:t xml:space="preserve"> </w:t>
      </w:r>
      <w:r>
        <w:rPr>
          <w:bCs/>
          <w:b/>
        </w:rPr>
        <w:t xml:space="preserve">18.315,56</w:t>
      </w:r>
      <w:r>
        <w:t xml:space="preserve">.</w:t>
      </w:r>
    </w:p>
    <w:p>
      <w:pPr>
        <w:pStyle w:val="BodyText"/>
      </w:pPr>
      <w:r>
        <w:t xml:space="preserve">Pulse</w:t>
      </w:r>
      <w:r>
        <w:t xml:space="preserve"> </w:t>
      </w:r>
      <w:r>
        <w:rPr>
          <w:bCs/>
          <w:b/>
        </w:rPr>
        <w:t xml:space="preserve">Cerrar y contabilizar</w:t>
      </w:r>
      <w:r>
        <w:t xml:space="preserve">: se genera el comprobante con gastos, aportes y obligaciones (sueldos por pagar, AFP, CNS, Pro-Vivienda, solidario, RC-IVA).</w:t>
      </w:r>
      <w:r>
        <w:t xml:space="preserve"> </w:t>
      </w:r>
      <w:r>
        <w:rPr>
          <w:bCs/>
          <w:b/>
        </w:rPr>
        <w:t xml:space="preserve">Registrar pago</w:t>
      </w:r>
      <w:r>
        <w:t xml:space="preserve"> </w:t>
      </w:r>
      <w:r>
        <w:t xml:space="preserve">salda</w:t>
      </w:r>
      <w:r>
        <w:t xml:space="preserve"> </w:t>
      </w:r>
      <w:r>
        <w:rPr>
          <w:iCs/>
          <w:i/>
        </w:rPr>
        <w:t xml:space="preserve">Sueldos por pagar</w:t>
      </w:r>
      <w:r>
        <w:t xml:space="preserve"> </w:t>
      </w:r>
      <w:r>
        <w:t xml:space="preserve">contra caja.</w:t>
      </w:r>
      <w:r>
        <w:t xml:space="preserve"> </w:t>
      </w:r>
      <w:r>
        <w:rPr>
          <w:iCs/>
          <w:i/>
        </w:rPr>
        <w:t xml:space="preserve">Variables del empleado…</w:t>
      </w:r>
      <w:r>
        <w:t xml:space="preserve"> </w:t>
      </w:r>
      <w:r>
        <w:t xml:space="preserve">permite días trabajados, horas extra (pago doble), recargo nocturno (25 %), domingos (100 %), otros bonos/descuentos y facturas del Form. 110.</w:t>
      </w:r>
    </w:p>
    <w:p>
      <w:pPr>
        <w:pStyle w:val="CaptionedFigure"/>
      </w:pPr>
      <w:r>
        <w:drawing>
          <wp:inline>
            <wp:extent cx="3467100" cy="2600325"/>
            <wp:effectExtent b="0" l="0" r="0" t="0"/>
            <wp:docPr descr="Variables del mes por empleado" title="" id="93" name="Picture"/>
            <a:graphic>
              <a:graphicData uri="http://schemas.openxmlformats.org/drawingml/2006/picture">
                <pic:pic>
                  <pic:nvPicPr>
                    <pic:cNvPr descr="img/47_planilla_variable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Variables del mes por empleado</w:t>
      </w:r>
    </w:p>
    <w:p>
      <w:pPr>
        <w:pStyle w:val="CaptionedFigure"/>
      </w:pPr>
      <w:r>
        <w:drawing>
          <wp:inline>
            <wp:extent cx="5067300" cy="3583923"/>
            <wp:effectExtent b="0" l="0" r="0" t="0"/>
            <wp:docPr descr="Planilla de sueldos en PDF" title="" id="96" name="Picture"/>
            <a:graphic>
              <a:graphicData uri="http://schemas.openxmlformats.org/drawingml/2006/picture">
                <pic:pic>
                  <pic:nvPicPr>
                    <pic:cNvPr descr="img/pdf_planilla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83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Planilla de sueldos en PDF</w:t>
      </w:r>
    </w:p>
    <w:p>
      <w:pPr>
        <w:pStyle w:val="CaptionedFigure"/>
      </w:pPr>
      <w:r>
        <w:drawing>
          <wp:inline>
            <wp:extent cx="4000500" cy="5656296"/>
            <wp:effectExtent b="0" l="0" r="0" t="0"/>
            <wp:docPr descr="Boleta de pago" title="" id="99" name="Picture"/>
            <a:graphic>
              <a:graphicData uri="http://schemas.openxmlformats.org/drawingml/2006/picture">
                <pic:pic>
                  <pic:nvPicPr>
                    <pic:cNvPr descr="img/pdf_boleta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56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Boleta de pago</w:t>
      </w:r>
    </w:p>
    <w:bookmarkEnd w:id="101"/>
    <w:bookmarkStart w:id="105" w:name="b10-aguinaldo-y-finiquito"/>
    <w:p>
      <w:pPr>
        <w:pStyle w:val="Heading2"/>
      </w:pPr>
      <w:r>
        <w:t xml:space="preserve">B10 Aguinaldo y finiquito</w:t>
      </w:r>
    </w:p>
    <w:p>
      <w:pPr>
        <w:pStyle w:val="FirstParagraph"/>
      </w:pPr>
      <w:r>
        <w:rPr>
          <w:iCs/>
          <w:i/>
        </w:rPr>
        <w:t xml:space="preserve">Planillas &gt; Aguinaldo y finiquitos</w:t>
      </w:r>
      <w:r>
        <w:t xml:space="preserve">: para un empleado con 360 días en la gestión el aguinaldo es</w:t>
      </w:r>
      <w:r>
        <w:t xml:space="preserve"> </w:t>
      </w:r>
      <w:r>
        <w:rPr>
          <w:bCs/>
          <w:b/>
        </w:rPr>
        <w:t xml:space="preserve">un sueldo promedio</w:t>
      </w:r>
      <w:r>
        <w:t xml:space="preserve"> </w:t>
      </w:r>
      <w:r>
        <w:t xml:space="preserve">(7.089,00 para Ana Mamani). El</w:t>
      </w:r>
      <w:r>
        <w:t xml:space="preserve"> </w:t>
      </w:r>
      <w:r>
        <w:rPr>
          <w:iCs/>
          <w:i/>
        </w:rPr>
        <w:t xml:space="preserve">segundo aguinaldo</w:t>
      </w:r>
      <w:r>
        <w:t xml:space="preserve"> </w:t>
      </w:r>
      <w:r>
        <w:t xml:space="preserve">(«Esfuerzo por Bolivia») está desactivado y se habilita en</w:t>
      </w:r>
      <w:r>
        <w:t xml:space="preserve"> </w:t>
      </w:r>
      <w:r>
        <w:rPr>
          <w:iCs/>
          <w:i/>
        </w:rPr>
        <w:t xml:space="preserve">Parámetros &gt; Normativa</w:t>
      </w:r>
      <w:r>
        <w:t xml:space="preserve"> </w:t>
      </w:r>
      <w:r>
        <w:t xml:space="preserve">solo cuando el decreto lo disponga.</w:t>
      </w:r>
    </w:p>
    <w:p>
      <w:pPr>
        <w:pStyle w:val="BodyText"/>
      </w:pPr>
      <w:r>
        <w:rPr>
          <w:iCs/>
          <w:i/>
        </w:rPr>
        <w:t xml:space="preserve">Finiquito</w:t>
      </w:r>
      <w:r>
        <w:t xml:space="preserve"> </w:t>
      </w:r>
      <w:r>
        <w:t xml:space="preserve">(menú Planillas o botón en Empleados): despido intempestivo al 30/06/2026 con 10 días de vacación pendientes → antigüedad 6 años 6 meses; indemnización</w:t>
      </w:r>
      <w:r>
        <w:t xml:space="preserve"> </w:t>
      </w:r>
      <w:r>
        <w:rPr>
          <w:bCs/>
          <w:b/>
        </w:rPr>
        <w:t xml:space="preserve">46.078,50</w:t>
      </w:r>
      <w:r>
        <w:t xml:space="preserve">; desahucio</w:t>
      </w:r>
      <w:r>
        <w:t xml:space="preserve"> </w:t>
      </w:r>
      <w:r>
        <w:rPr>
          <w:bCs/>
          <w:b/>
        </w:rPr>
        <w:t xml:space="preserve">21.267,00</w:t>
      </w:r>
      <w:r>
        <w:t xml:space="preserve"> </w:t>
      </w:r>
      <w:r>
        <w:t xml:space="preserve">(3 meses); aguinaldo proporcional</w:t>
      </w:r>
      <w:r>
        <w:t xml:space="preserve"> </w:t>
      </w:r>
      <w:r>
        <w:rPr>
          <w:bCs/>
          <w:b/>
        </w:rPr>
        <w:t xml:space="preserve">3.544,50</w:t>
      </w:r>
      <w:r>
        <w:t xml:space="preserve">; vacaciones</w:t>
      </w:r>
      <w:r>
        <w:t xml:space="preserve"> </w:t>
      </w:r>
      <w:r>
        <w:rPr>
          <w:bCs/>
          <w:b/>
        </w:rPr>
        <w:t xml:space="preserve">2.363,00</w:t>
      </w:r>
      <w:r>
        <w:t xml:space="preserve">; sueldo pendiente</w:t>
      </w:r>
      <w:r>
        <w:t xml:space="preserve"> </w:t>
      </w:r>
      <w:r>
        <w:rPr>
          <w:bCs/>
          <w:b/>
        </w:rPr>
        <w:t xml:space="preserve">6.000,00</w:t>
      </w:r>
      <w:r>
        <w:t xml:space="preserve">;</w:t>
      </w:r>
      <w:r>
        <w:t xml:space="preserve"> </w:t>
      </w:r>
      <w:r>
        <w:rPr>
          <w:bCs/>
          <w:b/>
        </w:rPr>
        <w:t xml:space="preserve">total 79.253,00</w:t>
      </w:r>
      <w:r>
        <w:t xml:space="preserve">.</w:t>
      </w:r>
      <w:r>
        <w:t xml:space="preserve"> </w:t>
      </w:r>
      <w:r>
        <w:rPr>
          <w:iCs/>
          <w:i/>
        </w:rPr>
        <w:t xml:space="preserve">El cálculo es referencial; la liquidación definitiva debe validarse con el Ministerio de Trabajo.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Aguinaldo de Navidad" title="" id="103" name="Picture"/>
            <a:graphic>
              <a:graphicData uri="http://schemas.openxmlformats.org/drawingml/2006/picture">
                <pic:pic>
                  <pic:nvPicPr>
                    <pic:cNvPr descr="img/26_aguinaldo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Aguinaldo de Navidad</w:t>
      </w:r>
    </w:p>
    <w:bookmarkEnd w:id="105"/>
    <w:bookmarkStart w:id="109" w:name="b11-orden-de-producción-costos"/>
    <w:p>
      <w:pPr>
        <w:pStyle w:val="Heading2"/>
      </w:pPr>
      <w:r>
        <w:t xml:space="preserve">B11 Orden de producción (costos)</w:t>
      </w:r>
    </w:p>
    <w:p>
      <w:pPr>
        <w:pStyle w:val="FirstParagraph"/>
      </w:pPr>
      <w:r>
        <w:rPr>
          <w:iCs/>
          <w:i/>
        </w:rPr>
        <w:t xml:space="preserve">Costos &gt; Órdenes de producción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Nueva orden</w:t>
      </w:r>
      <w:r>
        <w:t xml:space="preserve"> </w:t>
      </w:r>
      <w:r>
        <w:t xml:space="preserve">(producto, cantidad, almacenes) → en la ventana de la orden agregue</w:t>
      </w:r>
      <w:r>
        <w:t xml:space="preserve"> </w:t>
      </w:r>
      <w:r>
        <w:rPr>
          <w:iCs/>
          <w:i/>
        </w:rPr>
        <w:t xml:space="preserve">consumo de materia prima</w:t>
      </w:r>
      <w:r>
        <w:t xml:space="preserve"> </w:t>
      </w:r>
      <w:r>
        <w:t xml:space="preserve">(sale del inventario al costo promedio),</w:t>
      </w:r>
      <w:r>
        <w:t xml:space="preserve"> </w:t>
      </w:r>
      <w:r>
        <w:rPr>
          <w:iCs/>
          <w:i/>
        </w:rPr>
        <w:t xml:space="preserve">mano de obra</w:t>
      </w:r>
      <w:r>
        <w:t xml:space="preserve"> </w:t>
      </w:r>
      <w:r>
        <w:t xml:space="preserve">(horas × tarifa) y</w:t>
      </w:r>
      <w:r>
        <w:t xml:space="preserve"> </w:t>
      </w:r>
      <w:r>
        <w:rPr>
          <w:iCs/>
          <w:i/>
        </w:rPr>
        <w:t xml:space="preserve">costos indirectos</w:t>
      </w:r>
      <w:r>
        <w:t xml:space="preserve">. Al</w:t>
      </w:r>
      <w:r>
        <w:t xml:space="preserve"> </w:t>
      </w:r>
      <w:r>
        <w:rPr>
          <w:bCs/>
          <w:b/>
        </w:rPr>
        <w:t xml:space="preserve">cerrar la orden</w:t>
      </w:r>
      <w:r>
        <w:t xml:space="preserve"> </w:t>
      </w:r>
      <w:r>
        <w:t xml:space="preserve">con la cantidad producida, el producto terminado ingresa al inventario al costo total unitario.</w:t>
      </w:r>
    </w:p>
    <w:p>
      <w:pPr>
        <w:pStyle w:val="BodyText"/>
      </w:pPr>
      <w:r>
        <w:rPr>
          <w:iCs/>
          <w:i/>
        </w:rPr>
        <w:t xml:space="preserve">Ejemplo:</w:t>
      </w:r>
      <w:r>
        <w:t xml:space="preserve"> </w:t>
      </w:r>
      <w:r>
        <w:t xml:space="preserve">MP 20 u × 3,00 = 60 + mano de obra 8 h × 12,50 = 100 + CIF 40 =</w:t>
      </w:r>
      <w:r>
        <w:t xml:space="preserve"> </w:t>
      </w:r>
      <w:r>
        <w:rPr>
          <w:bCs/>
          <w:b/>
        </w:rPr>
        <w:t xml:space="preserve">costo 200,00</w:t>
      </w:r>
      <w:r>
        <w:t xml:space="preserve">; 10 u producidas →</w:t>
      </w:r>
      <w:r>
        <w:t xml:space="preserve"> </w:t>
      </w:r>
      <w:r>
        <w:rPr>
          <w:bCs/>
          <w:b/>
        </w:rPr>
        <w:t xml:space="preserve">costo unitario 20,00</w:t>
      </w:r>
      <w:r>
        <w:t xml:space="preserve">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Órdenes de producción" title="" id="107" name="Picture"/>
            <a:graphic>
              <a:graphicData uri="http://schemas.openxmlformats.org/drawingml/2006/picture">
                <pic:pic>
                  <pic:nvPicPr>
                    <pic:cNvPr descr="img/28_produccio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Órdenes de producción</w:t>
      </w:r>
    </w:p>
    <w:bookmarkEnd w:id="109"/>
    <w:bookmarkEnd w:id="110"/>
    <w:bookmarkStart w:id="156" w:name="X235468ab3e1b582de076f7c1ee0e40f4e5fcdb4"/>
    <w:p>
      <w:pPr>
        <w:pStyle w:val="Heading1"/>
      </w:pPr>
      <w:r>
        <w:t xml:space="preserve">4. Parte C — Recorrido por los módulos con la empresa de demostración</w:t>
      </w:r>
    </w:p>
    <w:p>
      <w:pPr>
        <w:pStyle w:val="FirstParagraph"/>
      </w:pPr>
      <w:r>
        <w:t xml:space="preserve">Abra la empresa</w:t>
      </w:r>
      <w:r>
        <w:t xml:space="preserve"> </w:t>
      </w:r>
      <w:r>
        <w:rPr>
          <w:bCs/>
          <w:b/>
        </w:rPr>
        <w:t xml:space="preserve">DEMO 2025</w:t>
      </w:r>
      <w:r>
        <w:t xml:space="preserve"> </w:t>
      </w:r>
      <w:r>
        <w:t xml:space="preserve">y verifique cada pantalla. En todas puede</w:t>
      </w:r>
      <w:r>
        <w:t xml:space="preserve"> </w:t>
      </w:r>
      <w:r>
        <w:rPr>
          <w:bCs/>
          <w:b/>
        </w:rPr>
        <w:t xml:space="preserve">buscar</w:t>
      </w:r>
      <w:r>
        <w:t xml:space="preserve"> </w:t>
      </w:r>
      <w:r>
        <w:t xml:space="preserve">escribiendo en el cuadro superior,</w:t>
      </w:r>
      <w:r>
        <w:t xml:space="preserve"> </w:t>
      </w:r>
      <w:r>
        <w:rPr>
          <w:bCs/>
          <w:b/>
        </w:rPr>
        <w:t xml:space="preserve">ordenar</w:t>
      </w:r>
      <w:r>
        <w:t xml:space="preserve"> </w:t>
      </w:r>
      <w:r>
        <w:t xml:space="preserve">y usar los botones de acción.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 (menú)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cuentas (Contabilidad)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Árbol de 264 cuentas con saldos, buscar «caja», crear subcuenta, importar/exportar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de 400 comprobantes, filtro por fechas y tipo, anular, imprimir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Conciliación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Seleccione</w:t>
            </w:r>
            <w:r>
              <w:t xml:space="preserve"> </w:t>
            </w:r>
            <w:r>
              <w:rPr>
                <w:iCs/>
                <w:i/>
              </w:rPr>
              <w:t xml:space="preserve">Banco Unión</w:t>
            </w:r>
            <w:r>
              <w:t xml:space="preserve">; marque movimientos; diferencia con extracto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Asigne montos por mes a una cuenta de gasto y vea la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Libros de ventas y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Facturas con débito/crédito fiscal, estado, 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/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Saldo, límite de crédito, estado de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/ compras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con estado, saldo, impresión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Cobros y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automática a los documentos más antiguos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promedio, stock, alerta en rojo bajo el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activos con depreciación acumulada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Empleados / planilla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empleados, bono de antigüedad, planillas cerradas y pagadas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por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B11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previa de ajustes, cierre, apertura de nueva 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 dos empresas y consolide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C14</w:t>
            </w:r>
          </w:p>
        </w:tc>
      </w:tr>
    </w:tbl>
    <w:p>
      <w:pPr>
        <w:pStyle w:val="CaptionedFigure"/>
      </w:pPr>
      <w:r>
        <w:drawing>
          <wp:inline>
            <wp:extent cx="5334000" cy="3201961"/>
            <wp:effectExtent b="0" l="0" r="0" t="0"/>
            <wp:docPr descr="C1. Plan de cuentas" title="" id="112" name="Picture"/>
            <a:graphic>
              <a:graphicData uri="http://schemas.openxmlformats.org/drawingml/2006/picture">
                <pic:pic>
                  <pic:nvPicPr>
                    <pic:cNvPr descr="img/07_plan_cuenta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C1. Plan de cuentas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2. Comprobantes" title="" id="115" name="Picture"/>
            <a:graphic>
              <a:graphicData uri="http://schemas.openxmlformats.org/drawingml/2006/picture">
                <pic:pic>
                  <pic:nvPicPr>
                    <pic:cNvPr descr="img/08_comprobante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C2. Comprobantes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3. Conciliación bancaria" title="" id="118" name="Picture"/>
            <a:graphic>
              <a:graphicData uri="http://schemas.openxmlformats.org/drawingml/2006/picture">
                <pic:pic>
                  <pic:nvPicPr>
                    <pic:cNvPr descr="img/10_conciliacion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C3. Conciliación bancaria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4. Presupuesto y ejecución" title="" id="121" name="Picture"/>
            <a:graphic>
              <a:graphicData uri="http://schemas.openxmlformats.org/drawingml/2006/picture">
                <pic:pic>
                  <pic:nvPicPr>
                    <pic:cNvPr descr="img/11_presupuesto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C4. Presupuesto y ejecución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5. Libro de ventas IVA" title="" id="124" name="Picture"/>
            <a:graphic>
              <a:graphicData uri="http://schemas.openxmlformats.org/drawingml/2006/picture">
                <pic:pic>
                  <pic:nvPicPr>
                    <pic:cNvPr descr="img/12_libro_ventas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C5. Libro de ventas IVA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5. Libro de compras IVA" title="" id="127" name="Picture"/>
            <a:graphic>
              <a:graphicData uri="http://schemas.openxmlformats.org/drawingml/2006/picture">
                <pic:pic>
                  <pic:nvPicPr>
                    <pic:cNvPr descr="img/13_libro_compra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C5. Libro de compras IVA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6. Clientes" title="" id="130" name="Picture"/>
            <a:graphic>
              <a:graphicData uri="http://schemas.openxmlformats.org/drawingml/2006/picture">
                <pic:pic>
                  <pic:nvPicPr>
                    <pic:cNvPr descr="img/14_cliente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C6. Clientes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7. Ventas realizadas" title="" id="133" name="Picture"/>
            <a:graphic>
              <a:graphicData uri="http://schemas.openxmlformats.org/drawingml/2006/picture">
                <pic:pic>
                  <pic:nvPicPr>
                    <pic:cNvPr descr="img/16_ventas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C7. Ventas realizadas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8. Cobros y pagos" title="" id="136" name="Picture"/>
            <a:graphic>
              <a:graphicData uri="http://schemas.openxmlformats.org/drawingml/2006/picture">
                <pic:pic>
                  <pic:nvPicPr>
                    <pic:cNvPr descr="img/18_cobros_pago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C8. Cobros y pagos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9. Ítems y precios" title="" id="139" name="Picture"/>
            <a:graphic>
              <a:graphicData uri="http://schemas.openxmlformats.org/drawingml/2006/picture">
                <pic:pic>
                  <pic:nvPicPr>
                    <pic:cNvPr descr="img/19_item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C9. Ítems y precios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Movimientos de inventario" title="" id="142" name="Picture"/>
            <a:graphic>
              <a:graphicData uri="http://schemas.openxmlformats.org/drawingml/2006/picture">
                <pic:pic>
                  <pic:nvPicPr>
                    <pic:cNvPr descr="img/20_movimientos_inventario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Movimientos de inventario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10. Activos fijos" title="" id="145" name="Picture"/>
            <a:graphic>
              <a:graphicData uri="http://schemas.openxmlformats.org/drawingml/2006/picture">
                <pic:pic>
                  <pic:nvPicPr>
                    <pic:cNvPr descr="img/22_activo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C10. Activos fijos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11. Empleados" title="" id="148" name="Picture"/>
            <a:graphic>
              <a:graphicData uri="http://schemas.openxmlformats.org/drawingml/2006/picture">
                <pic:pic>
                  <pic:nvPicPr>
                    <pic:cNvPr descr="img/24_empleados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C11. Empleados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13. Ajustes y cierre de gestión" title="" id="151" name="Picture"/>
            <a:graphic>
              <a:graphicData uri="http://schemas.openxmlformats.org/drawingml/2006/picture">
                <pic:pic>
                  <pic:nvPicPr>
                    <pic:cNvPr descr="img/29_cierre_gestion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C13. Ajustes y cierre de gestión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14. Consolidación de empresas" title="" id="154" name="Picture"/>
            <a:graphic>
              <a:graphicData uri="http://schemas.openxmlformats.org/drawingml/2006/picture">
                <pic:pic>
                  <pic:nvPicPr>
                    <pic:cNvPr descr="img/30_consolidacio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C14. Consolidación de empresas</w:t>
      </w:r>
    </w:p>
    <w:bookmarkEnd w:id="156"/>
    <w:bookmarkStart w:id="187" w:name="parte-d-estados-financieros"/>
    <w:p>
      <w:pPr>
        <w:pStyle w:val="Heading1"/>
      </w:pPr>
      <w:r>
        <w:t xml:space="preserve">5. Parte D — Estados financieros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iCs/>
          <w:i/>
        </w:rPr>
        <w:t xml:space="preserve">Estados financieros</w:t>
      </w:r>
      <w:r>
        <w:t xml:space="preserve"> </w:t>
      </w:r>
      <w:r>
        <w:t xml:space="preserve">y emita cada uno con el período</w:t>
      </w:r>
      <w:r>
        <w:t xml:space="preserve"> </w:t>
      </w:r>
      <w:r>
        <w:rPr>
          <w:bCs/>
          <w:b/>
        </w:rPr>
        <w:t xml:space="preserve">01/01/2025 al 31/12/2025</w:t>
      </w:r>
      <w:r>
        <w:t xml:space="preserve"> </w:t>
      </w:r>
      <w:r>
        <w:t xml:space="preserve">de la empresa de demostración. Cada informe se ve en pantalla y se exporta con los botones</w:t>
      </w:r>
      <w:r>
        <w:t xml:space="preserve"> </w:t>
      </w:r>
      <w:r>
        <w:rPr>
          <w:bCs/>
          <w:b/>
        </w:rPr>
        <w:t xml:space="preserve">PDF</w:t>
      </w:r>
      <w:r>
        <w:t xml:space="preserve">,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Imprimir</w:t>
      </w:r>
      <w:r>
        <w:t xml:space="preserve">.</w:t>
      </w:r>
    </w:p>
    <w:bookmarkStart w:id="163" w:name="d1-balance-general"/>
    <w:p>
      <w:pPr>
        <w:pStyle w:val="Heading2"/>
      </w:pPr>
      <w:r>
        <w:t xml:space="preserve">D1 ★ Balance General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Balance General en pantalla" title="" id="158" name="Picture"/>
            <a:graphic>
              <a:graphicData uri="http://schemas.openxmlformats.org/drawingml/2006/picture">
                <pic:pic>
                  <pic:nvPicPr>
                    <pic:cNvPr descr="img/51_visor_balance_general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Balance General en pantalla</w:t>
      </w:r>
    </w:p>
    <w:p>
      <w:pPr>
        <w:pStyle w:val="BodyText"/>
      </w:pPr>
      <w:r>
        <w:rPr>
          <w:bCs/>
          <w:b/>
        </w:rPr>
        <w:t xml:space="preserve">Verificaciones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 activo = Total pasivo + Total patrimonio</w:t>
      </w:r>
      <w:r>
        <w:t xml:space="preserve"> </w:t>
      </w:r>
      <w:r>
        <w:t xml:space="preserve">→ 2.048.383,01 = 394.971,58 + 1.653.411,43.</w:t>
      </w:r>
    </w:p>
    <w:p>
      <w:pPr>
        <w:numPr>
          <w:ilvl w:val="0"/>
          <w:numId w:val="1009"/>
        </w:numPr>
        <w:pStyle w:val="Compact"/>
      </w:pPr>
      <w:r>
        <w:t xml:space="preserve">El patrimonio incluye el</w:t>
      </w:r>
      <w:r>
        <w:t xml:space="preserve"> </w:t>
      </w:r>
      <w:r>
        <w:rPr>
          <w:iCs/>
          <w:i/>
        </w:rPr>
        <w:t xml:space="preserve">Resultado de la gestión</w:t>
      </w:r>
      <w:r>
        <w:t xml:space="preserve"> </w:t>
      </w:r>
      <w:r>
        <w:t xml:space="preserve">(504.111,43) mientras no se haya hecho el cierre.</w:t>
      </w:r>
    </w:p>
    <w:p>
      <w:pPr>
        <w:numPr>
          <w:ilvl w:val="0"/>
          <w:numId w:val="1009"/>
        </w:numPr>
        <w:pStyle w:val="Compact"/>
      </w:pPr>
      <w:r>
        <w:t xml:space="preserve">Las cuentas regularizadoras (depreciación acumulada) aparecen negativas dentro del activo no corriente.</w:t>
      </w:r>
    </w:p>
    <w:p>
      <w:pPr>
        <w:numPr>
          <w:ilvl w:val="0"/>
          <w:numId w:val="1009"/>
        </w:numPr>
        <w:pStyle w:val="Compact"/>
      </w:pPr>
      <w:r>
        <w:t xml:space="preserve">Pruebe el detalle por nivel de cuenta (parámetro «Hasta nivel»).</w:t>
      </w:r>
    </w:p>
    <w:p>
      <w:pPr>
        <w:pStyle w:val="CaptionedFigure"/>
      </w:pPr>
      <w:r>
        <w:drawing>
          <wp:inline>
            <wp:extent cx="4533900" cy="6410468"/>
            <wp:effectExtent b="0" l="0" r="0" t="0"/>
            <wp:docPr descr="Balance General en PDF" title="" id="161" name="Picture"/>
            <a:graphic>
              <a:graphicData uri="http://schemas.openxmlformats.org/drawingml/2006/picture">
                <pic:pic>
                  <pic:nvPicPr>
                    <pic:cNvPr descr="img/pdf_balance_genera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41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Balance General en PDF</w:t>
      </w:r>
    </w:p>
    <w:bookmarkEnd w:id="163"/>
    <w:bookmarkStart w:id="170" w:name="d2-estado-de-resultados"/>
    <w:p>
      <w:pPr>
        <w:pStyle w:val="Heading2"/>
      </w:pPr>
      <w:r>
        <w:t xml:space="preserve">D2 ★ Estado de Resultados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Estado de Resultados" title="" id="165" name="Picture"/>
            <a:graphic>
              <a:graphicData uri="http://schemas.openxmlformats.org/drawingml/2006/picture">
                <pic:pic>
                  <pic:nvPicPr>
                    <pic:cNvPr descr="img/52_visor_estado_resultados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Estado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netas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3.651.628,17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de ventas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2.336.385,70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Utilidad bruta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1.315.242,47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Utilidad operativa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513.711,43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antes de impuestos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504.111,43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IUE estimado (25 %)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126.027,86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neto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378.083,57</w:t>
            </w:r>
          </w:p>
        </w:tc>
      </w:tr>
    </w:tbl>
    <w:p>
      <w:pPr>
        <w:pStyle w:val="BodyText"/>
      </w:pPr>
      <w:r>
        <w:t xml:space="preserve">La línea del IUE se muestra porque la demostración tiene activada la opción</w:t>
      </w:r>
      <w:r>
        <w:t xml:space="preserve"> </w:t>
      </w:r>
      <w:r>
        <w:rPr>
          <w:iCs/>
          <w:i/>
        </w:rPr>
        <w:t xml:space="preserve">Parámetros &gt; Reglas &gt; Mostrar provisión estimada del IUE</w:t>
      </w:r>
      <w:r>
        <w:t xml:space="preserve">; es informativa y no genera asiento.</w:t>
      </w:r>
    </w:p>
    <w:p>
      <w:pPr>
        <w:pStyle w:val="CaptionedFigure"/>
      </w:pPr>
      <w:r>
        <w:drawing>
          <wp:inline>
            <wp:extent cx="4533900" cy="6410468"/>
            <wp:effectExtent b="0" l="0" r="0" t="0"/>
            <wp:docPr descr="Estado de Resultados en PDF" title="" id="168" name="Picture"/>
            <a:graphic>
              <a:graphicData uri="http://schemas.openxmlformats.org/drawingml/2006/picture">
                <pic:pic>
                  <pic:nvPicPr>
                    <pic:cNvPr descr="img/pdf_estado_resultado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41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Estado de Resultados en PDF</w:t>
      </w:r>
    </w:p>
    <w:bookmarkEnd w:id="170"/>
    <w:bookmarkStart w:id="174" w:name="X4a6885bab9687b25686020ff8576540e49335e3"/>
    <w:p>
      <w:pPr>
        <w:pStyle w:val="Heading2"/>
      </w:pPr>
      <w:r>
        <w:t xml:space="preserve">D3 ★ Estado de Evolución del Patrimonio Neto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Evolución del patrimonio neto" title="" id="172" name="Picture"/>
            <a:graphic>
              <a:graphicData uri="http://schemas.openxmlformats.org/drawingml/2006/picture">
                <pic:pic>
                  <pic:nvPicPr>
                    <pic:cNvPr descr="img/53_visor_evolucion_patrimonio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del patrimonio neto</w:t>
      </w:r>
    </w:p>
    <w:p>
      <w:pPr>
        <w:pStyle w:val="BodyText"/>
      </w:pPr>
      <w:r>
        <w:rPr>
          <w:bCs/>
          <w:b/>
        </w:rPr>
        <w:t xml:space="preserve">Verificación:</w:t>
      </w:r>
      <w:r>
        <w:t xml:space="preserve"> </w:t>
      </w:r>
      <w:r>
        <w:t xml:space="preserve">la fila</w:t>
      </w:r>
      <w:r>
        <w:t xml:space="preserve"> </w:t>
      </w:r>
      <w:r>
        <w:rPr>
          <w:iCs/>
          <w:i/>
        </w:rPr>
        <w:t xml:space="preserve">Saldos al 31/12/2025</w:t>
      </w:r>
      <w:r>
        <w:t xml:space="preserve"> </w:t>
      </w:r>
      <w:r>
        <w:t xml:space="preserve">en la columna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(1.653.411,43) es</w:t>
      </w:r>
      <w:r>
        <w:t xml:space="preserve"> </w:t>
      </w:r>
      <w:r>
        <w:rPr>
          <w:bCs/>
          <w:b/>
        </w:rPr>
        <w:t xml:space="preserve">igual al total patrimonio del Balance General</w:t>
      </w:r>
      <w:r>
        <w:t xml:space="preserve">. Las columnas son: Capital social, Ajuste de capital, Reservas, Resultados acumulados y Resultado del ejercicio.</w:t>
      </w:r>
    </w:p>
    <w:bookmarkEnd w:id="174"/>
    <w:bookmarkStart w:id="181" w:name="X48629345784b53b1a31645d08be2c5d33ca94bd"/>
    <w:p>
      <w:pPr>
        <w:pStyle w:val="Heading2"/>
      </w:pPr>
      <w:r>
        <w:t xml:space="preserve">D4 ★ y D5 ★ Estado de Flujo de Efectivo — métodos directo e indirecto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Flujo de efectivo — método directo" title="" id="176" name="Picture"/>
            <a:graphic>
              <a:graphicData uri="http://schemas.openxmlformats.org/drawingml/2006/picture">
                <pic:pic>
                  <pic:nvPicPr>
                    <pic:cNvPr descr="img/54_visor_flujo_directo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efectivo — método directo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Flujo de efectivo — método indirecto" title="" id="179" name="Picture"/>
            <a:graphic>
              <a:graphicData uri="http://schemas.openxmlformats.org/drawingml/2006/picture">
                <pic:pic>
                  <pic:nvPicPr>
                    <pic:cNvPr descr="img/55_visor_flujo_indirecto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efectivo — método indirecto</w:t>
      </w:r>
    </w:p>
    <w:p>
      <w:pPr>
        <w:pStyle w:val="BodyText"/>
      </w:pPr>
      <w:r>
        <w:rPr>
          <w:bCs/>
          <w:b/>
        </w:rPr>
        <w:t xml:space="preserve">Verificaciones cruzadas (las tres deben coincidir):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de actividades de operación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572.082,87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572.082,87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de actividades de inversión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−150.000,00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−150.000,00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Flujo de actividades de financiamiento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954.000,00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954.000,00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Variación neta del efectivo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1.376.082,87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1.376.082,87</w:t>
            </w:r>
          </w:p>
        </w:tc>
      </w:tr>
    </w:tbl>
    <w:p>
      <w:pPr>
        <w:pStyle w:val="BodyText"/>
      </w:pPr>
      <w:r>
        <w:t xml:space="preserve">La variación coincide además con el saldo de</w:t>
      </w:r>
      <w:r>
        <w:t xml:space="preserve"> </w:t>
      </w:r>
      <w:r>
        <w:rPr>
          <w:iCs/>
          <w:i/>
        </w:rPr>
        <w:t xml:space="preserve">Caja y bancos</w:t>
      </w:r>
      <w:r>
        <w:t xml:space="preserve"> </w:t>
      </w:r>
      <w:r>
        <w:t xml:space="preserve">del Balance (el efectivo inicial es 0 porque la gestión comienza en cero). El método directo muestra cobros a clientes, pagos a proveedores y gastos, pagos al personal, impuestos pagados netos y otros; el indirecto parte del resultado neto y lo concilia con depreciaciones y variaciones de cuentas por cobrar, inventarios, cuentas por pagar, obligaciones fiscales y laborales. Las transacciones de inversión y financiamiento</w:t>
      </w:r>
      <w:r>
        <w:t xml:space="preserve"> </w:t>
      </w:r>
      <w:r>
        <w:rPr>
          <w:bCs/>
          <w:b/>
        </w:rPr>
        <w:t xml:space="preserve">sin efectivo</w:t>
      </w:r>
      <w:r>
        <w:t xml:space="preserve"> </w:t>
      </w:r>
      <w:r>
        <w:t xml:space="preserve">(por ejemplo, aportes en especie) se excluyen de ambos y se informan por separado.</w:t>
      </w:r>
    </w:p>
    <w:bookmarkEnd w:id="181"/>
    <w:bookmarkStart w:id="185" w:name="d6-notas-a-los-estados-financieros"/>
    <w:p>
      <w:pPr>
        <w:pStyle w:val="Heading2"/>
      </w:pPr>
      <w:r>
        <w:t xml:space="preserve">D6 ★ Notas a los Estados Financieros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Notas a los Estados Financieros" title="" id="183" name="Picture"/>
            <a:graphic>
              <a:graphicData uri="http://schemas.openxmlformats.org/drawingml/2006/picture">
                <pic:pic>
                  <pic:nvPicPr>
                    <pic:cNvPr descr="img/56_visor_notas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Notas a los Estados Financieros</w:t>
      </w:r>
    </w:p>
    <w:p>
      <w:pPr>
        <w:pStyle w:val="BodyText"/>
      </w:pPr>
      <w:r>
        <w:rPr>
          <w:bCs/>
          <w:b/>
        </w:rPr>
        <w:t xml:space="preserve">Verificaciones:</w:t>
      </w:r>
      <w:r>
        <w:t xml:space="preserve"> </w:t>
      </w:r>
      <w:r>
        <w:t xml:space="preserve">las 14 notas incluyen naturaleza y objeto de la empresa, bases de preparación y políticas contables (moneda, efecto de la inflación y UFV, inventarios, activos fijos, indemnizaciones, impuestos), el detalle de disponible, exigible, inventarios, activos fijos, pasivos corrientes y no corrientes, patrimonio, ingresos, costos y gastos, posición en moneda extranjera, contingencias y hechos posteriores. El</w:t>
      </w:r>
      <w:r>
        <w:t xml:space="preserve"> </w:t>
      </w:r>
      <w:r>
        <w:rPr>
          <w:iCs/>
          <w:i/>
        </w:rPr>
        <w:t xml:space="preserve">total del disponible</w:t>
      </w:r>
      <w:r>
        <w:t xml:space="preserve"> </w:t>
      </w:r>
      <w:r>
        <w:t xml:space="preserve">de la Nota 3 coincide con</w:t>
      </w:r>
      <w:r>
        <w:t xml:space="preserve"> </w:t>
      </w:r>
      <w:r>
        <w:rPr>
          <w:iCs/>
          <w:i/>
        </w:rPr>
        <w:t xml:space="preserve">Caja y bancos</w:t>
      </w:r>
      <w:r>
        <w:t xml:space="preserve"> </w:t>
      </w:r>
      <w:r>
        <w:t xml:space="preserve">del Balance. Los textos de contingencias y hechos posteriores se editan en</w:t>
      </w:r>
      <w:r>
        <w:t xml:space="preserve"> </w:t>
      </w:r>
      <w:r>
        <w:rPr>
          <w:iCs/>
          <w:i/>
        </w:rPr>
        <w:t xml:space="preserve">Administración &gt; Parámetros &gt; Reglas</w:t>
      </w:r>
      <w:r>
        <w:t xml:space="preserve">.</w:t>
      </w:r>
    </w:p>
    <w:bookmarkEnd w:id="185"/>
    <w:bookmarkStart w:id="186" w:name="Xd8b763915caeb90f4f6e1473c53e465b5e92441"/>
    <w:p>
      <w:pPr>
        <w:pStyle w:val="Heading2"/>
      </w:pPr>
      <w:r>
        <w:t xml:space="preserve">D7 Paquete completo de estados financieros</w:t>
      </w:r>
    </w:p>
    <w:p>
      <w:pPr>
        <w:pStyle w:val="FirstParagraph"/>
      </w:pPr>
      <w:r>
        <w:rPr>
          <w:iCs/>
          <w:i/>
        </w:rPr>
        <w:t xml:space="preserve">Estados financieros &gt; Todos los estados financieros (paquete completo)</w:t>
      </w:r>
      <w:r>
        <w:t xml:space="preserve">: genera un solo PDF con los</w:t>
      </w:r>
      <w:r>
        <w:t xml:space="preserve"> </w:t>
      </w:r>
      <w:r>
        <w:rPr>
          <w:bCs/>
          <w:b/>
        </w:rPr>
        <w:t xml:space="preserve">seis estados</w:t>
      </w:r>
      <w:r>
        <w:t xml:space="preserve"> </w:t>
      </w:r>
      <w:r>
        <w:t xml:space="preserve">en este orden: Balance General, Estado de Resultados, Evolución del Patrimonio, Flujo directo, Flujo indirecto y Notas, con</w:t>
      </w:r>
      <w:r>
        <w:t xml:space="preserve"> </w:t>
      </w:r>
      <w:r>
        <w:rPr>
          <w:bCs/>
          <w:b/>
        </w:rPr>
        <w:t xml:space="preserve">encabezado de empresa</w:t>
      </w:r>
      <w:r>
        <w:t xml:space="preserve">,</w:t>
      </w:r>
      <w:r>
        <w:t xml:space="preserve"> </w:t>
      </w:r>
      <w:r>
        <w:rPr>
          <w:bCs/>
          <w:b/>
        </w:rPr>
        <w:t xml:space="preserve">paginación «Página x de y»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firmas</w:t>
      </w:r>
      <w:r>
        <w:t xml:space="preserve"> </w:t>
      </w:r>
      <w:r>
        <w:t xml:space="preserve">de Contador y Representante Legal. El archivo de ejemplo</w:t>
      </w:r>
      <w:r>
        <w:t xml:space="preserve"> </w:t>
      </w:r>
      <w:r>
        <w:rPr>
          <w:rStyle w:val="VerbatimChar"/>
        </w:rPr>
        <w:t xml:space="preserve">ejemplo_estados_financieros.pdf</w:t>
      </w:r>
      <w:r>
        <w:t xml:space="preserve"> </w:t>
      </w:r>
      <w:r>
        <w:t xml:space="preserve">se incluye con el manual.</w:t>
      </w:r>
    </w:p>
    <w:bookmarkEnd w:id="186"/>
    <w:bookmarkEnd w:id="187"/>
    <w:bookmarkStart w:id="206" w:name="parte-e-informes-los-65-del-sistema"/>
    <w:p>
      <w:pPr>
        <w:pStyle w:val="Heading1"/>
      </w:pPr>
      <w:r>
        <w:t xml:space="preserve">6. Parte E — Informes (los 65 del sistema)</w:t>
      </w:r>
    </w:p>
    <w:p>
      <w:pPr>
        <w:pStyle w:val="FirstParagraph"/>
      </w:pPr>
      <w:r>
        <w:t xml:space="preserve">Abra el</w:t>
      </w:r>
      <w:r>
        <w:t xml:space="preserve"> </w:t>
      </w:r>
      <w:r>
        <w:rPr>
          <w:bCs/>
          <w:b/>
        </w:rPr>
        <w:t xml:space="preserve">Centro de reportes</w:t>
      </w:r>
      <w:r>
        <w:t xml:space="preserve"> </w:t>
      </w:r>
      <w:r>
        <w:t xml:space="preserve">(F9). Los informes están agrupados por módulo y filtrados según los permisos del usuario.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entro de reportes" title="" id="189" name="Picture"/>
            <a:graphic>
              <a:graphicData uri="http://schemas.openxmlformats.org/drawingml/2006/picture">
                <pic:pic>
                  <pic:nvPicPr>
                    <pic:cNvPr descr="img/38_centro_reportes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Centro de reportes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Cs/>
          <w:b/>
        </w:rPr>
        <w:t xml:space="preserve">cada informe</w:t>
      </w:r>
      <w:r>
        <w:t xml:space="preserve"> </w:t>
      </w:r>
      <w:r>
        <w:t xml:space="preserve">de la tabla siguiente verifique la lista de control: (1) abre sin errores con los parámetros por defecto; (2) el encabezado muestra razón social, NIT y período; (3) los totales son coherentes con la pantalla de origen; (4) el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tiene encabezado repetido, numeración «Página x de y» y firmas donde corresponde; (5) el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tiene los importes como números (se pueden sumar) y columnas legibles.</w:t>
      </w:r>
    </w:p>
    <w:p>
      <w:pPr>
        <w:pStyle w:val="BodyText"/>
      </w:pPr>
      <w:r>
        <w:rPr>
          <w:bCs/>
          <w:b/>
        </w:rPr>
        <w:t xml:space="preserve">Total: 65 informes.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Cuadro de 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Depreciaciones registradas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Activos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Depreciación del mes (vista previa)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Antigüedad de saldos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Cobros y pagos del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Comisiones de 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del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cuenta de cliente /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Clase, Cliente / proveedor, 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clientes /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Mejores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Mostrar los primeros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Mejores 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Mostrar los primeros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compra (impresión)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interno de la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de venta (impresión)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interno de la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pendientes de cobro /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 más comprados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Mostrar los primeros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 más vendidos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Mostrar los primeros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Saldos por cobrar / por pagar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del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de sumas y saldos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Hasta nivel de cuenta, Moneda, Omitir cuentas sin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 (impresión)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Conciliación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banco, Al, Saldo según extracto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presupuestaria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el mes, Hasta 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Gastos por centro de 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de trabajo (8 columnas)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Libreta bancaria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banco/caja, 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mayor (varias cuentas)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la cuenta (código), Hasta la cuenta (código), 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mayor de una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Cuenta, Desde, Hasta, 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comprobantes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Tipo, Incluir anulados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cuentas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nivel de cuenta, Solo cuentas de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Reimpresión de comprobantes por 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cambio y UFV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Costos y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de costos de la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Costos y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Órdenes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Al, Hasta nivel de cuenta, 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Evolución del Patrimonio Neto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Hasta nivel de cuenta, 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Financieros completos (los 6 estados)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Hasta, Hasta nivel de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Efectivo - Método 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de Efectivo - Método Indirecto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a los Estados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Impuestos (IVA 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Exportación LCV (formato de carga al 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Libro,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Impuestos (IVA 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Facturas anuladas / no 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Impuestos (IVA 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de compras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el mes, Hasta 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Impuestos (IVA 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Libro de ventas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el mes, Hasta 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Impuestos (IVA 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Liquidación mensual de IVA 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el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Existencias valoradas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Al, Almacén (todos si vacío)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Kardex físico valorado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Ítem, 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precios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ítems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ítems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Productos vencidos y por vencer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Vencen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 de compras (stock mínimo)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Aguinaldo de Navidad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Anticipos de sueldo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Desde,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Boletas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Mes, Empleado (todos si vacío)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Finiquito de beneficios sociales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Empleado, Fecha de retiro, Causal, Días de vacación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Planilla de sueldos y salarios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Planilla tributaria RC-IVA (dependientes)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Planillas y RR.HH.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aportes laborales y patronales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Pantalla ☐ PDF ☐ Excel</w:t>
            </w:r>
          </w:p>
        </w:tc>
      </w:tr>
    </w:tbl>
    <w:p>
      <w:pPr>
        <w:pStyle w:val="CaptionedFigure"/>
      </w:pPr>
      <w:r>
        <w:drawing>
          <wp:inline>
            <wp:extent cx="3200400" cy="2133600"/>
            <wp:effectExtent b="0" l="0" r="0" t="0"/>
            <wp:docPr descr="Parámetros de un informe" title="" id="192" name="Picture"/>
            <a:graphic>
              <a:graphicData uri="http://schemas.openxmlformats.org/drawingml/2006/picture">
                <pic:pic>
                  <pic:nvPicPr>
                    <pic:cNvPr descr="img/50_parametros_informe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Parámetros de un informe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Libro de ventas IVA en pantalla" title="" id="195" name="Picture"/>
            <a:graphic>
              <a:graphicData uri="http://schemas.openxmlformats.org/drawingml/2006/picture">
                <pic:pic>
                  <pic:nvPicPr>
                    <pic:cNvPr descr="img/57_visor_libro_ventas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de ventas IVA en pantalla</w:t>
      </w:r>
    </w:p>
    <w:p>
      <w:pPr>
        <w:pStyle w:val="CaptionedFigure"/>
      </w:pPr>
      <w:r>
        <w:drawing>
          <wp:inline>
            <wp:extent cx="5067300" cy="3583923"/>
            <wp:effectExtent b="0" l="0" r="0" t="0"/>
            <wp:docPr descr="Libro de ventas IVA en PDF" title="" id="198" name="Picture"/>
            <a:graphic>
              <a:graphicData uri="http://schemas.openxmlformats.org/drawingml/2006/picture">
                <pic:pic>
                  <pic:nvPicPr>
                    <pic:cNvPr descr="img/pdf_libro_ventas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83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de ventas IVA en PDF</w:t>
      </w:r>
    </w:p>
    <w:p>
      <w:pPr>
        <w:pStyle w:val="CaptionedFigure"/>
      </w:pPr>
      <w:r>
        <w:drawing>
          <wp:inline>
            <wp:extent cx="5067300" cy="3583923"/>
            <wp:effectExtent b="0" l="0" r="0" t="0"/>
            <wp:docPr descr="Liquidación de IVA e IT en PDF" title="" id="201" name="Picture"/>
            <a:graphic>
              <a:graphicData uri="http://schemas.openxmlformats.org/drawingml/2006/picture">
                <pic:pic>
                  <pic:nvPicPr>
                    <pic:cNvPr descr="img/pdf_liquidacion_iva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83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Liquidación de IVA e IT en PDF</w:t>
      </w:r>
    </w:p>
    <w:p>
      <w:pPr>
        <w:pStyle w:val="CaptionedFigure"/>
      </w:pPr>
      <w:r>
        <w:drawing>
          <wp:inline>
            <wp:extent cx="4533900" cy="6410468"/>
            <wp:effectExtent b="0" l="0" r="0" t="0"/>
            <wp:docPr descr="Comprobante en PDF, con espacios para cuatro firmas" title="" id="204" name="Picture"/>
            <a:graphic>
              <a:graphicData uri="http://schemas.openxmlformats.org/drawingml/2006/picture">
                <pic:pic>
                  <pic:nvPicPr>
                    <pic:cNvPr descr="img/pdf_comprobante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41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Comprobante en PDF, con espacios para cuatro firmas</w:t>
      </w:r>
    </w:p>
    <w:bookmarkEnd w:id="206"/>
    <w:bookmarkStart w:id="241" w:name="X399d562355909c2e6577889fde5aff43527502f"/>
    <w:p>
      <w:pPr>
        <w:pStyle w:val="Heading1"/>
      </w:pPr>
      <w:r>
        <w:t xml:space="preserve">7. Parte F — Seguridad, respaldo, cierre y multiempresa</w:t>
      </w:r>
    </w:p>
    <w:bookmarkStart w:id="213" w:name="f1-usuarios-roles-y-permisos"/>
    <w:p>
      <w:pPr>
        <w:pStyle w:val="Heading2"/>
      </w:pPr>
      <w:r>
        <w:t xml:space="preserve">F1 ★ Usuarios, roles y permisos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Administración &gt; Usuarios y permisos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Nuevo usuario</w:t>
      </w:r>
      <w:r>
        <w:t xml:space="preserve">: «operador1», rol</w:t>
      </w:r>
      <w:r>
        <w:t xml:space="preserve"> </w:t>
      </w:r>
      <w:r>
        <w:rPr>
          <w:bCs/>
          <w:b/>
        </w:rPr>
        <w:t xml:space="preserve">Operador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Seleccione el usuario →</w:t>
      </w:r>
      <w:r>
        <w:t xml:space="preserve"> </w:t>
      </w:r>
      <w:r>
        <w:rPr>
          <w:bCs/>
          <w:b/>
        </w:rPr>
        <w:t xml:space="preserve">Permisos…</w:t>
      </w:r>
      <w:r>
        <w:t xml:space="preserve">: marque o desmarque opciones; el rol</w:t>
      </w:r>
      <w:r>
        <w:t xml:space="preserve"> </w:t>
      </w:r>
      <w:r>
        <w:rPr>
          <w:bCs/>
          <w:b/>
        </w:rPr>
        <w:t xml:space="preserve">Consulta</w:t>
      </w:r>
      <w:r>
        <w:t xml:space="preserve"> </w:t>
      </w:r>
      <w:r>
        <w:t xml:space="preserve">deja solo informes.</w:t>
      </w:r>
    </w:p>
    <w:p>
      <w:pPr>
        <w:numPr>
          <w:ilvl w:val="0"/>
          <w:numId w:val="1010"/>
        </w:numPr>
        <w:pStyle w:val="Compact"/>
      </w:pPr>
      <w:r>
        <w:t xml:space="preserve">Cierre sesión e ingrese como</w:t>
      </w:r>
      <w:r>
        <w:t xml:space="preserve"> </w:t>
      </w:r>
      <w:r>
        <w:rPr>
          <w:rStyle w:val="VerbatimChar"/>
        </w:rPr>
        <w:t xml:space="preserve">operador1</w:t>
      </w:r>
      <w:r>
        <w:t xml:space="preserve">: las opciones sin permiso aparecen</w:t>
      </w:r>
      <w:r>
        <w:t xml:space="preserve"> </w:t>
      </w:r>
      <w:r>
        <w:rPr>
          <w:bCs/>
          <w:b/>
        </w:rPr>
        <w:t xml:space="preserve">deshabilitadas</w:t>
      </w:r>
      <w:r>
        <w:t xml:space="preserve"> </w:t>
      </w:r>
      <w:r>
        <w:t xml:space="preserve">y cualquier intento directo muestra «No tiene permiso para realizar esta operación».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Usuarios" title="" id="208" name="Picture"/>
            <a:graphic>
              <a:graphicData uri="http://schemas.openxmlformats.org/drawingml/2006/picture">
                <pic:pic>
                  <pic:nvPicPr>
                    <pic:cNvPr descr="img/34_usuarios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Usuarios</w:t>
      </w:r>
    </w:p>
    <w:p>
      <w:pPr>
        <w:pStyle w:val="CaptionedFigure"/>
      </w:pPr>
      <w:r>
        <w:drawing>
          <wp:inline>
            <wp:extent cx="3467100" cy="3962400"/>
            <wp:effectExtent b="0" l="0" r="0" t="0"/>
            <wp:docPr descr="Permisos de un usuario" title="" id="211" name="Picture"/>
            <a:graphic>
              <a:graphicData uri="http://schemas.openxmlformats.org/drawingml/2006/picture">
                <pic:pic>
                  <pic:nvPicPr>
                    <pic:cNvPr descr="img/48_permisos_usuario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Permisos de un usuario</w:t>
      </w:r>
    </w:p>
    <w:bookmarkEnd w:id="213"/>
    <w:bookmarkStart w:id="217" w:name="f2-auditoría"/>
    <w:p>
      <w:pPr>
        <w:pStyle w:val="Heading2"/>
      </w:pPr>
      <w:r>
        <w:t xml:space="preserve">F2 Auditoría</w:t>
      </w:r>
    </w:p>
    <w:p>
      <w:pPr>
        <w:pStyle w:val="FirstParagraph"/>
      </w:pPr>
      <w:r>
        <w:rPr>
          <w:iCs/>
          <w:i/>
        </w:rPr>
        <w:t xml:space="preserve">Administración &gt; Auditoría</w:t>
      </w:r>
      <w:r>
        <w:t xml:space="preserve">: aparecen los ingresos (correctos y fallidos), comprobantes creados y anulados, aperturas de gestión, copias y demás acciones con usuario, fecha, hora y equipo. Pruebe el filtro por fechas.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Auditoría del sistema" title="" id="215" name="Picture"/>
            <a:graphic>
              <a:graphicData uri="http://schemas.openxmlformats.org/drawingml/2006/picture">
                <pic:pic>
                  <pic:nvPicPr>
                    <pic:cNvPr descr="img/35_auditoria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Auditoría del sistema</w:t>
      </w:r>
    </w:p>
    <w:bookmarkEnd w:id="217"/>
    <w:bookmarkStart w:id="221" w:name="f3-copia-de-seguridad-y-restauración"/>
    <w:p>
      <w:pPr>
        <w:pStyle w:val="Heading2"/>
      </w:pPr>
      <w:r>
        <w:t xml:space="preserve">F3 ★ Copia de seguridad y restauración</w:t>
      </w:r>
    </w:p>
    <w:p>
      <w:pPr>
        <w:numPr>
          <w:ilvl w:val="0"/>
          <w:numId w:val="1011"/>
        </w:numPr>
        <w:pStyle w:val="Compact"/>
      </w:pPr>
      <w:r>
        <w:rPr>
          <w:iCs/>
          <w:i/>
        </w:rPr>
        <w:t xml:space="preserve">Administración &gt; Copias de seguridad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Respaldar esta empresa</w:t>
      </w:r>
      <w:r>
        <w:t xml:space="preserve">: se crea un archivo</w:t>
      </w:r>
      <w:r>
        <w:t xml:space="preserve"> </w:t>
      </w:r>
      <w:r>
        <w:rPr>
          <w:rStyle w:val="VerbatimChar"/>
        </w:rPr>
        <w:t xml:space="preserve">.cbk</w:t>
      </w:r>
      <w:r>
        <w:t xml:space="preserve"> </w:t>
      </w:r>
      <w:r>
        <w:t xml:space="preserve">(zip con huella SHA-256 de cada archivo).</w:t>
      </w:r>
    </w:p>
    <w:p>
      <w:pPr>
        <w:numPr>
          <w:ilvl w:val="0"/>
          <w:numId w:val="1011"/>
        </w:numPr>
        <w:pStyle w:val="Compact"/>
      </w:pPr>
      <w:r>
        <w:t xml:space="preserve">Registre un comprobante nuevo y anote cuántos hay.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Restaurar desde archivo…</w:t>
      </w:r>
      <w:r>
        <w:t xml:space="preserve"> </w:t>
      </w:r>
      <w:r>
        <w:t xml:space="preserve">y elija la copia: el sistema crea antes una copia de seguridad de lo actual y luego restaura.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comprobante nuevo ya no existe y el resto de los datos permanece.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Integridad:</w:t>
      </w:r>
      <w:r>
        <w:t xml:space="preserve"> </w:t>
      </w:r>
      <w:r>
        <w:t xml:space="preserve">copie el</w:t>
      </w:r>
      <w:r>
        <w:t xml:space="preserve"> </w:t>
      </w:r>
      <w:r>
        <w:rPr>
          <w:rStyle w:val="VerbatimChar"/>
        </w:rPr>
        <w:t xml:space="preserve">.cbk</w:t>
      </w:r>
      <w:r>
        <w:t xml:space="preserve">, modifique un byte con un editor y use</w:t>
      </w:r>
      <w:r>
        <w:t xml:space="preserve"> </w:t>
      </w:r>
      <w:r>
        <w:rPr>
          <w:bCs/>
          <w:b/>
        </w:rPr>
        <w:t xml:space="preserve">Verificar un respaldo…</w:t>
      </w:r>
      <w:r>
        <w:t xml:space="preserve">: debe rechazarlo («La copia está dañada: falla la verificación…»).</w:t>
      </w:r>
    </w:p>
    <w:p>
      <w:pPr>
        <w:numPr>
          <w:ilvl w:val="0"/>
          <w:numId w:val="1011"/>
        </w:numPr>
        <w:pStyle w:val="Compact"/>
      </w:pPr>
      <w:r>
        <w:t xml:space="preserve">Cierre la aplicación: se genera una copia</w:t>
      </w:r>
      <w:r>
        <w:t xml:space="preserve"> </w:t>
      </w:r>
      <w:r>
        <w:rPr>
          <w:bCs/>
          <w:b/>
        </w:rPr>
        <w:t xml:space="preserve">automática</w:t>
      </w:r>
      <w:r>
        <w:t xml:space="preserve"> </w:t>
      </w:r>
      <w:r>
        <w:t xml:space="preserve">en la carpeta de respaldos.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Copias de seguridad" title="" id="219" name="Picture"/>
            <a:graphic>
              <a:graphicData uri="http://schemas.openxmlformats.org/drawingml/2006/picture">
                <pic:pic>
                  <pic:nvPicPr>
                    <pic:cNvPr descr="img/36_backup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Copias de seguridad</w:t>
      </w:r>
    </w:p>
    <w:bookmarkEnd w:id="221"/>
    <w:bookmarkStart w:id="222" w:name="X997dd2754681837c10705c129d3c81507964f28"/>
    <w:p>
      <w:pPr>
        <w:pStyle w:val="Heading2"/>
      </w:pPr>
      <w:r>
        <w:t xml:space="preserve">F4 ★ Cierre de gestión y apertura de la siguiente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Contabilidad &gt; Ajustes y cierre de gestión…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Diferencia de cambio:</w:t>
      </w:r>
      <w:r>
        <w:t xml:space="preserve"> </w:t>
      </w:r>
      <w:r>
        <w:t xml:space="preserve">fecha 31/12, T.C. final; use</w:t>
      </w:r>
      <w:r>
        <w:t xml:space="preserve"> </w:t>
      </w:r>
      <w:r>
        <w:rPr>
          <w:bCs/>
          <w:b/>
        </w:rPr>
        <w:t xml:space="preserve">Vista previa</w:t>
      </w:r>
      <w:r>
        <w:t xml:space="preserve"> </w:t>
      </w:r>
      <w:r>
        <w:t xml:space="preserve">y luego</w:t>
      </w:r>
      <w:r>
        <w:t xml:space="preserve"> </w:t>
      </w:r>
      <w:r>
        <w:rPr>
          <w:bCs/>
          <w:b/>
        </w:rPr>
        <w:t xml:space="preserve">Registrar</w:t>
      </w:r>
      <w:r>
        <w:t xml:space="preserve"> </w:t>
      </w:r>
      <w:r>
        <w:t xml:space="preserve">(actualiza en bolivianos las cuentas en dólares).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Ajuste por inflación (UFV):</w:t>
      </w:r>
      <w:r>
        <w:t xml:space="preserve"> </w:t>
      </w:r>
      <w:r>
        <w:t xml:space="preserve">solo si su política lo exige; la Norma Contable N° 3 está suspendida contablemente desde 2020 (CTNAC 03/2020) y el sistema lo recuerda.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Asiento de cierre:</w:t>
      </w:r>
      <w:r>
        <w:t xml:space="preserve"> </w:t>
      </w:r>
      <w:r>
        <w:t xml:space="preserve">salda ingresos y gastos contra</w:t>
      </w:r>
      <w:r>
        <w:t xml:space="preserve"> </w:t>
      </w:r>
      <w:r>
        <w:rPr>
          <w:iCs/>
          <w:i/>
        </w:rPr>
        <w:t xml:space="preserve">Resultado de la gestión</w:t>
      </w:r>
      <w:r>
        <w:t xml:space="preserve">. Los estados financieros previos</w:t>
      </w:r>
      <w:r>
        <w:t xml:space="preserve"> </w:t>
      </w:r>
      <w:r>
        <w:rPr>
          <w:bCs/>
          <w:b/>
        </w:rPr>
        <w:t xml:space="preserve">no cambian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Cerrar gestión:</w:t>
      </w:r>
      <w:r>
        <w:t xml:space="preserve"> </w:t>
      </w:r>
      <w:r>
        <w:t xml:space="preserve">intente luego crear un comprobante → «La gestión 2025 está cerrada: solo permite consultas y reportes».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Abrir nueva gestión…</w:t>
      </w:r>
      <w:r>
        <w:t xml:space="preserve"> </w:t>
      </w:r>
      <w:r>
        <w:t xml:space="preserve">→ se crea la gestión 2026 con: asiento de apertura (el resultado pasa a</w:t>
      </w:r>
      <w:r>
        <w:t xml:space="preserve"> </w:t>
      </w:r>
      <w:r>
        <w:rPr>
          <w:iCs/>
          <w:i/>
        </w:rPr>
        <w:t xml:space="preserve">Resultados acumulados</w:t>
      </w:r>
      <w:r>
        <w:t xml:space="preserve">), existencias iniciales al costo promedio, saldos de clientes y proveedores, activos fijos con su depreciación acumulada y empleados.</w:t>
      </w:r>
    </w:p>
    <w:p>
      <w:pPr>
        <w:pStyle w:val="FirstParagraph"/>
      </w:pPr>
      <w:r>
        <w:rPr>
          <w:bCs/>
          <w:b/>
        </w:rPr>
        <w:t xml:space="preserve">Resultado esperado:</w:t>
      </w:r>
      <w:r>
        <w:t xml:space="preserve"> </w:t>
      </w:r>
      <w:r>
        <w:t xml:space="preserve">el Balance General al 01/01/2026</w:t>
      </w:r>
      <w:r>
        <w:t xml:space="preserve"> </w:t>
      </w:r>
      <w:r>
        <w:rPr>
          <w:bCs/>
          <w:b/>
        </w:rPr>
        <w:t xml:space="preserve">cuadra</w:t>
      </w:r>
      <w:r>
        <w:t xml:space="preserve"> </w:t>
      </w:r>
      <w:r>
        <w:t xml:space="preserve">y su total activo es igual al del cierre 2025; el efectivo inicial del flujo de efectivo 2026 es igual al saldo de caja y bancos al 31/12/2025.</w:t>
      </w:r>
    </w:p>
    <w:bookmarkEnd w:id="222"/>
    <w:bookmarkStart w:id="223" w:name="f5-multiempresa-y-consolidación"/>
    <w:p>
      <w:pPr>
        <w:pStyle w:val="Heading2"/>
      </w:pPr>
      <w:r>
        <w:t xml:space="preserve">F5 Multiempresa y consolidación</w:t>
      </w:r>
    </w:p>
    <w:p>
      <w:pPr>
        <w:pStyle w:val="FirstParagraph"/>
      </w:pPr>
      <w:r>
        <w:t xml:space="preserve">Cree una segunda empresa y registre un comprobante distinto. Cambie entre empresas con</w:t>
      </w:r>
      <w:r>
        <w:t xml:space="preserve"> </w:t>
      </w:r>
      <w:r>
        <w:rPr>
          <w:iCs/>
          <w:i/>
        </w:rPr>
        <w:t xml:space="preserve">Archivo &gt; Cambiar de empresa o gestión</w:t>
      </w:r>
      <w:r>
        <w:t xml:space="preserve">:</w:t>
      </w:r>
      <w:r>
        <w:t xml:space="preserve"> </w:t>
      </w:r>
      <w:r>
        <w:rPr>
          <w:bCs/>
          <w:b/>
        </w:rPr>
        <w:t xml:space="preserve">los datos no se mezclan</w:t>
      </w:r>
      <w:r>
        <w:t xml:space="preserve"> </w:t>
      </w:r>
      <w:r>
        <w:t xml:space="preserve">(cada empresa y gestión tiene su propio archivo</w:t>
      </w:r>
      <w:r>
        <w:t xml:space="preserve"> </w:t>
      </w:r>
      <w:r>
        <w:rPr>
          <w:rStyle w:val="VerbatimChar"/>
        </w:rPr>
        <w:t xml:space="preserve">datos\EMPRESA\AÑO.db</w:t>
      </w:r>
      <w:r>
        <w:t xml:space="preserve">). Luego,</w:t>
      </w:r>
      <w:r>
        <w:t xml:space="preserve"> </w:t>
      </w:r>
      <w:r>
        <w:rPr>
          <w:iCs/>
          <w:i/>
        </w:rPr>
        <w:t xml:space="preserve">Contabilidad &gt; Consolidación de empresas</w:t>
      </w:r>
      <w:r>
        <w:t xml:space="preserve">: marque ambas, rango anual y nivel de detalle; el saldo consolidado de cada cuenta es la suma de ambas.</w:t>
      </w:r>
    </w:p>
    <w:bookmarkEnd w:id="223"/>
    <w:bookmarkStart w:id="233" w:name="f6-parámetros-y-normativa"/>
    <w:p>
      <w:pPr>
        <w:pStyle w:val="Heading2"/>
      </w:pPr>
      <w:r>
        <w:t xml:space="preserve">F6 Parámetros y normativa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Parámetros — datos de la empresa" title="" id="225" name="Picture"/>
            <a:graphic>
              <a:graphicData uri="http://schemas.openxmlformats.org/drawingml/2006/picture">
                <pic:pic>
                  <pic:nvPicPr>
                    <pic:cNvPr descr="img/31_parametros_empresa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Parámetros — datos de la empresa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Parámetros — cuentas de las operaciones automáticas" title="" id="228" name="Picture"/>
            <a:graphic>
              <a:graphicData uri="http://schemas.openxmlformats.org/drawingml/2006/picture">
                <pic:pic>
                  <pic:nvPicPr>
                    <pic:cNvPr descr="img/32_parametros_cuentas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Parámetros — cuentas de las operaciones automáticas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Normativa laboral e impositiva vigente, con vigencia por fechas" title="" id="231" name="Picture"/>
            <a:graphic>
              <a:graphicData uri="http://schemas.openxmlformats.org/drawingml/2006/picture">
                <pic:pic>
                  <pic:nvPicPr>
                    <pic:cNvPr descr="img/33_parametros_normativa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Normativa laboral e impositiva vigente, con vigencia por fechas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iCs/>
          <w:i/>
        </w:rPr>
        <w:t xml:space="preserve">Normativa vigente</w:t>
      </w:r>
      <w:r>
        <w:t xml:space="preserve"> </w:t>
      </w:r>
      <w:r>
        <w:t xml:space="preserve">están todos los parámetros legales (SMN, aportes, ANS, RC-IVA, escalas de antigüedad y vacaciones, recargos, IVA, IT, IUE) con su fecha de vigencia y fuente.</w:t>
      </w:r>
      <w:r>
        <w:t xml:space="preserve"> </w:t>
      </w:r>
      <w:r>
        <w:rPr>
          <w:bCs/>
          <w:b/>
        </w:rPr>
        <w:t xml:space="preserve">Prueba:</w:t>
      </w:r>
      <w:r>
        <w:t xml:space="preserve"> </w:t>
      </w:r>
      <w:r>
        <w:t xml:space="preserve">agregue un nuevo valor de</w:t>
      </w:r>
      <w:r>
        <w:t xml:space="preserve"> </w:t>
      </w:r>
      <w:r>
        <w:rPr>
          <w:iCs/>
          <w:i/>
        </w:rPr>
        <w:t xml:space="preserve">SMN</w:t>
      </w:r>
      <w:r>
        <w:t xml:space="preserve"> </w:t>
      </w:r>
      <w:r>
        <w:t xml:space="preserve">con vigencia desde el 01/07/2026 y recalcule una planilla de agosto: debe usar el nuevo valor, mientras que una planilla de enero conserva el anterior.</w:t>
      </w:r>
    </w:p>
    <w:bookmarkEnd w:id="233"/>
    <w:bookmarkStart w:id="240" w:name="f7-utilitarios-y-verificación"/>
    <w:p>
      <w:pPr>
        <w:pStyle w:val="Heading2"/>
      </w:pPr>
      <w:r>
        <w:t xml:space="preserve">F7 Utilitarios y verificación</w:t>
      </w:r>
    </w:p>
    <w:p>
      <w:pPr>
        <w:pStyle w:val="FirstParagraph"/>
      </w:pPr>
      <w:r>
        <w:rPr>
          <w:iCs/>
          <w:i/>
        </w:rPr>
        <w:t xml:space="preserve">Contabilidad &gt; Utilitarios y verificación</w:t>
      </w:r>
      <w:r>
        <w:t xml:space="preserve">: muestra</w:t>
      </w:r>
      <w:r>
        <w:t xml:space="preserve"> </w:t>
      </w:r>
      <w:r>
        <w:rPr>
          <w:bCs/>
          <w:b/>
        </w:rPr>
        <w:t xml:space="preserve">[OK]/[AVISO]/[ERROR]</w:t>
      </w:r>
      <w:r>
        <w:t xml:space="preserve"> </w:t>
      </w:r>
      <w:r>
        <w:t xml:space="preserve">de comprobantes cuadrados, totales de cabecera vs. detalle, balance que cuadra, flujo de efectivo conciliado, cuentas parametrizadas, tipo de cambio y UFV cargados, stock negativo, inventario valorado vs. cuenta contable e integridad de la base de datos.</w:t>
      </w:r>
    </w:p>
    <w:p>
      <w:pPr>
        <w:pStyle w:val="CaptionedFigure"/>
      </w:pPr>
      <w:r>
        <w:drawing>
          <wp:inline>
            <wp:extent cx="5334000" cy="3201961"/>
            <wp:effectExtent b="0" l="0" r="0" t="0"/>
            <wp:docPr descr="Utilitarios y verificación" title="" id="235" name="Picture"/>
            <a:graphic>
              <a:graphicData uri="http://schemas.openxmlformats.org/drawingml/2006/picture">
                <pic:pic>
                  <pic:nvPicPr>
                    <pic:cNvPr descr="img/37_utilitarios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Utilitarios y verificación</w:t>
      </w:r>
    </w:p>
    <w:p>
      <w:pPr>
        <w:pStyle w:val="CaptionedFigure"/>
      </w:pPr>
      <w:r>
        <w:drawing>
          <wp:inline>
            <wp:extent cx="3200400" cy="2150268"/>
            <wp:effectExtent b="0" l="0" r="0" t="0"/>
            <wp:docPr descr="Acerca de ContaBol" title="" id="238" name="Picture"/>
            <a:graphic>
              <a:graphicData uri="http://schemas.openxmlformats.org/drawingml/2006/picture">
                <pic:pic>
                  <pic:nvPicPr>
                    <pic:cNvPr descr="img/49_acerca_de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5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Acerca de ContaBol</w:t>
      </w:r>
    </w:p>
    <w:bookmarkEnd w:id="240"/>
    <w:bookmarkEnd w:id="241"/>
    <w:bookmarkStart w:id="244" w:name="X448d4f2a6df84d589162de03cd2e35c149f5989"/>
    <w:p>
      <w:pPr>
        <w:pStyle w:val="Heading1"/>
      </w:pPr>
      <w:r>
        <w:t xml:space="preserve">8. Parte G — Pruebas automáticas y verificación del instalador</w:t>
      </w:r>
    </w:p>
    <w:bookmarkStart w:id="242" w:name="X17479f76df3a1557f859d41c075ddfc3b21baf0"/>
    <w:p>
      <w:pPr>
        <w:pStyle w:val="Heading2"/>
      </w:pPr>
      <w:r>
        <w:t xml:space="preserve">G1 Ejecutar las pruebas automáticas (equipo técnico)</w:t>
      </w:r>
    </w:p>
    <w:p>
      <w:pPr>
        <w:pStyle w:val="FirstParagraph"/>
      </w:pPr>
      <w:r>
        <w:t xml:space="preserve">Desde la carpeta del código fuente: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.venv\Scripts\activate</w:t>
      </w:r>
      <w:r>
        <w:br/>
      </w:r>
      <w:r>
        <w:rPr>
          <w:rStyle w:val="VerbatimChar"/>
        </w:rPr>
        <w:t xml:space="preserve">pip install -r requirements-dev.txt</w:t>
      </w:r>
      <w:r>
        <w:br/>
      </w:r>
      <w:r>
        <w:rPr>
          <w:rStyle w:val="VerbatimChar"/>
        </w:rPr>
        <w:t xml:space="preserve">python -m pytest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todas las pruebas en verde (más de 45), incluyendo</w:t>
      </w:r>
      <w:r>
        <w:t xml:space="preserve"> </w:t>
      </w:r>
      <w:r>
        <w:rPr>
          <w:rStyle w:val="VerbatimChar"/>
        </w:rPr>
        <w:t xml:space="preserve">test_manual.py</w:t>
      </w:r>
      <w:r>
        <w:t xml:space="preserve"> </w:t>
      </w:r>
      <w:r>
        <w:t xml:space="preserve">(cifras de este manual),</w:t>
      </w:r>
      <w:r>
        <w:t xml:space="preserve"> </w:t>
      </w:r>
      <w:r>
        <w:rPr>
          <w:rStyle w:val="VerbatimChar"/>
        </w:rPr>
        <w:t xml:space="preserve">test_estados.py</w:t>
      </w:r>
      <w:r>
        <w:t xml:space="preserve"> </w:t>
      </w:r>
      <w:r>
        <w:t xml:space="preserve">(los seis estados),</w:t>
      </w:r>
      <w:r>
        <w:t xml:space="preserve"> </w:t>
      </w:r>
      <w:r>
        <w:rPr>
          <w:rStyle w:val="VerbatimChar"/>
        </w:rPr>
        <w:t xml:space="preserve">test_reportes.py</w:t>
      </w:r>
      <w:r>
        <w:t xml:space="preserve"> </w:t>
      </w:r>
      <w:r>
        <w:t xml:space="preserve">(65 informes en PDF y Excel) y</w:t>
      </w:r>
      <w:r>
        <w:t xml:space="preserve"> </w:t>
      </w:r>
      <w:r>
        <w:rPr>
          <w:rStyle w:val="VerbatimChar"/>
        </w:rPr>
        <w:t xml:space="preserve">test_ui.py</w:t>
      </w:r>
      <w:r>
        <w:t xml:space="preserve"> </w:t>
      </w:r>
      <w:r>
        <w:t xml:space="preserve">(todas las pantallas).</w:t>
      </w:r>
    </w:p>
    <w:bookmarkEnd w:id="242"/>
    <w:bookmarkStart w:id="243" w:name="g2-autoprueba-del-programa-instalado"/>
    <w:p>
      <w:pPr>
        <w:pStyle w:val="Heading2"/>
      </w:pPr>
      <w:r>
        <w:t xml:space="preserve">G2 Autoprueba del programa instalado</w:t>
      </w:r>
    </w:p>
    <w:p>
      <w:pPr>
        <w:pStyle w:val="FirstParagraph"/>
      </w:pPr>
      <w:r>
        <w:t xml:space="preserve">Desde una consola, en la carpeta de instalación:</w:t>
      </w:r>
    </w:p>
    <w:p>
      <w:pPr>
        <w:pStyle w:val="SourceCode"/>
      </w:pPr>
      <w:r>
        <w:rPr>
          <w:rStyle w:val="VerbatimChar"/>
        </w:rPr>
        <w:t xml:space="preserve">ContaBol.exe --autoprueba</w:t>
      </w:r>
    </w:p>
    <w:p>
      <w:pPr>
        <w:pStyle w:val="FirstParagraph"/>
      </w:pPr>
      <w:r>
        <w:rPr>
          <w:bCs/>
          <w:b/>
        </w:rPr>
        <w:t xml:space="preserve">Esperado:</w:t>
      </w:r>
      <w:r>
        <w:t xml:space="preserve"> </w:t>
      </w:r>
      <w:r>
        <w:t xml:space="preserve">imprime</w:t>
      </w:r>
      <w:r>
        <w:t xml:space="preserve"> </w:t>
      </w:r>
      <w:r>
        <w:rPr>
          <w:bCs/>
          <w:b/>
        </w:rPr>
        <w:t xml:space="preserve">AUTOPRUEBA OK</w:t>
      </w:r>
      <w:r>
        <w:t xml:space="preserve">. La autoprueba crea datos temporales, abre la ventana principal, genera el paquete de estados financieros en PDF y Excel y verifica que el balance cuadra, sin tocar sus datos reales.</w:t>
      </w:r>
    </w:p>
    <w:bookmarkEnd w:id="243"/>
    <w:bookmarkEnd w:id="244"/>
    <w:bookmarkStart w:id="245" w:name="anexo-a.-registro-de-resultados"/>
    <w:p>
      <w:pPr>
        <w:pStyle w:val="Heading1"/>
      </w:pPr>
      <w:r>
        <w:t xml:space="preserve">Anexo A. Registro de 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/ ✘ /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(nombre de captura)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Instalación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Primer ingreso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Demostración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Comprobante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Venta con IVA/IT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 Compra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 Liquidación IVA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 Inventario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 Activos fijos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 Planilla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 Aguinaldo/finiquito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 Producción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Balance General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Estado de Resultados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Evolución del Patrimonio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 Flujo directo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Flujo indirecto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 Notas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Informes (65)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Usuarios y permisos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Respaldo y restauración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Cierre y apertura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Multiempresa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Pruebas automáticas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☐ Aprobado ☐ Aprobado con observaciones ☐ Rechazado</w:t>
      </w:r>
    </w:p>
    <w:p>
      <w:pPr>
        <w:pStyle w:val="BodyText"/>
      </w:pPr>
      <w:r>
        <w:t xml:space="preserve">Firma del contador validador: ______________________ Firma del responsable técnico: ______________________ Fecha: ____________</w:t>
      </w:r>
    </w:p>
    <w:bookmarkEnd w:id="245"/>
    <w:bookmarkStart w:id="246" w:name="anexo-b.-cómo-tomar-evidencia"/>
    <w:p>
      <w:pPr>
        <w:pStyle w:val="Heading1"/>
      </w:pPr>
      <w:r>
        <w:t xml:space="preserve">Anexo B. Cómo tomar evidencia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Alt + ImprPant</w:t>
      </w:r>
      <w:r>
        <w:t xml:space="preserve"> </w:t>
      </w:r>
      <w:r>
        <w:t xml:space="preserve">copia solo la ventana activa; péguela en Word o Paint. También sirve</w:t>
      </w:r>
      <w:r>
        <w:t xml:space="preserve"> </w:t>
      </w:r>
      <w:r>
        <w:rPr>
          <w:iCs/>
          <w:i/>
        </w:rPr>
        <w:t xml:space="preserve">Recortes</w:t>
      </w:r>
      <w:r>
        <w:t xml:space="preserve"> </w:t>
      </w:r>
      <w:r>
        <w:t xml:space="preserve">de Windows (</w:t>
      </w:r>
      <w:r>
        <w:rPr>
          <w:bCs/>
          <w:b/>
        </w:rPr>
        <w:t xml:space="preserve">Win + Mayús + S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Nombre cada captura con el caso:</w:t>
      </w:r>
      <w:r>
        <w:t xml:space="preserve"> </w:t>
      </w:r>
      <w:r>
        <w:rPr>
          <w:rStyle w:val="VerbatimChar"/>
        </w:rPr>
        <w:t xml:space="preserve">B3_factura_venta.png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Para errores inesperados, adjunte el archivo de registro</w:t>
      </w:r>
      <w:r>
        <w:t xml:space="preserve"> </w:t>
      </w:r>
      <w:r>
        <w:rPr>
          <w:rStyle w:val="VerbatimChar"/>
        </w:rPr>
        <w:t xml:space="preserve">%LOCALAPPDATA%\ContaBol\logs\contabol.log</w:t>
      </w:r>
      <w:r>
        <w:t xml:space="preserve">.</w:t>
      </w:r>
    </w:p>
    <w:bookmarkEnd w:id="246"/>
    <w:bookmarkStart w:id="247" w:name="Xfaf51c42d08a02d7e956903f55a2c7863d514d0"/>
    <w:p>
      <w:pPr>
        <w:pStyle w:val="Heading1"/>
      </w:pPr>
      <w:r>
        <w:t xml:space="preserve">Anexo C. Formato de reporte de incidencias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 y 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Ej. B6, paso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 / Alta / Media /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+</w:t>
            </w:r>
            <w:r>
              <w:t xml:space="preserve"> </w:t>
            </w:r>
            <w:r>
              <w:rPr>
                <w:rStyle w:val="VerbatimChar"/>
              </w:rPr>
              <w:t xml:space="preserve">contabol.log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 (Acerca de ContaBol)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y arquitectura</w:t>
            </w:r>
          </w:p>
        </w:tc>
      </w:tr>
    </w:tbl>
    <w:bookmarkEnd w:id="247"/>
    <w:bookmarkStart w:id="248" w:name="X62532c2a3dc2ae6dfb54e6b11e5dfd04058febe"/>
    <w:p>
      <w:pPr>
        <w:pStyle w:val="Heading1"/>
      </w:pPr>
      <w:r>
        <w:t xml:space="preserve">Anexo D. Normativa aplicada por el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Vigente desde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4849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5110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5383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mínimo nacional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5516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del IVA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del IT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del IUE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843, art.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IUE_BE_PCT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IUE beneficiarios del exterior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843, art. 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RCIVA_PCT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Alícuota RC-IVA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RCIVA_MIN_SMN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RC-IVA dependientes: ingreso no imponible (n.º de SMN)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RCIVA_CRED_SMN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RC-IVA: 13% sobre n.º de SMN como crédito por facturas presuntas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ITF_PCT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ITF (%): derogación aprobada en 2026; verificar 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1717/2026 (verificar)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AFP_VEJEZ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cotización mensual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AFP_RIESGO_COMUN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prima de riesgo común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AFP_COMISION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comisión Gestora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AFP_SOLIDARIO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laboral: aporte solidario del asegurado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PAT_CNS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patronal: Caja de Salud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Seguridad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PAT_RIESGO_PROF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patronal: riesgo profesional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PAT_VIVIENDA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patronal: Pro-Vivienda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29272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PAT_SOLIDARIO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 solidario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PAT_SOLIDARIO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 solidario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PAT_INFOCAL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patronal INFOCAL (%): habilitar si corresponde a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aplicabilidad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ANS_T1_MONTO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1, total ganado desde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ANS_T1_PCT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ANS_T2_MONTO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2, total ganado desde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2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ANS_T3_MONTO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3, total ganado desde (Bs)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ANS_T3_PCT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3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ANS_T1_PCT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1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2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ANS_T3_PCT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ANS: tramo 3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1582 / DS 5280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BONO_ANTIG_BASE_SMN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Bono de antigüedad: base en n.º de SMN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BONO_ANTIG_ESCALA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(escala)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Escala: [años desde, años hasta, 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21137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AGUINALDO_MESES_MIN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Aguinaldo: meses mínimos de antigüedad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1960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SEGUNDO_AGUINALDO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aguinaldo</w:t>
            </w:r>
            <w:r>
              <w:t xml:space="preserve"> </w:t>
            </w:r>
            <w:r>
              <w:t xml:space="preserve">‘</w:t>
            </w:r>
            <w:r>
              <w:t xml:space="preserve">Esfuerzo por Bolivia</w:t>
            </w:r>
            <w:r>
              <w:t xml:space="preserve">’</w:t>
            </w:r>
            <w:r>
              <w:t xml:space="preserve"> </w:t>
            </w:r>
            <w:r>
              <w:t xml:space="preserve">(1=sí): solo si crece PIB ≥ 4,5%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1802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DIAS_MES_LABORAL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del mes para sueldos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HORAS_DIA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por jornada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RECARGO_HEXTRA_PCT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Recargo por hora extra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RECARGO_NOCTURNO_PCT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Recargo nocturno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RECARGO_DOMINICAL_PCT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Recargo por trabajo en domingo/feriado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VACACION_ESCALA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[[1, 5, 15], [5, 10, 20], [10, 999, 30]]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Vacaciones: [años desde, hasta, días]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INDEM_MESES_POR_ANIO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Indemnización: sueldos por año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DESAHUCIO_MESES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Desahucio: meses de sueldo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LGT art.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AJUSTE_INFLACION_CONTABLE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2020-12-10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por inflación con UFV (NC 3): suspendido contablemente desde 10/12/2020 (CTNAC 03/2020); el SIN mantiene UFV para efectos tributarios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CTNAC 03/2020; DS 24051 art.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DEPRECIACION_ACTUALIZA_UFV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activos fijos con UFV (efectos tributarios)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 24051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los porcentajes y montos reflejan la normativa conocida a octubre de 2026 y están</w:t>
      </w:r>
      <w:r>
        <w:t xml:space="preserve"> </w:t>
      </w:r>
      <w:r>
        <w:rPr>
          <w:bCs/>
          <w:b/>
        </w:rPr>
        <w:t xml:space="preserve">parametrizados con fecha de vigencia</w:t>
      </w:r>
      <w:r>
        <w:t xml:space="preserve">. Debe verificarlos periódicamente en la Gaceta Oficial, el Servicio de Impuestos Nacionales y el Ministerio de Trabajo. En especial: el estado de la derogatoria del ITF, los tramos del Aporte Nacional Solidario y cualquier decreto que modifique el salario mínimo o los aportes.</w:t>
      </w:r>
    </w:p>
    <w:bookmarkEnd w:id="2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2" Target="media/rId42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85" Target="media/rId85.png" /><Relationship Type="http://schemas.openxmlformats.org/officeDocument/2006/relationships/image" Id="rId147" Target="media/rId147.png" /><Relationship Type="http://schemas.openxmlformats.org/officeDocument/2006/relationships/image" Id="rId89" Target="media/rId8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224" Target="media/rId224.pn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207" Target="media/rId207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34" Target="media/rId234.png" /><Relationship Type="http://schemas.openxmlformats.org/officeDocument/2006/relationships/image" Id="rId188" Target="media/rId188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92" Target="media/rId92.png" /><Relationship Type="http://schemas.openxmlformats.org/officeDocument/2006/relationships/image" Id="rId210" Target="media/rId210.png" /><Relationship Type="http://schemas.openxmlformats.org/officeDocument/2006/relationships/image" Id="rId237" Target="media/rId237.png" /><Relationship Type="http://schemas.openxmlformats.org/officeDocument/2006/relationships/image" Id="rId191" Target="media/rId191.png" /><Relationship Type="http://schemas.openxmlformats.org/officeDocument/2006/relationships/image" Id="rId157" Target="media/rId157.png" /><Relationship Type="http://schemas.openxmlformats.org/officeDocument/2006/relationships/image" Id="rId164" Target="media/rId164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94" Target="media/rId194.png" /><Relationship Type="http://schemas.openxmlformats.org/officeDocument/2006/relationships/image" Id="rId160" Target="media/rId160.png" /><Relationship Type="http://schemas.openxmlformats.org/officeDocument/2006/relationships/image" Id="rId98" Target="media/rId98.png" /><Relationship Type="http://schemas.openxmlformats.org/officeDocument/2006/relationships/image" Id="rId203" Target="media/rId203.png" /><Relationship Type="http://schemas.openxmlformats.org/officeDocument/2006/relationships/image" Id="rId167" Target="media/rId167.png" /><Relationship Type="http://schemas.openxmlformats.org/officeDocument/2006/relationships/image" Id="rId77" Target="media/rId77.png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ContaBol 2.0 — Manual de Pruebas de Aceptación</dc:title>
  <dc:creator/>
  <dc:language>es</dc:language>
  <cp:keywords/>
  <dcterms:created xsi:type="dcterms:W3CDTF">2026-10-30T04:19:28Z</dcterms:created>
  <dcterms:modified xsi:type="dcterms:W3CDTF">2026-10-30T04:19:28Z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Guía paso a paso con datos de ejemplo, resultados esperados y capturas reales del aplicativo</vt:lpwstr>
  </property>
</Properties>
</file>