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FDCDC" w14:textId="77777777" w:rsidR="00C22EDA" w:rsidRPr="00C22EDA" w:rsidRDefault="00C22EDA" w:rsidP="00C22ED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22EDA">
        <w:rPr>
          <w:rFonts w:ascii="Times New Roman" w:eastAsia="Times New Roman" w:hAnsi="Times New Roman" w:cs="Times New Roman"/>
          <w:b/>
          <w:bCs/>
          <w:kern w:val="36"/>
          <w:sz w:val="48"/>
          <w:szCs w:val="48"/>
          <w:lang w:eastAsia="fr-FR"/>
        </w:rPr>
        <w:t>================================================================================DSI – Direction des Systèmes d’Information</w:t>
      </w:r>
    </w:p>
    <w:p w14:paraId="3888A1AA" w14:textId="77777777" w:rsidR="00C22EDA" w:rsidRPr="00C22EDA" w:rsidRDefault="00C22EDA" w:rsidP="00C22ED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22EDA">
        <w:rPr>
          <w:rFonts w:ascii="Times New Roman" w:eastAsia="Times New Roman" w:hAnsi="Times New Roman" w:cs="Times New Roman"/>
          <w:b/>
          <w:bCs/>
          <w:kern w:val="36"/>
          <w:sz w:val="48"/>
          <w:szCs w:val="48"/>
          <w:lang w:eastAsia="fr-FR"/>
        </w:rPr>
        <w:t>Livret du Stagiaire : Formation PRINCE2® – Gouvernance &amp; Sponsor</w:t>
      </w:r>
    </w:p>
    <w:p w14:paraId="6CAEC402"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1. Ouverture et Cadrage Exécutif</w:t>
      </w:r>
    </w:p>
    <w:p w14:paraId="07A27BFD"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Dans l'écosystème complexe d'une Direction des Systèmes d’Information, l'échec d'un projet est rarement imputable à une défaillance purement technique. Il résulte le plus souvent d'une dilution des responsabilités et d'un vide décisionnel au plus haut niveau. Pour un Sponsor ou un membre de COPIL, la réussite exige de rompre avec la posture de simple "observateur" ou de "gestionnaire de ressources" pour endosser celle de </w:t>
      </w:r>
      <w:r w:rsidRPr="00C22EDA">
        <w:rPr>
          <w:rFonts w:ascii="Times New Roman" w:eastAsia="Times New Roman" w:hAnsi="Times New Roman" w:cs="Times New Roman"/>
          <w:b/>
          <w:bCs/>
          <w:sz w:val="24"/>
          <w:szCs w:val="24"/>
          <w:lang w:eastAsia="fr-FR"/>
        </w:rPr>
        <w:t>décideur stratégique</w:t>
      </w:r>
      <w:r w:rsidRPr="00C22EDA">
        <w:rPr>
          <w:rFonts w:ascii="Times New Roman" w:eastAsia="Times New Roman" w:hAnsi="Times New Roman" w:cs="Times New Roman"/>
          <w:sz w:val="24"/>
          <w:szCs w:val="24"/>
          <w:lang w:eastAsia="fr-FR"/>
        </w:rPr>
        <w:t>. Diriger un projet DSI selon PRINCE2®, c'est assumer la responsabilité ultime de la valeur créée par l'investissement, en transformant chaque jalon en un acte de gouvernance lucide.</w:t>
      </w:r>
    </w:p>
    <w:p w14:paraId="7F7B44BD"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Compétences Exécutives de la session (Objectifs SMART) :</w:t>
      </w:r>
    </w:p>
    <w:p w14:paraId="370910D4" w14:textId="77777777" w:rsidR="00C22EDA" w:rsidRPr="00C22EDA" w:rsidRDefault="00C22EDA" w:rsidP="00C22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Garantir</w:t>
      </w:r>
      <w:r w:rsidRPr="00C22EDA">
        <w:rPr>
          <w:rFonts w:ascii="Times New Roman" w:eastAsia="Times New Roman" w:hAnsi="Times New Roman" w:cs="Times New Roman"/>
          <w:sz w:val="24"/>
          <w:szCs w:val="24"/>
          <w:lang w:eastAsia="fr-FR"/>
        </w:rPr>
        <w:t xml:space="preserve"> la viabilité de l'investissement via la maîtrise du Business Case.</w:t>
      </w:r>
    </w:p>
    <w:p w14:paraId="71D76CC1" w14:textId="77777777" w:rsidR="00C22EDA" w:rsidRPr="00C22EDA" w:rsidRDefault="00C22EDA" w:rsidP="00C22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Sanctionner</w:t>
      </w:r>
      <w:r w:rsidRPr="00C22EDA">
        <w:rPr>
          <w:rFonts w:ascii="Times New Roman" w:eastAsia="Times New Roman" w:hAnsi="Times New Roman" w:cs="Times New Roman"/>
          <w:sz w:val="24"/>
          <w:szCs w:val="24"/>
          <w:lang w:eastAsia="fr-FR"/>
        </w:rPr>
        <w:t xml:space="preserve"> les orientations stratégiques en exerçant son autorité non délégable.</w:t>
      </w:r>
    </w:p>
    <w:p w14:paraId="70741CD9" w14:textId="77777777" w:rsidR="00C22EDA" w:rsidRPr="00C22EDA" w:rsidRDefault="00C22EDA" w:rsidP="00C22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Arbitrer</w:t>
      </w:r>
      <w:r w:rsidRPr="00C22EDA">
        <w:rPr>
          <w:rFonts w:ascii="Times New Roman" w:eastAsia="Times New Roman" w:hAnsi="Times New Roman" w:cs="Times New Roman"/>
          <w:sz w:val="24"/>
          <w:szCs w:val="24"/>
          <w:lang w:eastAsia="fr-FR"/>
        </w:rPr>
        <w:t xml:space="preserve"> avec agilité en s'appuyant sur les seuils de tolérance et le management par exception.</w:t>
      </w:r>
    </w:p>
    <w:p w14:paraId="3183B109" w14:textId="77777777" w:rsidR="00C22EDA" w:rsidRPr="00C22EDA" w:rsidRDefault="00C22EDA" w:rsidP="00C22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Maîtriser</w:t>
      </w:r>
      <w:r w:rsidRPr="00C22EDA">
        <w:rPr>
          <w:rFonts w:ascii="Times New Roman" w:eastAsia="Times New Roman" w:hAnsi="Times New Roman" w:cs="Times New Roman"/>
          <w:sz w:val="24"/>
          <w:szCs w:val="24"/>
          <w:lang w:eastAsia="fr-FR"/>
        </w:rPr>
        <w:t xml:space="preserve"> la communication de crise par l'exigence de scénarios de décision clairs.</w:t>
      </w:r>
    </w:p>
    <w:p w14:paraId="242B7805" w14:textId="77777777" w:rsidR="00C22EDA" w:rsidRPr="00C22EDA" w:rsidRDefault="00C22EDA" w:rsidP="00C22ED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Actionner</w:t>
      </w:r>
      <w:r w:rsidRPr="00C22EDA">
        <w:rPr>
          <w:rFonts w:ascii="Times New Roman" w:eastAsia="Times New Roman" w:hAnsi="Times New Roman" w:cs="Times New Roman"/>
          <w:sz w:val="24"/>
          <w:szCs w:val="24"/>
          <w:lang w:eastAsia="fr-FR"/>
        </w:rPr>
        <w:t xml:space="preserve"> immédiatement ces leviers de gouvernance lors du prochain comité de pilotage.</w:t>
      </w:r>
    </w:p>
    <w:p w14:paraId="32A811D0"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74C022A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Question d'ouverture :</w:t>
      </w:r>
      <w:r w:rsidRPr="00C22EDA">
        <w:rPr>
          <w:rFonts w:ascii="Times New Roman" w:eastAsia="Times New Roman" w:hAnsi="Times New Roman" w:cs="Times New Roman"/>
          <w:sz w:val="24"/>
          <w:szCs w:val="24"/>
          <w:lang w:eastAsia="fr-FR"/>
        </w:rPr>
        <w:t xml:space="preserve"> "Quand un projet échoue, qui prend réellement la décision d’arrêter ?"</w:t>
      </w:r>
    </w:p>
    <w:p w14:paraId="09FEC640"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t>Espace de réflexion initiale :</w:t>
      </w:r>
    </w:p>
    <w:p w14:paraId="0E084DB6"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[!IMPORTANT</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Message Clé PRINCE2 :</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"PRINCE2 ne sert pas à mieux gérer les projets. Il sert à mieux décider."</w:t>
      </w:r>
    </w:p>
    <w:p w14:paraId="6F99E50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7DF43A4C"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Espace "Partage d'expérience et Attentes"</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Rôle actuel (Sponsor, Utilisateur Principal, Fournisseur) :</w:t>
      </w:r>
      <w:r w:rsidRPr="00C22EDA">
        <w:rPr>
          <w:rFonts w:ascii="Times New Roman" w:eastAsia="Times New Roman" w:hAnsi="Times New Roman" w:cs="Times New Roman"/>
          <w:sz w:val="24"/>
          <w:szCs w:val="24"/>
          <w:lang w:eastAsia="fr-FR"/>
        </w:rPr>
        <w:t xml:space="preserve"> _______________________________ </w:t>
      </w:r>
      <w:r w:rsidRPr="00C22EDA">
        <w:rPr>
          <w:rFonts w:ascii="Times New Roman" w:eastAsia="Times New Roman" w:hAnsi="Times New Roman" w:cs="Times New Roman"/>
          <w:i/>
          <w:iCs/>
          <w:sz w:val="24"/>
          <w:szCs w:val="24"/>
          <w:lang w:eastAsia="fr-FR"/>
        </w:rPr>
        <w:t>Une situation projet marquante vécue (succès ou échec critique) :</w:t>
      </w:r>
    </w:p>
    <w:p w14:paraId="1D6D6016"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lastRenderedPageBreak/>
        <w:t>Transition : Pour restaurer votre pouvoir de décision, il est impératif de clarifier les frontières entre votre autorité stratégique et l'exécution opérationnelle.</w:t>
      </w:r>
    </w:p>
    <w:p w14:paraId="080BE3D1"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4B2F88C4"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2. Le Rôle du Sponsor : Responsabilités Stratégiques</w:t>
      </w:r>
    </w:p>
    <w:p w14:paraId="799E97BF"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Un sponsor passif est le premier facteur de dérive des projets SI. Sans une autorité claire pour trancher les arbitrages budgétaires ou les conflits de priorités, le Chef de Projet se retrouve contraint de prendre des décisions qui dépassent ses prérogatives, menant inévitablement à un désalignement avec la stratégie de la DSI. Votre rôle n'est pas de gérer le "comment" (l'opérationnel), mais de sécuriser le "pourquoi" (la valeur).</w:t>
      </w:r>
    </w:p>
    <w:p w14:paraId="543084B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Modèle de Gouvernance : Structure de Décision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2"/>
        <w:gridCol w:w="2251"/>
        <w:gridCol w:w="4543"/>
      </w:tblGrid>
      <w:tr w:rsidR="00C22EDA" w:rsidRPr="00C22EDA" w14:paraId="29055832"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645FD33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Instance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6DF6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Rôle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5B7B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Responsabilités Clés</w:t>
            </w:r>
          </w:p>
        </w:tc>
      </w:tr>
      <w:tr w:rsidR="00C22EDA" w:rsidRPr="00C22EDA" w14:paraId="1E92CDF2"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4D154DE8"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Sponsor (Exécutif)</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A8BA8"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Décideur Stratégique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C85B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Responsable ultime du Business Case et de la valeur métier.</w:t>
            </w:r>
          </w:p>
        </w:tc>
      </w:tr>
      <w:tr w:rsidR="00C22EDA" w:rsidRPr="00C22EDA" w14:paraId="34292E25"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00F37830"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COPIL (Comité de Pilotage)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6708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Instance d'Arbitrage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8A40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Valide les étapes, arbitre les ressources et escalade si nécessaire.</w:t>
            </w:r>
          </w:p>
        </w:tc>
      </w:tr>
      <w:tr w:rsidR="00C22EDA" w:rsidRPr="00C22EDA" w14:paraId="79C07CA6"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2ADC06D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Chef de Projet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EAE22"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Responsable Opérationnel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B3442"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Pilote la livraison des produits dans les limites de tolérance.</w:t>
            </w:r>
          </w:p>
        </w:tc>
      </w:tr>
    </w:tbl>
    <w:p w14:paraId="687AE0B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Les 4 Piliers de l'Autorité Non Délégable :</w:t>
      </w:r>
    </w:p>
    <w:p w14:paraId="4D0CBD5A" w14:textId="77777777" w:rsidR="00C22EDA" w:rsidRPr="00C22EDA" w:rsidRDefault="00C22EDA" w:rsidP="00C22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Garant du Business Case :</w:t>
      </w:r>
      <w:r w:rsidRPr="00C22EDA">
        <w:rPr>
          <w:rFonts w:ascii="Times New Roman" w:eastAsia="Times New Roman" w:hAnsi="Times New Roman" w:cs="Times New Roman"/>
          <w:sz w:val="24"/>
          <w:szCs w:val="24"/>
          <w:lang w:eastAsia="fr-FR"/>
        </w:rPr>
        <w:t xml:space="preserve"> S'assurer que chaque euro investi génère le bénéfice attendu.</w:t>
      </w:r>
    </w:p>
    <w:p w14:paraId="7CC907D9" w14:textId="77777777" w:rsidR="00C22EDA" w:rsidRPr="00C22EDA" w:rsidRDefault="00C22EDA" w:rsidP="00C22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Arbitrage :</w:t>
      </w:r>
      <w:r w:rsidRPr="00C22EDA">
        <w:rPr>
          <w:rFonts w:ascii="Times New Roman" w:eastAsia="Times New Roman" w:hAnsi="Times New Roman" w:cs="Times New Roman"/>
          <w:sz w:val="24"/>
          <w:szCs w:val="24"/>
          <w:lang w:eastAsia="fr-FR"/>
        </w:rPr>
        <w:t xml:space="preserve"> Trancher les conflits complexes (SI vs Métier) que le Chef de Projet ne peut résoudre.</w:t>
      </w:r>
    </w:p>
    <w:p w14:paraId="473F0E16" w14:textId="77777777" w:rsidR="00C22EDA" w:rsidRPr="00C22EDA" w:rsidRDefault="00C22EDA" w:rsidP="00C22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Priorisation :</w:t>
      </w:r>
      <w:r w:rsidRPr="00C22EDA">
        <w:rPr>
          <w:rFonts w:ascii="Times New Roman" w:eastAsia="Times New Roman" w:hAnsi="Times New Roman" w:cs="Times New Roman"/>
          <w:sz w:val="24"/>
          <w:szCs w:val="24"/>
          <w:lang w:eastAsia="fr-FR"/>
        </w:rPr>
        <w:t xml:space="preserve"> Réaligner les objectifs du projet avec les évolutions de la feuille de route DSI.</w:t>
      </w:r>
    </w:p>
    <w:p w14:paraId="590C3E61" w14:textId="77777777" w:rsidR="00C22EDA" w:rsidRPr="00C22EDA" w:rsidRDefault="00C22EDA" w:rsidP="00C22ED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Validation :</w:t>
      </w:r>
      <w:r w:rsidRPr="00C22EDA">
        <w:rPr>
          <w:rFonts w:ascii="Times New Roman" w:eastAsia="Times New Roman" w:hAnsi="Times New Roman" w:cs="Times New Roman"/>
          <w:sz w:val="24"/>
          <w:szCs w:val="24"/>
          <w:lang w:eastAsia="fr-FR"/>
        </w:rPr>
        <w:t xml:space="preserve"> Sanctionner officiellement la fin des étapes et autoriser l'engagement des budgets suivants.</w:t>
      </w:r>
    </w:p>
    <w:p w14:paraId="45C1E7A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3AE0D86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Atelier "Est-ce mon rôle ?"</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Analysez les situations suivantes et déterminez le niveau d'intervention requis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76"/>
        <w:gridCol w:w="1204"/>
        <w:gridCol w:w="1603"/>
        <w:gridCol w:w="2073"/>
      </w:tblGrid>
      <w:tr w:rsidR="00C22EDA" w:rsidRPr="00C22EDA" w14:paraId="6DFCC843"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5EDA75A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Situation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07522"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Rôle Sponsor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AA80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Rôle Chef de Projet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C754B"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Justification Stratégique</w:t>
            </w:r>
          </w:p>
        </w:tc>
      </w:tr>
      <w:tr w:rsidR="00C22EDA" w:rsidRPr="00C22EDA" w14:paraId="0E40F528"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159BA2A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Le budget global doit être augmenté de 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BEBA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C8A0F"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94F38" w14:textId="77777777" w:rsidR="00C22EDA" w:rsidRPr="00C22EDA" w:rsidRDefault="00C22EDA" w:rsidP="00C22EDA">
            <w:pPr>
              <w:spacing w:after="0" w:line="240" w:lineRule="auto"/>
              <w:rPr>
                <w:rFonts w:ascii="Times New Roman" w:eastAsia="Times New Roman" w:hAnsi="Times New Roman" w:cs="Times New Roman"/>
                <w:sz w:val="24"/>
                <w:szCs w:val="24"/>
                <w:lang w:eastAsia="fr-FR"/>
              </w:rPr>
            </w:pPr>
          </w:p>
        </w:tc>
      </w:tr>
      <w:tr w:rsidR="00C22EDA" w:rsidRPr="00C22EDA" w14:paraId="77446F56"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6D09C2E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Choisir entre deux technologies de base de données.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689FC"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8446B"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5755D" w14:textId="77777777" w:rsidR="00C22EDA" w:rsidRPr="00C22EDA" w:rsidRDefault="00C22EDA" w:rsidP="00C22EDA">
            <w:pPr>
              <w:spacing w:after="0" w:line="240" w:lineRule="auto"/>
              <w:rPr>
                <w:rFonts w:ascii="Times New Roman" w:eastAsia="Times New Roman" w:hAnsi="Times New Roman" w:cs="Times New Roman"/>
                <w:sz w:val="24"/>
                <w:szCs w:val="24"/>
                <w:lang w:eastAsia="fr-FR"/>
              </w:rPr>
            </w:pPr>
          </w:p>
        </w:tc>
      </w:tr>
      <w:tr w:rsidR="00C22EDA" w:rsidRPr="00C22EDA" w14:paraId="5ADE9B49"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17702E6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Conflit de ressources critique entre deux projets DSI.</w:t>
            </w:r>
          </w:p>
        </w:tc>
        <w:tc>
          <w:tcPr>
            <w:tcW w:w="0" w:type="auto"/>
            <w:tcBorders>
              <w:top w:val="outset" w:sz="6" w:space="0" w:color="auto"/>
              <w:left w:val="outset" w:sz="6" w:space="0" w:color="auto"/>
              <w:bottom w:val="outset" w:sz="6" w:space="0" w:color="auto"/>
              <w:right w:val="outset" w:sz="6" w:space="0" w:color="auto"/>
            </w:tcBorders>
            <w:vAlign w:val="center"/>
            <w:hideMark/>
          </w:tcPr>
          <w:p w14:paraId="45B1F2EC"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1341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7D621" w14:textId="77777777" w:rsidR="00C22EDA" w:rsidRPr="00C22EDA" w:rsidRDefault="00C22EDA" w:rsidP="00C22EDA">
            <w:pPr>
              <w:spacing w:after="0" w:line="240" w:lineRule="auto"/>
              <w:rPr>
                <w:rFonts w:ascii="Times New Roman" w:eastAsia="Times New Roman" w:hAnsi="Times New Roman" w:cs="Times New Roman"/>
                <w:sz w:val="24"/>
                <w:szCs w:val="24"/>
                <w:lang w:eastAsia="fr-FR"/>
              </w:rPr>
            </w:pPr>
          </w:p>
        </w:tc>
      </w:tr>
    </w:tbl>
    <w:p w14:paraId="28F81D8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lastRenderedPageBreak/>
        <w:t>Transition : Pour ne pas vous épuiser dans le micro-management, vous devez déléguer l'exécution tout en gardant un contrôle strict via des seuils d'alerte prédéfinis.</w:t>
      </w:r>
    </w:p>
    <w:p w14:paraId="5192A8D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02648BFD"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3. Gouvernance et Management par Exception</w:t>
      </w:r>
    </w:p>
    <w:p w14:paraId="665B25C0"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Le management par exception est l'outil ultime de protection du Sponsor. Plutôt que de subir des rapports d'avancement exhaustifs et stériles, vous fixez des </w:t>
      </w:r>
      <w:r w:rsidRPr="00C22EDA">
        <w:rPr>
          <w:rFonts w:ascii="Times New Roman" w:eastAsia="Times New Roman" w:hAnsi="Times New Roman" w:cs="Times New Roman"/>
          <w:b/>
          <w:bCs/>
          <w:sz w:val="24"/>
          <w:szCs w:val="24"/>
          <w:lang w:eastAsia="fr-FR"/>
        </w:rPr>
        <w:t>tolérances</w:t>
      </w:r>
      <w:r w:rsidRPr="00C22EDA">
        <w:rPr>
          <w:rFonts w:ascii="Times New Roman" w:eastAsia="Times New Roman" w:hAnsi="Times New Roman" w:cs="Times New Roman"/>
          <w:sz w:val="24"/>
          <w:szCs w:val="24"/>
          <w:lang w:eastAsia="fr-FR"/>
        </w:rPr>
        <w:t>. Tant que le projet reste dans ces limites, vous déléguez l'autonomie totale au Chef de Projet. Dès qu'un seuil est menacé, l'escalade est obligatoire.</w:t>
      </w:r>
    </w:p>
    <w:p w14:paraId="51C4237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Les 6 Tolérances (Les seuils d'alerte du Sponsor) :</w:t>
      </w:r>
    </w:p>
    <w:p w14:paraId="6C91B8F0"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Coût :</w:t>
      </w:r>
      <w:r w:rsidRPr="00C22EDA">
        <w:rPr>
          <w:rFonts w:ascii="Times New Roman" w:eastAsia="Times New Roman" w:hAnsi="Times New Roman" w:cs="Times New Roman"/>
          <w:sz w:val="24"/>
          <w:szCs w:val="24"/>
          <w:lang w:eastAsia="fr-FR"/>
        </w:rPr>
        <w:t xml:space="preserve"> Variation budgétaire autorisée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+/- 10% de l'enveloppe d'étape).</w:t>
      </w:r>
    </w:p>
    <w:p w14:paraId="2D70C32E"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Délai :</w:t>
      </w:r>
      <w:r w:rsidRPr="00C22EDA">
        <w:rPr>
          <w:rFonts w:ascii="Times New Roman" w:eastAsia="Times New Roman" w:hAnsi="Times New Roman" w:cs="Times New Roman"/>
          <w:sz w:val="24"/>
          <w:szCs w:val="24"/>
          <w:lang w:eastAsia="fr-FR"/>
        </w:rPr>
        <w:t xml:space="preserve"> Marge sur la date de fin de phase ou de mise en production.</w:t>
      </w:r>
    </w:p>
    <w:p w14:paraId="59FC7614"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Qualité :</w:t>
      </w:r>
      <w:r w:rsidRPr="00C22EDA">
        <w:rPr>
          <w:rFonts w:ascii="Times New Roman" w:eastAsia="Times New Roman" w:hAnsi="Times New Roman" w:cs="Times New Roman"/>
          <w:sz w:val="24"/>
          <w:szCs w:val="24"/>
          <w:lang w:eastAsia="fr-FR"/>
        </w:rPr>
        <w:t xml:space="preserve"> Tolérance sur les critères de performance techniques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temps de réponse).</w:t>
      </w:r>
    </w:p>
    <w:p w14:paraId="454ACA36"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Périmètre :</w:t>
      </w:r>
      <w:r w:rsidRPr="00C22EDA">
        <w:rPr>
          <w:rFonts w:ascii="Times New Roman" w:eastAsia="Times New Roman" w:hAnsi="Times New Roman" w:cs="Times New Roman"/>
          <w:sz w:val="24"/>
          <w:szCs w:val="24"/>
          <w:lang w:eastAsia="fr-FR"/>
        </w:rPr>
        <w:t xml:space="preserve"> Flexibilité sur les fonctionnalités livrées (priorisation </w:t>
      </w:r>
      <w:proofErr w:type="spellStart"/>
      <w:r w:rsidRPr="00C22EDA">
        <w:rPr>
          <w:rFonts w:ascii="Times New Roman" w:eastAsia="Times New Roman" w:hAnsi="Times New Roman" w:cs="Times New Roman"/>
          <w:sz w:val="24"/>
          <w:szCs w:val="24"/>
          <w:lang w:eastAsia="fr-FR"/>
        </w:rPr>
        <w:t>MoSCoW</w:t>
      </w:r>
      <w:proofErr w:type="spellEnd"/>
      <w:r w:rsidRPr="00C22EDA">
        <w:rPr>
          <w:rFonts w:ascii="Times New Roman" w:eastAsia="Times New Roman" w:hAnsi="Times New Roman" w:cs="Times New Roman"/>
          <w:sz w:val="24"/>
          <w:szCs w:val="24"/>
          <w:lang w:eastAsia="fr-FR"/>
        </w:rPr>
        <w:t>).</w:t>
      </w:r>
    </w:p>
    <w:p w14:paraId="613C5780"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Risques :</w:t>
      </w:r>
      <w:r w:rsidRPr="00C22EDA">
        <w:rPr>
          <w:rFonts w:ascii="Times New Roman" w:eastAsia="Times New Roman" w:hAnsi="Times New Roman" w:cs="Times New Roman"/>
          <w:sz w:val="24"/>
          <w:szCs w:val="24"/>
          <w:lang w:eastAsia="fr-FR"/>
        </w:rPr>
        <w:t xml:space="preserve"> Seuil d'exposition maximal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aucun risque "Rouge" non traité).</w:t>
      </w:r>
    </w:p>
    <w:p w14:paraId="62F5BA31" w14:textId="77777777" w:rsidR="00C22EDA" w:rsidRPr="00C22EDA" w:rsidRDefault="00C22EDA" w:rsidP="00C22ED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Bénéfices :</w:t>
      </w:r>
      <w:r w:rsidRPr="00C22EDA">
        <w:rPr>
          <w:rFonts w:ascii="Times New Roman" w:eastAsia="Times New Roman" w:hAnsi="Times New Roman" w:cs="Times New Roman"/>
          <w:sz w:val="24"/>
          <w:szCs w:val="24"/>
          <w:lang w:eastAsia="fr-FR"/>
        </w:rPr>
        <w:t xml:space="preserve"> Seuil de rentabilité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si le ROI baisse de plus de 15%, alerte immédiate).</w:t>
      </w:r>
    </w:p>
    <w:p w14:paraId="07F4CAD6"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Attentes vis-à-vis du Chef de Projet :</w:t>
      </w:r>
      <w:r w:rsidRPr="00C22EDA">
        <w:rPr>
          <w:rFonts w:ascii="Times New Roman" w:eastAsia="Times New Roman" w:hAnsi="Times New Roman" w:cs="Times New Roman"/>
          <w:sz w:val="24"/>
          <w:szCs w:val="24"/>
          <w:lang w:eastAsia="fr-FR"/>
        </w:rPr>
        <w:t xml:space="preserve"> Le Sponsor doit exiger une proactivité totale. Le Chef de Projet ne doit pas "constater" le dépassement, mais le "prévoir" pour permettre une décision anticipée.</w:t>
      </w:r>
    </w:p>
    <w:p w14:paraId="55162FD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4F35F22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Jeu de Positionnement : Décider vs Déléguer</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Notez vos réflexions sur le curseur d'autonomie à accorder selon la maturité de vos équipes :</w:t>
      </w:r>
    </w:p>
    <w:p w14:paraId="6397414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t>Transition : Si le management par exception cadre l'exécution, c'est la viabilité continue du Business Case qui sert de boussole permanente à vos décisions.</w:t>
      </w:r>
    </w:p>
    <w:p w14:paraId="3CAFC703"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3E729ADA"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4. Viabilité Continue : Le Business Case comme Outil de Décision</w:t>
      </w:r>
    </w:p>
    <w:p w14:paraId="4DAB721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Une gestion responsable ne consiste pas à terminer tous les projets, mais à savoir arrêter ceux qui ne sont plus viables. Le Business Case n'est pas un document administratif de lancement, c'est une </w:t>
      </w:r>
      <w:r w:rsidRPr="00C22EDA">
        <w:rPr>
          <w:rFonts w:ascii="Times New Roman" w:eastAsia="Times New Roman" w:hAnsi="Times New Roman" w:cs="Times New Roman"/>
          <w:b/>
          <w:bCs/>
          <w:sz w:val="24"/>
          <w:szCs w:val="24"/>
          <w:lang w:eastAsia="fr-FR"/>
        </w:rPr>
        <w:t>porte de décision (</w:t>
      </w:r>
      <w:proofErr w:type="spellStart"/>
      <w:r w:rsidRPr="00C22EDA">
        <w:rPr>
          <w:rFonts w:ascii="Times New Roman" w:eastAsia="Times New Roman" w:hAnsi="Times New Roman" w:cs="Times New Roman"/>
          <w:b/>
          <w:bCs/>
          <w:sz w:val="24"/>
          <w:szCs w:val="24"/>
          <w:lang w:eastAsia="fr-FR"/>
        </w:rPr>
        <w:t>Decision</w:t>
      </w:r>
      <w:proofErr w:type="spellEnd"/>
      <w:r w:rsidRPr="00C22EDA">
        <w:rPr>
          <w:rFonts w:ascii="Times New Roman" w:eastAsia="Times New Roman" w:hAnsi="Times New Roman" w:cs="Times New Roman"/>
          <w:b/>
          <w:bCs/>
          <w:sz w:val="24"/>
          <w:szCs w:val="24"/>
          <w:lang w:eastAsia="fr-FR"/>
        </w:rPr>
        <w:t xml:space="preserve"> </w:t>
      </w:r>
      <w:proofErr w:type="spellStart"/>
      <w:r w:rsidRPr="00C22EDA">
        <w:rPr>
          <w:rFonts w:ascii="Times New Roman" w:eastAsia="Times New Roman" w:hAnsi="Times New Roman" w:cs="Times New Roman"/>
          <w:b/>
          <w:bCs/>
          <w:sz w:val="24"/>
          <w:szCs w:val="24"/>
          <w:lang w:eastAsia="fr-FR"/>
        </w:rPr>
        <w:t>Gate</w:t>
      </w:r>
      <w:proofErr w:type="spellEnd"/>
      <w:r w:rsidRPr="00C22EDA">
        <w:rPr>
          <w:rFonts w:ascii="Times New Roman" w:eastAsia="Times New Roman" w:hAnsi="Times New Roman" w:cs="Times New Roman"/>
          <w:b/>
          <w:bCs/>
          <w:sz w:val="24"/>
          <w:szCs w:val="24"/>
          <w:lang w:eastAsia="fr-FR"/>
        </w:rPr>
        <w:t>)</w:t>
      </w:r>
      <w:r w:rsidRPr="00C22EDA">
        <w:rPr>
          <w:rFonts w:ascii="Times New Roman" w:eastAsia="Times New Roman" w:hAnsi="Times New Roman" w:cs="Times New Roman"/>
          <w:sz w:val="24"/>
          <w:szCs w:val="24"/>
          <w:lang w:eastAsia="fr-FR"/>
        </w:rPr>
        <w:t xml:space="preserve"> permanente. Un Sponsor doit être capable de détecter les </w:t>
      </w:r>
      <w:r w:rsidRPr="00C22EDA">
        <w:rPr>
          <w:rFonts w:ascii="Times New Roman" w:eastAsia="Times New Roman" w:hAnsi="Times New Roman" w:cs="Times New Roman"/>
          <w:b/>
          <w:bCs/>
          <w:sz w:val="24"/>
          <w:szCs w:val="24"/>
          <w:lang w:eastAsia="fr-FR"/>
        </w:rPr>
        <w:t>signaux faibles</w:t>
      </w:r>
      <w:r w:rsidRPr="00C22EDA">
        <w:rPr>
          <w:rFonts w:ascii="Times New Roman" w:eastAsia="Times New Roman" w:hAnsi="Times New Roman" w:cs="Times New Roman"/>
          <w:sz w:val="24"/>
          <w:szCs w:val="24"/>
          <w:lang w:eastAsia="fr-FR"/>
        </w:rPr>
        <w:t xml:space="preserve"> (évolution du marché, obsolescence technique soudaine, désintérêt métier) pour réorienter ou stopper les investissements.</w:t>
      </w:r>
    </w:p>
    <w:p w14:paraId="4544AE7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Matrice de Décision Valeur vs Risque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4"/>
        <w:gridCol w:w="3530"/>
        <w:gridCol w:w="3292"/>
      </w:tblGrid>
      <w:tr w:rsidR="00C22EDA" w:rsidRPr="00C22EDA" w14:paraId="374A4454"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76E65B27" w14:textId="77777777" w:rsidR="00C22EDA" w:rsidRPr="00C22EDA" w:rsidRDefault="00C22EDA" w:rsidP="00C22EDA">
            <w:pPr>
              <w:spacing w:after="0" w:line="240" w:lineRule="auto"/>
              <w:rPr>
                <w:rFonts w:ascii="Times New Roman" w:eastAsia="Times New Roman" w:hAnsi="Times New Roman" w:cs="Times New Roman"/>
                <w:sz w:val="24"/>
                <w:szCs w:val="24"/>
                <w:lang w:eastAsia="fr-F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E43E96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FAIBLE RISQUE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D95D8"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FORT RISQUE</w:t>
            </w:r>
          </w:p>
        </w:tc>
      </w:tr>
      <w:tr w:rsidR="00C22EDA" w:rsidRPr="00C22EDA" w14:paraId="276A71E0"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372C219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lastRenderedPageBreak/>
              <w:t>FORTE VALEUR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12D8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CONTINUER</w:t>
            </w:r>
            <w:r w:rsidRPr="00C22EDA">
              <w:rPr>
                <w:rFonts w:ascii="Times New Roman" w:eastAsia="Times New Roman" w:hAnsi="Times New Roman" w:cs="Times New Roman"/>
                <w:sz w:val="24"/>
                <w:szCs w:val="24"/>
                <w:lang w:eastAsia="fr-FR"/>
              </w:rPr>
              <w:t xml:space="preserve"> (Priorité 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BF95F"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AJUSTER</w:t>
            </w:r>
            <w:r w:rsidRPr="00C22EDA">
              <w:rPr>
                <w:rFonts w:ascii="Times New Roman" w:eastAsia="Times New Roman" w:hAnsi="Times New Roman" w:cs="Times New Roman"/>
                <w:sz w:val="24"/>
                <w:szCs w:val="24"/>
                <w:lang w:eastAsia="fr-FR"/>
              </w:rPr>
              <w:t xml:space="preserve"> (Sécuriser/Piloter)</w:t>
            </w:r>
          </w:p>
        </w:tc>
      </w:tr>
      <w:tr w:rsidR="00C22EDA" w:rsidRPr="00C22EDA" w14:paraId="67033FB7"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399F795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FAIBLE VALEUR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EC5B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RE-QUESTIONNER</w:t>
            </w:r>
            <w:r w:rsidRPr="00C22EDA">
              <w:rPr>
                <w:rFonts w:ascii="Times New Roman" w:eastAsia="Times New Roman" w:hAnsi="Times New Roman" w:cs="Times New Roman"/>
                <w:sz w:val="24"/>
                <w:szCs w:val="24"/>
                <w:lang w:eastAsia="fr-FR"/>
              </w:rPr>
              <w:t xml:space="preserve"> (Priorité)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3BF6C"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ARRÊTER</w:t>
            </w:r>
            <w:r w:rsidRPr="00C22EDA">
              <w:rPr>
                <w:rFonts w:ascii="Times New Roman" w:eastAsia="Times New Roman" w:hAnsi="Times New Roman" w:cs="Times New Roman"/>
                <w:sz w:val="24"/>
                <w:szCs w:val="24"/>
                <w:lang w:eastAsia="fr-FR"/>
              </w:rPr>
              <w:t xml:space="preserve"> (Acte de gestion)</w:t>
            </w:r>
          </w:p>
        </w:tc>
      </w:tr>
    </w:tbl>
    <w:p w14:paraId="02B03324"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Checklist "</w:t>
      </w:r>
      <w:proofErr w:type="spellStart"/>
      <w:r w:rsidRPr="00C22EDA">
        <w:rPr>
          <w:rFonts w:ascii="Times New Roman" w:eastAsia="Times New Roman" w:hAnsi="Times New Roman" w:cs="Times New Roman"/>
          <w:b/>
          <w:bCs/>
          <w:sz w:val="24"/>
          <w:szCs w:val="24"/>
          <w:lang w:eastAsia="fr-FR"/>
        </w:rPr>
        <w:t>Decision</w:t>
      </w:r>
      <w:proofErr w:type="spellEnd"/>
      <w:r w:rsidRPr="00C22EDA">
        <w:rPr>
          <w:rFonts w:ascii="Times New Roman" w:eastAsia="Times New Roman" w:hAnsi="Times New Roman" w:cs="Times New Roman"/>
          <w:b/>
          <w:bCs/>
          <w:sz w:val="24"/>
          <w:szCs w:val="24"/>
          <w:lang w:eastAsia="fr-FR"/>
        </w:rPr>
        <w:t xml:space="preserve"> </w:t>
      </w:r>
      <w:proofErr w:type="spellStart"/>
      <w:r w:rsidRPr="00C22EDA">
        <w:rPr>
          <w:rFonts w:ascii="Times New Roman" w:eastAsia="Times New Roman" w:hAnsi="Times New Roman" w:cs="Times New Roman"/>
          <w:b/>
          <w:bCs/>
          <w:sz w:val="24"/>
          <w:szCs w:val="24"/>
          <w:lang w:eastAsia="fr-FR"/>
        </w:rPr>
        <w:t>Gate</w:t>
      </w:r>
      <w:proofErr w:type="spellEnd"/>
      <w:r w:rsidRPr="00C22EDA">
        <w:rPr>
          <w:rFonts w:ascii="Times New Roman" w:eastAsia="Times New Roman" w:hAnsi="Times New Roman" w:cs="Times New Roman"/>
          <w:b/>
          <w:bCs/>
          <w:sz w:val="24"/>
          <w:szCs w:val="24"/>
          <w:lang w:eastAsia="fr-FR"/>
        </w:rPr>
        <w:t>" (5 points critiques) :</w:t>
      </w:r>
    </w:p>
    <w:p w14:paraId="3CA68F85"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Valeur métier :</w:t>
      </w:r>
      <w:r w:rsidRPr="00C22EDA">
        <w:rPr>
          <w:rFonts w:ascii="Times New Roman" w:eastAsia="Times New Roman" w:hAnsi="Times New Roman" w:cs="Times New Roman"/>
          <w:sz w:val="24"/>
          <w:szCs w:val="24"/>
          <w:lang w:eastAsia="fr-FR"/>
        </w:rPr>
        <w:t xml:space="preserve"> L'usage attendu est-il toujours une priorité pour l'organisation ?</w:t>
      </w:r>
    </w:p>
    <w:p w14:paraId="5CDCB7EF"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Coûts :</w:t>
      </w:r>
      <w:r w:rsidRPr="00C22EDA">
        <w:rPr>
          <w:rFonts w:ascii="Times New Roman" w:eastAsia="Times New Roman" w:hAnsi="Times New Roman" w:cs="Times New Roman"/>
          <w:sz w:val="24"/>
          <w:szCs w:val="24"/>
          <w:lang w:eastAsia="fr-FR"/>
        </w:rPr>
        <w:t xml:space="preserve"> L'enveloppe restante est-elle proportionnelle à la valeur résiduelle ?</w:t>
      </w:r>
    </w:p>
    <w:p w14:paraId="1A893BC5"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Délais :</w:t>
      </w:r>
      <w:r w:rsidRPr="00C22EDA">
        <w:rPr>
          <w:rFonts w:ascii="Times New Roman" w:eastAsia="Times New Roman" w:hAnsi="Times New Roman" w:cs="Times New Roman"/>
          <w:sz w:val="24"/>
          <w:szCs w:val="24"/>
          <w:lang w:eastAsia="fr-FR"/>
        </w:rPr>
        <w:t xml:space="preserve"> La date de livraison reste-t-elle compatible avec le marché/métier ?</w:t>
      </w:r>
    </w:p>
    <w:p w14:paraId="1DC6B648"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Risques :</w:t>
      </w:r>
      <w:r w:rsidRPr="00C22EDA">
        <w:rPr>
          <w:rFonts w:ascii="Times New Roman" w:eastAsia="Times New Roman" w:hAnsi="Times New Roman" w:cs="Times New Roman"/>
          <w:sz w:val="24"/>
          <w:szCs w:val="24"/>
          <w:lang w:eastAsia="fr-FR"/>
        </w:rPr>
        <w:t xml:space="preserve"> L'exposition est-elle sous contrôle et acceptable ?</w:t>
      </w:r>
    </w:p>
    <w:p w14:paraId="6B4BA718"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Bénéfices :</w:t>
      </w:r>
      <w:r w:rsidRPr="00C22EDA">
        <w:rPr>
          <w:rFonts w:ascii="Times New Roman" w:eastAsia="Times New Roman" w:hAnsi="Times New Roman" w:cs="Times New Roman"/>
          <w:sz w:val="24"/>
          <w:szCs w:val="24"/>
          <w:lang w:eastAsia="fr-FR"/>
        </w:rPr>
        <w:t xml:space="preserve"> Les gains financiers ou </w:t>
      </w:r>
      <w:proofErr w:type="spellStart"/>
      <w:r w:rsidRPr="00C22EDA">
        <w:rPr>
          <w:rFonts w:ascii="Times New Roman" w:eastAsia="Times New Roman" w:hAnsi="Times New Roman" w:cs="Times New Roman"/>
          <w:sz w:val="24"/>
          <w:szCs w:val="24"/>
          <w:lang w:eastAsia="fr-FR"/>
        </w:rPr>
        <w:t>qualitatitfs</w:t>
      </w:r>
      <w:proofErr w:type="spellEnd"/>
      <w:r w:rsidRPr="00C22EDA">
        <w:rPr>
          <w:rFonts w:ascii="Times New Roman" w:eastAsia="Times New Roman" w:hAnsi="Times New Roman" w:cs="Times New Roman"/>
          <w:sz w:val="24"/>
          <w:szCs w:val="24"/>
          <w:lang w:eastAsia="fr-FR"/>
        </w:rPr>
        <w:t xml:space="preserve"> sont-ils encore atteignables ?</w:t>
      </w:r>
    </w:p>
    <w:p w14:paraId="505633BC" w14:textId="77777777" w:rsidR="00C22EDA" w:rsidRPr="00C22EDA" w:rsidRDefault="00C22EDA" w:rsidP="00C22ED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 ]</w:t>
      </w:r>
      <w:proofErr w:type="gramEnd"/>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b/>
          <w:bCs/>
          <w:sz w:val="24"/>
          <w:szCs w:val="24"/>
          <w:lang w:eastAsia="fr-FR"/>
        </w:rPr>
        <w:t>Signaux faibles :</w:t>
      </w:r>
      <w:r w:rsidRPr="00C22EDA">
        <w:rPr>
          <w:rFonts w:ascii="Times New Roman" w:eastAsia="Times New Roman" w:hAnsi="Times New Roman" w:cs="Times New Roman"/>
          <w:sz w:val="24"/>
          <w:szCs w:val="24"/>
          <w:lang w:eastAsia="fr-FR"/>
        </w:rPr>
        <w:t xml:space="preserve"> Y a-t-il des alertes mineures récurrentes sur la motivation des équipes ou la qualité ?</w:t>
      </w:r>
    </w:p>
    <w:p w14:paraId="160BA26B"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5762A4A8"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Étude de Cas Fil Rouge : Décision de rupture</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Face à une dérive majeure sur les bénéfices, quelle est votre argumentation pour un arrêt ou un ajustement ?</w:t>
      </w:r>
    </w:p>
    <w:p w14:paraId="7E53AD4D"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t>Transition : Une décision d'ajustement ou de crise nécessite un format de communication spécifique pour garantir un arbitrage efficace.</w:t>
      </w:r>
    </w:p>
    <w:p w14:paraId="6B2C4ED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1DDA8A12"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5. Gestion des Exceptions et COPIL de Crise</w:t>
      </w:r>
    </w:p>
    <w:p w14:paraId="63EF8BE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En situation de crise, le Sponsor n'a pas besoin de détails techniques, mais d'options stratégiques. Le </w:t>
      </w:r>
      <w:r w:rsidRPr="00C22EDA">
        <w:rPr>
          <w:rFonts w:ascii="Times New Roman" w:eastAsia="Times New Roman" w:hAnsi="Times New Roman" w:cs="Times New Roman"/>
          <w:b/>
          <w:bCs/>
          <w:sz w:val="24"/>
          <w:szCs w:val="24"/>
          <w:lang w:eastAsia="fr-FR"/>
        </w:rPr>
        <w:t>langage commun SI / Métiers</w:t>
      </w:r>
      <w:r w:rsidRPr="00C22EDA">
        <w:rPr>
          <w:rFonts w:ascii="Times New Roman" w:eastAsia="Times New Roman" w:hAnsi="Times New Roman" w:cs="Times New Roman"/>
          <w:sz w:val="24"/>
          <w:szCs w:val="24"/>
          <w:lang w:eastAsia="fr-FR"/>
        </w:rPr>
        <w:t xml:space="preserve"> est ici crucial : transformer un incident technique en impact sur la valeur business. Le Chef de Projet doit vous soumettre des scénarios, pas des problèmes.</w:t>
      </w:r>
    </w:p>
    <w:p w14:paraId="77D74C66"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Structure du Rapport d’Exception (Les 5 impératifs) :</w:t>
      </w:r>
    </w:p>
    <w:p w14:paraId="199ACE55" w14:textId="77777777" w:rsidR="00C22EDA" w:rsidRPr="00C22EDA" w:rsidRDefault="00C22EDA" w:rsidP="00C22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Cause racine :</w:t>
      </w:r>
      <w:r w:rsidRPr="00C22EDA">
        <w:rPr>
          <w:rFonts w:ascii="Times New Roman" w:eastAsia="Times New Roman" w:hAnsi="Times New Roman" w:cs="Times New Roman"/>
          <w:sz w:val="24"/>
          <w:szCs w:val="24"/>
          <w:lang w:eastAsia="fr-FR"/>
        </w:rPr>
        <w:t xml:space="preserve"> Identification de l'origine structurelle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dette technique, manque de ressources).</w:t>
      </w:r>
    </w:p>
    <w:p w14:paraId="62EA4E4C" w14:textId="77777777" w:rsidR="00C22EDA" w:rsidRPr="00C22EDA" w:rsidRDefault="00C22EDA" w:rsidP="00C22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Impacts chiffrés :</w:t>
      </w:r>
      <w:r w:rsidRPr="00C22EDA">
        <w:rPr>
          <w:rFonts w:ascii="Times New Roman" w:eastAsia="Times New Roman" w:hAnsi="Times New Roman" w:cs="Times New Roman"/>
          <w:sz w:val="24"/>
          <w:szCs w:val="24"/>
          <w:lang w:eastAsia="fr-FR"/>
        </w:rPr>
        <w:t xml:space="preserve"> Conséquences directes sur les 6 tolérances.</w:t>
      </w:r>
    </w:p>
    <w:p w14:paraId="51CA9505" w14:textId="77777777" w:rsidR="00C22EDA" w:rsidRPr="00C22EDA" w:rsidRDefault="00C22EDA" w:rsidP="00C22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Scénarios (2-3 options) :</w:t>
      </w:r>
      <w:r w:rsidRPr="00C22EDA">
        <w:rPr>
          <w:rFonts w:ascii="Times New Roman" w:eastAsia="Times New Roman" w:hAnsi="Times New Roman" w:cs="Times New Roman"/>
          <w:sz w:val="24"/>
          <w:szCs w:val="24"/>
          <w:lang w:eastAsia="fr-FR"/>
        </w:rPr>
        <w:t xml:space="preserve"> Des choix réalistes (</w:t>
      </w: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augmentation budget vs réduction périmètre).</w:t>
      </w:r>
    </w:p>
    <w:p w14:paraId="63C3D1BB" w14:textId="77777777" w:rsidR="00C22EDA" w:rsidRPr="00C22EDA" w:rsidRDefault="00C22EDA" w:rsidP="00C22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Recommandation du CP :</w:t>
      </w:r>
      <w:r w:rsidRPr="00C22EDA">
        <w:rPr>
          <w:rFonts w:ascii="Times New Roman" w:eastAsia="Times New Roman" w:hAnsi="Times New Roman" w:cs="Times New Roman"/>
          <w:sz w:val="24"/>
          <w:szCs w:val="24"/>
          <w:lang w:eastAsia="fr-FR"/>
        </w:rPr>
        <w:t xml:space="preserve"> L'avis de l'expert terrain pour éclairer votre choix.</w:t>
      </w:r>
    </w:p>
    <w:p w14:paraId="6A51E8DE" w14:textId="77777777" w:rsidR="00C22EDA" w:rsidRPr="00C22EDA" w:rsidRDefault="00C22EDA" w:rsidP="00C22ED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Impact Business Case :</w:t>
      </w:r>
      <w:r w:rsidRPr="00C22EDA">
        <w:rPr>
          <w:rFonts w:ascii="Times New Roman" w:eastAsia="Times New Roman" w:hAnsi="Times New Roman" w:cs="Times New Roman"/>
          <w:sz w:val="24"/>
          <w:szCs w:val="24"/>
          <w:lang w:eastAsia="fr-FR"/>
        </w:rPr>
        <w:t xml:space="preserve"> Ce que chaque scénario change à la rentabilité finale du projet.</w:t>
      </w:r>
    </w:p>
    <w:p w14:paraId="635F891A"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Méthode d'Arbitrage :</w:t>
      </w:r>
      <w:r w:rsidRPr="00C22EDA">
        <w:rPr>
          <w:rFonts w:ascii="Times New Roman" w:eastAsia="Times New Roman" w:hAnsi="Times New Roman" w:cs="Times New Roman"/>
          <w:sz w:val="24"/>
          <w:szCs w:val="24"/>
          <w:lang w:eastAsia="fr-FR"/>
        </w:rPr>
        <w:t xml:space="preserve"> Le Sponsor évalue les scénarios selon l'alignement stratégique et la préservation des bénéfices, en utilisant le rapport d'exception comme base contractuelle pour la suite.</w:t>
      </w:r>
    </w:p>
    <w:p w14:paraId="631B9F5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35BC6781"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Espace Jeu de Rôle : Simulation de COPIL de crise</w:t>
      </w:r>
      <w:r w:rsidRPr="00C22EDA">
        <w:rPr>
          <w:rFonts w:ascii="Times New Roman" w:eastAsia="Times New Roman" w:hAnsi="Times New Roman" w:cs="Times New Roman"/>
          <w:sz w:val="24"/>
          <w:szCs w:val="24"/>
          <w:lang w:eastAsia="fr-FR"/>
        </w:rPr>
        <w:t xml:space="preserve"> </w:t>
      </w:r>
      <w:r w:rsidRPr="00C22EDA">
        <w:rPr>
          <w:rFonts w:ascii="Times New Roman" w:eastAsia="Times New Roman" w:hAnsi="Times New Roman" w:cs="Times New Roman"/>
          <w:i/>
          <w:iCs/>
          <w:sz w:val="24"/>
          <w:szCs w:val="24"/>
          <w:lang w:eastAsia="fr-FR"/>
        </w:rPr>
        <w:t>Points clés retenus lors de la simulation (Comment avez-vous challengé les scénarios ?) :</w:t>
      </w:r>
    </w:p>
    <w:p w14:paraId="17DBA1B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lastRenderedPageBreak/>
        <w:t>Transition : Passer d'une gestion de crise réactive à une gouvernance proactive est votre prochain défi opérationnel.</w:t>
      </w:r>
    </w:p>
    <w:p w14:paraId="5FD7F23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7A746180" w14:textId="77777777" w:rsidR="00C22EDA" w:rsidRPr="00C22EDA" w:rsidRDefault="00C22EDA" w:rsidP="00C22ED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22EDA">
        <w:rPr>
          <w:rFonts w:ascii="Times New Roman" w:eastAsia="Times New Roman" w:hAnsi="Times New Roman" w:cs="Times New Roman"/>
          <w:b/>
          <w:bCs/>
          <w:sz w:val="36"/>
          <w:szCs w:val="36"/>
          <w:lang w:eastAsia="fr-FR"/>
        </w:rPr>
        <w:t>6. Synthèse et Transposition à la Pratique</w:t>
      </w:r>
    </w:p>
    <w:p w14:paraId="5DCD61CF"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La gouvernance PRINCE2® n'est pas une contrainte bureaucratique, c'est un accélérateur de décision. Votre efficacité de Sponsor repose sur trois piliers :</w:t>
      </w:r>
    </w:p>
    <w:p w14:paraId="2B2E3B36" w14:textId="77777777" w:rsidR="00C22EDA" w:rsidRPr="00C22EDA" w:rsidRDefault="00C22EDA" w:rsidP="00C22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Votre posture de </w:t>
      </w:r>
      <w:r w:rsidRPr="00C22EDA">
        <w:rPr>
          <w:rFonts w:ascii="Times New Roman" w:eastAsia="Times New Roman" w:hAnsi="Times New Roman" w:cs="Times New Roman"/>
          <w:b/>
          <w:bCs/>
          <w:sz w:val="24"/>
          <w:szCs w:val="24"/>
          <w:lang w:eastAsia="fr-FR"/>
        </w:rPr>
        <w:t>Décideur</w:t>
      </w:r>
      <w:r w:rsidRPr="00C22EDA">
        <w:rPr>
          <w:rFonts w:ascii="Times New Roman" w:eastAsia="Times New Roman" w:hAnsi="Times New Roman" w:cs="Times New Roman"/>
          <w:sz w:val="24"/>
          <w:szCs w:val="24"/>
          <w:lang w:eastAsia="fr-FR"/>
        </w:rPr>
        <w:t xml:space="preserve"> engagé et responsable.</w:t>
      </w:r>
    </w:p>
    <w:p w14:paraId="27A24782" w14:textId="77777777" w:rsidR="00C22EDA" w:rsidRPr="00C22EDA" w:rsidRDefault="00C22EDA" w:rsidP="00C22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Le </w:t>
      </w:r>
      <w:r w:rsidRPr="00C22EDA">
        <w:rPr>
          <w:rFonts w:ascii="Times New Roman" w:eastAsia="Times New Roman" w:hAnsi="Times New Roman" w:cs="Times New Roman"/>
          <w:b/>
          <w:bCs/>
          <w:sz w:val="24"/>
          <w:szCs w:val="24"/>
          <w:lang w:eastAsia="fr-FR"/>
        </w:rPr>
        <w:t>Business Case</w:t>
      </w:r>
      <w:r w:rsidRPr="00C22EDA">
        <w:rPr>
          <w:rFonts w:ascii="Times New Roman" w:eastAsia="Times New Roman" w:hAnsi="Times New Roman" w:cs="Times New Roman"/>
          <w:sz w:val="24"/>
          <w:szCs w:val="24"/>
          <w:lang w:eastAsia="fr-FR"/>
        </w:rPr>
        <w:t xml:space="preserve"> comme boussole de viabilité.</w:t>
      </w:r>
    </w:p>
    <w:p w14:paraId="179E053E" w14:textId="77777777" w:rsidR="00C22EDA" w:rsidRPr="00C22EDA" w:rsidRDefault="00C22EDA" w:rsidP="00C22ED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Le </w:t>
      </w:r>
      <w:r w:rsidRPr="00C22EDA">
        <w:rPr>
          <w:rFonts w:ascii="Times New Roman" w:eastAsia="Times New Roman" w:hAnsi="Times New Roman" w:cs="Times New Roman"/>
          <w:b/>
          <w:bCs/>
          <w:sz w:val="24"/>
          <w:szCs w:val="24"/>
          <w:lang w:eastAsia="fr-FR"/>
        </w:rPr>
        <w:t>Management par exception</w:t>
      </w:r>
      <w:r w:rsidRPr="00C22EDA">
        <w:rPr>
          <w:rFonts w:ascii="Times New Roman" w:eastAsia="Times New Roman" w:hAnsi="Times New Roman" w:cs="Times New Roman"/>
          <w:sz w:val="24"/>
          <w:szCs w:val="24"/>
          <w:lang w:eastAsia="fr-FR"/>
        </w:rPr>
        <w:t xml:space="preserve"> comme moteur de délégation.</w:t>
      </w:r>
    </w:p>
    <w:p w14:paraId="243BEC26"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Micro Plan d'Action Immédiat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32"/>
        <w:gridCol w:w="2870"/>
        <w:gridCol w:w="2954"/>
      </w:tblGrid>
      <w:tr w:rsidR="00C22EDA" w:rsidRPr="00C22EDA" w14:paraId="37D89050"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29DF325E"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Pratique à ARRÊTER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BFB57"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Pratique à RENFORCER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62579"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Action CONCRÈTE immédiate</w:t>
            </w:r>
          </w:p>
        </w:tc>
      </w:tr>
      <w:tr w:rsidR="00C22EDA" w:rsidRPr="00C22EDA" w14:paraId="3119FA26"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0A25227C"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Valider des jalons sans revoir le Business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8A538"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Exiger des tolérances chiffrées au CP.</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73BB2"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2EDA">
              <w:rPr>
                <w:rFonts w:ascii="Times New Roman" w:eastAsia="Times New Roman" w:hAnsi="Times New Roman" w:cs="Times New Roman"/>
                <w:sz w:val="24"/>
                <w:szCs w:val="24"/>
                <w:lang w:eastAsia="fr-FR"/>
              </w:rPr>
              <w:t>ex:</w:t>
            </w:r>
            <w:proofErr w:type="gramEnd"/>
            <w:r w:rsidRPr="00C22EDA">
              <w:rPr>
                <w:rFonts w:ascii="Times New Roman" w:eastAsia="Times New Roman" w:hAnsi="Times New Roman" w:cs="Times New Roman"/>
                <w:sz w:val="24"/>
                <w:szCs w:val="24"/>
                <w:lang w:eastAsia="fr-FR"/>
              </w:rPr>
              <w:t xml:space="preserve"> Challenger la valeur du projet X demain.</w:t>
            </w:r>
          </w:p>
        </w:tc>
      </w:tr>
      <w:tr w:rsidR="00C22EDA" w:rsidRPr="00C22EDA" w14:paraId="4BE0CD0B" w14:textId="77777777" w:rsidTr="00C22EDA">
        <w:tc>
          <w:tcPr>
            <w:tcW w:w="0" w:type="auto"/>
            <w:tcBorders>
              <w:top w:val="outset" w:sz="6" w:space="0" w:color="auto"/>
              <w:left w:val="outset" w:sz="6" w:space="0" w:color="auto"/>
              <w:bottom w:val="outset" w:sz="6" w:space="0" w:color="auto"/>
              <w:right w:val="outset" w:sz="6" w:space="0" w:color="auto"/>
            </w:tcBorders>
            <w:vAlign w:val="center"/>
            <w:hideMark/>
          </w:tcPr>
          <w:p w14:paraId="4C9E5F84" w14:textId="77777777" w:rsidR="00C22EDA" w:rsidRPr="00C22EDA" w:rsidRDefault="00C22EDA" w:rsidP="00C22EDA">
            <w:pPr>
              <w:spacing w:after="0" w:line="240" w:lineRule="auto"/>
              <w:rPr>
                <w:rFonts w:ascii="Times New Roman" w:eastAsia="Times New Roman" w:hAnsi="Times New Roman" w:cs="Times New Roman"/>
                <w:sz w:val="24"/>
                <w:szCs w:val="24"/>
                <w:lang w:eastAsia="fr-F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2C33161" w14:textId="77777777" w:rsidR="00C22EDA" w:rsidRPr="00C22EDA" w:rsidRDefault="00C22EDA" w:rsidP="00C22EDA">
            <w:pPr>
              <w:spacing w:after="0" w:line="240" w:lineRule="auto"/>
              <w:rPr>
                <w:rFonts w:ascii="Times New Roman" w:eastAsia="Times New Roman" w:hAnsi="Times New Roman" w:cs="Times New Roman"/>
                <w:sz w:val="20"/>
                <w:szCs w:val="20"/>
                <w:lang w:eastAsia="fr-FR"/>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54A3BB1" w14:textId="77777777" w:rsidR="00C22EDA" w:rsidRPr="00C22EDA" w:rsidRDefault="00C22EDA" w:rsidP="00C22EDA">
            <w:pPr>
              <w:spacing w:after="0" w:line="240" w:lineRule="auto"/>
              <w:rPr>
                <w:rFonts w:ascii="Times New Roman" w:eastAsia="Times New Roman" w:hAnsi="Times New Roman" w:cs="Times New Roman"/>
                <w:sz w:val="20"/>
                <w:szCs w:val="20"/>
                <w:lang w:eastAsia="fr-FR"/>
              </w:rPr>
            </w:pPr>
          </w:p>
        </w:tc>
      </w:tr>
    </w:tbl>
    <w:p w14:paraId="0A26ED60"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126D2F34" w14:textId="77777777" w:rsidR="00C22EDA" w:rsidRPr="00C22EDA" w:rsidRDefault="00C22EDA" w:rsidP="00C22ED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22EDA">
        <w:rPr>
          <w:rFonts w:ascii="Times New Roman" w:eastAsia="Times New Roman" w:hAnsi="Times New Roman" w:cs="Times New Roman"/>
          <w:b/>
          <w:bCs/>
          <w:sz w:val="27"/>
          <w:szCs w:val="27"/>
          <w:lang w:eastAsia="fr-FR"/>
        </w:rPr>
        <w:t>Mes engagements pour le prochain COPIL</w:t>
      </w:r>
    </w:p>
    <w:p w14:paraId="01B8A1A1"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i/>
          <w:iCs/>
          <w:sz w:val="24"/>
          <w:szCs w:val="24"/>
          <w:lang w:eastAsia="fr-FR"/>
        </w:rPr>
        <w:t>(Espace libre pour vos notes de synthèse et décisions futures)</w:t>
      </w:r>
    </w:p>
    <w:p w14:paraId="231D58C2"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w:t>
      </w:r>
    </w:p>
    <w:p w14:paraId="37E2D7F5"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sz w:val="24"/>
          <w:szCs w:val="24"/>
          <w:lang w:eastAsia="fr-FR"/>
        </w:rPr>
        <w:t xml:space="preserve">-------------------------------------------------------------------------------- </w:t>
      </w:r>
    </w:p>
    <w:p w14:paraId="14839571" w14:textId="77777777" w:rsidR="00C22EDA" w:rsidRPr="00C22EDA" w:rsidRDefault="00C22EDA" w:rsidP="00C22EDA">
      <w:pPr>
        <w:spacing w:before="100" w:beforeAutospacing="1" w:after="100" w:afterAutospacing="1" w:line="240" w:lineRule="auto"/>
        <w:rPr>
          <w:rFonts w:ascii="Times New Roman" w:eastAsia="Times New Roman" w:hAnsi="Times New Roman" w:cs="Times New Roman"/>
          <w:sz w:val="24"/>
          <w:szCs w:val="24"/>
          <w:lang w:eastAsia="fr-FR"/>
        </w:rPr>
      </w:pPr>
      <w:r w:rsidRPr="00C22EDA">
        <w:rPr>
          <w:rFonts w:ascii="Times New Roman" w:eastAsia="Times New Roman" w:hAnsi="Times New Roman" w:cs="Times New Roman"/>
          <w:b/>
          <w:bCs/>
          <w:sz w:val="24"/>
          <w:szCs w:val="24"/>
          <w:lang w:eastAsia="fr-FR"/>
        </w:rPr>
        <w:t>Fin du livret de formation – Direction des Systèmes d’Information</w:t>
      </w:r>
    </w:p>
    <w:p w14:paraId="1726B484" w14:textId="77777777" w:rsidR="00033278" w:rsidRDefault="00033278"/>
    <w:sectPr w:rsidR="000332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C784B"/>
    <w:multiLevelType w:val="multilevel"/>
    <w:tmpl w:val="429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21D6B"/>
    <w:multiLevelType w:val="multilevel"/>
    <w:tmpl w:val="6C9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D4553"/>
    <w:multiLevelType w:val="multilevel"/>
    <w:tmpl w:val="725C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591CB1"/>
    <w:multiLevelType w:val="multilevel"/>
    <w:tmpl w:val="F81A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9E47C8"/>
    <w:multiLevelType w:val="multilevel"/>
    <w:tmpl w:val="1D84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95D9C"/>
    <w:multiLevelType w:val="multilevel"/>
    <w:tmpl w:val="F79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DA"/>
    <w:rsid w:val="00033278"/>
    <w:rsid w:val="00C22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04FE"/>
  <w15:chartTrackingRefBased/>
  <w15:docId w15:val="{957D8026-8D82-4B13-87D5-443F0A3A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22E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22ED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22ED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2ED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22ED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22ED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22ED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4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1509</Words>
  <Characters>8301</Characters>
  <Application>Microsoft Office Word</Application>
  <DocSecurity>0</DocSecurity>
  <Lines>69</Lines>
  <Paragraphs>19</Paragraphs>
  <ScaleCrop>false</ScaleCrop>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BLANC</dc:creator>
  <cp:keywords/>
  <dc:description/>
  <cp:lastModifiedBy>Lucas BLANC</cp:lastModifiedBy>
  <cp:revision>1</cp:revision>
  <dcterms:created xsi:type="dcterms:W3CDTF">2026-04-10T09:36:00Z</dcterms:created>
  <dcterms:modified xsi:type="dcterms:W3CDTF">2026-04-10T09:37:00Z</dcterms:modified>
</cp:coreProperties>
</file>