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28E29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</w:rPr>
      </w:pPr>
      <w:r w:rsidRPr="005C45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FR"/>
        </w:rPr>
        <w:t>Programme de formation</w:t>
      </w:r>
    </w:p>
    <w:p w14:paraId="4AF4B52D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36"/>
          <w:szCs w:val="36"/>
          <w:lang w:eastAsia="fr-FR"/>
        </w:rPr>
        <w:t>PRINCE2® – Gouvernance et rôle du Sponsor de projet</w:t>
      </w:r>
    </w:p>
    <w:p w14:paraId="28D769F9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Public Sponsors / Directeurs SI &amp; Métiers</w:t>
      </w:r>
    </w:p>
    <w:p w14:paraId="6B093B23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7AB3E1AC">
          <v:rect id="_x0000_i1025" style="width:0;height:1.5pt" o:hralign="center" o:hrstd="t" o:hr="t" fillcolor="#a0a0a0" stroked="f"/>
        </w:pict>
      </w:r>
    </w:p>
    <w:p w14:paraId="5C2EAB12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Intitulé de la formation</w:t>
      </w:r>
    </w:p>
    <w:p w14:paraId="0565A709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PRINCE2® – Gouvernance de projet : le rôle clé du Sponsor et du Comité de Pilotage</w:t>
      </w:r>
    </w:p>
    <w:p w14:paraId="27C5C16A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61E5834F">
          <v:rect id="_x0000_i1026" style="width:0;height:1.5pt" o:hralign="center" o:hrstd="t" o:hr="t" fillcolor="#a0a0a0" stroked="f"/>
        </w:pict>
      </w:r>
    </w:p>
    <w:p w14:paraId="6899BB60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Durée</w:t>
      </w:r>
    </w:p>
    <w:p w14:paraId="6CB630BB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proofErr w:type="gramStart"/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½</w:t>
      </w:r>
      <w:proofErr w:type="gramEnd"/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 xml:space="preserve"> journée – 3h30 (dont 20 minutes de pause)</w:t>
      </w:r>
    </w:p>
    <w:p w14:paraId="2478747D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3CEB6968">
          <v:rect id="_x0000_i1027" style="width:0;height:1.5pt" o:hralign="center" o:hrstd="t" o:hr="t" fillcolor="#a0a0a0" stroked="f"/>
        </w:pict>
      </w:r>
    </w:p>
    <w:p w14:paraId="3C19B14F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Modalités</w:t>
      </w:r>
    </w:p>
    <w:p w14:paraId="40B3EBA1" w14:textId="77777777" w:rsidR="005C45AC" w:rsidRPr="005C45AC" w:rsidRDefault="005C45AC" w:rsidP="005C45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Présentiel ou classe virtuelle synchrone</w:t>
      </w:r>
    </w:p>
    <w:p w14:paraId="516367B6" w14:textId="77777777" w:rsidR="005C45AC" w:rsidRPr="005C45AC" w:rsidRDefault="005C45AC" w:rsidP="005C45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 xml:space="preserve">Format compatible </w:t>
      </w: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hybride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 xml:space="preserve"> (participants à distance)</w:t>
      </w:r>
    </w:p>
    <w:p w14:paraId="6D8EA45B" w14:textId="77777777" w:rsidR="005C45AC" w:rsidRPr="005C45AC" w:rsidRDefault="005C45AC" w:rsidP="005C45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Animation interactive, orientée décisions et situations réelles</w:t>
      </w:r>
    </w:p>
    <w:p w14:paraId="14441ED6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2E37905A">
          <v:rect id="_x0000_i1028" style="width:0;height:1.5pt" o:hralign="center" o:hrstd="t" o:hr="t" fillcolor="#a0a0a0" stroked="f"/>
        </w:pict>
      </w:r>
    </w:p>
    <w:p w14:paraId="145FC140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Public concerné</w:t>
      </w:r>
    </w:p>
    <w:p w14:paraId="38856EFF" w14:textId="77777777" w:rsidR="005C45AC" w:rsidRPr="005C45AC" w:rsidRDefault="005C45AC" w:rsidP="005C45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Directeurs SI</w:t>
      </w:r>
    </w:p>
    <w:p w14:paraId="71FFEFB2" w14:textId="77777777" w:rsidR="005C45AC" w:rsidRPr="005C45AC" w:rsidRDefault="005C45AC" w:rsidP="005C45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Directeurs Métiers</w:t>
      </w:r>
    </w:p>
    <w:p w14:paraId="029B6F50" w14:textId="77777777" w:rsidR="005C45AC" w:rsidRPr="005C45AC" w:rsidRDefault="005C45AC" w:rsidP="005C45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Sponsors de projets</w:t>
      </w:r>
    </w:p>
    <w:p w14:paraId="2009F60E" w14:textId="77777777" w:rsidR="005C45AC" w:rsidRPr="005C45AC" w:rsidRDefault="005C45AC" w:rsidP="005C45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Membres de comités de pilotage</w:t>
      </w:r>
    </w:p>
    <w:p w14:paraId="39312E16" w14:textId="77777777" w:rsidR="005C45AC" w:rsidRPr="005C45AC" w:rsidRDefault="005C45AC" w:rsidP="005C45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Managers amenés à arbitrer des projets structurants</w:t>
      </w:r>
    </w:p>
    <w:p w14:paraId="2EC1D8E9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24A990CF">
          <v:rect id="_x0000_i1029" style="width:0;height:1.5pt" o:hralign="center" o:hrstd="t" o:hr="t" fillcolor="#a0a0a0" stroked="f"/>
        </w:pict>
      </w:r>
    </w:p>
    <w:p w14:paraId="5DAB3118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Prérequis</w:t>
      </w:r>
    </w:p>
    <w:p w14:paraId="0B874661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Aucun prérequis méthodologique.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Une expérience de participation à des comités de pilotage projet est recommandée.</w:t>
      </w:r>
    </w:p>
    <w:p w14:paraId="5FA3B6DA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18250CF3">
          <v:rect id="_x0000_i1030" style="width:0;height:1.5pt" o:hralign="center" o:hrstd="t" o:hr="t" fillcolor="#a0a0a0" stroked="f"/>
        </w:pict>
      </w:r>
    </w:p>
    <w:p w14:paraId="26AAAB34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Objectifs pédagogiques de la formation</w:t>
      </w:r>
    </w:p>
    <w:p w14:paraId="7C76B3D7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lastRenderedPageBreak/>
        <w:t>À l’issue de la formation, les participants seront capables de :</w:t>
      </w:r>
    </w:p>
    <w:p w14:paraId="70DE4A05" w14:textId="77777777" w:rsidR="005C45AC" w:rsidRPr="005C45AC" w:rsidRDefault="005C45AC" w:rsidP="005C45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Analyser leur rôle et leurs responsabilités de sponsor dans un projet PRINCE2®</w:t>
      </w:r>
    </w:p>
    <w:p w14:paraId="1ACA9908" w14:textId="77777777" w:rsidR="005C45AC" w:rsidRPr="005C45AC" w:rsidRDefault="005C45AC" w:rsidP="005C45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Comprendre les mécanismes de gouvernance PRINCE2® pour intervenir au bon moment</w:t>
      </w:r>
    </w:p>
    <w:p w14:paraId="695D7B15" w14:textId="77777777" w:rsidR="005C45AC" w:rsidRPr="005C45AC" w:rsidRDefault="005C45AC" w:rsidP="005C45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Évaluer la viabilité continue d’un projet à partir d’éléments synthétiques</w:t>
      </w:r>
    </w:p>
    <w:p w14:paraId="4247B0CA" w14:textId="77777777" w:rsidR="005C45AC" w:rsidRPr="005C45AC" w:rsidRDefault="005C45AC" w:rsidP="005C45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Prendre des décisions structurées en situation d’exception ou de crise projet</w:t>
      </w:r>
    </w:p>
    <w:p w14:paraId="53561F41" w14:textId="77777777" w:rsidR="005C45AC" w:rsidRPr="005C45AC" w:rsidRDefault="005C45AC" w:rsidP="005C45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Utiliser un langage commun PRINCE2® en comité de pilotage pour aligner SI et Métiers</w:t>
      </w:r>
    </w:p>
    <w:p w14:paraId="29F9F3B4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606E7F25">
          <v:rect id="_x0000_i1031" style="width:0;height:1.5pt" o:hralign="center" o:hrstd="t" o:hr="t" fillcolor="#a0a0a0" stroked="f"/>
        </w:pict>
      </w:r>
    </w:p>
    <w:p w14:paraId="75071A3A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Programme détaillé</w:t>
      </w:r>
    </w:p>
    <w:p w14:paraId="2C861B1B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Séquence 0 – Ouverture et cadrage exécutif</w:t>
      </w:r>
    </w:p>
    <w:p w14:paraId="2FCAB459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Durée : 15 minutes</w:t>
      </w:r>
    </w:p>
    <w:p w14:paraId="0E75967F" w14:textId="77777777" w:rsidR="005C45AC" w:rsidRPr="005C45AC" w:rsidRDefault="005C45AC" w:rsidP="005C45A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Objectifs de la formation et cadre d’intervention du sponsor</w:t>
      </w:r>
    </w:p>
    <w:p w14:paraId="501B49A5" w14:textId="77777777" w:rsidR="005C45AC" w:rsidRPr="005C45AC" w:rsidRDefault="005C45AC" w:rsidP="005C45A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Partage d’expériences : implication des sponsors dans les projets</w:t>
      </w:r>
    </w:p>
    <w:p w14:paraId="41E53208" w14:textId="77777777" w:rsidR="005C45AC" w:rsidRPr="005C45AC" w:rsidRDefault="005C45AC" w:rsidP="005C45A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Positionnement de PRINCE2® comme méthode de gouvernance et de décision</w:t>
      </w:r>
    </w:p>
    <w:p w14:paraId="10BD36C0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Modalités pédagogiques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</w:r>
      <w:proofErr w:type="spellStart"/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Icebreaker</w:t>
      </w:r>
      <w:proofErr w:type="spellEnd"/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 xml:space="preserve"> exécutif – sondage interactif et échanges dirigés</w:t>
      </w:r>
    </w:p>
    <w:p w14:paraId="45EA0F0F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0A10A97A">
          <v:rect id="_x0000_i1032" style="width:0;height:1.5pt" o:hralign="center" o:hrstd="t" o:hr="t" fillcolor="#a0a0a0" stroked="f"/>
        </w:pict>
      </w:r>
    </w:p>
    <w:p w14:paraId="3F508BD7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Séquence 1 – Le rôle du sponsor dans un projet PRINCE2®</w:t>
      </w:r>
    </w:p>
    <w:p w14:paraId="10118555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Durée : 45 minutes</w:t>
      </w:r>
    </w:p>
    <w:p w14:paraId="0B34D9A3" w14:textId="77777777" w:rsidR="005C45AC" w:rsidRPr="005C45AC" w:rsidRDefault="005C45AC" w:rsidP="005C45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Le rôle du sponsor et du comité de pilotage dans PRINCE2®</w:t>
      </w:r>
    </w:p>
    <w:p w14:paraId="058DE7D5" w14:textId="77777777" w:rsidR="005C45AC" w:rsidRPr="005C45AC" w:rsidRDefault="005C45AC" w:rsidP="005C45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Différence entre pilotage stratégique et management opérationnel</w:t>
      </w:r>
    </w:p>
    <w:p w14:paraId="300390E6" w14:textId="77777777" w:rsidR="005C45AC" w:rsidRPr="005C45AC" w:rsidRDefault="005C45AC" w:rsidP="005C45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Responsabilités non délégables du sponsor</w:t>
      </w:r>
    </w:p>
    <w:p w14:paraId="13DA9C14" w14:textId="77777777" w:rsidR="005C45AC" w:rsidRPr="005C45AC" w:rsidRDefault="005C45AC" w:rsidP="005C45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Positionnement sponsor / chef de projet</w:t>
      </w:r>
    </w:p>
    <w:p w14:paraId="44A25A8C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Modalités pédagogiques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Atelier participatif « Est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noBreakHyphen/>
        <w:t>ce mon rôle ? »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Travail en binômes sponsors et débrief collectif</w:t>
      </w:r>
    </w:p>
    <w:p w14:paraId="237877F1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3C426A8A">
          <v:rect id="_x0000_i1033" style="width:0;height:1.5pt" o:hralign="center" o:hrstd="t" o:hr="t" fillcolor="#a0a0a0" stroked="f"/>
        </w:pict>
      </w:r>
    </w:p>
    <w:p w14:paraId="5F9E0C2D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Séquence 2 – Gouvernance, tolérances et management par exception</w:t>
      </w:r>
    </w:p>
    <w:p w14:paraId="4D45F9F5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Durée : 45 minutes</w:t>
      </w:r>
    </w:p>
    <w:p w14:paraId="1092FD28" w14:textId="77777777" w:rsidR="005C45AC" w:rsidRPr="005C45AC" w:rsidRDefault="005C45AC" w:rsidP="005C45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Principes de gouvernance PRINCE2®</w:t>
      </w:r>
    </w:p>
    <w:p w14:paraId="72069024" w14:textId="77777777" w:rsidR="005C45AC" w:rsidRPr="005C45AC" w:rsidRDefault="005C45AC" w:rsidP="005C45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Notion de tolérances (coût, délai, périmètre, risques, bénéfices)</w:t>
      </w:r>
    </w:p>
    <w:p w14:paraId="00D4A028" w14:textId="77777777" w:rsidR="005C45AC" w:rsidRPr="005C45AC" w:rsidRDefault="005C45AC" w:rsidP="005C45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Management par exception : quand décider, quand déléguer</w:t>
      </w:r>
    </w:p>
    <w:p w14:paraId="7810C15F" w14:textId="77777777" w:rsidR="005C45AC" w:rsidRPr="005C45AC" w:rsidRDefault="005C45AC" w:rsidP="005C45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Attentes du sponsor vis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noBreakHyphen/>
        <w:t>à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noBreakHyphen/>
        <w:t>vis du chef de projet</w:t>
      </w:r>
    </w:p>
    <w:p w14:paraId="35D7451C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lastRenderedPageBreak/>
        <w:t>Modalités pédagogiques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Jeu de positionnement décisionnel sur des situations projet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Analyse collective guidée</w:t>
      </w:r>
    </w:p>
    <w:p w14:paraId="1E832242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5AFDF2F8">
          <v:rect id="_x0000_i1034" style="width:0;height:1.5pt" o:hralign="center" o:hrstd="t" o:hr="t" fillcolor="#a0a0a0" stroked="f"/>
        </w:pict>
      </w:r>
    </w:p>
    <w:p w14:paraId="27C604B6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Pause</w:t>
      </w:r>
    </w:p>
    <w:p w14:paraId="72AF7F93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Durée : 20 minutes</w:t>
      </w:r>
    </w:p>
    <w:p w14:paraId="51BE12DA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5B5EEED5">
          <v:rect id="_x0000_i1035" style="width:0;height:1.5pt" o:hralign="center" o:hrstd="t" o:hr="t" fillcolor="#a0a0a0" stroked="f"/>
        </w:pict>
      </w:r>
    </w:p>
    <w:p w14:paraId="03E61721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Séquence 3 – Viabilité continue et décisions structurantes</w:t>
      </w:r>
    </w:p>
    <w:p w14:paraId="2D120FFA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Durée : 60 minutes</w:t>
      </w:r>
    </w:p>
    <w:p w14:paraId="28FBAC22" w14:textId="77777777" w:rsidR="005C45AC" w:rsidRPr="005C45AC" w:rsidRDefault="005C45AC" w:rsidP="005C45A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Le cas d’affaire PRINCE2® comme outil d’aide à la décision</w:t>
      </w:r>
    </w:p>
    <w:p w14:paraId="5A0764AC" w14:textId="77777777" w:rsidR="005C45AC" w:rsidRPr="005C45AC" w:rsidRDefault="005C45AC" w:rsidP="005C45A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Indicateurs de progression et signaux faibles</w:t>
      </w:r>
    </w:p>
    <w:p w14:paraId="68AE0FE5" w14:textId="77777777" w:rsidR="005C45AC" w:rsidRPr="005C45AC" w:rsidRDefault="005C45AC" w:rsidP="005C45A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Différence entre projet en difficulté et projet non viable</w:t>
      </w:r>
    </w:p>
    <w:p w14:paraId="78A4B63B" w14:textId="77777777" w:rsidR="005C45AC" w:rsidRPr="005C45AC" w:rsidRDefault="005C45AC" w:rsidP="005C45A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Décisions possibles : poursuivre, ajuster, arrêter</w:t>
      </w:r>
    </w:p>
    <w:p w14:paraId="61EFE0CE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Modalités pédagogiques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Étude de cas fil rouge SI / Métier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Travail en sous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noBreakHyphen/>
        <w:t>groupes et restitution collective</w:t>
      </w:r>
    </w:p>
    <w:p w14:paraId="4A9023EA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63FD39F1">
          <v:rect id="_x0000_i1036" style="width:0;height:1.5pt" o:hralign="center" o:hrstd="t" o:hr="t" fillcolor="#a0a0a0" stroked="f"/>
        </w:pict>
      </w:r>
    </w:p>
    <w:p w14:paraId="16BEA320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Séquence 4 – Gestion des exceptions et arbitrage en comité de pilotage</w:t>
      </w:r>
    </w:p>
    <w:p w14:paraId="2A84B14F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Durée : 45 minutes</w:t>
      </w:r>
    </w:p>
    <w:p w14:paraId="3F92DD65" w14:textId="77777777" w:rsidR="005C45AC" w:rsidRPr="005C45AC" w:rsidRDefault="005C45AC" w:rsidP="005C45A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Comprendre le rapport d’exception PRINCE2®</w:t>
      </w:r>
    </w:p>
    <w:p w14:paraId="0044404A" w14:textId="77777777" w:rsidR="005C45AC" w:rsidRPr="005C45AC" w:rsidRDefault="005C45AC" w:rsidP="005C45A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Rôle du sponsor en situation de crise projet</w:t>
      </w:r>
    </w:p>
    <w:p w14:paraId="55630D21" w14:textId="77777777" w:rsidR="005C45AC" w:rsidRPr="005C45AC" w:rsidRDefault="005C45AC" w:rsidP="005C45A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Arbitrage par scénarios</w:t>
      </w:r>
    </w:p>
    <w:p w14:paraId="53FB984F" w14:textId="77777777" w:rsidR="005C45AC" w:rsidRPr="005C45AC" w:rsidRDefault="005C45AC" w:rsidP="005C45A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Utilisation d’un langage commun SI / Métiers</w:t>
      </w:r>
    </w:p>
    <w:p w14:paraId="760EF772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Modalités pédagogiques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Jeu de rôle : simulation de comité de pilotage de crise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Décisions collectives et débrief structuré</w:t>
      </w:r>
    </w:p>
    <w:p w14:paraId="3737CE12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04A4C738">
          <v:rect id="_x0000_i1037" style="width:0;height:1.5pt" o:hralign="center" o:hrstd="t" o:hr="t" fillcolor="#a0a0a0" stroked="f"/>
        </w:pict>
      </w:r>
    </w:p>
    <w:p w14:paraId="72E9538A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Séquence 5 – Synthèse et transposition opérationnelle</w:t>
      </w:r>
    </w:p>
    <w:p w14:paraId="7C36CE83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t>Durée : 20 minutes</w:t>
      </w:r>
    </w:p>
    <w:p w14:paraId="5D9D81AE" w14:textId="77777777" w:rsidR="005C45AC" w:rsidRPr="005C45AC" w:rsidRDefault="005C45AC" w:rsidP="005C45A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Synthèse des messages clés</w:t>
      </w:r>
    </w:p>
    <w:p w14:paraId="7E84E76B" w14:textId="77777777" w:rsidR="005C45AC" w:rsidRPr="005C45AC" w:rsidRDefault="005C45AC" w:rsidP="005C45A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proofErr w:type="spellStart"/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Auto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noBreakHyphen/>
        <w:t>diagnostic</w:t>
      </w:r>
      <w:proofErr w:type="spellEnd"/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 xml:space="preserve"> du participant</w:t>
      </w:r>
    </w:p>
    <w:p w14:paraId="4BAEF3B3" w14:textId="77777777" w:rsidR="005C45AC" w:rsidRPr="005C45AC" w:rsidRDefault="005C45AC" w:rsidP="005C45A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Identification des pratiques à faire évoluer</w:t>
      </w:r>
    </w:p>
    <w:p w14:paraId="11C7EF60" w14:textId="77777777" w:rsidR="005C45AC" w:rsidRPr="005C45AC" w:rsidRDefault="005C45AC" w:rsidP="005C45A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Engagement individuel de mise en application</w:t>
      </w:r>
    </w:p>
    <w:p w14:paraId="3E36E515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1"/>
          <w:szCs w:val="21"/>
          <w:lang w:eastAsia="fr-FR"/>
        </w:rPr>
        <w:lastRenderedPageBreak/>
        <w:t>Modalités pédagogiques</w:t>
      </w: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br/>
        <w:t>Travail individuel guidé – micro plan d’action sponsor</w:t>
      </w:r>
    </w:p>
    <w:p w14:paraId="5AFF1ABD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407B5BB4">
          <v:rect id="_x0000_i1038" style="width:0;height:1.5pt" o:hralign="center" o:hrstd="t" o:hr="t" fillcolor="#a0a0a0" stroked="f"/>
        </w:pict>
      </w:r>
    </w:p>
    <w:p w14:paraId="07B1A2C6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Dispositif pédagogique</w:t>
      </w:r>
    </w:p>
    <w:p w14:paraId="44BE3ECD" w14:textId="77777777" w:rsidR="005C45AC" w:rsidRPr="005C45AC" w:rsidRDefault="005C45AC" w:rsidP="005C45A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Alternance d’apports ciblés et d’activités participatives</w:t>
      </w:r>
    </w:p>
    <w:p w14:paraId="517C1324" w14:textId="77777777" w:rsidR="005C45AC" w:rsidRPr="005C45AC" w:rsidRDefault="005C45AC" w:rsidP="005C45A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Études de cas réalistes issues de contextes SI et Métiers</w:t>
      </w:r>
    </w:p>
    <w:p w14:paraId="1FF72FA9" w14:textId="77777777" w:rsidR="005C45AC" w:rsidRPr="005C45AC" w:rsidRDefault="005C45AC" w:rsidP="005C45A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Jeux de rôle et mises en situation de comités de pilotage</w:t>
      </w:r>
    </w:p>
    <w:p w14:paraId="68EC293A" w14:textId="77777777" w:rsidR="005C45AC" w:rsidRPr="005C45AC" w:rsidRDefault="005C45AC" w:rsidP="005C45A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Supports synthétiques orientés prise de décision</w:t>
      </w:r>
    </w:p>
    <w:p w14:paraId="46F6972C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5779D03F">
          <v:rect id="_x0000_i1039" style="width:0;height:1.5pt" o:hralign="center" o:hrstd="t" o:hr="t" fillcolor="#a0a0a0" stroked="f"/>
        </w:pict>
      </w:r>
    </w:p>
    <w:p w14:paraId="7D124B8C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Modalités d’évaluation</w:t>
      </w:r>
    </w:p>
    <w:p w14:paraId="41E92E86" w14:textId="77777777" w:rsidR="005C45AC" w:rsidRPr="005C45AC" w:rsidRDefault="005C45AC" w:rsidP="005C45A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Évaluation formative tout au long de la formation (décisions, positionnement)</w:t>
      </w:r>
    </w:p>
    <w:p w14:paraId="29AA9D7A" w14:textId="77777777" w:rsidR="005C45AC" w:rsidRPr="005C45AC" w:rsidRDefault="005C45AC" w:rsidP="005C45A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Évaluation sommative via les mises en situation (jeux de rôle COPIL)</w:t>
      </w:r>
    </w:p>
    <w:p w14:paraId="11682026" w14:textId="77777777" w:rsidR="005C45AC" w:rsidRPr="005C45AC" w:rsidRDefault="005C45AC" w:rsidP="005C45A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Évaluation à froid possible : application des acquis en situation réelle (</w:t>
      </w:r>
      <w:proofErr w:type="spellStart"/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Qualiopi</w:t>
      </w:r>
      <w:proofErr w:type="spellEnd"/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)</w:t>
      </w:r>
    </w:p>
    <w:p w14:paraId="62A60893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7736E224">
          <v:rect id="_x0000_i1040" style="width:0;height:1.5pt" o:hralign="center" o:hrstd="t" o:hr="t" fillcolor="#a0a0a0" stroked="f"/>
        </w:pict>
      </w:r>
    </w:p>
    <w:p w14:paraId="16A3E724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Livrables remis aux participants</w:t>
      </w:r>
    </w:p>
    <w:p w14:paraId="28E70D99" w14:textId="77777777" w:rsidR="005C45AC" w:rsidRPr="005C45AC" w:rsidRDefault="005C45AC" w:rsidP="005C45A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Fiche « Le rôle du sponsor PRINCE2® en 1 page »</w:t>
      </w:r>
    </w:p>
    <w:p w14:paraId="43015EEE" w14:textId="77777777" w:rsidR="005C45AC" w:rsidRPr="005C45AC" w:rsidRDefault="005C45AC" w:rsidP="005C45A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Checklist « Comité de pilotage efficace »</w:t>
      </w:r>
    </w:p>
    <w:p w14:paraId="26A39AB7" w14:textId="77777777" w:rsidR="005C45AC" w:rsidRPr="005C45AC" w:rsidRDefault="005C45AC" w:rsidP="005C45A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Support de synthèse de la formation</w:t>
      </w:r>
    </w:p>
    <w:p w14:paraId="6D73388B" w14:textId="77777777" w:rsidR="005C45AC" w:rsidRPr="005C45AC" w:rsidRDefault="005C45AC" w:rsidP="005C45A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pict w14:anchorId="0F8E7671">
          <v:rect id="_x0000_i1041" style="width:0;height:1.5pt" o:hralign="center" o:hrstd="t" o:hr="t" fillcolor="#a0a0a0" stroked="f"/>
        </w:pict>
      </w:r>
    </w:p>
    <w:p w14:paraId="784D1312" w14:textId="77777777" w:rsidR="005C45AC" w:rsidRPr="005C45AC" w:rsidRDefault="005C45AC" w:rsidP="005C4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5C45A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Points forts de la formation</w:t>
      </w:r>
    </w:p>
    <w:p w14:paraId="3FE18D01" w14:textId="77777777" w:rsidR="005C45AC" w:rsidRPr="005C45AC" w:rsidRDefault="005C45AC" w:rsidP="005C45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Formation courte, orientée décideurs</w:t>
      </w:r>
    </w:p>
    <w:p w14:paraId="4AEB35C1" w14:textId="77777777" w:rsidR="005C45AC" w:rsidRPr="005C45AC" w:rsidRDefault="005C45AC" w:rsidP="005C45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Zéro surcharge documentaire</w:t>
      </w:r>
    </w:p>
    <w:p w14:paraId="3C7A1783" w14:textId="77777777" w:rsidR="005C45AC" w:rsidRPr="005C45AC" w:rsidRDefault="005C45AC" w:rsidP="005C45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Approche concrète et immédiatement applicable</w:t>
      </w:r>
    </w:p>
    <w:p w14:paraId="32E4D3BC" w14:textId="77777777" w:rsidR="005C45AC" w:rsidRPr="005C45AC" w:rsidRDefault="005C45AC" w:rsidP="005C45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Alignement fort entre SI et Métiers</w:t>
      </w:r>
    </w:p>
    <w:p w14:paraId="0F9B904B" w14:textId="77777777" w:rsidR="005C45AC" w:rsidRPr="005C45AC" w:rsidRDefault="005C45AC" w:rsidP="005C45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fr-FR"/>
        </w:rPr>
      </w:pPr>
      <w:r w:rsidRPr="005C45AC">
        <w:rPr>
          <w:rFonts w:ascii="Segoe UI" w:eastAsia="Times New Roman" w:hAnsi="Segoe UI" w:cs="Segoe UI"/>
          <w:sz w:val="21"/>
          <w:szCs w:val="21"/>
          <w:lang w:eastAsia="fr-FR"/>
        </w:rPr>
        <w:t>Compatible déploiement PRINCE2® à l’échelle de l’organisation</w:t>
      </w:r>
    </w:p>
    <w:p w14:paraId="5213C38C" w14:textId="77777777" w:rsidR="00151552" w:rsidRDefault="00151552"/>
    <w:sectPr w:rsidR="001515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FDF"/>
    <w:multiLevelType w:val="multilevel"/>
    <w:tmpl w:val="68D0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B4E"/>
    <w:multiLevelType w:val="multilevel"/>
    <w:tmpl w:val="8A0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E14CA"/>
    <w:multiLevelType w:val="multilevel"/>
    <w:tmpl w:val="7C40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73049"/>
    <w:multiLevelType w:val="multilevel"/>
    <w:tmpl w:val="23F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472F"/>
    <w:multiLevelType w:val="multilevel"/>
    <w:tmpl w:val="4A5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54441"/>
    <w:multiLevelType w:val="multilevel"/>
    <w:tmpl w:val="773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83754"/>
    <w:multiLevelType w:val="multilevel"/>
    <w:tmpl w:val="938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F4AAF"/>
    <w:multiLevelType w:val="multilevel"/>
    <w:tmpl w:val="C09E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2078B"/>
    <w:multiLevelType w:val="multilevel"/>
    <w:tmpl w:val="141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2170A"/>
    <w:multiLevelType w:val="multilevel"/>
    <w:tmpl w:val="035C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84A51"/>
    <w:multiLevelType w:val="multilevel"/>
    <w:tmpl w:val="7EC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A6EF1"/>
    <w:multiLevelType w:val="multilevel"/>
    <w:tmpl w:val="AD0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503D2"/>
    <w:multiLevelType w:val="multilevel"/>
    <w:tmpl w:val="729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7"/>
  </w:num>
  <w:num w:numId="8">
    <w:abstractNumId w:val="10"/>
  </w:num>
  <w:num w:numId="9">
    <w:abstractNumId w:val="11"/>
  </w:num>
  <w:num w:numId="10">
    <w:abstractNumId w:val="0"/>
  </w:num>
  <w:num w:numId="11">
    <w:abstractNumId w:val="4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AC"/>
    <w:rsid w:val="00151552"/>
    <w:rsid w:val="005C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19847"/>
  <w15:chartTrackingRefBased/>
  <w15:docId w15:val="{4E01C57B-054F-44FB-BEDB-295C292F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C45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C4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C4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5C45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45A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C45A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C45A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5C45A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C45AC"/>
    <w:rPr>
      <w:b/>
      <w:bCs/>
    </w:rPr>
  </w:style>
  <w:style w:type="paragraph" w:customStyle="1" w:styleId="ccc16d0">
    <w:name w:val="___ccc16d0"/>
    <w:basedOn w:val="Normal"/>
    <w:rsid w:val="005C4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3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BLANC</dc:creator>
  <cp:keywords/>
  <dc:description/>
  <cp:lastModifiedBy>Lucas BLANC</cp:lastModifiedBy>
  <cp:revision>1</cp:revision>
  <dcterms:created xsi:type="dcterms:W3CDTF">2026-04-09T14:37:00Z</dcterms:created>
  <dcterms:modified xsi:type="dcterms:W3CDTF">2026-04-09T14:38:00Z</dcterms:modified>
</cp:coreProperties>
</file>