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hint="eastAsia" w:asciiTheme="minorEastAsia" w:hAnsiTheme="minorEastAsia"/>
          <w:b/>
          <w:bCs/>
          <w:sz w:val="48"/>
          <w:szCs w:val="48"/>
          <w:lang w:eastAsia="zh-CN"/>
        </w:rPr>
      </w:pPr>
      <w:r>
        <w:rPr>
          <w:rFonts w:hint="eastAsia" w:asciiTheme="minorEastAsia" w:hAnsiTheme="minorEastAsia"/>
          <w:b/>
          <w:bCs/>
          <w:sz w:val="48"/>
          <w:szCs w:val="48"/>
          <w:lang w:eastAsia="zh-CN"/>
        </w:rPr>
        <w:t>北京汇聚融达网络科技有限公司</w:t>
      </w: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——部门设置、岗位职责</w:t>
      </w:r>
    </w:p>
    <w:p>
      <w:pPr>
        <w:rPr>
          <w:rFonts w:asciiTheme="minorEastAsia" w:hAnsiTheme="minorEastAsia" w:eastAsiaTheme="minorEastAsia"/>
          <w:b/>
          <w:bCs/>
          <w:sz w:val="48"/>
          <w:szCs w:val="48"/>
        </w:rPr>
      </w:pPr>
      <w:bookmarkStart w:id="0" w:name="_Toc186516935"/>
    </w:p>
    <w:p>
      <w:pPr>
        <w:ind w:left="1978" w:leftChars="942"/>
        <w:rPr>
          <w:rFonts w:asciiTheme="minorEastAsia" w:hAnsiTheme="minorEastAsia" w:eastAsiaTheme="minorEastAsia"/>
          <w:b/>
          <w:bCs/>
          <w:sz w:val="32"/>
          <w:szCs w:val="32"/>
        </w:rPr>
      </w:pPr>
      <w:bookmarkStart w:id="1" w:name="_Toc186526452"/>
      <w:r>
        <w:rPr>
          <w:rFonts w:asciiTheme="minorEastAsia" w:hAnsiTheme="minorEastAsia" w:eastAsiaTheme="minorEastAsia"/>
          <w:b/>
          <w:bCs/>
          <w:sz w:val="32"/>
          <w:szCs w:val="32"/>
        </w:rPr>
        <w:t>文件编码：</w:t>
      </w:r>
      <w:bookmarkEnd w:id="0"/>
      <w:bookmarkEnd w:id="1"/>
      <w:r>
        <w:rPr>
          <w:rFonts w:hint="eastAsia" w:asciiTheme="minorEastAsia" w:hAnsiTheme="minorEastAsia"/>
          <w:b/>
          <w:bCs/>
          <w:sz w:val="32"/>
          <w:szCs w:val="32"/>
          <w:lang w:val="en-US" w:eastAsia="zh-CN"/>
        </w:rPr>
        <w:t>HJRD</w:t>
      </w:r>
      <w:r>
        <w:rPr>
          <w:rFonts w:asciiTheme="minorEastAsia" w:hAnsiTheme="minorEastAsia" w:eastAsiaTheme="minorEastAsia"/>
          <w:b/>
          <w:bCs/>
          <w:sz w:val="32"/>
          <w:szCs w:val="32"/>
        </w:rPr>
        <w:t>-2-01</w:t>
      </w:r>
    </w:p>
    <w:p>
      <w:pPr>
        <w:ind w:left="1978" w:leftChars="942"/>
        <w:rPr>
          <w:rFonts w:asciiTheme="minorEastAsia" w:hAnsiTheme="minorEastAsia" w:eastAsiaTheme="minorEastAsia"/>
          <w:b/>
          <w:bCs/>
          <w:sz w:val="32"/>
          <w:szCs w:val="32"/>
        </w:rPr>
      </w:pPr>
      <w:bookmarkStart w:id="2" w:name="_Toc186516936"/>
      <w:bookmarkStart w:id="3" w:name="_Toc186526453"/>
      <w:r>
        <w:rPr>
          <w:rFonts w:asciiTheme="minorEastAsia" w:hAnsiTheme="minorEastAsia" w:eastAsiaTheme="minorEastAsia"/>
          <w:b/>
          <w:bCs/>
          <w:sz w:val="32"/>
          <w:szCs w:val="32"/>
        </w:rPr>
        <w:t>版    本：</w:t>
      </w:r>
      <w:bookmarkEnd w:id="2"/>
      <w:bookmarkEnd w:id="3"/>
      <w:bookmarkStart w:id="4" w:name="_Toc186516937"/>
      <w:bookmarkStart w:id="5" w:name="_Toc186526454"/>
      <w:r>
        <w:rPr>
          <w:rFonts w:hint="eastAsia" w:asciiTheme="minorEastAsia" w:hAnsiTheme="minorEastAsia" w:eastAsiaTheme="minorEastAsia"/>
          <w:b/>
          <w:bCs/>
          <w:sz w:val="32"/>
          <w:szCs w:val="32"/>
        </w:rPr>
        <w:t>V</w:t>
      </w:r>
      <w:r>
        <w:rPr>
          <w:rFonts w:asciiTheme="minorEastAsia" w:hAnsiTheme="minorEastAsia" w:eastAsiaTheme="minorEastAsia"/>
          <w:b/>
          <w:bCs/>
          <w:sz w:val="32"/>
          <w:szCs w:val="32"/>
        </w:rPr>
        <w:t>1.0</w:t>
      </w:r>
    </w:p>
    <w:p>
      <w:pPr>
        <w:ind w:left="1978" w:leftChars="942"/>
        <w:rPr>
          <w:rFonts w:asciiTheme="minorEastAsia" w:hAnsiTheme="minorEastAsia" w:eastAsiaTheme="minorEastAsia"/>
          <w:b/>
          <w:bCs/>
          <w:sz w:val="32"/>
          <w:szCs w:val="32"/>
        </w:rPr>
        <w:sectPr>
          <w:headerReference r:id="rId3" w:type="default"/>
          <w:pgSz w:w="11906" w:h="16838"/>
          <w:pgMar w:top="1440" w:right="1800" w:bottom="1440" w:left="1800" w:header="851" w:footer="992" w:gutter="0"/>
          <w:cols w:space="425" w:num="1"/>
          <w:docGrid w:type="lines" w:linePitch="312" w:charSpace="0"/>
        </w:sectPr>
      </w:pPr>
      <w:r>
        <w:rPr>
          <w:rFonts w:asciiTheme="minorEastAsia" w:hAnsiTheme="minorEastAsia" w:eastAsiaTheme="minorEastAsia"/>
          <w:b/>
          <w:bCs/>
          <w:sz w:val="32"/>
          <w:szCs w:val="32"/>
        </w:rPr>
        <w:t>发布日期：</w:t>
      </w:r>
      <w:bookmarkEnd w:id="4"/>
      <w:bookmarkEnd w:id="5"/>
      <w:r>
        <w:rPr>
          <w:rFonts w:hint="eastAsia" w:asciiTheme="minorEastAsia" w:hAnsiTheme="minorEastAsia"/>
          <w:b/>
          <w:bCs/>
          <w:sz w:val="32"/>
          <w:szCs w:val="32"/>
          <w:lang w:val="en-US" w:eastAsia="zh-CN"/>
        </w:rPr>
        <w:t>2017-11-23</w:t>
      </w:r>
    </w:p>
    <w:p>
      <w:pPr>
        <w:pBdr>
          <w:bottom w:val="double" w:color="auto" w:sz="12" w:space="1"/>
        </w:pBdr>
        <w:autoSpaceDE w:val="0"/>
        <w:autoSpaceDN w:val="0"/>
        <w:adjustRightInd w:val="0"/>
        <w:jc w:val="left"/>
        <w:rPr>
          <w:rFonts w:asciiTheme="minorEastAsia" w:hAnsiTheme="minorEastAsia" w:eastAsiaTheme="minorEastAsia"/>
          <w:b/>
          <w:bCs/>
          <w:kern w:val="0"/>
          <w:sz w:val="32"/>
          <w:szCs w:val="32"/>
        </w:rPr>
      </w:pPr>
      <w:r>
        <w:rPr>
          <w:rFonts w:asciiTheme="minorEastAsia" w:hAnsiTheme="minorEastAsia" w:eastAsiaTheme="minorEastAsia"/>
          <w:b/>
          <w:bCs/>
          <w:kern w:val="0"/>
          <w:sz w:val="32"/>
          <w:szCs w:val="32"/>
        </w:rPr>
        <w:t>文档信息</w:t>
      </w:r>
    </w:p>
    <w:tbl>
      <w:tblPr>
        <w:tblStyle w:val="6"/>
        <w:tblpPr w:leftFromText="180" w:rightFromText="180" w:vertAnchor="text" w:horzAnchor="margin" w:tblpY="516"/>
        <w:tblW w:w="8928"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368"/>
        <w:gridCol w:w="899"/>
        <w:gridCol w:w="3421"/>
        <w:gridCol w:w="1080"/>
        <w:gridCol w:w="1077"/>
        <w:gridCol w:w="108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8928" w:type="dxa"/>
            <w:gridSpan w:val="6"/>
            <w:tcBorders>
              <w:top w:val="single" w:color="auto" w:sz="12" w:space="0"/>
              <w:bottom w:val="single" w:color="auto" w:sz="8" w:space="0"/>
            </w:tcBorders>
            <w:shd w:val="clear" w:color="auto" w:fill="C0C0C0"/>
            <w:vAlign w:val="center"/>
          </w:tcPr>
          <w:p>
            <w:pPr>
              <w:keepNext/>
              <w:keepLines/>
              <w:jc w:val="center"/>
              <w:rPr>
                <w:rFonts w:asciiTheme="minorEastAsia" w:hAnsiTheme="minorEastAsia" w:eastAsiaTheme="minorEastAsia"/>
                <w:b/>
                <w:szCs w:val="21"/>
              </w:rPr>
            </w:pPr>
            <w:r>
              <w:rPr>
                <w:rFonts w:asciiTheme="minorEastAsia" w:hAnsiTheme="minorEastAsia" w:eastAsiaTheme="minorEastAsia"/>
                <w:b/>
                <w:szCs w:val="21"/>
              </w:rPr>
              <w:t>基本信息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tcBorders>
              <w:top w:val="single" w:color="auto" w:sz="8" w:space="0"/>
            </w:tcBorders>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文档名称</w:t>
            </w:r>
          </w:p>
        </w:tc>
        <w:tc>
          <w:tcPr>
            <w:tcW w:w="432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部门设置、岗位职责</w:t>
            </w:r>
          </w:p>
        </w:tc>
        <w:tc>
          <w:tcPr>
            <w:tcW w:w="1080" w:type="dxa"/>
            <w:tcBorders>
              <w:top w:val="single" w:color="auto" w:sz="8" w:space="0"/>
            </w:tcBorders>
            <w:vAlign w:val="center"/>
          </w:tcPr>
          <w:p>
            <w:pPr>
              <w:keepNext/>
              <w:keepLines/>
              <w:rPr>
                <w:rFonts w:asciiTheme="minorEastAsia" w:hAnsiTheme="minorEastAsia" w:eastAsiaTheme="minorEastAsia"/>
                <w:szCs w:val="21"/>
              </w:rPr>
            </w:pPr>
            <w:r>
              <w:rPr>
                <w:rFonts w:asciiTheme="minorEastAsia" w:hAnsiTheme="minorEastAsia" w:eastAsiaTheme="minorEastAsia"/>
                <w:b/>
                <w:bCs/>
                <w:szCs w:val="21"/>
              </w:rPr>
              <w:t>保密级别</w:t>
            </w:r>
          </w:p>
        </w:tc>
        <w:tc>
          <w:tcPr>
            <w:tcW w:w="216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内部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文档编号</w:t>
            </w:r>
          </w:p>
        </w:tc>
        <w:tc>
          <w:tcPr>
            <w:tcW w:w="4320" w:type="dxa"/>
            <w:gridSpan w:val="2"/>
            <w:vAlign w:val="center"/>
          </w:tcPr>
          <w:p>
            <w:pPr>
              <w:keepNext/>
              <w:keepLines/>
              <w:rPr>
                <w:rFonts w:asciiTheme="minorEastAsia" w:hAnsiTheme="minorEastAsia" w:eastAsiaTheme="minorEastAsia"/>
                <w:szCs w:val="21"/>
              </w:rPr>
            </w:pPr>
            <w:r>
              <w:rPr>
                <w:rFonts w:hint="eastAsia" w:asciiTheme="minorEastAsia" w:hAnsiTheme="minorEastAsia"/>
                <w:szCs w:val="21"/>
                <w:lang w:val="en-US" w:eastAsia="zh-CN"/>
              </w:rPr>
              <w:t>HJRD</w:t>
            </w:r>
            <w:r>
              <w:rPr>
                <w:rFonts w:hint="eastAsia" w:asciiTheme="minorEastAsia" w:hAnsiTheme="minorEastAsia" w:eastAsiaTheme="minorEastAsia"/>
                <w:szCs w:val="21"/>
              </w:rPr>
              <w:t>-</w:t>
            </w:r>
            <w:r>
              <w:rPr>
                <w:rFonts w:asciiTheme="minorEastAsia" w:hAnsiTheme="minorEastAsia" w:eastAsiaTheme="minorEastAsia"/>
                <w:szCs w:val="21"/>
              </w:rPr>
              <w:t>2</w:t>
            </w:r>
            <w:r>
              <w:rPr>
                <w:rFonts w:hint="eastAsia" w:asciiTheme="minorEastAsia" w:hAnsiTheme="minorEastAsia" w:eastAsiaTheme="minorEastAsia"/>
                <w:szCs w:val="21"/>
              </w:rPr>
              <w:t>-</w:t>
            </w:r>
            <w:r>
              <w:rPr>
                <w:rFonts w:asciiTheme="minorEastAsia" w:hAnsiTheme="minorEastAsia" w:eastAsiaTheme="minorEastAsia"/>
                <w:szCs w:val="21"/>
              </w:rPr>
              <w:t>01</w:t>
            </w:r>
          </w:p>
        </w:tc>
        <w:tc>
          <w:tcPr>
            <w:tcW w:w="1080"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牵头部门</w:t>
            </w:r>
          </w:p>
        </w:tc>
        <w:tc>
          <w:tcPr>
            <w:tcW w:w="2160" w:type="dxa"/>
            <w:gridSpan w:val="2"/>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技术部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8"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分发范围</w:t>
            </w:r>
          </w:p>
        </w:tc>
        <w:tc>
          <w:tcPr>
            <w:tcW w:w="7560" w:type="dxa"/>
            <w:gridSpan w:val="5"/>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制度管控员工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trPr>
        <w:tc>
          <w:tcPr>
            <w:tcW w:w="8928" w:type="dxa"/>
            <w:gridSpan w:val="6"/>
            <w:tcBorders>
              <w:top w:val="single" w:color="auto" w:sz="8" w:space="0"/>
              <w:bottom w:val="single" w:color="auto" w:sz="8" w:space="0"/>
            </w:tcBorders>
            <w:shd w:val="clear" w:color="auto" w:fill="B3B3B3"/>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版本修订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生效日期</w:t>
            </w:r>
          </w:p>
        </w:tc>
        <w:tc>
          <w:tcPr>
            <w:tcW w:w="899"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版本号</w:t>
            </w:r>
          </w:p>
        </w:tc>
        <w:tc>
          <w:tcPr>
            <w:tcW w:w="3421"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版本说明</w:t>
            </w:r>
          </w:p>
        </w:tc>
        <w:tc>
          <w:tcPr>
            <w:tcW w:w="1080"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制作</w:t>
            </w:r>
          </w:p>
        </w:tc>
        <w:tc>
          <w:tcPr>
            <w:tcW w:w="1077"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复审</w:t>
            </w:r>
          </w:p>
        </w:tc>
        <w:tc>
          <w:tcPr>
            <w:tcW w:w="1083"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批准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上半年工作日</w:t>
            </w:r>
          </w:p>
        </w:tc>
        <w:tc>
          <w:tcPr>
            <w:tcW w:w="899" w:type="dxa"/>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V1.0</w:t>
            </w:r>
          </w:p>
        </w:tc>
        <w:tc>
          <w:tcPr>
            <w:tcW w:w="3421" w:type="dxa"/>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第一版</w:t>
            </w:r>
          </w:p>
        </w:tc>
        <w:tc>
          <w:tcPr>
            <w:tcW w:w="1080"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刘陵镇</w:t>
            </w:r>
          </w:p>
        </w:tc>
        <w:tc>
          <w:tcPr>
            <w:tcW w:w="1077"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CTO</w:t>
            </w:r>
          </w:p>
        </w:tc>
        <w:tc>
          <w:tcPr>
            <w:tcW w:w="1083"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CEO</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bl>
    <w:p>
      <w:pPr>
        <w:spacing w:before="312" w:beforeLines="100" w:after="156" w:afterLines="50" w:line="360" w:lineRule="auto"/>
        <w:ind w:left="108" w:firstLine="523" w:firstLineChars="218"/>
        <w:rPr>
          <w:rFonts w:asciiTheme="minorEastAsia" w:hAnsiTheme="minorEastAsia" w:eastAsiaTheme="minorEastAsia"/>
          <w:bCs/>
          <w:sz w:val="24"/>
          <w:shd w:val="pct10" w:color="auto" w:fill="FFFFFF"/>
        </w:rPr>
      </w:pPr>
      <w:r>
        <w:rPr>
          <w:rFonts w:asciiTheme="minorEastAsia" w:hAnsiTheme="minorEastAsia" w:eastAsiaTheme="minorEastAsia"/>
          <w:bCs/>
          <w:sz w:val="24"/>
          <w:shd w:val="pct10" w:color="auto" w:fill="FFFFFF"/>
        </w:rPr>
        <w:t>注：文档基本信息记录本文档提交时的当前有效的基本控制信息，当前版本文档注有效期</w:t>
      </w:r>
      <w:r>
        <w:rPr>
          <w:rFonts w:hint="eastAsia" w:asciiTheme="minorEastAsia" w:hAnsiTheme="minorEastAsia" w:eastAsiaTheme="minorEastAsia"/>
          <w:bCs/>
          <w:sz w:val="24"/>
          <w:shd w:val="pct10" w:color="auto" w:fill="FFFFFF"/>
        </w:rPr>
        <w:t>将</w:t>
      </w:r>
      <w:r>
        <w:rPr>
          <w:rFonts w:asciiTheme="minorEastAsia" w:hAnsiTheme="minorEastAsia" w:eastAsiaTheme="minorEastAsia"/>
          <w:bCs/>
          <w:sz w:val="24"/>
          <w:shd w:val="pct10" w:color="auto" w:fill="FFFFFF"/>
        </w:rPr>
        <w:t>在新版本文档生效时自动结束。文档版本小于1.0 时，表示该版本文档为草案，仅可作为参照资料之目的。</w:t>
      </w:r>
    </w:p>
    <w:p/>
    <w:p/>
    <w:p>
      <w:bookmarkStart w:id="6" w:name="_GoBack"/>
      <w:bookmarkEnd w:id="6"/>
    </w:p>
    <w:p/>
    <w:p/>
    <w:p/>
    <w:p/>
    <w:p/>
    <w:p/>
    <w:p/>
    <w:p/>
    <w:p/>
    <w:p>
      <w:pPr>
        <w:rPr>
          <w:b/>
        </w:rPr>
      </w:pPr>
      <w:r>
        <w:rPr>
          <w:rFonts w:hint="eastAsia"/>
          <w:b/>
        </w:rPr>
        <w:t xml:space="preserve">一、岗位职责    </w:t>
      </w:r>
    </w:p>
    <w:p>
      <w:pPr>
        <w:rPr>
          <w:b/>
        </w:rPr>
      </w:pPr>
      <w:r>
        <w:rPr>
          <w:rFonts w:hint="eastAsia"/>
          <w:b/>
        </w:rPr>
        <w:t xml:space="preserve">    1、</w:t>
      </w:r>
      <w:r>
        <w:rPr>
          <w:b/>
        </w:rPr>
        <w:t>安全主管</w:t>
      </w:r>
      <w:r>
        <w:rPr>
          <w:rFonts w:hint="eastAsia"/>
          <w:b/>
        </w:rPr>
        <w:t>网位职责</w:t>
      </w:r>
    </w:p>
    <w:p>
      <w:pPr>
        <w:widowControl/>
        <w:numPr>
          <w:ilvl w:val="0"/>
          <w:numId w:val="1"/>
        </w:numPr>
        <w:spacing w:after="131" w:line="259" w:lineRule="auto"/>
        <w:ind w:hanging="420"/>
        <w:jc w:val="left"/>
      </w:pPr>
      <w:r>
        <w:rPr>
          <w:rFonts w:hint="eastAsia"/>
        </w:rPr>
        <w:t>协调和规范公司信息安全工作；</w:t>
      </w:r>
      <w:r>
        <w:t xml:space="preserve"> 根据</w:t>
      </w:r>
      <w:r>
        <w:rPr>
          <w:rFonts w:hint="eastAsia"/>
        </w:rPr>
        <w:t>上级领导</w:t>
      </w:r>
      <w:r>
        <w:t xml:space="preserve">工作部署，对信息安全工作进行具体安排、落实； 组织对重大的信息安全工作制度和技术操作策略进行审查，拟订信息安全总体策略规划，并监督执行； </w:t>
      </w:r>
    </w:p>
    <w:p>
      <w:pPr>
        <w:widowControl/>
        <w:numPr>
          <w:ilvl w:val="0"/>
          <w:numId w:val="1"/>
        </w:numPr>
        <w:spacing w:after="131" w:line="259" w:lineRule="auto"/>
        <w:ind w:hanging="420"/>
        <w:jc w:val="left"/>
      </w:pPr>
      <w:r>
        <w:rPr>
          <w:rFonts w:hint="eastAsia"/>
        </w:rPr>
        <w:t>负责协调、督促各职能部门和相关部门的信息安全工作，参与信息系统工程建设中的安全规划，监督安全措施的执行；</w:t>
      </w:r>
      <w:r>
        <w:t xml:space="preserve"> </w:t>
      </w:r>
    </w:p>
    <w:p>
      <w:pPr>
        <w:widowControl/>
        <w:numPr>
          <w:ilvl w:val="0"/>
          <w:numId w:val="1"/>
        </w:numPr>
        <w:spacing w:after="131" w:line="259" w:lineRule="auto"/>
        <w:ind w:hanging="420"/>
        <w:jc w:val="left"/>
      </w:pPr>
      <w:r>
        <w:rPr>
          <w:rFonts w:hint="eastAsia"/>
        </w:rPr>
        <w:t>组织信息安全工作检查，分析信息安全总体状况，提出分析报告和安全风险的防范对策；</w:t>
      </w:r>
      <w:r>
        <w:t xml:space="preserve"> </w:t>
      </w:r>
    </w:p>
    <w:p>
      <w:pPr>
        <w:widowControl/>
        <w:numPr>
          <w:ilvl w:val="0"/>
          <w:numId w:val="1"/>
        </w:numPr>
        <w:spacing w:after="131" w:line="259" w:lineRule="auto"/>
        <w:ind w:hanging="420"/>
        <w:jc w:val="left"/>
      </w:pPr>
      <w:r>
        <w:rPr>
          <w:rFonts w:hint="eastAsia"/>
        </w:rPr>
        <w:t>负责接受各部门的紧急信息安全事件报告，组织进行事件调查，分析原因、涉及范围，并评估安全事件的严重程度，提出信息安全事件防范措施；</w:t>
      </w:r>
      <w:r>
        <w:t xml:space="preserve"> </w:t>
      </w:r>
    </w:p>
    <w:p>
      <w:pPr>
        <w:widowControl/>
        <w:numPr>
          <w:ilvl w:val="0"/>
          <w:numId w:val="1"/>
        </w:numPr>
        <w:spacing w:after="131" w:line="259" w:lineRule="auto"/>
        <w:ind w:hanging="420"/>
        <w:jc w:val="left"/>
      </w:pPr>
      <w:r>
        <w:rPr>
          <w:rFonts w:hint="eastAsia"/>
        </w:rPr>
        <w:t>及时向信息安全工作领导小组和上级有关部门报告信息安全事件。</w:t>
      </w:r>
      <w:r>
        <w:t xml:space="preserve"> 组织信息安全知识的培训和宣传工作</w:t>
      </w:r>
      <w:r>
        <w:rPr>
          <w:rFonts w:hint="eastAsia"/>
        </w:rPr>
        <w:t>；</w:t>
      </w:r>
    </w:p>
    <w:p>
      <w:pPr>
        <w:widowControl/>
        <w:numPr>
          <w:ilvl w:val="0"/>
          <w:numId w:val="1"/>
        </w:numPr>
        <w:spacing w:after="131" w:line="259" w:lineRule="auto"/>
        <w:ind w:hanging="420"/>
        <w:jc w:val="left"/>
      </w:pPr>
      <w:r>
        <w:rPr>
          <w:rFonts w:hint="eastAsia"/>
        </w:rPr>
        <w:t>决定相应应急预案的启动，负责现场指挥，并组织相关人员排除故障，恢复系统；</w:t>
      </w:r>
      <w:r>
        <w:t xml:space="preserve"> </w:t>
      </w:r>
    </w:p>
    <w:p>
      <w:pPr>
        <w:widowControl/>
        <w:numPr>
          <w:ilvl w:val="0"/>
          <w:numId w:val="1"/>
        </w:numPr>
        <w:spacing w:after="131" w:line="259" w:lineRule="auto"/>
        <w:ind w:hanging="420"/>
        <w:jc w:val="left"/>
      </w:pPr>
      <w:r>
        <w:rPr>
          <w:rFonts w:hint="eastAsia"/>
        </w:rPr>
        <w:t>定期组织对信息安全应急策略和应急预案进行测试和演练；</w:t>
      </w:r>
    </w:p>
    <w:p>
      <w:pPr>
        <w:widowControl/>
        <w:numPr>
          <w:ilvl w:val="0"/>
          <w:numId w:val="1"/>
        </w:numPr>
        <w:spacing w:after="131" w:line="259" w:lineRule="auto"/>
        <w:ind w:hanging="420"/>
        <w:jc w:val="left"/>
      </w:pPr>
      <w:r>
        <w:rPr>
          <w:rFonts w:hint="eastAsia"/>
        </w:rPr>
        <w:t>对安全管理员、系统管理员、网络管理员、数据库管理员进行工作指导。</w:t>
      </w:r>
    </w:p>
    <w:p>
      <w:pPr>
        <w:rPr>
          <w:b/>
        </w:rPr>
      </w:pPr>
      <w:r>
        <w:rPr>
          <w:rFonts w:hint="eastAsia"/>
          <w:b/>
        </w:rPr>
        <w:t xml:space="preserve">    2、</w:t>
      </w:r>
      <w:r>
        <w:rPr>
          <w:b/>
        </w:rPr>
        <w:t>安全管理</w:t>
      </w:r>
      <w:r>
        <w:rPr>
          <w:rFonts w:hint="eastAsia"/>
          <w:b/>
        </w:rPr>
        <w:t>员岗位职责</w:t>
      </w:r>
    </w:p>
    <w:p>
      <w:pPr>
        <w:widowControl/>
        <w:numPr>
          <w:ilvl w:val="0"/>
          <w:numId w:val="2"/>
        </w:numPr>
        <w:spacing w:after="131" w:line="259" w:lineRule="auto"/>
        <w:ind w:hanging="420"/>
        <w:jc w:val="left"/>
      </w:pPr>
      <w:r>
        <w:t>协助建立和完善信息安全管理制度，完善的信息安全管理体系；</w:t>
      </w:r>
    </w:p>
    <w:p>
      <w:pPr>
        <w:widowControl/>
        <w:numPr>
          <w:ilvl w:val="0"/>
          <w:numId w:val="2"/>
        </w:numPr>
        <w:spacing w:after="131" w:line="259" w:lineRule="auto"/>
        <w:ind w:hanging="420"/>
        <w:jc w:val="left"/>
      </w:pPr>
      <w:r>
        <w:t>协助建立信息安全内部审计制度，定期对信息安全风险因素进行审计和评估；</w:t>
      </w:r>
    </w:p>
    <w:p>
      <w:pPr>
        <w:widowControl/>
        <w:numPr>
          <w:ilvl w:val="0"/>
          <w:numId w:val="2"/>
        </w:numPr>
        <w:spacing w:after="131" w:line="259" w:lineRule="auto"/>
        <w:ind w:hanging="420"/>
        <w:jc w:val="left"/>
      </w:pPr>
      <w:r>
        <w:t>具体落实各项安全管理工作，组织相关人员审核信息化建设项目中的安全方案，组织实施安全项目建设、维护、管理信息安全专用设施；</w:t>
      </w:r>
    </w:p>
    <w:p>
      <w:pPr>
        <w:widowControl/>
        <w:numPr>
          <w:ilvl w:val="0"/>
          <w:numId w:val="2"/>
        </w:numPr>
        <w:spacing w:after="131" w:line="259" w:lineRule="auto"/>
        <w:ind w:hanging="420"/>
        <w:jc w:val="left"/>
      </w:pPr>
      <w:r>
        <w:t>在系统应用开发、技术方案设计和实施、集成等工作中提出安全技术方案并组织实施，负责系统部署上线前的安全自测试方案的审核；</w:t>
      </w:r>
    </w:p>
    <w:p>
      <w:pPr>
        <w:widowControl/>
        <w:numPr>
          <w:ilvl w:val="0"/>
          <w:numId w:val="2"/>
        </w:numPr>
        <w:spacing w:after="131" w:line="259" w:lineRule="auto"/>
        <w:ind w:hanging="420"/>
        <w:jc w:val="left"/>
      </w:pPr>
      <w:r>
        <w:t>负责系统的日常维护，定期检查网络和系统的安全运行状况，组织检查运行操作、备份、机房环境与文档等安全管理情况，发现问题，及时通报和预警，并提出整改意见，统计分析和协调处置信息安全事件；</w:t>
      </w:r>
    </w:p>
    <w:p>
      <w:pPr>
        <w:widowControl/>
        <w:numPr>
          <w:ilvl w:val="0"/>
          <w:numId w:val="2"/>
        </w:numPr>
        <w:spacing w:after="131" w:line="259" w:lineRule="auto"/>
        <w:ind w:hanging="420"/>
        <w:jc w:val="left"/>
      </w:pPr>
      <w:r>
        <w:t>加强信息安全知识的学习和技能掌握，及时关注国内外信息安全动态，为贯彻落实信息安全策略和方案提出合理化建议</w:t>
      </w:r>
      <w:r>
        <w:rPr>
          <w:rFonts w:hint="eastAsia"/>
        </w:rPr>
        <w:t>。</w:t>
      </w:r>
    </w:p>
    <w:p>
      <w:pPr>
        <w:rPr>
          <w:b/>
        </w:rPr>
      </w:pPr>
      <w:r>
        <w:rPr>
          <w:rFonts w:hint="eastAsia"/>
          <w:b/>
        </w:rPr>
        <w:t xml:space="preserve">    3、</w:t>
      </w:r>
      <w:r>
        <w:rPr>
          <w:b/>
        </w:rPr>
        <w:t>系统管理员</w:t>
      </w:r>
      <w:r>
        <w:rPr>
          <w:rFonts w:hint="eastAsia"/>
          <w:b/>
        </w:rPr>
        <w:t>岗位职责</w:t>
      </w:r>
    </w:p>
    <w:p>
      <w:pPr>
        <w:widowControl/>
        <w:numPr>
          <w:ilvl w:val="0"/>
          <w:numId w:val="3"/>
        </w:numPr>
        <w:spacing w:after="131" w:line="259" w:lineRule="auto"/>
        <w:ind w:hanging="420"/>
        <w:jc w:val="left"/>
      </w:pPr>
      <w:r>
        <w:rPr>
          <w:rFonts w:hint="eastAsia"/>
        </w:rPr>
        <w:t>认真记录系统安全事项，及时向信息安全人员报告安全事件；</w:t>
      </w:r>
      <w:r>
        <w:t xml:space="preserve"> 对进行系统操作的其他人员予以安全监督</w:t>
      </w:r>
      <w:r>
        <w:rPr>
          <w:rFonts w:hint="eastAsia"/>
        </w:rPr>
        <w:t>；</w:t>
      </w:r>
    </w:p>
    <w:p>
      <w:pPr>
        <w:widowControl/>
        <w:numPr>
          <w:ilvl w:val="0"/>
          <w:numId w:val="3"/>
        </w:numPr>
        <w:spacing w:after="131" w:line="259" w:lineRule="auto"/>
        <w:ind w:hanging="420"/>
        <w:jc w:val="left"/>
      </w:pPr>
      <w:r>
        <w:rPr>
          <w:rFonts w:hint="eastAsia"/>
        </w:rPr>
        <w:t>对爱信诺企业征信公共服务平台系统进行管理与维护。负责系统的运行管理，实施系统安全运行细则；</w:t>
      </w:r>
      <w:r>
        <w:t xml:space="preserve"> 严格用户权限管理，维护系统安全正常运行</w:t>
      </w:r>
      <w:r>
        <w:rPr>
          <w:rFonts w:hint="eastAsia"/>
        </w:rPr>
        <w:t>。</w:t>
      </w:r>
    </w:p>
    <w:p>
      <w:pPr>
        <w:rPr>
          <w:b/>
        </w:rPr>
      </w:pPr>
      <w:r>
        <w:rPr>
          <w:rFonts w:hint="eastAsia"/>
          <w:b/>
        </w:rPr>
        <w:t xml:space="preserve">    4、</w:t>
      </w:r>
      <w:r>
        <w:rPr>
          <w:b/>
        </w:rPr>
        <w:t>网络管理员</w:t>
      </w:r>
      <w:r>
        <w:rPr>
          <w:rFonts w:hint="eastAsia"/>
          <w:b/>
        </w:rPr>
        <w:t>岗位职责</w:t>
      </w:r>
    </w:p>
    <w:p>
      <w:pPr>
        <w:widowControl/>
        <w:numPr>
          <w:ilvl w:val="0"/>
          <w:numId w:val="4"/>
        </w:numPr>
        <w:spacing w:after="131" w:line="259" w:lineRule="auto"/>
        <w:ind w:hanging="420"/>
        <w:jc w:val="left"/>
      </w:pPr>
      <w:r>
        <w:rPr>
          <w:rFonts w:hint="eastAsia"/>
        </w:rPr>
        <w:t>对外网接入、病毒防护等进行监控和管理。负责网络的运行管理，实施网络安全策略和安全运行细则；</w:t>
      </w:r>
    </w:p>
    <w:p>
      <w:pPr>
        <w:widowControl/>
        <w:numPr>
          <w:ilvl w:val="0"/>
          <w:numId w:val="4"/>
        </w:numPr>
        <w:spacing w:after="131" w:line="259" w:lineRule="auto"/>
        <w:ind w:hanging="420"/>
        <w:jc w:val="left"/>
      </w:pPr>
      <w:r>
        <w:rPr>
          <w:rFonts w:hint="eastAsia"/>
        </w:rPr>
        <w:t>安全配置网络参数，严格控制网络用户访问权限，维护网络安全正常运行；</w:t>
      </w:r>
      <w:r>
        <w:t xml:space="preserve"> 监控网络关键设备、网络端口、网络物理线路，防范黑客入侵，及时向信息安全人员报告安全事件； </w:t>
      </w:r>
    </w:p>
    <w:p>
      <w:pPr>
        <w:widowControl/>
        <w:numPr>
          <w:ilvl w:val="0"/>
          <w:numId w:val="4"/>
        </w:numPr>
        <w:spacing w:after="131" w:line="259" w:lineRule="auto"/>
        <w:ind w:hanging="420"/>
        <w:jc w:val="left"/>
      </w:pPr>
      <w:r>
        <w:rPr>
          <w:rFonts w:hint="eastAsia"/>
        </w:rPr>
        <w:t>对操作网络管理功能的其他人员进行安全监督；</w:t>
      </w:r>
    </w:p>
    <w:p>
      <w:pPr>
        <w:widowControl/>
        <w:numPr>
          <w:ilvl w:val="0"/>
          <w:numId w:val="4"/>
        </w:numPr>
        <w:spacing w:after="131" w:line="259" w:lineRule="auto"/>
        <w:ind w:hanging="420"/>
        <w:jc w:val="left"/>
      </w:pPr>
      <w:r>
        <w:rPr>
          <w:rFonts w:hint="eastAsia"/>
        </w:rPr>
        <w:t>向应急管理机构和领导机构报告重大的网络安全事件等。</w:t>
      </w:r>
    </w:p>
    <w:p>
      <w:pPr>
        <w:rPr>
          <w:b/>
        </w:rPr>
      </w:pPr>
      <w:r>
        <w:rPr>
          <w:rFonts w:hint="eastAsia"/>
          <w:b/>
        </w:rPr>
        <w:t xml:space="preserve">    5、数据库</w:t>
      </w:r>
      <w:r>
        <w:rPr>
          <w:b/>
        </w:rPr>
        <w:t>管理员</w:t>
      </w:r>
      <w:r>
        <w:rPr>
          <w:rFonts w:hint="eastAsia"/>
          <w:b/>
        </w:rPr>
        <w:t>岗位职责</w:t>
      </w:r>
    </w:p>
    <w:p>
      <w:pPr>
        <w:widowControl/>
        <w:numPr>
          <w:ilvl w:val="0"/>
          <w:numId w:val="5"/>
        </w:numPr>
        <w:spacing w:after="131" w:line="259" w:lineRule="auto"/>
        <w:ind w:hanging="420"/>
        <w:jc w:val="left"/>
      </w:pPr>
      <w:r>
        <w:t>负责公司项目的数据库架构设计、分库分表、读写分离设计、数据路由设计、分布式缓存设计等，解决多种业务模式下的可扩展、高可用、负载均衡等关键技术问题</w:t>
      </w:r>
      <w:r>
        <w:rPr>
          <w:rFonts w:hint="eastAsia"/>
        </w:rPr>
        <w:t>；</w:t>
      </w:r>
    </w:p>
    <w:p>
      <w:pPr>
        <w:widowControl/>
        <w:numPr>
          <w:ilvl w:val="0"/>
          <w:numId w:val="5"/>
        </w:numPr>
        <w:spacing w:after="131" w:line="259" w:lineRule="auto"/>
        <w:ind w:hanging="420"/>
        <w:jc w:val="left"/>
      </w:pPr>
      <w:r>
        <w:t>负责对系统相关数据库产品MySQL,hadoop,Hbase的日常维护，监控和问题跟踪处理。以及相关数据库产品的安装，备份，恢复，迁移和安全等工作</w:t>
      </w:r>
      <w:r>
        <w:rPr>
          <w:rFonts w:hint="eastAsia"/>
        </w:rPr>
        <w:t>；</w:t>
      </w:r>
    </w:p>
    <w:p>
      <w:pPr>
        <w:widowControl/>
        <w:numPr>
          <w:ilvl w:val="0"/>
          <w:numId w:val="5"/>
        </w:numPr>
        <w:spacing w:after="131" w:line="259" w:lineRule="auto"/>
        <w:ind w:hanging="420"/>
        <w:jc w:val="left"/>
      </w:pPr>
      <w:r>
        <w:t>对相关环境的数据库系统做好定期性能数据采集，分析数据库系统性能瓶颈，提出优化建议和方案</w:t>
      </w:r>
      <w:r>
        <w:rPr>
          <w:rFonts w:hint="eastAsia"/>
        </w:rPr>
        <w:t>；</w:t>
      </w:r>
    </w:p>
    <w:p>
      <w:pPr>
        <w:widowControl/>
        <w:numPr>
          <w:ilvl w:val="0"/>
          <w:numId w:val="5"/>
        </w:numPr>
        <w:spacing w:after="131" w:line="259" w:lineRule="auto"/>
        <w:ind w:hanging="420"/>
        <w:jc w:val="left"/>
      </w:pPr>
      <w:r>
        <w:t>参与建立并完善系统和数据库等系统平台建设的整体策略，标准和规范，独立撰写数据库相关操作手册、维护技术文档等</w:t>
      </w:r>
      <w:r>
        <w:rPr>
          <w:rFonts w:hint="eastAsia"/>
        </w:rPr>
        <w:t>；</w:t>
      </w:r>
    </w:p>
    <w:p>
      <w:pPr>
        <w:widowControl/>
        <w:numPr>
          <w:ilvl w:val="0"/>
          <w:numId w:val="5"/>
        </w:numPr>
        <w:spacing w:after="131" w:line="259" w:lineRule="auto"/>
        <w:ind w:hanging="420"/>
        <w:jc w:val="left"/>
      </w:pPr>
      <w:r>
        <w:t>协助指导支持各类项目的MySQL数据库设计及开发</w:t>
      </w:r>
      <w:r>
        <w:rPr>
          <w:rFonts w:hint="eastAsia"/>
        </w:rPr>
        <w:t>；</w:t>
      </w:r>
    </w:p>
    <w:p>
      <w:pPr>
        <w:widowControl/>
        <w:numPr>
          <w:ilvl w:val="0"/>
          <w:numId w:val="5"/>
        </w:numPr>
        <w:spacing w:after="131" w:line="259" w:lineRule="auto"/>
        <w:ind w:hanging="420"/>
        <w:jc w:val="left"/>
      </w:pPr>
      <w:r>
        <w:t>进行知识传递，完成部门内部和部门之间相关数据库知识的培训工作。</w:t>
      </w:r>
    </w:p>
    <w:p>
      <w:pPr>
        <w:rPr>
          <w:b/>
        </w:rPr>
      </w:pPr>
      <w:r>
        <w:rPr>
          <w:rFonts w:hint="eastAsia"/>
          <w:b/>
        </w:rPr>
        <w:t>二、安全管理机构人员配备</w:t>
      </w:r>
    </w:p>
    <w:p>
      <w:pPr>
        <w:widowControl/>
        <w:numPr>
          <w:ilvl w:val="0"/>
          <w:numId w:val="6"/>
        </w:numPr>
        <w:spacing w:after="131" w:line="259" w:lineRule="auto"/>
        <w:ind w:hanging="420"/>
        <w:jc w:val="left"/>
      </w:pPr>
      <w:r>
        <w:t>系统管理员、网络管理员、安全管理员</w:t>
      </w:r>
      <w:r>
        <w:rPr>
          <w:rFonts w:hint="eastAsia"/>
        </w:rPr>
        <w:t>、DBA各一名</w:t>
      </w:r>
      <w:r>
        <w:t>；</w:t>
      </w:r>
    </w:p>
    <w:p>
      <w:pPr>
        <w:widowControl/>
        <w:numPr>
          <w:ilvl w:val="0"/>
          <w:numId w:val="6"/>
        </w:numPr>
        <w:spacing w:after="131" w:line="259" w:lineRule="auto"/>
        <w:ind w:hanging="420"/>
        <w:jc w:val="left"/>
      </w:pPr>
      <w:r>
        <w:t>安全管理员不兼任</w:t>
      </w:r>
      <w:r>
        <w:rPr>
          <w:rFonts w:hint="eastAsia"/>
        </w:rPr>
        <w:t>其它管理员</w:t>
      </w:r>
      <w:r>
        <w:t>系统管理员、网络管理员、安全管理员</w:t>
      </w:r>
      <w:r>
        <w:rPr>
          <w:rFonts w:hint="eastAsia"/>
        </w:rPr>
        <w:t>、DBA岗位</w:t>
      </w:r>
      <w:r>
        <w:t>。</w:t>
      </w:r>
    </w:p>
    <w:p>
      <w:pPr>
        <w:rPr>
          <w:b/>
        </w:rPr>
      </w:pPr>
      <w:r>
        <w:rPr>
          <w:rFonts w:hint="eastAsia"/>
          <w:b/>
        </w:rPr>
        <w:t>三、</w:t>
      </w:r>
      <w:r>
        <w:rPr>
          <w:b/>
        </w:rPr>
        <w:t>授权和审批</w:t>
      </w:r>
    </w:p>
    <w:p>
      <w:pPr>
        <w:widowControl/>
        <w:numPr>
          <w:ilvl w:val="0"/>
          <w:numId w:val="7"/>
        </w:numPr>
        <w:spacing w:line="348" w:lineRule="auto"/>
        <w:ind w:hanging="420"/>
        <w:jc w:val="left"/>
      </w:pPr>
      <w:r>
        <w:rPr>
          <w:rFonts w:hint="eastAsia"/>
        </w:rPr>
        <w:t>系统操作由申请人向部门主管提交申请，部门主管同意后，交由系统管理员及安全主管审核，同意后，系统管理员进行系统操作处理；</w:t>
      </w:r>
    </w:p>
    <w:p>
      <w:pPr>
        <w:widowControl/>
        <w:numPr>
          <w:ilvl w:val="0"/>
          <w:numId w:val="7"/>
        </w:numPr>
        <w:spacing w:after="131" w:line="259" w:lineRule="auto"/>
        <w:ind w:hanging="420"/>
        <w:jc w:val="left"/>
      </w:pPr>
      <w:r>
        <w:rPr>
          <w:rFonts w:hint="eastAsia"/>
        </w:rPr>
        <w:t>网络操作由申请人向部门主管提交申请，部门主管同意后，交由网络管理员及安全主管审核，同意后，网络管理员进行操作处理；</w:t>
      </w:r>
    </w:p>
    <w:p>
      <w:pPr>
        <w:widowControl/>
        <w:numPr>
          <w:ilvl w:val="0"/>
          <w:numId w:val="7"/>
        </w:numPr>
        <w:spacing w:after="131" w:line="259" w:lineRule="auto"/>
        <w:ind w:hanging="420"/>
        <w:jc w:val="left"/>
      </w:pPr>
      <w:r>
        <w:rPr>
          <w:rFonts w:hint="eastAsia"/>
        </w:rPr>
        <w:t>数据库操作由申请人向部门主管提交申请，部门主管同意后，交由数据库管理员及安全主管审核，同意后，数据库管理员进行操作处理。</w:t>
      </w:r>
    </w:p>
    <w:p>
      <w:pPr>
        <w:rPr>
          <w:b/>
        </w:rPr>
      </w:pPr>
      <w:r>
        <w:rPr>
          <w:rFonts w:hint="eastAsia"/>
          <w:b/>
        </w:rPr>
        <w:t>四、</w:t>
      </w:r>
      <w:r>
        <w:rPr>
          <w:b/>
        </w:rPr>
        <w:t>沟通和合作</w:t>
      </w:r>
    </w:p>
    <w:p>
      <w:pPr>
        <w:spacing w:line="375" w:lineRule="auto"/>
        <w:ind w:left="418" w:right="109"/>
      </w:pPr>
      <w:r>
        <w:t>a)加强各类管理人员之间、组织内部机构之间以及信息安全职能部门内部的合作与沟通；</w:t>
      </w:r>
    </w:p>
    <w:p>
      <w:pPr>
        <w:spacing w:line="375" w:lineRule="auto"/>
        <w:ind w:left="418" w:right="109"/>
      </w:pPr>
      <w:r>
        <w:t>b)加强与兄弟单位、公安机关、电信公司的合作与沟通。</w:t>
      </w:r>
    </w:p>
    <w:p>
      <w:pPr>
        <w:rPr>
          <w:b/>
        </w:rPr>
      </w:pPr>
      <w:r>
        <w:rPr>
          <w:rFonts w:hint="eastAsia"/>
          <w:b/>
        </w:rPr>
        <w:t>五、</w:t>
      </w:r>
      <w:r>
        <w:rPr>
          <w:b/>
        </w:rPr>
        <w:t>审核和检查</w:t>
      </w:r>
    </w:p>
    <w:p>
      <w:pPr>
        <w:rPr>
          <w:rFonts w:ascii="宋体" w:hAnsi="宋体"/>
          <w:szCs w:val="21"/>
        </w:rPr>
      </w:pPr>
      <w:r>
        <w:rPr>
          <w:rFonts w:hint="eastAsia" w:ascii="宋体" w:hAnsi="宋体"/>
          <w:szCs w:val="21"/>
        </w:rPr>
        <w:t>安全主管、</w:t>
      </w:r>
      <w:r>
        <w:rPr>
          <w:rFonts w:ascii="宋体" w:hAnsi="宋体"/>
          <w:szCs w:val="21"/>
        </w:rPr>
        <w:t>安全管理员</w:t>
      </w:r>
      <w:r>
        <w:rPr>
          <w:rFonts w:hint="eastAsia" w:ascii="宋体" w:hAnsi="宋体"/>
          <w:szCs w:val="21"/>
        </w:rPr>
        <w:t>、数据库管理员、系统管理员</w:t>
      </w:r>
      <w:r>
        <w:rPr>
          <w:rFonts w:ascii="宋体" w:hAnsi="宋体"/>
          <w:szCs w:val="21"/>
        </w:rPr>
        <w:t>负责定期进行安全检查，检查内容包括系统日常运行、系统漏洞和数据备份等情况。</w:t>
      </w:r>
    </w:p>
    <w:p>
      <w:pPr>
        <w:rPr>
          <w:rFonts w:ascii="宋体" w:hAnsi="宋体"/>
          <w:szCs w:val="21"/>
        </w:rPr>
      </w:pPr>
    </w:p>
    <w:p>
      <w:pPr>
        <w:rPr>
          <w:rFonts w:hint="eastAsia"/>
          <w:b/>
        </w:rPr>
      </w:pPr>
      <w:r>
        <w:rPr>
          <w:rFonts w:hint="eastAsia" w:ascii="宋体" w:hAnsi="宋体"/>
          <w:b/>
          <w:szCs w:val="21"/>
        </w:rPr>
        <w:t>六</w:t>
      </w:r>
      <w:r>
        <w:rPr>
          <w:rFonts w:hint="eastAsia"/>
          <w:b/>
        </w:rPr>
        <w:t>、信息安全职能部门</w:t>
      </w:r>
    </w:p>
    <w:p>
      <w:pPr>
        <w:rPr>
          <w:rFonts w:hint="eastAsia"/>
        </w:rPr>
      </w:pPr>
      <w:r>
        <w:rPr>
          <w:rFonts w:hint="eastAsia"/>
        </w:rPr>
        <w:t>总经理策划公司的组织机构形式，确定信息安全组织结构图，规定各部门的职责和权限。各部门应了解本部门的职责、权限及相互关系，以便更好地开展工作，保证ISMS的有效性，各岗位具体信息安全职责见制度开始内容。各部门职责和权限：</w:t>
      </w:r>
    </w:p>
    <w:p>
      <w:pPr>
        <w:ind w:firstLine="420" w:firstLineChars="200"/>
        <w:jc w:val="center"/>
        <w:rPr>
          <w:rFonts w:hint="eastAsia" w:ascii="宋体" w:cs="宋体"/>
          <w:szCs w:val="21"/>
        </w:rPr>
      </w:pPr>
    </w:p>
    <w:p>
      <w:pPr>
        <w:ind w:firstLine="420" w:firstLineChars="200"/>
        <w:jc w:val="center"/>
        <w:rPr>
          <w:rFonts w:hint="eastAsia" w:ascii="宋体" w:cs="宋体"/>
          <w:szCs w:val="21"/>
        </w:rPr>
      </w:pPr>
      <w:r>
        <mc:AlternateContent>
          <mc:Choice Requires="wpg">
            <w:drawing>
              <wp:anchor distT="0" distB="0" distL="114300" distR="114300" simplePos="0" relativeHeight="251659264" behindDoc="0" locked="0" layoutInCell="1" allowOverlap="1">
                <wp:simplePos x="0" y="0"/>
                <wp:positionH relativeFrom="column">
                  <wp:posOffset>1226185</wp:posOffset>
                </wp:positionH>
                <wp:positionV relativeFrom="paragraph">
                  <wp:posOffset>20320</wp:posOffset>
                </wp:positionV>
                <wp:extent cx="3009900" cy="2911475"/>
                <wp:effectExtent l="6985" t="10795" r="12065" b="11430"/>
                <wp:wrapNone/>
                <wp:docPr id="1" name="组合 1"/>
                <wp:cNvGraphicFramePr/>
                <a:graphic xmlns:a="http://schemas.openxmlformats.org/drawingml/2006/main">
                  <a:graphicData uri="http://schemas.microsoft.com/office/word/2010/wordprocessingGroup">
                    <wpg:wgp>
                      <wpg:cNvGrpSpPr/>
                      <wpg:grpSpPr>
                        <a:xfrm>
                          <a:off x="0" y="0"/>
                          <a:ext cx="3009900" cy="2911475"/>
                          <a:chOff x="0" y="0"/>
                          <a:chExt cx="4740" cy="4585"/>
                        </a:xfrm>
                      </wpg:grpSpPr>
                      <wps:wsp>
                        <wps:cNvPr id="2" name="Text Box 195"/>
                        <wps:cNvSpPr txBox="1">
                          <a:spLocks noChangeArrowheads="1"/>
                        </wps:cNvSpPr>
                        <wps:spPr bwMode="auto">
                          <a:xfrm>
                            <a:off x="1287" y="0"/>
                            <a:ext cx="1470" cy="624"/>
                          </a:xfrm>
                          <a:prstGeom prst="rect">
                            <a:avLst/>
                          </a:prstGeom>
                          <a:solidFill>
                            <a:srgbClr val="FFFFFF"/>
                          </a:solidFill>
                          <a:ln w="9525">
                            <a:solidFill>
                              <a:srgbClr val="000000"/>
                            </a:solidFill>
                            <a:miter lim="800000"/>
                          </a:ln>
                          <a:effectLst/>
                        </wps:spPr>
                        <wps:txbx>
                          <w:txbxContent>
                            <w:p>
                              <w:pPr>
                                <w:jc w:val="center"/>
                                <w:rPr>
                                  <w:rFonts w:hint="eastAsia"/>
                                </w:rPr>
                              </w:pPr>
                              <w:r>
                                <w:rPr>
                                  <w:rFonts w:hint="eastAsia"/>
                                </w:rPr>
                                <w:t>法人</w:t>
                              </w:r>
                            </w:p>
                          </w:txbxContent>
                        </wps:txbx>
                        <wps:bodyPr rot="0" vert="horz" wrap="square" lIns="91440" tIns="45720" rIns="91440" bIns="45720" anchor="t" anchorCtr="0" upright="1">
                          <a:noAutofit/>
                        </wps:bodyPr>
                      </wps:wsp>
                      <wps:wsp>
                        <wps:cNvPr id="3" name="Text Box 199"/>
                        <wps:cNvSpPr txBox="1">
                          <a:spLocks noChangeArrowheads="1"/>
                        </wps:cNvSpPr>
                        <wps:spPr bwMode="auto">
                          <a:xfrm>
                            <a:off x="3270" y="1629"/>
                            <a:ext cx="1470" cy="624"/>
                          </a:xfrm>
                          <a:prstGeom prst="rect">
                            <a:avLst/>
                          </a:prstGeom>
                          <a:solidFill>
                            <a:srgbClr val="FFFFFF"/>
                          </a:solidFill>
                          <a:ln w="9525">
                            <a:solidFill>
                              <a:srgbClr val="000000"/>
                            </a:solidFill>
                            <a:miter lim="800000"/>
                          </a:ln>
                          <a:effectLst/>
                        </wps:spPr>
                        <wps:txbx>
                          <w:txbxContent>
                            <w:p>
                              <w:pPr>
                                <w:spacing w:before="120"/>
                                <w:jc w:val="center"/>
                                <w:rPr>
                                  <w:rFonts w:hint="eastAsia"/>
                                </w:rPr>
                              </w:pPr>
                              <w:r>
                                <w:rPr>
                                  <w:rFonts w:hint="eastAsia"/>
                                </w:rPr>
                                <w:t>安全主管</w:t>
                              </w:r>
                            </w:p>
                          </w:txbxContent>
                        </wps:txbx>
                        <wps:bodyPr rot="0" vert="horz" wrap="square" lIns="91440" tIns="45720" rIns="91440" bIns="45720" anchor="t" anchorCtr="0" upright="1">
                          <a:noAutofit/>
                        </wps:bodyPr>
                      </wps:wsp>
                      <wps:wsp>
                        <wps:cNvPr id="4" name="Text Box 203"/>
                        <wps:cNvSpPr txBox="1">
                          <a:spLocks noChangeArrowheads="1"/>
                        </wps:cNvSpPr>
                        <wps:spPr bwMode="auto">
                          <a:xfrm>
                            <a:off x="854" y="2987"/>
                            <a:ext cx="720" cy="1560"/>
                          </a:xfrm>
                          <a:prstGeom prst="rect">
                            <a:avLst/>
                          </a:prstGeom>
                          <a:solidFill>
                            <a:srgbClr val="FFFFFF"/>
                          </a:solidFill>
                          <a:ln w="9525">
                            <a:solidFill>
                              <a:srgbClr val="000000"/>
                            </a:solidFill>
                            <a:miter lim="800000"/>
                          </a:ln>
                          <a:effectLst/>
                        </wps:spPr>
                        <wps:txbx>
                          <w:txbxContent>
                            <w:p>
                              <w:pPr>
                                <w:jc w:val="center"/>
                                <w:rPr>
                                  <w:rFonts w:hint="eastAsia"/>
                                </w:rPr>
                              </w:pPr>
                              <w:r>
                                <w:rPr>
                                  <w:rFonts w:hint="eastAsia"/>
                                </w:rPr>
                                <w:t>业务部</w:t>
                              </w:r>
                            </w:p>
                          </w:txbxContent>
                        </wps:txbx>
                        <wps:bodyPr rot="0" vert="eaVert" wrap="square" lIns="91440" tIns="45720" rIns="91440" bIns="45720" anchor="t" anchorCtr="0" upright="1">
                          <a:noAutofit/>
                        </wps:bodyPr>
                      </wps:wsp>
                      <wps:wsp>
                        <wps:cNvPr id="5" name="Line 196"/>
                        <wps:cNvCnPr/>
                        <wps:spPr bwMode="auto">
                          <a:xfrm flipH="1">
                            <a:off x="2029" y="1522"/>
                            <a:ext cx="1" cy="1481"/>
                          </a:xfrm>
                          <a:prstGeom prst="line">
                            <a:avLst/>
                          </a:prstGeom>
                          <a:noFill/>
                          <a:ln w="9525">
                            <a:solidFill>
                              <a:srgbClr val="000000"/>
                            </a:solidFill>
                            <a:round/>
                          </a:ln>
                        </wps:spPr>
                        <wps:bodyPr/>
                      </wps:wsp>
                      <wps:wsp>
                        <wps:cNvPr id="6" name="Line 198"/>
                        <wps:cNvCnPr/>
                        <wps:spPr bwMode="auto">
                          <a:xfrm>
                            <a:off x="344" y="2476"/>
                            <a:ext cx="3410" cy="10"/>
                          </a:xfrm>
                          <a:prstGeom prst="line">
                            <a:avLst/>
                          </a:prstGeom>
                          <a:noFill/>
                          <a:ln w="9525">
                            <a:solidFill>
                              <a:srgbClr val="000000"/>
                            </a:solidFill>
                            <a:round/>
                          </a:ln>
                        </wps:spPr>
                        <wps:bodyPr/>
                      </wps:wsp>
                      <wps:wsp>
                        <wps:cNvPr id="7" name="Line 200"/>
                        <wps:cNvCnPr/>
                        <wps:spPr bwMode="auto">
                          <a:xfrm>
                            <a:off x="2010" y="1981"/>
                            <a:ext cx="1260" cy="1"/>
                          </a:xfrm>
                          <a:prstGeom prst="line">
                            <a:avLst/>
                          </a:prstGeom>
                          <a:noFill/>
                          <a:ln w="9525">
                            <a:solidFill>
                              <a:srgbClr val="000000"/>
                            </a:solidFill>
                            <a:round/>
                          </a:ln>
                        </wps:spPr>
                        <wps:bodyPr/>
                      </wps:wsp>
                      <wps:wsp>
                        <wps:cNvPr id="8" name="Text Box 204"/>
                        <wps:cNvSpPr txBox="1">
                          <a:spLocks noChangeArrowheads="1"/>
                        </wps:cNvSpPr>
                        <wps:spPr bwMode="auto">
                          <a:xfrm>
                            <a:off x="0" y="2974"/>
                            <a:ext cx="705" cy="1560"/>
                          </a:xfrm>
                          <a:prstGeom prst="rect">
                            <a:avLst/>
                          </a:prstGeom>
                          <a:solidFill>
                            <a:srgbClr val="FFFFFF"/>
                          </a:solidFill>
                          <a:ln w="9525">
                            <a:solidFill>
                              <a:srgbClr val="000000"/>
                            </a:solidFill>
                            <a:miter lim="800000"/>
                          </a:ln>
                          <a:effectLst/>
                        </wps:spPr>
                        <wps:txbx>
                          <w:txbxContent>
                            <w:p>
                              <w:pPr>
                                <w:jc w:val="center"/>
                                <w:rPr>
                                  <w:rFonts w:hint="eastAsia"/>
                                </w:rPr>
                              </w:pPr>
                              <w:r>
                                <w:rPr>
                                  <w:rFonts w:hint="eastAsia"/>
                                </w:rPr>
                                <w:t>风险、合规部</w:t>
                              </w:r>
                            </w:p>
                          </w:txbxContent>
                        </wps:txbx>
                        <wps:bodyPr rot="0" vert="eaVert" wrap="square" lIns="91440" tIns="45720" rIns="91440" bIns="45720" anchor="t" anchorCtr="0" upright="1">
                          <a:noAutofit/>
                        </wps:bodyPr>
                      </wps:wsp>
                      <wps:wsp>
                        <wps:cNvPr id="9" name="Line 197"/>
                        <wps:cNvCnPr/>
                        <wps:spPr bwMode="auto">
                          <a:xfrm flipH="1">
                            <a:off x="338" y="2467"/>
                            <a:ext cx="1" cy="501"/>
                          </a:xfrm>
                          <a:prstGeom prst="line">
                            <a:avLst/>
                          </a:prstGeom>
                          <a:noFill/>
                          <a:ln w="9525">
                            <a:solidFill>
                              <a:srgbClr val="000000"/>
                            </a:solidFill>
                            <a:round/>
                          </a:ln>
                        </wps:spPr>
                        <wps:bodyPr/>
                      </wps:wsp>
                      <wps:wsp>
                        <wps:cNvPr id="10" name="Line 197"/>
                        <wps:cNvCnPr/>
                        <wps:spPr bwMode="auto">
                          <a:xfrm>
                            <a:off x="1205" y="2455"/>
                            <a:ext cx="2" cy="518"/>
                          </a:xfrm>
                          <a:prstGeom prst="line">
                            <a:avLst/>
                          </a:prstGeom>
                          <a:noFill/>
                          <a:ln w="9525">
                            <a:solidFill>
                              <a:srgbClr val="000000"/>
                            </a:solidFill>
                            <a:round/>
                          </a:ln>
                        </wps:spPr>
                        <wps:bodyPr/>
                      </wps:wsp>
                      <wps:wsp>
                        <wps:cNvPr id="11" name="Text Box 204"/>
                        <wps:cNvSpPr txBox="1">
                          <a:spLocks noChangeArrowheads="1"/>
                        </wps:cNvSpPr>
                        <wps:spPr bwMode="auto">
                          <a:xfrm>
                            <a:off x="3382" y="3025"/>
                            <a:ext cx="705" cy="1560"/>
                          </a:xfrm>
                          <a:prstGeom prst="rect">
                            <a:avLst/>
                          </a:prstGeom>
                          <a:solidFill>
                            <a:srgbClr val="FFFFFF"/>
                          </a:solidFill>
                          <a:ln w="9525">
                            <a:solidFill>
                              <a:srgbClr val="000000"/>
                            </a:solidFill>
                            <a:miter lim="800000"/>
                          </a:ln>
                          <a:effectLst/>
                        </wps:spPr>
                        <wps:txbx>
                          <w:txbxContent>
                            <w:p>
                              <w:pPr>
                                <w:jc w:val="center"/>
                                <w:rPr>
                                  <w:rFonts w:hint="eastAsia"/>
                                </w:rPr>
                              </w:pPr>
                              <w:r>
                                <w:rPr>
                                  <w:rFonts w:hint="eastAsia"/>
                                </w:rPr>
                                <w:t>综合、人力部</w:t>
                              </w:r>
                            </w:p>
                          </w:txbxContent>
                        </wps:txbx>
                        <wps:bodyPr rot="0" vert="eaVert" wrap="square" lIns="91440" tIns="45720" rIns="91440" bIns="45720" anchor="t" anchorCtr="0" upright="1">
                          <a:noAutofit/>
                        </wps:bodyPr>
                      </wps:wsp>
                      <wps:wsp>
                        <wps:cNvPr id="12" name="Text Box 204"/>
                        <wps:cNvSpPr txBox="1">
                          <a:spLocks noChangeArrowheads="1"/>
                        </wps:cNvSpPr>
                        <wps:spPr bwMode="auto">
                          <a:xfrm>
                            <a:off x="2539" y="3015"/>
                            <a:ext cx="705" cy="1560"/>
                          </a:xfrm>
                          <a:prstGeom prst="rect">
                            <a:avLst/>
                          </a:prstGeom>
                          <a:solidFill>
                            <a:srgbClr val="FFFFFF"/>
                          </a:solidFill>
                          <a:ln w="9525">
                            <a:solidFill>
                              <a:srgbClr val="000000"/>
                            </a:solidFill>
                            <a:miter lim="800000"/>
                          </a:ln>
                          <a:effectLst/>
                        </wps:spPr>
                        <wps:txbx>
                          <w:txbxContent>
                            <w:p>
                              <w:pPr>
                                <w:jc w:val="center"/>
                                <w:rPr>
                                  <w:rFonts w:hint="eastAsia"/>
                                </w:rPr>
                              </w:pPr>
                              <w:r>
                                <w:rPr>
                                  <w:rFonts w:hint="eastAsia"/>
                                </w:rPr>
                                <w:t>技术部</w:t>
                              </w:r>
                            </w:p>
                          </w:txbxContent>
                        </wps:txbx>
                        <wps:bodyPr rot="0" vert="eaVert" wrap="square" lIns="91440" tIns="45720" rIns="91440" bIns="45720" anchor="t" anchorCtr="0" upright="1">
                          <a:noAutofit/>
                        </wps:bodyPr>
                      </wps:wsp>
                      <wps:wsp>
                        <wps:cNvPr id="13" name="Text Box 204"/>
                        <wps:cNvSpPr txBox="1">
                          <a:spLocks noChangeArrowheads="1"/>
                        </wps:cNvSpPr>
                        <wps:spPr bwMode="auto">
                          <a:xfrm>
                            <a:off x="1704" y="2998"/>
                            <a:ext cx="705" cy="1560"/>
                          </a:xfrm>
                          <a:prstGeom prst="rect">
                            <a:avLst/>
                          </a:prstGeom>
                          <a:solidFill>
                            <a:srgbClr val="FFFFFF"/>
                          </a:solidFill>
                          <a:ln w="9525">
                            <a:solidFill>
                              <a:srgbClr val="000000"/>
                            </a:solidFill>
                            <a:miter lim="800000"/>
                          </a:ln>
                          <a:effectLst/>
                        </wps:spPr>
                        <wps:txbx>
                          <w:txbxContent>
                            <w:p>
                              <w:pPr>
                                <w:jc w:val="center"/>
                                <w:rPr>
                                  <w:rFonts w:hint="eastAsia"/>
                                </w:rPr>
                              </w:pPr>
                              <w:r>
                                <w:rPr>
                                  <w:rFonts w:hint="eastAsia"/>
                                </w:rPr>
                                <w:t>运维部</w:t>
                              </w:r>
                            </w:p>
                          </w:txbxContent>
                        </wps:txbx>
                        <wps:bodyPr rot="0" vert="eaVert" wrap="square" lIns="91440" tIns="45720" rIns="91440" bIns="45720" anchor="t" anchorCtr="0" upright="1">
                          <a:noAutofit/>
                        </wps:bodyPr>
                      </wps:wsp>
                      <wps:wsp>
                        <wps:cNvPr id="14" name="Text Box 195"/>
                        <wps:cNvSpPr txBox="1">
                          <a:spLocks noChangeArrowheads="1"/>
                        </wps:cNvSpPr>
                        <wps:spPr bwMode="auto">
                          <a:xfrm>
                            <a:off x="1285" y="873"/>
                            <a:ext cx="1470" cy="624"/>
                          </a:xfrm>
                          <a:prstGeom prst="rect">
                            <a:avLst/>
                          </a:prstGeom>
                          <a:solidFill>
                            <a:srgbClr val="FFFFFF"/>
                          </a:solidFill>
                          <a:ln w="9525">
                            <a:solidFill>
                              <a:srgbClr val="000000"/>
                            </a:solidFill>
                            <a:miter lim="800000"/>
                          </a:ln>
                          <a:effectLst/>
                        </wps:spPr>
                        <wps:txbx>
                          <w:txbxContent>
                            <w:p>
                              <w:pPr>
                                <w:jc w:val="center"/>
                                <w:rPr>
                                  <w:rFonts w:hint="eastAsia"/>
                                </w:rPr>
                              </w:pPr>
                              <w:r>
                                <w:rPr>
                                  <w:rFonts w:hint="eastAsia"/>
                                </w:rPr>
                                <w:t>总经理</w:t>
                              </w:r>
                            </w:p>
                          </w:txbxContent>
                        </wps:txbx>
                        <wps:bodyPr rot="0" vert="horz" wrap="square" lIns="91440" tIns="45720" rIns="91440" bIns="45720" anchor="t" anchorCtr="0" upright="1">
                          <a:noAutofit/>
                        </wps:bodyPr>
                      </wps:wsp>
                      <wps:wsp>
                        <wps:cNvPr id="15" name="Line 197"/>
                        <wps:cNvCnPr/>
                        <wps:spPr bwMode="auto">
                          <a:xfrm>
                            <a:off x="3746" y="2459"/>
                            <a:ext cx="1" cy="546"/>
                          </a:xfrm>
                          <a:prstGeom prst="line">
                            <a:avLst/>
                          </a:prstGeom>
                          <a:noFill/>
                          <a:ln w="9525">
                            <a:solidFill>
                              <a:srgbClr val="000000"/>
                            </a:solidFill>
                            <a:round/>
                          </a:ln>
                        </wps:spPr>
                        <wps:bodyPr/>
                      </wps:wsp>
                      <wps:wsp>
                        <wps:cNvPr id="16" name="Line 197"/>
                        <wps:cNvCnPr/>
                        <wps:spPr bwMode="auto">
                          <a:xfrm>
                            <a:off x="2948" y="2487"/>
                            <a:ext cx="1" cy="546"/>
                          </a:xfrm>
                          <a:prstGeom prst="line">
                            <a:avLst/>
                          </a:prstGeom>
                          <a:noFill/>
                          <a:ln w="9525">
                            <a:solidFill>
                              <a:srgbClr val="000000"/>
                            </a:solidFill>
                            <a:round/>
                          </a:ln>
                        </wps:spPr>
                        <wps:bodyPr/>
                      </wps:wsp>
                      <wps:wsp>
                        <wps:cNvPr id="17" name="Line 197"/>
                        <wps:cNvCnPr/>
                        <wps:spPr bwMode="auto">
                          <a:xfrm>
                            <a:off x="2072" y="653"/>
                            <a:ext cx="1" cy="244"/>
                          </a:xfrm>
                          <a:prstGeom prst="line">
                            <a:avLst/>
                          </a:prstGeom>
                          <a:noFill/>
                          <a:ln w="9525">
                            <a:solidFill>
                              <a:srgbClr val="000000"/>
                            </a:solidFill>
                            <a:round/>
                          </a:ln>
                        </wps:spPr>
                        <wps:bodyPr/>
                      </wps:wsp>
                    </wpg:wgp>
                  </a:graphicData>
                </a:graphic>
              </wp:anchor>
            </w:drawing>
          </mc:Choice>
          <mc:Fallback>
            <w:pict>
              <v:group id="_x0000_s1026" o:spid="_x0000_s1026" o:spt="203" style="position:absolute;left:0pt;margin-left:96.55pt;margin-top:1.6pt;height:229.25pt;width:237pt;z-index:251659264;mso-width-relative:page;mso-height-relative:page;" coordsize="4740,4585" o:gfxdata="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">
                <o:lock v:ext="edit" aspectratio="f"/>
                <v:shape id="Text Box 195" o:spid="_x0000_s1026" o:spt="202" type="#_x0000_t202" style="position:absolute;left:1287;top:0;height:624;width:1470;" fillcolor="#FFFFFF" filled="t" stroked="t" coordsize="21600,21600" o:gfxdata="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exN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rFonts w:hint="eastAsia"/>
                          </w:rPr>
                        </w:pPr>
                        <w:r>
                          <w:rPr>
                            <w:rFonts w:hint="eastAsia"/>
                          </w:rPr>
                          <w:t>法人</w:t>
                        </w:r>
                      </w:p>
                    </w:txbxContent>
                  </v:textbox>
                </v:shape>
                <v:shape id="Text Box 199" o:spid="_x0000_s1026" o:spt="202" type="#_x0000_t202" style="position:absolute;left:3270;top:1629;height:624;width:1470;" fillcolor="#FFFFFF" filled="t" stroked="t" coordsize="21600,21600" o:gfxdata="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UnW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spacing w:before="120"/>
                          <w:jc w:val="center"/>
                          <w:rPr>
                            <w:rFonts w:hint="eastAsia"/>
                          </w:rPr>
                        </w:pPr>
                        <w:r>
                          <w:rPr>
                            <w:rFonts w:hint="eastAsia"/>
                          </w:rPr>
                          <w:t>安全主管</w:t>
                        </w:r>
                      </w:p>
                    </w:txbxContent>
                  </v:textbox>
                </v:shape>
                <v:shape id="Text Box 203" o:spid="_x0000_s1026" o:spt="202" type="#_x0000_t202" style="position:absolute;left:854;top:2987;height:1560;width:720;" fillcolor="#FFFFFF" filled="t" stroked="t" coordsize="21600,21600" o:gfxdata="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R9qn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style="layout-flow:vertical-ideographic;">
                    <w:txbxContent>
                      <w:p>
                        <w:pPr>
                          <w:jc w:val="center"/>
                          <w:rPr>
                            <w:rFonts w:hint="eastAsia"/>
                          </w:rPr>
                        </w:pPr>
                        <w:r>
                          <w:rPr>
                            <w:rFonts w:hint="eastAsia"/>
                          </w:rPr>
                          <w:t>业务部</w:t>
                        </w:r>
                      </w:p>
                    </w:txbxContent>
                  </v:textbox>
                </v:shape>
                <v:line id="Line 196" o:spid="_x0000_s1026" o:spt="20" style="position:absolute;left:2029;top:1522;flip:x;height:1481;width:1;" filled="f" stroked="t" coordsize="21600,21600" o:gfxdata="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6s1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98" o:spid="_x0000_s1026" o:spt="20" style="position:absolute;left:344;top:2476;height:10;width:3410;" filled="f" stroked="t" coordsize="21600,21600" o:gfxdata="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6RfwvQAA&#10;ANo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00" o:spid="_x0000_s1026" o:spt="20" style="position:absolute;left:2010;top:1981;height:1;width:1260;" filled="f" stroked="t" coordsize="21600,21600" o:gfxdata="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smu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04" o:spid="_x0000_s1026" o:spt="202" type="#_x0000_t202" style="position:absolute;left:0;top:2974;height:1560;width:705;" fillcolor="#FFFFFF" filled="t" stroked="t" coordsize="21600,21600" o:gfxdata="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ArQorUAAADaAAAADwAA&#10;AAAAAAABACAAAAAiAAAAZHJzL2Rvd25yZXYueG1sUEsBAhQAFAAAAAgAh07iQDMvBZ47AAAAOQAA&#10;ABAAAAAAAAAAAQAgAAAABAEAAGRycy9zaGFwZXhtbC54bWxQSwUGAAAAAAYABgBbAQAArgMAAAAA&#10;">
                  <v:fill on="t" focussize="0,0"/>
                  <v:stroke color="#000000" miterlimit="8" joinstyle="miter"/>
                  <v:imagedata o:title=""/>
                  <o:lock v:ext="edit" aspectratio="f"/>
                  <v:textbox style="layout-flow:vertical-ideographic;">
                    <w:txbxContent>
                      <w:p>
                        <w:pPr>
                          <w:jc w:val="center"/>
                          <w:rPr>
                            <w:rFonts w:hint="eastAsia"/>
                          </w:rPr>
                        </w:pPr>
                        <w:r>
                          <w:rPr>
                            <w:rFonts w:hint="eastAsia"/>
                          </w:rPr>
                          <w:t>风险、合规部</w:t>
                        </w:r>
                      </w:p>
                    </w:txbxContent>
                  </v:textbox>
                </v:shape>
                <v:line id="Line 197" o:spid="_x0000_s1026" o:spt="20" style="position:absolute;left:338;top:2467;flip:x;height:501;width:1;" filled="f" stroked="t" coordsize="21600,21600" o:gfxdata="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Tpt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7" o:spid="_x0000_s1026" o:spt="20" style="position:absolute;left:1205;top:2455;height:518;width:2;"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Text Box 204" o:spid="_x0000_s1026" o:spt="202" type="#_x0000_t202" style="position:absolute;left:3382;top:3025;height:1560;width:705;" fillcolor="#FFFFFF" filled="t" stroked="t" coordsize="21600,21600" o:gfxdata="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5uv8rgAAADbAAAA&#10;DwAAAAAAAAABACAAAAAiAAAAZHJzL2Rvd25yZXYueG1sUEsBAhQAFAAAAAgAh07iQDMvBZ47AAAA&#10;OQAAABAAAAAAAAAAAQAgAAAABwEAAGRycy9zaGFwZXhtbC54bWxQSwUGAAAAAAYABgBbAQAAsQMA&#10;AAAA&#10;">
                  <v:fill on="t" focussize="0,0"/>
                  <v:stroke color="#000000" miterlimit="8" joinstyle="miter"/>
                  <v:imagedata o:title=""/>
                  <o:lock v:ext="edit" aspectratio="f"/>
                  <v:textbox style="layout-flow:vertical-ideographic;">
                    <w:txbxContent>
                      <w:p>
                        <w:pPr>
                          <w:jc w:val="center"/>
                          <w:rPr>
                            <w:rFonts w:hint="eastAsia"/>
                          </w:rPr>
                        </w:pPr>
                        <w:r>
                          <w:rPr>
                            <w:rFonts w:hint="eastAsia"/>
                          </w:rPr>
                          <w:t>综合、人力部</w:t>
                        </w:r>
                      </w:p>
                    </w:txbxContent>
                  </v:textbox>
                </v:shape>
                <v:shape id="Text Box 204" o:spid="_x0000_s1026" o:spt="202" type="#_x0000_t202" style="position:absolute;left:2539;top:3015;height:1560;width:705;" fillcolor="#FFFFFF" filled="t" stroked="t" coordsize="21600,21600" o:gfxdata="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STGF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style="layout-flow:vertical-ideographic;">
                    <w:txbxContent>
                      <w:p>
                        <w:pPr>
                          <w:jc w:val="center"/>
                          <w:rPr>
                            <w:rFonts w:hint="eastAsia"/>
                          </w:rPr>
                        </w:pPr>
                        <w:r>
                          <w:rPr>
                            <w:rFonts w:hint="eastAsia"/>
                          </w:rPr>
                          <w:t>技术部</w:t>
                        </w:r>
                      </w:p>
                    </w:txbxContent>
                  </v:textbox>
                </v:shape>
                <v:shape id="Text Box 204" o:spid="_x0000_s1026" o:spt="202" type="#_x0000_t202" style="position:absolute;left:1704;top:2998;height:1560;width:705;" fillcolor="#FFFFFF" filled="t" stroked="t" coordsize="21600,21600" o:gfxdata="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AWUHr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style="layout-flow:vertical-ideographic;">
                    <w:txbxContent>
                      <w:p>
                        <w:pPr>
                          <w:jc w:val="center"/>
                          <w:rPr>
                            <w:rFonts w:hint="eastAsia"/>
                          </w:rPr>
                        </w:pPr>
                        <w:r>
                          <w:rPr>
                            <w:rFonts w:hint="eastAsia"/>
                          </w:rPr>
                          <w:t>运维部</w:t>
                        </w:r>
                      </w:p>
                    </w:txbxContent>
                  </v:textbox>
                </v:shape>
                <v:shape id="Text Box 195" o:spid="_x0000_s1026" o:spt="202" type="#_x0000_t202" style="position:absolute;left:1285;top:873;height:624;width:1470;" fillcolor="#FFFFFF" filled="t" stroked="t" coordsize="21600,21600" o:gfxdata="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n/Z2r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jc w:val="center"/>
                          <w:rPr>
                            <w:rFonts w:hint="eastAsia"/>
                          </w:rPr>
                        </w:pPr>
                        <w:r>
                          <w:rPr>
                            <w:rFonts w:hint="eastAsia"/>
                          </w:rPr>
                          <w:t>总经理</w:t>
                        </w:r>
                      </w:p>
                    </w:txbxContent>
                  </v:textbox>
                </v:shape>
                <v:line id="Line 197" o:spid="_x0000_s1026" o:spt="20" style="position:absolute;left:3746;top:2459;height:546;width:1;"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7" o:spid="_x0000_s1026" o:spt="20" style="position:absolute;left:2948;top:2487;height:546;width:1;"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7" o:spid="_x0000_s1026" o:spt="20" style="position:absolute;left:2072;top:653;height:244;width:1;"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p>
    <w:p>
      <w:pPr>
        <w:ind w:firstLine="420" w:firstLineChars="200"/>
        <w:jc w:val="center"/>
        <w:rPr>
          <w:rFonts w:hint="eastAsia" w:ascii="宋体" w:cs="宋体"/>
          <w:szCs w:val="21"/>
        </w:rPr>
      </w:pPr>
    </w:p>
    <w:p>
      <w:pPr>
        <w:ind w:firstLine="420" w:firstLineChars="200"/>
        <w:jc w:val="center"/>
        <w:rPr>
          <w:rFonts w:hint="eastAsia" w:ascii="宋体" w:cs="宋体"/>
          <w:szCs w:val="21"/>
        </w:rPr>
      </w:pPr>
    </w:p>
    <w:p>
      <w:pPr>
        <w:ind w:firstLine="420" w:firstLineChars="200"/>
        <w:jc w:val="center"/>
        <w:rPr>
          <w:rFonts w:hint="eastAsia" w:ascii="宋体" w:cs="宋体"/>
          <w:szCs w:val="21"/>
        </w:rPr>
      </w:pPr>
    </w:p>
    <w:p>
      <w:pPr>
        <w:tabs>
          <w:tab w:val="left" w:pos="5811"/>
        </w:tabs>
        <w:ind w:firstLine="420" w:firstLineChars="200"/>
        <w:jc w:val="left"/>
        <w:rPr>
          <w:rFonts w:hint="eastAsia" w:ascii="宋体" w:cs="宋体"/>
          <w:szCs w:val="21"/>
        </w:rPr>
      </w:pPr>
      <w:r>
        <w:rPr>
          <w:rFonts w:hint="eastAsia" w:ascii="宋体" w:cs="宋体"/>
          <w:szCs w:val="21"/>
        </w:rPr>
        <w:tab/>
      </w:r>
    </w:p>
    <w:p>
      <w:pPr>
        <w:ind w:firstLine="420" w:firstLineChars="200"/>
        <w:jc w:val="center"/>
        <w:rPr>
          <w:rFonts w:hint="eastAsia" w:ascii="宋体" w:cs="宋体"/>
          <w:szCs w:val="21"/>
        </w:rPr>
      </w:pPr>
    </w:p>
    <w:p>
      <w:pPr>
        <w:ind w:firstLine="420" w:firstLineChars="200"/>
        <w:jc w:val="center"/>
        <w:rPr>
          <w:rFonts w:hint="eastAsia" w:ascii="宋体" w:cs="宋体"/>
          <w:szCs w:val="21"/>
        </w:rPr>
      </w:pPr>
    </w:p>
    <w:p>
      <w:pPr>
        <w:ind w:firstLine="420" w:firstLineChars="200"/>
        <w:jc w:val="center"/>
        <w:rPr>
          <w:rFonts w:hint="eastAsia" w:ascii="宋体" w:cs="宋体"/>
          <w:szCs w:val="21"/>
        </w:rPr>
      </w:pPr>
    </w:p>
    <w:p>
      <w:pPr>
        <w:tabs>
          <w:tab w:val="center" w:pos="4423"/>
          <w:tab w:val="right" w:pos="7886"/>
        </w:tabs>
        <w:ind w:firstLine="420" w:firstLineChars="200"/>
        <w:jc w:val="left"/>
        <w:rPr>
          <w:rFonts w:hint="eastAsia" w:ascii="宋体" w:cs="宋体"/>
          <w:szCs w:val="21"/>
        </w:rPr>
      </w:pPr>
      <w:r>
        <w:rPr>
          <w:rFonts w:hint="eastAsia" w:ascii="宋体" w:cs="宋体"/>
          <w:szCs w:val="21"/>
        </w:rPr>
        <w:tab/>
      </w:r>
      <w:r>
        <w:rPr>
          <w:rFonts w:hint="eastAsia" w:ascii="宋体" w:cs="宋体"/>
          <w:szCs w:val="21"/>
        </w:rPr>
        <w:tab/>
      </w:r>
    </w:p>
    <w:p>
      <w:pPr>
        <w:ind w:firstLine="420" w:firstLineChars="200"/>
        <w:jc w:val="center"/>
        <w:rPr>
          <w:rFonts w:hint="eastAsia" w:ascii="宋体" w:cs="宋体"/>
          <w:szCs w:val="21"/>
        </w:rPr>
      </w:pPr>
    </w:p>
    <w:p>
      <w:pPr>
        <w:ind w:firstLine="420" w:firstLineChars="200"/>
        <w:jc w:val="center"/>
        <w:rPr>
          <w:rFonts w:hint="eastAsia" w:ascii="宋体" w:cs="宋体"/>
          <w:szCs w:val="21"/>
        </w:rPr>
      </w:pPr>
    </w:p>
    <w:p>
      <w:pPr>
        <w:ind w:firstLine="420" w:firstLineChars="200"/>
        <w:jc w:val="center"/>
        <w:rPr>
          <w:rFonts w:hint="eastAsia" w:ascii="宋体" w:cs="宋体"/>
          <w:szCs w:val="21"/>
        </w:rPr>
      </w:pPr>
    </w:p>
    <w:p>
      <w:pPr>
        <w:ind w:firstLine="420" w:firstLineChars="200"/>
        <w:jc w:val="center"/>
        <w:rPr>
          <w:rFonts w:hint="eastAsia" w:ascii="宋体" w:cs="宋体"/>
          <w:szCs w:val="21"/>
        </w:rPr>
      </w:pPr>
    </w:p>
    <w:p>
      <w:pPr>
        <w:ind w:firstLine="420" w:firstLineChars="200"/>
        <w:jc w:val="center"/>
        <w:rPr>
          <w:rFonts w:hint="eastAsia" w:ascii="宋体" w:cs="宋体"/>
          <w:szCs w:val="21"/>
        </w:rPr>
      </w:pPr>
    </w:p>
    <w:p>
      <w:pPr>
        <w:ind w:firstLine="420" w:firstLineChars="200"/>
        <w:jc w:val="center"/>
        <w:rPr>
          <w:rFonts w:hint="eastAsia" w:ascii="宋体" w:cs="宋体"/>
          <w:szCs w:val="21"/>
        </w:rPr>
      </w:pPr>
    </w:p>
    <w:p>
      <w:pPr>
        <w:rPr>
          <w:rFonts w:ascii="宋体" w:hAnsi="宋体"/>
          <w:szCs w:val="21"/>
        </w:rPr>
      </w:pPr>
    </w:p>
    <w:p>
      <w:pPr>
        <w:pStyle w:val="10"/>
        <w:numPr>
          <w:ilvl w:val="0"/>
          <w:numId w:val="8"/>
        </w:numPr>
        <w:spacing w:line="360" w:lineRule="auto"/>
        <w:ind w:left="0" w:firstLine="420"/>
        <w:rPr>
          <w:rFonts w:ascii="宋体" w:hAnsi="宋体"/>
          <w:szCs w:val="21"/>
        </w:rPr>
      </w:pPr>
      <w:r>
        <w:rPr>
          <w:rFonts w:hint="eastAsia" w:ascii="宋体" w:hAnsi="宋体"/>
          <w:szCs w:val="21"/>
        </w:rPr>
        <w:t>为加强公司等级保护保障工作的组织协调，建立健全等级保护管理制度和运行机制，切实提高公司等级保护保障工作水平，全面提高信息系统信息安全管理能力</w:t>
      </w:r>
      <w:r>
        <w:rPr>
          <w:rFonts w:ascii="宋体" w:hAnsi="宋体"/>
          <w:szCs w:val="21"/>
        </w:rPr>
        <w:t>,</w:t>
      </w:r>
      <w:r>
        <w:rPr>
          <w:rFonts w:hint="eastAsia" w:ascii="宋体" w:hAnsi="宋体"/>
          <w:szCs w:val="21"/>
        </w:rPr>
        <w:t>根据中国人民银行颁布的《金融行业信息系统信息安全等级保护实施指引》以及《国家信息化领导小组关于加强信息安全保障工作的意见》、《</w:t>
      </w:r>
      <w:r>
        <w:rPr>
          <w:rFonts w:ascii="宋体" w:hAnsi="宋体"/>
          <w:szCs w:val="21"/>
        </w:rPr>
        <w:t>GB/T2</w:t>
      </w:r>
      <w:r>
        <w:rPr>
          <w:rFonts w:hint="eastAsia" w:ascii="宋体" w:hAnsi="宋体"/>
          <w:szCs w:val="21"/>
        </w:rPr>
        <w:t>223</w:t>
      </w:r>
      <w:r>
        <w:rPr>
          <w:rFonts w:ascii="宋体" w:hAnsi="宋体"/>
          <w:szCs w:val="21"/>
        </w:rPr>
        <w:t>9-200</w:t>
      </w:r>
      <w:r>
        <w:rPr>
          <w:rFonts w:hint="eastAsia" w:ascii="宋体" w:hAnsi="宋体"/>
          <w:szCs w:val="21"/>
        </w:rPr>
        <w:t>8信息安全等级保护基本要求》等政策要求，特制定本制度。</w:t>
      </w:r>
    </w:p>
    <w:p>
      <w:pPr>
        <w:pStyle w:val="10"/>
        <w:numPr>
          <w:ilvl w:val="0"/>
          <w:numId w:val="8"/>
        </w:numPr>
        <w:spacing w:line="360" w:lineRule="auto"/>
        <w:ind w:left="0" w:firstLine="420"/>
        <w:rPr>
          <w:rFonts w:ascii="宋体" w:hAnsi="宋体"/>
          <w:szCs w:val="21"/>
        </w:rPr>
      </w:pPr>
      <w:r>
        <w:rPr>
          <w:rFonts w:hint="eastAsia" w:ascii="宋体" w:hAnsi="宋体"/>
          <w:szCs w:val="21"/>
        </w:rPr>
        <w:t>本规定依照信息安全管理的主要领导负责原则、全员参与原则、依法管理原则、分权和授权原则和体系化管理原则编制，具体原则为：</w:t>
      </w:r>
    </w:p>
    <w:p>
      <w:pPr>
        <w:pStyle w:val="10"/>
        <w:numPr>
          <w:ilvl w:val="0"/>
          <w:numId w:val="9"/>
        </w:numPr>
        <w:spacing w:line="360" w:lineRule="auto"/>
        <w:ind w:left="0" w:firstLine="420"/>
        <w:rPr>
          <w:rFonts w:ascii="宋体" w:hAnsi="宋体"/>
          <w:szCs w:val="21"/>
        </w:rPr>
      </w:pPr>
      <w:r>
        <w:rPr>
          <w:rFonts w:hint="eastAsia" w:ascii="宋体" w:hAnsi="宋体"/>
          <w:szCs w:val="21"/>
        </w:rPr>
        <w:t>主要领导负责原则：确保公司主要领导参与并确立组织统一的信息系统信息安全保障宗旨和政策，组织有效的安全保障队伍，调动并优化配置必要的资源，协调安全管理工作与各部门工作的关系，并确保其落实、有效；</w:t>
      </w:r>
    </w:p>
    <w:p>
      <w:pPr>
        <w:pStyle w:val="10"/>
        <w:numPr>
          <w:ilvl w:val="0"/>
          <w:numId w:val="9"/>
        </w:numPr>
        <w:spacing w:line="360" w:lineRule="auto"/>
        <w:ind w:left="0" w:firstLine="420"/>
        <w:rPr>
          <w:rFonts w:ascii="宋体" w:hAnsi="宋体"/>
          <w:szCs w:val="21"/>
        </w:rPr>
      </w:pPr>
      <w:r>
        <w:rPr>
          <w:rFonts w:hint="eastAsia" w:ascii="宋体" w:hAnsi="宋体"/>
          <w:szCs w:val="21"/>
        </w:rPr>
        <w:t>全员参与原则：信息系统所有相关人员普遍参与信息系统的安全管理，并与相关方面协同、协调，共同保障信息系统的安全；</w:t>
      </w:r>
    </w:p>
    <w:p>
      <w:pPr>
        <w:pStyle w:val="10"/>
        <w:numPr>
          <w:ilvl w:val="0"/>
          <w:numId w:val="9"/>
        </w:numPr>
        <w:spacing w:line="360" w:lineRule="auto"/>
        <w:ind w:left="0" w:firstLine="420"/>
        <w:rPr>
          <w:rFonts w:ascii="宋体" w:hAnsi="宋体"/>
          <w:szCs w:val="21"/>
        </w:rPr>
      </w:pPr>
      <w:r>
        <w:rPr>
          <w:rFonts w:hint="eastAsia" w:ascii="宋体" w:hAnsi="宋体"/>
          <w:szCs w:val="21"/>
        </w:rPr>
        <w:t>依法管理原则：信息系统信息安全管理工作应保证管理主体合法、管理行为合法、管理内容合法、管理程序合法；</w:t>
      </w:r>
    </w:p>
    <w:p>
      <w:pPr>
        <w:pStyle w:val="10"/>
        <w:numPr>
          <w:ilvl w:val="0"/>
          <w:numId w:val="9"/>
        </w:numPr>
        <w:spacing w:line="360" w:lineRule="auto"/>
        <w:ind w:left="0" w:firstLine="420"/>
        <w:rPr>
          <w:rFonts w:ascii="宋体" w:hAnsi="宋体"/>
          <w:szCs w:val="21"/>
        </w:rPr>
      </w:pPr>
      <w:r>
        <w:rPr>
          <w:rFonts w:hint="eastAsia" w:ascii="宋体" w:hAnsi="宋体"/>
          <w:szCs w:val="21"/>
        </w:rPr>
        <w:t>分权和授权原则：对特定职能或责任领域的管理功能实施分离、独立审计等实行分权，避免权力过分集中所带来的隐患，以减小未授权的修改或滥用系统资源的机会。任何实体（如用户、管理员、进程、应用或系统）仅享有该实体需要完成其任务所必须的权限，不应享有任何多余权限。</w:t>
      </w:r>
    </w:p>
    <w:p>
      <w:pPr>
        <w:pStyle w:val="10"/>
        <w:numPr>
          <w:ilvl w:val="0"/>
          <w:numId w:val="9"/>
        </w:numPr>
        <w:spacing w:line="360" w:lineRule="auto"/>
        <w:ind w:left="0" w:firstLine="420"/>
        <w:rPr>
          <w:rFonts w:ascii="宋体" w:hAnsi="宋体"/>
          <w:szCs w:val="21"/>
        </w:rPr>
      </w:pPr>
      <w:r>
        <w:rPr>
          <w:rFonts w:hint="eastAsia" w:ascii="宋体" w:hAnsi="宋体"/>
          <w:szCs w:val="21"/>
        </w:rPr>
        <w:t>体系化管理原则</w:t>
      </w:r>
      <w:r>
        <w:rPr>
          <w:rFonts w:ascii="宋体" w:hAnsi="宋体"/>
          <w:szCs w:val="21"/>
        </w:rPr>
        <w:t>:</w:t>
      </w:r>
      <w:r>
        <w:rPr>
          <w:rFonts w:hint="eastAsia" w:ascii="宋体" w:hAnsi="宋体"/>
          <w:szCs w:val="21"/>
        </w:rPr>
        <w:t>信息系统应符合信息安全相关政策的体系化管理目标和要求。</w:t>
      </w:r>
    </w:p>
    <w:p>
      <w:pPr>
        <w:pStyle w:val="10"/>
        <w:numPr>
          <w:ilvl w:val="0"/>
          <w:numId w:val="8"/>
        </w:numPr>
        <w:spacing w:line="360" w:lineRule="auto"/>
        <w:ind w:left="0" w:firstLine="420"/>
        <w:rPr>
          <w:rFonts w:ascii="宋体" w:hAnsi="宋体"/>
          <w:szCs w:val="21"/>
        </w:rPr>
      </w:pPr>
      <w:r>
        <w:rPr>
          <w:rFonts w:hint="eastAsia" w:ascii="宋体" w:hAnsi="宋体"/>
          <w:szCs w:val="21"/>
        </w:rPr>
        <w:t>本规定适用于公司。</w:t>
      </w:r>
    </w:p>
    <w:p>
      <w:pPr>
        <w:pStyle w:val="10"/>
        <w:numPr>
          <w:ilvl w:val="0"/>
          <w:numId w:val="8"/>
        </w:numPr>
        <w:spacing w:line="360" w:lineRule="auto"/>
        <w:ind w:firstLineChars="0"/>
        <w:rPr>
          <w:rFonts w:ascii="宋体" w:hAnsi="宋体"/>
          <w:szCs w:val="21"/>
        </w:rPr>
      </w:pPr>
      <w:r>
        <w:rPr>
          <w:rFonts w:hint="eastAsia" w:ascii="宋体" w:hAnsi="宋体"/>
          <w:szCs w:val="21"/>
        </w:rPr>
        <w:t>本制度旨在实现信息安全管理组织的以下目标：</w:t>
      </w:r>
    </w:p>
    <w:p>
      <w:pPr>
        <w:pStyle w:val="10"/>
        <w:numPr>
          <w:ilvl w:val="0"/>
          <w:numId w:val="10"/>
        </w:numPr>
        <w:spacing w:line="360" w:lineRule="auto"/>
        <w:ind w:firstLineChars="0"/>
        <w:rPr>
          <w:rFonts w:ascii="宋体" w:hAnsi="宋体"/>
          <w:szCs w:val="21"/>
        </w:rPr>
      </w:pPr>
      <w:r>
        <w:rPr>
          <w:rFonts w:hint="eastAsia" w:ascii="宋体" w:hAnsi="宋体"/>
          <w:szCs w:val="21"/>
        </w:rPr>
        <w:t>管理组织内的信息系统安全保护工作；</w:t>
      </w:r>
    </w:p>
    <w:p>
      <w:pPr>
        <w:pStyle w:val="10"/>
        <w:numPr>
          <w:ilvl w:val="0"/>
          <w:numId w:val="10"/>
        </w:numPr>
        <w:spacing w:line="360" w:lineRule="auto"/>
        <w:ind w:firstLineChars="0"/>
        <w:rPr>
          <w:rFonts w:ascii="宋体" w:hAnsi="宋体"/>
          <w:szCs w:val="21"/>
        </w:rPr>
      </w:pPr>
      <w:r>
        <w:rPr>
          <w:rFonts w:hint="eastAsia" w:ascii="宋体" w:hAnsi="宋体"/>
          <w:szCs w:val="21"/>
        </w:rPr>
        <w:t>管理外部组织访问组织内信息处理设施和信息资产的安全。</w:t>
      </w:r>
    </w:p>
    <w:p>
      <w:pPr>
        <w:pStyle w:val="10"/>
        <w:numPr>
          <w:ilvl w:val="0"/>
          <w:numId w:val="8"/>
        </w:numPr>
        <w:spacing w:line="360" w:lineRule="auto"/>
        <w:ind w:left="0" w:firstLine="420"/>
        <w:rPr>
          <w:rFonts w:ascii="宋体" w:hAnsi="宋体"/>
          <w:szCs w:val="21"/>
        </w:rPr>
      </w:pPr>
      <w:r>
        <w:rPr>
          <w:rFonts w:hint="eastAsia" w:ascii="宋体" w:hAnsi="宋体"/>
          <w:szCs w:val="21"/>
        </w:rPr>
        <w:t>为加强对公司信息安全管理工作的领导，贯彻落实监管部门的信息安全保护要求，经研究决定成立公司信息安全管理委员会。</w:t>
      </w:r>
    </w:p>
    <w:p>
      <w:pPr>
        <w:pStyle w:val="10"/>
        <w:numPr>
          <w:ilvl w:val="0"/>
          <w:numId w:val="8"/>
        </w:numPr>
        <w:spacing w:line="360" w:lineRule="auto"/>
        <w:ind w:left="0" w:firstLine="420"/>
        <w:rPr>
          <w:rFonts w:ascii="宋体" w:hAnsi="宋体"/>
          <w:szCs w:val="21"/>
        </w:rPr>
      </w:pPr>
      <w:r>
        <w:rPr>
          <w:rFonts w:hint="eastAsia" w:ascii="宋体" w:hAnsi="宋体"/>
          <w:szCs w:val="21"/>
        </w:rPr>
        <w:t>信息安全管理委员会为公司信息安全工作的最高管理机构。</w:t>
      </w:r>
    </w:p>
    <w:p>
      <w:pPr>
        <w:pStyle w:val="10"/>
        <w:numPr>
          <w:ilvl w:val="0"/>
          <w:numId w:val="8"/>
        </w:numPr>
        <w:spacing w:line="360" w:lineRule="auto"/>
        <w:ind w:left="0" w:firstLine="420"/>
        <w:rPr>
          <w:rFonts w:ascii="宋体" w:hAnsi="宋体"/>
          <w:szCs w:val="21"/>
        </w:rPr>
      </w:pPr>
      <w:r>
        <w:rPr>
          <w:rFonts w:hint="eastAsia" w:ascii="宋体" w:hAnsi="宋体"/>
          <w:szCs w:val="21"/>
        </w:rPr>
        <w:t>由公司总经理担任信息安全管理委员会主席，成员包括：</w:t>
      </w:r>
    </w:p>
    <w:p>
      <w:pPr>
        <w:pStyle w:val="10"/>
        <w:numPr>
          <w:ilvl w:val="0"/>
          <w:numId w:val="11"/>
        </w:numPr>
        <w:spacing w:line="360" w:lineRule="auto"/>
        <w:ind w:left="0" w:firstLine="420"/>
        <w:rPr>
          <w:rFonts w:ascii="宋体" w:hAnsi="宋体"/>
          <w:szCs w:val="21"/>
        </w:rPr>
      </w:pPr>
      <w:r>
        <w:rPr>
          <w:rFonts w:hint="eastAsia" w:ascii="宋体" w:hAnsi="宋体"/>
          <w:szCs w:val="21"/>
        </w:rPr>
        <w:t>信息技术部主管领导；</w:t>
      </w:r>
    </w:p>
    <w:p>
      <w:pPr>
        <w:pStyle w:val="10"/>
        <w:numPr>
          <w:ilvl w:val="0"/>
          <w:numId w:val="11"/>
        </w:numPr>
        <w:spacing w:line="360" w:lineRule="auto"/>
        <w:ind w:left="0" w:firstLine="420"/>
        <w:rPr>
          <w:rFonts w:ascii="宋体" w:hAnsi="宋体"/>
          <w:szCs w:val="21"/>
        </w:rPr>
      </w:pPr>
      <w:r>
        <w:rPr>
          <w:rFonts w:hint="eastAsia" w:ascii="宋体" w:hAnsi="宋体"/>
          <w:szCs w:val="21"/>
        </w:rPr>
        <w:t>各部门主管领导。</w:t>
      </w:r>
    </w:p>
    <w:p>
      <w:pPr>
        <w:pStyle w:val="10"/>
        <w:numPr>
          <w:ilvl w:val="0"/>
          <w:numId w:val="8"/>
        </w:numPr>
        <w:spacing w:line="360" w:lineRule="auto"/>
        <w:ind w:left="0" w:firstLine="420"/>
        <w:rPr>
          <w:rFonts w:ascii="宋体" w:hAnsi="宋体"/>
          <w:szCs w:val="21"/>
        </w:rPr>
      </w:pPr>
      <w:r>
        <w:rPr>
          <w:rFonts w:hint="eastAsia" w:ascii="宋体" w:hAnsi="宋体"/>
          <w:szCs w:val="21"/>
        </w:rPr>
        <w:t>信息技术部是信息安全管理工作的执行机构，负责执行信息安全管理委员会交办的各项工作，由信息技术部总经理担任负责人，成员包括：</w:t>
      </w:r>
    </w:p>
    <w:p>
      <w:pPr>
        <w:pStyle w:val="10"/>
        <w:numPr>
          <w:ilvl w:val="0"/>
          <w:numId w:val="12"/>
        </w:numPr>
        <w:spacing w:line="360" w:lineRule="auto"/>
        <w:ind w:left="0" w:firstLine="420"/>
        <w:rPr>
          <w:rFonts w:ascii="宋体" w:hAnsi="宋体"/>
          <w:szCs w:val="21"/>
        </w:rPr>
      </w:pPr>
      <w:r>
        <w:rPr>
          <w:rFonts w:hint="eastAsia" w:ascii="宋体" w:hAnsi="宋体"/>
          <w:szCs w:val="21"/>
        </w:rPr>
        <w:t>信息技术部；</w:t>
      </w:r>
    </w:p>
    <w:p>
      <w:pPr>
        <w:pStyle w:val="10"/>
        <w:numPr>
          <w:ilvl w:val="0"/>
          <w:numId w:val="12"/>
        </w:numPr>
        <w:spacing w:line="360" w:lineRule="auto"/>
        <w:ind w:left="0" w:firstLine="420"/>
        <w:rPr>
          <w:rFonts w:ascii="宋体" w:hAnsi="宋体"/>
          <w:szCs w:val="21"/>
        </w:rPr>
      </w:pPr>
      <w:r>
        <w:rPr>
          <w:rFonts w:hint="eastAsia" w:ascii="宋体" w:hAnsi="宋体"/>
          <w:szCs w:val="21"/>
        </w:rPr>
        <w:t>系统开发部；</w:t>
      </w:r>
    </w:p>
    <w:p>
      <w:pPr>
        <w:pStyle w:val="10"/>
        <w:numPr>
          <w:ilvl w:val="0"/>
          <w:numId w:val="12"/>
        </w:numPr>
        <w:spacing w:line="360" w:lineRule="auto"/>
        <w:ind w:left="0" w:firstLine="420"/>
        <w:rPr>
          <w:rFonts w:ascii="宋体" w:hAnsi="宋体"/>
          <w:szCs w:val="21"/>
        </w:rPr>
      </w:pPr>
      <w:r>
        <w:rPr>
          <w:rFonts w:hint="eastAsia" w:ascii="宋体" w:hAnsi="宋体"/>
          <w:szCs w:val="21"/>
        </w:rPr>
        <w:t>运营维护部。</w:t>
      </w:r>
    </w:p>
    <w:p>
      <w:pPr>
        <w:pStyle w:val="10"/>
        <w:numPr>
          <w:ilvl w:val="0"/>
          <w:numId w:val="8"/>
        </w:numPr>
        <w:spacing w:line="360" w:lineRule="auto"/>
        <w:ind w:left="0" w:firstLine="420"/>
        <w:rPr>
          <w:rFonts w:ascii="宋体" w:hAnsi="宋体"/>
          <w:szCs w:val="21"/>
        </w:rPr>
      </w:pPr>
      <w:r>
        <w:rPr>
          <w:rFonts w:hint="eastAsia" w:ascii="宋体" w:hAnsi="宋体"/>
          <w:szCs w:val="21"/>
        </w:rPr>
        <w:t>信息技术部应设立信息安全管理岗位，分别为安全管理员、安全审计员、网络管理员、系统管理员、数据库管理员、应用管理员，负责执行网络、系统、数据库和应用的安全管理和运维工作。</w:t>
      </w:r>
    </w:p>
    <w:p>
      <w:pPr>
        <w:pStyle w:val="10"/>
        <w:numPr>
          <w:ilvl w:val="0"/>
          <w:numId w:val="8"/>
        </w:numPr>
        <w:spacing w:line="360" w:lineRule="auto"/>
        <w:ind w:left="0" w:firstLine="420"/>
        <w:rPr>
          <w:rFonts w:ascii="宋体" w:hAnsi="宋体"/>
          <w:szCs w:val="21"/>
        </w:rPr>
      </w:pPr>
      <w:r>
        <w:rPr>
          <w:rFonts w:hint="eastAsia" w:ascii="宋体" w:hAnsi="宋体"/>
          <w:szCs w:val="21"/>
        </w:rPr>
        <w:t>信息安全管理委员会负责领导信息系统安全工作，组织职责为：</w:t>
      </w:r>
    </w:p>
    <w:p>
      <w:pPr>
        <w:pStyle w:val="10"/>
        <w:numPr>
          <w:ilvl w:val="0"/>
          <w:numId w:val="13"/>
        </w:numPr>
        <w:spacing w:line="360" w:lineRule="auto"/>
        <w:ind w:left="0" w:firstLine="420"/>
        <w:rPr>
          <w:rFonts w:ascii="宋体" w:hAnsi="宋体"/>
          <w:szCs w:val="21"/>
        </w:rPr>
      </w:pPr>
      <w:r>
        <w:rPr>
          <w:rFonts w:hint="eastAsia" w:ascii="宋体" w:hAnsi="宋体"/>
          <w:szCs w:val="21"/>
        </w:rPr>
        <w:t>根据国家和行业有关信息安全的政策、法律和法规，确定信息安全工作的总体方向、总体原则和安全工作方法；</w:t>
      </w:r>
    </w:p>
    <w:p>
      <w:pPr>
        <w:pStyle w:val="10"/>
        <w:numPr>
          <w:ilvl w:val="0"/>
          <w:numId w:val="13"/>
        </w:numPr>
        <w:spacing w:line="360" w:lineRule="auto"/>
        <w:ind w:left="0" w:firstLine="420"/>
        <w:rPr>
          <w:rFonts w:ascii="宋体" w:hAnsi="宋体"/>
          <w:szCs w:val="21"/>
        </w:rPr>
      </w:pPr>
      <w:r>
        <w:rPr>
          <w:rFonts w:hint="eastAsia" w:ascii="宋体" w:hAnsi="宋体"/>
          <w:szCs w:val="21"/>
        </w:rPr>
        <w:t>根据国家和行业有关信息安全的政策、法律和法规，批准信息系统的安全策略和发展规划；</w:t>
      </w:r>
    </w:p>
    <w:p>
      <w:pPr>
        <w:pStyle w:val="10"/>
        <w:numPr>
          <w:ilvl w:val="0"/>
          <w:numId w:val="13"/>
        </w:numPr>
        <w:spacing w:line="360" w:lineRule="auto"/>
        <w:ind w:left="0" w:firstLine="420"/>
        <w:rPr>
          <w:rFonts w:ascii="宋体" w:hAnsi="宋体"/>
          <w:szCs w:val="21"/>
        </w:rPr>
      </w:pPr>
      <w:r>
        <w:rPr>
          <w:rFonts w:hint="eastAsia" w:ascii="宋体" w:hAnsi="宋体"/>
          <w:szCs w:val="21"/>
        </w:rPr>
        <w:t>确定各有关部门在信息系统安全工作中的职责，领导安全工作的实施；</w:t>
      </w:r>
    </w:p>
    <w:p>
      <w:pPr>
        <w:pStyle w:val="10"/>
        <w:numPr>
          <w:ilvl w:val="0"/>
          <w:numId w:val="13"/>
        </w:numPr>
        <w:spacing w:line="360" w:lineRule="auto"/>
        <w:ind w:left="0" w:firstLine="420"/>
        <w:rPr>
          <w:rFonts w:ascii="宋体" w:hAnsi="宋体"/>
          <w:szCs w:val="21"/>
        </w:rPr>
      </w:pPr>
      <w:r>
        <w:rPr>
          <w:rFonts w:hint="eastAsia" w:ascii="宋体" w:hAnsi="宋体"/>
          <w:szCs w:val="21"/>
        </w:rPr>
        <w:t>监督安全措施的执行，并对重要安全事件的处理进行决策；</w:t>
      </w:r>
    </w:p>
    <w:p>
      <w:pPr>
        <w:pStyle w:val="10"/>
        <w:numPr>
          <w:ilvl w:val="0"/>
          <w:numId w:val="13"/>
        </w:numPr>
        <w:spacing w:line="360" w:lineRule="auto"/>
        <w:ind w:left="0" w:firstLine="420"/>
        <w:rPr>
          <w:rFonts w:ascii="宋体" w:hAnsi="宋体"/>
          <w:szCs w:val="21"/>
        </w:rPr>
      </w:pPr>
      <w:r>
        <w:rPr>
          <w:rFonts w:hint="eastAsia" w:ascii="宋体" w:hAnsi="宋体"/>
          <w:szCs w:val="21"/>
        </w:rPr>
        <w:t>指导和检查信息安全职能部门的各项工作；</w:t>
      </w:r>
    </w:p>
    <w:p>
      <w:pPr>
        <w:pStyle w:val="10"/>
        <w:numPr>
          <w:ilvl w:val="0"/>
          <w:numId w:val="13"/>
        </w:numPr>
        <w:spacing w:line="360" w:lineRule="auto"/>
        <w:ind w:left="0" w:firstLine="420"/>
        <w:rPr>
          <w:rFonts w:ascii="宋体" w:hAnsi="宋体"/>
          <w:szCs w:val="21"/>
        </w:rPr>
      </w:pPr>
      <w:r>
        <w:rPr>
          <w:rFonts w:hint="eastAsia" w:ascii="宋体" w:hAnsi="宋体"/>
          <w:szCs w:val="21"/>
        </w:rPr>
        <w:t>建设和完善信息系统安全组织体系和管理机制。</w:t>
      </w:r>
    </w:p>
    <w:p>
      <w:pPr>
        <w:pStyle w:val="10"/>
        <w:numPr>
          <w:ilvl w:val="0"/>
          <w:numId w:val="8"/>
        </w:numPr>
        <w:spacing w:line="360" w:lineRule="auto"/>
        <w:ind w:left="0" w:firstLine="420"/>
        <w:rPr>
          <w:rFonts w:ascii="宋体" w:hAnsi="宋体"/>
          <w:szCs w:val="21"/>
        </w:rPr>
      </w:pPr>
      <w:r>
        <w:rPr>
          <w:rFonts w:hint="eastAsia" w:ascii="宋体" w:hAnsi="宋体"/>
          <w:szCs w:val="21"/>
        </w:rPr>
        <w:t>信息技术部负责贯彻、落实和执行信息安全管理委员会下达的各项工作，组织职责为：</w:t>
      </w:r>
    </w:p>
    <w:p>
      <w:pPr>
        <w:pStyle w:val="10"/>
        <w:numPr>
          <w:ilvl w:val="0"/>
          <w:numId w:val="14"/>
        </w:numPr>
        <w:spacing w:line="360" w:lineRule="auto"/>
        <w:ind w:left="0" w:firstLine="420"/>
        <w:rPr>
          <w:rFonts w:ascii="宋体" w:hAnsi="宋体"/>
          <w:szCs w:val="21"/>
        </w:rPr>
      </w:pPr>
      <w:r>
        <w:rPr>
          <w:rFonts w:hint="eastAsia" w:ascii="宋体" w:hAnsi="宋体"/>
          <w:szCs w:val="21"/>
        </w:rPr>
        <w:t>贯彻、落实和解释国家及行业有关信息安全的政策、法律、法规和信息安全工作要求，起草信息系统的安全策略和发展规划；</w:t>
      </w:r>
    </w:p>
    <w:p>
      <w:pPr>
        <w:pStyle w:val="10"/>
        <w:numPr>
          <w:ilvl w:val="0"/>
          <w:numId w:val="14"/>
        </w:numPr>
        <w:spacing w:line="360" w:lineRule="auto"/>
        <w:ind w:left="0" w:firstLine="420"/>
        <w:rPr>
          <w:rFonts w:ascii="宋体" w:hAnsi="宋体"/>
          <w:szCs w:val="21"/>
        </w:rPr>
      </w:pPr>
      <w:r>
        <w:rPr>
          <w:rFonts w:hint="eastAsia" w:ascii="宋体" w:hAnsi="宋体"/>
          <w:szCs w:val="21"/>
        </w:rPr>
        <w:t>落实和执行信息系统信息安全工作的日常事务，对具体落实情况进行总结和汇报；</w:t>
      </w:r>
    </w:p>
    <w:p>
      <w:pPr>
        <w:pStyle w:val="10"/>
        <w:numPr>
          <w:ilvl w:val="0"/>
          <w:numId w:val="14"/>
        </w:numPr>
        <w:spacing w:line="360" w:lineRule="auto"/>
        <w:ind w:left="0" w:firstLine="420"/>
        <w:rPr>
          <w:rFonts w:ascii="宋体" w:hAnsi="宋体"/>
          <w:szCs w:val="21"/>
        </w:rPr>
      </w:pPr>
      <w:r>
        <w:rPr>
          <w:rFonts w:hint="eastAsia" w:ascii="宋体" w:hAnsi="宋体"/>
          <w:szCs w:val="21"/>
        </w:rPr>
        <w:t>负责安全措施的实施或组织实施，组织并参加信息安全重要事件的处理；</w:t>
      </w:r>
    </w:p>
    <w:p>
      <w:pPr>
        <w:pStyle w:val="10"/>
        <w:numPr>
          <w:ilvl w:val="0"/>
          <w:numId w:val="14"/>
        </w:numPr>
        <w:spacing w:line="360" w:lineRule="auto"/>
        <w:ind w:left="0" w:firstLine="420"/>
        <w:rPr>
          <w:rFonts w:ascii="宋体" w:hAnsi="宋体"/>
          <w:szCs w:val="21"/>
        </w:rPr>
      </w:pPr>
      <w:r>
        <w:rPr>
          <w:rFonts w:hint="eastAsia" w:ascii="宋体" w:hAnsi="宋体"/>
          <w:szCs w:val="21"/>
        </w:rPr>
        <w:t>负责内、外部组织和机构的信息安全沟通、协调和合作工作；</w:t>
      </w:r>
    </w:p>
    <w:p>
      <w:pPr>
        <w:pStyle w:val="10"/>
        <w:numPr>
          <w:ilvl w:val="0"/>
          <w:numId w:val="14"/>
        </w:numPr>
        <w:spacing w:line="360" w:lineRule="auto"/>
        <w:ind w:left="0" w:firstLine="420"/>
        <w:rPr>
          <w:rFonts w:ascii="宋体" w:hAnsi="宋体"/>
          <w:szCs w:val="21"/>
        </w:rPr>
      </w:pPr>
      <w:r>
        <w:rPr>
          <w:rFonts w:hint="eastAsia" w:ascii="宋体" w:hAnsi="宋体"/>
          <w:szCs w:val="21"/>
        </w:rPr>
        <w:t>组织编制和落实信息安全规划工作；</w:t>
      </w:r>
    </w:p>
    <w:p>
      <w:pPr>
        <w:pStyle w:val="10"/>
        <w:numPr>
          <w:ilvl w:val="0"/>
          <w:numId w:val="14"/>
        </w:numPr>
        <w:spacing w:line="360" w:lineRule="auto"/>
        <w:ind w:left="0" w:firstLine="420"/>
        <w:rPr>
          <w:rFonts w:ascii="宋体" w:hAnsi="宋体"/>
          <w:szCs w:val="21"/>
        </w:rPr>
      </w:pPr>
      <w:r>
        <w:rPr>
          <w:rFonts w:hint="eastAsia" w:ascii="宋体" w:hAnsi="宋体"/>
          <w:szCs w:val="21"/>
        </w:rPr>
        <w:t>指导和检查运维单位对信息系统安全工作落实情况；</w:t>
      </w:r>
    </w:p>
    <w:p>
      <w:pPr>
        <w:pStyle w:val="10"/>
        <w:numPr>
          <w:ilvl w:val="0"/>
          <w:numId w:val="14"/>
        </w:numPr>
        <w:spacing w:line="360" w:lineRule="auto"/>
        <w:ind w:left="0" w:firstLine="420"/>
        <w:rPr>
          <w:rFonts w:ascii="宋体" w:hAnsi="宋体"/>
          <w:szCs w:val="21"/>
        </w:rPr>
      </w:pPr>
      <w:r>
        <w:rPr>
          <w:rFonts w:hint="eastAsia" w:ascii="宋体" w:hAnsi="宋体"/>
          <w:szCs w:val="21"/>
        </w:rPr>
        <w:t>监控信息系统安全总体状况，提出安全分析报告；</w:t>
      </w:r>
    </w:p>
    <w:p>
      <w:pPr>
        <w:pStyle w:val="10"/>
        <w:numPr>
          <w:ilvl w:val="0"/>
          <w:numId w:val="14"/>
        </w:numPr>
        <w:spacing w:line="360" w:lineRule="auto"/>
        <w:ind w:left="0" w:firstLine="420"/>
        <w:rPr>
          <w:rFonts w:ascii="宋体" w:hAnsi="宋体"/>
          <w:szCs w:val="21"/>
        </w:rPr>
      </w:pPr>
      <w:r>
        <w:rPr>
          <w:rFonts w:hint="eastAsia" w:ascii="宋体" w:hAnsi="宋体"/>
          <w:szCs w:val="21"/>
        </w:rPr>
        <w:t>协同有关部门共同组成应急处理小组，组织处理信息安全应急响应工作；</w:t>
      </w:r>
    </w:p>
    <w:p>
      <w:pPr>
        <w:pStyle w:val="10"/>
        <w:numPr>
          <w:ilvl w:val="0"/>
          <w:numId w:val="14"/>
        </w:numPr>
        <w:spacing w:line="360" w:lineRule="auto"/>
        <w:ind w:left="0" w:firstLine="420"/>
        <w:rPr>
          <w:rFonts w:ascii="宋体" w:hAnsi="宋体"/>
          <w:szCs w:val="21"/>
        </w:rPr>
      </w:pPr>
      <w:r>
        <w:rPr>
          <w:rFonts w:hint="eastAsia" w:ascii="宋体" w:hAnsi="宋体"/>
          <w:szCs w:val="21"/>
        </w:rPr>
        <w:t>负责组织信息系统安全知识的培训和宣传工作。</w:t>
      </w:r>
    </w:p>
    <w:p>
      <w:pPr>
        <w:pStyle w:val="10"/>
        <w:numPr>
          <w:ilvl w:val="0"/>
          <w:numId w:val="8"/>
        </w:numPr>
        <w:spacing w:line="360" w:lineRule="auto"/>
        <w:ind w:left="0" w:firstLine="420"/>
        <w:rPr>
          <w:rFonts w:ascii="宋体" w:hAnsi="宋体"/>
          <w:szCs w:val="21"/>
        </w:rPr>
      </w:pPr>
      <w:r>
        <w:rPr>
          <w:rFonts w:hint="eastAsia" w:ascii="宋体" w:hAnsi="宋体"/>
          <w:szCs w:val="21"/>
        </w:rPr>
        <w:t>系统开发部负责信息系统建设开发相关工作，组织职责为：</w:t>
      </w:r>
    </w:p>
    <w:p>
      <w:pPr>
        <w:pStyle w:val="10"/>
        <w:numPr>
          <w:ilvl w:val="0"/>
          <w:numId w:val="15"/>
        </w:numPr>
        <w:spacing w:line="360" w:lineRule="auto"/>
        <w:ind w:left="0" w:firstLine="420"/>
        <w:rPr>
          <w:rFonts w:ascii="宋体" w:hAnsi="宋体"/>
          <w:szCs w:val="21"/>
        </w:rPr>
      </w:pPr>
      <w:r>
        <w:rPr>
          <w:rFonts w:hint="eastAsia" w:ascii="宋体" w:hAnsi="宋体"/>
          <w:szCs w:val="21"/>
        </w:rPr>
        <w:t>负责信息系统开发过程中的项目管理工作；</w:t>
      </w:r>
    </w:p>
    <w:p>
      <w:pPr>
        <w:pStyle w:val="10"/>
        <w:numPr>
          <w:ilvl w:val="0"/>
          <w:numId w:val="15"/>
        </w:numPr>
        <w:spacing w:line="360" w:lineRule="auto"/>
        <w:ind w:left="0" w:firstLine="420"/>
        <w:rPr>
          <w:rFonts w:ascii="宋体" w:hAnsi="宋体"/>
          <w:szCs w:val="21"/>
        </w:rPr>
      </w:pPr>
      <w:r>
        <w:rPr>
          <w:rFonts w:hint="eastAsia" w:ascii="宋体" w:hAnsi="宋体"/>
          <w:szCs w:val="21"/>
        </w:rPr>
        <w:t>负责信息系统运行维护过程中软件版本升级、功能定制等方面的开发工作；</w:t>
      </w:r>
    </w:p>
    <w:p>
      <w:pPr>
        <w:pStyle w:val="10"/>
        <w:numPr>
          <w:ilvl w:val="0"/>
          <w:numId w:val="15"/>
        </w:numPr>
        <w:spacing w:line="360" w:lineRule="auto"/>
        <w:ind w:left="0" w:firstLine="420"/>
        <w:rPr>
          <w:rFonts w:ascii="宋体" w:hAnsi="宋体"/>
          <w:szCs w:val="21"/>
        </w:rPr>
      </w:pPr>
      <w:r>
        <w:rPr>
          <w:rFonts w:hint="eastAsia" w:ascii="宋体" w:hAnsi="宋体"/>
          <w:szCs w:val="21"/>
        </w:rPr>
        <w:t>配合信息技术部完成信息系统建设规划、方案设计及编写工作；</w:t>
      </w:r>
    </w:p>
    <w:p>
      <w:pPr>
        <w:pStyle w:val="10"/>
        <w:numPr>
          <w:ilvl w:val="0"/>
          <w:numId w:val="15"/>
        </w:numPr>
        <w:spacing w:line="360" w:lineRule="auto"/>
        <w:ind w:left="0" w:firstLine="420"/>
        <w:rPr>
          <w:rFonts w:ascii="宋体" w:hAnsi="宋体"/>
          <w:szCs w:val="21"/>
        </w:rPr>
      </w:pPr>
      <w:r>
        <w:rPr>
          <w:rFonts w:hint="eastAsia" w:ascii="宋体" w:hAnsi="宋体"/>
          <w:szCs w:val="21"/>
        </w:rPr>
        <w:t>配合信息技术部完成公司管理层安排的其他相关技术工作。</w:t>
      </w:r>
    </w:p>
    <w:p>
      <w:pPr>
        <w:pStyle w:val="10"/>
        <w:numPr>
          <w:ilvl w:val="0"/>
          <w:numId w:val="8"/>
        </w:numPr>
        <w:spacing w:line="360" w:lineRule="auto"/>
        <w:ind w:left="0" w:firstLine="420"/>
        <w:rPr>
          <w:rFonts w:ascii="宋体" w:hAnsi="宋体"/>
          <w:szCs w:val="21"/>
        </w:rPr>
      </w:pPr>
      <w:r>
        <w:rPr>
          <w:rFonts w:hint="eastAsia" w:ascii="宋体" w:hAnsi="宋体"/>
          <w:szCs w:val="21"/>
        </w:rPr>
        <w:t>运营维护部负责信息系统运行维护的相关工作，组织职责为：</w:t>
      </w:r>
    </w:p>
    <w:p>
      <w:pPr>
        <w:pStyle w:val="10"/>
        <w:numPr>
          <w:ilvl w:val="0"/>
          <w:numId w:val="16"/>
        </w:numPr>
        <w:spacing w:line="360" w:lineRule="auto"/>
        <w:ind w:left="0" w:firstLine="420"/>
        <w:rPr>
          <w:rFonts w:ascii="宋体" w:hAnsi="宋体"/>
          <w:szCs w:val="21"/>
        </w:rPr>
      </w:pPr>
      <w:r>
        <w:rPr>
          <w:rFonts w:hint="eastAsia" w:ascii="宋体" w:hAnsi="宋体"/>
          <w:szCs w:val="21"/>
        </w:rPr>
        <w:t>负责信息系统上线后的运行维护工作，具体为机房管理、基础设施日常巡检、应用系统监控等；</w:t>
      </w:r>
    </w:p>
    <w:p>
      <w:pPr>
        <w:pStyle w:val="10"/>
        <w:numPr>
          <w:ilvl w:val="0"/>
          <w:numId w:val="16"/>
        </w:numPr>
        <w:spacing w:line="360" w:lineRule="auto"/>
        <w:ind w:left="0" w:firstLine="420"/>
        <w:rPr>
          <w:rFonts w:ascii="宋体" w:hAnsi="宋体"/>
          <w:szCs w:val="21"/>
        </w:rPr>
      </w:pPr>
      <w:r>
        <w:rPr>
          <w:rFonts w:hint="eastAsia" w:ascii="宋体" w:hAnsi="宋体"/>
          <w:szCs w:val="21"/>
        </w:rPr>
        <w:t>负责定期维护机房环境设施及重要信息系统设备等；</w:t>
      </w:r>
    </w:p>
    <w:p>
      <w:pPr>
        <w:pStyle w:val="10"/>
        <w:numPr>
          <w:ilvl w:val="0"/>
          <w:numId w:val="16"/>
        </w:numPr>
        <w:spacing w:line="360" w:lineRule="auto"/>
        <w:ind w:left="0" w:firstLine="420"/>
        <w:rPr>
          <w:rFonts w:ascii="宋体" w:hAnsi="宋体"/>
          <w:szCs w:val="21"/>
        </w:rPr>
      </w:pPr>
      <w:r>
        <w:rPr>
          <w:rFonts w:hint="eastAsia" w:ascii="宋体" w:hAnsi="宋体"/>
          <w:szCs w:val="21"/>
        </w:rPr>
        <w:t>负责提出应用系统非功能性需求；</w:t>
      </w:r>
    </w:p>
    <w:p>
      <w:pPr>
        <w:pStyle w:val="10"/>
        <w:numPr>
          <w:ilvl w:val="0"/>
          <w:numId w:val="16"/>
        </w:numPr>
        <w:spacing w:line="360" w:lineRule="auto"/>
        <w:ind w:left="0" w:firstLine="420"/>
        <w:rPr>
          <w:rFonts w:ascii="宋体" w:hAnsi="宋体"/>
          <w:szCs w:val="21"/>
        </w:rPr>
      </w:pPr>
      <w:r>
        <w:rPr>
          <w:rFonts w:hint="eastAsia" w:ascii="宋体" w:hAnsi="宋体"/>
          <w:szCs w:val="21"/>
        </w:rPr>
        <w:t>负责定期分析信息系统运行过程中的日志、周报、月报，并定期汇总上报管理层；</w:t>
      </w:r>
    </w:p>
    <w:p>
      <w:pPr>
        <w:pStyle w:val="10"/>
        <w:numPr>
          <w:ilvl w:val="0"/>
          <w:numId w:val="16"/>
        </w:numPr>
        <w:spacing w:line="360" w:lineRule="auto"/>
        <w:ind w:left="0" w:firstLine="420"/>
        <w:rPr>
          <w:rFonts w:ascii="宋体" w:hAnsi="宋体"/>
          <w:szCs w:val="21"/>
        </w:rPr>
      </w:pPr>
      <w:r>
        <w:rPr>
          <w:rFonts w:hint="eastAsia" w:ascii="宋体" w:hAnsi="宋体"/>
          <w:szCs w:val="21"/>
        </w:rPr>
        <w:t>负责协调并组织应对信息系统运行过程中的突发事件；</w:t>
      </w:r>
    </w:p>
    <w:p>
      <w:pPr>
        <w:pStyle w:val="10"/>
        <w:numPr>
          <w:ilvl w:val="0"/>
          <w:numId w:val="16"/>
        </w:numPr>
        <w:spacing w:line="360" w:lineRule="auto"/>
        <w:ind w:left="0" w:firstLine="420"/>
        <w:rPr>
          <w:rFonts w:ascii="宋体" w:hAnsi="宋体"/>
          <w:szCs w:val="21"/>
        </w:rPr>
      </w:pPr>
      <w:r>
        <w:rPr>
          <w:rFonts w:hint="eastAsia" w:ascii="宋体" w:hAnsi="宋体"/>
          <w:szCs w:val="21"/>
        </w:rPr>
        <w:t>配合信息技术部完成其他信息科技方面的相关工作。</w:t>
      </w:r>
    </w:p>
    <w:p>
      <w:pPr>
        <w:pStyle w:val="10"/>
        <w:numPr>
          <w:ilvl w:val="0"/>
          <w:numId w:val="8"/>
        </w:numPr>
        <w:spacing w:line="360" w:lineRule="auto"/>
        <w:ind w:left="0" w:firstLine="420"/>
        <w:rPr>
          <w:rFonts w:ascii="宋体" w:hAnsi="宋体"/>
          <w:szCs w:val="21"/>
        </w:rPr>
      </w:pPr>
      <w:r>
        <w:rPr>
          <w:rFonts w:hint="eastAsia" w:ascii="宋体" w:hAnsi="宋体"/>
          <w:szCs w:val="21"/>
        </w:rPr>
        <w:t>应建立信息安全岗位，明确信息安全岗位职责。</w:t>
      </w:r>
    </w:p>
    <w:p>
      <w:pPr>
        <w:pStyle w:val="10"/>
        <w:numPr>
          <w:ilvl w:val="0"/>
          <w:numId w:val="8"/>
        </w:numPr>
        <w:spacing w:line="360" w:lineRule="auto"/>
        <w:ind w:left="0" w:firstLine="420"/>
        <w:rPr>
          <w:rFonts w:ascii="宋体" w:hAnsi="宋体"/>
          <w:szCs w:val="21"/>
        </w:rPr>
      </w:pPr>
      <w:r>
        <w:rPr>
          <w:rFonts w:hint="eastAsia" w:ascii="宋体" w:hAnsi="宋体"/>
          <w:szCs w:val="21"/>
        </w:rPr>
        <w:t>项目计划岗位职责为：起草和编制信息系统信息安全总体规划以及计划方案，收集信息系统安全需求。</w:t>
      </w:r>
    </w:p>
    <w:p>
      <w:pPr>
        <w:pStyle w:val="10"/>
        <w:numPr>
          <w:ilvl w:val="0"/>
          <w:numId w:val="8"/>
        </w:numPr>
        <w:spacing w:line="360" w:lineRule="auto"/>
        <w:ind w:left="0" w:firstLine="420"/>
        <w:rPr>
          <w:rFonts w:ascii="宋体" w:hAnsi="宋体"/>
          <w:szCs w:val="21"/>
        </w:rPr>
      </w:pPr>
      <w:r>
        <w:rPr>
          <w:rFonts w:hint="eastAsia" w:ascii="宋体" w:hAnsi="宋体"/>
          <w:szCs w:val="21"/>
        </w:rPr>
        <w:t>项目管理岗位职责为：</w:t>
      </w:r>
    </w:p>
    <w:p>
      <w:pPr>
        <w:pStyle w:val="10"/>
        <w:numPr>
          <w:ilvl w:val="0"/>
          <w:numId w:val="17"/>
        </w:numPr>
        <w:spacing w:line="360" w:lineRule="auto"/>
        <w:ind w:left="0" w:firstLine="420"/>
        <w:rPr>
          <w:rFonts w:ascii="宋体" w:hAnsi="宋体"/>
          <w:szCs w:val="21"/>
        </w:rPr>
      </w:pPr>
      <w:r>
        <w:rPr>
          <w:rFonts w:hint="eastAsia" w:ascii="宋体" w:hAnsi="宋体"/>
          <w:szCs w:val="21"/>
        </w:rPr>
        <w:t>负责信息系统项目实施的组织、协调和验收工作；</w:t>
      </w:r>
    </w:p>
    <w:p>
      <w:pPr>
        <w:pStyle w:val="10"/>
        <w:numPr>
          <w:ilvl w:val="0"/>
          <w:numId w:val="17"/>
        </w:numPr>
        <w:spacing w:line="360" w:lineRule="auto"/>
        <w:ind w:left="0" w:firstLine="420"/>
        <w:rPr>
          <w:rFonts w:ascii="宋体" w:hAnsi="宋体"/>
          <w:szCs w:val="21"/>
        </w:rPr>
      </w:pPr>
      <w:r>
        <w:rPr>
          <w:rFonts w:hint="eastAsia" w:ascii="宋体" w:hAnsi="宋体"/>
          <w:szCs w:val="21"/>
        </w:rPr>
        <w:t>负责项目合同的管理及监督。</w:t>
      </w:r>
    </w:p>
    <w:p>
      <w:pPr>
        <w:pStyle w:val="10"/>
        <w:numPr>
          <w:ilvl w:val="0"/>
          <w:numId w:val="8"/>
        </w:numPr>
        <w:spacing w:line="360" w:lineRule="auto"/>
        <w:ind w:left="0" w:firstLine="420"/>
        <w:rPr>
          <w:rFonts w:ascii="宋体" w:hAnsi="宋体"/>
          <w:szCs w:val="21"/>
        </w:rPr>
      </w:pPr>
      <w:r>
        <w:rPr>
          <w:rFonts w:hint="eastAsia" w:ascii="宋体" w:hAnsi="宋体"/>
          <w:szCs w:val="21"/>
        </w:rPr>
        <w:t>运行维护岗位职责为：</w:t>
      </w:r>
    </w:p>
    <w:p>
      <w:pPr>
        <w:pStyle w:val="10"/>
        <w:numPr>
          <w:ilvl w:val="0"/>
          <w:numId w:val="18"/>
        </w:numPr>
        <w:spacing w:line="360" w:lineRule="auto"/>
        <w:ind w:left="0" w:firstLine="420"/>
        <w:rPr>
          <w:rFonts w:ascii="宋体" w:hAnsi="宋体"/>
          <w:szCs w:val="21"/>
        </w:rPr>
      </w:pPr>
      <w:r>
        <w:rPr>
          <w:rFonts w:hint="eastAsia" w:ascii="宋体" w:hAnsi="宋体"/>
          <w:szCs w:val="21"/>
        </w:rPr>
        <w:t>起草和编制信息系统信息安全方针、信息安全保障体系框架和信息安全策略、制度和技术规范；</w:t>
      </w:r>
    </w:p>
    <w:p>
      <w:pPr>
        <w:pStyle w:val="10"/>
        <w:numPr>
          <w:ilvl w:val="0"/>
          <w:numId w:val="18"/>
        </w:numPr>
        <w:spacing w:line="360" w:lineRule="auto"/>
        <w:ind w:left="0" w:firstLine="420"/>
        <w:rPr>
          <w:rFonts w:ascii="宋体" w:hAnsi="宋体"/>
          <w:szCs w:val="21"/>
        </w:rPr>
      </w:pPr>
      <w:r>
        <w:rPr>
          <w:rFonts w:hint="eastAsia" w:ascii="宋体" w:hAnsi="宋体"/>
          <w:szCs w:val="21"/>
        </w:rPr>
        <w:t>推动信息系统信息安全方针、信息安全策略、信息安全管理制度及信息安全技术规范的实施落实。</w:t>
      </w:r>
    </w:p>
    <w:p>
      <w:pPr>
        <w:pStyle w:val="10"/>
        <w:numPr>
          <w:ilvl w:val="0"/>
          <w:numId w:val="8"/>
        </w:numPr>
        <w:spacing w:line="360" w:lineRule="auto"/>
        <w:ind w:left="0" w:firstLine="420"/>
        <w:rPr>
          <w:rFonts w:ascii="宋体" w:hAnsi="宋体"/>
          <w:szCs w:val="21"/>
        </w:rPr>
      </w:pPr>
      <w:r>
        <w:rPr>
          <w:rFonts w:hint="eastAsia" w:ascii="宋体" w:hAnsi="宋体"/>
          <w:szCs w:val="21"/>
        </w:rPr>
        <w:t>设备资源管理岗位职责为：负责信息系统设备的管理，包括设备的报废等。</w:t>
      </w:r>
    </w:p>
    <w:p>
      <w:pPr>
        <w:pStyle w:val="10"/>
        <w:numPr>
          <w:ilvl w:val="0"/>
          <w:numId w:val="8"/>
        </w:numPr>
        <w:spacing w:line="360" w:lineRule="auto"/>
        <w:ind w:left="0" w:firstLine="420"/>
        <w:rPr>
          <w:rFonts w:ascii="宋体" w:hAnsi="宋体"/>
          <w:szCs w:val="21"/>
        </w:rPr>
      </w:pPr>
      <w:r>
        <w:rPr>
          <w:rFonts w:hint="eastAsia" w:ascii="宋体" w:hAnsi="宋体"/>
          <w:szCs w:val="21"/>
        </w:rPr>
        <w:t>安全管理员的岗位职责为：</w:t>
      </w:r>
    </w:p>
    <w:p>
      <w:pPr>
        <w:pStyle w:val="10"/>
        <w:numPr>
          <w:ilvl w:val="0"/>
          <w:numId w:val="19"/>
        </w:numPr>
        <w:spacing w:line="360" w:lineRule="auto"/>
        <w:ind w:left="0" w:firstLine="420"/>
        <w:rPr>
          <w:rFonts w:ascii="宋体" w:hAnsi="宋体"/>
          <w:szCs w:val="21"/>
        </w:rPr>
      </w:pPr>
      <w:r>
        <w:rPr>
          <w:rFonts w:hint="eastAsia" w:ascii="宋体" w:hAnsi="宋体"/>
          <w:szCs w:val="21"/>
        </w:rPr>
        <w:t>定期组织信息系统漏洞扫描和信息安全风险评估工作，形成信息系统和整体安全现状报告，并向信息安全管理委员会进行汇报；</w:t>
      </w:r>
    </w:p>
    <w:p>
      <w:pPr>
        <w:pStyle w:val="10"/>
        <w:numPr>
          <w:ilvl w:val="0"/>
          <w:numId w:val="19"/>
        </w:numPr>
        <w:spacing w:line="360" w:lineRule="auto"/>
        <w:ind w:left="0" w:firstLine="420"/>
        <w:rPr>
          <w:rFonts w:ascii="宋体" w:hAnsi="宋体"/>
          <w:szCs w:val="21"/>
        </w:rPr>
      </w:pPr>
      <w:r>
        <w:rPr>
          <w:rFonts w:hint="eastAsia" w:ascii="宋体" w:hAnsi="宋体"/>
          <w:szCs w:val="21"/>
        </w:rPr>
        <w:t>负责制定信息系统总体网络访问控制策略和规则，并对其进行监控和审计工作，定期发布策略执行情况；</w:t>
      </w:r>
    </w:p>
    <w:p>
      <w:pPr>
        <w:pStyle w:val="10"/>
        <w:numPr>
          <w:ilvl w:val="0"/>
          <w:numId w:val="19"/>
        </w:numPr>
        <w:spacing w:line="360" w:lineRule="auto"/>
        <w:ind w:left="0" w:firstLine="420"/>
        <w:rPr>
          <w:rFonts w:ascii="宋体" w:hAnsi="宋体"/>
          <w:szCs w:val="21"/>
        </w:rPr>
      </w:pPr>
      <w:r>
        <w:rPr>
          <w:rFonts w:hint="eastAsia" w:ascii="宋体" w:hAnsi="宋体"/>
          <w:szCs w:val="21"/>
        </w:rPr>
        <w:t>对网络、系统、应用、数据库管理员进行安全指导；</w:t>
      </w:r>
    </w:p>
    <w:p>
      <w:pPr>
        <w:pStyle w:val="10"/>
        <w:numPr>
          <w:ilvl w:val="0"/>
          <w:numId w:val="19"/>
        </w:numPr>
        <w:spacing w:line="360" w:lineRule="auto"/>
        <w:ind w:left="0" w:firstLine="420"/>
        <w:rPr>
          <w:rFonts w:ascii="宋体" w:hAnsi="宋体"/>
          <w:szCs w:val="21"/>
        </w:rPr>
      </w:pPr>
      <w:r>
        <w:rPr>
          <w:rFonts w:hint="eastAsia" w:ascii="宋体" w:hAnsi="宋体"/>
          <w:szCs w:val="21"/>
        </w:rPr>
        <w:t>定期收集信息安全漏洞和公告信息，告知相关安全运维管理人员；</w:t>
      </w:r>
    </w:p>
    <w:p>
      <w:pPr>
        <w:pStyle w:val="10"/>
        <w:numPr>
          <w:ilvl w:val="0"/>
          <w:numId w:val="19"/>
        </w:numPr>
        <w:spacing w:line="360" w:lineRule="auto"/>
        <w:ind w:left="0" w:firstLine="420"/>
        <w:rPr>
          <w:rFonts w:ascii="宋体" w:hAnsi="宋体"/>
          <w:szCs w:val="21"/>
        </w:rPr>
      </w:pPr>
      <w:r>
        <w:rPr>
          <w:rFonts w:hint="eastAsia" w:ascii="宋体" w:hAnsi="宋体"/>
          <w:szCs w:val="21"/>
        </w:rPr>
        <w:t>协调信息安全应急响应组织和技术支撑单位。</w:t>
      </w:r>
    </w:p>
    <w:p>
      <w:pPr>
        <w:pStyle w:val="10"/>
        <w:numPr>
          <w:ilvl w:val="0"/>
          <w:numId w:val="8"/>
        </w:numPr>
        <w:spacing w:line="360" w:lineRule="auto"/>
        <w:ind w:left="0" w:firstLine="420"/>
        <w:rPr>
          <w:rFonts w:ascii="宋体" w:hAnsi="宋体"/>
          <w:szCs w:val="21"/>
        </w:rPr>
      </w:pPr>
      <w:r>
        <w:rPr>
          <w:rFonts w:hint="eastAsia" w:ascii="宋体" w:hAnsi="宋体"/>
          <w:szCs w:val="21"/>
        </w:rPr>
        <w:t>安全审计员的岗位职责为：</w:t>
      </w:r>
    </w:p>
    <w:p>
      <w:pPr>
        <w:pStyle w:val="10"/>
        <w:numPr>
          <w:ilvl w:val="0"/>
          <w:numId w:val="20"/>
        </w:numPr>
        <w:spacing w:line="360" w:lineRule="auto"/>
        <w:ind w:left="0" w:firstLine="420"/>
        <w:rPr>
          <w:rFonts w:ascii="宋体" w:hAnsi="宋体"/>
          <w:szCs w:val="21"/>
        </w:rPr>
      </w:pPr>
      <w:r>
        <w:rPr>
          <w:rFonts w:hint="eastAsia" w:ascii="宋体" w:hAnsi="宋体"/>
          <w:szCs w:val="21"/>
        </w:rPr>
        <w:t>定期审计信息系统信息安全策略执行情况，收集信息系统日志和审计记录，并提供审计报告；</w:t>
      </w:r>
    </w:p>
    <w:p>
      <w:pPr>
        <w:pStyle w:val="10"/>
        <w:numPr>
          <w:ilvl w:val="0"/>
          <w:numId w:val="20"/>
        </w:numPr>
        <w:spacing w:line="360" w:lineRule="auto"/>
        <w:ind w:left="0" w:firstLine="420"/>
        <w:rPr>
          <w:rFonts w:ascii="宋体" w:hAnsi="宋体"/>
          <w:szCs w:val="21"/>
        </w:rPr>
      </w:pPr>
      <w:r>
        <w:rPr>
          <w:rFonts w:hint="eastAsia" w:ascii="宋体" w:hAnsi="宋体"/>
          <w:szCs w:val="21"/>
        </w:rPr>
        <w:t>对安全、网络、系统、应用、数据库管理员的操作行为进行监督，安全职责落实情况进行检查；</w:t>
      </w:r>
    </w:p>
    <w:p>
      <w:pPr>
        <w:pStyle w:val="10"/>
        <w:numPr>
          <w:ilvl w:val="0"/>
          <w:numId w:val="8"/>
        </w:numPr>
        <w:spacing w:line="360" w:lineRule="auto"/>
        <w:ind w:left="0" w:firstLine="420"/>
        <w:rPr>
          <w:rFonts w:ascii="宋体" w:hAnsi="宋体"/>
          <w:szCs w:val="21"/>
        </w:rPr>
      </w:pPr>
      <w:r>
        <w:rPr>
          <w:rFonts w:hint="eastAsia" w:ascii="宋体" w:hAnsi="宋体"/>
          <w:szCs w:val="21"/>
        </w:rPr>
        <w:t>系统管理员的安全职责为：</w:t>
      </w:r>
    </w:p>
    <w:p>
      <w:pPr>
        <w:pStyle w:val="10"/>
        <w:numPr>
          <w:ilvl w:val="0"/>
          <w:numId w:val="21"/>
        </w:numPr>
        <w:spacing w:line="360" w:lineRule="auto"/>
        <w:ind w:left="0" w:firstLine="420"/>
        <w:rPr>
          <w:rFonts w:ascii="宋体" w:hAnsi="宋体"/>
          <w:szCs w:val="21"/>
        </w:rPr>
      </w:pPr>
      <w:r>
        <w:rPr>
          <w:rFonts w:hint="eastAsia" w:ascii="宋体" w:hAnsi="宋体"/>
          <w:szCs w:val="21"/>
        </w:rPr>
        <w:t>根据信息系统安全策略定期对系统进行自评估；</w:t>
      </w:r>
    </w:p>
    <w:p>
      <w:pPr>
        <w:pStyle w:val="10"/>
        <w:numPr>
          <w:ilvl w:val="0"/>
          <w:numId w:val="21"/>
        </w:numPr>
        <w:spacing w:line="360" w:lineRule="auto"/>
        <w:ind w:left="0" w:firstLine="420"/>
        <w:rPr>
          <w:rFonts w:ascii="宋体" w:hAnsi="宋体"/>
          <w:szCs w:val="21"/>
        </w:rPr>
      </w:pPr>
      <w:r>
        <w:rPr>
          <w:rFonts w:hint="eastAsia" w:ascii="宋体" w:hAnsi="宋体"/>
          <w:szCs w:val="21"/>
        </w:rPr>
        <w:t>依照安全策略对系统进行安全配置和漏洞修补，确保安全补丁保持</w:t>
      </w:r>
      <w:r>
        <w:rPr>
          <w:rFonts w:ascii="宋体" w:hAnsi="宋体"/>
          <w:szCs w:val="21"/>
        </w:rPr>
        <w:t>2</w:t>
      </w:r>
      <w:r>
        <w:rPr>
          <w:rFonts w:hint="eastAsia" w:ascii="宋体" w:hAnsi="宋体"/>
          <w:szCs w:val="21"/>
        </w:rPr>
        <w:t>个月内最新补丁；</w:t>
      </w:r>
    </w:p>
    <w:p>
      <w:pPr>
        <w:pStyle w:val="10"/>
        <w:numPr>
          <w:ilvl w:val="0"/>
          <w:numId w:val="21"/>
        </w:numPr>
        <w:spacing w:line="360" w:lineRule="auto"/>
        <w:ind w:left="0" w:firstLine="420"/>
        <w:rPr>
          <w:rFonts w:ascii="宋体" w:hAnsi="宋体"/>
          <w:szCs w:val="21"/>
        </w:rPr>
      </w:pPr>
      <w:r>
        <w:rPr>
          <w:rFonts w:hint="eastAsia" w:ascii="宋体" w:hAnsi="宋体"/>
          <w:szCs w:val="21"/>
        </w:rPr>
        <w:t>对系统进行日常安全运维管理，定期更改系统账号，并定期提交安全运行维护记录或报告；</w:t>
      </w:r>
    </w:p>
    <w:p>
      <w:pPr>
        <w:pStyle w:val="10"/>
        <w:numPr>
          <w:ilvl w:val="0"/>
          <w:numId w:val="21"/>
        </w:numPr>
        <w:spacing w:line="360" w:lineRule="auto"/>
        <w:ind w:left="0" w:firstLine="420"/>
        <w:rPr>
          <w:rFonts w:ascii="宋体" w:hAnsi="宋体"/>
          <w:szCs w:val="21"/>
        </w:rPr>
      </w:pPr>
      <w:r>
        <w:rPr>
          <w:rFonts w:hint="eastAsia" w:ascii="宋体" w:hAnsi="宋体"/>
          <w:szCs w:val="21"/>
        </w:rPr>
        <w:t>在发生系统异常和安全事件时，应能对系统进行应急处置。</w:t>
      </w:r>
    </w:p>
    <w:p>
      <w:pPr>
        <w:pStyle w:val="10"/>
        <w:numPr>
          <w:ilvl w:val="0"/>
          <w:numId w:val="8"/>
        </w:numPr>
        <w:spacing w:line="360" w:lineRule="auto"/>
        <w:ind w:left="0" w:firstLine="420"/>
        <w:rPr>
          <w:rFonts w:ascii="宋体" w:hAnsi="宋体"/>
          <w:szCs w:val="21"/>
        </w:rPr>
      </w:pPr>
      <w:r>
        <w:rPr>
          <w:rFonts w:hint="eastAsia" w:ascii="宋体" w:hAnsi="宋体"/>
          <w:szCs w:val="21"/>
        </w:rPr>
        <w:t>网络管理员的安全职责为：</w:t>
      </w:r>
    </w:p>
    <w:p>
      <w:pPr>
        <w:pStyle w:val="10"/>
        <w:numPr>
          <w:ilvl w:val="0"/>
          <w:numId w:val="22"/>
        </w:numPr>
        <w:spacing w:line="360" w:lineRule="auto"/>
        <w:ind w:left="0" w:firstLine="420"/>
        <w:rPr>
          <w:rFonts w:ascii="宋体" w:hAnsi="宋体"/>
          <w:szCs w:val="21"/>
        </w:rPr>
      </w:pPr>
      <w:r>
        <w:rPr>
          <w:rFonts w:hint="eastAsia" w:ascii="宋体" w:hAnsi="宋体"/>
          <w:szCs w:val="21"/>
        </w:rPr>
        <w:t>根据信息系统安全策略定期对网络设备、网络架构进行自评估；</w:t>
      </w:r>
    </w:p>
    <w:p>
      <w:pPr>
        <w:pStyle w:val="10"/>
        <w:numPr>
          <w:ilvl w:val="0"/>
          <w:numId w:val="22"/>
        </w:numPr>
        <w:spacing w:line="360" w:lineRule="auto"/>
        <w:ind w:left="0" w:firstLine="420"/>
        <w:rPr>
          <w:rFonts w:ascii="宋体" w:hAnsi="宋体"/>
          <w:szCs w:val="21"/>
        </w:rPr>
      </w:pPr>
      <w:r>
        <w:rPr>
          <w:rFonts w:hint="eastAsia" w:ascii="宋体" w:hAnsi="宋体"/>
          <w:szCs w:val="21"/>
        </w:rPr>
        <w:t>依照安全策略对网络设备进行安全配置和漏洞修补；</w:t>
      </w:r>
    </w:p>
    <w:p>
      <w:pPr>
        <w:pStyle w:val="10"/>
        <w:numPr>
          <w:ilvl w:val="0"/>
          <w:numId w:val="22"/>
        </w:numPr>
        <w:spacing w:line="360" w:lineRule="auto"/>
        <w:ind w:left="0" w:firstLine="420"/>
        <w:rPr>
          <w:rFonts w:ascii="宋体" w:hAnsi="宋体"/>
          <w:szCs w:val="21"/>
        </w:rPr>
      </w:pPr>
      <w:r>
        <w:rPr>
          <w:rFonts w:hint="eastAsia" w:ascii="宋体" w:hAnsi="宋体"/>
          <w:szCs w:val="21"/>
        </w:rPr>
        <w:t>对网络设备、安全设备进行日常安全运维管理，并定期提交安全运行维护记录或报告；</w:t>
      </w:r>
    </w:p>
    <w:p>
      <w:pPr>
        <w:pStyle w:val="10"/>
        <w:numPr>
          <w:ilvl w:val="0"/>
          <w:numId w:val="22"/>
        </w:numPr>
        <w:spacing w:line="360" w:lineRule="auto"/>
        <w:ind w:left="0" w:firstLine="420"/>
        <w:rPr>
          <w:rFonts w:ascii="宋体" w:hAnsi="宋体"/>
          <w:szCs w:val="21"/>
        </w:rPr>
      </w:pPr>
      <w:r>
        <w:rPr>
          <w:rFonts w:hint="eastAsia" w:ascii="宋体" w:hAnsi="宋体"/>
          <w:szCs w:val="21"/>
        </w:rPr>
        <w:t>在发生系统异常和安全事件时，应能对网络设备、安全设备进行应急处置。</w:t>
      </w:r>
    </w:p>
    <w:p>
      <w:pPr>
        <w:pStyle w:val="10"/>
        <w:numPr>
          <w:ilvl w:val="0"/>
          <w:numId w:val="8"/>
        </w:numPr>
        <w:spacing w:line="360" w:lineRule="auto"/>
        <w:ind w:left="0" w:firstLine="420"/>
        <w:rPr>
          <w:rFonts w:ascii="宋体" w:hAnsi="宋体"/>
          <w:szCs w:val="21"/>
        </w:rPr>
      </w:pPr>
      <w:r>
        <w:rPr>
          <w:rFonts w:hint="eastAsia" w:ascii="宋体" w:hAnsi="宋体"/>
          <w:szCs w:val="21"/>
        </w:rPr>
        <w:t>信息技术部应设立专职的信息安全管理岗位，并由专人负责，根据信息安全管理的实际工作情况，人员编制</w:t>
      </w:r>
      <w:r>
        <w:rPr>
          <w:rFonts w:ascii="宋体" w:hAnsi="宋体"/>
          <w:szCs w:val="21"/>
        </w:rPr>
        <w:t>1</w:t>
      </w:r>
      <w:r>
        <w:rPr>
          <w:rFonts w:hint="eastAsia" w:ascii="宋体" w:hAnsi="宋体"/>
          <w:szCs w:val="21"/>
        </w:rPr>
        <w:t>人。</w:t>
      </w:r>
    </w:p>
    <w:p>
      <w:pPr>
        <w:pStyle w:val="10"/>
        <w:numPr>
          <w:ilvl w:val="0"/>
          <w:numId w:val="8"/>
        </w:numPr>
        <w:spacing w:line="360" w:lineRule="auto"/>
        <w:ind w:left="0" w:firstLine="420"/>
        <w:rPr>
          <w:rFonts w:ascii="宋体" w:hAnsi="宋体"/>
          <w:szCs w:val="21"/>
        </w:rPr>
      </w:pPr>
      <w:r>
        <w:rPr>
          <w:rFonts w:hint="eastAsia" w:ascii="宋体" w:hAnsi="宋体"/>
          <w:szCs w:val="21"/>
        </w:rPr>
        <w:t>各部门应设立专职的安全管理员。</w:t>
      </w:r>
    </w:p>
    <w:p>
      <w:pPr>
        <w:pStyle w:val="10"/>
        <w:numPr>
          <w:ilvl w:val="0"/>
          <w:numId w:val="8"/>
        </w:numPr>
        <w:spacing w:line="360" w:lineRule="auto"/>
        <w:ind w:left="0" w:firstLine="420"/>
        <w:rPr>
          <w:rFonts w:ascii="宋体" w:hAnsi="宋体"/>
          <w:szCs w:val="21"/>
        </w:rPr>
      </w:pPr>
      <w:r>
        <w:rPr>
          <w:rFonts w:hint="eastAsia" w:ascii="宋体" w:hAnsi="宋体"/>
          <w:szCs w:val="21"/>
        </w:rPr>
        <w:t>关键事务岗位应配备多人共同管理，定期轮岗，关键岗位人员配备坚持“权限分散、不得交叉覆盖”的原则，安全管理员和安全审计员不能由一人身兼。</w:t>
      </w:r>
    </w:p>
    <w:p>
      <w:pPr>
        <w:pStyle w:val="10"/>
        <w:numPr>
          <w:ilvl w:val="0"/>
          <w:numId w:val="8"/>
        </w:numPr>
        <w:spacing w:line="360" w:lineRule="auto"/>
        <w:ind w:left="0" w:firstLine="420"/>
        <w:rPr>
          <w:rFonts w:ascii="宋体" w:hAnsi="宋体"/>
          <w:szCs w:val="21"/>
        </w:rPr>
      </w:pPr>
      <w:r>
        <w:rPr>
          <w:rFonts w:hint="eastAsia" w:ascii="宋体" w:hAnsi="宋体"/>
          <w:szCs w:val="21"/>
        </w:rPr>
        <w:t>各部门应根据岗位职责，确定岗位所需要的安全技能，并对所有信息安全岗位人员进行对应的安全技能培训。</w:t>
      </w:r>
    </w:p>
    <w:p>
      <w:pPr>
        <w:pStyle w:val="10"/>
        <w:numPr>
          <w:ilvl w:val="0"/>
          <w:numId w:val="8"/>
        </w:numPr>
        <w:spacing w:line="360" w:lineRule="auto"/>
        <w:ind w:left="0" w:firstLine="420"/>
        <w:rPr>
          <w:rFonts w:ascii="宋体" w:hAnsi="宋体"/>
          <w:szCs w:val="21"/>
        </w:rPr>
      </w:pPr>
      <w:r>
        <w:rPr>
          <w:rFonts w:hint="eastAsia" w:ascii="宋体" w:hAnsi="宋体"/>
          <w:szCs w:val="21"/>
        </w:rPr>
        <w:t>信息系统的安全技术岗位可由其他相关管理员兼任，其中网络安全管理、系统安全管理、数据库安全管理以及应用安全管理工作可分别由网络管理员、系统管理员、数据库管理员以及应用管理员执行。</w:t>
      </w:r>
    </w:p>
    <w:p>
      <w:pPr>
        <w:pStyle w:val="10"/>
        <w:numPr>
          <w:ilvl w:val="0"/>
          <w:numId w:val="8"/>
        </w:numPr>
        <w:spacing w:line="360" w:lineRule="auto"/>
        <w:ind w:left="0" w:firstLine="420"/>
        <w:rPr>
          <w:rFonts w:ascii="宋体" w:hAnsi="宋体"/>
          <w:szCs w:val="21"/>
        </w:rPr>
      </w:pPr>
      <w:r>
        <w:rPr>
          <w:rFonts w:hint="eastAsia" w:ascii="宋体" w:hAnsi="宋体"/>
          <w:szCs w:val="21"/>
        </w:rPr>
        <w:t>重要业务系统操作人员应在日常工作中认真执行信息系统安全策略和技术安全规范中的各项要求。</w:t>
      </w:r>
    </w:p>
    <w:p>
      <w:pPr>
        <w:pStyle w:val="10"/>
        <w:numPr>
          <w:ilvl w:val="0"/>
          <w:numId w:val="8"/>
        </w:numPr>
        <w:spacing w:line="360" w:lineRule="auto"/>
        <w:ind w:left="0" w:firstLine="420"/>
        <w:rPr>
          <w:rFonts w:ascii="宋体" w:hAnsi="宋体"/>
          <w:szCs w:val="21"/>
        </w:rPr>
      </w:pPr>
      <w:r>
        <w:rPr>
          <w:rFonts w:hint="eastAsia" w:ascii="宋体" w:hAnsi="宋体"/>
          <w:kern w:val="0"/>
          <w:szCs w:val="21"/>
        </w:rPr>
        <w:t>为了保证本策略文件的时效性、可有性，必须根据相关审核规定进行评审和修订，修订后重新发布。</w:t>
      </w:r>
    </w:p>
    <w:p>
      <w:pPr>
        <w:pStyle w:val="10"/>
        <w:numPr>
          <w:ilvl w:val="0"/>
          <w:numId w:val="8"/>
        </w:numPr>
        <w:spacing w:line="360" w:lineRule="auto"/>
        <w:ind w:left="0" w:firstLine="420"/>
        <w:rPr>
          <w:rFonts w:ascii="宋体" w:hAnsi="宋体"/>
          <w:szCs w:val="21"/>
        </w:rPr>
      </w:pPr>
      <w:r>
        <w:rPr>
          <w:rFonts w:hint="eastAsia" w:ascii="宋体" w:hAnsi="宋体"/>
          <w:szCs w:val="21"/>
        </w:rPr>
        <w:t>本规定的解释权归公司信息技术部。</w:t>
      </w:r>
    </w:p>
    <w:p>
      <w:pPr>
        <w:pStyle w:val="10"/>
        <w:numPr>
          <w:ilvl w:val="0"/>
          <w:numId w:val="8"/>
        </w:numPr>
        <w:spacing w:line="360" w:lineRule="auto"/>
        <w:ind w:left="0" w:firstLine="420"/>
        <w:rPr>
          <w:rFonts w:ascii="宋体" w:hAnsi="宋体"/>
          <w:szCs w:val="21"/>
        </w:rPr>
      </w:pPr>
      <w:r>
        <w:rPr>
          <w:rFonts w:hint="eastAsia" w:ascii="宋体" w:hAnsi="宋体"/>
          <w:szCs w:val="21"/>
        </w:rPr>
        <w:t>本规定自发布之日起生效。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等线">
    <w:altName w:val="Arial Unicode MS"/>
    <w:panose1 w:val="00000000000000000000"/>
    <w:charset w:val="86"/>
    <w:family w:val="auto"/>
    <w:pitch w:val="default"/>
    <w:sig w:usb0="00000000" w:usb1="00000000" w:usb2="00000016" w:usb3="00000000" w:csb0="0004000F" w:csb1="00000000"/>
  </w:font>
  <w:font w:name="AR MingtiM KSC">
    <w:altName w:val="Malgun Gothic"/>
    <w:panose1 w:val="00000000000000000000"/>
    <w:charset w:val="81"/>
    <w:family w:val="modern"/>
    <w:pitch w:val="default"/>
    <w:sig w:usb0="00000000" w:usb1="00000000" w:usb2="00000010" w:usb3="00000000" w:csb0="00080000" w:csb1="00000000"/>
  </w:font>
  <w:font w:name="等线 Light">
    <w:altName w:val="Arial Unicode MS"/>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2AF" w:usb1="01D77CFB" w:usb2="00000012" w:usb3="00000000" w:csb0="0008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31CBC"/>
    <w:multiLevelType w:val="multilevel"/>
    <w:tmpl w:val="0AB31CBC"/>
    <w:lvl w:ilvl="0" w:tentative="0">
      <w:start w:val="1"/>
      <w:numFmt w:val="lowerLetter"/>
      <w:lvlText w:val="%1)"/>
      <w:lvlJc w:val="left"/>
      <w:pPr>
        <w:ind w:left="829"/>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50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22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94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66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38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10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82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54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1">
    <w:nsid w:val="0FD757DB"/>
    <w:multiLevelType w:val="multilevel"/>
    <w:tmpl w:val="0FD757DB"/>
    <w:lvl w:ilvl="0" w:tentative="0">
      <w:start w:val="1"/>
      <w:numFmt w:val="chineseCountingThousand"/>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
    <w:nsid w:val="19406327"/>
    <w:multiLevelType w:val="multilevel"/>
    <w:tmpl w:val="19406327"/>
    <w:lvl w:ilvl="0" w:tentative="0">
      <w:start w:val="1"/>
      <w:numFmt w:val="lowerLetter"/>
      <w:lvlText w:val="%1)"/>
      <w:lvlJc w:val="left"/>
      <w:pPr>
        <w:ind w:left="829"/>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50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22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94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66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38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10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82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54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3">
    <w:nsid w:val="1CC43E88"/>
    <w:multiLevelType w:val="multilevel"/>
    <w:tmpl w:val="1CC43E88"/>
    <w:lvl w:ilvl="0" w:tentative="0">
      <w:start w:val="1"/>
      <w:numFmt w:val="chineseCountingThousand"/>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4">
    <w:nsid w:val="1E0A2062"/>
    <w:multiLevelType w:val="multilevel"/>
    <w:tmpl w:val="1E0A2062"/>
    <w:lvl w:ilvl="0" w:tentative="0">
      <w:start w:val="1"/>
      <w:numFmt w:val="chineseCountingThousand"/>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241F753B"/>
    <w:multiLevelType w:val="multilevel"/>
    <w:tmpl w:val="241F753B"/>
    <w:lvl w:ilvl="0" w:tentative="0">
      <w:start w:val="1"/>
      <w:numFmt w:val="lowerLetter"/>
      <w:lvlText w:val="%1)"/>
      <w:lvlJc w:val="left"/>
      <w:pPr>
        <w:ind w:left="829"/>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50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22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94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66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38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10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82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54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6">
    <w:nsid w:val="27860045"/>
    <w:multiLevelType w:val="multilevel"/>
    <w:tmpl w:val="27860045"/>
    <w:lvl w:ilvl="0" w:tentative="0">
      <w:start w:val="1"/>
      <w:numFmt w:val="chineseCountingThousand"/>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7">
    <w:nsid w:val="2BCC745F"/>
    <w:multiLevelType w:val="multilevel"/>
    <w:tmpl w:val="2BCC745F"/>
    <w:lvl w:ilvl="0" w:tentative="0">
      <w:start w:val="1"/>
      <w:numFmt w:val="lowerLetter"/>
      <w:lvlText w:val="%1)"/>
      <w:lvlJc w:val="left"/>
      <w:pPr>
        <w:ind w:left="829"/>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50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22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94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66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38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10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82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54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8">
    <w:nsid w:val="34F60D63"/>
    <w:multiLevelType w:val="multilevel"/>
    <w:tmpl w:val="34F60D63"/>
    <w:lvl w:ilvl="0" w:tentative="0">
      <w:start w:val="1"/>
      <w:numFmt w:val="chineseCountingThousand"/>
      <w:lvlText w:val="(%1)"/>
      <w:lvlJc w:val="left"/>
      <w:pPr>
        <w:ind w:left="900" w:hanging="420"/>
      </w:pPr>
      <w:rPr>
        <w:rFonts w:cs="Times New Roman"/>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abstractNum w:abstractNumId="9">
    <w:nsid w:val="351A554B"/>
    <w:multiLevelType w:val="multilevel"/>
    <w:tmpl w:val="351A554B"/>
    <w:lvl w:ilvl="0" w:tentative="0">
      <w:start w:val="1"/>
      <w:numFmt w:val="lowerLetter"/>
      <w:lvlText w:val="%1)"/>
      <w:lvlJc w:val="left"/>
      <w:pPr>
        <w:ind w:left="829"/>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50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22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94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66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38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10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82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54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10">
    <w:nsid w:val="378232B0"/>
    <w:multiLevelType w:val="multilevel"/>
    <w:tmpl w:val="378232B0"/>
    <w:lvl w:ilvl="0" w:tentative="0">
      <w:start w:val="1"/>
      <w:numFmt w:val="chineseCountingThousand"/>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1">
    <w:nsid w:val="3FD16658"/>
    <w:multiLevelType w:val="multilevel"/>
    <w:tmpl w:val="3FD16658"/>
    <w:lvl w:ilvl="0" w:tentative="0">
      <w:start w:val="1"/>
      <w:numFmt w:val="lowerLetter"/>
      <w:lvlText w:val="%1)"/>
      <w:lvlJc w:val="left"/>
      <w:pPr>
        <w:ind w:left="829"/>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50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22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94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66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38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10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82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54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12">
    <w:nsid w:val="49644768"/>
    <w:multiLevelType w:val="multilevel"/>
    <w:tmpl w:val="49644768"/>
    <w:lvl w:ilvl="0" w:tentative="0">
      <w:start w:val="1"/>
      <w:numFmt w:val="chineseCountingThousand"/>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3">
    <w:nsid w:val="4DCF4EA4"/>
    <w:multiLevelType w:val="multilevel"/>
    <w:tmpl w:val="4DCF4EA4"/>
    <w:lvl w:ilvl="0" w:tentative="0">
      <w:start w:val="1"/>
      <w:numFmt w:val="chineseCountingThousand"/>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4">
    <w:nsid w:val="526248C9"/>
    <w:multiLevelType w:val="multilevel"/>
    <w:tmpl w:val="526248C9"/>
    <w:lvl w:ilvl="0" w:tentative="0">
      <w:start w:val="1"/>
      <w:numFmt w:val="lowerLetter"/>
      <w:lvlText w:val="%1)"/>
      <w:lvlJc w:val="left"/>
      <w:pPr>
        <w:ind w:left="829"/>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50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22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94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66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38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10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82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540"/>
      </w:pPr>
      <w:rPr>
        <w:rFonts w:ascii="宋体" w:hAnsi="宋体" w:eastAsia="宋体" w:cs="宋体"/>
        <w:b w:val="0"/>
        <w:i w:val="0"/>
        <w:strike w:val="0"/>
        <w:dstrike w:val="0"/>
        <w:color w:val="000000"/>
        <w:sz w:val="21"/>
        <w:szCs w:val="21"/>
        <w:u w:val="none" w:color="000000"/>
        <w:shd w:val="clear" w:color="auto" w:fill="auto"/>
        <w:vertAlign w:val="baseline"/>
      </w:rPr>
    </w:lvl>
  </w:abstractNum>
  <w:abstractNum w:abstractNumId="15">
    <w:nsid w:val="5C532B7A"/>
    <w:multiLevelType w:val="multilevel"/>
    <w:tmpl w:val="5C532B7A"/>
    <w:lvl w:ilvl="0" w:tentative="0">
      <w:start w:val="1"/>
      <w:numFmt w:val="chineseCountingThousand"/>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6">
    <w:nsid w:val="64DF1443"/>
    <w:multiLevelType w:val="multilevel"/>
    <w:tmpl w:val="64DF1443"/>
    <w:lvl w:ilvl="0" w:tentative="0">
      <w:start w:val="1"/>
      <w:numFmt w:val="chineseCountingThousand"/>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7">
    <w:nsid w:val="6C8F6A24"/>
    <w:multiLevelType w:val="multilevel"/>
    <w:tmpl w:val="6C8F6A24"/>
    <w:lvl w:ilvl="0" w:tentative="0">
      <w:start w:val="1"/>
      <w:numFmt w:val="chineseCountingThousand"/>
      <w:lvlText w:val="(%1)"/>
      <w:lvlJc w:val="left"/>
      <w:pPr>
        <w:ind w:left="420" w:hanging="420"/>
      </w:pPr>
      <w:rPr>
        <w:rFonts w:hint="eastAsia"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FFE22E4"/>
    <w:multiLevelType w:val="multilevel"/>
    <w:tmpl w:val="6FFE22E4"/>
    <w:lvl w:ilvl="0" w:tentative="0">
      <w:start w:val="1"/>
      <w:numFmt w:val="chineseCountingThousand"/>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9">
    <w:nsid w:val="723F1A87"/>
    <w:multiLevelType w:val="multilevel"/>
    <w:tmpl w:val="723F1A87"/>
    <w:lvl w:ilvl="0" w:tentative="0">
      <w:start w:val="1"/>
      <w:numFmt w:val="chineseCountingThousand"/>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0">
    <w:nsid w:val="7BAC472B"/>
    <w:multiLevelType w:val="multilevel"/>
    <w:tmpl w:val="7BAC472B"/>
    <w:lvl w:ilvl="0" w:tentative="0">
      <w:start w:val="1"/>
      <w:numFmt w:val="japaneseCounting"/>
      <w:lvlText w:val="第%1条"/>
      <w:lvlJc w:val="left"/>
      <w:pPr>
        <w:ind w:left="900" w:hanging="420"/>
      </w:pPr>
      <w:rPr>
        <w:rFonts w:hint="default" w:cs="Times New Roman"/>
        <w:b/>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abstractNum w:abstractNumId="21">
    <w:nsid w:val="7E5675E2"/>
    <w:multiLevelType w:val="multilevel"/>
    <w:tmpl w:val="7E5675E2"/>
    <w:lvl w:ilvl="0" w:tentative="0">
      <w:start w:val="1"/>
      <w:numFmt w:val="chineseCountingThousand"/>
      <w:lvlText w:val="(%1)"/>
      <w:lvlJc w:val="left"/>
      <w:pPr>
        <w:ind w:left="420" w:hanging="420"/>
      </w:pPr>
      <w:rPr>
        <w:rFonts w:hint="eastAsia"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2"/>
  </w:num>
  <w:num w:numId="3">
    <w:abstractNumId w:val="14"/>
  </w:num>
  <w:num w:numId="4">
    <w:abstractNumId w:val="9"/>
  </w:num>
  <w:num w:numId="5">
    <w:abstractNumId w:val="11"/>
  </w:num>
  <w:num w:numId="6">
    <w:abstractNumId w:val="7"/>
  </w:num>
  <w:num w:numId="7">
    <w:abstractNumId w:val="0"/>
  </w:num>
  <w:num w:numId="8">
    <w:abstractNumId w:val="20"/>
  </w:num>
  <w:num w:numId="9">
    <w:abstractNumId w:val="19"/>
  </w:num>
  <w:num w:numId="10">
    <w:abstractNumId w:val="8"/>
  </w:num>
  <w:num w:numId="11">
    <w:abstractNumId w:val="15"/>
  </w:num>
  <w:num w:numId="12">
    <w:abstractNumId w:val="10"/>
  </w:num>
  <w:num w:numId="13">
    <w:abstractNumId w:val="12"/>
  </w:num>
  <w:num w:numId="14">
    <w:abstractNumId w:val="4"/>
  </w:num>
  <w:num w:numId="15">
    <w:abstractNumId w:val="21"/>
  </w:num>
  <w:num w:numId="16">
    <w:abstractNumId w:val="17"/>
  </w:num>
  <w:num w:numId="17">
    <w:abstractNumId w:val="1"/>
  </w:num>
  <w:num w:numId="18">
    <w:abstractNumId w:val="16"/>
  </w:num>
  <w:num w:numId="19">
    <w:abstractNumId w:val="3"/>
  </w:num>
  <w:num w:numId="20">
    <w:abstractNumId w:val="18"/>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DC9"/>
    <w:rsid w:val="0010243A"/>
    <w:rsid w:val="00536932"/>
    <w:rsid w:val="006730E8"/>
    <w:rsid w:val="00AE3DC9"/>
    <w:rsid w:val="00BF7489"/>
    <w:rsid w:val="00DB2803"/>
    <w:rsid w:val="50B02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9"/>
    <w:qFormat/>
    <w:uiPriority w:val="99"/>
    <w:pPr>
      <w:keepNext/>
      <w:outlineLvl w:val="2"/>
    </w:pPr>
    <w:rPr>
      <w:rFonts w:eastAsia="AR MingtiM KSC"/>
      <w:b/>
      <w:bCs/>
      <w:sz w:val="28"/>
      <w:lang w:eastAsia="zh-TW"/>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标题 3 Char"/>
    <w:basedOn w:val="5"/>
    <w:link w:val="2"/>
    <w:uiPriority w:val="99"/>
    <w:rPr>
      <w:rFonts w:ascii="Times New Roman" w:hAnsi="Times New Roman" w:eastAsia="AR MingtiM KSC" w:cs="Times New Roman"/>
      <w:b/>
      <w:bCs/>
      <w:sz w:val="28"/>
      <w:szCs w:val="24"/>
      <w:lang w:eastAsia="zh-TW"/>
    </w:rPr>
  </w:style>
  <w:style w:type="paragraph" w:customStyle="1" w:styleId="10">
    <w:name w:val="List Paragraph"/>
    <w:basedOn w:val="1"/>
    <w:qFormat/>
    <w:uiPriority w:val="99"/>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793</Words>
  <Characters>4524</Characters>
  <Lines>37</Lines>
  <Paragraphs>10</Paragraphs>
  <TotalTime>0</TotalTime>
  <ScaleCrop>false</ScaleCrop>
  <LinksUpToDate>false</LinksUpToDate>
  <CharactersWithSpaces>5307</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2017-03-18T14:49:00Z</dcterms:created>
  <dc:creator>Yolkok</dc:creator>
  <cp:lastModifiedBy>Administrator</cp:lastModifiedBy>
  <dcterms:modified xsi:type="dcterms:W3CDTF">2017-11-23T03:14:01Z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