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hint="eastAsia" w:asciiTheme="minorEastAsia" w:hAnsiTheme="minorEastAsia"/>
          <w:b/>
          <w:bCs/>
          <w:sz w:val="48"/>
          <w:szCs w:val="48"/>
          <w:lang w:eastAsia="zh-CN"/>
        </w:rPr>
      </w:pPr>
      <w:r>
        <w:rPr>
          <w:rFonts w:hint="eastAsia" w:asciiTheme="minorEastAsia" w:hAnsiTheme="minorEastAsia"/>
          <w:b/>
          <w:bCs/>
          <w:sz w:val="48"/>
          <w:szCs w:val="48"/>
          <w:lang w:eastAsia="zh-CN"/>
        </w:rPr>
        <w:t>北京汇聚融达网络科技有限公司</w:t>
      </w:r>
    </w:p>
    <w:p>
      <w:pPr>
        <w:jc w:val="center"/>
        <w:rPr>
          <w:rFonts w:asciiTheme="minorEastAsia" w:hAnsiTheme="minorEastAsia" w:eastAsiaTheme="minorEastAsia"/>
          <w:b/>
          <w:bCs/>
          <w:sz w:val="48"/>
          <w:szCs w:val="48"/>
        </w:rPr>
      </w:pPr>
      <w:r>
        <w:rPr>
          <w:rFonts w:hint="eastAsia" w:asciiTheme="minorEastAsia" w:hAnsiTheme="minorEastAsia" w:eastAsiaTheme="minorEastAsia"/>
          <w:b/>
          <w:bCs/>
          <w:sz w:val="48"/>
          <w:szCs w:val="48"/>
        </w:rPr>
        <w:t>——信息安全审核控制程序</w:t>
      </w:r>
    </w:p>
    <w:p>
      <w:pPr>
        <w:rPr>
          <w:rFonts w:asciiTheme="minorEastAsia" w:hAnsiTheme="minorEastAsia" w:eastAsiaTheme="minorEastAsia"/>
          <w:b/>
          <w:bCs/>
          <w:sz w:val="48"/>
          <w:szCs w:val="48"/>
        </w:rPr>
      </w:pPr>
      <w:bookmarkStart w:id="0" w:name="_Toc186516935"/>
    </w:p>
    <w:p>
      <w:pPr>
        <w:ind w:left="1978" w:leftChars="942"/>
        <w:rPr>
          <w:rFonts w:asciiTheme="minorEastAsia" w:hAnsiTheme="minorEastAsia" w:eastAsiaTheme="minorEastAsia"/>
          <w:b/>
          <w:bCs/>
          <w:sz w:val="32"/>
          <w:szCs w:val="32"/>
        </w:rPr>
      </w:pPr>
      <w:bookmarkStart w:id="1" w:name="_Toc186526452"/>
      <w:r>
        <w:rPr>
          <w:rFonts w:asciiTheme="minorEastAsia" w:hAnsiTheme="minorEastAsia" w:eastAsiaTheme="minorEastAsia"/>
          <w:b/>
          <w:bCs/>
          <w:sz w:val="32"/>
          <w:szCs w:val="32"/>
        </w:rPr>
        <w:t>文件编码：</w:t>
      </w:r>
      <w:bookmarkEnd w:id="0"/>
      <w:bookmarkEnd w:id="1"/>
      <w:r>
        <w:rPr>
          <w:rFonts w:hint="eastAsia" w:asciiTheme="minorEastAsia" w:hAnsiTheme="minorEastAsia"/>
          <w:b/>
          <w:bCs/>
          <w:sz w:val="32"/>
          <w:szCs w:val="32"/>
          <w:lang w:val="en-US" w:eastAsia="zh-CN"/>
        </w:rPr>
        <w:t>HJRD</w:t>
      </w:r>
      <w:r>
        <w:rPr>
          <w:rFonts w:asciiTheme="minorEastAsia" w:hAnsiTheme="minorEastAsia" w:eastAsiaTheme="minorEastAsia"/>
          <w:b/>
          <w:bCs/>
          <w:sz w:val="32"/>
          <w:szCs w:val="32"/>
        </w:rPr>
        <w:t>-2-02</w:t>
      </w:r>
    </w:p>
    <w:p>
      <w:pPr>
        <w:ind w:left="1978" w:leftChars="942"/>
        <w:rPr>
          <w:rFonts w:asciiTheme="minorEastAsia" w:hAnsiTheme="minorEastAsia" w:eastAsiaTheme="minorEastAsia"/>
          <w:b/>
          <w:bCs/>
          <w:sz w:val="32"/>
          <w:szCs w:val="32"/>
        </w:rPr>
      </w:pPr>
      <w:bookmarkStart w:id="2" w:name="_Toc186526453"/>
      <w:bookmarkStart w:id="3" w:name="_Toc186516936"/>
      <w:r>
        <w:rPr>
          <w:rFonts w:asciiTheme="minorEastAsia" w:hAnsiTheme="minorEastAsia" w:eastAsiaTheme="minorEastAsia"/>
          <w:b/>
          <w:bCs/>
          <w:sz w:val="32"/>
          <w:szCs w:val="32"/>
        </w:rPr>
        <w:t>版    本：</w:t>
      </w:r>
      <w:bookmarkEnd w:id="2"/>
      <w:bookmarkEnd w:id="3"/>
      <w:bookmarkStart w:id="4" w:name="_Toc186526454"/>
      <w:bookmarkStart w:id="5" w:name="_Toc186516937"/>
      <w:r>
        <w:rPr>
          <w:rFonts w:hint="eastAsia" w:asciiTheme="minorEastAsia" w:hAnsiTheme="minorEastAsia" w:eastAsiaTheme="minorEastAsia"/>
          <w:b/>
          <w:bCs/>
          <w:sz w:val="32"/>
          <w:szCs w:val="32"/>
        </w:rPr>
        <w:t>V</w:t>
      </w:r>
      <w:r>
        <w:rPr>
          <w:rFonts w:asciiTheme="minorEastAsia" w:hAnsiTheme="minorEastAsia" w:eastAsiaTheme="minorEastAsia"/>
          <w:b/>
          <w:bCs/>
          <w:sz w:val="32"/>
          <w:szCs w:val="32"/>
        </w:rPr>
        <w:t>1.0</w:t>
      </w:r>
    </w:p>
    <w:p>
      <w:pPr>
        <w:ind w:left="1978" w:leftChars="942"/>
        <w:rPr>
          <w:rFonts w:asciiTheme="minorEastAsia" w:hAnsiTheme="minorEastAsia" w:eastAsiaTheme="minorEastAsia"/>
          <w:b/>
          <w:bCs/>
          <w:sz w:val="32"/>
          <w:szCs w:val="32"/>
        </w:rPr>
        <w:sectPr>
          <w:headerReference r:id="rId3" w:type="default"/>
          <w:pgSz w:w="11906" w:h="16838"/>
          <w:pgMar w:top="1440" w:right="1800" w:bottom="1440" w:left="1800" w:header="851" w:footer="992" w:gutter="0"/>
          <w:cols w:space="425" w:num="1"/>
          <w:docGrid w:type="lines" w:linePitch="312" w:charSpace="0"/>
        </w:sectPr>
      </w:pPr>
      <w:r>
        <w:rPr>
          <w:rFonts w:asciiTheme="minorEastAsia" w:hAnsiTheme="minorEastAsia" w:eastAsiaTheme="minorEastAsia"/>
          <w:b/>
          <w:bCs/>
          <w:sz w:val="32"/>
          <w:szCs w:val="32"/>
        </w:rPr>
        <w:t>发布日期：</w:t>
      </w:r>
      <w:bookmarkEnd w:id="4"/>
      <w:bookmarkEnd w:id="5"/>
      <w:r>
        <w:rPr>
          <w:rFonts w:hint="eastAsia" w:asciiTheme="minorEastAsia" w:hAnsiTheme="minorEastAsia"/>
          <w:b/>
          <w:bCs/>
          <w:sz w:val="32"/>
          <w:szCs w:val="32"/>
          <w:lang w:val="en-US" w:eastAsia="zh-CN"/>
        </w:rPr>
        <w:t>2017-11-23</w:t>
      </w:r>
    </w:p>
    <w:p>
      <w:pPr>
        <w:pBdr>
          <w:bottom w:val="double" w:color="auto" w:sz="12" w:space="1"/>
        </w:pBdr>
        <w:autoSpaceDE w:val="0"/>
        <w:autoSpaceDN w:val="0"/>
        <w:adjustRightInd w:val="0"/>
        <w:jc w:val="left"/>
        <w:rPr>
          <w:rFonts w:asciiTheme="minorEastAsia" w:hAnsiTheme="minorEastAsia" w:eastAsiaTheme="minorEastAsia"/>
          <w:b/>
          <w:bCs/>
          <w:kern w:val="0"/>
          <w:sz w:val="32"/>
          <w:szCs w:val="32"/>
        </w:rPr>
      </w:pPr>
      <w:r>
        <w:rPr>
          <w:rFonts w:asciiTheme="minorEastAsia" w:hAnsiTheme="minorEastAsia" w:eastAsiaTheme="minorEastAsia"/>
          <w:b/>
          <w:bCs/>
          <w:kern w:val="0"/>
          <w:sz w:val="32"/>
          <w:szCs w:val="32"/>
        </w:rPr>
        <w:t>文档信息</w:t>
      </w:r>
    </w:p>
    <w:tbl>
      <w:tblPr>
        <w:tblStyle w:val="8"/>
        <w:tblpPr w:leftFromText="180" w:rightFromText="180" w:vertAnchor="text" w:horzAnchor="margin" w:tblpY="516"/>
        <w:tblW w:w="8928"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368"/>
        <w:gridCol w:w="899"/>
        <w:gridCol w:w="3421"/>
        <w:gridCol w:w="1080"/>
        <w:gridCol w:w="1077"/>
        <w:gridCol w:w="108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8928" w:type="dxa"/>
            <w:gridSpan w:val="6"/>
            <w:tcBorders>
              <w:top w:val="single" w:color="auto" w:sz="12" w:space="0"/>
              <w:bottom w:val="single" w:color="auto" w:sz="8" w:space="0"/>
            </w:tcBorders>
            <w:shd w:val="clear" w:color="auto" w:fill="C0C0C0"/>
            <w:vAlign w:val="center"/>
          </w:tcPr>
          <w:p>
            <w:pPr>
              <w:keepNext/>
              <w:keepLines/>
              <w:jc w:val="center"/>
              <w:rPr>
                <w:rFonts w:asciiTheme="minorEastAsia" w:hAnsiTheme="minorEastAsia" w:eastAsiaTheme="minorEastAsia"/>
                <w:b/>
                <w:szCs w:val="21"/>
              </w:rPr>
            </w:pPr>
            <w:r>
              <w:rPr>
                <w:rFonts w:asciiTheme="minorEastAsia" w:hAnsiTheme="minorEastAsia" w:eastAsiaTheme="minorEastAsia"/>
                <w:b/>
                <w:szCs w:val="21"/>
              </w:rPr>
              <w:t>基本信息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tcBorders>
              <w:top w:val="single" w:color="auto" w:sz="8" w:space="0"/>
            </w:tcBorders>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文档名称</w:t>
            </w:r>
          </w:p>
        </w:tc>
        <w:tc>
          <w:tcPr>
            <w:tcW w:w="432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信息安全审核控制程序</w:t>
            </w:r>
          </w:p>
        </w:tc>
        <w:tc>
          <w:tcPr>
            <w:tcW w:w="1080" w:type="dxa"/>
            <w:tcBorders>
              <w:top w:val="single" w:color="auto" w:sz="8" w:space="0"/>
            </w:tcBorders>
            <w:vAlign w:val="center"/>
          </w:tcPr>
          <w:p>
            <w:pPr>
              <w:keepNext/>
              <w:keepLines/>
              <w:rPr>
                <w:rFonts w:asciiTheme="minorEastAsia" w:hAnsiTheme="minorEastAsia" w:eastAsiaTheme="minorEastAsia"/>
                <w:szCs w:val="21"/>
              </w:rPr>
            </w:pPr>
            <w:r>
              <w:rPr>
                <w:rFonts w:asciiTheme="minorEastAsia" w:hAnsiTheme="minorEastAsia" w:eastAsiaTheme="minorEastAsia"/>
                <w:b/>
                <w:bCs/>
                <w:szCs w:val="21"/>
              </w:rPr>
              <w:t>保密级别</w:t>
            </w:r>
          </w:p>
        </w:tc>
        <w:tc>
          <w:tcPr>
            <w:tcW w:w="216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内部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文档编号</w:t>
            </w:r>
          </w:p>
        </w:tc>
        <w:tc>
          <w:tcPr>
            <w:tcW w:w="4320" w:type="dxa"/>
            <w:gridSpan w:val="2"/>
            <w:vAlign w:val="center"/>
          </w:tcPr>
          <w:p>
            <w:pPr>
              <w:keepNext/>
              <w:keepLines/>
              <w:rPr>
                <w:rFonts w:asciiTheme="minorEastAsia" w:hAnsiTheme="minorEastAsia" w:eastAsiaTheme="minorEastAsia"/>
                <w:szCs w:val="21"/>
              </w:rPr>
            </w:pPr>
            <w:r>
              <w:rPr>
                <w:rFonts w:hint="eastAsia" w:asciiTheme="minorEastAsia" w:hAnsiTheme="minorEastAsia"/>
                <w:szCs w:val="21"/>
                <w:lang w:val="en-US" w:eastAsia="zh-CN"/>
              </w:rPr>
              <w:t>HJRD</w:t>
            </w:r>
            <w:r>
              <w:rPr>
                <w:rFonts w:hint="eastAsia" w:asciiTheme="minorEastAsia" w:hAnsiTheme="minorEastAsia" w:eastAsiaTheme="minorEastAsia"/>
                <w:szCs w:val="21"/>
              </w:rPr>
              <w:t>-</w:t>
            </w:r>
            <w:r>
              <w:rPr>
                <w:rFonts w:asciiTheme="minorEastAsia" w:hAnsiTheme="minorEastAsia" w:eastAsiaTheme="minorEastAsia"/>
                <w:szCs w:val="21"/>
              </w:rPr>
              <w:t>2</w:t>
            </w:r>
            <w:r>
              <w:rPr>
                <w:rFonts w:hint="eastAsia" w:asciiTheme="minorEastAsia" w:hAnsiTheme="minorEastAsia" w:eastAsiaTheme="minorEastAsia"/>
                <w:szCs w:val="21"/>
              </w:rPr>
              <w:t>-</w:t>
            </w:r>
            <w:r>
              <w:rPr>
                <w:rFonts w:asciiTheme="minorEastAsia" w:hAnsiTheme="minorEastAsia" w:eastAsiaTheme="minorEastAsia"/>
                <w:szCs w:val="21"/>
              </w:rPr>
              <w:t>02</w:t>
            </w:r>
          </w:p>
        </w:tc>
        <w:tc>
          <w:tcPr>
            <w:tcW w:w="1080"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牵头部门</w:t>
            </w:r>
          </w:p>
        </w:tc>
        <w:tc>
          <w:tcPr>
            <w:tcW w:w="2160" w:type="dxa"/>
            <w:gridSpan w:val="2"/>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技术部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8"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分发范围</w:t>
            </w:r>
          </w:p>
        </w:tc>
        <w:tc>
          <w:tcPr>
            <w:tcW w:w="7560" w:type="dxa"/>
            <w:gridSpan w:val="5"/>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制度管控员工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35" w:hRule="atLeast"/>
        </w:trPr>
        <w:tc>
          <w:tcPr>
            <w:tcW w:w="8928" w:type="dxa"/>
            <w:gridSpan w:val="6"/>
            <w:tcBorders>
              <w:top w:val="single" w:color="auto" w:sz="8" w:space="0"/>
              <w:bottom w:val="single" w:color="auto" w:sz="8" w:space="0"/>
            </w:tcBorders>
            <w:shd w:val="clear" w:color="auto" w:fill="B3B3B3"/>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版本修订</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生效日期</w:t>
            </w:r>
          </w:p>
        </w:tc>
        <w:tc>
          <w:tcPr>
            <w:tcW w:w="899"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版本号</w:t>
            </w:r>
          </w:p>
        </w:tc>
        <w:tc>
          <w:tcPr>
            <w:tcW w:w="3421"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版本说明</w:t>
            </w:r>
          </w:p>
        </w:tc>
        <w:tc>
          <w:tcPr>
            <w:tcW w:w="1080"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制作</w:t>
            </w:r>
          </w:p>
        </w:tc>
        <w:tc>
          <w:tcPr>
            <w:tcW w:w="1077"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复审</w:t>
            </w:r>
          </w:p>
        </w:tc>
        <w:tc>
          <w:tcPr>
            <w:tcW w:w="1083"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批准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上半年工作日</w:t>
            </w:r>
          </w:p>
        </w:tc>
        <w:tc>
          <w:tcPr>
            <w:tcW w:w="899" w:type="dxa"/>
            <w:vAlign w:val="center"/>
          </w:tcPr>
          <w:p>
            <w:pPr>
              <w:keepNext/>
              <w:keepLines/>
              <w:jc w:val="center"/>
              <w:rPr>
                <w:rFonts w:asciiTheme="minorEastAsia" w:hAnsiTheme="minorEastAsia" w:eastAsiaTheme="minorEastAsia"/>
                <w:szCs w:val="21"/>
              </w:rPr>
            </w:pPr>
            <w:r>
              <w:rPr>
                <w:rFonts w:hint="eastAsia" w:asciiTheme="minorEastAsia" w:hAnsiTheme="minorEastAsia" w:eastAsiaTheme="minorEastAsia"/>
                <w:szCs w:val="21"/>
              </w:rPr>
              <w:t>V1.0</w:t>
            </w:r>
          </w:p>
        </w:tc>
        <w:tc>
          <w:tcPr>
            <w:tcW w:w="3421" w:type="dxa"/>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第一版</w:t>
            </w:r>
          </w:p>
        </w:tc>
        <w:tc>
          <w:tcPr>
            <w:tcW w:w="1080"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刘少会</w:t>
            </w:r>
          </w:p>
        </w:tc>
        <w:tc>
          <w:tcPr>
            <w:tcW w:w="1077"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CEO</w:t>
            </w:r>
          </w:p>
        </w:tc>
        <w:tc>
          <w:tcPr>
            <w:tcW w:w="1083"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CTO</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bl>
    <w:p>
      <w:pPr>
        <w:rPr>
          <w:rFonts w:asciiTheme="minorEastAsia" w:hAnsiTheme="minorEastAsia" w:eastAsiaTheme="minorEastAsia"/>
          <w:bCs/>
          <w:sz w:val="24"/>
          <w:shd w:val="pct10" w:color="auto" w:fill="FFFFFF"/>
        </w:rPr>
      </w:pPr>
      <w:r>
        <w:rPr>
          <w:rFonts w:asciiTheme="minorEastAsia" w:hAnsiTheme="minorEastAsia" w:eastAsiaTheme="minorEastAsia"/>
          <w:bCs/>
          <w:sz w:val="24"/>
          <w:shd w:val="pct10" w:color="auto" w:fill="FFFFFF"/>
        </w:rPr>
        <w:t>注：文档基本信息记录本文档提交时的当前有效的基本控制信息，当前版本文档注有效期</w:t>
      </w:r>
      <w:r>
        <w:rPr>
          <w:rFonts w:hint="eastAsia" w:asciiTheme="minorEastAsia" w:hAnsiTheme="minorEastAsia" w:eastAsiaTheme="minorEastAsia"/>
          <w:bCs/>
          <w:sz w:val="24"/>
          <w:shd w:val="pct10" w:color="auto" w:fill="FFFFFF"/>
        </w:rPr>
        <w:t>将</w:t>
      </w:r>
      <w:r>
        <w:rPr>
          <w:rFonts w:asciiTheme="minorEastAsia" w:hAnsiTheme="minorEastAsia" w:eastAsiaTheme="minorEastAsia"/>
          <w:bCs/>
          <w:sz w:val="24"/>
          <w:shd w:val="pct10" w:color="auto" w:fill="FFFFFF"/>
        </w:rPr>
        <w:t>在新版本文档生效时自动结束。文档版本小于1.0 时，表示该版本文档为草案，仅可作为参照资料之目的。</w:t>
      </w: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rPr>
          <w:rFonts w:asciiTheme="minorEastAsia" w:hAnsiTheme="minorEastAsia" w:eastAsiaTheme="minorEastAsia"/>
          <w:bCs/>
          <w:sz w:val="24"/>
          <w:shd w:val="pct10" w:color="auto" w:fill="FFFFFF"/>
        </w:rPr>
      </w:pPr>
    </w:p>
    <w:p>
      <w:pPr>
        <w:pStyle w:val="2"/>
        <w:rPr>
          <w:rFonts w:ascii="宋体" w:hAnsi="宋体"/>
          <w:bCs/>
          <w:szCs w:val="44"/>
        </w:rPr>
      </w:pPr>
      <w:bookmarkStart w:id="6" w:name="_Toc368696383"/>
      <w:r>
        <w:rPr>
          <w:rFonts w:hint="eastAsia" w:ascii="宋体" w:hAnsi="宋体"/>
        </w:rPr>
        <w:t>目的</w:t>
      </w:r>
      <w:bookmarkEnd w:id="6"/>
    </w:p>
    <w:p>
      <w:pPr>
        <w:adjustRightInd w:val="0"/>
        <w:snapToGrid w:val="0"/>
        <w:spacing w:line="360" w:lineRule="auto"/>
        <w:ind w:firstLine="420" w:firstLineChars="200"/>
        <w:rPr>
          <w:rFonts w:ascii="宋体" w:hAnsi="宋体"/>
        </w:rPr>
      </w:pPr>
      <w:r>
        <w:rPr>
          <w:rFonts w:hint="eastAsia" w:ascii="宋体" w:hAnsi="宋体"/>
        </w:rPr>
        <w:t>按计划的时间进行信息安全管理体系的内部审核，以验证管理活动和有关结果是否符合信息安全管理体系标准及</w:t>
      </w:r>
      <w:r>
        <w:rPr>
          <w:rFonts w:hint="eastAsia" w:ascii="宋体" w:hAnsi="宋体"/>
          <w:lang w:eastAsia="zh-CN"/>
        </w:rPr>
        <w:t>北京汇聚融达网络科技有限公司</w:t>
      </w:r>
      <w:bookmarkStart w:id="31" w:name="_GoBack"/>
      <w:bookmarkEnd w:id="31"/>
      <w:r>
        <w:rPr>
          <w:rFonts w:hint="eastAsia" w:ascii="宋体"/>
          <w:bCs/>
        </w:rPr>
        <w:t>有限责任公司</w:t>
      </w:r>
      <w:r>
        <w:rPr>
          <w:rFonts w:hint="eastAsia" w:ascii="宋体"/>
        </w:rPr>
        <w:t>（以下简称：公司）</w:t>
      </w:r>
      <w:r>
        <w:rPr>
          <w:rFonts w:hint="eastAsia" w:ascii="宋体" w:hAnsi="宋体"/>
        </w:rPr>
        <w:t>信息安全管理体系文件的要求,是否符合相关法律法规要求、客户和相关方的要求，确保信息安全管理体系与标准的符合性、适宜性和有效性。</w:t>
      </w:r>
    </w:p>
    <w:p>
      <w:pPr>
        <w:pStyle w:val="2"/>
        <w:rPr>
          <w:rFonts w:ascii="宋体" w:hAnsi="宋体"/>
        </w:rPr>
      </w:pPr>
      <w:bookmarkStart w:id="7" w:name="_Toc368696384"/>
      <w:r>
        <w:rPr>
          <w:rFonts w:hint="eastAsia" w:ascii="宋体" w:hAnsi="宋体"/>
        </w:rPr>
        <w:t>范围</w:t>
      </w:r>
      <w:bookmarkEnd w:id="7"/>
    </w:p>
    <w:p>
      <w:pPr>
        <w:adjustRightInd w:val="0"/>
        <w:snapToGrid w:val="0"/>
        <w:spacing w:line="360" w:lineRule="auto"/>
        <w:ind w:firstLine="420" w:firstLineChars="200"/>
        <w:rPr>
          <w:rFonts w:ascii="宋体" w:hAnsi="宋体"/>
        </w:rPr>
      </w:pPr>
      <w:r>
        <w:rPr>
          <w:rFonts w:hint="eastAsia" w:ascii="宋体" w:hAnsi="宋体"/>
        </w:rPr>
        <w:t>适用于公司内部信息安全管理体系审核的策划、实施、检查与改进。</w:t>
      </w:r>
    </w:p>
    <w:p>
      <w:pPr>
        <w:pStyle w:val="2"/>
        <w:rPr>
          <w:rFonts w:ascii="宋体" w:hAnsi="宋体"/>
        </w:rPr>
      </w:pPr>
      <w:bookmarkStart w:id="8" w:name="_Toc368696385"/>
      <w:r>
        <w:rPr>
          <w:rFonts w:hint="eastAsia" w:ascii="宋体" w:hAnsi="宋体"/>
        </w:rPr>
        <w:t>术语和定义</w:t>
      </w:r>
      <w:bookmarkEnd w:id="8"/>
    </w:p>
    <w:p>
      <w:pPr>
        <w:ind w:firstLine="420" w:firstLineChars="200"/>
        <w:rPr>
          <w:rFonts w:ascii="宋体" w:hAnsi="宋体"/>
        </w:rPr>
      </w:pPr>
      <w:r>
        <w:rPr>
          <w:rFonts w:hint="eastAsia" w:ascii="宋体" w:hAnsi="宋体"/>
        </w:rPr>
        <w:t>无</w:t>
      </w:r>
    </w:p>
    <w:p>
      <w:pPr>
        <w:pStyle w:val="2"/>
        <w:rPr>
          <w:rFonts w:ascii="宋体" w:hAnsi="宋体"/>
        </w:rPr>
      </w:pPr>
      <w:bookmarkStart w:id="9" w:name="_Toc368696386"/>
      <w:r>
        <w:rPr>
          <w:rFonts w:hint="eastAsia" w:ascii="宋体" w:hAnsi="宋体"/>
        </w:rPr>
        <w:t>职责</w:t>
      </w:r>
      <w:bookmarkEnd w:id="9"/>
    </w:p>
    <w:p>
      <w:pPr>
        <w:adjustRightInd w:val="0"/>
        <w:snapToGrid w:val="0"/>
        <w:spacing w:line="360" w:lineRule="auto"/>
        <w:ind w:firstLine="420" w:firstLineChars="200"/>
        <w:rPr>
          <w:rFonts w:ascii="宋体" w:hAnsi="宋体"/>
        </w:rPr>
      </w:pPr>
      <w:r>
        <w:rPr>
          <w:rFonts w:hint="eastAsia" w:ascii="宋体" w:hAnsi="宋体"/>
        </w:rPr>
        <w:t>最高管理者：确保信息安全管理体系内部审计的实施，批准《年度内审方案》。</w:t>
      </w:r>
    </w:p>
    <w:p>
      <w:pPr>
        <w:adjustRightInd w:val="0"/>
        <w:snapToGrid w:val="0"/>
        <w:spacing w:line="360" w:lineRule="auto"/>
        <w:ind w:firstLine="420" w:firstLineChars="200"/>
        <w:rPr>
          <w:rFonts w:ascii="宋体" w:hAnsi="宋体"/>
        </w:rPr>
      </w:pPr>
      <w:r>
        <w:rPr>
          <w:rFonts w:hint="eastAsia" w:ascii="宋体" w:hAnsi="宋体"/>
        </w:rPr>
        <w:t>管理者代表：负责审核《年度内审方案》，批准《内审实施计划》和《内部审核报告》，成立内审小组，任命内审组长及内审员，协调纠正措施、预防措施中的有关问题；并负责程序文件的审批。</w:t>
      </w:r>
    </w:p>
    <w:p>
      <w:pPr>
        <w:adjustRightInd w:val="0"/>
        <w:snapToGrid w:val="0"/>
        <w:spacing w:line="360" w:lineRule="auto"/>
        <w:ind w:firstLine="420" w:firstLineChars="200"/>
        <w:rPr>
          <w:rFonts w:ascii="宋体" w:hAnsi="宋体"/>
        </w:rPr>
      </w:pPr>
      <w:r>
        <w:rPr>
          <w:rFonts w:hint="eastAsia" w:ascii="宋体" w:hAnsi="宋体"/>
        </w:rPr>
        <w:t>信息安全审计小组：负责编制年度内审方案。</w:t>
      </w:r>
    </w:p>
    <w:p>
      <w:pPr>
        <w:adjustRightInd w:val="0"/>
        <w:snapToGrid w:val="0"/>
        <w:spacing w:line="360" w:lineRule="auto"/>
        <w:ind w:firstLine="420" w:firstLineChars="200"/>
        <w:rPr>
          <w:rFonts w:ascii="宋体" w:hAnsi="宋体"/>
        </w:rPr>
      </w:pPr>
      <w:r>
        <w:rPr>
          <w:rFonts w:hint="eastAsia" w:ascii="宋体" w:hAnsi="宋体"/>
        </w:rPr>
        <w:t>内审小组：负责实施和协调内部审核，编制《内审实施计划》和《内部审核报告》，并归档保管内审资料。</w:t>
      </w:r>
    </w:p>
    <w:p>
      <w:pPr>
        <w:adjustRightInd w:val="0"/>
        <w:snapToGrid w:val="0"/>
        <w:spacing w:line="360" w:lineRule="auto"/>
        <w:ind w:firstLine="420" w:firstLineChars="200"/>
        <w:rPr>
          <w:rFonts w:ascii="宋体" w:hAnsi="宋体"/>
        </w:rPr>
      </w:pPr>
      <w:r>
        <w:rPr>
          <w:rFonts w:hint="eastAsia" w:ascii="宋体" w:hAnsi="宋体"/>
        </w:rPr>
        <w:t>各部门：配合内审实施，落实内审纠正措施。</w:t>
      </w:r>
    </w:p>
    <w:p>
      <w:pPr>
        <w:pStyle w:val="2"/>
        <w:rPr>
          <w:rFonts w:ascii="宋体" w:hAnsi="宋体"/>
        </w:rPr>
      </w:pPr>
      <w:bookmarkStart w:id="10" w:name="_Toc368696387"/>
      <w:r>
        <w:rPr>
          <w:rFonts w:hint="eastAsia" w:ascii="宋体" w:hAnsi="宋体"/>
        </w:rPr>
        <w:t>工作程序</w:t>
      </w:r>
      <w:bookmarkEnd w:id="10"/>
    </w:p>
    <w:p>
      <w:pPr>
        <w:jc w:val="center"/>
        <w:rPr>
          <w:rFonts w:ascii="宋体" w:hAnsi="宋体"/>
          <w:lang w:val="en-GB"/>
        </w:rPr>
      </w:pPr>
      <w:r>
        <w:rPr>
          <w:rFonts w:ascii="宋体" w:hAnsi="宋体" w:cs="Arial"/>
          <w:bCs/>
          <w:color w:val="000000"/>
          <w:lang w:val="en-GB"/>
        </w:rPr>
        <w:object>
          <v:shape id="_x0000_i1025" o:spt="75" type="#_x0000_t75" style="height:612.75pt;width:392.25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pStyle w:val="3"/>
        <w:rPr>
          <w:rFonts w:ascii="宋体" w:hAnsi="宋体" w:eastAsia="宋体"/>
        </w:rPr>
      </w:pPr>
      <w:bookmarkStart w:id="11" w:name="_Toc368696388"/>
      <w:r>
        <w:rPr>
          <w:rFonts w:hint="eastAsia" w:ascii="宋体" w:hAnsi="宋体" w:eastAsia="宋体"/>
        </w:rPr>
        <w:t>内审策划</w:t>
      </w:r>
      <w:bookmarkEnd w:id="11"/>
    </w:p>
    <w:p>
      <w:pPr>
        <w:pStyle w:val="2"/>
        <w:keepLines w:val="0"/>
        <w:numPr>
          <w:ilvl w:val="0"/>
          <w:numId w:val="0"/>
        </w:numPr>
        <w:spacing w:before="156" w:beforeLines="50" w:after="156" w:afterLines="50" w:line="360" w:lineRule="auto"/>
        <w:jc w:val="left"/>
        <w:rPr>
          <w:rFonts w:ascii="宋体" w:hAnsi="宋体" w:cs="Arial"/>
          <w:bCs/>
          <w:color w:val="000000"/>
          <w:kern w:val="0"/>
          <w:sz w:val="24"/>
          <w:szCs w:val="24"/>
          <w:lang w:val="en-GB"/>
        </w:rPr>
      </w:pPr>
      <w:bookmarkStart w:id="12" w:name="_Toc368696389"/>
      <w:r>
        <w:rPr>
          <w:rFonts w:hint="eastAsia" w:ascii="宋体" w:hAnsi="宋体" w:cs="Arial"/>
          <w:bCs/>
          <w:color w:val="000000"/>
          <w:kern w:val="0"/>
          <w:sz w:val="24"/>
          <w:szCs w:val="24"/>
          <w:lang w:val="en-GB"/>
        </w:rPr>
        <w:t>5.1.1内审组织</w:t>
      </w:r>
      <w:bookmarkEnd w:id="12"/>
    </w:p>
    <w:p>
      <w:pPr>
        <w:widowControl/>
        <w:numPr>
          <w:ilvl w:val="0"/>
          <w:numId w:val="2"/>
        </w:numPr>
        <w:adjustRightInd w:val="0"/>
        <w:snapToGrid w:val="0"/>
        <w:spacing w:line="360" w:lineRule="auto"/>
        <w:jc w:val="left"/>
        <w:rPr>
          <w:rFonts w:ascii="宋体" w:hAnsi="宋体"/>
        </w:rPr>
      </w:pPr>
      <w:r>
        <w:rPr>
          <w:rFonts w:hint="eastAsia" w:ascii="宋体" w:hAnsi="宋体"/>
        </w:rPr>
        <w:t>管理者代表根据《年度内审方案》，任命具备资格的内审组长和内审员，组成内部审计小组。内部审核组成员应在各室挑选,要求必须接受过信息安全管理体系标准及内部审核员培训并取得内审员资格证书。</w:t>
      </w:r>
    </w:p>
    <w:p>
      <w:pPr>
        <w:widowControl/>
        <w:numPr>
          <w:ilvl w:val="0"/>
          <w:numId w:val="2"/>
        </w:numPr>
        <w:adjustRightInd w:val="0"/>
        <w:snapToGrid w:val="0"/>
        <w:spacing w:line="360" w:lineRule="auto"/>
        <w:jc w:val="left"/>
        <w:rPr>
          <w:rFonts w:ascii="宋体" w:hAnsi="宋体"/>
        </w:rPr>
      </w:pPr>
      <w:r>
        <w:rPr>
          <w:rFonts w:hint="eastAsia" w:ascii="宋体" w:hAnsi="宋体"/>
        </w:rPr>
        <w:t>审核员应与被审核的活动无直接责任，审核员不应审核自己的工作,以保证审核的独立性。</w:t>
      </w:r>
    </w:p>
    <w:p>
      <w:pPr>
        <w:pStyle w:val="2"/>
        <w:keepLines w:val="0"/>
        <w:numPr>
          <w:ilvl w:val="0"/>
          <w:numId w:val="0"/>
        </w:numPr>
        <w:spacing w:before="156" w:beforeLines="50" w:after="156" w:afterLines="50" w:line="360" w:lineRule="auto"/>
        <w:ind w:left="432" w:hanging="432"/>
        <w:jc w:val="left"/>
        <w:rPr>
          <w:rFonts w:ascii="宋体" w:hAnsi="宋体" w:cs="Arial"/>
          <w:bCs/>
          <w:color w:val="000000"/>
          <w:kern w:val="0"/>
          <w:sz w:val="24"/>
          <w:szCs w:val="24"/>
          <w:lang w:val="en-GB"/>
        </w:rPr>
      </w:pPr>
      <w:bookmarkStart w:id="13" w:name="_Toc368696390"/>
      <w:r>
        <w:rPr>
          <w:rFonts w:hint="eastAsia" w:ascii="宋体" w:hAnsi="宋体" w:cs="Arial"/>
          <w:bCs/>
          <w:color w:val="000000"/>
          <w:kern w:val="0"/>
          <w:sz w:val="24"/>
          <w:szCs w:val="24"/>
          <w:lang w:val="en-GB"/>
        </w:rPr>
        <w:t>5.1.2内审周期</w:t>
      </w:r>
      <w:bookmarkEnd w:id="13"/>
    </w:p>
    <w:p>
      <w:pPr>
        <w:adjustRightInd w:val="0"/>
        <w:snapToGrid w:val="0"/>
        <w:spacing w:line="360" w:lineRule="auto"/>
        <w:ind w:firstLine="420" w:firstLineChars="200"/>
        <w:rPr>
          <w:rFonts w:ascii="宋体" w:hAnsi="宋体"/>
        </w:rPr>
      </w:pPr>
      <w:r>
        <w:rPr>
          <w:rFonts w:hint="eastAsia" w:ascii="宋体" w:hAnsi="宋体"/>
        </w:rPr>
        <w:t>信息安全审计小组每年年初编制《年度内审方案》，报管理者代表审核，总经理批准。主要内容包括：</w:t>
      </w:r>
    </w:p>
    <w:p>
      <w:pPr>
        <w:widowControl/>
        <w:numPr>
          <w:ilvl w:val="0"/>
          <w:numId w:val="2"/>
        </w:numPr>
        <w:adjustRightInd w:val="0"/>
        <w:snapToGrid w:val="0"/>
        <w:spacing w:line="360" w:lineRule="auto"/>
        <w:jc w:val="left"/>
        <w:rPr>
          <w:rFonts w:ascii="宋体" w:hAnsi="宋体"/>
        </w:rPr>
      </w:pPr>
      <w:r>
        <w:rPr>
          <w:rFonts w:hint="eastAsia" w:ascii="宋体" w:hAnsi="宋体"/>
        </w:rPr>
        <w:t>内部审核的目标、范围、频次和准则；</w:t>
      </w:r>
    </w:p>
    <w:p>
      <w:pPr>
        <w:widowControl/>
        <w:numPr>
          <w:ilvl w:val="0"/>
          <w:numId w:val="2"/>
        </w:numPr>
        <w:adjustRightInd w:val="0"/>
        <w:snapToGrid w:val="0"/>
        <w:spacing w:line="360" w:lineRule="auto"/>
        <w:jc w:val="left"/>
        <w:rPr>
          <w:rFonts w:ascii="宋体" w:hAnsi="宋体"/>
        </w:rPr>
      </w:pPr>
      <w:r>
        <w:rPr>
          <w:rFonts w:hint="eastAsia" w:ascii="宋体" w:hAnsi="宋体"/>
        </w:rPr>
        <w:t>参与内部审核人员的职责；</w:t>
      </w:r>
    </w:p>
    <w:p>
      <w:pPr>
        <w:widowControl/>
        <w:numPr>
          <w:ilvl w:val="0"/>
          <w:numId w:val="2"/>
        </w:numPr>
        <w:adjustRightInd w:val="0"/>
        <w:snapToGrid w:val="0"/>
        <w:spacing w:line="360" w:lineRule="auto"/>
        <w:jc w:val="left"/>
        <w:rPr>
          <w:rFonts w:ascii="宋体" w:hAnsi="宋体"/>
        </w:rPr>
      </w:pPr>
      <w:r>
        <w:rPr>
          <w:rFonts w:hint="eastAsia" w:ascii="宋体" w:hAnsi="宋体"/>
        </w:rPr>
        <w:t>内部审核所需的各项资源；</w:t>
      </w:r>
    </w:p>
    <w:p>
      <w:pPr>
        <w:widowControl/>
        <w:numPr>
          <w:ilvl w:val="0"/>
          <w:numId w:val="2"/>
        </w:numPr>
        <w:adjustRightInd w:val="0"/>
        <w:snapToGrid w:val="0"/>
        <w:spacing w:line="360" w:lineRule="auto"/>
        <w:jc w:val="left"/>
        <w:rPr>
          <w:rFonts w:ascii="宋体" w:hAnsi="宋体"/>
        </w:rPr>
      </w:pPr>
      <w:r>
        <w:rPr>
          <w:rFonts w:hint="eastAsia" w:ascii="宋体" w:hAnsi="宋体"/>
        </w:rPr>
        <w:t>对内部审核活动的监视、评价和改进的安排。</w:t>
      </w:r>
    </w:p>
    <w:p>
      <w:pPr>
        <w:adjustRightInd w:val="0"/>
        <w:snapToGrid w:val="0"/>
        <w:spacing w:line="360" w:lineRule="auto"/>
        <w:ind w:firstLine="420" w:firstLineChars="200"/>
        <w:rPr>
          <w:rFonts w:ascii="宋体" w:hAnsi="宋体"/>
        </w:rPr>
      </w:pPr>
      <w:r>
        <w:rPr>
          <w:rFonts w:hint="eastAsia" w:ascii="宋体" w:hAnsi="宋体"/>
        </w:rPr>
        <w:t>内部审核可分为集中审核和滚动审核两种方式，通常情况下，内部审核对所有各部门每12个月至少审核一次；对重要和薄弱的部门可适当增加审核次数。</w:t>
      </w:r>
    </w:p>
    <w:p>
      <w:pPr>
        <w:adjustRightInd w:val="0"/>
        <w:snapToGrid w:val="0"/>
        <w:spacing w:line="360" w:lineRule="auto"/>
        <w:ind w:firstLine="420" w:firstLineChars="200"/>
        <w:rPr>
          <w:rFonts w:ascii="宋体" w:hAnsi="宋体"/>
        </w:rPr>
      </w:pPr>
      <w:r>
        <w:rPr>
          <w:rFonts w:hint="eastAsia" w:ascii="宋体" w:hAnsi="宋体"/>
        </w:rPr>
        <w:t>当出现下列情况时，由管理者代表决定追加内部审核的次数和范围：</w:t>
      </w:r>
    </w:p>
    <w:p>
      <w:pPr>
        <w:numPr>
          <w:ilvl w:val="0"/>
          <w:numId w:val="3"/>
        </w:numPr>
        <w:spacing w:line="360" w:lineRule="auto"/>
        <w:rPr>
          <w:rFonts w:ascii="宋体" w:hAnsi="宋体"/>
          <w:szCs w:val="21"/>
        </w:rPr>
      </w:pPr>
      <w:r>
        <w:rPr>
          <w:rFonts w:hint="eastAsia" w:ascii="宋体" w:hAnsi="宋体"/>
          <w:szCs w:val="21"/>
        </w:rPr>
        <w:t>方针、目标、管理方案有重大调整时；</w:t>
      </w:r>
    </w:p>
    <w:p>
      <w:pPr>
        <w:numPr>
          <w:ilvl w:val="0"/>
          <w:numId w:val="3"/>
        </w:numPr>
        <w:spacing w:line="360" w:lineRule="auto"/>
        <w:rPr>
          <w:rFonts w:ascii="宋体" w:hAnsi="宋体"/>
          <w:szCs w:val="21"/>
        </w:rPr>
      </w:pPr>
      <w:r>
        <w:rPr>
          <w:rFonts w:hint="eastAsia" w:ascii="宋体" w:hAnsi="宋体"/>
          <w:szCs w:val="21"/>
        </w:rPr>
        <w:t>组织结构和职能分工出现重大变化时；</w:t>
      </w:r>
    </w:p>
    <w:p>
      <w:pPr>
        <w:numPr>
          <w:ilvl w:val="0"/>
          <w:numId w:val="3"/>
        </w:numPr>
        <w:spacing w:line="360" w:lineRule="auto"/>
        <w:rPr>
          <w:rFonts w:ascii="宋体" w:hAnsi="宋体"/>
          <w:szCs w:val="21"/>
        </w:rPr>
      </w:pPr>
      <w:r>
        <w:rPr>
          <w:rFonts w:hint="eastAsia" w:ascii="宋体" w:hAnsi="宋体"/>
          <w:szCs w:val="21"/>
        </w:rPr>
        <w:t>内、外部审核出现严重不符合时；</w:t>
      </w:r>
    </w:p>
    <w:p>
      <w:pPr>
        <w:numPr>
          <w:ilvl w:val="0"/>
          <w:numId w:val="3"/>
        </w:numPr>
        <w:spacing w:line="360" w:lineRule="auto"/>
        <w:rPr>
          <w:rFonts w:ascii="宋体" w:hAnsi="宋体"/>
          <w:szCs w:val="21"/>
        </w:rPr>
      </w:pPr>
      <w:r>
        <w:rPr>
          <w:rFonts w:hint="eastAsia" w:ascii="宋体" w:hAnsi="宋体"/>
          <w:szCs w:val="21"/>
        </w:rPr>
        <w:t>信息安全体系出现重大变化时；</w:t>
      </w:r>
    </w:p>
    <w:p>
      <w:pPr>
        <w:numPr>
          <w:ilvl w:val="0"/>
          <w:numId w:val="3"/>
        </w:numPr>
        <w:spacing w:line="360" w:lineRule="auto"/>
        <w:rPr>
          <w:rFonts w:ascii="宋体" w:hAnsi="宋体"/>
          <w:szCs w:val="21"/>
        </w:rPr>
      </w:pPr>
      <w:r>
        <w:rPr>
          <w:rFonts w:hint="eastAsia" w:ascii="宋体" w:hAnsi="宋体"/>
          <w:szCs w:val="21"/>
        </w:rPr>
        <w:t>采用标准、适用法律法规或验证方法出现重大变化时；</w:t>
      </w:r>
    </w:p>
    <w:p>
      <w:pPr>
        <w:numPr>
          <w:ilvl w:val="0"/>
          <w:numId w:val="3"/>
        </w:numPr>
        <w:spacing w:line="360" w:lineRule="auto"/>
        <w:rPr>
          <w:rFonts w:ascii="宋体" w:hAnsi="宋体"/>
          <w:szCs w:val="21"/>
        </w:rPr>
      </w:pPr>
      <w:r>
        <w:rPr>
          <w:rFonts w:hint="eastAsia" w:ascii="宋体" w:hAnsi="宋体"/>
          <w:szCs w:val="21"/>
        </w:rPr>
        <w:t>出现重大客户投诉或信息安全事故时；</w:t>
      </w:r>
    </w:p>
    <w:p>
      <w:pPr>
        <w:numPr>
          <w:ilvl w:val="0"/>
          <w:numId w:val="3"/>
        </w:numPr>
        <w:spacing w:line="360" w:lineRule="auto"/>
        <w:rPr>
          <w:rFonts w:ascii="宋体" w:hAnsi="宋体"/>
          <w:szCs w:val="21"/>
        </w:rPr>
      </w:pPr>
      <w:r>
        <w:rPr>
          <w:rFonts w:hint="eastAsia" w:ascii="宋体" w:hAnsi="宋体"/>
          <w:szCs w:val="21"/>
        </w:rPr>
        <w:t>其它需要增加内审的情形。</w:t>
      </w:r>
    </w:p>
    <w:p>
      <w:pPr>
        <w:pStyle w:val="3"/>
        <w:rPr>
          <w:rFonts w:ascii="宋体" w:hAnsi="宋体" w:eastAsia="宋体"/>
        </w:rPr>
      </w:pPr>
      <w:bookmarkStart w:id="14" w:name="_Toc368696391"/>
      <w:r>
        <w:rPr>
          <w:rFonts w:hint="eastAsia" w:ascii="宋体" w:hAnsi="宋体" w:eastAsia="宋体"/>
        </w:rPr>
        <w:t>内审前准备</w:t>
      </w:r>
      <w:bookmarkEnd w:id="14"/>
    </w:p>
    <w:p>
      <w:pPr>
        <w:pStyle w:val="4"/>
        <w:numPr>
          <w:ilvl w:val="2"/>
          <w:numId w:val="1"/>
        </w:numPr>
        <w:rPr>
          <w:rFonts w:ascii="宋体" w:hAnsi="宋体"/>
        </w:rPr>
      </w:pPr>
      <w:bookmarkStart w:id="15" w:name="_Toc368696392"/>
      <w:r>
        <w:rPr>
          <w:rFonts w:hint="eastAsia" w:ascii="宋体" w:hAnsi="宋体"/>
        </w:rPr>
        <w:t>编制《内审实施计划》</w:t>
      </w:r>
      <w:bookmarkEnd w:id="15"/>
    </w:p>
    <w:p>
      <w:pPr>
        <w:spacing w:line="360" w:lineRule="auto"/>
        <w:ind w:firstLine="420" w:firstLineChars="200"/>
        <w:rPr>
          <w:rFonts w:ascii="宋体" w:hAnsi="宋体"/>
          <w:szCs w:val="21"/>
        </w:rPr>
      </w:pPr>
      <w:r>
        <w:rPr>
          <w:rFonts w:hint="eastAsia" w:ascii="宋体" w:hAnsi="宋体"/>
        </w:rPr>
        <w:t>内审组长根据《年度内审方案》在内部审核前，编制《内审实施计划》，内容包括：</w:t>
      </w:r>
      <w:r>
        <w:rPr>
          <w:rFonts w:hint="eastAsia" w:ascii="宋体" w:hAnsi="宋体"/>
          <w:szCs w:val="21"/>
        </w:rPr>
        <w:t>审核的目的、方法、审核范围、审核依据、审核时间、被审核部门、审核条款、审核员和审核地点</w:t>
      </w:r>
      <w:r>
        <w:rPr>
          <w:rFonts w:hint="eastAsia" w:ascii="宋体" w:hAnsi="宋体"/>
        </w:rPr>
        <w:t>，报管理者代表审批后，信息安全审计小组须及时发给全体受审核部门。</w:t>
      </w:r>
      <w:r>
        <w:rPr>
          <w:rFonts w:hint="eastAsia" w:ascii="宋体" w:hAnsi="宋体"/>
          <w:szCs w:val="21"/>
        </w:rPr>
        <w:t>若被审部门对计划安排有异议时，应及时通知审计小组协商调整。</w:t>
      </w:r>
    </w:p>
    <w:p>
      <w:pPr>
        <w:pStyle w:val="4"/>
        <w:numPr>
          <w:ilvl w:val="2"/>
          <w:numId w:val="1"/>
        </w:numPr>
        <w:rPr>
          <w:rFonts w:ascii="宋体" w:hAnsi="宋体"/>
        </w:rPr>
      </w:pPr>
      <w:bookmarkStart w:id="16" w:name="_Toc368696393"/>
      <w:r>
        <w:rPr>
          <w:rFonts w:hint="eastAsia" w:ascii="宋体" w:hAnsi="宋体"/>
        </w:rPr>
        <w:t>内审小组准备会议</w:t>
      </w:r>
      <w:bookmarkEnd w:id="16"/>
    </w:p>
    <w:p>
      <w:pPr>
        <w:adjustRightInd w:val="0"/>
        <w:snapToGrid w:val="0"/>
        <w:spacing w:line="360" w:lineRule="auto"/>
        <w:ind w:firstLine="420" w:firstLineChars="200"/>
        <w:rPr>
          <w:rFonts w:ascii="宋体" w:hAnsi="宋体"/>
        </w:rPr>
      </w:pPr>
      <w:r>
        <w:rPr>
          <w:rFonts w:hint="eastAsia" w:ascii="宋体" w:hAnsi="宋体"/>
        </w:rPr>
        <w:t>内部审核前，召开内审小组准备会议，内容包括：</w:t>
      </w:r>
    </w:p>
    <w:p>
      <w:pPr>
        <w:widowControl/>
        <w:numPr>
          <w:ilvl w:val="0"/>
          <w:numId w:val="4"/>
        </w:numPr>
        <w:adjustRightInd w:val="0"/>
        <w:snapToGrid w:val="0"/>
        <w:spacing w:line="360" w:lineRule="auto"/>
        <w:jc w:val="left"/>
        <w:rPr>
          <w:rFonts w:ascii="宋体" w:hAnsi="宋体"/>
        </w:rPr>
      </w:pPr>
      <w:r>
        <w:rPr>
          <w:rFonts w:hint="eastAsia" w:ascii="宋体" w:hAnsi="宋体"/>
        </w:rPr>
        <w:t>说明审核的目的、范围、准则、日期、覆盖时期；</w:t>
      </w:r>
    </w:p>
    <w:p>
      <w:pPr>
        <w:widowControl/>
        <w:numPr>
          <w:ilvl w:val="0"/>
          <w:numId w:val="4"/>
        </w:numPr>
        <w:adjustRightInd w:val="0"/>
        <w:snapToGrid w:val="0"/>
        <w:spacing w:line="360" w:lineRule="auto"/>
        <w:jc w:val="left"/>
        <w:rPr>
          <w:rFonts w:ascii="宋体" w:hAnsi="宋体"/>
        </w:rPr>
      </w:pPr>
      <w:r>
        <w:rPr>
          <w:rFonts w:hint="eastAsia" w:ascii="宋体" w:hAnsi="宋体"/>
        </w:rPr>
        <w:t>确定审核活动分工及日程安排，根据需要进行分组，并向内审员分配任务；</w:t>
      </w:r>
    </w:p>
    <w:p>
      <w:pPr>
        <w:widowControl/>
        <w:numPr>
          <w:ilvl w:val="0"/>
          <w:numId w:val="4"/>
        </w:numPr>
        <w:adjustRightInd w:val="0"/>
        <w:snapToGrid w:val="0"/>
        <w:spacing w:line="360" w:lineRule="auto"/>
        <w:jc w:val="left"/>
        <w:rPr>
          <w:rFonts w:ascii="宋体" w:hAnsi="宋体"/>
        </w:rPr>
      </w:pPr>
      <w:r>
        <w:rPr>
          <w:rFonts w:hint="eastAsia" w:ascii="宋体" w:hAnsi="宋体"/>
        </w:rPr>
        <w:t>要求内审员熟悉审核部门使用的文件规定，编制这些部门的《内部审核检查记录表》，</w:t>
      </w:r>
      <w:r>
        <w:rPr>
          <w:rFonts w:hint="eastAsia" w:ascii="宋体" w:hAnsi="宋体"/>
          <w:szCs w:val="21"/>
        </w:rPr>
        <w:t>制定检查表的依据为信息安全管理体系标准要求、法律法规要求、体系文件、合同要求、相关方要求、体系运行中出现的和上次内审中出现的问题等；</w:t>
      </w:r>
    </w:p>
    <w:p>
      <w:pPr>
        <w:widowControl/>
        <w:numPr>
          <w:ilvl w:val="0"/>
          <w:numId w:val="4"/>
        </w:numPr>
        <w:adjustRightInd w:val="0"/>
        <w:snapToGrid w:val="0"/>
        <w:spacing w:line="360" w:lineRule="auto"/>
        <w:jc w:val="left"/>
        <w:rPr>
          <w:rFonts w:ascii="宋体" w:hAnsi="宋体"/>
        </w:rPr>
      </w:pPr>
      <w:r>
        <w:rPr>
          <w:rFonts w:hint="eastAsia" w:ascii="宋体" w:hAnsi="宋体"/>
        </w:rPr>
        <w:t>解决《内审实施计划》中不明确的问题。</w:t>
      </w:r>
    </w:p>
    <w:p>
      <w:pPr>
        <w:pStyle w:val="4"/>
        <w:numPr>
          <w:ilvl w:val="2"/>
          <w:numId w:val="1"/>
        </w:numPr>
        <w:rPr>
          <w:rFonts w:ascii="宋体" w:hAnsi="宋体"/>
        </w:rPr>
      </w:pPr>
      <w:bookmarkStart w:id="17" w:name="_Toc368696394"/>
      <w:r>
        <w:rPr>
          <w:rFonts w:hint="eastAsia" w:ascii="宋体" w:hAnsi="宋体"/>
        </w:rPr>
        <w:t>熟悉文件</w:t>
      </w:r>
      <w:bookmarkEnd w:id="17"/>
    </w:p>
    <w:p>
      <w:pPr>
        <w:adjustRightInd w:val="0"/>
        <w:snapToGrid w:val="0"/>
        <w:spacing w:line="360" w:lineRule="auto"/>
        <w:ind w:firstLine="480"/>
        <w:rPr>
          <w:rFonts w:ascii="宋体" w:hAnsi="宋体"/>
        </w:rPr>
      </w:pPr>
      <w:r>
        <w:rPr>
          <w:rFonts w:hint="eastAsia" w:ascii="宋体" w:hAnsi="宋体"/>
        </w:rPr>
        <w:t>在内审小组准备会议后，掌握分工审核部门的职责和文件。</w:t>
      </w:r>
    </w:p>
    <w:p>
      <w:pPr>
        <w:pStyle w:val="4"/>
        <w:numPr>
          <w:ilvl w:val="2"/>
          <w:numId w:val="1"/>
        </w:numPr>
        <w:rPr>
          <w:rFonts w:ascii="宋体" w:hAnsi="宋体"/>
        </w:rPr>
      </w:pPr>
      <w:bookmarkStart w:id="18" w:name="_Toc368696395"/>
      <w:r>
        <w:rPr>
          <w:rFonts w:hint="eastAsia" w:ascii="宋体" w:hAnsi="宋体"/>
        </w:rPr>
        <w:t>编制《内部审核检查记录表》</w:t>
      </w:r>
      <w:bookmarkEnd w:id="18"/>
    </w:p>
    <w:p>
      <w:pPr>
        <w:adjustRightInd w:val="0"/>
        <w:snapToGrid w:val="0"/>
        <w:spacing w:line="360" w:lineRule="auto"/>
        <w:ind w:firstLine="480"/>
        <w:rPr>
          <w:rFonts w:ascii="宋体" w:hAnsi="宋体"/>
        </w:rPr>
      </w:pPr>
      <w:r>
        <w:rPr>
          <w:rFonts w:hint="eastAsia" w:ascii="宋体" w:hAnsi="宋体"/>
        </w:rPr>
        <w:t>内审小组在内部审核前，根据审核活动安排，按过程审核的方法，编制分工审核部门的《内部审核检查记录表》，将受审核部门在以往审核时存在的问题，列为审核重点，充分考虑审核抽样的合理性。</w:t>
      </w:r>
    </w:p>
    <w:p>
      <w:pPr>
        <w:pStyle w:val="4"/>
        <w:numPr>
          <w:ilvl w:val="2"/>
          <w:numId w:val="1"/>
        </w:numPr>
        <w:rPr>
          <w:rFonts w:ascii="宋体" w:hAnsi="宋体"/>
        </w:rPr>
      </w:pPr>
      <w:bookmarkStart w:id="19" w:name="_Toc368696396"/>
      <w:r>
        <w:rPr>
          <w:rFonts w:hint="eastAsia" w:ascii="宋体" w:hAnsi="宋体"/>
        </w:rPr>
        <w:t>准备审核工作文件</w:t>
      </w:r>
      <w:bookmarkEnd w:id="19"/>
    </w:p>
    <w:p>
      <w:pPr>
        <w:adjustRightInd w:val="0"/>
        <w:snapToGrid w:val="0"/>
        <w:spacing w:line="360" w:lineRule="auto"/>
        <w:ind w:firstLine="480"/>
        <w:rPr>
          <w:rFonts w:ascii="宋体" w:hAnsi="宋体"/>
        </w:rPr>
      </w:pPr>
      <w:r>
        <w:rPr>
          <w:rFonts w:hint="eastAsia" w:ascii="宋体" w:hAnsi="宋体"/>
        </w:rPr>
        <w:t>内审小组在内部审核前，准备现场审核中使用的文件：</w:t>
      </w:r>
    </w:p>
    <w:p>
      <w:pPr>
        <w:widowControl/>
        <w:numPr>
          <w:ilvl w:val="0"/>
          <w:numId w:val="5"/>
        </w:numPr>
        <w:adjustRightInd w:val="0"/>
        <w:snapToGrid w:val="0"/>
        <w:spacing w:line="360" w:lineRule="auto"/>
        <w:jc w:val="left"/>
        <w:rPr>
          <w:rFonts w:ascii="宋体" w:hAnsi="宋体"/>
        </w:rPr>
      </w:pPr>
      <w:r>
        <w:rPr>
          <w:rFonts w:hint="eastAsia" w:ascii="宋体" w:hAnsi="宋体"/>
        </w:rPr>
        <w:t>《内审实施计划》</w:t>
      </w:r>
    </w:p>
    <w:p>
      <w:pPr>
        <w:widowControl/>
        <w:numPr>
          <w:ilvl w:val="0"/>
          <w:numId w:val="5"/>
        </w:numPr>
        <w:adjustRightInd w:val="0"/>
        <w:snapToGrid w:val="0"/>
        <w:spacing w:line="360" w:lineRule="auto"/>
        <w:jc w:val="left"/>
        <w:rPr>
          <w:rFonts w:ascii="宋体" w:hAnsi="宋体"/>
        </w:rPr>
      </w:pPr>
      <w:r>
        <w:rPr>
          <w:rFonts w:hint="eastAsia" w:ascii="宋体" w:hAnsi="宋体"/>
        </w:rPr>
        <w:t>编制完成并经内审组长审核后的《内部审核检查记录表》</w:t>
      </w:r>
    </w:p>
    <w:p>
      <w:pPr>
        <w:widowControl/>
        <w:numPr>
          <w:ilvl w:val="0"/>
          <w:numId w:val="5"/>
        </w:numPr>
        <w:adjustRightInd w:val="0"/>
        <w:snapToGrid w:val="0"/>
        <w:spacing w:line="360" w:lineRule="auto"/>
        <w:jc w:val="left"/>
        <w:rPr>
          <w:rFonts w:ascii="宋体" w:hAnsi="宋体"/>
        </w:rPr>
      </w:pPr>
      <w:r>
        <w:rPr>
          <w:rFonts w:hint="eastAsia" w:ascii="宋体" w:hAnsi="宋体"/>
        </w:rPr>
        <w:t>《内部审核首、末次会议签到表》</w:t>
      </w:r>
    </w:p>
    <w:p>
      <w:pPr>
        <w:widowControl/>
        <w:numPr>
          <w:ilvl w:val="0"/>
          <w:numId w:val="5"/>
        </w:numPr>
        <w:adjustRightInd w:val="0"/>
        <w:snapToGrid w:val="0"/>
        <w:spacing w:line="360" w:lineRule="auto"/>
        <w:jc w:val="left"/>
        <w:rPr>
          <w:rFonts w:ascii="宋体" w:hAnsi="宋体"/>
        </w:rPr>
      </w:pPr>
      <w:r>
        <w:rPr>
          <w:rFonts w:hint="eastAsia" w:ascii="宋体" w:hAnsi="宋体"/>
        </w:rPr>
        <w:t>《不符合项报告表》</w:t>
      </w:r>
    </w:p>
    <w:p>
      <w:pPr>
        <w:widowControl/>
        <w:numPr>
          <w:ilvl w:val="0"/>
          <w:numId w:val="5"/>
        </w:numPr>
        <w:adjustRightInd w:val="0"/>
        <w:snapToGrid w:val="0"/>
        <w:spacing w:line="360" w:lineRule="auto"/>
        <w:jc w:val="left"/>
        <w:rPr>
          <w:rFonts w:ascii="宋体" w:hAnsi="宋体"/>
        </w:rPr>
      </w:pPr>
      <w:r>
        <w:rPr>
          <w:rFonts w:hint="eastAsia" w:ascii="宋体" w:hAnsi="宋体"/>
        </w:rPr>
        <w:t>《不符合项分布表》</w:t>
      </w:r>
    </w:p>
    <w:p>
      <w:pPr>
        <w:widowControl/>
        <w:numPr>
          <w:ilvl w:val="0"/>
          <w:numId w:val="5"/>
        </w:numPr>
        <w:adjustRightInd w:val="0"/>
        <w:snapToGrid w:val="0"/>
        <w:spacing w:line="360" w:lineRule="auto"/>
        <w:jc w:val="left"/>
        <w:rPr>
          <w:rFonts w:ascii="宋体" w:hAnsi="宋体"/>
        </w:rPr>
      </w:pPr>
      <w:r>
        <w:rPr>
          <w:rFonts w:hint="eastAsia" w:ascii="宋体" w:hAnsi="宋体"/>
        </w:rPr>
        <w:t>《内部审核报告》</w:t>
      </w:r>
    </w:p>
    <w:p>
      <w:pPr>
        <w:pStyle w:val="3"/>
        <w:rPr>
          <w:rFonts w:ascii="宋体" w:hAnsi="宋体" w:eastAsia="宋体"/>
        </w:rPr>
      </w:pPr>
      <w:bookmarkStart w:id="20" w:name="_Toc368696397"/>
      <w:r>
        <w:rPr>
          <w:rFonts w:hint="eastAsia" w:ascii="宋体" w:hAnsi="宋体" w:eastAsia="宋体"/>
        </w:rPr>
        <w:t>内审实施</w:t>
      </w:r>
      <w:bookmarkEnd w:id="20"/>
    </w:p>
    <w:p>
      <w:pPr>
        <w:pStyle w:val="4"/>
        <w:numPr>
          <w:ilvl w:val="2"/>
          <w:numId w:val="1"/>
        </w:numPr>
        <w:rPr>
          <w:rFonts w:ascii="宋体" w:hAnsi="宋体"/>
        </w:rPr>
      </w:pPr>
      <w:bookmarkStart w:id="21" w:name="_Toc368696398"/>
      <w:r>
        <w:rPr>
          <w:rFonts w:hint="eastAsia" w:ascii="宋体" w:hAnsi="宋体"/>
        </w:rPr>
        <w:t>首次会议</w:t>
      </w:r>
      <w:bookmarkEnd w:id="21"/>
    </w:p>
    <w:p>
      <w:pPr>
        <w:adjustRightInd w:val="0"/>
        <w:snapToGrid w:val="0"/>
        <w:spacing w:line="360" w:lineRule="auto"/>
        <w:ind w:firstLine="420" w:firstLineChars="200"/>
        <w:rPr>
          <w:rFonts w:ascii="宋体" w:hAnsi="宋体"/>
        </w:rPr>
      </w:pPr>
      <w:r>
        <w:rPr>
          <w:rFonts w:hint="eastAsia" w:ascii="宋体" w:hAnsi="宋体"/>
        </w:rPr>
        <w:t>由管理者代表主持，信息安全管理委员会发起，最高管理者、信息安全管理小组、信息安全审计小组、受审核部门主要负责人及内审员参加，与会者签到，会议时间不超过30分钟。主要内容：</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介绍审计小组成员及分工；</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 xml:space="preserve">确认审核的目的、范围和准则； </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确认审核日期和审核活动安排；</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介绍审核方法；</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确认向最高管理层汇报和末次会议的时间和地点；</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审核计划中需说明的其他细节问题。</w:t>
      </w:r>
    </w:p>
    <w:p>
      <w:pPr>
        <w:pStyle w:val="4"/>
        <w:numPr>
          <w:ilvl w:val="2"/>
          <w:numId w:val="1"/>
        </w:numPr>
        <w:rPr>
          <w:rFonts w:ascii="宋体" w:hAnsi="宋体"/>
        </w:rPr>
      </w:pPr>
      <w:bookmarkStart w:id="22" w:name="_Toc368696399"/>
      <w:r>
        <w:rPr>
          <w:rFonts w:hint="eastAsia" w:ascii="宋体" w:hAnsi="宋体"/>
        </w:rPr>
        <w:t>收集审核证据</w:t>
      </w:r>
      <w:bookmarkEnd w:id="22"/>
    </w:p>
    <w:p>
      <w:pPr>
        <w:adjustRightInd w:val="0"/>
        <w:snapToGrid w:val="0"/>
        <w:spacing w:line="360" w:lineRule="auto"/>
        <w:ind w:firstLine="420" w:firstLineChars="200"/>
        <w:rPr>
          <w:rFonts w:ascii="宋体" w:hAnsi="宋体"/>
        </w:rPr>
      </w:pPr>
      <w:r>
        <w:rPr>
          <w:rFonts w:hint="eastAsia" w:ascii="宋体" w:hAnsi="宋体"/>
        </w:rPr>
        <w:t>首次会议后，内审小组根据审核活动安排的分工，进行现场审核：</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内审员简要说明审核的目的、范围和方法；</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被审核部门负责人介绍本部门的基本情况；</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内审小组按照事先编好的《内部审核检查记录表》进行审核，使用正向、逆向、独立抽样等方法，通过面谈，查阅文件和记录，观察现场环境、标识和操作，收集、核实审核证据，记录在《内部审核检查记录表》上；</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在对每一个部门审核结束后，内审员应对记录的不符合项与被审核部门负责人交换意见，进行确认。</w:t>
      </w:r>
    </w:p>
    <w:p>
      <w:pPr>
        <w:pStyle w:val="4"/>
        <w:numPr>
          <w:ilvl w:val="2"/>
          <w:numId w:val="1"/>
        </w:numPr>
        <w:rPr>
          <w:rFonts w:ascii="宋体" w:hAnsi="宋体"/>
        </w:rPr>
      </w:pPr>
      <w:bookmarkStart w:id="23" w:name="_Toc368696400"/>
      <w:r>
        <w:rPr>
          <w:rFonts w:hint="eastAsia" w:ascii="宋体" w:hAnsi="宋体"/>
        </w:rPr>
        <w:t>内审小组交流</w:t>
      </w:r>
      <w:bookmarkEnd w:id="23"/>
    </w:p>
    <w:p>
      <w:pPr>
        <w:adjustRightInd w:val="0"/>
        <w:snapToGrid w:val="0"/>
        <w:spacing w:line="360" w:lineRule="auto"/>
        <w:ind w:firstLine="420" w:firstLineChars="200"/>
        <w:rPr>
          <w:rFonts w:ascii="宋体" w:hAnsi="宋体"/>
        </w:rPr>
      </w:pPr>
      <w:r>
        <w:rPr>
          <w:rFonts w:hint="eastAsia" w:ascii="宋体" w:hAnsi="宋体"/>
        </w:rPr>
        <w:t>在每天现场审核工作告一段落后，内审组长在必要时召集内审组成员，进行内部交流：</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交流审核中跨部门的审核线索；</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评价各部门通用要求的审核发现；</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协调对各部门的审核进度，必要时调整审核分工；</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内审组长检查内审员记录的《内部审核检查记录表》，必要时安排补充审核或追踪审核。</w:t>
      </w:r>
    </w:p>
    <w:p>
      <w:pPr>
        <w:pStyle w:val="4"/>
        <w:numPr>
          <w:ilvl w:val="2"/>
          <w:numId w:val="1"/>
        </w:numPr>
        <w:rPr>
          <w:rFonts w:ascii="宋体" w:hAnsi="宋体"/>
        </w:rPr>
      </w:pPr>
      <w:bookmarkStart w:id="24" w:name="_Toc368696401"/>
      <w:r>
        <w:rPr>
          <w:rFonts w:hint="eastAsia" w:ascii="宋体" w:hAnsi="宋体"/>
        </w:rPr>
        <w:t>形成审核结果</w:t>
      </w:r>
      <w:bookmarkEnd w:id="24"/>
    </w:p>
    <w:p>
      <w:pPr>
        <w:adjustRightInd w:val="0"/>
        <w:snapToGrid w:val="0"/>
        <w:spacing w:line="360" w:lineRule="auto"/>
        <w:ind w:firstLine="420" w:firstLineChars="200"/>
        <w:rPr>
          <w:rFonts w:ascii="宋体" w:hAnsi="宋体"/>
        </w:rPr>
      </w:pPr>
      <w:r>
        <w:rPr>
          <w:rFonts w:hint="eastAsia" w:ascii="宋体" w:hAnsi="宋体"/>
        </w:rPr>
        <w:t>现场审核全部完成后，召开内审小组总结会。会议内容包括：</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内审员将《内部审核检查记录表》记录的审核证据与审核准则比较，确定符合或不符合的事项，在《内部审核检查记录表》上标注；</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内审员汇报审核发现的不符合项；</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内审员依据《内部审核检查记录表》上的相关记录，填写《不符合项报告表》，描述不符合项事实，判定不符合项的性质、不符合的准则和条款，与所有《内部审核检查记录表》一并交内审组长；</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内审组长根据《内部审核检查记录表》，审核汇总《不符合项报告表》，填写《不符合项分布表》，准备《内部审核报告》，内容包括：审核的目的、范围、准则、覆盖时期、抽样的客观性和局限性、审核综述、体系有效性评价、审核结论、纠正措施及验证要求。</w:t>
      </w:r>
    </w:p>
    <w:p>
      <w:pPr>
        <w:pStyle w:val="4"/>
        <w:numPr>
          <w:ilvl w:val="2"/>
          <w:numId w:val="1"/>
        </w:numPr>
        <w:rPr>
          <w:rFonts w:ascii="宋体" w:hAnsi="宋体"/>
        </w:rPr>
      </w:pPr>
      <w:bookmarkStart w:id="25" w:name="_Toc368696402"/>
      <w:r>
        <w:rPr>
          <w:rFonts w:hint="eastAsia" w:ascii="宋体" w:hAnsi="宋体"/>
        </w:rPr>
        <w:t>向管理层汇报</w:t>
      </w:r>
      <w:bookmarkEnd w:id="25"/>
    </w:p>
    <w:p>
      <w:pPr>
        <w:adjustRightInd w:val="0"/>
        <w:snapToGrid w:val="0"/>
        <w:spacing w:line="360" w:lineRule="auto"/>
        <w:ind w:firstLine="420" w:firstLineChars="200"/>
        <w:rPr>
          <w:rFonts w:ascii="宋体" w:hAnsi="宋体"/>
        </w:rPr>
      </w:pPr>
      <w:r>
        <w:rPr>
          <w:rFonts w:hint="eastAsia" w:ascii="宋体" w:hAnsi="宋体"/>
        </w:rPr>
        <w:t>内审组长在末次会议开始前，向总经理和管理者代表汇报内部审核整体情况和《内部审核报告》内容，征求总经理和管理者代表意见和指示。</w:t>
      </w:r>
    </w:p>
    <w:p>
      <w:pPr>
        <w:pStyle w:val="4"/>
        <w:numPr>
          <w:ilvl w:val="2"/>
          <w:numId w:val="1"/>
        </w:numPr>
        <w:rPr>
          <w:rFonts w:ascii="宋体" w:hAnsi="宋体"/>
        </w:rPr>
      </w:pPr>
      <w:bookmarkStart w:id="26" w:name="_Toc368696403"/>
      <w:r>
        <w:rPr>
          <w:rFonts w:hint="eastAsia" w:ascii="宋体" w:hAnsi="宋体"/>
        </w:rPr>
        <w:t>末次会议</w:t>
      </w:r>
      <w:bookmarkEnd w:id="26"/>
    </w:p>
    <w:p>
      <w:pPr>
        <w:adjustRightInd w:val="0"/>
        <w:snapToGrid w:val="0"/>
        <w:spacing w:line="360" w:lineRule="auto"/>
        <w:ind w:firstLine="420" w:firstLineChars="200"/>
        <w:rPr>
          <w:rFonts w:ascii="宋体" w:hAnsi="宋体"/>
        </w:rPr>
      </w:pPr>
      <w:r>
        <w:rPr>
          <w:rFonts w:hint="eastAsia" w:ascii="宋体" w:hAnsi="宋体"/>
        </w:rPr>
        <w:t>根据内审实施计划安排的时间，由管理者代表主持，最高管理者、信息安全管理小组、信息安全审计小组、受审核部门主要负责人及内审员参加，举行末次会议，与会人员签到，会议的主要内容：</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感谢公司领导和受审核部门的支持、配合；</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宣读《不符合项报告表》和《内部审核报告》；</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澄清疑问；</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请管理者代表讲话；</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请总经理讲话；</w:t>
      </w:r>
    </w:p>
    <w:p>
      <w:pPr>
        <w:widowControl/>
        <w:numPr>
          <w:ilvl w:val="0"/>
          <w:numId w:val="6"/>
        </w:numPr>
        <w:tabs>
          <w:tab w:val="left" w:pos="900"/>
          <w:tab w:val="clear" w:pos="420"/>
        </w:tabs>
        <w:adjustRightInd w:val="0"/>
        <w:snapToGrid w:val="0"/>
        <w:spacing w:line="360" w:lineRule="auto"/>
        <w:ind w:left="900" w:hanging="360"/>
        <w:jc w:val="left"/>
        <w:rPr>
          <w:rFonts w:ascii="宋体" w:hAnsi="宋体"/>
        </w:rPr>
      </w:pPr>
      <w:r>
        <w:rPr>
          <w:rFonts w:hint="eastAsia" w:ascii="宋体" w:hAnsi="宋体"/>
        </w:rPr>
        <w:t>再次感谢并宣布现场审核结束。</w:t>
      </w:r>
    </w:p>
    <w:p>
      <w:pPr>
        <w:pStyle w:val="4"/>
        <w:numPr>
          <w:ilvl w:val="2"/>
          <w:numId w:val="1"/>
        </w:numPr>
        <w:rPr>
          <w:rFonts w:ascii="宋体" w:hAnsi="宋体"/>
        </w:rPr>
      </w:pPr>
      <w:bookmarkStart w:id="27" w:name="_Toc368696404"/>
      <w:r>
        <w:rPr>
          <w:rFonts w:hint="eastAsia" w:ascii="宋体" w:hAnsi="宋体"/>
        </w:rPr>
        <w:t>内审报告</w:t>
      </w:r>
      <w:bookmarkEnd w:id="27"/>
    </w:p>
    <w:p>
      <w:pPr>
        <w:adjustRightInd w:val="0"/>
        <w:snapToGrid w:val="0"/>
        <w:spacing w:line="360" w:lineRule="auto"/>
        <w:ind w:firstLine="420" w:firstLineChars="200"/>
        <w:rPr>
          <w:rFonts w:ascii="宋体" w:hAnsi="宋体"/>
        </w:rPr>
      </w:pPr>
      <w:r>
        <w:rPr>
          <w:rFonts w:hint="eastAsia" w:ascii="宋体" w:hAnsi="宋体"/>
        </w:rPr>
        <w:t>末次会议结束后内审组长将《内部审核报告》报管理者代表批准后，随同《不符合项报告表》分发到各部门。</w:t>
      </w:r>
    </w:p>
    <w:p>
      <w:pPr>
        <w:pStyle w:val="3"/>
        <w:rPr>
          <w:rFonts w:ascii="宋体" w:hAnsi="宋体" w:eastAsia="宋体"/>
        </w:rPr>
      </w:pPr>
      <w:bookmarkStart w:id="28" w:name="_Toc368696405"/>
      <w:r>
        <w:rPr>
          <w:rFonts w:hint="eastAsia" w:ascii="宋体" w:hAnsi="宋体" w:eastAsia="宋体"/>
        </w:rPr>
        <w:t>纠正不符合项</w:t>
      </w:r>
      <w:bookmarkEnd w:id="28"/>
    </w:p>
    <w:p>
      <w:pPr>
        <w:adjustRightInd w:val="0"/>
        <w:snapToGrid w:val="0"/>
        <w:spacing w:line="360" w:lineRule="auto"/>
        <w:ind w:firstLine="420" w:firstLineChars="200"/>
        <w:rPr>
          <w:rFonts w:ascii="宋体" w:hAnsi="宋体"/>
        </w:rPr>
      </w:pPr>
      <w:r>
        <w:rPr>
          <w:rFonts w:hint="eastAsia" w:ascii="宋体" w:hAnsi="宋体"/>
        </w:rPr>
        <w:t>内部审核中发生不符合项的部门，在收到《不符合项报告表》后，由部门负责人在《内部审核报告》要求的期限内，按《纠正与预防控制程序》要求进行原因分析、制定纠正措施。</w:t>
      </w:r>
    </w:p>
    <w:p>
      <w:pPr>
        <w:pStyle w:val="3"/>
        <w:rPr>
          <w:rFonts w:ascii="宋体" w:hAnsi="宋体" w:eastAsia="宋体"/>
        </w:rPr>
      </w:pPr>
      <w:bookmarkStart w:id="29" w:name="_Toc368696406"/>
      <w:r>
        <w:rPr>
          <w:rFonts w:hint="eastAsia" w:ascii="宋体" w:hAnsi="宋体" w:eastAsia="宋体"/>
        </w:rPr>
        <w:t>跟踪和验证</w:t>
      </w:r>
      <w:bookmarkEnd w:id="29"/>
    </w:p>
    <w:p>
      <w:pPr>
        <w:adjustRightInd w:val="0"/>
        <w:snapToGrid w:val="0"/>
        <w:spacing w:line="360" w:lineRule="auto"/>
        <w:ind w:firstLine="420" w:firstLineChars="200"/>
        <w:rPr>
          <w:rFonts w:ascii="宋体" w:hAnsi="宋体"/>
        </w:rPr>
      </w:pPr>
      <w:r>
        <w:rPr>
          <w:rFonts w:hint="eastAsia" w:ascii="宋体" w:hAnsi="宋体"/>
        </w:rPr>
        <w:t>内审小组在《内部审核报告》要求的整改期限到期后，根据《纠正与预防控制程序》的要求，对纠正措施的实施效果进行跟踪验证，填写《不符合项报告表》的措施验证栏，提交信息安全审计小组，审计小组将效果验证的结果反馈给管理者代表。</w:t>
      </w:r>
    </w:p>
    <w:p>
      <w:pPr>
        <w:pStyle w:val="3"/>
        <w:rPr>
          <w:rFonts w:ascii="宋体" w:hAnsi="宋体" w:eastAsia="宋体"/>
        </w:rPr>
      </w:pPr>
      <w:bookmarkStart w:id="30" w:name="_Toc368696407"/>
      <w:r>
        <w:rPr>
          <w:rFonts w:hint="eastAsia" w:ascii="宋体" w:hAnsi="宋体" w:eastAsia="宋体"/>
        </w:rPr>
        <w:t>记录归档</w:t>
      </w:r>
      <w:bookmarkEnd w:id="30"/>
    </w:p>
    <w:p>
      <w:pPr>
        <w:adjustRightInd w:val="0"/>
        <w:snapToGrid w:val="0"/>
        <w:spacing w:line="360" w:lineRule="auto"/>
        <w:ind w:firstLine="420" w:firstLineChars="200"/>
        <w:rPr>
          <w:rFonts w:hint="eastAsia" w:ascii="宋体" w:hAnsi="宋体"/>
        </w:rPr>
      </w:pPr>
      <w:r>
        <w:rPr>
          <w:rFonts w:hint="eastAsia" w:ascii="宋体" w:hAnsi="宋体"/>
        </w:rPr>
        <w:t>信息安全审计小组收集保管内部审核过程中形成的所有记录，在管理评审时提交讨论评审。</w:t>
      </w:r>
    </w:p>
    <w:p>
      <w:pPr>
        <w:adjustRightInd w:val="0"/>
        <w:snapToGrid w:val="0"/>
        <w:spacing w:line="360" w:lineRule="auto"/>
        <w:ind w:firstLine="420" w:firstLineChars="200"/>
        <w:rPr>
          <w:rFonts w:hint="eastAsia" w:ascii="宋体" w:hAnsi="宋体"/>
        </w:rPr>
      </w:pPr>
    </w:p>
    <w:p>
      <w:pPr>
        <w:adjustRightInd w:val="0"/>
        <w:snapToGrid w:val="0"/>
        <w:spacing w:line="360" w:lineRule="auto"/>
        <w:ind w:firstLine="420" w:firstLineChars="200"/>
        <w:rPr>
          <w:rFonts w:ascii="宋体" w:hAnsi="宋体"/>
        </w:rPr>
      </w:pPr>
    </w:p>
    <w:p>
      <w:pPr>
        <w:pStyle w:val="2"/>
        <w:rPr>
          <w:rFonts w:ascii="宋体" w:hAnsi="宋体"/>
        </w:rPr>
      </w:pPr>
      <w:r>
        <w:rPr>
          <w:rFonts w:hint="eastAsia" w:ascii="宋体" w:hAnsi="宋体"/>
        </w:rPr>
        <w:t>全面安全检查</w:t>
      </w:r>
    </w:p>
    <w:p>
      <w:pPr>
        <w:spacing w:line="360" w:lineRule="auto"/>
        <w:ind w:left="480"/>
        <w:rPr>
          <w:rFonts w:hint="eastAsia" w:ascii="宋体" w:hAnsi="宋体"/>
          <w:szCs w:val="21"/>
        </w:rPr>
      </w:pPr>
      <w:r>
        <w:rPr>
          <w:rFonts w:hint="eastAsia" w:ascii="宋体" w:hAnsi="宋体"/>
          <w:szCs w:val="21"/>
        </w:rPr>
        <w:t>每季度进行全面的安全检查</w:t>
      </w:r>
    </w:p>
    <w:p>
      <w:pPr>
        <w:spacing w:line="360" w:lineRule="auto"/>
        <w:ind w:left="480"/>
        <w:rPr>
          <w:rFonts w:ascii="宋体" w:hAnsi="宋体"/>
          <w:szCs w:val="21"/>
        </w:rPr>
      </w:pPr>
      <w:r>
        <w:rPr>
          <w:rFonts w:hint="eastAsia" w:ascii="宋体" w:hAnsi="宋体"/>
          <w:szCs w:val="21"/>
        </w:rPr>
        <w:t>检查项包括：安全制度落实情况，安全防范措施，应急响应机制，安全隐患排查及整改。具体检查内容见</w:t>
      </w:r>
      <w:r>
        <w:rPr>
          <w:rFonts w:hint="eastAsia" w:ascii="宋体" w:hAnsi="宋体"/>
        </w:rPr>
        <w:t>《</w:t>
      </w:r>
      <w:r>
        <w:rPr>
          <w:rFonts w:hint="eastAsia" w:ascii="宋体" w:hAnsi="宋体"/>
          <w:szCs w:val="21"/>
        </w:rPr>
        <w:t>ISMS-2-D-05 信息系统安全检查表</w:t>
      </w:r>
      <w:r>
        <w:rPr>
          <w:rFonts w:hint="eastAsia" w:ascii="宋体" w:hAnsi="宋体"/>
        </w:rPr>
        <w:t>》</w:t>
      </w:r>
    </w:p>
    <w:p>
      <w:pPr>
        <w:pStyle w:val="2"/>
        <w:rPr>
          <w:rFonts w:hint="eastAsia" w:ascii="宋体" w:hAnsi="宋体"/>
        </w:rPr>
      </w:pPr>
      <w:r>
        <w:rPr>
          <w:rFonts w:hint="eastAsia" w:ascii="宋体" w:hAnsi="宋体"/>
        </w:rPr>
        <w:t>相关文件</w:t>
      </w:r>
    </w:p>
    <w:p>
      <w:pPr>
        <w:spacing w:line="360" w:lineRule="auto"/>
        <w:ind w:left="480"/>
        <w:rPr>
          <w:rFonts w:ascii="宋体" w:hAnsi="宋体"/>
          <w:szCs w:val="21"/>
        </w:rPr>
      </w:pPr>
      <w:r>
        <w:rPr>
          <w:rFonts w:hint="eastAsia" w:ascii="宋体" w:hAnsi="宋体"/>
          <w:szCs w:val="21"/>
        </w:rPr>
        <w:t>《文件管理控制程序》</w:t>
      </w:r>
    </w:p>
    <w:p>
      <w:pPr>
        <w:pStyle w:val="2"/>
        <w:rPr>
          <w:rFonts w:hint="eastAsia" w:ascii="宋体" w:hAnsi="宋体"/>
        </w:rPr>
      </w:pPr>
      <w:r>
        <w:rPr>
          <w:rFonts w:hint="eastAsia" w:ascii="宋体" w:hAnsi="宋体"/>
        </w:rPr>
        <w:t>记录与表格</w:t>
      </w:r>
    </w:p>
    <w:p>
      <w:pPr>
        <w:widowControl/>
        <w:numPr>
          <w:ilvl w:val="0"/>
          <w:numId w:val="7"/>
        </w:numPr>
        <w:adjustRightInd w:val="0"/>
        <w:snapToGrid w:val="0"/>
        <w:spacing w:line="360" w:lineRule="auto"/>
        <w:jc w:val="left"/>
        <w:rPr>
          <w:rFonts w:hint="eastAsia" w:ascii="宋体" w:hAnsi="宋体"/>
        </w:rPr>
      </w:pPr>
      <w:r>
        <w:rPr>
          <w:rFonts w:hint="eastAsia" w:ascii="宋体" w:hAnsi="宋体"/>
        </w:rPr>
        <w:t>《内部审核检查记录表》</w:t>
      </w:r>
    </w:p>
    <w:p>
      <w:pPr>
        <w:widowControl/>
        <w:numPr>
          <w:ilvl w:val="0"/>
          <w:numId w:val="7"/>
        </w:numPr>
        <w:adjustRightInd w:val="0"/>
        <w:snapToGrid w:val="0"/>
        <w:spacing w:line="360" w:lineRule="auto"/>
        <w:jc w:val="left"/>
        <w:rPr>
          <w:rFonts w:hint="eastAsia" w:ascii="宋体" w:hAnsi="宋体"/>
          <w:szCs w:val="21"/>
        </w:rPr>
      </w:pPr>
      <w:r>
        <w:rPr>
          <w:rFonts w:hint="eastAsia" w:ascii="宋体" w:hAnsi="宋体"/>
          <w:szCs w:val="21"/>
        </w:rPr>
        <w:t>《内部审核报告》</w:t>
      </w:r>
    </w:p>
    <w:p>
      <w:pPr>
        <w:pStyle w:val="15"/>
        <w:widowControl/>
        <w:numPr>
          <w:ilvl w:val="0"/>
          <w:numId w:val="7"/>
        </w:numPr>
        <w:adjustRightInd w:val="0"/>
        <w:snapToGrid w:val="0"/>
        <w:spacing w:line="360" w:lineRule="auto"/>
        <w:ind w:firstLineChars="0"/>
        <w:jc w:val="left"/>
        <w:rPr>
          <w:rFonts w:ascii="宋体" w:hAnsi="宋体"/>
          <w:szCs w:val="21"/>
        </w:rPr>
      </w:pPr>
      <w:r>
        <w:rPr>
          <w:rFonts w:hint="eastAsia" w:ascii="宋体" w:hAnsi="宋体"/>
        </w:rPr>
        <w:t xml:space="preserve">《年度内审方案》 </w:t>
      </w:r>
    </w:p>
    <w:p>
      <w:pPr>
        <w:widowControl/>
        <w:numPr>
          <w:ilvl w:val="0"/>
          <w:numId w:val="7"/>
        </w:numPr>
        <w:adjustRightInd w:val="0"/>
        <w:snapToGrid w:val="0"/>
        <w:spacing w:line="360" w:lineRule="auto"/>
        <w:jc w:val="left"/>
        <w:rPr>
          <w:rFonts w:hint="eastAsia" w:ascii="宋体" w:hAnsi="宋体"/>
        </w:rPr>
      </w:pPr>
      <w:r>
        <w:rPr>
          <w:rFonts w:hint="eastAsia" w:ascii="宋体" w:hAnsi="宋体"/>
        </w:rPr>
        <w:t>《信息系统安全检查表》</w:t>
      </w:r>
    </w:p>
    <w:p>
      <w:pPr>
        <w:widowControl/>
        <w:numPr>
          <w:ilvl w:val="0"/>
          <w:numId w:val="7"/>
        </w:numPr>
        <w:adjustRightInd w:val="0"/>
        <w:snapToGrid w:val="0"/>
        <w:spacing w:line="360" w:lineRule="auto"/>
        <w:jc w:val="left"/>
        <w:rPr>
          <w:rFonts w:ascii="宋体" w:hAnsi="宋体"/>
        </w:rPr>
      </w:pPr>
      <w:r>
        <w:rPr>
          <w:rFonts w:hint="eastAsia" w:ascii="宋体" w:hAnsi="宋体"/>
        </w:rPr>
        <w:t>《安全检查报告结果》</w:t>
      </w:r>
    </w:p>
    <w:p/>
    <w:p>
      <w:pPr>
        <w:widowControl/>
        <w:adjustRightInd w:val="0"/>
        <w:snapToGrid w:val="0"/>
        <w:spacing w:line="360" w:lineRule="auto"/>
        <w:jc w:val="left"/>
        <w:rPr>
          <w:rFonts w:ascii="宋体" w:hAnsi="宋体"/>
          <w:b/>
          <w:kern w:val="44"/>
          <w:sz w:val="44"/>
          <w:szCs w:val="2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Light">
    <w:altName w:val="Arial Unicode MS"/>
    <w:panose1 w:val="00000000000000000000"/>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67873"/>
    <w:multiLevelType w:val="multilevel"/>
    <w:tmpl w:val="12767873"/>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1B960117"/>
    <w:multiLevelType w:val="multilevel"/>
    <w:tmpl w:val="1B960117"/>
    <w:lvl w:ilvl="0" w:tentative="0">
      <w:start w:val="1"/>
      <w:numFmt w:val="bullet"/>
      <w:lvlText w:val=""/>
      <w:lvlJc w:val="left"/>
      <w:pPr>
        <w:tabs>
          <w:tab w:val="left" w:pos="900"/>
        </w:tabs>
        <w:ind w:left="900" w:hanging="420"/>
      </w:pPr>
      <w:rPr>
        <w:rFonts w:hint="default" w:ascii="Wingdings" w:hAnsi="Wingdings"/>
      </w:r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2">
    <w:nsid w:val="35BA6FB7"/>
    <w:multiLevelType w:val="multilevel"/>
    <w:tmpl w:val="35BA6FB7"/>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3">
    <w:nsid w:val="35D44F57"/>
    <w:multiLevelType w:val="multilevel"/>
    <w:tmpl w:val="35D44F5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4">
    <w:nsid w:val="4BCF7B72"/>
    <w:multiLevelType w:val="multilevel"/>
    <w:tmpl w:val="4BCF7B72"/>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5">
    <w:nsid w:val="60660621"/>
    <w:multiLevelType w:val="multilevel"/>
    <w:tmpl w:val="60660621"/>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68072964"/>
    <w:multiLevelType w:val="multilevel"/>
    <w:tmpl w:val="68072964"/>
    <w:lvl w:ilvl="0" w:tentative="0">
      <w:start w:val="1"/>
      <w:numFmt w:val="decimal"/>
      <w:lvlText w:val="%1."/>
      <w:lvlJc w:val="left"/>
      <w:pPr>
        <w:tabs>
          <w:tab w:val="left" w:pos="900"/>
        </w:tabs>
        <w:ind w:left="900" w:hanging="420"/>
      </w:pPr>
      <w:rPr>
        <w:rFonts w:hint="default"/>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num w:numId="1">
    <w:abstractNumId w:val="0"/>
  </w:num>
  <w:num w:numId="2">
    <w:abstractNumId w:val="6"/>
  </w:num>
  <w:num w:numId="3">
    <w:abstractNumId w:val="1"/>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44C"/>
    <w:rsid w:val="00067E5D"/>
    <w:rsid w:val="006730E8"/>
    <w:rsid w:val="0076044C"/>
    <w:rsid w:val="00915738"/>
    <w:rsid w:val="58AA3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keepNext/>
      <w:keepLines/>
      <w:numPr>
        <w:ilvl w:val="0"/>
        <w:numId w:val="1"/>
      </w:numPr>
      <w:spacing w:before="340" w:after="330" w:line="578" w:lineRule="auto"/>
      <w:outlineLvl w:val="0"/>
    </w:pPr>
    <w:rPr>
      <w:b/>
      <w:kern w:val="44"/>
      <w:sz w:val="44"/>
      <w:szCs w:val="20"/>
    </w:rPr>
  </w:style>
  <w:style w:type="paragraph" w:styleId="3">
    <w:name w:val="heading 2"/>
    <w:basedOn w:val="1"/>
    <w:next w:val="1"/>
    <w:link w:val="12"/>
    <w:qFormat/>
    <w:uiPriority w:val="0"/>
    <w:pPr>
      <w:keepNext/>
      <w:keepLines/>
      <w:widowControl/>
      <w:numPr>
        <w:ilvl w:val="1"/>
        <w:numId w:val="1"/>
      </w:numPr>
      <w:spacing w:before="260" w:after="260" w:line="416" w:lineRule="auto"/>
      <w:jc w:val="left"/>
      <w:outlineLvl w:val="1"/>
    </w:pPr>
    <w:rPr>
      <w:rFonts w:ascii="Arial" w:hAnsi="Arial" w:eastAsia="黑体"/>
      <w:b/>
      <w:bCs/>
      <w:kern w:val="0"/>
      <w:sz w:val="32"/>
      <w:szCs w:val="32"/>
    </w:rPr>
  </w:style>
  <w:style w:type="paragraph" w:styleId="4">
    <w:name w:val="heading 3"/>
    <w:basedOn w:val="1"/>
    <w:next w:val="1"/>
    <w:link w:val="14"/>
    <w:unhideWhenUsed/>
    <w:qFormat/>
    <w:uiPriority w:val="0"/>
    <w:pPr>
      <w:keepNext/>
      <w:keepLines/>
      <w:widowControl/>
      <w:spacing w:before="260" w:after="260" w:line="416" w:lineRule="auto"/>
      <w:jc w:val="left"/>
      <w:outlineLvl w:val="2"/>
    </w:pPr>
    <w:rPr>
      <w:b/>
      <w:bCs/>
      <w:kern w:val="0"/>
      <w:sz w:val="32"/>
      <w:szCs w:val="32"/>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0"/>
    <w:unhideWhenUsed/>
    <w:uiPriority w:val="99"/>
    <w:pPr>
      <w:tabs>
        <w:tab w:val="center" w:pos="4153"/>
        <w:tab w:val="right" w:pos="8306"/>
      </w:tabs>
      <w:snapToGrid w:val="0"/>
      <w:jc w:val="left"/>
    </w:pPr>
    <w:rPr>
      <w:sz w:val="18"/>
      <w:szCs w:val="18"/>
    </w:rPr>
  </w:style>
  <w:style w:type="paragraph" w:styleId="6">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7"/>
    <w:link w:val="6"/>
    <w:uiPriority w:val="99"/>
    <w:rPr>
      <w:sz w:val="18"/>
      <w:szCs w:val="18"/>
    </w:rPr>
  </w:style>
  <w:style w:type="character" w:customStyle="1" w:styleId="10">
    <w:name w:val="页脚 Char"/>
    <w:basedOn w:val="7"/>
    <w:link w:val="5"/>
    <w:uiPriority w:val="99"/>
    <w:rPr>
      <w:sz w:val="18"/>
      <w:szCs w:val="18"/>
    </w:rPr>
  </w:style>
  <w:style w:type="character" w:customStyle="1" w:styleId="11">
    <w:name w:val="标题 1 Char"/>
    <w:basedOn w:val="7"/>
    <w:link w:val="2"/>
    <w:uiPriority w:val="0"/>
    <w:rPr>
      <w:rFonts w:ascii="Times New Roman" w:hAnsi="Times New Roman" w:eastAsia="宋体" w:cs="Times New Roman"/>
      <w:b/>
      <w:kern w:val="44"/>
      <w:sz w:val="44"/>
      <w:szCs w:val="20"/>
    </w:rPr>
  </w:style>
  <w:style w:type="character" w:customStyle="1" w:styleId="12">
    <w:name w:val="标题 2 Char"/>
    <w:basedOn w:val="7"/>
    <w:link w:val="3"/>
    <w:qFormat/>
    <w:uiPriority w:val="0"/>
    <w:rPr>
      <w:rFonts w:ascii="Arial" w:hAnsi="Arial" w:eastAsia="黑体" w:cs="Times New Roman"/>
      <w:b/>
      <w:bCs/>
      <w:kern w:val="0"/>
      <w:sz w:val="32"/>
      <w:szCs w:val="32"/>
    </w:rPr>
  </w:style>
  <w:style w:type="character" w:customStyle="1" w:styleId="13">
    <w:name w:val="标题 3 字符"/>
    <w:basedOn w:val="7"/>
    <w:semiHidden/>
    <w:uiPriority w:val="9"/>
    <w:rPr>
      <w:rFonts w:ascii="Times New Roman" w:hAnsi="Times New Roman" w:eastAsia="宋体" w:cs="Times New Roman"/>
      <w:b/>
      <w:bCs/>
      <w:sz w:val="32"/>
      <w:szCs w:val="32"/>
    </w:rPr>
  </w:style>
  <w:style w:type="character" w:customStyle="1" w:styleId="14">
    <w:name w:val="标题 3 Char"/>
    <w:basedOn w:val="7"/>
    <w:link w:val="4"/>
    <w:semiHidden/>
    <w:uiPriority w:val="0"/>
    <w:rPr>
      <w:rFonts w:ascii="Times New Roman" w:hAnsi="Times New Roman" w:eastAsia="宋体" w:cs="Times New Roman"/>
      <w:b/>
      <w:bCs/>
      <w:kern w:val="0"/>
      <w:sz w:val="32"/>
      <w:szCs w:val="32"/>
    </w:rPr>
  </w:style>
  <w:style w:type="paragraph" w:customStyle="1"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508</Words>
  <Characters>2902</Characters>
  <Lines>24</Lines>
  <Paragraphs>6</Paragraphs>
  <TotalTime>0</TotalTime>
  <ScaleCrop>false</ScaleCrop>
  <LinksUpToDate>false</LinksUpToDate>
  <CharactersWithSpaces>3404</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2017-03-19T10:27:00Z</dcterms:created>
  <dc:creator>Yolkok</dc:creator>
  <cp:lastModifiedBy>Administrator</cp:lastModifiedBy>
  <dcterms:modified xsi:type="dcterms:W3CDTF">2017-11-23T03:15:35Z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