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——软件外包管理制度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hint="eastAsia"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hint="eastAsia" w:asciiTheme="minorEastAsia" w:hAnsiTheme="minorEastAsia" w:eastAsiaTheme="minorEastAsia"/>
          <w:b/>
          <w:bCs/>
          <w:sz w:val="32"/>
          <w:szCs w:val="32"/>
        </w:rPr>
        <w:t>-4-</w:t>
      </w:r>
      <w:r>
        <w:rPr>
          <w:rFonts w:asciiTheme="minorEastAsia" w:hAnsiTheme="minorEastAsia" w:eastAsiaTheme="minorEastAsia"/>
          <w:b/>
          <w:bCs/>
          <w:sz w:val="32"/>
          <w:szCs w:val="32"/>
        </w:rPr>
        <w:t>03</w:t>
      </w:r>
    </w:p>
    <w:p>
      <w:pPr>
        <w:ind w:left="1978" w:leftChars="942"/>
        <w:rPr>
          <w:rFonts w:asciiTheme="minorEastAsia" w:hAnsiTheme="minorEastAsia" w:eastAsiaTheme="minorEastAsia"/>
          <w:b/>
          <w:bCs/>
          <w:sz w:val="32"/>
          <w:szCs w:val="32"/>
        </w:rPr>
      </w:pPr>
      <w:bookmarkStart w:id="2" w:name="_Toc186526453"/>
      <w:bookmarkStart w:id="3" w:name="_Toc186516936"/>
      <w:r>
        <w:rPr>
          <w:rFonts w:hint="eastAsia"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V1.0</w:t>
      </w:r>
    </w:p>
    <w:p>
      <w:pPr>
        <w:ind w:left="1978" w:leftChars="942"/>
        <w:rPr>
          <w:rFonts w:hint="eastAsia" w:eastAsia="宋体" w:asciiTheme="minorEastAsia" w:hAnsiTheme="minorEastAsia"/>
          <w:b/>
          <w:bCs/>
          <w:kern w:val="0"/>
          <w:sz w:val="32"/>
          <w:szCs w:val="32"/>
          <w:lang w:val="en-US" w:eastAsia="zh-CN"/>
        </w:rPr>
        <w:sectPr>
          <w:pgSz w:w="11906" w:h="16838"/>
          <w:pgMar w:top="1440" w:right="1800" w:bottom="1440" w:left="1800" w:header="851" w:footer="992" w:gutter="0"/>
          <w:cols w:space="720" w:num="1"/>
          <w:docGrid w:type="lines" w:linePitch="312" w:charSpace="0"/>
        </w:sectPr>
      </w:pPr>
      <w:r>
        <w:rPr>
          <w:rFonts w:hint="eastAsia"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hint="eastAsia" w:asciiTheme="minorEastAsia" w:hAnsiTheme="minorEastAsia" w:eastAsiaTheme="minorEastAsia"/>
          <w:b/>
          <w:bCs/>
          <w:kern w:val="0"/>
          <w:sz w:val="32"/>
          <w:szCs w:val="32"/>
        </w:rPr>
        <w:t>文档信息</w:t>
      </w:r>
    </w:p>
    <w:tbl>
      <w:tblPr>
        <w:tblStyle w:val="5"/>
        <w:tblpPr w:leftFromText="180" w:rightFromText="180" w:vertAnchor="text" w:horzAnchor="margin" w:tblpY="516"/>
        <w:tblW w:w="892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7"/>
        <w:gridCol w:w="898"/>
        <w:gridCol w:w="3420"/>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5" w:type="dxa"/>
            <w:gridSpan w:val="6"/>
            <w:tcBorders>
              <w:top w:val="single" w:color="auto" w:sz="12" w:space="0"/>
              <w:left w:val="single" w:color="auto" w:sz="12" w:space="0"/>
              <w:bottom w:val="single" w:color="auto" w:sz="8" w:space="0"/>
              <w:right w:val="single" w:color="auto" w:sz="12" w:space="0"/>
            </w:tcBorders>
            <w:shd w:val="clear" w:color="auto" w:fill="C0C0C0"/>
            <w:vAlign w:val="center"/>
          </w:tcPr>
          <w:p>
            <w:pPr>
              <w:keepNext/>
              <w:keepLines/>
              <w:jc w:val="center"/>
              <w:rPr>
                <w:rFonts w:asciiTheme="minorEastAsia" w:hAnsiTheme="minorEastAsia" w:eastAsiaTheme="minorEastAsia"/>
                <w:b/>
                <w:szCs w:val="21"/>
              </w:rPr>
            </w:pPr>
            <w:r>
              <w:rPr>
                <w:rFonts w:hint="eastAsia"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文档名称</w:t>
            </w:r>
          </w:p>
        </w:tc>
        <w:tc>
          <w:tcPr>
            <w:tcW w:w="4318" w:type="dxa"/>
            <w:gridSpan w:val="2"/>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软件外包管理制度</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b/>
                <w:bCs/>
                <w:szCs w:val="21"/>
              </w:rPr>
              <w:t>保密级别</w:t>
            </w:r>
          </w:p>
        </w:tc>
        <w:tc>
          <w:tcPr>
            <w:tcW w:w="2160" w:type="dxa"/>
            <w:gridSpan w:val="2"/>
            <w:tcBorders>
              <w:top w:val="single" w:color="auto" w:sz="8" w:space="0"/>
              <w:left w:val="single" w:color="auto" w:sz="8" w:space="0"/>
              <w:bottom w:val="single" w:color="auto" w:sz="8" w:space="0"/>
              <w:right w:val="single" w:color="auto" w:sz="12"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文档编号</w:t>
            </w:r>
          </w:p>
        </w:tc>
        <w:tc>
          <w:tcPr>
            <w:tcW w:w="4318" w:type="dxa"/>
            <w:gridSpan w:val="2"/>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-4-</w:t>
            </w:r>
            <w:r>
              <w:rPr>
                <w:rFonts w:asciiTheme="minorEastAsia" w:hAnsiTheme="minorEastAsia" w:eastAsiaTheme="minorEastAsia"/>
                <w:szCs w:val="21"/>
              </w:rPr>
              <w:t>03</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牵头部门</w:t>
            </w:r>
          </w:p>
        </w:tc>
        <w:tc>
          <w:tcPr>
            <w:tcW w:w="2160" w:type="dxa"/>
            <w:gridSpan w:val="2"/>
            <w:tcBorders>
              <w:top w:val="single" w:color="auto" w:sz="8" w:space="0"/>
              <w:left w:val="single" w:color="auto" w:sz="8" w:space="0"/>
              <w:bottom w:val="single" w:color="auto" w:sz="8" w:space="0"/>
              <w:right w:val="single" w:color="auto" w:sz="12"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分发范围</w:t>
            </w:r>
          </w:p>
        </w:tc>
        <w:tc>
          <w:tcPr>
            <w:tcW w:w="7558" w:type="dxa"/>
            <w:gridSpan w:val="5"/>
            <w:tcBorders>
              <w:top w:val="single" w:color="auto" w:sz="8" w:space="0"/>
              <w:left w:val="single" w:color="auto" w:sz="8" w:space="0"/>
              <w:bottom w:val="single" w:color="auto" w:sz="8" w:space="0"/>
              <w:right w:val="single" w:color="auto" w:sz="12"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5" w:type="dxa"/>
            <w:gridSpan w:val="6"/>
            <w:tcBorders>
              <w:top w:val="single" w:color="auto" w:sz="8" w:space="0"/>
              <w:left w:val="single" w:color="auto" w:sz="12" w:space="0"/>
              <w:bottom w:val="single" w:color="auto" w:sz="8" w:space="0"/>
              <w:right w:val="single" w:color="auto" w:sz="12" w:space="0"/>
            </w:tcBorders>
            <w:shd w:val="clear" w:color="auto" w:fill="B3B3B3"/>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生效日期</w:t>
            </w: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版本号</w:t>
            </w: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版本说明</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制作</w:t>
            </w: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复审</w:t>
            </w: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bookmarkStart w:id="53" w:name="_GoBack"/>
            <w:bookmarkEnd w:id="53"/>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12"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12" w:space="0"/>
              <w:right w:val="single" w:color="auto" w:sz="12" w:space="0"/>
            </w:tcBorders>
            <w:vAlign w:val="center"/>
          </w:tcPr>
          <w:p>
            <w:pPr>
              <w:keepNext/>
              <w:keepLines/>
              <w:jc w:val="center"/>
              <w:rPr>
                <w:rFonts w:asciiTheme="minorEastAsia" w:hAnsiTheme="minorEastAsia" w:eastAsiaTheme="minorEastAsia"/>
                <w:szCs w:val="21"/>
              </w:rPr>
            </w:pPr>
          </w:p>
        </w:tc>
      </w:tr>
    </w:tbl>
    <w:p>
      <w:pPr>
        <w:rPr>
          <w:rFonts w:asciiTheme="minorEastAsia" w:hAnsiTheme="minorEastAsia" w:eastAsiaTheme="minorEastAsia"/>
          <w:bCs/>
          <w:kern w:val="0"/>
          <w:sz w:val="24"/>
          <w:shd w:val="pct10" w:color="auto" w:fill="FFFFFF"/>
        </w:rPr>
      </w:pPr>
      <w:r>
        <w:rPr>
          <w:rFonts w:hint="eastAsia" w:asciiTheme="minorEastAsia" w:hAnsiTheme="minorEastAsia" w:eastAsiaTheme="minorEastAsia"/>
          <w:bCs/>
          <w:kern w:val="0"/>
          <w:sz w:val="24"/>
          <w:shd w:val="pct10" w:color="auto" w:fill="FFFFFF"/>
        </w:rPr>
        <w:t>注：文档基本信息记录本文档提交时的当前有效的基本控制信息，当前版本文档注有效期将在新版本文档生效时自动结束。文档版本小于1.0 时，表示该版本文档为草案，仅可作为参照资料之目的。</w:t>
      </w: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pStyle w:val="9"/>
        <w:numPr>
          <w:ilvl w:val="0"/>
          <w:numId w:val="1"/>
        </w:numPr>
        <w:tabs>
          <w:tab w:val="left" w:pos="420"/>
        </w:tabs>
        <w:spacing w:before="156" w:beforeLines="50" w:after="156" w:afterLines="50" w:line="360" w:lineRule="auto"/>
        <w:rPr>
          <w:rFonts w:hAnsi="宋体" w:cs="宋体"/>
        </w:rPr>
      </w:pPr>
      <w:bookmarkStart w:id="6" w:name="_Toc369164987"/>
      <w:bookmarkStart w:id="7" w:name="_Toc311121924"/>
      <w:bookmarkStart w:id="8" w:name="_Toc109701180"/>
      <w:r>
        <w:rPr>
          <w:rFonts w:hint="eastAsia" w:hAnsi="宋体" w:cs="宋体"/>
        </w:rPr>
        <w:t>总则</w:t>
      </w:r>
      <w:bookmarkEnd w:id="6"/>
      <w:bookmarkEnd w:id="7"/>
    </w:p>
    <w:p>
      <w:pPr>
        <w:spacing w:line="360" w:lineRule="auto"/>
        <w:ind w:firstLine="480" w:firstLineChars="200"/>
        <w:rPr>
          <w:rFonts w:ascii="宋体" w:hAnsi="宋体" w:cs="宋体"/>
          <w:kern w:val="44"/>
          <w:sz w:val="24"/>
        </w:rPr>
      </w:pPr>
      <w:r>
        <w:rPr>
          <w:rFonts w:hint="eastAsia" w:ascii="宋体" w:hAnsi="宋体" w:cs="宋体"/>
          <w:kern w:val="44"/>
          <w:sz w:val="24"/>
        </w:rPr>
        <w:t>为明确公司信息化服务外包管理的总体原则和基本要求，规范公司信息化服务外包的管理，</w:t>
      </w:r>
      <w:r>
        <w:rPr>
          <w:rFonts w:ascii="宋体" w:hAnsi="宋体" w:cs="宋体"/>
          <w:kern w:val="44"/>
          <w:sz w:val="24"/>
        </w:rPr>
        <w:t>节约信息化成本</w:t>
      </w:r>
      <w:r>
        <w:rPr>
          <w:rFonts w:hint="eastAsia" w:ascii="宋体" w:hAnsi="宋体" w:cs="宋体"/>
          <w:kern w:val="44"/>
          <w:sz w:val="24"/>
        </w:rPr>
        <w:t>，控制外包风险，并确保信息系统的安全、稳定、持续运行，依据公司《信息系统运行管理办法》，制定本规定。</w:t>
      </w:r>
    </w:p>
    <w:p>
      <w:pPr>
        <w:spacing w:line="360" w:lineRule="auto"/>
        <w:ind w:firstLine="480" w:firstLineChars="200"/>
        <w:rPr>
          <w:rFonts w:ascii="宋体" w:hAnsi="宋体" w:cs="宋体"/>
          <w:kern w:val="44"/>
          <w:sz w:val="24"/>
        </w:rPr>
      </w:pPr>
      <w:r>
        <w:rPr>
          <w:rFonts w:hint="eastAsia" w:ascii="宋体" w:hAnsi="宋体" w:cs="宋体"/>
          <w:kern w:val="44"/>
          <w:sz w:val="24"/>
        </w:rPr>
        <w:t>本规定</w:t>
      </w:r>
      <w:bookmarkEnd w:id="8"/>
      <w:r>
        <w:rPr>
          <w:rFonts w:hint="eastAsia" w:ascii="宋体" w:hAnsi="宋体" w:cs="宋体"/>
          <w:kern w:val="44"/>
          <w:sz w:val="24"/>
        </w:rPr>
        <w:t>所指信息化服务外包是指委托利用专业化服务公司的资源，实现公司信息化相关的咨询、建设、日常运维管理和升级等工作，以提升公司信息化水平，提高</w:t>
      </w:r>
      <w:r>
        <w:rPr>
          <w:rFonts w:ascii="宋体" w:hAnsi="宋体" w:cs="宋体"/>
          <w:kern w:val="44"/>
          <w:sz w:val="24"/>
        </w:rPr>
        <w:t>提高</w:t>
      </w:r>
      <w:r>
        <w:rPr>
          <w:rFonts w:hint="eastAsia" w:ascii="宋体" w:hAnsi="宋体" w:cs="宋体"/>
          <w:kern w:val="44"/>
          <w:sz w:val="24"/>
        </w:rPr>
        <w:t>公司</w:t>
      </w:r>
      <w:r>
        <w:rPr>
          <w:rFonts w:ascii="宋体" w:hAnsi="宋体" w:cs="宋体"/>
          <w:kern w:val="44"/>
          <w:sz w:val="24"/>
        </w:rPr>
        <w:t>工作效率。</w:t>
      </w:r>
    </w:p>
    <w:p>
      <w:pPr>
        <w:spacing w:line="360" w:lineRule="auto"/>
        <w:ind w:firstLine="480" w:firstLineChars="200"/>
        <w:rPr>
          <w:rFonts w:ascii="宋体" w:hAnsi="宋体" w:cs="宋体"/>
          <w:kern w:val="44"/>
          <w:sz w:val="24"/>
        </w:rPr>
      </w:pPr>
      <w:r>
        <w:rPr>
          <w:rFonts w:hint="eastAsia" w:ascii="宋体" w:hAnsi="宋体" w:cs="宋体"/>
          <w:kern w:val="44"/>
          <w:sz w:val="24"/>
        </w:rPr>
        <w:t>本规定所指信息化服务外包风险指将信息化服务外包时，如信息系统的规划、研发、建设、运行、维护、监控等委托给外部技术供应商时形成的风险。</w:t>
      </w:r>
    </w:p>
    <w:p>
      <w:pPr>
        <w:spacing w:line="360" w:lineRule="auto"/>
        <w:ind w:firstLine="480" w:firstLineChars="200"/>
        <w:rPr>
          <w:rFonts w:ascii="宋体" w:hAnsi="宋体" w:cs="宋体"/>
          <w:kern w:val="44"/>
          <w:sz w:val="24"/>
        </w:rPr>
      </w:pPr>
      <w:r>
        <w:rPr>
          <w:rFonts w:hint="eastAsia" w:ascii="宋体" w:hAnsi="宋体" w:cs="宋体"/>
          <w:kern w:val="44"/>
          <w:sz w:val="24"/>
        </w:rPr>
        <w:t>公司信息化服务外包有有完全外包、合作外包、引进产品三种类型：</w:t>
      </w:r>
    </w:p>
    <w:p>
      <w:pPr>
        <w:pStyle w:val="8"/>
        <w:numPr>
          <w:ilvl w:val="0"/>
          <w:numId w:val="2"/>
        </w:numPr>
        <w:spacing w:line="360" w:lineRule="auto"/>
        <w:ind w:left="902" w:firstLineChars="0"/>
        <w:rPr>
          <w:rFonts w:ascii="宋体" w:hAnsi="宋体" w:eastAsia="宋体"/>
          <w:sz w:val="24"/>
          <w:szCs w:val="24"/>
        </w:rPr>
      </w:pPr>
      <w:r>
        <w:rPr>
          <w:rFonts w:ascii="宋体" w:hAnsi="宋体" w:eastAsia="宋体"/>
          <w:sz w:val="24"/>
          <w:szCs w:val="24"/>
        </w:rPr>
        <w:t>完全外包是指</w:t>
      </w:r>
      <w:r>
        <w:rPr>
          <w:rFonts w:hint="eastAsia" w:ascii="宋体" w:hAnsi="宋体" w:eastAsia="宋体"/>
          <w:sz w:val="24"/>
          <w:szCs w:val="24"/>
        </w:rPr>
        <w:t>服务</w:t>
      </w:r>
      <w:r>
        <w:rPr>
          <w:rFonts w:ascii="宋体" w:hAnsi="宋体" w:eastAsia="宋体"/>
          <w:sz w:val="24"/>
          <w:szCs w:val="24"/>
        </w:rPr>
        <w:t>项目相对独立，公司只参与需求提出、阶段评审、结果验收、接口程序开发、核心系统交易程序开发等工作，</w:t>
      </w:r>
      <w:r>
        <w:rPr>
          <w:rFonts w:hint="eastAsia" w:ascii="宋体" w:hAnsi="宋体" w:eastAsia="宋体"/>
          <w:sz w:val="24"/>
          <w:szCs w:val="24"/>
        </w:rPr>
        <w:t>服务</w:t>
      </w:r>
      <w:r>
        <w:rPr>
          <w:rFonts w:ascii="宋体" w:hAnsi="宋体" w:eastAsia="宋体"/>
          <w:sz w:val="24"/>
          <w:szCs w:val="24"/>
        </w:rPr>
        <w:t>的主要工作由外包公司完成。</w:t>
      </w:r>
    </w:p>
    <w:p>
      <w:pPr>
        <w:pStyle w:val="8"/>
        <w:numPr>
          <w:ilvl w:val="0"/>
          <w:numId w:val="2"/>
        </w:numPr>
        <w:spacing w:line="360" w:lineRule="auto"/>
        <w:ind w:left="902" w:firstLineChars="0"/>
        <w:rPr>
          <w:rFonts w:ascii="宋体" w:hAnsi="宋体" w:eastAsia="宋体"/>
          <w:sz w:val="24"/>
          <w:szCs w:val="24"/>
        </w:rPr>
      </w:pPr>
      <w:r>
        <w:rPr>
          <w:rFonts w:ascii="宋体" w:hAnsi="宋体" w:eastAsia="宋体"/>
          <w:sz w:val="24"/>
          <w:szCs w:val="24"/>
        </w:rPr>
        <w:t>合作外包是指借助外包公司在技术或其他方面的优势，公司提出业务需求，由公司自有技术人员、业务人员及外包方技术人员共同进行项目开发。</w:t>
      </w:r>
    </w:p>
    <w:p>
      <w:pPr>
        <w:pStyle w:val="8"/>
        <w:numPr>
          <w:ilvl w:val="0"/>
          <w:numId w:val="2"/>
        </w:numPr>
        <w:spacing w:line="360" w:lineRule="auto"/>
        <w:ind w:left="902" w:firstLineChars="0"/>
        <w:rPr>
          <w:rFonts w:ascii="宋体" w:hAnsi="宋体" w:eastAsia="宋体"/>
          <w:sz w:val="24"/>
          <w:szCs w:val="24"/>
        </w:rPr>
      </w:pPr>
      <w:r>
        <w:rPr>
          <w:rFonts w:ascii="宋体" w:hAnsi="宋体" w:eastAsia="宋体"/>
          <w:sz w:val="24"/>
          <w:szCs w:val="24"/>
        </w:rPr>
        <w:t>引进产品是指外包公司已有成熟的应用软件产品，根据公司需求，对应用软件产品进行参数化和客户化。因产品比较成熟，外包公司无需或只需进行少量的定制服务开发工作。</w:t>
      </w:r>
    </w:p>
    <w:p>
      <w:pPr>
        <w:spacing w:line="360" w:lineRule="auto"/>
        <w:ind w:firstLine="480" w:firstLineChars="200"/>
        <w:rPr>
          <w:rFonts w:ascii="宋体" w:hAnsi="宋体" w:cs="宋体"/>
          <w:kern w:val="44"/>
          <w:sz w:val="24"/>
        </w:rPr>
      </w:pPr>
      <w:r>
        <w:rPr>
          <w:rFonts w:ascii="宋体" w:hAnsi="宋体" w:cs="宋体"/>
          <w:kern w:val="44"/>
          <w:sz w:val="24"/>
        </w:rPr>
        <w:t>在进行信息化服务外包时，应根据风险控制和实际需要，合理确定外包的范围，认真分析和评估外包存在的潜在风险，比如：外包公司项目经理或成员的技术能力不足、合同条款不符合本规定或合同中存在不利于公司的条款，没有及时发现项目进度偏差；没有对外包服务项目开发计划进行认真评审；没有在选定的里程碑处，正式评审外包公司方的服务完成情况及其结果等。针对这些潜在风险，对不同外包类型项目制定控制重点如下：</w:t>
      </w:r>
    </w:p>
    <w:p>
      <w:pPr>
        <w:pStyle w:val="8"/>
        <w:numPr>
          <w:ilvl w:val="0"/>
          <w:numId w:val="3"/>
        </w:numPr>
        <w:spacing w:line="360" w:lineRule="auto"/>
        <w:ind w:firstLineChars="0"/>
        <w:rPr>
          <w:rFonts w:ascii="宋体" w:hAnsi="宋体" w:eastAsia="宋体"/>
          <w:sz w:val="24"/>
          <w:szCs w:val="24"/>
        </w:rPr>
      </w:pPr>
      <w:r>
        <w:rPr>
          <w:rFonts w:ascii="宋体" w:hAnsi="宋体" w:eastAsia="宋体"/>
          <w:sz w:val="24"/>
          <w:szCs w:val="24"/>
        </w:rPr>
        <w:t>“完全外包”项目的控制重点。项目应重点控制的关键过程包括但不限于：外包公司选择；外包合同签订；测试与验收外包公司交付的产品与服务；外包公司与外包项目的定期评价等。具体包括：选择资质好、稳定、技术力量强的大中型外包公司作为合作公司；预设里程碑点，对阶段可交付成果、最终可交付成果按合同及其他文档或协议要求进行严格的审查和验收；加强沟通和监控，及时、准确的了解外包项目的实际进展情况与外包方变动情况。</w:t>
      </w:r>
    </w:p>
    <w:p>
      <w:pPr>
        <w:pStyle w:val="8"/>
        <w:numPr>
          <w:ilvl w:val="0"/>
          <w:numId w:val="3"/>
        </w:numPr>
        <w:spacing w:line="360" w:lineRule="auto"/>
        <w:ind w:firstLineChars="0"/>
        <w:rPr>
          <w:rFonts w:ascii="宋体" w:hAnsi="宋体" w:eastAsia="宋体"/>
          <w:sz w:val="24"/>
          <w:szCs w:val="24"/>
        </w:rPr>
      </w:pPr>
      <w:r>
        <w:rPr>
          <w:rFonts w:ascii="宋体" w:hAnsi="宋体" w:eastAsia="宋体"/>
          <w:sz w:val="24"/>
          <w:szCs w:val="24"/>
        </w:rPr>
        <w:t>“合作外包”项目的控制重点。 项目应重点控制的关键过程包括但不限于：外包公司选择；外包公司项目实施人员资质审查；外包合同签订；根据外包项目计划，跟踪项目进展情况；测试与验收外包公司交付的产品。具体包括：加强对外包公司项目实施人员的资质审查和管理；将外包公司方的项目实施人员纳入到公司项目管理范围内；加强项目过程和可交付成果的管理、监控和验收。</w:t>
      </w:r>
    </w:p>
    <w:p>
      <w:pPr>
        <w:pStyle w:val="8"/>
        <w:numPr>
          <w:ilvl w:val="0"/>
          <w:numId w:val="3"/>
        </w:numPr>
        <w:spacing w:line="360" w:lineRule="auto"/>
        <w:ind w:firstLineChars="0"/>
        <w:rPr>
          <w:rFonts w:ascii="宋体" w:hAnsi="宋体" w:eastAsia="宋体"/>
          <w:sz w:val="24"/>
          <w:szCs w:val="24"/>
        </w:rPr>
      </w:pPr>
      <w:r>
        <w:rPr>
          <w:rFonts w:ascii="宋体" w:hAnsi="宋体" w:eastAsia="宋体"/>
          <w:sz w:val="24"/>
          <w:szCs w:val="24"/>
        </w:rPr>
        <w:t>“引进产品”项目的控制重点。项目应重点控制的关键过程包括但不限于：外包公司选择；外包合同签订；测试与验收外包公司交付的产品。具体包括：应选择较为成熟，有成功应用案例，适应性强，可调整，有二次开发接口的产品；跟踪应用软件产品客户化的质量（适应性）与进度；注重系统后续开发和运行维护的技术移交及外包公司或厂商的后续开发和维护的支持。</w:t>
      </w:r>
    </w:p>
    <w:p>
      <w:pPr>
        <w:spacing w:line="360" w:lineRule="auto"/>
        <w:ind w:firstLine="480" w:firstLineChars="200"/>
        <w:rPr>
          <w:rFonts w:ascii="宋体" w:hAnsi="宋体" w:cs="宋体"/>
          <w:kern w:val="44"/>
          <w:sz w:val="24"/>
        </w:rPr>
      </w:pPr>
      <w:r>
        <w:rPr>
          <w:rFonts w:ascii="宋体" w:hAnsi="宋体" w:cs="宋体"/>
          <w:kern w:val="44"/>
          <w:sz w:val="24"/>
        </w:rPr>
        <w:t>应与外包方建立有效的联络、沟通和信息交流机制，保证外包服务的不间断。</w:t>
      </w:r>
    </w:p>
    <w:p>
      <w:pPr>
        <w:spacing w:line="360" w:lineRule="auto"/>
        <w:ind w:firstLine="480" w:firstLineChars="200"/>
        <w:rPr>
          <w:rFonts w:ascii="宋体" w:hAnsi="宋体" w:cs="宋体"/>
          <w:kern w:val="44"/>
          <w:sz w:val="24"/>
        </w:rPr>
      </w:pPr>
      <w:r>
        <w:rPr>
          <w:rFonts w:ascii="宋体" w:hAnsi="宋体" w:cs="宋体"/>
          <w:kern w:val="44"/>
          <w:sz w:val="24"/>
        </w:rPr>
        <w:t>建立信息化服务外包审批和报告制度。涉密信息化服务进行外包时，应遵守国家有关法律法规，符合集团公司和上级监管机构的有关规定，经公司保密委员会等决策机构批准，报集团公司保密办公室备案，备案后方可实施外包。</w:t>
      </w:r>
      <w:bookmarkStart w:id="9" w:name="_Toc263328640"/>
    </w:p>
    <w:p>
      <w:pPr>
        <w:pStyle w:val="9"/>
        <w:numPr>
          <w:ilvl w:val="0"/>
          <w:numId w:val="1"/>
        </w:numPr>
        <w:tabs>
          <w:tab w:val="left" w:pos="420"/>
        </w:tabs>
        <w:spacing w:before="156" w:beforeLines="50" w:after="156" w:afterLines="50" w:line="360" w:lineRule="auto"/>
        <w:rPr>
          <w:rFonts w:hAnsi="宋体" w:cs="宋体"/>
        </w:rPr>
      </w:pPr>
      <w:bookmarkStart w:id="10" w:name="_Toc369164988"/>
      <w:bookmarkStart w:id="11" w:name="_Toc311121925"/>
      <w:r>
        <w:rPr>
          <w:rFonts w:hint="eastAsia" w:hAnsi="宋体" w:cs="宋体"/>
        </w:rPr>
        <w:t>职责</w:t>
      </w:r>
      <w:bookmarkEnd w:id="9"/>
      <w:bookmarkEnd w:id="10"/>
      <w:bookmarkEnd w:id="11"/>
    </w:p>
    <w:p>
      <w:pPr>
        <w:spacing w:line="360" w:lineRule="auto"/>
        <w:ind w:firstLine="480" w:firstLineChars="200"/>
        <w:rPr>
          <w:rFonts w:ascii="宋体" w:hAnsi="宋体" w:cs="宋体"/>
          <w:kern w:val="44"/>
          <w:sz w:val="24"/>
        </w:rPr>
      </w:pPr>
      <w:r>
        <w:rPr>
          <w:rFonts w:hint="eastAsia" w:ascii="宋体" w:hAnsi="宋体" w:cs="宋体"/>
          <w:kern w:val="44"/>
          <w:sz w:val="24"/>
        </w:rPr>
        <w:t>信息技术部负责公司信息化服务外包的管理工作，具体职责如下：</w:t>
      </w:r>
    </w:p>
    <w:p>
      <w:pPr>
        <w:pStyle w:val="8"/>
        <w:numPr>
          <w:ilvl w:val="1"/>
          <w:numId w:val="4"/>
        </w:numPr>
        <w:spacing w:line="360" w:lineRule="auto"/>
        <w:ind w:left="913" w:firstLineChars="0"/>
        <w:rPr>
          <w:rFonts w:ascii="宋体" w:hAnsi="宋体" w:eastAsia="宋体"/>
          <w:sz w:val="24"/>
          <w:szCs w:val="24"/>
        </w:rPr>
      </w:pPr>
      <w:r>
        <w:rPr>
          <w:rFonts w:hint="eastAsia" w:ascii="宋体" w:hAnsi="宋体" w:eastAsia="宋体"/>
          <w:sz w:val="24"/>
          <w:szCs w:val="24"/>
        </w:rPr>
        <w:t>负责管理信息化服务外包的立项工作；</w:t>
      </w:r>
    </w:p>
    <w:p>
      <w:pPr>
        <w:pStyle w:val="8"/>
        <w:numPr>
          <w:ilvl w:val="1"/>
          <w:numId w:val="4"/>
        </w:numPr>
        <w:spacing w:line="360" w:lineRule="auto"/>
        <w:ind w:left="913" w:firstLineChars="0"/>
        <w:rPr>
          <w:rFonts w:ascii="宋体" w:hAnsi="宋体" w:eastAsia="宋体"/>
          <w:sz w:val="24"/>
          <w:szCs w:val="24"/>
        </w:rPr>
      </w:pPr>
      <w:r>
        <w:rPr>
          <w:rFonts w:hint="eastAsia" w:ascii="宋体" w:hAnsi="宋体" w:eastAsia="宋体"/>
          <w:sz w:val="24"/>
          <w:szCs w:val="24"/>
        </w:rPr>
        <w:t>负责对外包方进行评估；</w:t>
      </w:r>
    </w:p>
    <w:p>
      <w:pPr>
        <w:pStyle w:val="8"/>
        <w:numPr>
          <w:ilvl w:val="1"/>
          <w:numId w:val="4"/>
        </w:numPr>
        <w:spacing w:line="360" w:lineRule="auto"/>
        <w:ind w:left="913" w:firstLineChars="0"/>
        <w:rPr>
          <w:rFonts w:ascii="宋体" w:hAnsi="宋体" w:eastAsia="宋体"/>
          <w:sz w:val="24"/>
          <w:szCs w:val="24"/>
        </w:rPr>
      </w:pPr>
      <w:r>
        <w:rPr>
          <w:rFonts w:hint="eastAsia" w:ascii="宋体" w:hAnsi="宋体" w:eastAsia="宋体"/>
          <w:sz w:val="24"/>
          <w:szCs w:val="24"/>
        </w:rPr>
        <w:t>负责与外包方签订外包合同的相关事宜；</w:t>
      </w:r>
    </w:p>
    <w:p>
      <w:pPr>
        <w:pStyle w:val="8"/>
        <w:numPr>
          <w:ilvl w:val="1"/>
          <w:numId w:val="4"/>
        </w:numPr>
        <w:spacing w:line="360" w:lineRule="auto"/>
        <w:ind w:left="913" w:firstLineChars="0"/>
        <w:rPr>
          <w:rFonts w:ascii="宋体" w:hAnsi="宋体" w:eastAsia="宋体"/>
          <w:sz w:val="24"/>
          <w:szCs w:val="24"/>
        </w:rPr>
      </w:pPr>
      <w:r>
        <w:rPr>
          <w:rFonts w:hint="eastAsia" w:ascii="宋体" w:hAnsi="宋体" w:eastAsia="宋体"/>
          <w:sz w:val="24"/>
          <w:szCs w:val="24"/>
        </w:rPr>
        <w:t>负责与外包方的联络、沟通和信息交流；</w:t>
      </w:r>
    </w:p>
    <w:p>
      <w:pPr>
        <w:pStyle w:val="8"/>
        <w:numPr>
          <w:ilvl w:val="1"/>
          <w:numId w:val="4"/>
        </w:numPr>
        <w:spacing w:line="360" w:lineRule="auto"/>
        <w:ind w:left="913" w:firstLineChars="0"/>
        <w:rPr>
          <w:rFonts w:ascii="宋体" w:hAnsi="宋体" w:eastAsia="宋体"/>
          <w:sz w:val="24"/>
          <w:szCs w:val="24"/>
        </w:rPr>
      </w:pPr>
      <w:r>
        <w:rPr>
          <w:rFonts w:hint="eastAsia" w:ascii="宋体" w:hAnsi="宋体" w:eastAsia="宋体"/>
          <w:sz w:val="24"/>
          <w:szCs w:val="24"/>
        </w:rPr>
        <w:t>负责外包合同的执行和落实；</w:t>
      </w:r>
    </w:p>
    <w:p>
      <w:pPr>
        <w:pStyle w:val="8"/>
        <w:numPr>
          <w:ilvl w:val="1"/>
          <w:numId w:val="4"/>
        </w:numPr>
        <w:spacing w:line="360" w:lineRule="auto"/>
        <w:ind w:left="913" w:firstLineChars="0"/>
        <w:rPr>
          <w:rFonts w:ascii="宋体" w:hAnsi="宋体" w:eastAsia="宋体"/>
          <w:sz w:val="24"/>
          <w:szCs w:val="24"/>
        </w:rPr>
      </w:pPr>
      <w:r>
        <w:rPr>
          <w:rFonts w:hint="eastAsia" w:ascii="宋体" w:hAnsi="宋体" w:eastAsia="宋体"/>
          <w:sz w:val="24"/>
          <w:szCs w:val="24"/>
        </w:rPr>
        <w:t>负责外包合同成果的验收。</w:t>
      </w:r>
    </w:p>
    <w:p>
      <w:pPr>
        <w:spacing w:line="360" w:lineRule="auto"/>
        <w:ind w:firstLine="480" w:firstLineChars="200"/>
        <w:rPr>
          <w:rFonts w:ascii="宋体" w:hAnsi="宋体" w:cs="宋体"/>
          <w:kern w:val="44"/>
          <w:sz w:val="24"/>
        </w:rPr>
      </w:pPr>
      <w:r>
        <w:rPr>
          <w:rFonts w:hint="eastAsia" w:ascii="宋体" w:hAnsi="宋体" w:cs="宋体"/>
          <w:kern w:val="44"/>
          <w:sz w:val="24"/>
        </w:rPr>
        <w:t>公司监管部门及各相关业务部门应积极配合信息技术部做好服务立项、外包方评估、外包合同的签订、执行和落实以及外包合同成果的验收等工作。</w:t>
      </w:r>
    </w:p>
    <w:p>
      <w:pPr>
        <w:spacing w:line="360" w:lineRule="auto"/>
        <w:ind w:firstLine="480" w:firstLineChars="200"/>
        <w:rPr>
          <w:rFonts w:ascii="宋体" w:hAnsi="宋体" w:cs="宋体"/>
          <w:kern w:val="44"/>
          <w:sz w:val="24"/>
        </w:rPr>
      </w:pPr>
      <w:r>
        <w:rPr>
          <w:rFonts w:hint="eastAsia" w:ascii="宋体" w:hAnsi="宋体" w:cs="宋体"/>
          <w:kern w:val="44"/>
          <w:sz w:val="24"/>
        </w:rPr>
        <w:t>公司办公会或信息化工作领导小组负责审批信息化服务外包立项申请，并负责审批外包合同及成果的验收。</w:t>
      </w:r>
    </w:p>
    <w:p>
      <w:pPr>
        <w:pStyle w:val="9"/>
        <w:numPr>
          <w:ilvl w:val="0"/>
          <w:numId w:val="1"/>
        </w:numPr>
        <w:tabs>
          <w:tab w:val="left" w:pos="420"/>
        </w:tabs>
        <w:spacing w:before="156" w:beforeLines="50" w:after="156" w:afterLines="50" w:line="360" w:lineRule="auto"/>
        <w:rPr>
          <w:rFonts w:hAnsi="宋体" w:cs="宋体"/>
        </w:rPr>
      </w:pPr>
      <w:bookmarkStart w:id="12" w:name="_2._适用范围"/>
      <w:bookmarkEnd w:id="12"/>
      <w:bookmarkStart w:id="13" w:name="_3._定义和缩写"/>
      <w:bookmarkEnd w:id="13"/>
      <w:bookmarkStart w:id="14" w:name="_6._对公帐户服务基本活动描述"/>
      <w:bookmarkEnd w:id="14"/>
      <w:bookmarkStart w:id="15" w:name="_6.对公帐户（人民币银行结算帐户）管理的规定"/>
      <w:bookmarkEnd w:id="15"/>
      <w:bookmarkStart w:id="16" w:name="_6.对公帐户（人民币银行结算帐户）管理规定"/>
      <w:bookmarkEnd w:id="16"/>
      <w:bookmarkStart w:id="17" w:name="_6.对公帐户（人民币银行结算帐户）基本规定"/>
      <w:bookmarkEnd w:id="17"/>
      <w:bookmarkStart w:id="18" w:name="_7._对公帐户服务基本活动描述"/>
      <w:bookmarkEnd w:id="18"/>
      <w:bookmarkStart w:id="19" w:name="_7._对公帐户服务总述"/>
      <w:bookmarkEnd w:id="19"/>
      <w:bookmarkStart w:id="20" w:name="_7._对公账户服务与账户对应关系矩阵"/>
      <w:bookmarkEnd w:id="20"/>
      <w:bookmarkStart w:id="21" w:name="_6._对公账户与功能对应关系矩阵"/>
      <w:bookmarkEnd w:id="21"/>
      <w:bookmarkStart w:id="22" w:name="_7.对公帐户（人民币银行结算帐户）基本规定"/>
      <w:bookmarkEnd w:id="22"/>
      <w:bookmarkStart w:id="23" w:name="_7.人民币银行结算帐户基本规定"/>
      <w:bookmarkEnd w:id="23"/>
      <w:bookmarkStart w:id="24" w:name="_7.对公帐户服务会计核算基本程序和基本规定"/>
      <w:bookmarkEnd w:id="24"/>
      <w:bookmarkStart w:id="25" w:name="_Toc369164989"/>
      <w:bookmarkStart w:id="26" w:name="_Toc68940084"/>
      <w:bookmarkStart w:id="27" w:name="_Toc68940117"/>
      <w:bookmarkStart w:id="28" w:name="_Toc109701184"/>
      <w:r>
        <w:rPr>
          <w:rFonts w:hint="eastAsia" w:hAnsi="宋体" w:cs="宋体"/>
        </w:rPr>
        <w:t>外包服务管理</w:t>
      </w:r>
      <w:bookmarkEnd w:id="25"/>
    </w:p>
    <w:bookmarkEnd w:id="26"/>
    <w:bookmarkEnd w:id="27"/>
    <w:bookmarkEnd w:id="28"/>
    <w:p>
      <w:pPr>
        <w:pStyle w:val="10"/>
        <w:numPr>
          <w:ilvl w:val="1"/>
          <w:numId w:val="1"/>
        </w:numPr>
        <w:tabs>
          <w:tab w:val="left" w:pos="425"/>
          <w:tab w:val="left" w:pos="567"/>
        </w:tabs>
        <w:ind w:left="567"/>
        <w:rPr>
          <w:rFonts w:cs="宋体"/>
        </w:rPr>
      </w:pPr>
      <w:bookmarkStart w:id="29" w:name="_Hlt54672570"/>
      <w:bookmarkEnd w:id="29"/>
      <w:bookmarkStart w:id="30" w:name="_Toc263328643"/>
      <w:bookmarkStart w:id="31" w:name="_Toc311121927"/>
      <w:bookmarkStart w:id="32" w:name="_Toc369164990"/>
      <w:r>
        <w:rPr>
          <w:rFonts w:hint="eastAsia" w:cs="宋体"/>
        </w:rPr>
        <w:t>立项阶段</w:t>
      </w:r>
      <w:bookmarkEnd w:id="30"/>
      <w:bookmarkEnd w:id="31"/>
      <w:bookmarkEnd w:id="32"/>
    </w:p>
    <w:p>
      <w:pPr>
        <w:spacing w:line="360" w:lineRule="auto"/>
        <w:ind w:firstLine="480" w:firstLineChars="200"/>
        <w:rPr>
          <w:rFonts w:ascii="宋体" w:hAnsi="宋体" w:cs="宋体"/>
          <w:bCs/>
          <w:sz w:val="24"/>
        </w:rPr>
      </w:pPr>
      <w:r>
        <w:rPr>
          <w:rFonts w:ascii="宋体" w:hAnsi="宋体" w:cs="宋体"/>
          <w:bCs/>
          <w:sz w:val="24"/>
        </w:rPr>
        <w:t>信息技术部负责</w:t>
      </w:r>
      <w:r>
        <w:rPr>
          <w:rFonts w:hint="eastAsia" w:ascii="宋体" w:hAnsi="宋体" w:cs="宋体"/>
          <w:bCs/>
          <w:sz w:val="24"/>
        </w:rPr>
        <w:t>审核</w:t>
      </w:r>
      <w:r>
        <w:rPr>
          <w:rFonts w:ascii="宋体" w:hAnsi="宋体" w:cs="宋体"/>
          <w:bCs/>
          <w:sz w:val="24"/>
        </w:rPr>
        <w:t>项目需求计划，提出可行性分析报告，并会同相关业务部门制定项目实施方案及项目预算</w:t>
      </w:r>
      <w:r>
        <w:rPr>
          <w:rFonts w:hint="eastAsia" w:ascii="宋体" w:hAnsi="宋体" w:cs="宋体"/>
          <w:bCs/>
          <w:sz w:val="24"/>
        </w:rPr>
        <w:t>，形成项目立项申请报告提交公司办公会审批</w:t>
      </w:r>
      <w:r>
        <w:rPr>
          <w:rFonts w:ascii="宋体" w:hAnsi="宋体" w:cs="宋体"/>
          <w:bCs/>
          <w:sz w:val="24"/>
        </w:rPr>
        <w:t>。</w:t>
      </w:r>
    </w:p>
    <w:p>
      <w:pPr>
        <w:pStyle w:val="8"/>
        <w:numPr>
          <w:ilvl w:val="0"/>
          <w:numId w:val="5"/>
        </w:numPr>
        <w:spacing w:line="360" w:lineRule="auto"/>
        <w:ind w:firstLineChars="0"/>
        <w:rPr>
          <w:rFonts w:ascii="宋体" w:hAnsi="宋体" w:eastAsia="宋体" w:cs="宋体"/>
          <w:bCs/>
          <w:sz w:val="24"/>
          <w:szCs w:val="24"/>
        </w:rPr>
      </w:pPr>
      <w:r>
        <w:rPr>
          <w:rFonts w:ascii="宋体" w:hAnsi="宋体" w:eastAsia="宋体" w:cs="宋体"/>
          <w:bCs/>
          <w:sz w:val="24"/>
          <w:szCs w:val="24"/>
        </w:rPr>
        <w:t>需求计划应明确指出需求的起源背景、业务功能、实现方式、实现目标、开发及上线时间要求等内容</w:t>
      </w:r>
      <w:r>
        <w:rPr>
          <w:rFonts w:hint="eastAsia" w:ascii="宋体" w:hAnsi="宋体" w:eastAsia="宋体" w:cs="宋体"/>
          <w:bCs/>
          <w:sz w:val="24"/>
          <w:szCs w:val="24"/>
        </w:rPr>
        <w:t>；</w:t>
      </w:r>
    </w:p>
    <w:p>
      <w:pPr>
        <w:pStyle w:val="8"/>
        <w:numPr>
          <w:ilvl w:val="0"/>
          <w:numId w:val="5"/>
        </w:numPr>
        <w:spacing w:line="360" w:lineRule="auto"/>
        <w:ind w:firstLineChars="0"/>
        <w:rPr>
          <w:rFonts w:ascii="宋体" w:hAnsi="宋体" w:eastAsia="宋体" w:cs="宋体"/>
          <w:bCs/>
          <w:sz w:val="24"/>
          <w:szCs w:val="24"/>
        </w:rPr>
      </w:pPr>
      <w:r>
        <w:rPr>
          <w:rFonts w:ascii="宋体" w:hAnsi="宋体" w:eastAsia="宋体" w:cs="宋体"/>
          <w:bCs/>
          <w:sz w:val="24"/>
          <w:szCs w:val="24"/>
        </w:rPr>
        <w:t>项目可行性分析要进行全面论证，包括政策可行性、管理方可行性、业务可行性、与第三方合作可行性、技术实现可行性、</w:t>
      </w:r>
      <w:r>
        <w:rPr>
          <w:rFonts w:hint="eastAsia" w:ascii="宋体" w:hAnsi="宋体" w:eastAsia="宋体" w:cs="宋体"/>
          <w:bCs/>
          <w:sz w:val="24"/>
          <w:szCs w:val="24"/>
        </w:rPr>
        <w:t>投入产出分析、</w:t>
      </w:r>
      <w:r>
        <w:rPr>
          <w:rFonts w:ascii="宋体" w:hAnsi="宋体" w:eastAsia="宋体" w:cs="宋体"/>
          <w:bCs/>
          <w:sz w:val="24"/>
          <w:szCs w:val="24"/>
        </w:rPr>
        <w:t>风险防范分析等</w:t>
      </w:r>
      <w:r>
        <w:rPr>
          <w:rFonts w:hint="eastAsia" w:ascii="宋体" w:hAnsi="宋体" w:eastAsia="宋体" w:cs="宋体"/>
          <w:bCs/>
          <w:sz w:val="24"/>
          <w:szCs w:val="24"/>
        </w:rPr>
        <w:t>；</w:t>
      </w:r>
    </w:p>
    <w:p>
      <w:pPr>
        <w:pStyle w:val="8"/>
        <w:numPr>
          <w:ilvl w:val="0"/>
          <w:numId w:val="5"/>
        </w:numPr>
        <w:spacing w:line="360" w:lineRule="auto"/>
        <w:ind w:firstLineChars="0"/>
        <w:rPr>
          <w:rFonts w:ascii="宋体" w:hAnsi="宋体" w:eastAsia="宋体" w:cs="宋体"/>
          <w:bCs/>
          <w:sz w:val="24"/>
          <w:szCs w:val="24"/>
        </w:rPr>
      </w:pPr>
      <w:r>
        <w:rPr>
          <w:rFonts w:ascii="宋体" w:hAnsi="宋体" w:eastAsia="宋体" w:cs="宋体"/>
          <w:bCs/>
          <w:sz w:val="24"/>
          <w:szCs w:val="24"/>
        </w:rPr>
        <w:t>根据业务需求</w:t>
      </w:r>
      <w:r>
        <w:rPr>
          <w:rFonts w:hint="eastAsia" w:ascii="宋体" w:hAnsi="宋体" w:eastAsia="宋体" w:cs="宋体"/>
          <w:bCs/>
          <w:sz w:val="24"/>
          <w:szCs w:val="24"/>
        </w:rPr>
        <w:t>计划</w:t>
      </w:r>
      <w:r>
        <w:rPr>
          <w:rFonts w:ascii="宋体" w:hAnsi="宋体" w:eastAsia="宋体" w:cs="宋体"/>
          <w:bCs/>
          <w:sz w:val="24"/>
          <w:szCs w:val="24"/>
        </w:rPr>
        <w:t>及可行性分析报告，信息技术部会同相关业务部门进行业务逻辑及技术实现论证，提出项目实施方案、项目预算及人员投入说明</w:t>
      </w:r>
      <w:r>
        <w:rPr>
          <w:rFonts w:hint="eastAsia" w:ascii="宋体" w:hAnsi="宋体" w:eastAsia="宋体" w:cs="宋体"/>
          <w:bCs/>
          <w:sz w:val="24"/>
          <w:szCs w:val="24"/>
        </w:rPr>
        <w:t>；</w:t>
      </w:r>
    </w:p>
    <w:p>
      <w:pPr>
        <w:pStyle w:val="8"/>
        <w:numPr>
          <w:ilvl w:val="0"/>
          <w:numId w:val="5"/>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信息技术部</w:t>
      </w:r>
      <w:r>
        <w:rPr>
          <w:rFonts w:ascii="宋体" w:hAnsi="宋体" w:eastAsia="宋体" w:cs="宋体"/>
          <w:bCs/>
          <w:sz w:val="24"/>
          <w:szCs w:val="24"/>
        </w:rPr>
        <w:t>应根据业务需求、可行性分析、项目实施方案及项目预算等内容，</w:t>
      </w:r>
      <w:r>
        <w:rPr>
          <w:rFonts w:hint="eastAsia" w:ascii="宋体" w:hAnsi="宋体" w:eastAsia="宋体" w:cs="宋体"/>
          <w:bCs/>
          <w:sz w:val="24"/>
          <w:szCs w:val="24"/>
        </w:rPr>
        <w:t>撰写</w:t>
      </w:r>
      <w:r>
        <w:rPr>
          <w:rFonts w:ascii="宋体" w:hAnsi="宋体" w:eastAsia="宋体" w:cs="宋体"/>
          <w:bCs/>
          <w:sz w:val="24"/>
          <w:szCs w:val="24"/>
        </w:rPr>
        <w:t>项目立项申请报告。</w:t>
      </w:r>
    </w:p>
    <w:p>
      <w:pPr>
        <w:spacing w:line="360" w:lineRule="auto"/>
        <w:ind w:firstLine="480" w:firstLineChars="200"/>
        <w:rPr>
          <w:rFonts w:ascii="宋体" w:hAnsi="宋体" w:cs="宋体"/>
          <w:bCs/>
          <w:sz w:val="24"/>
        </w:rPr>
      </w:pPr>
      <w:r>
        <w:rPr>
          <w:rFonts w:ascii="宋体" w:hAnsi="宋体" w:cs="宋体"/>
          <w:bCs/>
          <w:sz w:val="24"/>
        </w:rPr>
        <w:t>信息</w:t>
      </w:r>
      <w:r>
        <w:rPr>
          <w:rFonts w:hint="eastAsia" w:ascii="宋体" w:hAnsi="宋体" w:cs="宋体"/>
          <w:bCs/>
          <w:sz w:val="24"/>
        </w:rPr>
        <w:t>化服务外包</w:t>
      </w:r>
      <w:r>
        <w:rPr>
          <w:rFonts w:ascii="宋体" w:hAnsi="宋体" w:cs="宋体"/>
          <w:bCs/>
          <w:sz w:val="24"/>
        </w:rPr>
        <w:t>项目须提交</w:t>
      </w:r>
      <w:r>
        <w:rPr>
          <w:rFonts w:hint="eastAsia" w:ascii="宋体" w:hAnsi="宋体" w:cs="宋体"/>
          <w:bCs/>
          <w:sz w:val="24"/>
        </w:rPr>
        <w:t>公司</w:t>
      </w:r>
      <w:r>
        <w:rPr>
          <w:rFonts w:ascii="宋体" w:hAnsi="宋体" w:cs="宋体"/>
          <w:bCs/>
          <w:sz w:val="24"/>
        </w:rPr>
        <w:t>办公会进行审批。</w:t>
      </w:r>
    </w:p>
    <w:p>
      <w:pPr>
        <w:pStyle w:val="8"/>
        <w:numPr>
          <w:ilvl w:val="0"/>
          <w:numId w:val="6"/>
        </w:numPr>
        <w:spacing w:line="360" w:lineRule="auto"/>
        <w:ind w:firstLineChars="0"/>
        <w:rPr>
          <w:rFonts w:ascii="宋体" w:hAnsi="宋体" w:eastAsia="宋体" w:cs="宋体"/>
          <w:bCs/>
          <w:sz w:val="24"/>
          <w:szCs w:val="24"/>
        </w:rPr>
      </w:pPr>
      <w:r>
        <w:rPr>
          <w:rFonts w:ascii="宋体" w:hAnsi="宋体" w:eastAsia="宋体" w:cs="宋体"/>
          <w:bCs/>
          <w:sz w:val="24"/>
          <w:szCs w:val="24"/>
        </w:rPr>
        <w:t>项目审批</w:t>
      </w:r>
      <w:r>
        <w:rPr>
          <w:rFonts w:hint="eastAsia" w:ascii="宋体" w:hAnsi="宋体" w:eastAsia="宋体" w:cs="宋体"/>
          <w:bCs/>
          <w:sz w:val="24"/>
          <w:szCs w:val="24"/>
        </w:rPr>
        <w:t>应</w:t>
      </w:r>
      <w:r>
        <w:rPr>
          <w:rFonts w:ascii="宋体" w:hAnsi="宋体" w:eastAsia="宋体" w:cs="宋体"/>
          <w:bCs/>
          <w:sz w:val="24"/>
          <w:szCs w:val="24"/>
        </w:rPr>
        <w:t>提交立项申请表、业务需求说明书、可行性分析报告、实施方案及预算立项等书面材料</w:t>
      </w:r>
      <w:r>
        <w:rPr>
          <w:rFonts w:hint="eastAsia" w:ascii="宋体" w:hAnsi="宋体" w:eastAsia="宋体" w:cs="宋体"/>
          <w:bCs/>
          <w:sz w:val="24"/>
          <w:szCs w:val="24"/>
        </w:rPr>
        <w:t>；</w:t>
      </w:r>
    </w:p>
    <w:p>
      <w:pPr>
        <w:pStyle w:val="8"/>
        <w:numPr>
          <w:ilvl w:val="0"/>
          <w:numId w:val="6"/>
        </w:numPr>
        <w:spacing w:line="360" w:lineRule="auto"/>
        <w:ind w:firstLineChars="0"/>
        <w:rPr>
          <w:rFonts w:ascii="宋体" w:hAnsi="宋体" w:eastAsia="宋体" w:cs="宋体"/>
          <w:bCs/>
          <w:sz w:val="24"/>
          <w:szCs w:val="24"/>
        </w:rPr>
      </w:pPr>
      <w:r>
        <w:rPr>
          <w:rFonts w:ascii="宋体" w:hAnsi="宋体" w:eastAsia="宋体" w:cs="宋体"/>
          <w:bCs/>
          <w:sz w:val="24"/>
          <w:szCs w:val="24"/>
        </w:rPr>
        <w:t>信息技术部及相关业务部门需要向</w:t>
      </w:r>
      <w:r>
        <w:rPr>
          <w:rFonts w:hint="eastAsia" w:ascii="宋体" w:hAnsi="宋体" w:eastAsia="宋体" w:cs="宋体"/>
          <w:bCs/>
          <w:sz w:val="24"/>
          <w:szCs w:val="24"/>
        </w:rPr>
        <w:t>公司办公会</w:t>
      </w:r>
      <w:r>
        <w:rPr>
          <w:rFonts w:ascii="宋体" w:hAnsi="宋体" w:eastAsia="宋体" w:cs="宋体"/>
          <w:bCs/>
          <w:sz w:val="24"/>
          <w:szCs w:val="24"/>
        </w:rPr>
        <w:t>介绍项目业务需求、可行性分析报告等关键内容，并接受质询；应充分采纳</w:t>
      </w:r>
      <w:r>
        <w:rPr>
          <w:rFonts w:hint="eastAsia" w:ascii="宋体" w:hAnsi="宋体" w:eastAsia="宋体" w:cs="宋体"/>
          <w:bCs/>
          <w:sz w:val="24"/>
          <w:szCs w:val="24"/>
        </w:rPr>
        <w:t>审议</w:t>
      </w:r>
      <w:r>
        <w:rPr>
          <w:rFonts w:ascii="宋体" w:hAnsi="宋体" w:eastAsia="宋体" w:cs="宋体"/>
          <w:bCs/>
          <w:sz w:val="24"/>
          <w:szCs w:val="24"/>
        </w:rPr>
        <w:t>意见和建议，及时改进项目相关资料。</w:t>
      </w:r>
    </w:p>
    <w:p>
      <w:pPr>
        <w:pStyle w:val="8"/>
        <w:numPr>
          <w:ilvl w:val="0"/>
          <w:numId w:val="6"/>
        </w:numPr>
        <w:spacing w:line="360" w:lineRule="auto"/>
        <w:ind w:firstLineChars="0"/>
        <w:rPr>
          <w:rFonts w:ascii="宋体" w:hAnsi="宋体" w:eastAsia="宋体" w:cs="宋体"/>
          <w:bCs/>
          <w:sz w:val="24"/>
          <w:szCs w:val="24"/>
        </w:rPr>
      </w:pPr>
      <w:r>
        <w:rPr>
          <w:rFonts w:ascii="宋体" w:hAnsi="宋体" w:eastAsia="宋体" w:cs="宋体"/>
          <w:bCs/>
          <w:sz w:val="24"/>
          <w:szCs w:val="24"/>
        </w:rPr>
        <w:t>立项申请报告</w:t>
      </w:r>
      <w:r>
        <w:rPr>
          <w:rFonts w:hint="eastAsia" w:ascii="宋体" w:hAnsi="宋体" w:eastAsia="宋体" w:cs="宋体"/>
          <w:bCs/>
          <w:sz w:val="24"/>
          <w:szCs w:val="24"/>
        </w:rPr>
        <w:t>审批通过后，信息技术部负责项目管理并明确项目负责人。</w:t>
      </w:r>
    </w:p>
    <w:p>
      <w:pPr>
        <w:pStyle w:val="10"/>
        <w:numPr>
          <w:ilvl w:val="1"/>
          <w:numId w:val="1"/>
        </w:numPr>
        <w:tabs>
          <w:tab w:val="left" w:pos="425"/>
          <w:tab w:val="left" w:pos="567"/>
        </w:tabs>
        <w:ind w:left="567"/>
        <w:rPr>
          <w:rFonts w:cs="宋体"/>
        </w:rPr>
      </w:pPr>
      <w:bookmarkStart w:id="33" w:name="_Toc311121928"/>
      <w:bookmarkStart w:id="34" w:name="_Toc369164991"/>
      <w:bookmarkStart w:id="35" w:name="_Toc263328644"/>
      <w:r>
        <w:rPr>
          <w:rFonts w:hint="eastAsia" w:cs="宋体"/>
        </w:rPr>
        <w:t>外包方评估与合同签订阶段</w:t>
      </w:r>
      <w:bookmarkEnd w:id="33"/>
      <w:bookmarkEnd w:id="34"/>
      <w:bookmarkEnd w:id="35"/>
    </w:p>
    <w:p>
      <w:pPr>
        <w:spacing w:line="360" w:lineRule="auto"/>
        <w:ind w:firstLine="480" w:firstLineChars="200"/>
        <w:rPr>
          <w:rFonts w:ascii="宋体" w:hAnsi="宋体" w:cs="宋体"/>
          <w:bCs/>
          <w:sz w:val="24"/>
        </w:rPr>
      </w:pPr>
      <w:r>
        <w:rPr>
          <w:rFonts w:hint="eastAsia" w:ascii="宋体" w:hAnsi="宋体" w:cs="宋体"/>
          <w:bCs/>
          <w:sz w:val="24"/>
        </w:rPr>
        <w:t>根据项目要求，信息技术部应会同公司监管部门制定外包方评价标准，并依据该标准对参与投标的公司进行初步筛选，确定候选外包方。</w:t>
      </w:r>
    </w:p>
    <w:p>
      <w:pPr>
        <w:spacing w:line="360" w:lineRule="auto"/>
        <w:ind w:firstLine="480" w:firstLineChars="200"/>
        <w:rPr>
          <w:rFonts w:ascii="宋体" w:hAnsi="宋体" w:cs="宋体"/>
          <w:bCs/>
          <w:sz w:val="24"/>
        </w:rPr>
      </w:pPr>
      <w:r>
        <w:rPr>
          <w:rFonts w:hint="eastAsia" w:ascii="宋体" w:hAnsi="宋体" w:cs="宋体"/>
          <w:bCs/>
          <w:sz w:val="24"/>
        </w:rPr>
        <w:t>候选外包方应提供以下材料或文件：</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公司的资质，近三年的经营状况、主营业务状况、主要财务报表、业务发展情况、今后的业务重点等；</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外包方成功案例材料；</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证明其能够完成外包项目的证明；</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外包方项目实施人员资料，主要包括项目经历、资质、技术水平、职务、软件管理水平等证明材料；</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以往与本项目类似领域的经验；</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用于本次服务项目的资源保证；</w:t>
      </w:r>
    </w:p>
    <w:p>
      <w:pPr>
        <w:pStyle w:val="8"/>
        <w:numPr>
          <w:ilvl w:val="0"/>
          <w:numId w:val="7"/>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其他需要提供的材料。</w:t>
      </w:r>
    </w:p>
    <w:p>
      <w:pPr>
        <w:spacing w:line="360" w:lineRule="auto"/>
        <w:ind w:firstLine="480" w:firstLineChars="200"/>
        <w:rPr>
          <w:rFonts w:ascii="宋体" w:hAnsi="宋体" w:cs="宋体"/>
          <w:bCs/>
          <w:sz w:val="24"/>
        </w:rPr>
      </w:pPr>
      <w:r>
        <w:rPr>
          <w:rFonts w:hint="eastAsia" w:ascii="宋体" w:hAnsi="宋体" w:cs="宋体"/>
          <w:bCs/>
          <w:sz w:val="24"/>
        </w:rPr>
        <w:t>确定候选外包方后，信息技术部根据外包方提供的资料，组织人员对外包方及案例进行必要的实地参观和考察。</w:t>
      </w:r>
    </w:p>
    <w:p>
      <w:pPr>
        <w:spacing w:line="360" w:lineRule="auto"/>
        <w:ind w:firstLine="480" w:firstLineChars="200"/>
        <w:rPr>
          <w:rFonts w:ascii="宋体" w:hAnsi="宋体" w:cs="宋体"/>
          <w:bCs/>
          <w:sz w:val="24"/>
        </w:rPr>
      </w:pPr>
      <w:r>
        <w:rPr>
          <w:rFonts w:hint="eastAsia" w:ascii="宋体" w:hAnsi="宋体" w:cs="宋体"/>
          <w:bCs/>
          <w:sz w:val="24"/>
        </w:rPr>
        <w:t>信息技术部应根据外包方提供的材料和参观考察的情况，组织对外包方的经营状况、财务实力、公司资质、诚信度、技术服务能力和风险控制能力等方面进行审核评估。</w:t>
      </w:r>
    </w:p>
    <w:p>
      <w:pPr>
        <w:spacing w:line="360" w:lineRule="auto"/>
        <w:ind w:firstLine="480" w:firstLineChars="200"/>
        <w:rPr>
          <w:rFonts w:ascii="宋体" w:hAnsi="宋体" w:cs="宋体"/>
          <w:bCs/>
          <w:sz w:val="24"/>
        </w:rPr>
      </w:pPr>
      <w:r>
        <w:rPr>
          <w:rFonts w:hint="eastAsia" w:ascii="宋体" w:hAnsi="宋体" w:cs="宋体"/>
          <w:bCs/>
          <w:sz w:val="24"/>
        </w:rPr>
        <w:t>外包方项目实施人员资质审查。</w:t>
      </w:r>
    </w:p>
    <w:p>
      <w:pPr>
        <w:pStyle w:val="8"/>
        <w:numPr>
          <w:ilvl w:val="0"/>
          <w:numId w:val="8"/>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应对外包方项目经理及技术骨干进行面试，对不符合要求的技术人员要求外包方更换或调整；</w:t>
      </w:r>
    </w:p>
    <w:p>
      <w:pPr>
        <w:pStyle w:val="8"/>
        <w:numPr>
          <w:ilvl w:val="0"/>
          <w:numId w:val="8"/>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在项目实施中，发现外包方项目成员的技术能力或职业素养不足以完成其承担的工作，应要求外包方及时进行更换或调整。</w:t>
      </w:r>
    </w:p>
    <w:p>
      <w:pPr>
        <w:spacing w:line="360" w:lineRule="auto"/>
        <w:ind w:firstLine="480" w:firstLineChars="200"/>
        <w:rPr>
          <w:rFonts w:ascii="宋体" w:hAnsi="宋体" w:cs="宋体"/>
          <w:bCs/>
          <w:sz w:val="24"/>
        </w:rPr>
      </w:pPr>
      <w:r>
        <w:rPr>
          <w:rFonts w:hint="eastAsia" w:ascii="宋体" w:hAnsi="宋体" w:cs="宋体"/>
          <w:bCs/>
          <w:sz w:val="24"/>
        </w:rPr>
        <w:t>公司应当与外包方签订书面合同，明确双方的权利、义务，并规定外包方在安全、保密、知识产权、违约等方面的义务和责任。合同中应包含如下内容：</w:t>
      </w:r>
    </w:p>
    <w:p>
      <w:pPr>
        <w:pStyle w:val="8"/>
        <w:numPr>
          <w:ilvl w:val="0"/>
          <w:numId w:val="9"/>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外包方在发生重大变动时（如重大的经营变动、重大业务调整、主要公司领导人变动、并购、兼并及有可能直接或间接影响项目进展和系统维护等其他情况），应及时通知我方；</w:t>
      </w:r>
    </w:p>
    <w:p>
      <w:pPr>
        <w:pStyle w:val="8"/>
        <w:numPr>
          <w:ilvl w:val="0"/>
          <w:numId w:val="9"/>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在项目开发过程中，外包方应提供工作人员名单（包括数量、类型、资质、职位等），并保持稳定。如外包方技术人员或项目管理人员发生变更，应取得我方同意；</w:t>
      </w:r>
    </w:p>
    <w:p>
      <w:pPr>
        <w:pStyle w:val="8"/>
        <w:numPr>
          <w:ilvl w:val="0"/>
          <w:numId w:val="9"/>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规定合同变更程序；</w:t>
      </w:r>
    </w:p>
    <w:p>
      <w:pPr>
        <w:pStyle w:val="8"/>
        <w:numPr>
          <w:ilvl w:val="0"/>
          <w:numId w:val="9"/>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如项目分析表明未来业务和技术的变化会极大的影响外包内容的变更，可在合同中制定相应保护条款，允许在发生实质变化时对合同中的某些内容进行重新谈判或修订。</w:t>
      </w:r>
    </w:p>
    <w:p>
      <w:pPr>
        <w:spacing w:line="360" w:lineRule="auto"/>
        <w:ind w:firstLine="480" w:firstLineChars="200"/>
        <w:rPr>
          <w:rFonts w:ascii="宋体" w:hAnsi="宋体" w:cs="宋体"/>
          <w:bCs/>
          <w:sz w:val="24"/>
        </w:rPr>
      </w:pPr>
      <w:r>
        <w:rPr>
          <w:rFonts w:hint="eastAsia" w:ascii="宋体" w:hAnsi="宋体" w:cs="宋体"/>
          <w:bCs/>
          <w:sz w:val="24"/>
        </w:rPr>
        <w:t>公司应当与外包方及服务实施人员签订保密协议书。</w:t>
      </w:r>
    </w:p>
    <w:p>
      <w:pPr>
        <w:pStyle w:val="10"/>
        <w:numPr>
          <w:ilvl w:val="1"/>
          <w:numId w:val="1"/>
        </w:numPr>
        <w:tabs>
          <w:tab w:val="left" w:pos="425"/>
          <w:tab w:val="left" w:pos="567"/>
        </w:tabs>
        <w:ind w:left="567"/>
        <w:rPr>
          <w:rFonts w:cs="宋体"/>
        </w:rPr>
      </w:pPr>
      <w:bookmarkStart w:id="36" w:name="_Toc263328645"/>
      <w:bookmarkStart w:id="37" w:name="_Toc311121929"/>
      <w:bookmarkStart w:id="38" w:name="_Toc369164992"/>
      <w:r>
        <w:rPr>
          <w:rFonts w:hint="eastAsia" w:cs="宋体"/>
        </w:rPr>
        <w:t>合同实施阶段</w:t>
      </w:r>
      <w:bookmarkEnd w:id="36"/>
      <w:bookmarkEnd w:id="37"/>
      <w:bookmarkEnd w:id="38"/>
    </w:p>
    <w:p>
      <w:pPr>
        <w:spacing w:line="360" w:lineRule="auto"/>
        <w:ind w:firstLine="480" w:firstLineChars="200"/>
        <w:rPr>
          <w:rFonts w:ascii="宋体" w:hAnsi="宋体" w:cs="宋体"/>
          <w:bCs/>
          <w:sz w:val="24"/>
        </w:rPr>
      </w:pPr>
      <w:r>
        <w:rPr>
          <w:rFonts w:hint="eastAsia" w:ascii="宋体" w:hAnsi="宋体" w:cs="宋体"/>
          <w:bCs/>
          <w:sz w:val="24"/>
        </w:rPr>
        <w:t>外包方应撰写详细的项目实施计划，并在双方磋商的基础上对计划进行完善；项目实施计划须经相关业务部门评审通过后方能执行。</w:t>
      </w:r>
    </w:p>
    <w:p>
      <w:pPr>
        <w:spacing w:line="360" w:lineRule="auto"/>
        <w:ind w:firstLine="480" w:firstLineChars="200"/>
        <w:rPr>
          <w:rFonts w:ascii="宋体" w:hAnsi="宋体" w:cs="宋体"/>
          <w:bCs/>
          <w:sz w:val="24"/>
        </w:rPr>
      </w:pPr>
      <w:r>
        <w:rPr>
          <w:rFonts w:hint="eastAsia" w:ascii="宋体" w:hAnsi="宋体" w:cs="宋体"/>
          <w:bCs/>
          <w:sz w:val="24"/>
        </w:rPr>
        <w:t>外包方应定期向我方汇报项目进展情况。当进度不符合既定要求时，应要求外包方采取适当措施予以纠正；当项目进展出现重大偏差时，应及时向信息化工作领导小组报告。</w:t>
      </w:r>
    </w:p>
    <w:p>
      <w:pPr>
        <w:spacing w:line="360" w:lineRule="auto"/>
        <w:ind w:firstLine="480" w:firstLineChars="200"/>
        <w:rPr>
          <w:rFonts w:ascii="宋体" w:hAnsi="宋体" w:cs="宋体"/>
          <w:bCs/>
          <w:sz w:val="24"/>
        </w:rPr>
      </w:pPr>
      <w:r>
        <w:rPr>
          <w:rFonts w:hint="eastAsia" w:ascii="宋体" w:hAnsi="宋体" w:cs="宋体"/>
          <w:bCs/>
          <w:sz w:val="24"/>
        </w:rPr>
        <w:t>外包方和我方应定期进行技术评审与交流。评审与交流内容包括：</w:t>
      </w:r>
    </w:p>
    <w:p>
      <w:pPr>
        <w:pStyle w:val="8"/>
        <w:numPr>
          <w:ilvl w:val="0"/>
          <w:numId w:val="10"/>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根据外包项目计划，评审外包方的技术、人员配置和进度计划的执行情况；</w:t>
      </w:r>
    </w:p>
    <w:p>
      <w:pPr>
        <w:pStyle w:val="8"/>
        <w:numPr>
          <w:ilvl w:val="0"/>
          <w:numId w:val="10"/>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外包项目工作中的项目风险问题。对项目实施过程中出现的风险及时应对和总结，并识别今后可能的风险；</w:t>
      </w:r>
    </w:p>
    <w:p>
      <w:pPr>
        <w:pStyle w:val="8"/>
        <w:numPr>
          <w:ilvl w:val="0"/>
          <w:numId w:val="10"/>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向外包方提供用户的需求和希望；</w:t>
      </w:r>
    </w:p>
    <w:p>
      <w:pPr>
        <w:pStyle w:val="8"/>
        <w:numPr>
          <w:ilvl w:val="0"/>
          <w:numId w:val="10"/>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验证外包方在需求方面的解释和实现是否与我方的需求一致；</w:t>
      </w:r>
    </w:p>
    <w:p>
      <w:pPr>
        <w:pStyle w:val="8"/>
        <w:numPr>
          <w:ilvl w:val="0"/>
          <w:numId w:val="10"/>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验证技术问题是否得到及时解决；</w:t>
      </w:r>
    </w:p>
    <w:p>
      <w:pPr>
        <w:pStyle w:val="8"/>
        <w:numPr>
          <w:ilvl w:val="0"/>
          <w:numId w:val="10"/>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由外包方向本公司报告外包方出现的重大变更。如重大的经营变动、重大业务调整、主要公司领导人变动、并购、兼并及有可能直接或间接影响项目进展和系统维护的其他情况。</w:t>
      </w:r>
    </w:p>
    <w:p>
      <w:pPr>
        <w:spacing w:line="360" w:lineRule="auto"/>
        <w:ind w:firstLine="480" w:firstLineChars="200"/>
        <w:rPr>
          <w:rFonts w:ascii="宋体" w:hAnsi="宋体" w:cs="宋体"/>
          <w:bCs/>
          <w:sz w:val="24"/>
        </w:rPr>
      </w:pPr>
      <w:r>
        <w:rPr>
          <w:rFonts w:hint="eastAsia" w:ascii="宋体" w:hAnsi="宋体" w:cs="宋体"/>
          <w:bCs/>
          <w:sz w:val="24"/>
        </w:rPr>
        <w:t>应根据外包项目计划，对阶段性成果进行正式评审，相关人员负责审查并出具审查意见。审查结果应该存档。</w:t>
      </w:r>
    </w:p>
    <w:p>
      <w:pPr>
        <w:pStyle w:val="10"/>
        <w:numPr>
          <w:ilvl w:val="1"/>
          <w:numId w:val="1"/>
        </w:numPr>
        <w:tabs>
          <w:tab w:val="left" w:pos="425"/>
          <w:tab w:val="left" w:pos="567"/>
        </w:tabs>
        <w:ind w:left="567"/>
        <w:rPr>
          <w:rFonts w:cs="宋体"/>
        </w:rPr>
      </w:pPr>
      <w:bookmarkStart w:id="39" w:name="_Toc263328646"/>
      <w:bookmarkStart w:id="40" w:name="_Toc311121930"/>
      <w:bookmarkStart w:id="41" w:name="_Toc369164993"/>
      <w:r>
        <w:rPr>
          <w:rFonts w:hint="eastAsia" w:cs="宋体"/>
        </w:rPr>
        <w:t>验收阶段</w:t>
      </w:r>
      <w:bookmarkEnd w:id="39"/>
      <w:bookmarkEnd w:id="40"/>
      <w:bookmarkEnd w:id="41"/>
    </w:p>
    <w:p>
      <w:pPr>
        <w:spacing w:line="360" w:lineRule="auto"/>
        <w:ind w:firstLine="480" w:firstLineChars="200"/>
        <w:rPr>
          <w:rFonts w:ascii="宋体" w:hAnsi="宋体" w:cs="宋体"/>
          <w:bCs/>
          <w:sz w:val="24"/>
        </w:rPr>
      </w:pPr>
      <w:r>
        <w:rPr>
          <w:rFonts w:hint="eastAsia" w:ascii="宋体" w:hAnsi="宋体" w:cs="宋体"/>
          <w:bCs/>
          <w:sz w:val="24"/>
        </w:rPr>
        <w:t>由信息技术部与相关业务部门共同组成的验收小组，按合同及项目相关文档或协议要求，对项目外包方交付的产品进行验收。验收报告作为合同付款的前提条件。</w:t>
      </w:r>
    </w:p>
    <w:p>
      <w:pPr>
        <w:spacing w:line="360" w:lineRule="auto"/>
        <w:ind w:firstLine="480" w:firstLineChars="200"/>
        <w:rPr>
          <w:rFonts w:ascii="宋体" w:hAnsi="宋体" w:cs="宋体"/>
          <w:bCs/>
          <w:sz w:val="24"/>
        </w:rPr>
      </w:pPr>
      <w:r>
        <w:rPr>
          <w:rFonts w:hint="eastAsia" w:ascii="宋体" w:hAnsi="宋体" w:cs="宋体"/>
          <w:bCs/>
          <w:sz w:val="24"/>
        </w:rPr>
        <w:t>重大项目的验收须由公司内、外部专家组成的专家小组进行验收。</w:t>
      </w:r>
    </w:p>
    <w:p>
      <w:pPr>
        <w:spacing w:line="360" w:lineRule="auto"/>
        <w:ind w:firstLine="480" w:firstLineChars="200"/>
        <w:rPr>
          <w:rFonts w:ascii="宋体" w:hAnsi="宋体" w:cs="宋体"/>
          <w:bCs/>
          <w:sz w:val="24"/>
        </w:rPr>
      </w:pPr>
      <w:r>
        <w:rPr>
          <w:rFonts w:hint="eastAsia" w:ascii="宋体" w:hAnsi="宋体" w:cs="宋体"/>
          <w:bCs/>
          <w:sz w:val="24"/>
        </w:rPr>
        <w:t>验收应满足如下要求：</w:t>
      </w:r>
    </w:p>
    <w:p>
      <w:pPr>
        <w:pStyle w:val="8"/>
        <w:numPr>
          <w:ilvl w:val="0"/>
          <w:numId w:val="11"/>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在验收前应根据设计方案或合同要求等制订验收方案；</w:t>
      </w:r>
    </w:p>
    <w:p>
      <w:pPr>
        <w:pStyle w:val="8"/>
        <w:numPr>
          <w:ilvl w:val="0"/>
          <w:numId w:val="11"/>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在验收过程中应详细记录验收结果，并形成验收报告；</w:t>
      </w:r>
    </w:p>
    <w:p>
      <w:pPr>
        <w:pStyle w:val="8"/>
        <w:numPr>
          <w:ilvl w:val="0"/>
          <w:numId w:val="11"/>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验收小组成员对系统验收报告进行审定，并签字确认。</w:t>
      </w:r>
      <w:bookmarkStart w:id="42" w:name="_Toc163984154"/>
      <w:bookmarkStart w:id="43" w:name="_Toc170268234"/>
    </w:p>
    <w:p>
      <w:pPr>
        <w:spacing w:line="360" w:lineRule="auto"/>
        <w:ind w:firstLine="480" w:firstLineChars="200"/>
        <w:rPr>
          <w:rFonts w:ascii="宋体" w:hAnsi="宋体" w:cs="宋体"/>
          <w:bCs/>
          <w:sz w:val="24"/>
        </w:rPr>
      </w:pPr>
      <w:r>
        <w:rPr>
          <w:rFonts w:hint="eastAsia" w:ascii="宋体" w:hAnsi="宋体" w:cs="宋体"/>
          <w:bCs/>
          <w:sz w:val="24"/>
        </w:rPr>
        <w:t>服务项目交付</w:t>
      </w:r>
      <w:bookmarkEnd w:id="42"/>
      <w:bookmarkEnd w:id="43"/>
      <w:r>
        <w:rPr>
          <w:rFonts w:hint="eastAsia" w:ascii="宋体" w:hAnsi="宋体" w:cs="宋体"/>
          <w:bCs/>
          <w:sz w:val="24"/>
        </w:rPr>
        <w:t>应满足如下要求：</w:t>
      </w:r>
    </w:p>
    <w:p>
      <w:pPr>
        <w:pStyle w:val="8"/>
        <w:numPr>
          <w:ilvl w:val="0"/>
          <w:numId w:val="12"/>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应制定详细的系统交付清单，并根据交付清单对所交接的设备、软件和文档等进行清点；</w:t>
      </w:r>
    </w:p>
    <w:p>
      <w:pPr>
        <w:pStyle w:val="8"/>
        <w:numPr>
          <w:ilvl w:val="0"/>
          <w:numId w:val="12"/>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应对负责系统运行维护的技术人员进行相应的技能培训；</w:t>
      </w:r>
    </w:p>
    <w:p>
      <w:pPr>
        <w:pStyle w:val="8"/>
        <w:numPr>
          <w:ilvl w:val="0"/>
          <w:numId w:val="12"/>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应确保提供系统建设过程中的文档和用户运行维护系统时所需的文档；</w:t>
      </w:r>
    </w:p>
    <w:p>
      <w:pPr>
        <w:pStyle w:val="8"/>
        <w:numPr>
          <w:ilvl w:val="0"/>
          <w:numId w:val="12"/>
        </w:numPr>
        <w:spacing w:line="360" w:lineRule="auto"/>
        <w:ind w:firstLineChars="0"/>
        <w:rPr>
          <w:rFonts w:ascii="宋体" w:hAnsi="宋体" w:eastAsia="宋体" w:cs="宋体"/>
          <w:bCs/>
          <w:sz w:val="24"/>
          <w:szCs w:val="24"/>
        </w:rPr>
      </w:pPr>
      <w:r>
        <w:rPr>
          <w:rFonts w:hint="eastAsia" w:ascii="宋体" w:hAnsi="宋体" w:eastAsia="宋体" w:cs="宋体"/>
          <w:bCs/>
          <w:sz w:val="24"/>
          <w:szCs w:val="24"/>
        </w:rPr>
        <w:t>为保证系统顺利交付所规定的程序。</w:t>
      </w:r>
    </w:p>
    <w:p>
      <w:pPr>
        <w:pStyle w:val="10"/>
        <w:numPr>
          <w:ilvl w:val="1"/>
          <w:numId w:val="1"/>
        </w:numPr>
        <w:tabs>
          <w:tab w:val="left" w:pos="425"/>
          <w:tab w:val="left" w:pos="567"/>
        </w:tabs>
        <w:ind w:left="567"/>
        <w:rPr>
          <w:rFonts w:cs="宋体"/>
        </w:rPr>
      </w:pPr>
      <w:bookmarkStart w:id="44" w:name="_Toc311121931"/>
      <w:bookmarkStart w:id="45" w:name="_Toc263328647"/>
      <w:r>
        <w:rPr>
          <w:rFonts w:hint="eastAsia" w:cs="宋体"/>
        </w:rPr>
        <w:t xml:space="preserve"> </w:t>
      </w:r>
      <w:bookmarkStart w:id="46" w:name="_Toc369164994"/>
      <w:r>
        <w:rPr>
          <w:rFonts w:hint="eastAsia" w:cs="宋体"/>
        </w:rPr>
        <w:t>运行与维护阶段</w:t>
      </w:r>
      <w:bookmarkEnd w:id="44"/>
      <w:bookmarkEnd w:id="45"/>
      <w:bookmarkEnd w:id="46"/>
    </w:p>
    <w:p>
      <w:pPr>
        <w:spacing w:line="360" w:lineRule="auto"/>
        <w:ind w:firstLine="480" w:firstLineChars="200"/>
        <w:rPr>
          <w:rFonts w:ascii="宋体" w:hAnsi="宋体" w:cs="宋体"/>
          <w:bCs/>
          <w:sz w:val="24"/>
        </w:rPr>
      </w:pPr>
      <w:r>
        <w:rPr>
          <w:rFonts w:hint="eastAsia" w:ascii="宋体" w:hAnsi="宋体" w:cs="宋体"/>
          <w:bCs/>
          <w:sz w:val="24"/>
        </w:rPr>
        <w:t>项目验收或结束之后，应对项目进行评价，评价结果报公司信息化工作领导小组审阅，作为今后公司项目选择外包公司的重要参考依据。</w:t>
      </w:r>
    </w:p>
    <w:p>
      <w:pPr>
        <w:spacing w:line="360" w:lineRule="auto"/>
        <w:ind w:firstLine="480" w:firstLineChars="200"/>
        <w:rPr>
          <w:rFonts w:ascii="宋体" w:hAnsi="宋体" w:cs="宋体"/>
          <w:bCs/>
          <w:sz w:val="24"/>
        </w:rPr>
      </w:pPr>
      <w:r>
        <w:rPr>
          <w:rFonts w:hint="eastAsia" w:ascii="宋体" w:hAnsi="宋体" w:cs="宋体"/>
          <w:bCs/>
          <w:sz w:val="24"/>
        </w:rPr>
        <w:t>根据实际情况决定外包公司是否继续负责集成、协调、技术支持和维护工作，并以补充协议的形式明确。</w:t>
      </w:r>
    </w:p>
    <w:p>
      <w:pPr>
        <w:pStyle w:val="10"/>
        <w:numPr>
          <w:ilvl w:val="1"/>
          <w:numId w:val="1"/>
        </w:numPr>
        <w:tabs>
          <w:tab w:val="left" w:pos="425"/>
          <w:tab w:val="left" w:pos="567"/>
        </w:tabs>
        <w:ind w:left="567"/>
        <w:rPr>
          <w:rFonts w:cs="宋体"/>
        </w:rPr>
      </w:pPr>
      <w:bookmarkStart w:id="47" w:name="_Toc197934035"/>
      <w:bookmarkStart w:id="48" w:name="_Toc263328648"/>
      <w:bookmarkStart w:id="49" w:name="_Toc311121932"/>
      <w:bookmarkStart w:id="50" w:name="_Toc369164995"/>
      <w:r>
        <w:rPr>
          <w:rFonts w:hint="eastAsia" w:cs="宋体"/>
        </w:rPr>
        <w:t>检查监督</w:t>
      </w:r>
      <w:bookmarkEnd w:id="47"/>
      <w:bookmarkEnd w:id="48"/>
      <w:bookmarkEnd w:id="49"/>
      <w:bookmarkEnd w:id="50"/>
    </w:p>
    <w:p>
      <w:pPr>
        <w:spacing w:line="360" w:lineRule="auto"/>
        <w:ind w:firstLine="480" w:firstLineChars="200"/>
        <w:rPr>
          <w:rFonts w:ascii="宋体" w:hAnsi="宋体" w:cs="宋体"/>
          <w:bCs/>
          <w:sz w:val="24"/>
        </w:rPr>
      </w:pPr>
      <w:r>
        <w:rPr>
          <w:rFonts w:hint="eastAsia" w:ascii="宋体" w:hAnsi="宋体" w:cs="宋体"/>
          <w:bCs/>
          <w:sz w:val="24"/>
        </w:rPr>
        <w:t>风险控制与稽核管理部负责对公司信息化服务外包工作进行遵纪守法方面的督导，对其中招投标、合同签订及验收等环节的工作应进行现场监督。</w:t>
      </w:r>
    </w:p>
    <w:p>
      <w:pPr>
        <w:pStyle w:val="9"/>
        <w:numPr>
          <w:ilvl w:val="0"/>
          <w:numId w:val="1"/>
        </w:numPr>
        <w:tabs>
          <w:tab w:val="left" w:pos="420"/>
        </w:tabs>
        <w:spacing w:before="156" w:beforeLines="50" w:after="156" w:afterLines="50" w:line="360" w:lineRule="auto"/>
        <w:rPr>
          <w:rFonts w:hAnsi="宋体" w:cs="宋体"/>
        </w:rPr>
      </w:pPr>
      <w:bookmarkStart w:id="51" w:name="_Toc311121933"/>
      <w:bookmarkStart w:id="52" w:name="_Toc369164996"/>
      <w:r>
        <w:rPr>
          <w:rFonts w:hint="eastAsia" w:hAnsi="宋体" w:cs="宋体"/>
        </w:rPr>
        <w:t>附则</w:t>
      </w:r>
      <w:bookmarkEnd w:id="51"/>
      <w:bookmarkEnd w:id="52"/>
    </w:p>
    <w:p>
      <w:pPr>
        <w:spacing w:line="360" w:lineRule="auto"/>
        <w:ind w:firstLine="480" w:firstLineChars="200"/>
        <w:rPr>
          <w:rFonts w:ascii="宋体" w:hAnsi="宋体" w:cs="宋体"/>
          <w:bCs/>
          <w:sz w:val="24"/>
        </w:rPr>
      </w:pPr>
      <w:r>
        <w:rPr>
          <w:rFonts w:ascii="宋体" w:hAnsi="宋体" w:cs="宋体"/>
          <w:bCs/>
          <w:sz w:val="24"/>
        </w:rPr>
        <w:t>本</w:t>
      </w:r>
      <w:r>
        <w:rPr>
          <w:rFonts w:hint="eastAsia" w:ascii="宋体" w:hAnsi="宋体" w:cs="宋体"/>
          <w:bCs/>
          <w:sz w:val="24"/>
        </w:rPr>
        <w:t>规定</w:t>
      </w:r>
      <w:r>
        <w:rPr>
          <w:rFonts w:ascii="宋体" w:hAnsi="宋体" w:cs="宋体"/>
          <w:bCs/>
          <w:sz w:val="24"/>
        </w:rPr>
        <w:t>由信息</w:t>
      </w:r>
      <w:r>
        <w:rPr>
          <w:rFonts w:hint="eastAsia" w:ascii="宋体" w:hAnsi="宋体" w:cs="宋体"/>
          <w:bCs/>
          <w:sz w:val="24"/>
        </w:rPr>
        <w:t>技术</w:t>
      </w:r>
      <w:r>
        <w:rPr>
          <w:rFonts w:ascii="宋体" w:hAnsi="宋体" w:cs="宋体"/>
          <w:bCs/>
          <w:sz w:val="24"/>
        </w:rPr>
        <w:t>部</w:t>
      </w:r>
      <w:r>
        <w:rPr>
          <w:rFonts w:hint="eastAsia" w:ascii="宋体" w:hAnsi="宋体" w:cs="宋体"/>
          <w:bCs/>
          <w:sz w:val="24"/>
        </w:rPr>
        <w:t>负责</w:t>
      </w:r>
      <w:r>
        <w:rPr>
          <w:rFonts w:ascii="宋体" w:hAnsi="宋体" w:cs="宋体"/>
          <w:bCs/>
          <w:sz w:val="24"/>
        </w:rPr>
        <w:t>解释。</w:t>
      </w:r>
    </w:p>
    <w:p>
      <w:pPr>
        <w:spacing w:line="360" w:lineRule="auto"/>
        <w:ind w:firstLine="480" w:firstLineChars="200"/>
        <w:rPr>
          <w:rFonts w:hint="eastAsia" w:ascii="宋体" w:hAnsi="宋体" w:cs="宋体"/>
          <w:bCs/>
          <w:sz w:val="24"/>
        </w:rPr>
      </w:pPr>
      <w:r>
        <w:rPr>
          <w:rFonts w:hint="eastAsia" w:ascii="宋体" w:hAnsi="宋体" w:cs="宋体"/>
          <w:bCs/>
          <w:sz w:val="24"/>
        </w:rPr>
        <w:t>本规定经总经理办公会审议通过后，自下发之日起开始施行。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01A"/>
    <w:multiLevelType w:val="multilevel"/>
    <w:tmpl w:val="04D4601A"/>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8397B9C"/>
    <w:multiLevelType w:val="multilevel"/>
    <w:tmpl w:val="18397B9C"/>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4D40C11"/>
    <w:multiLevelType w:val="multilevel"/>
    <w:tmpl w:val="24D40C11"/>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D6C50B2"/>
    <w:multiLevelType w:val="multilevel"/>
    <w:tmpl w:val="2D6C50B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574FCC"/>
    <w:multiLevelType w:val="multilevel"/>
    <w:tmpl w:val="2F574FCC"/>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36A754B8"/>
    <w:multiLevelType w:val="multilevel"/>
    <w:tmpl w:val="36A754B8"/>
    <w:lvl w:ilvl="0" w:tentative="0">
      <w:start w:val="1"/>
      <w:numFmt w:val="lowerLetter"/>
      <w:lvlText w:val="%1)"/>
      <w:lvlJc w:val="left"/>
      <w:pPr>
        <w:ind w:left="900" w:hanging="420"/>
      </w:pPr>
    </w:lvl>
    <w:lvl w:ilvl="1" w:tentative="0">
      <w:start w:val="1"/>
      <w:numFmt w:val="japaneseCounting"/>
      <w:lvlText w:val="（%2）"/>
      <w:lvlJc w:val="left"/>
      <w:pPr>
        <w:ind w:left="2685" w:hanging="1785"/>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4FFA0165"/>
    <w:multiLevelType w:val="multilevel"/>
    <w:tmpl w:val="4FFA0165"/>
    <w:lvl w:ilvl="0" w:tentative="0">
      <w:start w:val="1"/>
      <w:numFmt w:val="decimal"/>
      <w:lvlText w:val="%1、"/>
      <w:lvlJc w:val="left"/>
      <w:pPr>
        <w:ind w:left="900" w:hanging="420"/>
      </w:pPr>
      <w:rPr>
        <w:rFonts w:hint="default"/>
      </w:rPr>
    </w:lvl>
    <w:lvl w:ilvl="1" w:tentative="0">
      <w:start w:val="1"/>
      <w:numFmt w:val="decimal"/>
      <w:lvlText w:val="%2、"/>
      <w:lvlJc w:val="left"/>
      <w:pPr>
        <w:ind w:left="1320" w:hanging="42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622D11F2"/>
    <w:multiLevelType w:val="multilevel"/>
    <w:tmpl w:val="622D11F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62371227"/>
    <w:multiLevelType w:val="multilevel"/>
    <w:tmpl w:val="62371227"/>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683048C9"/>
    <w:multiLevelType w:val="multilevel"/>
    <w:tmpl w:val="683048C9"/>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684160E1"/>
    <w:multiLevelType w:val="multilevel"/>
    <w:tmpl w:val="684160E1"/>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73EF7AA3"/>
    <w:multiLevelType w:val="multilevel"/>
    <w:tmpl w:val="73EF7AA3"/>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7"/>
  </w:num>
  <w:num w:numId="2">
    <w:abstractNumId w:val="5"/>
  </w:num>
  <w:num w:numId="3">
    <w:abstractNumId w:val="3"/>
  </w:num>
  <w:num w:numId="4">
    <w:abstractNumId w:val="4"/>
  </w:num>
  <w:num w:numId="5">
    <w:abstractNumId w:val="6"/>
  </w:num>
  <w:num w:numId="6">
    <w:abstractNumId w:val="2"/>
  </w:num>
  <w:num w:numId="7">
    <w:abstractNumId w:val="8"/>
  </w:num>
  <w:num w:numId="8">
    <w:abstractNumId w:val="1"/>
  </w:num>
  <w:num w:numId="9">
    <w:abstractNumId w:val="1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7F"/>
    <w:rsid w:val="0054167F"/>
    <w:rsid w:val="00590381"/>
    <w:rsid w:val="006730E8"/>
    <w:rsid w:val="00C36E55"/>
    <w:rsid w:val="2BF54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rFonts w:ascii="Times New Roman" w:hAnsi="Times New Roman" w:eastAsia="宋体" w:cs="Times New Roman"/>
      <w:sz w:val="18"/>
      <w:szCs w:val="18"/>
    </w:rPr>
  </w:style>
  <w:style w:type="character" w:customStyle="1" w:styleId="7">
    <w:name w:val="页脚 字符"/>
    <w:basedOn w:val="4"/>
    <w:link w:val="2"/>
    <w:qFormat/>
    <w:uiPriority w:val="99"/>
    <w:rPr>
      <w:rFonts w:ascii="Times New Roman" w:hAnsi="Times New Roman" w:eastAsia="宋体" w:cs="Times New Roman"/>
      <w:sz w:val="18"/>
      <w:szCs w:val="18"/>
    </w:rPr>
  </w:style>
  <w:style w:type="paragraph" w:customStyle="1" w:styleId="8">
    <w:name w:val="List Paragraph"/>
    <w:basedOn w:val="1"/>
    <w:qFormat/>
    <w:uiPriority w:val="34"/>
    <w:pPr>
      <w:ind w:firstLine="420" w:firstLineChars="200"/>
    </w:pPr>
    <w:rPr>
      <w:rFonts w:ascii="Calibri" w:hAnsi="Calibri" w:eastAsia="仿宋_GB2312"/>
      <w:sz w:val="32"/>
      <w:szCs w:val="22"/>
    </w:rPr>
  </w:style>
  <w:style w:type="paragraph" w:customStyle="1" w:styleId="9">
    <w:name w:val="标题 11"/>
    <w:basedOn w:val="1"/>
    <w:next w:val="1"/>
    <w:qFormat/>
    <w:uiPriority w:val="0"/>
    <w:pPr>
      <w:keepNext/>
      <w:keepLines/>
      <w:spacing w:before="340" w:after="330" w:line="578" w:lineRule="auto"/>
      <w:outlineLvl w:val="0"/>
    </w:pPr>
    <w:rPr>
      <w:rFonts w:ascii="宋体"/>
      <w:b/>
      <w:bCs/>
      <w:kern w:val="44"/>
      <w:sz w:val="44"/>
      <w:szCs w:val="44"/>
    </w:rPr>
  </w:style>
  <w:style w:type="paragraph" w:customStyle="1" w:styleId="10">
    <w:name w:val="样式 MM Topic 2 +"/>
    <w:basedOn w:val="1"/>
    <w:qFormat/>
    <w:uiPriority w:val="0"/>
    <w:pPr>
      <w:keepNext/>
      <w:keepLines/>
      <w:tabs>
        <w:tab w:val="left" w:pos="992"/>
      </w:tabs>
      <w:spacing w:before="120" w:after="120"/>
      <w:outlineLvl w:val="1"/>
    </w:pPr>
    <w:rPr>
      <w:rFonts w:ascii="宋体" w:hAnsi="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625</Words>
  <Characters>3568</Characters>
  <Lines>29</Lines>
  <Paragraphs>8</Paragraphs>
  <TotalTime>0</TotalTime>
  <ScaleCrop>false</ScaleCrop>
  <LinksUpToDate>false</LinksUpToDate>
  <CharactersWithSpaces>4185</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2017-03-19T11:20:00Z</dcterms:created>
  <dc:creator>Yolkok</dc:creator>
  <cp:lastModifiedBy>Administrator</cp:lastModifiedBy>
  <dcterms:modified xsi:type="dcterms:W3CDTF">2017-11-30T06:56:00Z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