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eastAsiaTheme="minorEastAsia"/>
          <w:b/>
          <w:bCs/>
          <w:sz w:val="48"/>
          <w:szCs w:val="48"/>
        </w:rPr>
      </w:pPr>
    </w:p>
    <w:p>
      <w:pPr>
        <w:jc w:val="center"/>
        <w:rPr>
          <w:rFonts w:asciiTheme="minorEastAsia" w:hAnsiTheme="minorEastAsia" w:eastAsiaTheme="minorEastAsia"/>
          <w:b/>
          <w:bCs/>
          <w:sz w:val="48"/>
          <w:szCs w:val="48"/>
        </w:rPr>
      </w:pPr>
    </w:p>
    <w:p>
      <w:pPr>
        <w:jc w:val="center"/>
        <w:rPr>
          <w:rFonts w:asciiTheme="minorEastAsia" w:hAnsiTheme="minorEastAsia" w:eastAsiaTheme="minorEastAsia"/>
          <w:b/>
          <w:bCs/>
          <w:sz w:val="48"/>
          <w:szCs w:val="48"/>
        </w:rPr>
      </w:pPr>
    </w:p>
    <w:p>
      <w:pPr>
        <w:jc w:val="center"/>
        <w:rPr>
          <w:rFonts w:hint="eastAsia" w:asciiTheme="minorEastAsia" w:hAnsiTheme="minorEastAsia"/>
          <w:b/>
          <w:bCs/>
          <w:sz w:val="48"/>
          <w:szCs w:val="48"/>
          <w:lang w:eastAsia="zh-CN"/>
        </w:rPr>
      </w:pPr>
      <w:r>
        <w:rPr>
          <w:rFonts w:hint="eastAsia" w:asciiTheme="minorEastAsia" w:hAnsiTheme="minorEastAsia"/>
          <w:b/>
          <w:bCs/>
          <w:sz w:val="48"/>
          <w:szCs w:val="48"/>
          <w:lang w:eastAsia="zh-CN"/>
        </w:rPr>
        <w:t>北京汇聚融达网络科技有限公司</w:t>
      </w:r>
    </w:p>
    <w:p>
      <w:pPr>
        <w:jc w:val="center"/>
        <w:rPr>
          <w:rFonts w:asciiTheme="minorEastAsia" w:hAnsiTheme="minorEastAsia" w:eastAsiaTheme="minorEastAsia"/>
          <w:b/>
          <w:bCs/>
          <w:sz w:val="48"/>
          <w:szCs w:val="48"/>
        </w:rPr>
      </w:pPr>
      <w:r>
        <w:rPr>
          <w:rFonts w:hint="eastAsia" w:asciiTheme="minorEastAsia" w:hAnsiTheme="minorEastAsia" w:eastAsiaTheme="minorEastAsia"/>
          <w:b/>
          <w:bCs/>
          <w:sz w:val="48"/>
          <w:szCs w:val="48"/>
        </w:rPr>
        <w:t>——物理和办公环境管理制度</w:t>
      </w:r>
    </w:p>
    <w:p>
      <w:pPr>
        <w:rPr>
          <w:rFonts w:asciiTheme="minorEastAsia" w:hAnsiTheme="minorEastAsia" w:eastAsiaTheme="minorEastAsia"/>
          <w:b/>
          <w:bCs/>
          <w:sz w:val="48"/>
          <w:szCs w:val="48"/>
        </w:rPr>
      </w:pPr>
      <w:bookmarkStart w:id="0" w:name="_Toc186516935"/>
    </w:p>
    <w:p>
      <w:pPr>
        <w:ind w:left="1978" w:leftChars="942"/>
        <w:rPr>
          <w:rFonts w:asciiTheme="minorEastAsia" w:hAnsiTheme="minorEastAsia" w:eastAsiaTheme="minorEastAsia"/>
          <w:b/>
          <w:bCs/>
          <w:sz w:val="32"/>
          <w:szCs w:val="32"/>
        </w:rPr>
      </w:pPr>
      <w:bookmarkStart w:id="1" w:name="_Toc186526452"/>
      <w:r>
        <w:rPr>
          <w:rFonts w:asciiTheme="minorEastAsia" w:hAnsiTheme="minorEastAsia" w:eastAsiaTheme="minorEastAsia"/>
          <w:b/>
          <w:bCs/>
          <w:sz w:val="32"/>
          <w:szCs w:val="32"/>
        </w:rPr>
        <w:t>文件编码：</w:t>
      </w:r>
      <w:bookmarkEnd w:id="0"/>
      <w:bookmarkEnd w:id="1"/>
      <w:r>
        <w:rPr>
          <w:rFonts w:hint="eastAsia" w:asciiTheme="minorEastAsia" w:hAnsiTheme="minorEastAsia"/>
          <w:b/>
          <w:bCs/>
          <w:sz w:val="32"/>
          <w:szCs w:val="32"/>
          <w:lang w:val="en-US" w:eastAsia="zh-CN"/>
        </w:rPr>
        <w:t>HJRD</w:t>
      </w:r>
      <w:r>
        <w:rPr>
          <w:rFonts w:asciiTheme="minorEastAsia" w:hAnsiTheme="minorEastAsia" w:eastAsiaTheme="minorEastAsia"/>
          <w:b/>
          <w:bCs/>
          <w:sz w:val="32"/>
          <w:szCs w:val="32"/>
        </w:rPr>
        <w:t>-5-01</w:t>
      </w:r>
    </w:p>
    <w:p>
      <w:pPr>
        <w:ind w:left="1978" w:leftChars="942"/>
        <w:rPr>
          <w:rFonts w:asciiTheme="minorEastAsia" w:hAnsiTheme="minorEastAsia" w:eastAsiaTheme="minorEastAsia"/>
          <w:b/>
          <w:bCs/>
          <w:sz w:val="32"/>
          <w:szCs w:val="32"/>
        </w:rPr>
      </w:pPr>
      <w:bookmarkStart w:id="2" w:name="_Toc186516936"/>
      <w:bookmarkStart w:id="3" w:name="_Toc186526453"/>
      <w:r>
        <w:rPr>
          <w:rFonts w:asciiTheme="minorEastAsia" w:hAnsiTheme="minorEastAsia" w:eastAsiaTheme="minorEastAsia"/>
          <w:b/>
          <w:bCs/>
          <w:sz w:val="32"/>
          <w:szCs w:val="32"/>
        </w:rPr>
        <w:t>版    本：</w:t>
      </w:r>
      <w:bookmarkEnd w:id="2"/>
      <w:bookmarkEnd w:id="3"/>
      <w:bookmarkStart w:id="4" w:name="_Toc186516937"/>
      <w:bookmarkStart w:id="5" w:name="_Toc186526454"/>
      <w:r>
        <w:rPr>
          <w:rFonts w:hint="eastAsia" w:asciiTheme="minorEastAsia" w:hAnsiTheme="minorEastAsia" w:eastAsiaTheme="minorEastAsia"/>
          <w:b/>
          <w:bCs/>
          <w:sz w:val="32"/>
          <w:szCs w:val="32"/>
        </w:rPr>
        <w:t>V</w:t>
      </w:r>
      <w:r>
        <w:rPr>
          <w:rFonts w:asciiTheme="minorEastAsia" w:hAnsiTheme="minorEastAsia" w:eastAsiaTheme="minorEastAsia"/>
          <w:b/>
          <w:bCs/>
          <w:sz w:val="32"/>
          <w:szCs w:val="32"/>
        </w:rPr>
        <w:t>1.0</w:t>
      </w:r>
    </w:p>
    <w:p>
      <w:pPr>
        <w:ind w:left="1978" w:leftChars="942"/>
        <w:rPr>
          <w:rFonts w:asciiTheme="minorEastAsia" w:hAnsiTheme="minorEastAsia" w:eastAsiaTheme="minorEastAsia"/>
          <w:b/>
          <w:bCs/>
          <w:sz w:val="32"/>
          <w:szCs w:val="32"/>
        </w:rPr>
        <w:sectPr>
          <w:headerReference r:id="rId3" w:type="default"/>
          <w:pgSz w:w="11906" w:h="16838"/>
          <w:pgMar w:top="1440" w:right="1800" w:bottom="1440" w:left="1800" w:header="851" w:footer="992" w:gutter="0"/>
          <w:cols w:space="425" w:num="1"/>
          <w:docGrid w:type="lines" w:linePitch="312" w:charSpace="0"/>
        </w:sectPr>
      </w:pPr>
      <w:r>
        <w:rPr>
          <w:rFonts w:asciiTheme="minorEastAsia" w:hAnsiTheme="minorEastAsia" w:eastAsiaTheme="minorEastAsia"/>
          <w:b/>
          <w:bCs/>
          <w:sz w:val="32"/>
          <w:szCs w:val="32"/>
        </w:rPr>
        <w:t>发布日期：</w:t>
      </w:r>
      <w:bookmarkEnd w:id="4"/>
      <w:bookmarkEnd w:id="5"/>
      <w:r>
        <w:rPr>
          <w:rFonts w:hint="eastAsia" w:asciiTheme="minorEastAsia" w:hAnsiTheme="minorEastAsia"/>
          <w:b/>
          <w:bCs/>
          <w:sz w:val="32"/>
          <w:szCs w:val="32"/>
          <w:lang w:val="en-US" w:eastAsia="zh-CN"/>
        </w:rPr>
        <w:t>2017-11-23</w:t>
      </w:r>
    </w:p>
    <w:p>
      <w:pPr>
        <w:pBdr>
          <w:bottom w:val="double" w:color="auto" w:sz="12" w:space="1"/>
        </w:pBdr>
        <w:autoSpaceDE w:val="0"/>
        <w:autoSpaceDN w:val="0"/>
        <w:adjustRightInd w:val="0"/>
        <w:jc w:val="left"/>
        <w:rPr>
          <w:rFonts w:asciiTheme="minorEastAsia" w:hAnsiTheme="minorEastAsia" w:eastAsiaTheme="minorEastAsia"/>
          <w:b/>
          <w:bCs/>
          <w:kern w:val="0"/>
          <w:sz w:val="32"/>
          <w:szCs w:val="32"/>
        </w:rPr>
      </w:pPr>
      <w:r>
        <w:rPr>
          <w:rFonts w:asciiTheme="minorEastAsia" w:hAnsiTheme="minorEastAsia" w:eastAsiaTheme="minorEastAsia"/>
          <w:b/>
          <w:bCs/>
          <w:kern w:val="0"/>
          <w:sz w:val="32"/>
          <w:szCs w:val="32"/>
        </w:rPr>
        <w:t>文档信息</w:t>
      </w:r>
    </w:p>
    <w:tbl>
      <w:tblPr>
        <w:tblStyle w:val="11"/>
        <w:tblpPr w:leftFromText="180" w:rightFromText="180" w:vertAnchor="text" w:horzAnchor="margin" w:tblpY="516"/>
        <w:tblW w:w="8928"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368"/>
        <w:gridCol w:w="899"/>
        <w:gridCol w:w="3421"/>
        <w:gridCol w:w="1080"/>
        <w:gridCol w:w="1077"/>
        <w:gridCol w:w="1083"/>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8928" w:type="dxa"/>
            <w:gridSpan w:val="6"/>
            <w:tcBorders>
              <w:top w:val="single" w:color="auto" w:sz="12" w:space="0"/>
              <w:bottom w:val="single" w:color="auto" w:sz="8" w:space="0"/>
            </w:tcBorders>
            <w:shd w:val="clear" w:color="auto" w:fill="C0C0C0"/>
            <w:vAlign w:val="center"/>
          </w:tcPr>
          <w:p>
            <w:pPr>
              <w:keepNext/>
              <w:keepLines/>
              <w:jc w:val="center"/>
              <w:rPr>
                <w:rFonts w:asciiTheme="minorEastAsia" w:hAnsiTheme="minorEastAsia" w:eastAsiaTheme="minorEastAsia"/>
                <w:b/>
                <w:szCs w:val="21"/>
              </w:rPr>
            </w:pPr>
            <w:r>
              <w:rPr>
                <w:rFonts w:asciiTheme="minorEastAsia" w:hAnsiTheme="minorEastAsia" w:eastAsiaTheme="minorEastAsia"/>
                <w:b/>
                <w:szCs w:val="21"/>
              </w:rPr>
              <w:t>基本信息</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1368" w:type="dxa"/>
            <w:tcBorders>
              <w:top w:val="single" w:color="auto" w:sz="8" w:space="0"/>
            </w:tcBorders>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文档名称</w:t>
            </w:r>
          </w:p>
        </w:tc>
        <w:tc>
          <w:tcPr>
            <w:tcW w:w="4320" w:type="dxa"/>
            <w:gridSpan w:val="2"/>
            <w:tcBorders>
              <w:top w:val="single" w:color="auto" w:sz="8" w:space="0"/>
            </w:tcBorders>
            <w:vAlign w:val="center"/>
          </w:tcPr>
          <w:p>
            <w:pPr>
              <w:keepNext/>
              <w:keepLines/>
              <w:rPr>
                <w:rFonts w:asciiTheme="minorEastAsia" w:hAnsiTheme="minorEastAsia" w:eastAsiaTheme="minorEastAsia"/>
                <w:szCs w:val="21"/>
              </w:rPr>
            </w:pPr>
            <w:r>
              <w:rPr>
                <w:rFonts w:hint="eastAsia" w:asciiTheme="minorEastAsia" w:hAnsiTheme="minorEastAsia" w:eastAsiaTheme="minorEastAsia"/>
                <w:szCs w:val="21"/>
              </w:rPr>
              <w:t>物理和办公环境管理制度</w:t>
            </w:r>
          </w:p>
        </w:tc>
        <w:tc>
          <w:tcPr>
            <w:tcW w:w="1080" w:type="dxa"/>
            <w:tcBorders>
              <w:top w:val="single" w:color="auto" w:sz="8" w:space="0"/>
            </w:tcBorders>
            <w:vAlign w:val="center"/>
          </w:tcPr>
          <w:p>
            <w:pPr>
              <w:keepNext/>
              <w:keepLines/>
              <w:rPr>
                <w:rFonts w:asciiTheme="minorEastAsia" w:hAnsiTheme="minorEastAsia" w:eastAsiaTheme="minorEastAsia"/>
                <w:szCs w:val="21"/>
              </w:rPr>
            </w:pPr>
            <w:r>
              <w:rPr>
                <w:rFonts w:asciiTheme="minorEastAsia" w:hAnsiTheme="minorEastAsia" w:eastAsiaTheme="minorEastAsia"/>
                <w:b/>
                <w:bCs/>
                <w:szCs w:val="21"/>
              </w:rPr>
              <w:t>保密级别</w:t>
            </w:r>
          </w:p>
        </w:tc>
        <w:tc>
          <w:tcPr>
            <w:tcW w:w="2160" w:type="dxa"/>
            <w:gridSpan w:val="2"/>
            <w:tcBorders>
              <w:top w:val="single" w:color="auto" w:sz="8" w:space="0"/>
            </w:tcBorders>
            <w:vAlign w:val="center"/>
          </w:tcPr>
          <w:p>
            <w:pPr>
              <w:keepNext/>
              <w:keepLines/>
              <w:rPr>
                <w:rFonts w:asciiTheme="minorEastAsia" w:hAnsiTheme="minorEastAsia" w:eastAsiaTheme="minorEastAsia"/>
                <w:szCs w:val="21"/>
              </w:rPr>
            </w:pPr>
            <w:r>
              <w:rPr>
                <w:rFonts w:hint="eastAsia" w:asciiTheme="minorEastAsia" w:hAnsiTheme="minorEastAsia" w:eastAsiaTheme="minorEastAsia"/>
                <w:szCs w:val="21"/>
              </w:rPr>
              <w:t>内部</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1368" w:type="dxa"/>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文档编号</w:t>
            </w:r>
          </w:p>
        </w:tc>
        <w:tc>
          <w:tcPr>
            <w:tcW w:w="4320" w:type="dxa"/>
            <w:gridSpan w:val="2"/>
            <w:vAlign w:val="center"/>
          </w:tcPr>
          <w:p>
            <w:pPr>
              <w:keepNext/>
              <w:keepLines/>
              <w:rPr>
                <w:rFonts w:asciiTheme="minorEastAsia" w:hAnsiTheme="minorEastAsia" w:eastAsiaTheme="minorEastAsia"/>
                <w:szCs w:val="21"/>
              </w:rPr>
            </w:pPr>
            <w:r>
              <w:rPr>
                <w:rFonts w:hint="eastAsia" w:asciiTheme="minorEastAsia" w:hAnsiTheme="minorEastAsia"/>
                <w:szCs w:val="21"/>
                <w:lang w:val="en-US" w:eastAsia="zh-CN"/>
              </w:rPr>
              <w:t>HJRD</w:t>
            </w:r>
            <w:r>
              <w:rPr>
                <w:rFonts w:hint="eastAsia" w:asciiTheme="minorEastAsia" w:hAnsiTheme="minorEastAsia" w:eastAsiaTheme="minorEastAsia"/>
                <w:szCs w:val="21"/>
              </w:rPr>
              <w:t>-</w:t>
            </w:r>
            <w:r>
              <w:rPr>
                <w:rFonts w:asciiTheme="minorEastAsia" w:hAnsiTheme="minorEastAsia" w:eastAsiaTheme="minorEastAsia"/>
                <w:szCs w:val="21"/>
              </w:rPr>
              <w:t>5</w:t>
            </w:r>
            <w:r>
              <w:rPr>
                <w:rFonts w:hint="eastAsia" w:asciiTheme="minorEastAsia" w:hAnsiTheme="minorEastAsia" w:eastAsiaTheme="minorEastAsia"/>
                <w:szCs w:val="21"/>
              </w:rPr>
              <w:t>-</w:t>
            </w:r>
            <w:r>
              <w:rPr>
                <w:rFonts w:asciiTheme="minorEastAsia" w:hAnsiTheme="minorEastAsia" w:eastAsiaTheme="minorEastAsia"/>
                <w:szCs w:val="21"/>
              </w:rPr>
              <w:t>01</w:t>
            </w:r>
          </w:p>
        </w:tc>
        <w:tc>
          <w:tcPr>
            <w:tcW w:w="1080" w:type="dxa"/>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牵头部门</w:t>
            </w:r>
          </w:p>
        </w:tc>
        <w:tc>
          <w:tcPr>
            <w:tcW w:w="2160" w:type="dxa"/>
            <w:gridSpan w:val="2"/>
            <w:vAlign w:val="center"/>
          </w:tcPr>
          <w:p>
            <w:pPr>
              <w:keepNext/>
              <w:keepLines/>
              <w:rPr>
                <w:rFonts w:hint="eastAsia" w:eastAsia="宋体" w:asciiTheme="minorEastAsia" w:hAnsiTheme="minorEastAsia"/>
                <w:szCs w:val="21"/>
                <w:lang w:eastAsia="zh-CN"/>
              </w:rPr>
            </w:pPr>
            <w:r>
              <w:rPr>
                <w:rFonts w:hint="eastAsia" w:asciiTheme="minorEastAsia" w:hAnsiTheme="minorEastAsia"/>
                <w:szCs w:val="21"/>
                <w:lang w:eastAsia="zh-CN"/>
              </w:rPr>
              <w:t>技术部</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8" w:hRule="atLeast"/>
        </w:trPr>
        <w:tc>
          <w:tcPr>
            <w:tcW w:w="1368" w:type="dxa"/>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分发范围</w:t>
            </w:r>
          </w:p>
        </w:tc>
        <w:tc>
          <w:tcPr>
            <w:tcW w:w="7560" w:type="dxa"/>
            <w:gridSpan w:val="5"/>
            <w:vAlign w:val="center"/>
          </w:tcPr>
          <w:p>
            <w:pPr>
              <w:keepNext/>
              <w:keepLines/>
              <w:rPr>
                <w:rFonts w:hint="eastAsia" w:eastAsia="宋体" w:asciiTheme="minorEastAsia" w:hAnsiTheme="minorEastAsia"/>
                <w:szCs w:val="21"/>
                <w:lang w:eastAsia="zh-CN"/>
              </w:rPr>
            </w:pPr>
            <w:r>
              <w:rPr>
                <w:rFonts w:hint="eastAsia" w:asciiTheme="minorEastAsia" w:hAnsiTheme="minorEastAsia"/>
                <w:szCs w:val="21"/>
                <w:lang w:eastAsia="zh-CN"/>
              </w:rPr>
              <w:t>制度管控员工</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35" w:hRule="atLeast"/>
        </w:trPr>
        <w:tc>
          <w:tcPr>
            <w:tcW w:w="8928" w:type="dxa"/>
            <w:gridSpan w:val="6"/>
            <w:tcBorders>
              <w:top w:val="single" w:color="auto" w:sz="8" w:space="0"/>
              <w:bottom w:val="single" w:color="auto" w:sz="8" w:space="0"/>
            </w:tcBorders>
            <w:shd w:val="clear" w:color="auto" w:fill="B3B3B3"/>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版本修订</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生效日期</w:t>
            </w:r>
          </w:p>
        </w:tc>
        <w:tc>
          <w:tcPr>
            <w:tcW w:w="899"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版本号</w:t>
            </w:r>
          </w:p>
        </w:tc>
        <w:tc>
          <w:tcPr>
            <w:tcW w:w="3421"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版本说明</w:t>
            </w:r>
          </w:p>
        </w:tc>
        <w:tc>
          <w:tcPr>
            <w:tcW w:w="1080"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制作</w:t>
            </w:r>
          </w:p>
        </w:tc>
        <w:tc>
          <w:tcPr>
            <w:tcW w:w="1077"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复审</w:t>
            </w:r>
          </w:p>
        </w:tc>
        <w:tc>
          <w:tcPr>
            <w:tcW w:w="1083"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批准</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hint="eastAsia" w:eastAsia="宋体" w:asciiTheme="minorEastAsia" w:hAnsiTheme="minorEastAsia"/>
                <w:szCs w:val="21"/>
                <w:lang w:eastAsia="zh-CN"/>
              </w:rPr>
            </w:pPr>
            <w:r>
              <w:rPr>
                <w:rFonts w:hint="eastAsia" w:asciiTheme="minorEastAsia" w:hAnsiTheme="minorEastAsia"/>
                <w:szCs w:val="21"/>
                <w:lang w:eastAsia="zh-CN"/>
              </w:rPr>
              <w:t>上半年</w:t>
            </w:r>
          </w:p>
        </w:tc>
        <w:tc>
          <w:tcPr>
            <w:tcW w:w="899" w:type="dxa"/>
            <w:vAlign w:val="center"/>
          </w:tcPr>
          <w:p>
            <w:pPr>
              <w:keepNext/>
              <w:keepLines/>
              <w:jc w:val="center"/>
              <w:rPr>
                <w:rFonts w:asciiTheme="minorEastAsia" w:hAnsiTheme="minorEastAsia" w:eastAsiaTheme="minorEastAsia"/>
                <w:szCs w:val="21"/>
              </w:rPr>
            </w:pPr>
            <w:r>
              <w:rPr>
                <w:rFonts w:hint="eastAsia" w:asciiTheme="minorEastAsia" w:hAnsiTheme="minorEastAsia" w:eastAsiaTheme="minorEastAsia"/>
                <w:szCs w:val="21"/>
              </w:rPr>
              <w:t>V1.0</w:t>
            </w:r>
          </w:p>
        </w:tc>
        <w:tc>
          <w:tcPr>
            <w:tcW w:w="3421" w:type="dxa"/>
            <w:vAlign w:val="center"/>
          </w:tcPr>
          <w:p>
            <w:pPr>
              <w:keepNext/>
              <w:keepLines/>
              <w:rPr>
                <w:rFonts w:hint="eastAsia" w:eastAsia="宋体" w:asciiTheme="minorEastAsia" w:hAnsiTheme="minorEastAsia"/>
                <w:szCs w:val="21"/>
                <w:lang w:eastAsia="zh-CN"/>
              </w:rPr>
            </w:pPr>
            <w:r>
              <w:rPr>
                <w:rFonts w:hint="eastAsia" w:asciiTheme="minorEastAsia" w:hAnsiTheme="minorEastAsia"/>
                <w:szCs w:val="21"/>
                <w:lang w:eastAsia="zh-CN"/>
              </w:rPr>
              <w:t>第一版</w:t>
            </w:r>
          </w:p>
        </w:tc>
        <w:tc>
          <w:tcPr>
            <w:tcW w:w="1080" w:type="dxa"/>
            <w:vAlign w:val="center"/>
          </w:tcPr>
          <w:p>
            <w:pPr>
              <w:keepNext/>
              <w:keepLines/>
              <w:jc w:val="center"/>
              <w:rPr>
                <w:rFonts w:hint="eastAsia" w:eastAsia="宋体" w:asciiTheme="minorEastAsia" w:hAnsiTheme="minorEastAsia"/>
                <w:szCs w:val="21"/>
                <w:lang w:eastAsia="zh-CN"/>
              </w:rPr>
            </w:pPr>
            <w:r>
              <w:rPr>
                <w:rFonts w:hint="eastAsia" w:asciiTheme="minorEastAsia" w:hAnsiTheme="minorEastAsia"/>
                <w:szCs w:val="21"/>
                <w:lang w:eastAsia="zh-CN"/>
              </w:rPr>
              <w:t>刘少会</w:t>
            </w:r>
            <w:r>
              <w:rPr>
                <w:rFonts w:hint="eastAsia" w:asciiTheme="minorEastAsia" w:hAnsiTheme="minorEastAsia"/>
                <w:szCs w:val="21"/>
                <w:lang w:val="en-US" w:eastAsia="zh-CN"/>
              </w:rPr>
              <w:t>/刘陵镇</w:t>
            </w:r>
          </w:p>
        </w:tc>
        <w:tc>
          <w:tcPr>
            <w:tcW w:w="1077" w:type="dxa"/>
            <w:vAlign w:val="center"/>
          </w:tcPr>
          <w:p>
            <w:pPr>
              <w:keepNext/>
              <w:keepLines/>
              <w:jc w:val="center"/>
              <w:rPr>
                <w:rFonts w:hint="eastAsia" w:eastAsia="宋体" w:asciiTheme="minorEastAsia" w:hAnsiTheme="minorEastAsia"/>
                <w:szCs w:val="21"/>
                <w:lang w:val="en-US" w:eastAsia="zh-CN"/>
              </w:rPr>
            </w:pPr>
            <w:r>
              <w:rPr>
                <w:rFonts w:hint="eastAsia" w:asciiTheme="minorEastAsia" w:hAnsiTheme="minorEastAsia"/>
                <w:szCs w:val="21"/>
                <w:lang w:val="en-US" w:eastAsia="zh-CN"/>
              </w:rPr>
              <w:t>CTO</w:t>
            </w:r>
          </w:p>
        </w:tc>
        <w:tc>
          <w:tcPr>
            <w:tcW w:w="1083" w:type="dxa"/>
            <w:vAlign w:val="center"/>
          </w:tcPr>
          <w:p>
            <w:pPr>
              <w:keepNext/>
              <w:keepLines/>
              <w:jc w:val="center"/>
              <w:rPr>
                <w:rFonts w:hint="eastAsia" w:eastAsia="宋体" w:asciiTheme="minorEastAsia" w:hAnsiTheme="minorEastAsia"/>
                <w:szCs w:val="21"/>
                <w:lang w:val="en-US" w:eastAsia="zh-CN"/>
              </w:rPr>
            </w:pPr>
            <w:r>
              <w:rPr>
                <w:rFonts w:hint="eastAsia" w:asciiTheme="minorEastAsia" w:hAnsiTheme="minorEastAsia"/>
                <w:szCs w:val="21"/>
                <w:lang w:val="en-US" w:eastAsia="zh-CN"/>
              </w:rPr>
              <w:t>CEO</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asciiTheme="minorEastAsia" w:hAnsiTheme="minorEastAsia" w:eastAsiaTheme="minorEastAsia"/>
                <w:szCs w:val="21"/>
              </w:rPr>
            </w:pPr>
          </w:p>
        </w:tc>
        <w:tc>
          <w:tcPr>
            <w:tcW w:w="899" w:type="dxa"/>
            <w:vAlign w:val="center"/>
          </w:tcPr>
          <w:p>
            <w:pPr>
              <w:keepNext/>
              <w:keepLines/>
              <w:jc w:val="center"/>
              <w:rPr>
                <w:rFonts w:asciiTheme="minorEastAsia" w:hAnsiTheme="minorEastAsia" w:eastAsiaTheme="minorEastAsia"/>
                <w:szCs w:val="21"/>
              </w:rPr>
            </w:pPr>
          </w:p>
        </w:tc>
        <w:tc>
          <w:tcPr>
            <w:tcW w:w="3421" w:type="dxa"/>
            <w:vAlign w:val="center"/>
          </w:tcPr>
          <w:p>
            <w:pPr>
              <w:keepNext/>
              <w:keepLines/>
              <w:rPr>
                <w:rFonts w:asciiTheme="minorEastAsia" w:hAnsiTheme="minorEastAsia" w:eastAsiaTheme="minorEastAsia"/>
                <w:szCs w:val="21"/>
              </w:rPr>
            </w:pPr>
          </w:p>
        </w:tc>
        <w:tc>
          <w:tcPr>
            <w:tcW w:w="1080" w:type="dxa"/>
            <w:vAlign w:val="center"/>
          </w:tcPr>
          <w:p>
            <w:pPr>
              <w:keepNext/>
              <w:keepLines/>
              <w:jc w:val="center"/>
              <w:rPr>
                <w:rFonts w:asciiTheme="minorEastAsia" w:hAnsiTheme="minorEastAsia" w:eastAsiaTheme="minorEastAsia"/>
                <w:szCs w:val="21"/>
              </w:rPr>
            </w:pPr>
          </w:p>
        </w:tc>
        <w:tc>
          <w:tcPr>
            <w:tcW w:w="1077" w:type="dxa"/>
            <w:vAlign w:val="center"/>
          </w:tcPr>
          <w:p>
            <w:pPr>
              <w:keepNext/>
              <w:keepLines/>
              <w:jc w:val="center"/>
              <w:rPr>
                <w:rFonts w:asciiTheme="minorEastAsia" w:hAnsiTheme="minorEastAsia" w:eastAsiaTheme="minorEastAsia"/>
                <w:szCs w:val="21"/>
              </w:rPr>
            </w:pPr>
          </w:p>
        </w:tc>
        <w:tc>
          <w:tcPr>
            <w:tcW w:w="1083" w:type="dxa"/>
            <w:vAlign w:val="center"/>
          </w:tcPr>
          <w:p>
            <w:pPr>
              <w:keepNext/>
              <w:keepLines/>
              <w:jc w:val="center"/>
              <w:rPr>
                <w:rFonts w:asciiTheme="minorEastAsia" w:hAnsiTheme="minorEastAsia" w:eastAsia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asciiTheme="minorEastAsia" w:hAnsiTheme="minorEastAsia" w:eastAsiaTheme="minorEastAsia"/>
                <w:szCs w:val="21"/>
              </w:rPr>
            </w:pPr>
          </w:p>
        </w:tc>
        <w:tc>
          <w:tcPr>
            <w:tcW w:w="899" w:type="dxa"/>
            <w:vAlign w:val="center"/>
          </w:tcPr>
          <w:p>
            <w:pPr>
              <w:keepNext/>
              <w:keepLines/>
              <w:jc w:val="center"/>
              <w:rPr>
                <w:rFonts w:asciiTheme="minorEastAsia" w:hAnsiTheme="minorEastAsia" w:eastAsiaTheme="minorEastAsia"/>
                <w:szCs w:val="21"/>
              </w:rPr>
            </w:pPr>
          </w:p>
        </w:tc>
        <w:tc>
          <w:tcPr>
            <w:tcW w:w="3421" w:type="dxa"/>
            <w:vAlign w:val="center"/>
          </w:tcPr>
          <w:p>
            <w:pPr>
              <w:keepNext/>
              <w:keepLines/>
              <w:rPr>
                <w:rFonts w:asciiTheme="minorEastAsia" w:hAnsiTheme="minorEastAsia" w:eastAsiaTheme="minorEastAsia"/>
                <w:szCs w:val="21"/>
              </w:rPr>
            </w:pPr>
          </w:p>
        </w:tc>
        <w:tc>
          <w:tcPr>
            <w:tcW w:w="1080" w:type="dxa"/>
            <w:vAlign w:val="center"/>
          </w:tcPr>
          <w:p>
            <w:pPr>
              <w:keepNext/>
              <w:keepLines/>
              <w:jc w:val="center"/>
              <w:rPr>
                <w:rFonts w:asciiTheme="minorEastAsia" w:hAnsiTheme="minorEastAsia" w:eastAsiaTheme="minorEastAsia"/>
                <w:szCs w:val="21"/>
              </w:rPr>
            </w:pPr>
          </w:p>
        </w:tc>
        <w:tc>
          <w:tcPr>
            <w:tcW w:w="1077" w:type="dxa"/>
            <w:vAlign w:val="center"/>
          </w:tcPr>
          <w:p>
            <w:pPr>
              <w:keepNext/>
              <w:keepLines/>
              <w:jc w:val="center"/>
              <w:rPr>
                <w:rFonts w:asciiTheme="minorEastAsia" w:hAnsiTheme="minorEastAsia" w:eastAsiaTheme="minorEastAsia"/>
                <w:szCs w:val="21"/>
              </w:rPr>
            </w:pPr>
          </w:p>
        </w:tc>
        <w:tc>
          <w:tcPr>
            <w:tcW w:w="1083" w:type="dxa"/>
            <w:vAlign w:val="center"/>
          </w:tcPr>
          <w:p>
            <w:pPr>
              <w:keepNext/>
              <w:keepLines/>
              <w:jc w:val="center"/>
              <w:rPr>
                <w:rFonts w:asciiTheme="minorEastAsia" w:hAnsiTheme="minorEastAsia" w:eastAsia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asciiTheme="minorEastAsia" w:hAnsiTheme="minorEastAsia" w:eastAsiaTheme="minorEastAsia"/>
                <w:szCs w:val="21"/>
              </w:rPr>
            </w:pPr>
          </w:p>
        </w:tc>
        <w:tc>
          <w:tcPr>
            <w:tcW w:w="899" w:type="dxa"/>
            <w:vAlign w:val="center"/>
          </w:tcPr>
          <w:p>
            <w:pPr>
              <w:keepNext/>
              <w:keepLines/>
              <w:jc w:val="center"/>
              <w:rPr>
                <w:rFonts w:asciiTheme="minorEastAsia" w:hAnsiTheme="minorEastAsia" w:eastAsiaTheme="minorEastAsia"/>
                <w:szCs w:val="21"/>
              </w:rPr>
            </w:pPr>
          </w:p>
        </w:tc>
        <w:tc>
          <w:tcPr>
            <w:tcW w:w="3421" w:type="dxa"/>
            <w:vAlign w:val="center"/>
          </w:tcPr>
          <w:p>
            <w:pPr>
              <w:keepNext/>
              <w:keepLines/>
              <w:rPr>
                <w:rFonts w:asciiTheme="minorEastAsia" w:hAnsiTheme="minorEastAsia" w:eastAsiaTheme="minorEastAsia"/>
                <w:szCs w:val="21"/>
              </w:rPr>
            </w:pPr>
          </w:p>
        </w:tc>
        <w:tc>
          <w:tcPr>
            <w:tcW w:w="1080" w:type="dxa"/>
            <w:vAlign w:val="center"/>
          </w:tcPr>
          <w:p>
            <w:pPr>
              <w:keepNext/>
              <w:keepLines/>
              <w:jc w:val="center"/>
              <w:rPr>
                <w:rFonts w:asciiTheme="minorEastAsia" w:hAnsiTheme="minorEastAsia" w:eastAsiaTheme="minorEastAsia"/>
                <w:szCs w:val="21"/>
              </w:rPr>
            </w:pPr>
          </w:p>
        </w:tc>
        <w:tc>
          <w:tcPr>
            <w:tcW w:w="1077" w:type="dxa"/>
            <w:vAlign w:val="center"/>
          </w:tcPr>
          <w:p>
            <w:pPr>
              <w:keepNext/>
              <w:keepLines/>
              <w:jc w:val="center"/>
              <w:rPr>
                <w:rFonts w:asciiTheme="minorEastAsia" w:hAnsiTheme="minorEastAsia" w:eastAsiaTheme="minorEastAsia"/>
                <w:szCs w:val="21"/>
              </w:rPr>
            </w:pPr>
          </w:p>
        </w:tc>
        <w:tc>
          <w:tcPr>
            <w:tcW w:w="1083" w:type="dxa"/>
            <w:vAlign w:val="center"/>
          </w:tcPr>
          <w:p>
            <w:pPr>
              <w:keepNext/>
              <w:keepLines/>
              <w:jc w:val="center"/>
              <w:rPr>
                <w:rFonts w:asciiTheme="minorEastAsia" w:hAnsiTheme="minorEastAsia" w:eastAsiaTheme="minorEastAsia"/>
                <w:szCs w:val="21"/>
              </w:rPr>
            </w:pPr>
          </w:p>
        </w:tc>
      </w:tr>
    </w:tbl>
    <w:p>
      <w:pPr>
        <w:spacing w:before="312" w:beforeLines="100" w:after="156" w:afterLines="50" w:line="360" w:lineRule="auto"/>
        <w:ind w:left="108" w:firstLine="523" w:firstLineChars="218"/>
        <w:rPr>
          <w:rFonts w:asciiTheme="minorEastAsia" w:hAnsiTheme="minorEastAsia" w:eastAsiaTheme="minorEastAsia"/>
          <w:bCs/>
          <w:sz w:val="24"/>
          <w:shd w:val="pct10" w:color="auto" w:fill="FFFFFF"/>
        </w:rPr>
      </w:pPr>
      <w:r>
        <w:rPr>
          <w:rFonts w:asciiTheme="minorEastAsia" w:hAnsiTheme="minorEastAsia" w:eastAsiaTheme="minorEastAsia"/>
          <w:bCs/>
          <w:sz w:val="24"/>
          <w:shd w:val="pct10" w:color="auto" w:fill="FFFFFF"/>
        </w:rPr>
        <w:t>注：文档基本信息记录本文档提交时的当前有效的基本控制信息，当前版本文档注有效期</w:t>
      </w:r>
      <w:r>
        <w:rPr>
          <w:rFonts w:hint="eastAsia" w:asciiTheme="minorEastAsia" w:hAnsiTheme="minorEastAsia" w:eastAsiaTheme="minorEastAsia"/>
          <w:bCs/>
          <w:sz w:val="24"/>
          <w:shd w:val="pct10" w:color="auto" w:fill="FFFFFF"/>
        </w:rPr>
        <w:t>将</w:t>
      </w:r>
      <w:r>
        <w:rPr>
          <w:rFonts w:asciiTheme="minorEastAsia" w:hAnsiTheme="minorEastAsia" w:eastAsiaTheme="minorEastAsia"/>
          <w:bCs/>
          <w:sz w:val="24"/>
          <w:shd w:val="pct10" w:color="auto" w:fill="FFFFFF"/>
        </w:rPr>
        <w:t>在新版本文档生效时自动结束。文档版本小于1.0 时，表示该版本文档为草案，仅可作为参照资料之目的。</w:t>
      </w:r>
    </w:p>
    <w:p/>
    <w:p/>
    <w:p/>
    <w:p/>
    <w:p/>
    <w:p/>
    <w:p/>
    <w:p/>
    <w:p/>
    <w:p/>
    <w:p/>
    <w:p/>
    <w:p/>
    <w:p/>
    <w:p/>
    <w:p/>
    <w:p/>
    <w:p/>
    <w:p/>
    <w:p>
      <w:pPr>
        <w:pStyle w:val="2"/>
        <w:rPr>
          <w:rFonts w:hAnsi="Times New Roman"/>
        </w:rPr>
      </w:pPr>
      <w:bookmarkStart w:id="6" w:name="_Toc271659946"/>
      <w:bookmarkStart w:id="7" w:name="_Toc346871826"/>
      <w:r>
        <w:t>总则</w:t>
      </w:r>
      <w:bookmarkEnd w:id="6"/>
      <w:bookmarkEnd w:id="7"/>
    </w:p>
    <w:p>
      <w:pPr>
        <w:pStyle w:val="4"/>
      </w:pPr>
      <w:r>
        <w:rPr>
          <w:rFonts w:hint="eastAsia"/>
        </w:rPr>
        <w:t>为防止</w:t>
      </w:r>
      <w:r>
        <w:rPr>
          <w:rFonts w:hint="eastAsia"/>
          <w:lang w:eastAsia="zh-CN"/>
        </w:rPr>
        <w:t>北京汇聚融达网络科技</w:t>
      </w:r>
      <w:r>
        <w:rPr>
          <w:rFonts w:hint="eastAsia"/>
        </w:rPr>
        <w:t>有限公司（以下简称“公司”）的信息处理设施在物理上的未授权访问、损坏和被盗，规范公司信息处理设施物理安全的管理和保护，特制定本制度。</w:t>
      </w:r>
    </w:p>
    <w:p>
      <w:pPr>
        <w:pStyle w:val="4"/>
      </w:pPr>
      <w:r>
        <w:t>本</w:t>
      </w:r>
      <w:r>
        <w:rPr>
          <w:rFonts w:hint="eastAsia"/>
        </w:rPr>
        <w:t>制度</w:t>
      </w:r>
      <w:r>
        <w:t>适用于</w:t>
      </w:r>
      <w:r>
        <w:rPr>
          <w:rFonts w:hint="eastAsia"/>
        </w:rPr>
        <w:t>公司</w:t>
      </w:r>
      <w:r>
        <w:rPr>
          <w:rFonts w:hint="eastAsia"/>
          <w:lang w:eastAsia="zh-CN"/>
        </w:rPr>
        <w:t>北京汇聚融达网络科技</w:t>
      </w:r>
      <w:r>
        <w:rPr>
          <w:rFonts w:hint="eastAsia"/>
        </w:rPr>
        <w:t>有限公司系统体系（以下简称“系统”）范围内所有的物理区域、环境及设备的安全防护与管理。</w:t>
      </w:r>
    </w:p>
    <w:p>
      <w:pPr>
        <w:pStyle w:val="4"/>
      </w:pPr>
      <w:r>
        <w:rPr>
          <w:rFonts w:hint="eastAsia"/>
        </w:rPr>
        <w:t>本制度所称物理区域，主要包括公司在</w:t>
      </w:r>
      <w:bookmarkStart w:id="21" w:name="_GoBack"/>
      <w:bookmarkEnd w:id="21"/>
      <w:r>
        <w:rPr>
          <w:rFonts w:hint="eastAsia"/>
        </w:rPr>
        <w:t>数字北京大厦相关办公场所、监控室、机房及其他相关区域和灾备中心园区。</w:t>
      </w:r>
    </w:p>
    <w:p>
      <w:pPr>
        <w:pStyle w:val="2"/>
        <w:rPr>
          <w:rFonts w:hAnsi="Times New Roman"/>
        </w:rPr>
      </w:pPr>
      <w:bookmarkStart w:id="8" w:name="_Toc346871827"/>
      <w:r>
        <w:rPr>
          <w:rFonts w:hint="eastAsia"/>
        </w:rPr>
        <w:t>职责与权限</w:t>
      </w:r>
      <w:bookmarkEnd w:id="8"/>
    </w:p>
    <w:p>
      <w:pPr>
        <w:pStyle w:val="4"/>
      </w:pPr>
      <w:r>
        <w:rPr>
          <w:rFonts w:hint="eastAsia"/>
        </w:rPr>
        <w:t>体系管理小组：负责检查和监督本制度在公司范围内的执行情况。</w:t>
      </w:r>
    </w:p>
    <w:p>
      <w:pPr>
        <w:pStyle w:val="4"/>
      </w:pPr>
      <w:r>
        <w:rPr>
          <w:rFonts w:hint="eastAsia"/>
        </w:rPr>
        <w:t>各部门：根据本制度要求落实相应的管理措施并执行。</w:t>
      </w:r>
    </w:p>
    <w:p>
      <w:pPr>
        <w:pStyle w:val="4"/>
      </w:pPr>
      <w:r>
        <w:rPr>
          <w:rFonts w:hint="eastAsia"/>
        </w:rPr>
        <w:t>所有员工：按照本制度的要求执行物理和环境安全管理的相关活动。</w:t>
      </w:r>
    </w:p>
    <w:p>
      <w:pPr>
        <w:pStyle w:val="2"/>
      </w:pPr>
      <w:bookmarkStart w:id="9" w:name="_Toc271659948"/>
      <w:bookmarkEnd w:id="9"/>
      <w:bookmarkStart w:id="10" w:name="_Toc346871828"/>
      <w:r>
        <w:rPr>
          <w:rFonts w:hint="eastAsia"/>
        </w:rPr>
        <w:t>办公区安全管理</w:t>
      </w:r>
      <w:bookmarkEnd w:id="10"/>
    </w:p>
    <w:p>
      <w:pPr>
        <w:pStyle w:val="4"/>
      </w:pPr>
      <w:r>
        <w:rPr>
          <w:rFonts w:hint="eastAsia"/>
        </w:rPr>
        <w:t>公司入口处应设置接待员，统一处理外来人员的出入申请，来访人员经确认后领取入门证，凭证进入办公区域，离开时归还。应加强外来人员的出入管理，必须有专人的接送才能进入办公区域。</w:t>
      </w:r>
    </w:p>
    <w:p>
      <w:pPr>
        <w:pStyle w:val="4"/>
      </w:pPr>
      <w:r>
        <w:rPr>
          <w:rFonts w:hint="eastAsia"/>
        </w:rPr>
        <w:t>公司办公大楼门口设置门卫，负责检查出入人员的授权情况，未授权人员禁止入内。</w:t>
      </w:r>
    </w:p>
    <w:p>
      <w:pPr>
        <w:pStyle w:val="4"/>
      </w:pPr>
      <w:r>
        <w:rPr>
          <w:rFonts w:hint="eastAsia"/>
        </w:rPr>
        <w:t>各部门办公室应安装门锁，必要时安装门禁系统，员工应妥善保管自身持有的办公室钥匙、门禁卡等，如发现遗失，应及时向相关管理部门报告。</w:t>
      </w:r>
    </w:p>
    <w:p>
      <w:pPr>
        <w:pStyle w:val="4"/>
      </w:pPr>
      <w:r>
        <w:rPr>
          <w:rFonts w:hint="eastAsia"/>
        </w:rPr>
        <w:t>对于公共访问（如公司所在大楼大堂、等候区）、交接区（如货运通道、和电梯等），通常情况下无需采取额外的保护措施，但对于外部人员来访进入公共访问区域要进行记录，如必要需配备监控设备。</w:t>
      </w:r>
    </w:p>
    <w:p>
      <w:pPr>
        <w:pStyle w:val="4"/>
      </w:pPr>
      <w:r>
        <w:rPr>
          <w:rFonts w:hint="eastAsia"/>
        </w:rPr>
        <w:t>只有已标识的和已授权的人员可以访问交接区；交接的物资须在场所的入口处进行登记。</w:t>
      </w:r>
    </w:p>
    <w:p>
      <w:pPr>
        <w:pStyle w:val="4"/>
      </w:pPr>
      <w:r>
        <w:rPr>
          <w:rFonts w:hint="eastAsia"/>
        </w:rPr>
        <w:t>公司消防由安全保卫部门负责，公司内部办公区域宜配备火险警报系统和自动喷头，以提供火警险情的安全保障。</w:t>
      </w:r>
    </w:p>
    <w:p>
      <w:pPr>
        <w:pStyle w:val="4"/>
      </w:pPr>
      <w:r>
        <w:rPr>
          <w:rFonts w:hint="eastAsia"/>
        </w:rPr>
        <w:t>严禁将易燃、易爆等危险物品随意摆放在人员办公区域或信息资料存放区域内。</w:t>
      </w:r>
    </w:p>
    <w:p>
      <w:pPr>
        <w:pStyle w:val="4"/>
      </w:pPr>
      <w:r>
        <w:rPr>
          <w:rFonts w:hint="eastAsia"/>
        </w:rPr>
        <w:t>保障消防通道安全出口畅通，每月定期由专人负责维护管理，确保消防设备、器材完好有效。</w:t>
      </w:r>
    </w:p>
    <w:p>
      <w:pPr>
        <w:pStyle w:val="4"/>
      </w:pPr>
      <w:r>
        <w:rPr>
          <w:rFonts w:hint="eastAsia"/>
        </w:rPr>
        <w:t>办公区内的电源配电装置、电源开关、电源插座应有标识，标识规范、准确。</w:t>
      </w:r>
    </w:p>
    <w:p>
      <w:pPr>
        <w:pStyle w:val="4"/>
      </w:pPr>
      <w:r>
        <w:rPr>
          <w:rFonts w:hint="eastAsia"/>
        </w:rPr>
        <w:t>未经允许，严禁在办公区域内进行摄影、摄像、录音等记录日常办公行为的活动。</w:t>
      </w:r>
    </w:p>
    <w:p>
      <w:pPr>
        <w:pStyle w:val="4"/>
      </w:pPr>
      <w:r>
        <w:rPr>
          <w:rFonts w:hint="eastAsia"/>
        </w:rPr>
        <w:t>员工应在公共接待区接待外来人员，未经允许，不得私自将外来人员带入办公区域内。</w:t>
      </w:r>
    </w:p>
    <w:p>
      <w:pPr>
        <w:pStyle w:val="4"/>
      </w:pPr>
      <w:r>
        <w:rPr>
          <w:rFonts w:hint="eastAsia"/>
        </w:rPr>
        <w:t>未经允许，不应将设备、重要信息或将公司软件等带到工作场所之外。</w:t>
      </w:r>
    </w:p>
    <w:p>
      <w:pPr>
        <w:pStyle w:val="4"/>
      </w:pPr>
      <w:r>
        <w:rPr>
          <w:rFonts w:hint="eastAsia"/>
        </w:rPr>
        <w:t>工作期间员工离开办公室（无人情况下）或下班后，应锁好房门。</w:t>
      </w:r>
    </w:p>
    <w:p>
      <w:pPr>
        <w:pStyle w:val="2"/>
      </w:pPr>
      <w:bookmarkStart w:id="11" w:name="_Toc345780642"/>
      <w:bookmarkEnd w:id="11"/>
      <w:bookmarkStart w:id="12" w:name="_Toc345835333"/>
      <w:bookmarkEnd w:id="12"/>
      <w:bookmarkStart w:id="13" w:name="_Toc345780686"/>
      <w:bookmarkEnd w:id="13"/>
      <w:bookmarkStart w:id="14" w:name="_Toc345779042"/>
      <w:bookmarkEnd w:id="14"/>
      <w:bookmarkStart w:id="15" w:name="_Toc346871830"/>
      <w:r>
        <w:rPr>
          <w:rFonts w:hint="eastAsia"/>
        </w:rPr>
        <w:t>机房安全管理</w:t>
      </w:r>
      <w:bookmarkEnd w:id="15"/>
    </w:p>
    <w:p>
      <w:pPr>
        <w:pStyle w:val="4"/>
      </w:pPr>
      <w:r>
        <w:rPr>
          <w:rFonts w:hint="eastAsia"/>
        </w:rPr>
        <w:t>本章所说机房是指公司相关部门管理范围内的机房；公司相关部门因业务需要，部署到外部机房的设备，应纳入本制度的管理的范围。</w:t>
      </w:r>
    </w:p>
    <w:p>
      <w:pPr>
        <w:pStyle w:val="4"/>
      </w:pPr>
      <w:r>
        <w:rPr>
          <w:rFonts w:hint="eastAsia"/>
        </w:rPr>
        <w:t>公司相关部门可参照本章的机房管理规定，结合本部门的业务特点，制定适合本部门业务要求的机房管理实施细则。</w:t>
      </w:r>
    </w:p>
    <w:p>
      <w:pPr>
        <w:pStyle w:val="3"/>
      </w:pPr>
      <w:bookmarkStart w:id="16" w:name="_Toc346871831"/>
      <w:r>
        <w:rPr>
          <w:rFonts w:hint="eastAsia"/>
        </w:rPr>
        <w:t>机房环境管理</w:t>
      </w:r>
      <w:bookmarkEnd w:id="16"/>
    </w:p>
    <w:p>
      <w:pPr>
        <w:pStyle w:val="4"/>
      </w:pPr>
      <w:r>
        <w:rPr>
          <w:rFonts w:hint="eastAsia"/>
        </w:rPr>
        <w:t>机房管理部门应保持机房墙面、地面清洁、设备、机柜等无明显灰尘，不得在通道、入口、设备前后、消防器材放置处和窗口附近堆放物品和杂物，严禁带入或存放易燃、易爆等危险品。</w:t>
      </w:r>
    </w:p>
    <w:p>
      <w:pPr>
        <w:pStyle w:val="4"/>
      </w:pPr>
      <w:r>
        <w:rPr>
          <w:rFonts w:hint="eastAsia"/>
        </w:rPr>
        <w:t>机房管理部门应将服务器、交换机、路由器等设备安全固定在机柜内，机柜宜采用面对面或背对背方式摆放整齐，两排机柜之间距离不小于1.2米。设备金属壳体必须与保护接地装置可靠连接。</w:t>
      </w:r>
    </w:p>
    <w:p>
      <w:pPr>
        <w:pStyle w:val="4"/>
      </w:pPr>
      <w:r>
        <w:rPr>
          <w:rFonts w:hint="eastAsia"/>
        </w:rPr>
        <w:t>机房内的电源线缆、通信线缆应分别铺设在管槽内或排架上，排列整齐，捆扎固定，留有适度余量。</w:t>
      </w:r>
    </w:p>
    <w:p>
      <w:pPr>
        <w:pStyle w:val="4"/>
      </w:pPr>
      <w:r>
        <w:rPr>
          <w:rFonts w:hint="eastAsia"/>
        </w:rPr>
        <w:t>机房需要改、扩建施工时，应提交施工资质和施工方案，资质和方案经过公司主管领导和机房管理部门的审批后方可实施。</w:t>
      </w:r>
    </w:p>
    <w:p>
      <w:pPr>
        <w:pStyle w:val="3"/>
      </w:pPr>
      <w:bookmarkStart w:id="17" w:name="_Toc346871832"/>
      <w:r>
        <w:rPr>
          <w:rFonts w:hint="eastAsia"/>
        </w:rPr>
        <w:t>机房设备管理</w:t>
      </w:r>
      <w:bookmarkEnd w:id="17"/>
    </w:p>
    <w:p>
      <w:pPr>
        <w:pStyle w:val="4"/>
      </w:pPr>
      <w:r>
        <w:rPr>
          <w:rFonts w:hint="eastAsia"/>
        </w:rPr>
        <w:t>机房设备应有标识，标识内容至少包含设备名称、维护人员、设备供应商、投运日期、服务电话、关联设备，IP设备应有IP地址标识。网络交换机已使用的端口、网络线、配线架端口都应有标识，标识内容应简明清晰，便于查对。</w:t>
      </w:r>
    </w:p>
    <w:p>
      <w:pPr>
        <w:pStyle w:val="4"/>
      </w:pPr>
      <w:r>
        <w:rPr>
          <w:rFonts w:hint="eastAsia"/>
        </w:rPr>
        <w:t>机房设备自安装运行之日起必须建立单独的设备档案，所有设备的调试、修复、移动等重要操作，都应经机房管理部门同意，并在设备档案中做好记录。严禁在机房内设备上进行任何实验性操作。</w:t>
      </w:r>
    </w:p>
    <w:p>
      <w:pPr>
        <w:pStyle w:val="4"/>
      </w:pPr>
      <w:r>
        <w:rPr>
          <w:rFonts w:hint="eastAsia"/>
        </w:rPr>
        <w:t>机房设备应安排专人进行维护，未授权人员禁止操作机房设备。对机房内的设备进行重大检修维护时，应切断设备电源，严禁带电工作，对机房内退出运行的设备及时断电。</w:t>
      </w:r>
    </w:p>
    <w:p>
      <w:pPr>
        <w:pStyle w:val="4"/>
      </w:pPr>
      <w:r>
        <w:rPr>
          <w:rFonts w:hint="eastAsia"/>
        </w:rPr>
        <w:t>机房的所有设备应由机房管理员组织实施定期（每季度）除尘，确保设备稳定可靠运行。</w:t>
      </w:r>
    </w:p>
    <w:p>
      <w:pPr>
        <w:pStyle w:val="4"/>
      </w:pPr>
      <w:r>
        <w:rPr>
          <w:rFonts w:hint="eastAsia"/>
        </w:rPr>
        <w:t>部署到外部机房的设备，应纳入机房设备管理的范畴，应与外部机房管理人员确定巡检周期,制定并落实设备定期巡检计划，做好设备巡检的记录,妥善保存巡检记录文件。</w:t>
      </w:r>
    </w:p>
    <w:p>
      <w:pPr>
        <w:pStyle w:val="4"/>
      </w:pPr>
      <w:r>
        <w:rPr>
          <w:rFonts w:hint="eastAsia"/>
        </w:rPr>
        <w:t>机房及设备巡视分为定期巡视和特殊巡视，巡视人员将巡视时间、巡视内容及发现的问题及时记入机房运行记录：</w:t>
      </w:r>
    </w:p>
    <w:p>
      <w:pPr>
        <w:pStyle w:val="5"/>
        <w:numPr>
          <w:ilvl w:val="0"/>
          <w:numId w:val="5"/>
        </w:numPr>
        <w:spacing w:before="0" w:after="0" w:line="360" w:lineRule="auto"/>
        <w:ind w:left="709"/>
        <w:rPr>
          <w:rFonts w:ascii="宋体" w:hAnsi="宋体"/>
          <w:sz w:val="24"/>
        </w:rPr>
      </w:pPr>
      <w:r>
        <w:rPr>
          <w:rFonts w:hint="eastAsia" w:ascii="宋体" w:hAnsi="宋体"/>
          <w:sz w:val="24"/>
        </w:rPr>
        <w:t xml:space="preserve">定期巡视：巡视人员应定期（每天）巡视检查机房设备、电源系统、网络系统、应用系统的运行状况及机房温度和湿度，并做好巡视记录，发现异常情况及时报告； </w:t>
      </w:r>
    </w:p>
    <w:p>
      <w:pPr>
        <w:pStyle w:val="5"/>
        <w:numPr>
          <w:ilvl w:val="0"/>
          <w:numId w:val="5"/>
        </w:numPr>
        <w:spacing w:before="0" w:after="0" w:line="360" w:lineRule="auto"/>
        <w:ind w:left="709"/>
        <w:rPr>
          <w:rFonts w:ascii="宋体" w:hAnsi="宋体"/>
          <w:sz w:val="24"/>
        </w:rPr>
      </w:pPr>
      <w:r>
        <w:rPr>
          <w:rFonts w:hint="eastAsia" w:ascii="宋体" w:hAnsi="宋体"/>
          <w:sz w:val="24"/>
        </w:rPr>
        <w:t>特殊巡视：遇到恶劣天气、设备异常、运行中有可疑现象及重大事件发生、处于重大自然灾害或重大事件时期，应安排巡视人员加强巡视，适当增加巡视频度。</w:t>
      </w:r>
    </w:p>
    <w:p>
      <w:pPr>
        <w:pStyle w:val="4"/>
      </w:pPr>
      <w:r>
        <w:rPr>
          <w:rFonts w:hint="eastAsia"/>
        </w:rPr>
        <w:t>机房及设备巡视必须遵守现场安全有关规定，发现异常情况要认真分析、正确处理，做好记录，并向机房管理部门汇报。</w:t>
      </w:r>
    </w:p>
    <w:p>
      <w:pPr>
        <w:pStyle w:val="3"/>
      </w:pPr>
      <w:bookmarkStart w:id="18" w:name="_Toc346871833"/>
      <w:r>
        <w:rPr>
          <w:rFonts w:hint="eastAsia"/>
        </w:rPr>
        <w:t>机房日常管理</w:t>
      </w:r>
      <w:bookmarkEnd w:id="18"/>
    </w:p>
    <w:p>
      <w:pPr>
        <w:pStyle w:val="4"/>
      </w:pPr>
      <w:r>
        <w:rPr>
          <w:rFonts w:hint="eastAsia"/>
        </w:rPr>
        <w:t>机房应设专职机房管理员，负责机房的出入管理。</w:t>
      </w:r>
    </w:p>
    <w:p>
      <w:pPr>
        <w:pStyle w:val="4"/>
      </w:pPr>
      <w:r>
        <w:rPr>
          <w:rFonts w:hint="eastAsia"/>
        </w:rPr>
        <w:t>严禁携带易燃、易爆、腐蚀性、强电磁、辐射性、流体物质等可对设备正常运行构成威胁的物品进入机房。</w:t>
      </w:r>
    </w:p>
    <w:p>
      <w:pPr>
        <w:pStyle w:val="4"/>
      </w:pPr>
      <w:r>
        <w:rPr>
          <w:rFonts w:hint="eastAsia"/>
        </w:rPr>
        <w:t>严格控制进入机房人员，非机房运行和管理人员未经许可不得入内。如有特殊情况确需进入的，需向机房主管部门领导说明情况，得到批准后，办理登记手续，并由机房管理员陪同方可进入。</w:t>
      </w:r>
    </w:p>
    <w:p>
      <w:pPr>
        <w:pStyle w:val="4"/>
      </w:pPr>
      <w:r>
        <w:rPr>
          <w:rFonts w:hint="eastAsia"/>
        </w:rPr>
        <w:t>进入机房的人员在进机房前应更换拖鞋或戴好鞋套，并做好清洁工作，防止将灰尘及其它杂物带入机房。</w:t>
      </w:r>
    </w:p>
    <w:p>
      <w:pPr>
        <w:pStyle w:val="4"/>
      </w:pPr>
      <w:r>
        <w:rPr>
          <w:rFonts w:hint="eastAsia"/>
        </w:rPr>
        <w:t>机房必须根据要求设置相应的值班人员，在值班期间应做好值班记录，对值班期间发生的异常事件及情况进行记录。</w:t>
      </w:r>
    </w:p>
    <w:p>
      <w:pPr>
        <w:pStyle w:val="4"/>
      </w:pPr>
      <w:r>
        <w:rPr>
          <w:rFonts w:hint="eastAsia"/>
        </w:rPr>
        <w:t>未经机房管理人员检查确认的任何移动存储介质禁止在机房设备上使用。</w:t>
      </w:r>
    </w:p>
    <w:p>
      <w:pPr>
        <w:pStyle w:val="4"/>
      </w:pPr>
      <w:r>
        <w:rPr>
          <w:rFonts w:hint="eastAsia"/>
        </w:rPr>
        <w:t>机房技术文档、数据资料和软件必须由专人负责统一保管，未经机房主管部门领导允许不得擅自拷贝。设备变更或新建、改建、扩建后，应及时更新资料，确保资料的完整性和准确性。</w:t>
      </w:r>
    </w:p>
    <w:p>
      <w:pPr>
        <w:pStyle w:val="3"/>
      </w:pPr>
      <w:bookmarkStart w:id="19" w:name="_Toc346871834"/>
      <w:r>
        <w:rPr>
          <w:rFonts w:hint="eastAsia"/>
        </w:rPr>
        <w:t>机房监控管理</w:t>
      </w:r>
      <w:bookmarkEnd w:id="19"/>
    </w:p>
    <w:p>
      <w:pPr>
        <w:pStyle w:val="4"/>
      </w:pPr>
      <w:r>
        <w:rPr>
          <w:rFonts w:hint="eastAsia"/>
        </w:rPr>
        <w:t>机房的消防和环境监控设备应每月由机房管理人员组织进行检测，确保问题及早发现，尽快处理。</w:t>
      </w:r>
    </w:p>
    <w:p>
      <w:pPr>
        <w:pStyle w:val="4"/>
      </w:pPr>
      <w:r>
        <w:rPr>
          <w:rFonts w:hint="eastAsia"/>
        </w:rPr>
        <w:t>机房应装有计算机网络运行监控系统，对计算机网络、计算机系统、服务及应用等运行状况进行实时监控。</w:t>
      </w:r>
    </w:p>
    <w:p>
      <w:pPr>
        <w:pStyle w:val="2"/>
        <w:rPr>
          <w:rFonts w:hAnsi="Times New Roman"/>
        </w:rPr>
      </w:pPr>
      <w:bookmarkStart w:id="20" w:name="_Toc346871835"/>
      <w:r>
        <w:t>附则</w:t>
      </w:r>
      <w:bookmarkEnd w:id="20"/>
    </w:p>
    <w:p>
      <w:pPr>
        <w:pStyle w:val="4"/>
      </w:pPr>
      <w:r>
        <w:rPr>
          <w:rFonts w:hint="eastAsia"/>
        </w:rPr>
        <w:t>公司</w:t>
      </w:r>
      <w:r>
        <w:t>各部门可根据本</w:t>
      </w:r>
      <w:r>
        <w:rPr>
          <w:rFonts w:hint="eastAsia"/>
        </w:rPr>
        <w:t>制度，结合部门的实际需要</w:t>
      </w:r>
      <w:r>
        <w:t>制定相应的实施细则。</w:t>
      </w:r>
    </w:p>
    <w:p>
      <w:pPr>
        <w:pStyle w:val="4"/>
      </w:pPr>
      <w:r>
        <w:t>本</w:t>
      </w:r>
      <w:r>
        <w:rPr>
          <w:rFonts w:hint="eastAsia"/>
        </w:rPr>
        <w:t>制度</w:t>
      </w:r>
      <w:r>
        <w:t>由</w:t>
      </w:r>
      <w:r>
        <w:rPr>
          <w:rFonts w:hint="eastAsia"/>
        </w:rPr>
        <w:t>体系管理</w:t>
      </w:r>
      <w:r>
        <w:t>小组组织</w:t>
      </w:r>
      <w:r>
        <w:rPr>
          <w:rFonts w:hint="eastAsia"/>
        </w:rPr>
        <w:t>、</w:t>
      </w:r>
      <w:r>
        <w:t>编制</w:t>
      </w:r>
      <w:r>
        <w:rPr>
          <w:rFonts w:hint="eastAsia"/>
        </w:rPr>
        <w:t>，北京市政务信息安全应急处置公司负责解释</w:t>
      </w:r>
      <w:r>
        <w:t>。</w:t>
      </w:r>
    </w:p>
    <w:p>
      <w:pPr>
        <w:pStyle w:val="4"/>
      </w:pPr>
      <w:r>
        <w:t>本</w:t>
      </w:r>
      <w:r>
        <w:rPr>
          <w:rFonts w:hint="eastAsia"/>
        </w:rPr>
        <w:t>制度</w:t>
      </w:r>
      <w:r>
        <w:t>自</w:t>
      </w:r>
      <w:r>
        <w:rPr>
          <w:rFonts w:hint="eastAsia"/>
        </w:rPr>
        <w:t>发布</w:t>
      </w:r>
      <w:r>
        <w:t>之日起执行。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等线">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swiss"/>
    <w:pitch w:val="default"/>
    <w:sig w:usb0="E0002AFF" w:usb1="C0007843" w:usb2="00000009" w:usb3="00000000" w:csb0="400001FF" w:csb1="FFFF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multilevel"/>
    <w:tmpl w:val="00000007"/>
    <w:lvl w:ilvl="0" w:tentative="0">
      <w:start w:val="1"/>
      <w:numFmt w:val="chineseCountingThousand"/>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00000B"/>
    <w:multiLevelType w:val="multilevel"/>
    <w:tmpl w:val="0000000B"/>
    <w:lvl w:ilvl="0" w:tentative="0">
      <w:start w:val="1"/>
      <w:numFmt w:val="chineseCountingThousand"/>
      <w:pStyle w:val="3"/>
      <w:lvlText w:val="第%1节"/>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00000D"/>
    <w:multiLevelType w:val="multilevel"/>
    <w:tmpl w:val="0000000D"/>
    <w:lvl w:ilvl="0" w:tentative="0">
      <w:start w:val="1"/>
      <w:numFmt w:val="chineseCountingThousand"/>
      <w:pStyle w:val="4"/>
      <w:lvlText w:val="第%1条"/>
      <w:lvlJc w:val="left"/>
      <w:pPr>
        <w:ind w:left="420" w:hanging="420"/>
      </w:pPr>
      <w:rPr>
        <w:rFonts w:hint="eastAsia"/>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000000F"/>
    <w:multiLevelType w:val="multilevel"/>
    <w:tmpl w:val="0000000F"/>
    <w:lvl w:ilvl="0" w:tentative="0">
      <w:start w:val="1"/>
      <w:numFmt w:val="chineseCountingThousand"/>
      <w:pStyle w:val="2"/>
      <w:lvlText w:val="第%1章"/>
      <w:lvlJc w:val="left"/>
      <w:pPr>
        <w:ind w:left="420" w:hanging="420"/>
      </w:pPr>
      <w:rPr>
        <w:rFonts w:hint="eastAsia"/>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5EA301E"/>
    <w:multiLevelType w:val="multilevel"/>
    <w:tmpl w:val="55EA301E"/>
    <w:lvl w:ilvl="0" w:tentative="0">
      <w:start w:val="1"/>
      <w:numFmt w:val="chineseCountingThousand"/>
      <w:pStyle w:val="25"/>
      <w:lvlText w:val="（%1）"/>
      <w:lvlJc w:val="left"/>
      <w:pPr>
        <w:ind w:left="840" w:hanging="420"/>
      </w:pPr>
      <w:rPr>
        <w:rFonts w:hint="eastAsia"/>
        <w:b w:val="0"/>
        <w:sz w:val="24"/>
        <w:szCs w:val="24"/>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DC9"/>
    <w:rsid w:val="000D0E3B"/>
    <w:rsid w:val="0010243A"/>
    <w:rsid w:val="006730E8"/>
    <w:rsid w:val="00921E9E"/>
    <w:rsid w:val="00A76864"/>
    <w:rsid w:val="00AE3DC9"/>
    <w:rsid w:val="00BF7489"/>
    <w:rsid w:val="00EB5930"/>
    <w:rsid w:val="00F6047A"/>
    <w:rsid w:val="23937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1"/>
    <w:qFormat/>
    <w:uiPriority w:val="0"/>
    <w:pPr>
      <w:keepNext/>
      <w:keepLines/>
      <w:numPr>
        <w:ilvl w:val="0"/>
        <w:numId w:val="1"/>
      </w:numPr>
      <w:spacing w:before="240" w:after="240" w:line="360" w:lineRule="auto"/>
      <w:jc w:val="center"/>
      <w:outlineLvl w:val="0"/>
    </w:pPr>
    <w:rPr>
      <w:rFonts w:hAnsi="Calibri"/>
      <w:b/>
      <w:bCs/>
      <w:kern w:val="44"/>
      <w:sz w:val="30"/>
      <w:szCs w:val="30"/>
    </w:rPr>
  </w:style>
  <w:style w:type="paragraph" w:styleId="3">
    <w:name w:val="heading 2"/>
    <w:basedOn w:val="1"/>
    <w:next w:val="1"/>
    <w:link w:val="24"/>
    <w:qFormat/>
    <w:uiPriority w:val="0"/>
    <w:pPr>
      <w:numPr>
        <w:ilvl w:val="0"/>
        <w:numId w:val="2"/>
      </w:numPr>
      <w:tabs>
        <w:tab w:val="left" w:pos="576"/>
      </w:tabs>
      <w:spacing w:before="120" w:after="120" w:line="360" w:lineRule="auto"/>
      <w:jc w:val="center"/>
      <w:outlineLvl w:val="1"/>
    </w:pPr>
    <w:rPr>
      <w:rFonts w:hAnsi="Arial"/>
      <w:b/>
      <w:bCs/>
      <w:sz w:val="28"/>
      <w:szCs w:val="28"/>
    </w:rPr>
  </w:style>
  <w:style w:type="paragraph" w:styleId="4">
    <w:name w:val="heading 3"/>
    <w:basedOn w:val="1"/>
    <w:next w:val="1"/>
    <w:link w:val="22"/>
    <w:qFormat/>
    <w:uiPriority w:val="0"/>
    <w:pPr>
      <w:numPr>
        <w:ilvl w:val="0"/>
        <w:numId w:val="3"/>
      </w:numPr>
      <w:tabs>
        <w:tab w:val="left" w:pos="720"/>
      </w:tabs>
      <w:spacing w:line="360" w:lineRule="auto"/>
      <w:outlineLvl w:val="2"/>
    </w:pPr>
    <w:rPr>
      <w:rFonts w:hAnsi="宋体"/>
      <w:bCs/>
      <w:sz w:val="24"/>
    </w:rPr>
  </w:style>
  <w:style w:type="paragraph" w:styleId="5">
    <w:name w:val="heading 4"/>
    <w:basedOn w:val="1"/>
    <w:next w:val="1"/>
    <w:link w:val="23"/>
    <w:qFormat/>
    <w:uiPriority w:val="0"/>
    <w:pPr>
      <w:tabs>
        <w:tab w:val="left" w:pos="864"/>
      </w:tabs>
      <w:spacing w:before="120" w:after="120" w:line="288" w:lineRule="auto"/>
      <w:ind w:left="864" w:hanging="864"/>
      <w:outlineLvl w:val="3"/>
    </w:pPr>
    <w:rPr>
      <w:rFonts w:ascii="Arial" w:hAnsi="Arial"/>
      <w:bCs/>
      <w:szCs w:val="21"/>
    </w:rPr>
  </w:style>
  <w:style w:type="character" w:default="1" w:styleId="10">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6">
    <w:name w:val="Body Text First Indent"/>
    <w:basedOn w:val="7"/>
    <w:link w:val="14"/>
    <w:uiPriority w:val="0"/>
    <w:pPr>
      <w:spacing w:line="360" w:lineRule="auto"/>
      <w:ind w:firstLine="420" w:firstLineChars="100"/>
    </w:pPr>
    <w:rPr>
      <w:rFonts w:eastAsiaTheme="minorEastAsia" w:cstheme="minorBidi"/>
      <w:szCs w:val="22"/>
    </w:rPr>
  </w:style>
  <w:style w:type="paragraph" w:styleId="7">
    <w:name w:val="Body Text"/>
    <w:basedOn w:val="1"/>
    <w:link w:val="15"/>
    <w:unhideWhenUsed/>
    <w:uiPriority w:val="99"/>
    <w:pPr>
      <w:spacing w:after="120"/>
    </w:pPr>
  </w:style>
  <w:style w:type="paragraph" w:styleId="8">
    <w:name w:val="footer"/>
    <w:basedOn w:val="1"/>
    <w:link w:val="13"/>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9">
    <w:name w:val="header"/>
    <w:basedOn w:val="1"/>
    <w:link w:val="12"/>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12">
    <w:name w:val="页眉 字符"/>
    <w:basedOn w:val="10"/>
    <w:link w:val="9"/>
    <w:uiPriority w:val="99"/>
    <w:rPr>
      <w:sz w:val="18"/>
      <w:szCs w:val="18"/>
    </w:rPr>
  </w:style>
  <w:style w:type="character" w:customStyle="1" w:styleId="13">
    <w:name w:val="页脚 字符"/>
    <w:basedOn w:val="10"/>
    <w:link w:val="8"/>
    <w:uiPriority w:val="99"/>
    <w:rPr>
      <w:sz w:val="18"/>
      <w:szCs w:val="18"/>
    </w:rPr>
  </w:style>
  <w:style w:type="character" w:customStyle="1" w:styleId="14">
    <w:name w:val="正文首行缩进 字符1"/>
    <w:link w:val="6"/>
    <w:uiPriority w:val="0"/>
    <w:rPr>
      <w:rFonts w:ascii="Times New Roman" w:hAnsi="Times New Roman"/>
    </w:rPr>
  </w:style>
  <w:style w:type="character" w:customStyle="1" w:styleId="15">
    <w:name w:val="正文文本 字符"/>
    <w:basedOn w:val="10"/>
    <w:link w:val="7"/>
    <w:semiHidden/>
    <w:uiPriority w:val="99"/>
    <w:rPr>
      <w:rFonts w:ascii="Times New Roman" w:hAnsi="Times New Roman" w:eastAsia="宋体" w:cs="Times New Roman"/>
      <w:szCs w:val="24"/>
    </w:rPr>
  </w:style>
  <w:style w:type="character" w:customStyle="1" w:styleId="16">
    <w:name w:val="正文首行缩进 字符"/>
    <w:basedOn w:val="15"/>
    <w:semiHidden/>
    <w:uiPriority w:val="99"/>
    <w:rPr>
      <w:rFonts w:ascii="Times New Roman" w:hAnsi="Times New Roman" w:eastAsia="宋体" w:cs="Times New Roman"/>
      <w:szCs w:val="24"/>
    </w:rPr>
  </w:style>
  <w:style w:type="character" w:customStyle="1" w:styleId="17">
    <w:name w:val="标题 1 字符"/>
    <w:basedOn w:val="10"/>
    <w:uiPriority w:val="9"/>
    <w:rPr>
      <w:rFonts w:ascii="Times New Roman" w:hAnsi="Times New Roman" w:eastAsia="宋体" w:cs="Times New Roman"/>
      <w:b/>
      <w:bCs/>
      <w:kern w:val="44"/>
      <w:sz w:val="44"/>
      <w:szCs w:val="44"/>
    </w:rPr>
  </w:style>
  <w:style w:type="character" w:customStyle="1" w:styleId="18">
    <w:name w:val="标题 2 字符"/>
    <w:basedOn w:val="10"/>
    <w:semiHidden/>
    <w:uiPriority w:val="9"/>
    <w:rPr>
      <w:rFonts w:asciiTheme="majorHAnsi" w:hAnsiTheme="majorHAnsi" w:eastAsiaTheme="majorEastAsia" w:cstheme="majorBidi"/>
      <w:b/>
      <w:bCs/>
      <w:sz w:val="32"/>
      <w:szCs w:val="32"/>
    </w:rPr>
  </w:style>
  <w:style w:type="character" w:customStyle="1" w:styleId="19">
    <w:name w:val="标题 3 字符"/>
    <w:basedOn w:val="10"/>
    <w:semiHidden/>
    <w:uiPriority w:val="9"/>
    <w:rPr>
      <w:rFonts w:ascii="Times New Roman" w:hAnsi="Times New Roman" w:eastAsia="宋体" w:cs="Times New Roman"/>
      <w:b/>
      <w:bCs/>
      <w:sz w:val="32"/>
      <w:szCs w:val="32"/>
    </w:rPr>
  </w:style>
  <w:style w:type="character" w:customStyle="1" w:styleId="20">
    <w:name w:val="标题 4 字符"/>
    <w:basedOn w:val="10"/>
    <w:semiHidden/>
    <w:uiPriority w:val="9"/>
    <w:rPr>
      <w:rFonts w:asciiTheme="majorHAnsi" w:hAnsiTheme="majorHAnsi" w:eastAsiaTheme="majorEastAsia" w:cstheme="majorBidi"/>
      <w:b/>
      <w:bCs/>
      <w:sz w:val="28"/>
      <w:szCs w:val="28"/>
    </w:rPr>
  </w:style>
  <w:style w:type="character" w:customStyle="1" w:styleId="21">
    <w:name w:val="标题 1 字符1"/>
    <w:link w:val="2"/>
    <w:uiPriority w:val="0"/>
    <w:rPr>
      <w:rFonts w:ascii="Times New Roman" w:hAnsi="Calibri" w:eastAsia="宋体" w:cs="Times New Roman"/>
      <w:b/>
      <w:bCs/>
      <w:kern w:val="44"/>
      <w:sz w:val="30"/>
      <w:szCs w:val="30"/>
    </w:rPr>
  </w:style>
  <w:style w:type="character" w:customStyle="1" w:styleId="22">
    <w:name w:val="标题 3 字符1"/>
    <w:link w:val="4"/>
    <w:uiPriority w:val="0"/>
    <w:rPr>
      <w:rFonts w:ascii="Times New Roman" w:hAnsi="宋体" w:eastAsia="宋体" w:cs="Times New Roman"/>
      <w:bCs/>
      <w:sz w:val="24"/>
      <w:szCs w:val="24"/>
    </w:rPr>
  </w:style>
  <w:style w:type="character" w:customStyle="1" w:styleId="23">
    <w:name w:val="标题 4 字符1"/>
    <w:link w:val="5"/>
    <w:uiPriority w:val="0"/>
    <w:rPr>
      <w:rFonts w:ascii="Arial" w:hAnsi="Arial" w:eastAsia="宋体" w:cs="Times New Roman"/>
      <w:bCs/>
      <w:szCs w:val="21"/>
    </w:rPr>
  </w:style>
  <w:style w:type="character" w:customStyle="1" w:styleId="24">
    <w:name w:val="标题 2 字符1"/>
    <w:link w:val="3"/>
    <w:uiPriority w:val="0"/>
    <w:rPr>
      <w:rFonts w:ascii="Times New Roman" w:hAnsi="Arial" w:eastAsia="宋体" w:cs="Times New Roman"/>
      <w:b/>
      <w:bCs/>
      <w:sz w:val="28"/>
      <w:szCs w:val="28"/>
    </w:rPr>
  </w:style>
  <w:style w:type="paragraph" w:customStyle="1" w:styleId="25">
    <w:name w:val="正文2"/>
    <w:link w:val="26"/>
    <w:qFormat/>
    <w:uiPriority w:val="0"/>
    <w:pPr>
      <w:numPr>
        <w:ilvl w:val="0"/>
        <w:numId w:val="4"/>
      </w:numPr>
      <w:spacing w:line="360" w:lineRule="auto"/>
    </w:pPr>
    <w:rPr>
      <w:rFonts w:ascii="Times New Roman" w:hAnsi="宋体" w:eastAsia="宋体" w:cs="Times New Roman"/>
      <w:bCs/>
      <w:kern w:val="2"/>
      <w:sz w:val="24"/>
      <w:szCs w:val="24"/>
      <w:lang w:val="en-US" w:eastAsia="zh-CN" w:bidi="ar-SA"/>
    </w:rPr>
  </w:style>
  <w:style w:type="character" w:customStyle="1" w:styleId="26">
    <w:name w:val="正文2 Char"/>
    <w:link w:val="25"/>
    <w:uiPriority w:val="0"/>
    <w:rPr>
      <w:rFonts w:ascii="Times New Roman" w:hAnsi="宋体" w:eastAsia="宋体" w:cs="Times New Roman"/>
      <w:bCs/>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418</Words>
  <Characters>2386</Characters>
  <Lines>19</Lines>
  <Paragraphs>5</Paragraphs>
  <TotalTime>0</TotalTime>
  <ScaleCrop>false</ScaleCrop>
  <LinksUpToDate>false</LinksUpToDate>
  <CharactersWithSpaces>2799</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2017-03-18T14:49:00Z</dcterms:created>
  <dc:creator>Yolkok</dc:creator>
  <cp:lastModifiedBy>Administrator</cp:lastModifiedBy>
  <dcterms:modified xsi:type="dcterms:W3CDTF">2017-11-30T07:10:02Z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