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4E79"/>
          <w:sz w:val="52"/>
          <w:szCs w:val="52"/>
        </w:rPr>
        <w:t xml:space="preserve">Backup and Recovery Requirements for Patching</w:t>
      </w:r>
    </w:p>
    <w:p>
      <w:pPr>
        <w:spacing w:after="160" w:before="0"/>
        <w:jc w:val="center"/>
      </w:pPr>
      <w:r>
        <w:rPr>
          <w:rFonts w:ascii="Arial" w:cs="Arial" w:eastAsia="Arial" w:hAnsi="Arial"/>
          <w:color w:val="595959"/>
          <w:sz w:val="26"/>
          <w:szCs w:val="26"/>
        </w:rPr>
        <w:t xml:space="preserve">Minimum Backup Standards Before Any Patch Activity</w:t>
      </w:r>
    </w:p>
    <w:p>
      <w:pPr>
        <w:spacing w:after="400" w:before="0"/>
        <w:jc w:val="center"/>
      </w:pPr>
      <w:r>
        <w:rPr>
          <w:rFonts w:ascii="Arial" w:cs="Arial" w:eastAsia="Arial" w:hAnsi="Arial"/>
          <w:b/>
          <w:bCs/>
          <w:color w:val="2E75B6"/>
          <w:sz w:val="22"/>
          <w:szCs w:val="22"/>
        </w:rPr>
        <w:t xml:space="preserve">Architect</w:t>
      </w: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 ID</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MSP-ARC-004</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Architect</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Audience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Solutions Architect</w:t>
            </w:r>
          </w:p>
        </w:tc>
      </w:tr>
    </w:tbl>
    <w:p>
      <w:r>
        <w:br w:type="page"/>
      </w:r>
    </w:p>
    <w:p>
      <w:pPr>
        <w:pStyle w:val="Heading1"/>
        <w:spacing w:after="120" w:before="280"/>
      </w:pPr>
      <w:r>
        <w:rPr>
          <w:rFonts w:ascii="Arial" w:cs="Arial" w:eastAsia="Arial" w:hAnsi="Arial"/>
          <w:b/>
          <w:bCs/>
          <w:color w:val="1F4E79"/>
          <w:sz w:val="32"/>
          <w:szCs w:val="32"/>
        </w:rPr>
        <w:t>Purpose  —  Acme Corporation</w:t>
      </w:r>
    </w:p>
    <w:p>
      <w:pPr>
        <w:spacing w:after="60" w:before="60"/>
      </w:pPr>
      <w:r>
        <w:rPr>
          <w:rFonts w:ascii="Arial" w:cs="Arial" w:eastAsia="Arial" w:hAnsi="Arial"/>
          <w:sz w:val="20"/>
          <w:szCs w:val="20"/>
        </w:rPr>
        <w:t xml:space="preserve">This document defines the minimum backup and recovery posture required before patching any managed device type. These requirements exist to ensure that every patch can be rolled back, and that data can be recovered in the event of a catastrophic patch failure. Do not proceed with patching if any requirement for the in-scope device type is not met.</w:t>
      </w:r>
    </w:p>
    <w:p>
      <w:pPr>
        <w:spacing w:after="80" w:before="80"/>
      </w:pPr>
      <w:r>
        <w:rPr>
          <w:sz w:val="18"/>
          <w:szCs w:val="18"/>
        </w:rPr>
        <w:t xml:space="preserve"/>
      </w:r>
    </w:p>
    <w:p>
      <w:pPr>
        <w:pStyle w:val="Heading1"/>
        <w:spacing w:after="120" w:before="280"/>
      </w:pPr>
      <w:r>
        <w:rPr>
          <w:rFonts w:ascii="Arial" w:cs="Arial" w:eastAsia="Arial" w:hAnsi="Arial"/>
          <w:b/>
          <w:bCs/>
          <w:color w:val="1F4E79"/>
          <w:sz w:val="32"/>
          <w:szCs w:val="32"/>
        </w:rPr>
        <w:t xml:space="preserve">1. Universal Requirements (All Device Types)</w:t>
      </w:r>
    </w:p>
    <w:p>
      <w:pPr>
        <w:pStyle w:val="ListParagraph"/>
        <w:numPr>
          <w:ilvl w:val="0"/>
          <w:numId w:val="2"/>
        </w:numPr>
        <w:spacing w:after="40" w:before="40"/>
      </w:pPr>
      <w:r>
        <w:rPr>
          <w:rFonts w:ascii="Arial" w:cs="Arial" w:eastAsia="Arial" w:hAnsi="Arial"/>
          <w:sz w:val="20"/>
          <w:szCs w:val="20"/>
        </w:rPr>
        <w:t xml:space="preserve">A backup or configuration export must exist for the device being patched, dated within 24 hours of the maintenance window opening.</w:t>
      </w:r>
    </w:p>
    <w:p>
      <w:pPr>
        <w:pStyle w:val="ListParagraph"/>
        <w:numPr>
          <w:ilvl w:val="0"/>
          <w:numId w:val="2"/>
        </w:numPr>
        <w:spacing w:after="40" w:before="40"/>
      </w:pPr>
      <w:r>
        <w:rPr>
          <w:rFonts w:ascii="Arial" w:cs="Arial" w:eastAsia="Arial" w:hAnsi="Arial"/>
          <w:sz w:val="20"/>
          <w:szCs w:val="20"/>
        </w:rPr>
        <w:t xml:space="preserve">The backup must be stored in a location that is accessible even if the device being patched is completely unavailable (i.e., not stored only on the device itself).</w:t>
      </w:r>
    </w:p>
    <w:p>
      <w:pPr>
        <w:pStyle w:val="ListParagraph"/>
        <w:numPr>
          <w:ilvl w:val="0"/>
          <w:numId w:val="2"/>
        </w:numPr>
        <w:spacing w:after="40" w:before="40"/>
      </w:pPr>
      <w:r>
        <w:rPr>
          <w:rFonts w:ascii="Arial" w:cs="Arial" w:eastAsia="Arial" w:hAnsi="Arial"/>
          <w:sz w:val="20"/>
          <w:szCs w:val="20"/>
        </w:rPr>
        <w:t xml:space="preserve">The backup must have been verified — not just created. Verification means either a test restore or a checksum/integrity confirmation by the backup platform.</w:t>
      </w:r>
    </w:p>
    <w:p>
      <w:pPr>
        <w:pStyle w:val="ListParagraph"/>
        <w:numPr>
          <w:ilvl w:val="0"/>
          <w:numId w:val="2"/>
        </w:numPr>
        <w:spacing w:after="40" w:before="40"/>
      </w:pPr>
      <w:r>
        <w:rPr>
          <w:rFonts w:ascii="Arial" w:cs="Arial" w:eastAsia="Arial" w:hAnsi="Arial"/>
          <w:sz w:val="20"/>
          <w:szCs w:val="20"/>
        </w:rPr>
        <w:t xml:space="preserve">The backup location must be documented in the runbook before the maintenance window opens.</w:t>
      </w:r>
    </w:p>
    <w:p>
      <w:pPr>
        <w:spacing w:after="80" w:before="80"/>
      </w:pPr>
      <w:r>
        <w:rPr>
          <w:sz w:val="18"/>
          <w:szCs w:val="18"/>
        </w:rPr>
        <w:t xml:space="preserve"/>
      </w:r>
    </w:p>
    <w:p>
      <w:pPr>
        <w:pStyle w:val="Heading1"/>
        <w:spacing w:after="120" w:before="280"/>
      </w:pPr>
      <w:r>
        <w:rPr>
          <w:rFonts w:ascii="Arial" w:cs="Arial" w:eastAsia="Arial" w:hAnsi="Arial"/>
          <w:b/>
          <w:bCs/>
          <w:color w:val="1F4E79"/>
          <w:sz w:val="32"/>
          <w:szCs w:val="32"/>
        </w:rPr>
        <w:t xml:space="preserve">2. Device-Specific Backup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1080"/>
        <w:gridCol w:w="1440"/>
        <w:gridCol w:w="1800"/>
        <w:gridCol w:w="1800"/>
      </w:tblGrid>
      <w:tr>
        <w:trPr>
          <w:tblHeader/>
        </w:trP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Device Type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 Backup Type</w:t>
            </w:r>
          </w:p>
        </w:tc>
        <w:tc>
          <w:tcPr>
            <w:tcW w:type="dxa" w:w="1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Minimum Age</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Storage Location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Verification Method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Who Confirms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VMware ESXi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VM snapshots for all VMs on host + host config backup</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&lt; 24 hours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vCenter snapshot + backup platform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Backup platform success status + snapshot visible in vCenter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Infrastructure Engineer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Firewall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Full running-config export (text file)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&lt; 24 hours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IT Glue + network share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File exists, is readable, contains expected config lines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Network Engineer</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SAN / Storage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Full backup of all SAN volumes</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&lt; 24 hours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Backup platform (off-array)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Backup job success + test restore of one file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Infrastructure Engineer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Switches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Running-config export via TFTP/SCP</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&lt; 24 hours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TFTP server + IT Glue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Config file exists, contains expected hostname and key config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Network Engineer</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Access Points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Controller config export (for WLC/Aruba)</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&lt; 24 hours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IT Glue + local backup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Config file exists; for Meraki no backup required (cloud-managed)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Network Engineer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Exchange Server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Exchange-aware backup (all databases)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&lt; 24 hours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Backup platform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Backup job success + VSS writer health confirmed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Exchange Engineer</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SQL Server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Full database backup + transaction log backup</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&lt; 1 hour (log)</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Backup storage path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Backup job success + RESTORE HEADERONLY confirms readable backup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DBA / SQL Engineer</w:t>
            </w:r>
          </w:p>
        </w:tc>
      </w:tr>
    </w:tbl>
    <w:p>
      <w:pPr>
        <w:spacing w:after="80" w:before="80"/>
      </w:pPr>
      <w:r>
        <w:rPr>
          <w:sz w:val="18"/>
          <w:szCs w:val="18"/>
        </w:rPr>
        <w:t xml:space="preserve"/>
      </w:r>
    </w:p>
    <w:p>
      <w:pPr>
        <w:pStyle w:val="Heading1"/>
        <w:spacing w:after="120" w:before="280"/>
      </w:pPr>
      <w:r>
        <w:rPr>
          <w:rFonts w:ascii="Arial" w:cs="Arial" w:eastAsia="Arial" w:hAnsi="Arial"/>
          <w:b/>
          <w:bCs/>
          <w:color w:val="1F4E79"/>
          <w:sz w:val="32"/>
          <w:szCs w:val="32"/>
        </w:rPr>
        <w:t xml:space="preserve">3. Rollback Mechanisms by Device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2880"/>
        <w:gridCol w:w="18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Device Type</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Primary Rollback</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Secondary Rollback</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Time to Rollback (Estimate)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VMware ESXi</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Revert VMs to pre-patch snapshots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Boot host to prior ESXi installation slot via boot menu</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15–30 min (VMs); 20 min (host)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Firewall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Boot to previous firmware via boot menu</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Restore running-config from backup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10–20 min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SAN / Storage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Vendor rollback firmware (if supported)</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Engage vendor TAC for controller recovery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30–60 min (vendor-dependent)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Switches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Boot from prior IOS in flash via ROMMON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Restore config from TFTP backup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15–30 min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Access Points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Vendor firmware rollback (Meraki: dashboard rollback)</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Factory reset + re-join controller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10–30 min per AP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Exchange Server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Re-run setup; failover DAG to unaffected member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Restore from Exchange-aware backup (last resort)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30–90 min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SQL Server</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Revert to pre-patch CU via installer rollback / restore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Restore databases from backup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30–60 min</w:t>
            </w:r>
          </w:p>
        </w:tc>
      </w:tr>
    </w:tbl>
    <w:p>
      <w:pPr>
        <w:spacing w:after="80" w:before="80"/>
      </w:pPr>
      <w:r>
        <w:rPr>
          <w:sz w:val="18"/>
          <w:szCs w:val="18"/>
        </w:rPr>
        <w:t xml:space="preserve"/>
      </w:r>
    </w:p>
    <w:p>
      <w:pPr>
        <w:pStyle w:val="Heading1"/>
        <w:spacing w:after="120" w:before="280"/>
      </w:pPr>
      <w:r>
        <w:rPr>
          <w:rFonts w:ascii="Arial" w:cs="Arial" w:eastAsia="Arial" w:hAnsi="Arial"/>
          <w:b/>
          <w:bCs/>
          <w:color w:val="1F4E79"/>
          <w:sz w:val="32"/>
          <w:szCs w:val="32"/>
        </w:rPr>
        <w:t xml:space="preserve">4. Backup Verification Sign-Off</w:t>
      </w:r>
    </w:p>
    <w:p>
      <w:pPr>
        <w:spacing w:after="60" w:before="60"/>
      </w:pPr>
      <w:r>
        <w:rPr>
          <w:rFonts w:ascii="Arial" w:cs="Arial" w:eastAsia="Arial" w:hAnsi="Arial"/>
          <w:sz w:val="20"/>
          <w:szCs w:val="20"/>
        </w:rPr>
        <w:t xml:space="preserve">The executing engineer must confirm backups before opening the maintenance window. Document confirmation in the runbook:</w:t>
      </w:r>
    </w:p>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18"/>
                <w:szCs w:val="18"/>
              </w:rPr>
              <w:t xml:space="preserve">Customer / Device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18"/>
                <w:szCs w:val="18"/>
              </w:rPr>
              <w:t xml:space="preserve">Backup Type and Location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18"/>
                <w:szCs w:val="18"/>
              </w:rPr>
              <w:t xml:space="preserve">Backup Date / Time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18"/>
                <w:szCs w:val="18"/>
              </w:rPr>
              <w:t xml:space="preserve">Verification Method Used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18"/>
                <w:szCs w:val="18"/>
              </w:rPr>
              <w:t xml:space="preserve">Backup Confirmed By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18"/>
                <w:szCs w:val="18"/>
              </w:rPr>
              <w:t xml:space="preserve">Confirmation Date / Time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center" w:pos="4680"/>
        <w:tab w:val="right" w:pos="9360"/>
      </w:tabs>
    </w:pPr>
    <w:r>
      <w:rPr>
        <w:rFonts w:ascii="Arial" w:cs="Arial" w:eastAsia="Arial" w:hAnsi="Arial"/>
        <w:color w:val="595959"/>
        <w:sz w:val="16"/>
        <w:szCs w:val="16"/>
      </w:rPr>
      <w:t xml:space="preserve">CONFIDENTIAL – Internal Use Only</w:t>
    </w:r>
    <w:r>
      <w:rPr>
        <w:sz w:val="16"/>
        <w:szCs w:val="16"/>
      </w:rPr>
      <w:t xml:space="preserve">	</w:t>
    </w:r>
    <w:fldSimple w:instr="PAGE \* MERGEFORMA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595959"/>
        <w:sz w:val="18"/>
        <w:szCs w:val="18"/>
      </w:rPr>
      <w:t xml:space="preserve">MSP Patching  |  Architect  |  </w:t>
    </w:r>
    <w:r>
      <w:rPr>
        <w:rFonts w:ascii="Arial" w:cs="Arial" w:eastAsia="Arial" w:hAnsi="Arial"/>
        <w:b/>
        <w:bCs/>
        <w:color w:val="1F4E79"/>
        <w:sz w:val="18"/>
        <w:szCs w:val="18"/>
      </w:rPr>
      <w:t xml:space="preserve">Backup and Recovery Requirements for Patching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2026-04-09T20:10:49.395Z</dcterms:created>
  <dcterms:modified xsi:type="dcterms:W3CDTF">2026-04-09T20:10:49.395Z</dcterms:modified>
</cp:coreProperties>
</file>

<file path=docProps/custom.xml><?xml version="1.0" encoding="utf-8"?>
<Properties xmlns="http://schemas.openxmlformats.org/officeDocument/2006/custom-properties" xmlns:vt="http://schemas.openxmlformats.org/officeDocument/2006/docPropsVTypes"/>
</file>