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CVSS-Based Patch Prioritization Guide</w:t>
      </w:r>
    </w:p>
    <w:p>
      <w:pPr>
        <w:spacing w:after="160" w:before="0"/>
        <w:jc w:val="center"/>
      </w:pPr>
      <w:r>
        <w:rPr>
          <w:rFonts w:ascii="Arial" w:cs="Arial" w:eastAsia="Arial" w:hAnsi="Arial"/>
          <w:color w:val="595959"/>
          <w:sz w:val="26"/>
          <w:szCs w:val="26"/>
        </w:rPr>
        <w:t xml:space="preserve">Translating Vulnerability Scores into Patch Action Plans</w:t>
      </w:r>
    </w:p>
    <w:p>
      <w:pPr>
        <w:spacing w:after="400" w:before="0"/>
        <w:jc w:val="center"/>
      </w:pPr>
      <w:r>
        <w:rPr>
          <w:rFonts w:ascii="Arial" w:cs="Arial" w:eastAsia="Arial" w:hAnsi="Arial"/>
          <w:b/>
          <w:bCs/>
          <w:color w:val="2E75B6"/>
          <w:sz w:val="22"/>
          <w:szCs w:val="22"/>
        </w:rPr>
        <w:t xml:space="preserve">Compliance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MSP-COM-002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Compliance</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 Compliance Officer</w:t>
            </w:r>
          </w:p>
        </w:tc>
      </w:tr>
    </w:tbl>
    <w:p>
      <w:r>
        <w:br w:type="page"/>
      </w:r>
    </w:p>
    <w:p>
      <w:pPr>
        <w:pStyle w:val="Heading1"/>
        <w:spacing w:after="120" w:before="280"/>
      </w:pPr>
      <w:r>
        <w:rPr>
          <w:rFonts w:ascii="Arial" w:cs="Arial" w:eastAsia="Arial" w:hAnsi="Arial"/>
          <w:b/>
          <w:bCs/>
          <w:color w:val="1F4E79"/>
          <w:sz w:val="32"/>
          <w:szCs w:val="32"/>
        </w:rPr>
        <w:t>Purpose  —  Acme Corporation</w:t>
      </w:r>
    </w:p>
    <w:p>
      <w:pPr>
        <w:spacing w:after="60" w:before="60"/>
      </w:pPr>
      <w:r>
        <w:rPr>
          <w:rFonts w:ascii="Arial" w:cs="Arial" w:eastAsia="Arial" w:hAnsi="Arial"/>
          <w:sz w:val="20"/>
          <w:szCs w:val="20"/>
        </w:rPr>
        <w:t xml:space="preserve">This guide documents how the MSP translates CVSS vulnerability scores into actionable patch priority tiers and response timelines. It provides an auditable, consistent framework that satisfies the patch prioritization requirements of SOC 2 CC7.1, PCI DSS 6.3, HIPAA §164.308(a)(5), and ISO 27001 A.12.6. This document should be referenced in audit responses when asked how patch priority is determined.</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CVSS Score to Tier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1440"/>
        <w:gridCol w:w="2880"/>
        <w:gridCol w:w="264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CVSS v3.x Score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Response Target</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 Deadline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9.0 – 10.0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Emergency notification within 2 hours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or mitigate within 72 hours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7.0 – 8.9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notification within 5 business days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14 calendar days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4.0 – 6.9</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notification</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next scheduled cycle (≤ 30 days)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0.1 – 3.9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Apply within next scheduled cycle (≤ 90 days)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0.0 (operational)</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 device-type patch frequency schedule</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Contextual Factors That Override CVSS</w:t>
      </w:r>
    </w:p>
    <w:p>
      <w:pPr>
        <w:spacing w:after="60" w:before="60"/>
      </w:pPr>
      <w:r>
        <w:rPr>
          <w:rFonts w:ascii="Arial" w:cs="Arial" w:eastAsia="Arial" w:hAnsi="Arial"/>
          <w:sz w:val="20"/>
          <w:szCs w:val="20"/>
        </w:rPr>
        <w:t xml:space="preserve">CVSS Base Score alone is insufficient for MSP-managed environments. The following factors can escalate or de-escalate a patch tier:</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Escalation Trigger</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Change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Internet Exposure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Vulnerable service is directly internet-facing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Active Exploitation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CISA KEV catalog lists CVE as actively exploited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to P1 regardless of CVSS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Asset Criticality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Affected device is Tier 1 (business-critical, revenue-generating)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Regulated Industry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is in healthcare, finance, or payment processing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Escalate +1 tier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Compensating Control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WAF, segmentation, or IDS mitigates the specific vector</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de-escalate –1 tier (document 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Vendor Patch 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is newly released (&lt; 2 weeks) with no track record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deferring 2–4 weeks while monitoring vendor forums</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Compliance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This Guide Satisfies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PCI DSS v4.0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 6.3.3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 patches classified by risk; critical vulnerabilities addressed within defined timelines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HIPAA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§164.308(a)(5)(ii)(B)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Risk-based patch prioritization tied to vulnerability severity and asset sensitivity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SOC 2 CC7.1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Threat and vulnerability management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Documented process for monitoring, evaluating, and responding to vulnerabilities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ISO 27001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A.12.6.1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Technical vulnerabilities managed through a documented, risk-based patching process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NIST CSF</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RS.MI-3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Newly identified vulnerabilities mitigated or documented</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Patch Prioritization Audit Trail</w:t>
      </w:r>
    </w:p>
    <w:p>
      <w:pPr>
        <w:spacing w:after="60" w:before="60"/>
      </w:pPr>
      <w:r>
        <w:rPr>
          <w:rFonts w:ascii="Arial" w:cs="Arial" w:eastAsia="Arial" w:hAnsi="Arial"/>
          <w:sz w:val="20"/>
          <w:szCs w:val="20"/>
        </w:rPr>
        <w:t xml:space="preserve">For each patch advisory reviewed, complete the following. Keep completed worksheets for a minimum of 3 years:</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CVE / Advisory Reference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CVSS Base Score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Initial Tier (CVSS only)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Contextual Factors Applied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Final Adjusted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Action Taken / Planned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Compliance  |  </w:t>
    </w:r>
    <w:r>
      <w:rPr>
        <w:rFonts w:ascii="Arial" w:cs="Arial" w:eastAsia="Arial" w:hAnsi="Arial"/>
        <w:b/>
        <w:bCs/>
        <w:color w:val="1F4E79"/>
        <w:sz w:val="18"/>
        <w:szCs w:val="18"/>
      </w:rPr>
      <w:t xml:space="preserve">CVSS-Based Patch Prioritization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2026-04-09T20:10:49.777Z</dcterms:created>
  <dcterms:modified xsi:type="dcterms:W3CDTF">2026-04-09T20:10:49.777Z</dcterms:modified>
</cp:coreProperties>
</file>

<file path=docProps/custom.xml><?xml version="1.0" encoding="utf-8"?>
<Properties xmlns="http://schemas.openxmlformats.org/officeDocument/2006/custom-properties" xmlns:vt="http://schemas.openxmlformats.org/officeDocument/2006/docPropsVTypes"/>
</file>