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Customer Environment Onboarding Checklist</w:t>
      </w:r>
    </w:p>
    <w:p>
      <w:pPr>
        <w:spacing w:after="160" w:before="0"/>
        <w:jc w:val="center"/>
      </w:pPr>
      <w:r>
        <w:rPr>
          <w:rFonts w:ascii="Arial" w:cs="Arial" w:eastAsia="Arial" w:hAnsi="Arial"/>
          <w:color w:val="595959"/>
          <w:sz w:val="26"/>
          <w:szCs w:val="26"/>
        </w:rPr>
        <w:t xml:space="preserve">Pre-Patching Assessment — New Customer Environments</w:t>
      </w:r>
    </w:p>
    <w:p>
      <w:pPr>
        <w:spacing w:after="400" w:before="0"/>
        <w:jc w:val="center"/>
      </w:pPr>
      <w:r>
        <w:rPr>
          <w:rFonts w:ascii="Arial" w:cs="Arial" w:eastAsia="Arial" w:hAnsi="Arial"/>
          <w:b/>
          <w:bCs/>
          <w:color w:val="2E75B6"/>
          <w:sz w:val="22"/>
          <w:szCs w:val="22"/>
        </w:rPr>
        <w:t xml:space="preserve">Architect</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MSP-ARC-001</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Architect</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Solutions Architect</w:t>
            </w:r>
          </w:p>
        </w:tc>
      </w:tr>
    </w:tbl>
    <w:p>
      <w:r>
        <w:br w:type="page"/>
      </w:r>
    </w:p>
    <w:p>
      <w:pPr>
        <w:pStyle w:val="Heading1"/>
        <w:spacing w:after="120" w:before="280"/>
      </w:pPr>
      <w:r>
        <w:rPr>
          <w:rFonts w:ascii="Arial" w:cs="Arial" w:eastAsia="Arial" w:hAnsi="Arial"/>
          <w:b/>
          <w:bCs/>
          <w:color w:val="1F4E79"/>
          <w:sz w:val="32"/>
          <w:szCs w:val="32"/>
        </w:rPr>
        <w:t>Purpose  —  Test Customer Inc.</w:t>
      </w:r>
    </w:p>
    <w:p>
      <w:pPr>
        <w:spacing w:after="60" w:before="60"/>
      </w:pPr>
      <w:r>
        <w:rPr>
          <w:rFonts w:ascii="Arial" w:cs="Arial" w:eastAsia="Arial" w:hAnsi="Arial"/>
          <w:sz w:val="20"/>
          <w:szCs w:val="20"/>
        </w:rPr>
        <w:t xml:space="preserve">Complete this checklist for every new customer before their first patch cycle. Its purpose is to confirm that the environment is patchable, that rollback mechanisms are in place, and that all access and documentation requirements are met. An environment that cannot pass this checklist should not be patched until gaps are remediated.</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Customer Name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r>
              <w:rPr>
                <w:rFonts w:ascii="Arial" w:hAnsi="Arial"/>
                <w:sz w:val="18"/>
                <w:szCs w:val="18"/>
                <w:b/>
                <w:color w:val="FFFFFF"/>
              </w:rPr>
              <w:t>Test Customer Inc.</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Environment 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Production  [ ] DR  [ ] Dev/Test</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Assessment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Assessed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Target First Patch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1. Access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800"/>
        <w:gridCol w:w="3240"/>
      </w:tblGrid>
      <w:tr>
        <w:trPr>
          <w:tblHeader/>
        </w:trPr>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Credentials stored in IT Glue for all in-scope devices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vCenter / Hypervisor access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 management GUI access confirmed (both HA units)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 management GUI and CLI access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Switch SSH and console access confirmed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Wireless controller access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 Management Shell (EMS) access confirmed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Server SA or sysadmin access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Out-of-band management (iDRAC/iLO/IPMI) access confirmed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TFTP/SCP server accessible for firmware staging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No  ☐ N/A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2. High Availability and Redundancy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 Configuration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Health Status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Failover Tested?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HA Pair  [ ] Standalone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ESXi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Cluster  [ ] Standalone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Dual Controller  [ ] Single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DAG  [ ] Standalone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Server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AG  [ ] FCI  [ ] Standalone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216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Windows Server</w:t>
            </w:r>
          </w:p>
        </w:tc>
        <w:tc>
          <w:tcPr>
            <w:tcW w:type="dxa" w:w="252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 ] Failover Cluster  [ ] Standalone</w:t>
            </w:r>
          </w:p>
        </w:tc>
        <w:tc>
          <w:tcPr>
            <w:tcW w:type="dxa" w:w="216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c>
          <w:tcPr>
            <w:tcW w:type="dxa" w:w="252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r>
      <w:tr>
        <w:tc>
          <w:tcPr>
            <w:tcW w:type="dxa" w:w="2160"/>
            <w:shd w:val="clear" w:color="auto" w:fill="F2F2F2"/>
            <w:tcBorders>
              <w:top w:val="single" w:color="CCCCCC" w:sz="1"/>
              <w:left w:val="single" w:color="CCCCCC" w:sz="1"/>
              <w:bottom w:val="single" w:color="CCCCCC" w:sz="1"/>
              <w:right w:val="single" w:color="CCCCCC" w:sz="1"/>
            </w:tcBorders>
          </w:tcPr>
          <w:p>
            <w:r>
              <w:rPr>
                <w:rFonts w:ascii="Arial" w:hAnsi="Arial"/>
                <w:b w:val="0"/>
                <w:sz w:val="18"/>
                <w:szCs w:val="18"/>
                <w:color w:val="333333"/>
              </w:rPr>
              <w:t>Windows Workstations</w:t>
            </w:r>
          </w:p>
        </w:tc>
        <w:tc>
          <w:tcPr>
            <w:tcW w:type="dxa" w:w="2520"/>
            <w:shd w:val="clear" w:color="auto" w:fill="F2F2F2"/>
            <w:tcBorders>
              <w:top w:val="single" w:color="CCCCCC" w:sz="1"/>
              <w:left w:val="single" w:color="CCCCCC" w:sz="1"/>
              <w:bottom w:val="single" w:color="CCCCCC" w:sz="1"/>
              <w:right w:val="single" w:color="CCCCCC" w:sz="1"/>
            </w:tcBorders>
          </w:tcPr>
          <w:p>
            <w:r>
              <w:rPr>
                <w:rFonts w:ascii="Arial" w:hAnsi="Arial"/>
                <w:b w:val="0"/>
                <w:sz w:val="18"/>
                <w:szCs w:val="18"/>
                <w:color w:val="333333"/>
              </w:rPr>
              <w:t>N/A — Desktop/Laptop</w:t>
            </w:r>
          </w:p>
        </w:tc>
        <w:tc>
          <w:tcPr>
            <w:tcW w:type="dxa" w:w="2160"/>
            <w:shd w:val="clear" w:color="auto" w:fill="F2F2F2"/>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c>
          <w:tcPr>
            <w:tcW w:type="dxa" w:w="2520"/>
            <w:shd w:val="clear" w:color="auto" w:fill="F2F2F2"/>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r>
      <w:tr>
        <w:tc>
          <w:tcPr>
            <w:tcW w:type="dxa" w:w="216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Hyper-V Servers</w:t>
            </w:r>
          </w:p>
        </w:tc>
        <w:tc>
          <w:tcPr>
            <w:tcW w:type="dxa" w:w="252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 ] Failover Cluster  [ ] Standalone</w:t>
            </w:r>
          </w:p>
        </w:tc>
        <w:tc>
          <w:tcPr>
            <w:tcW w:type="dxa" w:w="216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c>
          <w:tcPr>
            <w:tcW w:type="dxa" w:w="252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3. Backup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440"/>
        <w:gridCol w:w="1440"/>
        <w:gridCol w:w="252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Backup Solution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Last Verified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Retention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Recovery Tested?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ESXi VMs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 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 Volumes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 Databases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Databases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r>
        <w:tc>
          <w:tcPr>
            <w:tcW w:type="dxa" w:w="180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Windows Servers</w:t>
            </w:r>
          </w:p>
        </w:tc>
        <w:tc>
          <w:tcPr>
            <w:tcW w:type="dxa" w:w="2160"/>
            <w:shd w:val="clear" w:color="auto" w:fill="FFFFFF"/>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1440"/>
            <w:shd w:val="clear" w:color="auto" w:fill="FFFFFF"/>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1440"/>
            <w:shd w:val="clear" w:color="auto" w:fill="FFFFFF"/>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252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r>
      <w:tr>
        <w:tc>
          <w:tcPr>
            <w:tcW w:type="dxa" w:w="1800"/>
            <w:shd w:val="clear" w:color="auto" w:fill="F2F2F2"/>
            <w:tcBorders>
              <w:top w:val="single" w:color="CCCCCC" w:sz="1"/>
              <w:left w:val="single" w:color="CCCCCC" w:sz="1"/>
              <w:bottom w:val="single" w:color="CCCCCC" w:sz="1"/>
              <w:right w:val="single" w:color="CCCCCC" w:sz="1"/>
            </w:tcBorders>
          </w:tcPr>
          <w:p>
            <w:r>
              <w:rPr>
                <w:rFonts w:ascii="Arial" w:hAnsi="Arial"/>
                <w:b w:val="0"/>
                <w:sz w:val="18"/>
                <w:szCs w:val="18"/>
                <w:color w:val="333333"/>
              </w:rPr>
              <w:t>Windows Workstations</w:t>
            </w:r>
          </w:p>
        </w:tc>
        <w:tc>
          <w:tcPr>
            <w:tcW w:type="dxa" w:w="2160"/>
            <w:shd w:val="clear" w:color="auto" w:fill="F2F2F2"/>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1440"/>
            <w:shd w:val="clear" w:color="auto" w:fill="F2F2F2"/>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1440"/>
            <w:shd w:val="clear" w:color="auto" w:fill="F2F2F2"/>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2520"/>
            <w:shd w:val="clear" w:color="auto" w:fill="F2F2F2"/>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r>
      <w:tr>
        <w:tc>
          <w:tcPr>
            <w:tcW w:type="dxa" w:w="180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Hyper-V Hosts</w:t>
            </w:r>
          </w:p>
        </w:tc>
        <w:tc>
          <w:tcPr>
            <w:tcW w:type="dxa" w:w="2160"/>
            <w:shd w:val="clear" w:color="auto" w:fill="FFFFFF"/>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1440"/>
            <w:shd w:val="clear" w:color="auto" w:fill="FFFFFF"/>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1440"/>
            <w:shd w:val="clear" w:color="auto" w:fill="FFFFFF"/>
            <w:tcBorders>
              <w:top w:val="single" w:color="CCCCCC" w:sz="1"/>
              <w:left w:val="single" w:color="CCCCCC" w:sz="1"/>
              <w:bottom w:val="single" w:color="CCCCCC" w:sz="1"/>
              <w:right w:val="single" w:color="CCCCCC" w:sz="1"/>
            </w:tcBorders>
          </w:tcPr>
          <w:p>
            <w:r>
              <w:rPr>
                <w:rFonts w:ascii="Arial" w:hAnsi="Arial"/>
                <w:sz w:val="18"/>
                <w:szCs w:val="18"/>
                <w:b/>
                <w:color w:val="333333"/>
              </w:rPr>
            </w:r>
          </w:p>
        </w:tc>
        <w:tc>
          <w:tcPr>
            <w:tcW w:type="dxa" w:w="2520"/>
            <w:shd w:val="clear" w:color="auto" w:fill="FFFFFF"/>
            <w:tcBorders>
              <w:top w:val="single" w:color="CCCCCC" w:sz="1"/>
              <w:left w:val="single" w:color="CCCCCC" w:sz="1"/>
              <w:bottom w:val="single" w:color="CCCCCC" w:sz="1"/>
              <w:right w:val="single" w:color="CCCCCC" w:sz="1"/>
            </w:tcBorders>
          </w:tcPr>
          <w:p>
            <w:r>
              <w:rPr>
                <w:rFonts w:ascii="Arial" w:hAnsi="Arial"/>
                <w:b w:val="0"/>
                <w:sz w:val="18"/>
                <w:szCs w:val="18"/>
                <w:color w:val="333333"/>
              </w:rPr>
              <w:t>[ ] Yes  [ ] No</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4. Documentation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rPr>
          <w:tblHeader/>
        </w:trP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Location</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Network topology diagram</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Current  ☐ Outdated  ☐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Device inventory with current firmware versions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Current  ☐ Outdated  ☐ Missing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Application dependency map</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Current  ☐ Outdated  ☐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Maintenance window schedule (all devices)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Agreed  ☐ Pending  ☐ Not Set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Customer POC contact list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Current  ☐ Outdated  ☐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IT Glue / documentation system populated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Yes  ☐ Partial  ☐ 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5. Onboarding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Gap Summary (list any failed items)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sz w:val="18"/>
                <w:szCs w:val="18"/>
              </w:rPr>
              <w:t xml:space="preserve"/>
            </w:r>
          </w:p>
          <w:p>
            <w:pPr>
              <w:spacing w:after="60" w:before="60"/>
            </w:pPr>
            <w:r>
              <w:rPr>
                <w:sz w:val="18"/>
                <w:szCs w:val="18"/>
              </w:rPr>
              <w:t xml:space="preserve"/>
            </w:r>
          </w:p>
          <w:p>
            <w:pPr>
              <w:spacing w:after="60" w:before="60"/>
            </w:pPr>
            <w:r>
              <w:rPr>
                <w:sz w:val="18"/>
                <w:szCs w:val="18"/>
              </w:rPr>
              <w:t xml:space="preserve"/>
            </w:r>
          </w:p>
          <w:p>
            <w:pPr>
              <w:spacing w:after="60" w:before="60"/>
            </w:pPr>
            <w:r>
              <w:rPr>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Remediation Plan and Target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sz w:val="18"/>
                <w:szCs w:val="18"/>
              </w:rPr>
              <w:t xml:space="preserve"/>
            </w:r>
          </w:p>
          <w:p>
            <w:pPr>
              <w:spacing w:after="60" w:before="60"/>
            </w:pPr>
            <w:r>
              <w:rPr>
                <w:sz w:val="18"/>
                <w:szCs w:val="18"/>
              </w:rPr>
              <w:t xml:space="preserve"/>
            </w:r>
          </w:p>
          <w:p>
            <w:pPr>
              <w:spacing w:after="60" w:before="60"/>
            </w:pPr>
            <w:r>
              <w:rPr>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Approved to Begin Patching?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 — Pending remediation of gaps listed above</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Approved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Approval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Patching  |  Architect  |  </w:t>
    </w:r>
    <w:r>
      <w:rPr>
        <w:rFonts w:ascii="Arial" w:cs="Arial" w:eastAsia="Arial" w:hAnsi="Arial"/>
        <w:b/>
        <w:bCs/>
        <w:color w:val="1F4E79"/>
        <w:sz w:val="18"/>
        <w:szCs w:val="18"/>
      </w:rPr>
      <w:t xml:space="preserve">Customer Environment Onboarding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2026-04-09T20:10:49.262Z</dcterms:created>
  <dcterms:modified xsi:type="dcterms:W3CDTF">2026-04-09T20:10:49.262Z</dcterms:modified>
</cp:coreProperties>
</file>

<file path=docProps/custom.xml><?xml version="1.0" encoding="utf-8"?>
<Properties xmlns="http://schemas.openxmlformats.org/officeDocument/2006/custom-properties" xmlns:vt="http://schemas.openxmlformats.org/officeDocument/2006/docPropsVTypes"/>
</file>