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11111"/>
          <w:sz w:val="72"/>
          <w:szCs w:val="72"/>
        </w:rPr>
        <w:t xml:space="preserve">COIN-TAINER PROTOCOL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Technical Specification</w:t>
      </w:r>
    </w:p>
    <w:p>
      <w:pPr>
        <w:spacing w:after="80" w:before="160"/>
        <w:jc w:val="center"/>
      </w:pPr>
      <w:r>
        <w:rPr>
          <w:rFonts w:ascii="Arial" w:cs="Arial" w:eastAsia="Arial" w:hAnsi="Arial"/>
          <w:color w:val="F7931A"/>
          <w:sz w:val="22"/>
          <w:szCs w:val="22"/>
        </w:rPr>
        <w:t xml:space="preserve">Working Document  ·  v0.1</w:t>
      </w:r>
    </w:p>
    <w:p>
      <w:pPr>
        <w:spacing w:after="80" w:before="0"/>
      </w:pPr>
    </w:p>
    <w:p>
      <w:pPr>
        <w:spacing w:after="144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Type L (Lightning)  and  Type T (Timelock)  —  Integration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9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key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9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✅  EXISTS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Code written and tested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🔧  NEEDS WORK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Code exists but requires changes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🆕  NEW BUILD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Does not exist yet — needs writing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⚠️  DEPENDENCY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Blocked on another item or external decision</w:t>
            </w:r>
          </w:p>
        </w:tc>
      </w:tr>
    </w:tbl>
    <w:p>
      <w:pPr>
        <w:pBdr>
          <w:bottom w:val="single" w:color="E0E0E0" w:sz="4" w:space="1"/>
        </w:pBdr>
        <w:spacing w:after="320" w:before="320"/>
      </w:pPr>
    </w:p>
    <w:p>
      <w:pPr>
        <w:pStyle w:val="Heading1"/>
        <w:spacing w:after="160" w:before="5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1. What Exists Today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Two independent systems have been built and tested. Neither knows the other exists yet. The work in this spec is connecting them.</w:t>
      </w:r>
    </w:p>
    <w:p>
      <w:pPr>
        <w:spacing w:after="120" w:before="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1.1  Type L — SatsCASH (Lightning)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● EXISTS — production-tested end to end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Cloudflare Worker (~3,300 lines) serving both API and merchant webapp HTML. Built and tested on the Sunmi V2S with the Bridge APK.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9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9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9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Denomination system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✅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red/blue/green/white/black — 5k/10k/50k/100k/500k sats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Mint screen (Sunmi)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✅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Colour select → NFC poll via Bridge → NDEF write → success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Redeem screen (Sunmi)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✅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NFC poll → LNURL QR generated → Lightning payout via Blink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Customer verify page /c/:uid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✅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Tap any phone → denomination, status, redeem option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✅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Treasury balance, solvency, coin inventory by colour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Blink API / payInvoice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✅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LNURL encoder and payInvoice debugged and working — DO NOT TOUCH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Bridge APK (Android/Kotlin)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✅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NFC poll, NDEF write, receipt print on Sunmi V2S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Cloudflare KV ledger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✅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Coin records keyed by NFC UID</w:t>
            </w:r>
          </w:p>
        </w:tc>
      </w:tr>
    </w:tbl>
    <w:p>
      <w:pPr>
        <w:spacing w:after="160" w:before="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1.2  Type T — Timelock (Bitcoin on-chain)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● EXISTS — tested on Mutinynet signet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Four static HTML files (mint.html, verify.html, sweep.html, index.html). Client-side only. No server. Built with bitcoinjs-lib, vanilla JS. Hosted on GitHub Pages.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9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9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9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Keypair generation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✅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WIF private key, compressed public key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Miniscript descriptor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✅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wsh(and_v(v:pk(PUBKEY),after(1951500)))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Timelocked address derivation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✅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P2WSH bech32 address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OP_RETURN broadcast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✅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Client-side, fee wallet required — mainnet version TBD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Balance / lock verify page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✅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mempool.space API, shows UTXOs and lock status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Sweep tool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✅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Builds and signs sweep tx, RBF enabled — triggers at block 1,951,500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NFC write (NTAG424)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🔧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Web NFC API used in browser — not yet tested through Bridge APK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QR data URI encoding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🆕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yet built — needed for coin Face B engraving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Optical PUF enrolment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🆕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 frontend exists yet</w:t>
            </w:r>
          </w:p>
        </w:tc>
      </w:tr>
    </w:tbl>
    <w:p>
      <w:pPr>
        <w:pBdr>
          <w:bottom w:val="single" w:color="E0E0E0" w:sz="4" w:space="1"/>
        </w:pBdr>
        <w:spacing w:after="320" w:before="320"/>
      </w:pPr>
    </w:p>
    <w:p>
      <w:pPr>
        <w:pStyle w:val="Heading1"/>
        <w:spacing w:after="160" w:before="5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2. Priority Build Order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Ordered by dependency and critical path. Items 1–4 are needed before any Type T coin can be minted on the Sunmi. Items 5–6 are needed before coins can be sold. Items 7–8 complete the full verification stack.</w:t>
      </w:r>
    </w:p>
    <w:p>
      <w:pPr>
        <w:spacing w:after="160" w:before="0"/>
      </w:pPr>
    </w:p>
    <w:p>
      <w:pPr>
        <w:spacing w:after="120" w:before="480"/>
      </w:pPr>
      <w:r>
        <w:rPr>
          <w:rFonts w:ascii="Arial" w:cs="Arial" w:eastAsia="Arial" w:hAnsi="Arial"/>
          <w:b/>
          <w:bCs/>
          <w:caps/>
          <w:color w:val="F7931A"/>
          <w:sz w:val="18"/>
          <w:szCs w:val="18"/>
        </w:rPr>
        <w:t xml:space="preserve">Priority 1  ·  Unified Routing — One Tap, Two Paths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 UID-based coin type detection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● NEW BUILD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tap on either coin type hits the same domain. The server must route to the correct verify page based on chip type. The NFC UID prefix is the discriminator.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9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UID prefix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9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Chip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9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to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FF (7 hex chars)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NTAG213 — Type L v1 software UID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/c/:uid  →  Lightning verify page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04 (7 hex chars)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NTAG424 — Type T v2 hardware UID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/t/:uid  →  Timelock verify page</w:t>
            </w:r>
          </w:p>
        </w:tc>
      </w:tr>
    </w:tbl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Change required in the Cloudflare Worker routing logic: inspect the first two characters of the UID on the /c/ route — if '04', redirect to /t/:uid. Alternatively, keep routes separate from the start and write the correct URL to each chip at manufacture.</w:t>
      </w:r>
    </w:p>
    <w:p>
      <w:pPr>
        <w:pBdr>
          <w:left w:val="single" w:color="555555" w:sz="12" w:space="8"/>
        </w:pBdr>
        <w:spacing w:after="80" w:before="6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Recommended: write /t/:uid directly to NTAG424 at enrolment rather than relying on redirect. Cleaner and avoids a round-trip.</w:t>
      </w:r>
    </w:p>
    <w:p>
      <w:pPr>
        <w:spacing w:after="160" w:before="0"/>
      </w:pPr>
    </w:p>
    <w:p>
      <w:pPr>
        <w:spacing w:after="120" w:before="480"/>
      </w:pPr>
      <w:r>
        <w:rPr>
          <w:rFonts w:ascii="Arial" w:cs="Arial" w:eastAsia="Arial" w:hAnsi="Arial"/>
          <w:b/>
          <w:bCs/>
          <w:caps/>
          <w:color w:val="F7931A"/>
          <w:sz w:val="18"/>
          <w:szCs w:val="18"/>
        </w:rPr>
        <w:t xml:space="preserve">Priority 2  ·  Type T Mint Screen on the Sunmi Terminal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 New screen: Type T coin generation and NFC write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● NEW BUILD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new screen in the merchant webapp (served by the Cloudflare Worker) that: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Generates a fresh keypair client-side using bitcoinjs-lib (already bundled in the existing Type T HTML files — the same bundle can be imported or inlined)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Builds the Miniscript descriptor and derives the timelocked P2WSH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Encodes the full payload (private key, address, descriptor, coin ID) as a data URI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Calls the Bridge APK NFC write endpoint to write the payload to the NTAG424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Triggers the OP_RETURN birth certificate broadcast (see section 2.4)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Displays the coin address as a QR code for the buyer to send sats to</w:t>
      </w:r>
    </w:p>
    <w:p>
      <w:pPr>
        <w:spacing w:after="80" w:before="0"/>
      </w:pPr>
    </w:p>
    <w:p>
      <w:pPr>
        <w:pBdr>
          <w:left w:val="single" w:color="555555" w:sz="12" w:space="8"/>
        </w:pBdr>
        <w:spacing w:after="80" w:before="6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keypair generation and address derivation code from mint.html can be extracted as a shared JS module and served from the Worker — no need to rewrite it.</w:t>
      </w:r>
    </w:p>
    <w:p>
      <w:pPr>
        <w:spacing w:after="160" w:before="0"/>
      </w:pPr>
    </w:p>
    <w:p>
      <w:pPr>
        <w:spacing w:after="120" w:before="480"/>
      </w:pPr>
      <w:r>
        <w:rPr>
          <w:rFonts w:ascii="Arial" w:cs="Arial" w:eastAsia="Arial" w:hAnsi="Arial"/>
          <w:b/>
          <w:bCs/>
          <w:caps/>
          <w:color w:val="F7931A"/>
          <w:sz w:val="18"/>
          <w:szCs w:val="18"/>
        </w:rPr>
        <w:t xml:space="preserve">Priority 3  ·  Bridge APK — NTAG424 Write Support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2.3  Update NfcManager.kt to handle NTAG424 payload size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● NEEDS WORK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existing Bridge APK NFC write endpoint (/nfc/write) writes a simple NDEF URL to NTAG213 tags. NTAG424 requires the same NDEF write but with a larger payload and AES-128 authentication for full chip security features.</w:t>
      </w:r>
    </w:p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Payload size check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Type T payload contains: private key (52 chars WIF) + address (~62 chars) + descriptor (~120 chars) + coin ID (14 chars) + JSON wrapper ≈ 320 bytes. NTAG424 NDEF capacity is 412 bytes. Fits with ~90 bytes to spare.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9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9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WIF private key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~52 chars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Bech32 address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~62 chars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Miniscript descriptor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~120 chars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Coin ID (hex)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14 chars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JSON wrapper + data URI prefix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~60 chars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estimate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~308 chars — within 412 byte NDEF capacity</w:t>
            </w:r>
          </w:p>
        </w:tc>
      </w:tr>
    </w:tbl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NTAG424 tooling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Two Node.js libraries are available for NTAG424 interaction: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ntag424 (npm: nikeee/node-ntag424) — Node.js, AGPL licensed, tested with Alcor Micro AU9540 reader, supports AES-128 authentication and NDEF write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ntag424-js (MxAshUp) — designed for backend verification of SUN messages and chip personalisation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the Bridge APK (Android/Kotlin), the standard Android NFC stack (NfcAdapter, IsoDep, APDU commands) can write NDEF to NTAG424 without a third-party library — NXP publishes the APDU command set. The existing NfcManager.kt already uses IsoDep for NTAG213. Extending it to NTAG424 requires adding AES-128 authentication before the NDEF write.</w:t>
      </w:r>
    </w:p>
    <w:p>
      <w:pPr>
        <w:pBdr>
          <w:left w:val="single" w:color="555555" w:sz="12" w:space="8"/>
        </w:pBdr>
        <w:spacing w:after="80" w:before="6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Decision needed: use full NTAG424 AES security features (SDM/SUN — adds server-side key management complexity) or write plain NDEF only (simpler, sufficient for this use case since security is the timelock not the chip). Recommend plain NDEF for v1 — AES features can be added in v2 if needed.</w:t>
      </w:r>
    </w:p>
    <w:p>
      <w:pPr>
        <w:spacing w:after="160" w:before="0"/>
      </w:pPr>
    </w:p>
    <w:p>
      <w:pPr>
        <w:spacing w:after="120" w:before="480"/>
      </w:pPr>
      <w:r>
        <w:rPr>
          <w:rFonts w:ascii="Arial" w:cs="Arial" w:eastAsia="Arial" w:hAnsi="Arial"/>
          <w:b/>
          <w:bCs/>
          <w:caps/>
          <w:color w:val="F7931A"/>
          <w:sz w:val="18"/>
          <w:szCs w:val="18"/>
        </w:rPr>
        <w:t xml:space="preserve">Priority 4  ·  OP_RETURN Birth Certificate via Lightning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2.4  Replace client-side fee wallet with opreturnbot.com Lightning payment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● NEW BUILD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current Type T toolkit broadcasts the OP_RETURN using a client-side fee wallet (a separate keypair with mainnet Bitcoin for fees). This is awkward on a merchant terminal. The replacement uses opreturnbot.com — a service that accepts a Lightning invoice payment and broadcasts the OP_RETURN on the holder's behalf.</w:t>
      </w:r>
    </w:p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How opreturnbot.com works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opreturnbot.com accepts a message (up to 80 bytes), generates a Lightning invoice, and broadcasts the OP_RETURN transaction once the invoice is paid. The existing Blink merchant wallet pays the invoice — no separate fee wallet needed.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9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9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Mint screen POSTs the coin payload string (CoinID:Address, ~80 chars) to opreturnbot.com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opreturnbot.com returns a Lightning invoice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Worker calls Blink payInvoice with the returned invoice — same function already used for Type L redemption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opreturnbot.com broadcasts the OP_RETURN transaction on mainnet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Transaction ID returned and stored in the coin's KV record</w:t>
            </w:r>
          </w:p>
        </w:tc>
      </w:tr>
    </w:tbl>
    <w:p>
      <w:pPr>
        <w:spacing w:after="80" w:before="0"/>
      </w:pPr>
    </w:p>
    <w:p>
      <w:pPr>
        <w:pBdr>
          <w:left w:val="single" w:color="555555" w:sz="12" w:space="8"/>
        </w:pBdr>
        <w:spacing w:after="80" w:before="6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opreturnbot.com is a third-party service. It has been running since ~2021 and has a Lightning node on 1ML. For a production system, self-hosting the OP_RETURN broadcast (a small Bitcoin node with a fee wallet) is the sovereign alternative. opreturnbot.com is suitable for v1 testing and early production.</w:t>
      </w:r>
    </w:p>
    <w:p>
      <w:pPr>
        <w:spacing w:after="80" w:before="0"/>
      </w:pPr>
    </w:p>
    <w:p>
      <w:pPr>
        <w:pBdr>
          <w:left w:val="single" w:color="F7931A" w:sz="12" w:space="8"/>
        </w:pBdr>
        <w:spacing w:after="80" w:before="60"/>
        <w:ind w:left="400"/>
      </w:pPr>
      <w:r>
        <w:rPr>
          <w:rFonts w:ascii="Arial" w:cs="Arial" w:eastAsia="Arial" w:hAnsi="Arial"/>
          <w:i/>
          <w:iCs/>
          <w:color w:val="F7931A"/>
          <w:sz w:val="20"/>
          <w:szCs w:val="20"/>
        </w:rPr>
        <w:t xml:space="preserve">The coin ID + address string is 14 + 1 + 62 = 77 characters — within the 80-byte OP_RETURN limit.</w:t>
      </w:r>
    </w:p>
    <w:p>
      <w:pPr>
        <w:spacing w:after="160" w:before="0"/>
      </w:pPr>
    </w:p>
    <w:p>
      <w:pPr>
        <w:spacing w:after="120" w:before="480"/>
      </w:pPr>
      <w:r>
        <w:rPr>
          <w:rFonts w:ascii="Arial" w:cs="Arial" w:eastAsia="Arial" w:hAnsi="Arial"/>
          <w:b/>
          <w:bCs/>
          <w:caps/>
          <w:color w:val="F7931A"/>
          <w:sz w:val="18"/>
          <w:szCs w:val="18"/>
        </w:rPr>
        <w:t xml:space="preserve">Priority 5  ·  Type T Customer Verify Page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2.5  New route: /t/:uid — Timelock verify page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● NEW BUILD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 Type T coin is tapped, the holder sees a page showing the coin's on-chain status. This is a new Worker route serving an HTML page, using the mempool.space API to fetch live data.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9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9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9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On-chain balance (sats)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mempool.space /address/:address/utxo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Sum of all UTXOs at the address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Lock status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Current block height vs 1,951,500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LOCKED / UNLOCKED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Blocks remaining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mempool.space /blocks/tip/height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1,951,500 minus current height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Estimated unlock date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Blocks remaining × 10 min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Approximate — displayed with caveat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OP_RETURN txid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KV record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Link to mempool.space for birth certificate verification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Key access routes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Static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Instructions for NFC tap, QR scan, UID entry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Coin ID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KV record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verify page does not expose the private key. Key access is explained with instructions — the key is retrieved via chip tap, QR scan, or UID entry on the sweep page.</w:t>
      </w:r>
    </w:p>
    <w:p>
      <w:pPr>
        <w:spacing w:after="160" w:before="0"/>
      </w:pPr>
    </w:p>
    <w:p>
      <w:pPr>
        <w:spacing w:after="120" w:before="480"/>
      </w:pPr>
      <w:r>
        <w:rPr>
          <w:rFonts w:ascii="Arial" w:cs="Arial" w:eastAsia="Arial" w:hAnsi="Arial"/>
          <w:b/>
          <w:bCs/>
          <w:caps/>
          <w:color w:val="F7931A"/>
          <w:sz w:val="18"/>
          <w:szCs w:val="18"/>
        </w:rPr>
        <w:t xml:space="preserve">Priority 6  ·  QR Code Generation for Coin Engraving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2.6  Per-coin QR data URI generation and print output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● NEW BUILD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Type T coin requires a unique QR code laser-engraved into its white plastic base. This QR encodes a data URI containing the full coin payload — no URL, no server, no external dependency.</w:t>
      </w:r>
    </w:p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QR content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data:application/json;base64,&lt;base64({"id":"FF3A7C2E9B1D44","address":"bc1q...","wif":"Kx...","descriptor":"wsh(...)","txid":"..."})}</w:t>
      </w:r>
    </w:p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Generation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 mint time, after keypair generation and OP_RETURN broadcast, encode the payload as a base64 data URI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 a QR code image from the data URI string using a JS QR library (qrcode.js — already available client-side)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Display the QR on screen for immediate visual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Send the QR image to the Bridge APK print endpoint for receipt printing — this gives the maker a paper record at manufacture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Store the data URI string in the KV record so it can be regenerated if needed</w:t>
      </w:r>
    </w:p>
    <w:p>
      <w:pPr>
        <w:spacing w:after="80" w:before="0"/>
      </w:pPr>
    </w:p>
    <w:p>
      <w:pPr>
        <w:pBdr>
          <w:left w:val="single" w:color="555555" w:sz="12" w:space="8"/>
        </w:pBdr>
        <w:spacing w:after="80" w:before="6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QR code for engraving is produced separately from the minting flow — the maker uses the stored data URI to generate a high-resolution QR for laser engraving at manufacture. This can be a simple standalone HTML tool: enter coin ID, fetch payload from KV, generate print-resolution QR.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QR engraving toolchain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Outside the scope of the software spec — this is a hardware/manufacturing workflow. The output needed from software is a clean, high-contrast QR image at sufficient resolution for the laser engraver (typically 300–600 DPI minimum for a ~25mm QR on a 40mm coin). A dedicated print page served by the Worker is sufficient.</w:t>
      </w:r>
    </w:p>
    <w:p>
      <w:pPr>
        <w:spacing w:after="160" w:before="0"/>
      </w:pPr>
    </w:p>
    <w:p>
      <w:pPr>
        <w:spacing w:after="120" w:before="480"/>
      </w:pPr>
      <w:r>
        <w:rPr>
          <w:rFonts w:ascii="Arial" w:cs="Arial" w:eastAsia="Arial" w:hAnsi="Arial"/>
          <w:b/>
          <w:bCs/>
          <w:caps/>
          <w:color w:val="F7931A"/>
          <w:sz w:val="18"/>
          <w:szCs w:val="18"/>
        </w:rPr>
        <w:t xml:space="preserve">Priority 7  ·  Optical PUF Enrolment Screen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2.7  New screen: Type T optical enrolment at manufacture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● NEW BUILD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a Type T coin is physically assembled and the NFC chip written, the coin's unique surface must be photographed and enrolled. This is a new screen in the merchant webapp, used at the manufacturer's workstation (not at point of sale).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Operator places coin face-up in the optical capture shoe on the Sunmi V2S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Webapp triggers camera capture with flash via Android camera API (through a new Bridge APK endpoint, or via the browser's MediaDevices.getUserMedia API directly)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OpenCV.js (loaded client-side) extracts ORB feature descriptors from the captured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keypoint count ≥ 200: descriptors stored in KV alongside the coin's NFC record — enrolment 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keypoint count &lt; 200: coin rejected — surface insufficient for reliable PUF matching</w:t>
      </w:r>
    </w:p>
    <w:p>
      <w:pPr>
        <w:spacing w:after="80" w:before="0"/>
      </w:pPr>
    </w:p>
    <w:p>
      <w:pPr>
        <w:pBdr>
          <w:left w:val="single" w:color="555555" w:sz="12" w:space="8"/>
        </w:pBdr>
        <w:spacing w:after="80" w:before="6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OpenCV.js is a ~7MB WASM bundle. It should be cached via service worker on the Sunmi so enrolment does not require a full download each time.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9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KV record field added at enrolment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9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optical_descriptors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ORB feature descriptor array (JSON, ~2–10KB)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optical_keypoints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Integer — keypoint count at enrolment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optical_enrolled_at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ISO timestamp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optical_image_hash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SHA-256 of the enrolment image — for audit purposes</w:t>
            </w:r>
          </w:p>
        </w:tc>
      </w:tr>
    </w:tbl>
    <w:p>
      <w:pPr>
        <w:spacing w:after="160" w:before="0"/>
      </w:pPr>
    </w:p>
    <w:p>
      <w:pPr>
        <w:spacing w:after="120" w:before="480"/>
      </w:pPr>
      <w:r>
        <w:rPr>
          <w:rFonts w:ascii="Arial" w:cs="Arial" w:eastAsia="Arial" w:hAnsi="Arial"/>
          <w:b/>
          <w:bCs/>
          <w:caps/>
          <w:color w:val="F7931A"/>
          <w:sz w:val="18"/>
          <w:szCs w:val="18"/>
        </w:rPr>
        <w:t xml:space="preserve">Priority 8  ·  Type T Optical Verification at Terminal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2.8  Dual-layer check: NFC identity + optical PUF match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● NEW BUILD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high-value Type T transactions, the merchant terminal performs a full dual-layer verification. This reuses the capture shoe and the optical pipeline from enrolment.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Operator taps coin — NFC read returns UID — Worker fetches KV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optical_descriptors present in record: prompt for optical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Operator slots coin into capture shoe — webapp triggers camera capture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OpenCV.js extracts live ORB descriptors — sends descriptor array to Worker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Worker runs BFMatcher comparison: live descriptors vs enrolled descriptors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Worker returns similarity score and pass/fail against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Terminal displays: NFC ✓  Optical ✓  PASS — or shows which layer failed</w:t>
      </w:r>
    </w:p>
    <w:p>
      <w:pPr>
        <w:spacing w:after="80" w:before="0"/>
      </w:pPr>
    </w:p>
    <w:p>
      <w:pPr>
        <w:pBdr>
          <w:left w:val="single" w:color="F7931A" w:sz="12" w:space="8"/>
        </w:pBdr>
        <w:spacing w:after="80" w:before="60"/>
        <w:ind w:left="400"/>
      </w:pPr>
      <w:r>
        <w:rPr>
          <w:rFonts w:ascii="Arial" w:cs="Arial" w:eastAsia="Arial" w:hAnsi="Arial"/>
          <w:i/>
          <w:iCs/>
          <w:color w:val="F7931A"/>
          <w:sz w:val="20"/>
          <w:szCs w:val="20"/>
        </w:rPr>
        <w:t xml:space="preserve">The optical similarity threshold is not yet defined — must be calibrated empirically with prototype coins. The threshold lives in a Cloudflare environment variable so it can be adjusted without code deployment.</w:t>
      </w:r>
    </w:p>
    <w:p>
      <w:pPr>
        <w:pBdr>
          <w:bottom w:val="single" w:color="E0E0E0" w:sz="4" w:space="1"/>
        </w:pBdr>
        <w:spacing w:after="320" w:before="320"/>
      </w:pPr>
    </w:p>
    <w:p>
      <w:pPr>
        <w:pStyle w:val="Heading1"/>
        <w:spacing w:after="160" w:before="5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3. Architecture Overview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all eight priorities are complete, the system looks like this: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380"/>
        <w:gridCol w:w="238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9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9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9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L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9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Hardware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Sunmi V2S terminal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Mint, load, redeem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Mint, enrol, verify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Hardware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Bridge APK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NFC write (NTAG213), print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NFC write (NTAG424), camera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Hardware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Optical capture shoe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used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Enrolment + verification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Network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Cloudflare Worker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API + webapp HTML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API + webapp HTML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Network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Cloudflare KV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Coin records (UID → status/sats)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Coin records (UID → payload/PUF)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Network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Blink Lightning wallet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Fund treasury, pay redemptions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Pay OP_RETURN invoice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Network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opreturnbot.com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used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OP_RETURN broadcast (v1)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Network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mempool.space API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used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Balance + lock status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On-chain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Bitcoin base chain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used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Timelocked address, OP_RETURN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On-chain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Lightning Network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All coin value flows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OP_RETURN fee only</w:t>
            </w:r>
          </w:p>
        </w:tc>
      </w:tr>
    </w:tbl>
    <w:p>
      <w:pPr>
        <w:pBdr>
          <w:bottom w:val="single" w:color="E0E0E0" w:sz="4" w:space="1"/>
        </w:pBdr>
        <w:spacing w:after="320" w:before="320"/>
      </w:pPr>
    </w:p>
    <w:p>
      <w:pPr>
        <w:pStyle w:val="Heading1"/>
        <w:spacing w:after="160" w:before="5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4. Open Decisions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Items that need a decision before or during build. Flagged here to avoid assumptions in code.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200"/>
        <w:gridCol w:w="356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9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9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9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9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NTAG424 AES security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Plain NDEF write only vs full AES-128 SDM authentication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Plain NDEF for v1 — simpler, no server-side key management needed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OP_RETURN service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opreturnbot.com (third-party) vs self-hosted Bitcoin node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opreturnbot.com for v1 — sovereign option documented for v2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Optical similarity threshold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Empirical calibration required on prototype coins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Cannot be set until prototype testing — leave as env variable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KV vs SQLite node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Cloudflare KV (current) vs PlasticCoin Core Node (Express/SQLite, partially built)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Stay on KV for v1 — node migration is v2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Camera API on Sunmi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Bridge APK camera endpoint (new) vs browser MediaDevices API (existing)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Test browser API first — if insufficient quality, add Bridge endpoint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opreturnbot.com reliability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Service has been running ~4 years but is third-party — what if it goes down at mint time?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Retry logic in Worker — queue failed OP_RETURNs and retry. Birth cert is non-blocking for coin function.</w:t>
            </w:r>
          </w:p>
        </w:tc>
      </w:tr>
    </w:tbl>
    <w:p>
      <w:pPr>
        <w:pBdr>
          <w:bottom w:val="single" w:color="E0E0E0" w:sz="4" w:space="1"/>
        </w:pBdr>
        <w:spacing w:after="320" w:before="320"/>
      </w:pPr>
    </w:p>
    <w:p>
      <w:pPr>
        <w:pStyle w:val="Heading1"/>
        <w:spacing w:after="160" w:before="5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5. What Must Not Be Touched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components are working and debugged. Any integration work must route around them, not through them.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9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9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must not change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Blink LNURL encoder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Took significant debugging to get Blink API and wallet to accept this — any change risks breaking Type L redemption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payInvoice function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Same — live and tested. New uses (paying opreturnbot.com invoice) should call this function, not replace it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NTAG213 NDEF write flow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Type L minting is working end to end — Bridge APK changes for NTAG424 must not affect the NTAG213 path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Denomination map (red/blue/green/white/black)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Set at protocol level — only changes annually on Pizza Day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KV record schema for Type L coins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Dashboard, verify page, and redeem flow all depend on the existing schema — Type T records should use a separate KV namespace or key prefix</w:t>
            </w:r>
          </w:p>
        </w:tc>
      </w:tr>
    </w:tbl>
    <w:p>
      <w:pPr>
        <w:pBdr>
          <w:bottom w:val="single" w:color="E0E0E0" w:sz="4" w:space="1"/>
        </w:pBdr>
        <w:spacing w:after="320" w:before="320"/>
      </w:pPr>
    </w:p>
    <w:p>
      <w:pPr>
        <w:pStyle w:val="Heading1"/>
        <w:spacing w:after="160" w:before="5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6. Immediate Next Steps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Suggested starting point before full spec is written for each priority item.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NTAG424 NDEF write via Bridge APK with a large payload (~300 bytes) — confirm the existing write endpoint handles the size, or identify exactly what needs changing in NfcManager.kt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opreturnbot.com API manually — send a test message, pay the Lightning invoice, confirm OP_RETURN appears on mempool.space — establish the exact API call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Extract the bitcoinjs-lib keypair/address generation code from mint.html into a standalone JS module — this becomes the shared dependency for the Type T mint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KV namespace for Type T coin records — separate from Type L — and define the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Define the coin ID format for Type T v1 (FF + 6 random bytes) and confirm it is written as the first field in the OP_RETURN payload</w:t>
      </w:r>
    </w:p>
    <w:p>
      <w:pPr>
        <w:spacing w:after="80" w:before="0"/>
      </w:pPr>
    </w:p>
    <w:p>
      <w:pPr>
        <w:pBdr>
          <w:left w:val="single" w:color="555555" w:sz="12" w:space="8"/>
        </w:pBdr>
        <w:spacing w:after="80" w:before="6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Starting with items 1 and 2 above gives the clearest picture of what the integration actually looks like in practice before any new screens are built.</w:t>
      </w:r>
    </w:p>
    <w:p>
      <w:pPr>
        <w:pBdr>
          <w:bottom w:val="single" w:color="E0E0E0" w:sz="4" w:space="1"/>
        </w:pBdr>
        <w:spacing w:after="320" w:before="320"/>
      </w:pPr>
    </w:p>
    <w:p>
      <w:pPr>
        <w:spacing w:before="400"/>
        <w:jc w:val="center"/>
      </w:pPr>
      <w:r>
        <w:rPr>
          <w:rFonts w:ascii="Arial" w:cs="Arial" w:eastAsia="Arial" w:hAnsi="Arial"/>
          <w:caps/>
          <w:color w:val="888888"/>
          <w:sz w:val="18"/>
          <w:szCs w:val="18"/>
        </w:rPr>
        <w:t xml:space="preserve">WORKING DOCUMENT  ·  v0.1  ·  SUBJECT TO REVISION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fldSimple w:instr="PAGE">
      <w:r>
        <w:rPr>
          <w:rFonts w:ascii="Arial" w:cs="Arial" w:eastAsia="Arial" w:hAnsi="Arial"/>
          <w:color w:val="888888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7931A" w:sz="12" w:space="1"/>
      </w:pBdr>
      <w:spacing w:after="160" w:before="0"/>
    </w:pPr>
    <w:r>
      <w:rPr>
        <w:rFonts w:ascii="Arial" w:cs="Arial" w:eastAsia="Arial" w:hAnsi="Arial"/>
        <w:b/>
        <w:bCs/>
        <w:color w:val="F7931A"/>
        <w:sz w:val="18"/>
        <w:szCs w:val="18"/>
      </w:rPr>
      <w:t xml:space="preserve">COIN-TAINER PROTOCOL</w:t>
    </w:r>
    <w:r>
      <w:rPr>
        <w:rFonts w:ascii="Arial" w:cs="Arial" w:eastAsia="Arial" w:hAnsi="Arial"/>
        <w:color w:val="888888"/>
        <w:sz w:val="18"/>
        <w:szCs w:val="18"/>
      </w:rPr>
      <w:t xml:space="preserve">   ·   TECHNICAL SPECIFICATION   ·   WORKING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  <w:lvl w:ilvl="1" w15:tentative="1">
      <w:start w:val="1"/>
      <w:numFmt w:val="bullet"/>
      <w:lvlText w:val="·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56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2026-05-12T08:38:22.913Z</dcterms:created>
  <dcterms:modified xsi:type="dcterms:W3CDTF">2026-05-12T08:38:22.928Z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