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05" w:rsidRDefault="006F4189">
      <w:pPr>
        <w:spacing w:after="28"/>
        <w:ind w:left="0" w:right="872" w:firstLine="0"/>
        <w:jc w:val="right"/>
      </w:pPr>
      <w:r>
        <w:rPr>
          <w:noProof/>
        </w:rPr>
        <w:drawing>
          <wp:inline distT="0" distB="0" distL="0" distR="0">
            <wp:extent cx="4762500" cy="16002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2E0005" w:rsidRDefault="006F4189">
      <w:pPr>
        <w:spacing w:after="162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58"/>
        <w:ind w:left="2376"/>
      </w:pPr>
      <w:r>
        <w:rPr>
          <w:b/>
          <w:sz w:val="48"/>
        </w:rPr>
        <w:t xml:space="preserve">Ellie Mae </w:t>
      </w:r>
      <w:r w:rsidR="00032EAB">
        <w:rPr>
          <w:b/>
          <w:sz w:val="48"/>
        </w:rPr>
        <w:t>Data Enrichment</w:t>
      </w:r>
      <w:r>
        <w:rPr>
          <w:b/>
          <w:sz w:val="48"/>
        </w:rPr>
        <w:t xml:space="preserve"> </w:t>
      </w:r>
    </w:p>
    <w:p w:rsidR="002E0005" w:rsidRDefault="006F4189">
      <w:pPr>
        <w:spacing w:after="162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58"/>
        <w:ind w:left="1926"/>
      </w:pPr>
      <w:r>
        <w:rPr>
          <w:b/>
          <w:sz w:val="48"/>
        </w:rPr>
        <w:t xml:space="preserve">Technical Design Document </w:t>
      </w:r>
    </w:p>
    <w:p w:rsidR="002E0005" w:rsidRDefault="006F4189">
      <w:pPr>
        <w:spacing w:after="63"/>
        <w:ind w:left="4682" w:firstLine="0"/>
      </w:pPr>
      <w:r>
        <w:rPr>
          <w:sz w:val="48"/>
        </w:rPr>
        <w:t xml:space="preserve"> </w:t>
      </w:r>
    </w:p>
    <w:p w:rsidR="002E0005" w:rsidRDefault="006F4189">
      <w:pPr>
        <w:spacing w:after="130" w:line="270" w:lineRule="auto"/>
        <w:ind w:left="4683" w:right="1607" w:hanging="3018"/>
      </w:pPr>
      <w:r>
        <w:rPr>
          <w:noProof/>
        </w:rPr>
        <w:drawing>
          <wp:inline distT="0" distB="0" distL="0" distR="0">
            <wp:extent cx="3828415" cy="272034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 </w:t>
      </w:r>
    </w:p>
    <w:p w:rsidR="002E0005" w:rsidRDefault="006F4189">
      <w:pPr>
        <w:spacing w:after="0"/>
        <w:ind w:left="4682" w:firstLine="0"/>
      </w:pPr>
      <w:r>
        <w:rPr>
          <w:sz w:val="48"/>
        </w:rPr>
        <w:t xml:space="preserve"> </w:t>
      </w:r>
    </w:p>
    <w:sdt>
      <w:sdtPr>
        <w:id w:val="681472418"/>
        <w:docPartObj>
          <w:docPartGallery w:val="Table of Contents"/>
        </w:docPartObj>
      </w:sdtPr>
      <w:sdtEndPr/>
      <w:sdtContent>
        <w:p w:rsidR="002E0005" w:rsidRDefault="006F4189">
          <w:pPr>
            <w:spacing w:after="0"/>
            <w:ind w:left="-5"/>
          </w:pPr>
          <w:r>
            <w:rPr>
              <w:color w:val="2E74B5"/>
              <w:sz w:val="32"/>
            </w:rPr>
            <w:t xml:space="preserve">Contents </w:t>
          </w:r>
        </w:p>
        <w:p w:rsidR="002E0005" w:rsidRDefault="006F4189">
          <w:pPr>
            <w:pStyle w:val="TOC1"/>
            <w:tabs>
              <w:tab w:val="right" w:leader="dot" w:pos="941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23">
            <w:r>
              <w:rPr>
                <w:b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_Toc6923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2E0005" w:rsidRDefault="00E62BB5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4">
            <w:r w:rsidR="006F4189">
              <w:rPr>
                <w:b/>
                <w:noProof/>
              </w:rPr>
              <w:t>Summary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_Toc6924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3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E62BB5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5">
            <w:r w:rsidR="006F4189">
              <w:rPr>
                <w:b/>
                <w:noProof/>
              </w:rPr>
              <w:t>Web Page Layout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_Toc6925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4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E62BB5" w:rsidP="009C6C2B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26">
            <w:r w:rsidR="00D72680">
              <w:rPr>
                <w:b/>
                <w:noProof/>
              </w:rPr>
              <w:t>Data Enrichment Azure Infrasctructure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_Toc6926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4 </w:t>
            </w:r>
            <w:r w:rsidR="006F4189">
              <w:rPr>
                <w:noProof/>
              </w:rPr>
              <w:fldChar w:fldCharType="end"/>
            </w:r>
          </w:hyperlink>
        </w:p>
        <w:p w:rsidR="002E0005" w:rsidRDefault="00E62BB5" w:rsidP="009C6C2B">
          <w:pPr>
            <w:pStyle w:val="TOC2"/>
            <w:tabs>
              <w:tab w:val="right" w:leader="dot" w:pos="9414"/>
            </w:tabs>
            <w:rPr>
              <w:noProof/>
            </w:rPr>
          </w:pPr>
          <w:hyperlink w:anchor="_Toc6930">
            <w:r w:rsidR="009C6C2B">
              <w:rPr>
                <w:noProof/>
              </w:rPr>
              <w:t>High level Data Flow</w:t>
            </w:r>
            <w:r w:rsidR="006F4189">
              <w:rPr>
                <w:noProof/>
              </w:rPr>
              <w:t>: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_Toc6930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9C6C2B">
              <w:rPr>
                <w:noProof/>
              </w:rPr>
              <w:t>6</w:t>
            </w:r>
            <w:r w:rsidR="006F4189">
              <w:rPr>
                <w:noProof/>
              </w:rPr>
              <w:t xml:space="preserve"> </w:t>
            </w:r>
            <w:r w:rsidR="006F4189">
              <w:rPr>
                <w:noProof/>
              </w:rPr>
              <w:fldChar w:fldCharType="end"/>
            </w:r>
          </w:hyperlink>
        </w:p>
        <w:p w:rsidR="00032EAB" w:rsidRDefault="00E62BB5" w:rsidP="00032EAB">
          <w:pPr>
            <w:pStyle w:val="TOC1"/>
            <w:tabs>
              <w:tab w:val="right" w:leader="dot" w:pos="9414"/>
            </w:tabs>
            <w:rPr>
              <w:noProof/>
            </w:rPr>
          </w:pPr>
          <w:hyperlink w:anchor="_Toc6934">
            <w:r w:rsidR="00032EAB">
              <w:rPr>
                <w:b/>
                <w:noProof/>
              </w:rPr>
              <w:t>Database principals and design</w:t>
            </w:r>
            <w:r w:rsidR="006F4189">
              <w:rPr>
                <w:noProof/>
              </w:rPr>
              <w:tab/>
            </w:r>
            <w:r w:rsidR="006F4189">
              <w:rPr>
                <w:noProof/>
              </w:rPr>
              <w:fldChar w:fldCharType="begin"/>
            </w:r>
            <w:r w:rsidR="006F4189">
              <w:rPr>
                <w:noProof/>
              </w:rPr>
              <w:instrText>PAGEREF _Toc6934 \h</w:instrText>
            </w:r>
            <w:r w:rsidR="006F4189">
              <w:rPr>
                <w:noProof/>
              </w:rPr>
            </w:r>
            <w:r w:rsidR="006F4189">
              <w:rPr>
                <w:noProof/>
              </w:rPr>
              <w:fldChar w:fldCharType="separate"/>
            </w:r>
            <w:r w:rsidR="006F4189">
              <w:rPr>
                <w:noProof/>
              </w:rPr>
              <w:t xml:space="preserve">11 </w:t>
            </w:r>
            <w:r w:rsidR="006F4189">
              <w:rPr>
                <w:noProof/>
              </w:rPr>
              <w:fldChar w:fldCharType="end"/>
            </w:r>
          </w:hyperlink>
        </w:p>
        <w:p w:rsidR="00032EAB" w:rsidRDefault="00E62BB5" w:rsidP="00032EAB">
          <w:pPr>
            <w:pStyle w:val="TOC2"/>
            <w:tabs>
              <w:tab w:val="right" w:leader="dot" w:pos="9414"/>
            </w:tabs>
            <w:jc w:val="left"/>
            <w:rPr>
              <w:noProof/>
            </w:rPr>
          </w:pPr>
          <w:hyperlink w:anchor="_Toc6930">
            <w:r w:rsidR="00032EAB">
              <w:rPr>
                <w:noProof/>
              </w:rPr>
              <w:t>Inventory Details:</w:t>
            </w:r>
            <w:r w:rsidR="00032EAB">
              <w:rPr>
                <w:noProof/>
              </w:rPr>
              <w:tab/>
            </w:r>
            <w:r w:rsidR="00032EAB">
              <w:rPr>
                <w:noProof/>
              </w:rPr>
              <w:fldChar w:fldCharType="begin"/>
            </w:r>
            <w:r w:rsidR="00032EAB">
              <w:rPr>
                <w:noProof/>
              </w:rPr>
              <w:instrText>PAGEREF _Toc6930 \h</w:instrText>
            </w:r>
            <w:r w:rsidR="00032EAB">
              <w:rPr>
                <w:noProof/>
              </w:rPr>
            </w:r>
            <w:r w:rsidR="00032EAB">
              <w:rPr>
                <w:noProof/>
              </w:rPr>
              <w:fldChar w:fldCharType="separate"/>
            </w:r>
            <w:r w:rsidR="00032EAB">
              <w:rPr>
                <w:noProof/>
              </w:rPr>
              <w:t xml:space="preserve">11 </w:t>
            </w:r>
            <w:r w:rsidR="00032EAB">
              <w:rPr>
                <w:noProof/>
              </w:rPr>
              <w:fldChar w:fldCharType="end"/>
            </w:r>
          </w:hyperlink>
        </w:p>
        <w:p w:rsidR="00032EAB" w:rsidRDefault="00E62BB5" w:rsidP="00032EAB">
          <w:pPr>
            <w:pStyle w:val="TOC2"/>
            <w:tabs>
              <w:tab w:val="right" w:leader="dot" w:pos="9414"/>
            </w:tabs>
            <w:rPr>
              <w:noProof/>
            </w:rPr>
          </w:pPr>
          <w:hyperlink w:anchor="_Toc6931">
            <w:r w:rsidR="000432B6">
              <w:rPr>
                <w:noProof/>
              </w:rPr>
              <w:t>Data Management, Disaster recovery</w:t>
            </w:r>
            <w:r w:rsidR="00E31570">
              <w:rPr>
                <w:noProof/>
              </w:rPr>
              <w:t xml:space="preserve"> and complia</w:t>
            </w:r>
            <w:r w:rsidR="000432B6">
              <w:rPr>
                <w:noProof/>
              </w:rPr>
              <w:t>nce</w:t>
            </w:r>
            <w:r w:rsidR="00032EAB">
              <w:rPr>
                <w:noProof/>
              </w:rPr>
              <w:tab/>
            </w:r>
            <w:r w:rsidR="00032EAB">
              <w:rPr>
                <w:noProof/>
              </w:rPr>
              <w:fldChar w:fldCharType="begin"/>
            </w:r>
            <w:r w:rsidR="00032EAB">
              <w:rPr>
                <w:noProof/>
              </w:rPr>
              <w:instrText>PAGEREF _Toc6931 \h</w:instrText>
            </w:r>
            <w:r w:rsidR="00032EAB">
              <w:rPr>
                <w:noProof/>
              </w:rPr>
            </w:r>
            <w:r w:rsidR="00032EAB">
              <w:rPr>
                <w:noProof/>
              </w:rPr>
              <w:fldChar w:fldCharType="separate"/>
            </w:r>
            <w:r w:rsidR="000432B6">
              <w:rPr>
                <w:noProof/>
              </w:rPr>
              <w:t>14</w:t>
            </w:r>
            <w:r w:rsidR="00032EAB">
              <w:rPr>
                <w:noProof/>
              </w:rPr>
              <w:t xml:space="preserve"> </w:t>
            </w:r>
            <w:r w:rsidR="00032EAB">
              <w:rPr>
                <w:noProof/>
              </w:rPr>
              <w:fldChar w:fldCharType="end"/>
            </w:r>
          </w:hyperlink>
        </w:p>
        <w:p w:rsidR="002E0005" w:rsidRDefault="002E0005" w:rsidP="000432B6">
          <w:pPr>
            <w:pStyle w:val="TOC1"/>
            <w:tabs>
              <w:tab w:val="right" w:leader="dot" w:pos="9414"/>
            </w:tabs>
            <w:rPr>
              <w:noProof/>
            </w:rPr>
          </w:pPr>
        </w:p>
        <w:p w:rsidR="002E0005" w:rsidRDefault="006F4189">
          <w:r>
            <w:fldChar w:fldCharType="end"/>
          </w:r>
        </w:p>
      </w:sdtContent>
    </w:sdt>
    <w:p w:rsidR="002E0005" w:rsidRDefault="006F4189">
      <w:pPr>
        <w:spacing w:after="405"/>
        <w:ind w:left="0" w:firstLine="0"/>
      </w:pPr>
      <w: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57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163"/>
        <w:ind w:left="59" w:firstLine="0"/>
        <w:jc w:val="center"/>
      </w:pPr>
      <w:r>
        <w:rPr>
          <w:sz w:val="48"/>
        </w:rPr>
        <w:t xml:space="preserve"> </w:t>
      </w:r>
    </w:p>
    <w:p w:rsidR="002E0005" w:rsidRDefault="006F4189">
      <w:pPr>
        <w:spacing w:after="0"/>
        <w:ind w:left="0" w:firstLine="0"/>
      </w:pPr>
      <w:r>
        <w:rPr>
          <w:sz w:val="48"/>
        </w:rPr>
        <w:t xml:space="preserve"> </w:t>
      </w:r>
    </w:p>
    <w:p w:rsidR="002E0005" w:rsidRDefault="006F4189">
      <w:pPr>
        <w:pStyle w:val="Heading1"/>
        <w:ind w:left="-5"/>
      </w:pPr>
      <w:bookmarkStart w:id="0" w:name="_Toc6923"/>
      <w:r>
        <w:t xml:space="preserve">Introduction </w:t>
      </w:r>
      <w:bookmarkEnd w:id="0"/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160"/>
        <w:ind w:right="41"/>
      </w:pPr>
      <w:r>
        <w:t xml:space="preserve">The EllieMae </w:t>
      </w:r>
      <w:r w:rsidR="00694C25">
        <w:t>Data scrubbing and billing process</w:t>
      </w:r>
      <w:r>
        <w:t xml:space="preserve"> was originally designed as </w:t>
      </w:r>
      <w:r w:rsidR="00694C25">
        <w:t>an</w:t>
      </w:r>
      <w:r>
        <w:t xml:space="preserve"> </w:t>
      </w:r>
      <w:r w:rsidR="00694C25">
        <w:t xml:space="preserve">execution of 40+ SQL Server stored procedures with business logic to </w:t>
      </w:r>
      <w:r w:rsidR="005C6731">
        <w:t>find billing transactions and calculate total charge per partner</w:t>
      </w:r>
      <w:r w:rsidR="009517C2">
        <w:t>/product</w:t>
      </w:r>
      <w:r w:rsidR="005C6731">
        <w:t xml:space="preserve"> on monthly base.</w:t>
      </w:r>
      <w:r>
        <w:t xml:space="preserve"> </w:t>
      </w:r>
      <w:r w:rsidR="005C6731">
        <w:t>Over the period of time, business</w:t>
      </w:r>
      <w:r w:rsidR="009517C2">
        <w:t xml:space="preserve"> logic</w:t>
      </w:r>
      <w:r w:rsidR="005C6731">
        <w:t xml:space="preserve"> had has evolved into more complex form with multiple exclusions and scrubbing rules</w:t>
      </w:r>
      <w:r>
        <w:t xml:space="preserve">. </w:t>
      </w:r>
    </w:p>
    <w:p w:rsidR="005C6731" w:rsidRDefault="005C6731">
      <w:pPr>
        <w:spacing w:after="160"/>
        <w:ind w:right="41"/>
      </w:pPr>
      <w:r>
        <w:t>The purpose of Data Enrichment project is to:</w:t>
      </w:r>
    </w:p>
    <w:p w:rsidR="005C6731" w:rsidRDefault="005C673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Review and list all existing rules per partner/product.</w:t>
      </w:r>
    </w:p>
    <w:p w:rsidR="00FF0071" w:rsidRDefault="005C673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Transform existing</w:t>
      </w:r>
      <w:r w:rsidR="006A1BE0">
        <w:t xml:space="preserve"> logic (code) into </w:t>
      </w:r>
      <w:r w:rsidR="00FF0071">
        <w:t>defined,</w:t>
      </w:r>
      <w:r w:rsidR="006A1BE0">
        <w:t xml:space="preserve"> </w:t>
      </w:r>
      <w:r w:rsidR="00705FB2">
        <w:t>parametrized</w:t>
      </w:r>
      <w:r w:rsidR="00FF0071">
        <w:t xml:space="preserve"> execution blocks.</w:t>
      </w:r>
    </w:p>
    <w:p w:rsidR="00FF0071" w:rsidRDefault="00FF007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 xml:space="preserve">Establish UI for </w:t>
      </w:r>
      <w:r w:rsidR="002B420C">
        <w:t xml:space="preserve">EM </w:t>
      </w:r>
      <w:r>
        <w:t>management to modify/create data enrichment rules.</w:t>
      </w:r>
    </w:p>
    <w:p w:rsidR="00FF0071" w:rsidRDefault="00FF0071" w:rsidP="005C6731">
      <w:pPr>
        <w:pStyle w:val="ListParagraph"/>
        <w:numPr>
          <w:ilvl w:val="0"/>
          <w:numId w:val="13"/>
        </w:numPr>
        <w:spacing w:after="160"/>
        <w:ind w:right="41"/>
      </w:pPr>
      <w:r>
        <w:t>Visualize Data enrichment process into monthly transaction summary page</w:t>
      </w:r>
    </w:p>
    <w:p w:rsidR="002E0005" w:rsidRDefault="003B1998" w:rsidP="009517C2">
      <w:pPr>
        <w:pStyle w:val="ListParagraph"/>
        <w:numPr>
          <w:ilvl w:val="0"/>
          <w:numId w:val="13"/>
        </w:numPr>
        <w:spacing w:after="160"/>
        <w:ind w:right="41"/>
      </w:pPr>
      <w:r>
        <w:t>Move Data Enrichment process into the Cloud (Azure).</w:t>
      </w:r>
      <w:r w:rsidR="006F4189">
        <w:t xml:space="preserve"> </w:t>
      </w:r>
    </w:p>
    <w:p w:rsidR="00417BD1" w:rsidRDefault="00417BD1">
      <w:pPr>
        <w:pStyle w:val="Heading1"/>
        <w:ind w:left="-5"/>
      </w:pPr>
      <w:bookmarkStart w:id="1" w:name="_Toc6924"/>
    </w:p>
    <w:p w:rsidR="002E0005" w:rsidRDefault="006F4189">
      <w:pPr>
        <w:pStyle w:val="Heading1"/>
        <w:ind w:left="-5"/>
      </w:pPr>
      <w:r>
        <w:t xml:space="preserve">Summary </w:t>
      </w:r>
      <w:bookmarkEnd w:id="1"/>
    </w:p>
    <w:p w:rsidR="002E0005" w:rsidRDefault="006F4189">
      <w:pPr>
        <w:spacing w:after="160"/>
        <w:ind w:left="0" w:firstLine="0"/>
      </w:pPr>
      <w:r>
        <w:t xml:space="preserve"> </w:t>
      </w:r>
    </w:p>
    <w:p w:rsidR="009517C2" w:rsidRDefault="006F4189">
      <w:pPr>
        <w:spacing w:after="160"/>
        <w:ind w:right="41"/>
      </w:pPr>
      <w:r>
        <w:t xml:space="preserve">The new EllieMae </w:t>
      </w:r>
      <w:r w:rsidR="009517C2">
        <w:t>Data Enrichment process will consist of following execution steps:</w:t>
      </w:r>
    </w:p>
    <w:p w:rsidR="009517C2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Move transactional records from on premises storage to Azure database.</w:t>
      </w:r>
    </w:p>
    <w:p w:rsidR="009517C2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Extract latest metadata from Salesforce into Azure database.</w:t>
      </w:r>
    </w:p>
    <w:p w:rsidR="00A376ED" w:rsidRDefault="009517C2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lastRenderedPageBreak/>
        <w:t xml:space="preserve">Execute Data Enrichment </w:t>
      </w:r>
      <w:r w:rsidR="00A376ED">
        <w:t>logic blocks (stored procedures) to refine data and determine billing records only.</w:t>
      </w:r>
    </w:p>
    <w:p w:rsidR="002E0005" w:rsidRDefault="00A376ED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Generate aggregated numbers representing enrichment stats.</w:t>
      </w:r>
    </w:p>
    <w:p w:rsidR="00A376ED" w:rsidRDefault="00A376ED" w:rsidP="009517C2">
      <w:pPr>
        <w:pStyle w:val="ListParagraph"/>
        <w:numPr>
          <w:ilvl w:val="0"/>
          <w:numId w:val="14"/>
        </w:numPr>
        <w:spacing w:after="160"/>
        <w:ind w:right="41"/>
      </w:pPr>
      <w:r>
        <w:t>Isolate billing records for Workday transfer.</w:t>
      </w:r>
    </w:p>
    <w:p w:rsidR="002E0005" w:rsidRDefault="002E0005">
      <w:pPr>
        <w:spacing w:after="160"/>
        <w:ind w:left="0" w:firstLine="0"/>
      </w:pPr>
    </w:p>
    <w:p w:rsidR="002E0005" w:rsidRDefault="006F4189">
      <w:pPr>
        <w:spacing w:after="0"/>
        <w:ind w:left="0" w:firstLine="0"/>
      </w:pPr>
      <w:r>
        <w:t xml:space="preserve"> </w:t>
      </w:r>
    </w:p>
    <w:p w:rsidR="002E0005" w:rsidRDefault="006F4189">
      <w:pPr>
        <w:pStyle w:val="Heading1"/>
        <w:ind w:left="-5"/>
      </w:pPr>
      <w:bookmarkStart w:id="2" w:name="_Toc6925"/>
      <w:r>
        <w:t xml:space="preserve">Web Page Layout </w:t>
      </w:r>
      <w:bookmarkEnd w:id="2"/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0"/>
        <w:ind w:right="41"/>
      </w:pPr>
      <w:r>
        <w:t xml:space="preserve">The Status Center is split into three main areas: Services, Maintenance, and System Messages.  The web page is built to be responsive, and will adapt to different screen widths.  Both the Service and </w:t>
      </w:r>
    </w:p>
    <w:p w:rsidR="002E0005" w:rsidRDefault="006F4189">
      <w:pPr>
        <w:spacing w:after="160"/>
        <w:ind w:right="41"/>
      </w:pPr>
      <w:r>
        <w:t xml:space="preserve">Maintenance sections will have messages that are collapsible, allowing more items on the page.   </w:t>
      </w:r>
    </w:p>
    <w:p w:rsidR="002E0005" w:rsidRDefault="006F4189">
      <w:pPr>
        <w:spacing w:after="115"/>
        <w:ind w:right="41"/>
      </w:pPr>
      <w:r>
        <w:t xml:space="preserve">If a user has a RSS enabled web browser or a RSS reader installed, the user can subscribe to a RSS feed of the 25 services as well.   </w:t>
      </w:r>
    </w:p>
    <w:p w:rsidR="002E0005" w:rsidRDefault="006F4189">
      <w:pPr>
        <w:spacing w:after="235" w:line="349" w:lineRule="auto"/>
        <w:ind w:left="0" w:hanging="1"/>
      </w:pPr>
      <w:r>
        <w:rPr>
          <w:noProof/>
        </w:rPr>
        <w:drawing>
          <wp:inline distT="0" distB="0" distL="0" distR="0">
            <wp:extent cx="5943600" cy="302577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376ED" w:rsidRDefault="00A376ED">
      <w:pPr>
        <w:pStyle w:val="Heading1"/>
        <w:ind w:left="-5"/>
      </w:pPr>
    </w:p>
    <w:p w:rsidR="00A376ED" w:rsidRDefault="00A376ED">
      <w:pPr>
        <w:pStyle w:val="Heading1"/>
        <w:ind w:left="-5"/>
      </w:pPr>
    </w:p>
    <w:p w:rsidR="009C6C2B" w:rsidRDefault="009C6C2B">
      <w:pPr>
        <w:pStyle w:val="Heading1"/>
        <w:ind w:left="-5"/>
      </w:pPr>
    </w:p>
    <w:p w:rsidR="009C6C2B" w:rsidRDefault="009C6C2B">
      <w:pPr>
        <w:pStyle w:val="Heading1"/>
        <w:ind w:left="-5"/>
      </w:pPr>
    </w:p>
    <w:p w:rsidR="002E0005" w:rsidRDefault="00DC0F28">
      <w:pPr>
        <w:pStyle w:val="Heading1"/>
        <w:ind w:left="-5"/>
      </w:pPr>
      <w:r>
        <w:t>Data Enrichment Azure Infrastructure</w:t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 w:rsidP="00440238">
      <w:pPr>
        <w:spacing w:after="160"/>
        <w:ind w:right="41"/>
      </w:pPr>
      <w:r>
        <w:t xml:space="preserve">Currently, </w:t>
      </w:r>
      <w:r w:rsidR="00440238">
        <w:t>Data Enrichment project team have established following principals to build Azure infrastructure: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lastRenderedPageBreak/>
        <w:t>Security principals:</w:t>
      </w:r>
    </w:p>
    <w:p w:rsidR="00440238" w:rsidRPr="00440238" w:rsidRDefault="00440238" w:rsidP="00440238">
      <w:pPr>
        <w:rPr>
          <w:rFonts w:asciiTheme="minorHAnsi" w:hAnsiTheme="minorHAnsi"/>
          <w:u w:val="single"/>
        </w:rPr>
      </w:pPr>
      <w:r w:rsidRPr="00440238">
        <w:rPr>
          <w:rFonts w:asciiTheme="minorHAnsi" w:hAnsiTheme="minorHAnsi"/>
          <w:u w:val="single"/>
        </w:rPr>
        <w:t>1. Building Services to Protect Data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1.1 Firewall - 2 levels security: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a. Cloud infrastructure firewall rules - Microsoft Azure Active Directory (SAML2.0,</w:t>
      </w:r>
      <w:r w:rsidR="00417BD1">
        <w:rPr>
          <w:rFonts w:asciiTheme="minorHAnsi" w:hAnsiTheme="minorHAnsi"/>
        </w:rPr>
        <w:t xml:space="preserve"> </w:t>
      </w:r>
      <w:r w:rsidRPr="00440238">
        <w:rPr>
          <w:rFonts w:asciiTheme="minorHAnsi" w:hAnsiTheme="minorHAnsi"/>
        </w:rPr>
        <w:t>WS-Federation)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</w:t>
      </w:r>
      <w:proofErr w:type="gramStart"/>
      <w:r w:rsidRPr="00440238">
        <w:rPr>
          <w:rFonts w:asciiTheme="minorHAnsi" w:hAnsiTheme="minorHAnsi"/>
        </w:rPr>
        <w:t>b</w:t>
      </w:r>
      <w:proofErr w:type="gramEnd"/>
      <w:r w:rsidRPr="00440238">
        <w:rPr>
          <w:rFonts w:asciiTheme="minorHAnsi" w:hAnsiTheme="minorHAnsi"/>
        </w:rPr>
        <w:t xml:space="preserve">. Azure SQL Database server level firewall rules ( To help protect your data, firewalls prevent all 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Access to EllieMae database server until you specify which computers have permission.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The firewall grants access to databases based on the originating IP address of each request.)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1.2 Logically segment subnets - will create a single private IP address space-based network on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Which   EllieMae can place all Azure Virtual Machines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1.3 Deploy DMZs for security zoning - will help enable DDoS prevention, Intrusion Detection/Intrusion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 Prevention systems (IDS/IPS), 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 xml:space="preserve">      Firewall rules and policies, web filtering, network antimalware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  <w:u w:val="single"/>
        </w:rPr>
        <w:t>2. Protecting Data in Service Operations</w:t>
      </w:r>
      <w:r w:rsidRPr="00440238">
        <w:rPr>
          <w:rFonts w:asciiTheme="minorHAnsi" w:hAnsiTheme="minorHAnsi"/>
        </w:rPr>
        <w:t>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2.1 Security groups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2.2 Access Control List - data access controls</w:t>
      </w:r>
      <w:r w:rsidR="00B43F0A">
        <w:rPr>
          <w:rFonts w:asciiTheme="minorHAnsi" w:hAnsiTheme="minorHAnsi"/>
        </w:rPr>
        <w:t xml:space="preserve"> (replaced with AD</w:t>
      </w:r>
      <w:r w:rsidR="007A4873">
        <w:rPr>
          <w:rFonts w:asciiTheme="minorHAnsi" w:hAnsiTheme="minorHAnsi"/>
        </w:rPr>
        <w:t xml:space="preserve"> B2C</w:t>
      </w:r>
      <w:r w:rsidR="00B43F0A">
        <w:rPr>
          <w:rFonts w:asciiTheme="minorHAnsi" w:hAnsiTheme="minorHAnsi"/>
        </w:rPr>
        <w:t>)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2.3 SSL data transfer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3. Protecting Data at rest:</w:t>
      </w:r>
    </w:p>
    <w:p w:rsidR="00440238" w:rsidRPr="00440238" w:rsidRDefault="00440238" w:rsidP="00440238">
      <w:pPr>
        <w:rPr>
          <w:rFonts w:asciiTheme="minorHAnsi" w:hAnsiTheme="minorHAnsi"/>
        </w:rPr>
      </w:pPr>
      <w:r w:rsidRPr="00440238">
        <w:rPr>
          <w:rFonts w:asciiTheme="minorHAnsi" w:hAnsiTheme="minorHAnsi"/>
        </w:rPr>
        <w:t>3.1 availability, redundant and disaster recovery: Enable data replication in multiple regions (Regional Pair - US West, US West 2)</w:t>
      </w:r>
    </w:p>
    <w:p w:rsidR="00440238" w:rsidRDefault="00440238" w:rsidP="00440238">
      <w:pPr>
        <w:pBdr>
          <w:bottom w:val="double" w:sz="6" w:space="1" w:color="auto"/>
        </w:pBdr>
      </w:pPr>
      <w:r>
        <w:t>3.2 data encryption (Azure Key Vault)</w:t>
      </w:r>
    </w:p>
    <w:p w:rsidR="00440238" w:rsidRDefault="00440238" w:rsidP="00440238">
      <w:pPr>
        <w:spacing w:after="160"/>
        <w:ind w:right="41"/>
      </w:pPr>
    </w:p>
    <w:p w:rsidR="00440238" w:rsidRPr="00B72A78" w:rsidRDefault="00440238" w:rsidP="00440238">
      <w:pPr>
        <w:rPr>
          <w:u w:val="single"/>
        </w:rPr>
      </w:pPr>
      <w:r w:rsidRPr="00B72A78">
        <w:rPr>
          <w:u w:val="single"/>
        </w:rPr>
        <w:t>Audit principals</w:t>
      </w:r>
    </w:p>
    <w:p w:rsidR="00440238" w:rsidRDefault="00440238" w:rsidP="00440238">
      <w:r>
        <w:t xml:space="preserve">1 Audit activities: enable audit logs - control operations </w:t>
      </w:r>
    </w:p>
    <w:p w:rsidR="00440238" w:rsidRDefault="00440238" w:rsidP="00440238">
      <w:r>
        <w:t xml:space="preserve">  EllieMae resources (includes logs such as creation of VMs, starting websites, dropping database,   </w:t>
      </w:r>
    </w:p>
    <w:p w:rsidR="00440238" w:rsidRDefault="00440238" w:rsidP="00440238">
      <w:r>
        <w:t xml:space="preserve">  Success and failure of deployments and etc.)</w:t>
      </w:r>
    </w:p>
    <w:p w:rsidR="00440238" w:rsidRDefault="00440238" w:rsidP="00440238">
      <w:r>
        <w:t xml:space="preserve">2. SQL database auditing - tracks database events (define categories of database actions to be audited) </w:t>
      </w:r>
    </w:p>
    <w:p w:rsidR="00440238" w:rsidRDefault="00440238" w:rsidP="00440238">
      <w:pPr>
        <w:pBdr>
          <w:bottom w:val="double" w:sz="6" w:space="1" w:color="auto"/>
        </w:pBdr>
      </w:pPr>
      <w:r>
        <w:t xml:space="preserve">    And writes them to an audit log in EllieMae Azure storage account.</w:t>
      </w:r>
    </w:p>
    <w:p w:rsidR="00440238" w:rsidRDefault="00440238" w:rsidP="00440238">
      <w:pPr>
        <w:spacing w:after="160"/>
        <w:ind w:right="41"/>
      </w:pPr>
    </w:p>
    <w:p w:rsidR="00440238" w:rsidRPr="00B72A78" w:rsidRDefault="00440238" w:rsidP="00440238">
      <w:pPr>
        <w:rPr>
          <w:u w:val="single"/>
        </w:rPr>
      </w:pPr>
      <w:r w:rsidRPr="00B72A78">
        <w:rPr>
          <w:u w:val="single"/>
        </w:rPr>
        <w:t>Performance and Scalability principals:</w:t>
      </w:r>
    </w:p>
    <w:p w:rsidR="00440238" w:rsidRDefault="00440238" w:rsidP="00440238">
      <w:r>
        <w:t>1. Use built-in auto scaling features - scale out on a schedule. For example, scale out during business hours</w:t>
      </w:r>
    </w:p>
    <w:p w:rsidR="00440238" w:rsidRDefault="00440238" w:rsidP="00440238">
      <w:r>
        <w:t xml:space="preserve">2. Avoid instance stickiness - Stickiness, or session affinity, is when requests from the same client are always routed to the same server. </w:t>
      </w:r>
    </w:p>
    <w:p w:rsidR="00440238" w:rsidRDefault="00440238" w:rsidP="00440238">
      <w:r>
        <w:t xml:space="preserve">  Stickiness limits the application's ability to scale out</w:t>
      </w:r>
    </w:p>
    <w:p w:rsidR="00440238" w:rsidRDefault="00440238" w:rsidP="00440238">
      <w:r>
        <w:t>3. Parallel and asynchronous processing loading/refining data</w:t>
      </w:r>
    </w:p>
    <w:p w:rsidR="00440238" w:rsidRDefault="00440238" w:rsidP="00440238">
      <w:r>
        <w:t xml:space="preserve">4. </w:t>
      </w:r>
      <w:proofErr w:type="spellStart"/>
      <w:r>
        <w:t>Sharding</w:t>
      </w:r>
      <w:proofErr w:type="spellEnd"/>
      <w:r>
        <w:t xml:space="preserve"> - Divide a data store into a set of horizontal partitions or shards</w:t>
      </w:r>
    </w:p>
    <w:p w:rsidR="00440238" w:rsidRDefault="00440238" w:rsidP="00440238">
      <w:pPr>
        <w:spacing w:after="160"/>
        <w:ind w:right="41"/>
      </w:pPr>
    </w:p>
    <w:p w:rsidR="00440238" w:rsidRDefault="00440238" w:rsidP="00440238">
      <w:pPr>
        <w:spacing w:after="160"/>
        <w:ind w:right="41"/>
      </w:pPr>
    </w:p>
    <w:p w:rsidR="002E0005" w:rsidRDefault="00400EFC">
      <w:pPr>
        <w:spacing w:after="160"/>
        <w:ind w:left="0" w:firstLine="0"/>
      </w:pPr>
      <w:r>
        <w:rPr>
          <w:noProof/>
        </w:rPr>
        <w:lastRenderedPageBreak/>
        <w:drawing>
          <wp:inline distT="0" distB="0" distL="0" distR="0" wp14:anchorId="7CB81E99" wp14:editId="3443DA58">
            <wp:extent cx="5977255" cy="38112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6F4189">
      <w:pPr>
        <w:spacing w:after="0"/>
        <w:ind w:left="0" w:firstLine="0"/>
      </w:pPr>
      <w:r>
        <w:t xml:space="preserve"> </w:t>
      </w:r>
    </w:p>
    <w:p w:rsidR="0010342A" w:rsidRDefault="0010342A">
      <w:pPr>
        <w:spacing w:after="161"/>
        <w:ind w:left="0" w:firstLine="0"/>
      </w:pPr>
    </w:p>
    <w:p w:rsidR="0010342A" w:rsidRDefault="0010342A">
      <w:pPr>
        <w:spacing w:after="161"/>
        <w:ind w:left="0" w:firstLine="0"/>
      </w:pPr>
    </w:p>
    <w:p w:rsidR="002E0005" w:rsidRDefault="006F4189" w:rsidP="00A376ED">
      <w:pPr>
        <w:spacing w:after="161"/>
        <w:ind w:left="0" w:firstLine="0"/>
      </w:pPr>
      <w:r>
        <w:t xml:space="preserve">  </w:t>
      </w:r>
    </w:p>
    <w:p w:rsidR="00580498" w:rsidRDefault="00580498" w:rsidP="00A376ED">
      <w:pPr>
        <w:spacing w:after="161"/>
        <w:ind w:left="0" w:firstLine="0"/>
      </w:pPr>
    </w:p>
    <w:p w:rsidR="002E0005" w:rsidRDefault="0010342A">
      <w:pPr>
        <w:pStyle w:val="Heading1"/>
        <w:ind w:left="-5"/>
      </w:pPr>
      <w:r>
        <w:t>High Level Data Flow</w:t>
      </w:r>
    </w:p>
    <w:p w:rsidR="002E0005" w:rsidRDefault="006F4189">
      <w:pPr>
        <w:spacing w:after="160"/>
        <w:ind w:left="0" w:firstLine="0"/>
      </w:pPr>
      <w:r>
        <w:t xml:space="preserve"> </w:t>
      </w:r>
    </w:p>
    <w:p w:rsidR="002E0005" w:rsidRDefault="009F2E83" w:rsidP="009F2E83">
      <w:pPr>
        <w:pStyle w:val="ListParagraph"/>
        <w:numPr>
          <w:ilvl w:val="0"/>
          <w:numId w:val="15"/>
        </w:numPr>
        <w:spacing w:after="113"/>
      </w:pPr>
      <w:r>
        <w:t>Data Enrichment ETL Process.</w:t>
      </w:r>
    </w:p>
    <w:p w:rsidR="0010342A" w:rsidRDefault="0010342A">
      <w:pPr>
        <w:spacing w:after="113"/>
        <w:ind w:left="0" w:firstLine="0"/>
      </w:pPr>
    </w:p>
    <w:p w:rsidR="002E0005" w:rsidRDefault="006F4189">
      <w:pPr>
        <w:spacing w:after="0"/>
        <w:ind w:left="-1" w:firstLine="0"/>
        <w:jc w:val="right"/>
      </w:pPr>
      <w:r>
        <w:t xml:space="preserve"> </w:t>
      </w:r>
    </w:p>
    <w:p w:rsidR="002E0005" w:rsidRDefault="006F4189">
      <w:pPr>
        <w:spacing w:after="275"/>
        <w:ind w:left="-1" w:firstLine="0"/>
        <w:jc w:val="right"/>
      </w:pPr>
      <w:r>
        <w:t xml:space="preserve"> </w:t>
      </w:r>
    </w:p>
    <w:p w:rsidR="002E0005" w:rsidRDefault="00A628B7" w:rsidP="00A628B7">
      <w:pPr>
        <w:spacing w:after="239"/>
        <w:ind w:left="0" w:firstLine="0"/>
      </w:pPr>
      <w:r>
        <w:t>Data Enrichment Access level</w:t>
      </w:r>
    </w:p>
    <w:p w:rsidR="00A628B7" w:rsidRDefault="00A628B7" w:rsidP="00A628B7">
      <w:pPr>
        <w:ind w:left="706" w:right="41" w:firstLine="0"/>
      </w:pPr>
      <w:r>
        <w:t>The following groups has been identified for Data Enrichment Access Level</w:t>
      </w:r>
    </w:p>
    <w:p w:rsidR="00A628B7" w:rsidRDefault="00A628B7">
      <w:pPr>
        <w:numPr>
          <w:ilvl w:val="0"/>
          <w:numId w:val="5"/>
        </w:numPr>
        <w:ind w:right="41" w:hanging="361"/>
      </w:pPr>
      <w:r>
        <w:t>Data Enrichment Team</w:t>
      </w:r>
    </w:p>
    <w:p w:rsidR="002E0005" w:rsidRDefault="00222167">
      <w:pPr>
        <w:numPr>
          <w:ilvl w:val="0"/>
          <w:numId w:val="5"/>
        </w:numPr>
        <w:ind w:right="41" w:hanging="361"/>
      </w:pPr>
      <w:r>
        <w:t xml:space="preserve">Product </w:t>
      </w:r>
      <w:r w:rsidR="00A628B7">
        <w:t>Management Team</w:t>
      </w:r>
    </w:p>
    <w:p w:rsidR="002E0005" w:rsidRDefault="00A628B7">
      <w:pPr>
        <w:numPr>
          <w:ilvl w:val="0"/>
          <w:numId w:val="5"/>
        </w:numPr>
        <w:ind w:right="41" w:hanging="361"/>
      </w:pPr>
      <w:r>
        <w:lastRenderedPageBreak/>
        <w:t>Finance Team</w:t>
      </w:r>
    </w:p>
    <w:p w:rsidR="00A628B7" w:rsidRDefault="00A628B7">
      <w:pPr>
        <w:numPr>
          <w:ilvl w:val="0"/>
          <w:numId w:val="5"/>
        </w:numPr>
        <w:ind w:right="41" w:hanging="361"/>
      </w:pPr>
      <w:r>
        <w:t>IT Team</w:t>
      </w:r>
    </w:p>
    <w:p w:rsidR="001111A0" w:rsidRDefault="001111A0">
      <w:pPr>
        <w:numPr>
          <w:ilvl w:val="0"/>
          <w:numId w:val="5"/>
        </w:numPr>
        <w:ind w:right="41" w:hanging="361"/>
      </w:pPr>
      <w:r>
        <w:t>Users</w:t>
      </w: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A628B7" w:rsidRDefault="00A628B7" w:rsidP="00A628B7">
      <w:pPr>
        <w:ind w:left="706" w:right="41" w:firstLine="0"/>
      </w:pPr>
    </w:p>
    <w:p w:rsidR="00032EAB" w:rsidRDefault="00032EAB">
      <w:pPr>
        <w:spacing w:after="335"/>
        <w:ind w:left="0" w:firstLine="0"/>
      </w:pPr>
    </w:p>
    <w:p w:rsidR="005101A8" w:rsidRDefault="005101A8" w:rsidP="00032EAB">
      <w:pPr>
        <w:pStyle w:val="Heading1"/>
        <w:ind w:left="-5"/>
      </w:pPr>
      <w:r>
        <w:t xml:space="preserve"> </w:t>
      </w:r>
      <w:r w:rsidR="00A95A5B">
        <w:rPr>
          <w:noProof/>
        </w:rPr>
        <w:drawing>
          <wp:inline distT="0" distB="0" distL="0" distR="0" wp14:anchorId="3A546AC4" wp14:editId="0965E012">
            <wp:extent cx="5977255" cy="259143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A8" w:rsidRDefault="005101A8" w:rsidP="00032EAB">
      <w:pPr>
        <w:pStyle w:val="Heading1"/>
        <w:ind w:left="-5"/>
      </w:pPr>
    </w:p>
    <w:p w:rsidR="005101A8" w:rsidRDefault="005101A8" w:rsidP="00032EAB">
      <w:pPr>
        <w:pStyle w:val="Heading1"/>
        <w:ind w:left="-5"/>
      </w:pPr>
    </w:p>
    <w:p w:rsidR="005101A8" w:rsidRDefault="005101A8" w:rsidP="00032EAB">
      <w:pPr>
        <w:pStyle w:val="Heading1"/>
        <w:ind w:left="-5"/>
      </w:pPr>
    </w:p>
    <w:p w:rsidR="00032EAB" w:rsidRDefault="005101A8" w:rsidP="00032EAB">
      <w:pPr>
        <w:pStyle w:val="Heading1"/>
        <w:ind w:left="-5"/>
      </w:pPr>
      <w:r>
        <w:t>Datab</w:t>
      </w:r>
      <w:r w:rsidR="00032EAB">
        <w:t>ase principals and design</w:t>
      </w:r>
      <w:r>
        <w:t>:</w:t>
      </w:r>
    </w:p>
    <w:p w:rsidR="00032EAB" w:rsidRDefault="00032EAB" w:rsidP="00032EAB">
      <w:pPr>
        <w:pStyle w:val="Heading1"/>
        <w:ind w:left="-5"/>
      </w:pPr>
    </w:p>
    <w:p w:rsidR="00032EAB" w:rsidRDefault="0003475F" w:rsidP="00032EAB">
      <w:pPr>
        <w:pStyle w:val="Heading1"/>
        <w:ind w:left="-5"/>
      </w:pPr>
      <w:r>
        <w:t xml:space="preserve">Enrichment Tables </w:t>
      </w:r>
      <w:r w:rsidR="005101A8">
        <w:t>Inventory Details</w:t>
      </w:r>
    </w:p>
    <w:p w:rsidR="00767DEB" w:rsidRDefault="00767DEB" w:rsidP="00032EAB">
      <w:pPr>
        <w:spacing w:after="160"/>
        <w:ind w:right="41"/>
      </w:pPr>
    </w:p>
    <w:p w:rsidR="00032EAB" w:rsidRDefault="00032EAB" w:rsidP="00032EAB">
      <w:pPr>
        <w:spacing w:after="160"/>
        <w:ind w:right="41"/>
      </w:pPr>
      <w:r>
        <w:t xml:space="preserve">The </w:t>
      </w:r>
      <w:r w:rsidR="00767DEB">
        <w:t>inventory groups\ tables:</w:t>
      </w:r>
    </w:p>
    <w:p w:rsidR="00767DEB" w:rsidRPr="00767DEB" w:rsidRDefault="00767DEB" w:rsidP="00767DEB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hAnsiTheme="minorHAnsi"/>
        </w:rPr>
      </w:pPr>
      <w:r w:rsidRPr="00767DEB">
        <w:rPr>
          <w:rFonts w:asciiTheme="minorHAnsi" w:hAnsiTheme="minorHAnsi"/>
        </w:rPr>
        <w:t xml:space="preserve">Global for scrubbing window: table </w:t>
      </w:r>
      <w:proofErr w:type="spellStart"/>
      <w:r w:rsidRPr="00767DEB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767DEB" w:rsidRDefault="00767DEB" w:rsidP="00767DEB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767DEB">
        <w:rPr>
          <w:rFonts w:asciiTheme="minorHAnsi" w:eastAsiaTheme="minorEastAsia" w:hAnsiTheme="minorHAnsi" w:cs="Consolas"/>
        </w:rPr>
        <w:t>Exclusion</w:t>
      </w:r>
      <w:r>
        <w:rPr>
          <w:rFonts w:asciiTheme="minorHAnsi" w:eastAsiaTheme="minorEastAsia" w:hAnsiTheme="minorHAnsi" w:cs="Consolas"/>
        </w:rPr>
        <w:t xml:space="preserve">: </w:t>
      </w:r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DBO.lu_Test_By_ClientID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  <w:r w:rsidRPr="00FD296C">
        <w:rPr>
          <w:rFonts w:asciiTheme="minorHAnsi" w:eastAsiaTheme="minorEastAsia" w:hAnsiTheme="minorHAnsi" w:cs="Consolas"/>
        </w:rPr>
        <w:t>,</w:t>
      </w:r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lastRenderedPageBreak/>
        <w:t>DBO.lu_test_by_borname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---</w:t>
      </w:r>
      <w:r w:rsidR="00FD296C" w:rsidRPr="00FD296C">
        <w:rPr>
          <w:rFonts w:asciiTheme="minorHAnsi" w:eastAsiaTheme="minorEastAsia" w:hAnsiTheme="minorHAnsi" w:cs="Consolas"/>
          <w:highlight w:val="white"/>
        </w:rPr>
        <w:t xml:space="preserve">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DBO.lu_test_by_company</w:t>
      </w:r>
      <w:proofErr w:type="spellEnd"/>
      <w:r w:rsidR="00FD296C" w:rsidRPr="00FD296C">
        <w:rPr>
          <w:rFonts w:asciiTheme="minorHAnsi" w:eastAsiaTheme="minorEastAsia" w:hAnsiTheme="minorHAnsi" w:cs="Consolas"/>
        </w:rPr>
        <w:t xml:space="preserve"> --- </w:t>
      </w:r>
      <w:proofErr w:type="spellStart"/>
      <w:r w:rsidR="00FD296C"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1F33DF" w:rsidRPr="001F33DF" w:rsidRDefault="001F33DF" w:rsidP="001F33DF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DBO.lu_Test_By_Access_Code</w:t>
      </w:r>
      <w:proofErr w:type="spellEnd"/>
      <w:r w:rsidRPr="00FD296C">
        <w:rPr>
          <w:rFonts w:asciiTheme="minorHAnsi" w:eastAsiaTheme="minorEastAsia" w:hAnsiTheme="minorHAnsi" w:cs="Consolas"/>
        </w:rPr>
        <w:t xml:space="preserve"> --</w:t>
      </w:r>
      <w:r w:rsidRPr="00FD296C">
        <w:rPr>
          <w:rFonts w:asciiTheme="minorHAnsi" w:eastAsiaTheme="minorEastAsia" w:hAnsiTheme="minorHAnsi" w:cs="Consolas"/>
          <w:highlight w:val="white"/>
        </w:rPr>
        <w:t xml:space="preserve"> </w:t>
      </w:r>
      <w:proofErr w:type="spellStart"/>
      <w:r w:rsidRPr="00FD296C">
        <w:rPr>
          <w:rFonts w:asciiTheme="minorHAnsi" w:eastAsiaTheme="minorEastAsia" w:hAnsiTheme="minorHAnsi" w:cs="Consolas"/>
          <w:highlight w:val="white"/>
        </w:rPr>
        <w:t>TBL_lu_test_integrated_Exclusions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DBO.lu_mapfiles</w:t>
      </w:r>
      <w:proofErr w:type="spellEnd"/>
      <w:r w:rsidRPr="00FD296C">
        <w:rPr>
          <w:rFonts w:asciiTheme="minorHAnsi" w:eastAsiaTheme="minorEastAsia" w:hAnsiTheme="minorHAnsi" w:cs="Consolas"/>
        </w:rPr>
        <w:t xml:space="preserve"> ---</w:t>
      </w:r>
      <w:proofErr w:type="spellStart"/>
      <w:r w:rsidRPr="00FD296C">
        <w:rPr>
          <w:rFonts w:asciiTheme="minorHAnsi" w:eastAsiaTheme="minorEastAsia" w:hAnsiTheme="minorHAnsi" w:cs="Consolas"/>
        </w:rPr>
        <w:t>vendorid</w:t>
      </w:r>
      <w:proofErr w:type="spellEnd"/>
    </w:p>
    <w:p w:rsidR="00767DEB" w:rsidRPr="00FD296C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D296C">
        <w:rPr>
          <w:rFonts w:asciiTheme="minorHAnsi" w:eastAsiaTheme="minorEastAsia" w:hAnsiTheme="minorHAnsi" w:cs="Consolas"/>
        </w:rPr>
        <w:t>DBO.TBL_</w:t>
      </w:r>
      <w:r w:rsidR="00520A3F">
        <w:rPr>
          <w:rFonts w:asciiTheme="minorHAnsi" w:eastAsiaTheme="minorEastAsia" w:hAnsiTheme="minorHAnsi" w:cs="Consolas"/>
        </w:rPr>
        <w:t>DE</w:t>
      </w:r>
      <w:r w:rsidRPr="00FD296C">
        <w:rPr>
          <w:rFonts w:asciiTheme="minorHAnsi" w:eastAsiaTheme="minorEastAsia" w:hAnsiTheme="minorHAnsi" w:cs="Consolas"/>
        </w:rPr>
        <w:t>_Exclusion_Records</w:t>
      </w:r>
      <w:proofErr w:type="spellEnd"/>
    </w:p>
    <w:p w:rsidR="00767DEB" w:rsidRPr="000C5077" w:rsidRDefault="00767DEB" w:rsidP="00767DEB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767DEB" w:rsidRPr="000C5077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C5077">
        <w:rPr>
          <w:rFonts w:asciiTheme="minorHAnsi" w:eastAsiaTheme="minorEastAsia" w:hAnsiTheme="minorHAnsi" w:cs="Consolas"/>
        </w:rPr>
        <w:t>Parsing:</w:t>
      </w:r>
    </w:p>
    <w:p w:rsidR="00032EAB" w:rsidRP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  <w:highlight w:val="white"/>
        </w:rPr>
        <w:t>dbo</w:t>
      </w:r>
      <w:r w:rsidRPr="000C5077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0C5077">
        <w:rPr>
          <w:rFonts w:asciiTheme="minorHAnsi" w:eastAsiaTheme="minorEastAsia" w:hAnsiTheme="minorHAnsi" w:cs="Consolas"/>
          <w:highlight w:val="white"/>
        </w:rPr>
        <w:t>lu_Vendor_Scrub_Control</w:t>
      </w:r>
      <w:proofErr w:type="spellEnd"/>
      <w:r w:rsidR="00EF739E">
        <w:rPr>
          <w:rFonts w:asciiTheme="minorHAnsi" w:eastAsiaTheme="minorEastAsia" w:hAnsiTheme="minorHAnsi" w:cs="Consolas"/>
        </w:rPr>
        <w:t xml:space="preserve"> (existing)</w:t>
      </w:r>
    </w:p>
    <w:p w:rsid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0C5077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0C5077" w:rsidRPr="0003475F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Enriched:</w:t>
      </w:r>
      <w:r w:rsidR="00B74C1E">
        <w:rPr>
          <w:rFonts w:asciiTheme="minorHAnsi" w:eastAsiaTheme="minorEastAsia" w:hAnsiTheme="minorHAnsi" w:cs="Consolas"/>
        </w:rPr>
        <w:t xml:space="preserve"> </w:t>
      </w:r>
      <w:proofErr w:type="spellStart"/>
      <w:r w:rsidR="00B74C1E" w:rsidRPr="0003475F">
        <w:rPr>
          <w:rFonts w:asciiTheme="minorHAnsi" w:eastAsiaTheme="minorEastAsia" w:hAnsiTheme="minorHAnsi" w:cs="Consolas"/>
        </w:rPr>
        <w:t>DBO.</w:t>
      </w:r>
      <w:r w:rsidR="00B74C1E" w:rsidRPr="0003475F">
        <w:rPr>
          <w:rFonts w:asciiTheme="minorHAnsi" w:eastAsiaTheme="minorEastAsia" w:hAnsiTheme="minorHAnsi" w:cs="Consolas"/>
          <w:highlight w:val="white"/>
        </w:rPr>
        <w:t>Temp_AllVendorData</w:t>
      </w:r>
      <w:proofErr w:type="spellEnd"/>
    </w:p>
    <w:p w:rsidR="000C5077" w:rsidRPr="0003475F" w:rsidRDefault="000C5077" w:rsidP="000C5077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026CA5" w:rsidRPr="00B071CE" w:rsidRDefault="000C5077" w:rsidP="00B071CE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Reporting:</w:t>
      </w:r>
      <w:r w:rsidR="00F469FE">
        <w:rPr>
          <w:rFonts w:asciiTheme="minorHAnsi" w:eastAsiaTheme="minorEastAsia" w:hAnsiTheme="minorHAnsi" w:cs="Consolas"/>
        </w:rPr>
        <w:t xml:space="preserve"> </w:t>
      </w:r>
      <w:proofErr w:type="spellStart"/>
      <w:r w:rsidR="0003475F" w:rsidRPr="00FD06C1">
        <w:rPr>
          <w:rFonts w:asciiTheme="minorHAnsi" w:eastAsiaTheme="minorEastAsia" w:hAnsiTheme="minorHAnsi" w:cs="Consolas"/>
          <w:highlight w:val="white"/>
        </w:rPr>
        <w:t>TBL_Transaction_Usage_Data</w:t>
      </w:r>
      <w:proofErr w:type="spellEnd"/>
      <w:r w:rsidR="00C11A19">
        <w:rPr>
          <w:rFonts w:asciiTheme="minorHAnsi" w:eastAsiaTheme="minorEastAsia" w:hAnsiTheme="minorHAnsi" w:cs="Consolas"/>
        </w:rPr>
        <w:t xml:space="preserve"> (aggregation and reporting)</w:t>
      </w:r>
    </w:p>
    <w:p w:rsidR="00F469FE" w:rsidRPr="00026CA5" w:rsidRDefault="000C5077" w:rsidP="00026CA5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26CA5">
        <w:rPr>
          <w:rFonts w:asciiTheme="minorHAnsi" w:eastAsiaTheme="minorEastAsia" w:hAnsiTheme="minorHAnsi" w:cs="Consolas"/>
        </w:rPr>
        <w:t>Supporting UI:</w:t>
      </w:r>
      <w:r w:rsidR="00F469FE" w:rsidRPr="00026CA5">
        <w:rPr>
          <w:rFonts w:asciiTheme="minorHAnsi" w:eastAsiaTheme="minorEastAsia" w:hAnsiTheme="minorHAnsi" w:cs="Consolas"/>
        </w:rPr>
        <w:t xml:space="preserve"> </w:t>
      </w:r>
    </w:p>
    <w:p w:rsidR="0003475F" w:rsidRDefault="00926838" w:rsidP="00F469FE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  <w:highlight w:val="white"/>
        </w:rPr>
        <w:t>dbo</w:t>
      </w:r>
      <w:r w:rsidR="00F469FE" w:rsidRPr="00F469FE">
        <w:rPr>
          <w:rFonts w:asciiTheme="minorHAnsi" w:eastAsiaTheme="minorEastAsia" w:hAnsiTheme="minorHAnsi" w:cs="Consolas"/>
          <w:color w:val="808080"/>
          <w:highlight w:val="white"/>
        </w:rPr>
        <w:t>.</w:t>
      </w:r>
      <w:r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F469FE" w:rsidRDefault="00F469FE" w:rsidP="00F469FE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469FE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0C5077" w:rsidRDefault="00926838" w:rsidP="00026CA5">
      <w:pPr>
        <w:pStyle w:val="ListParagraph"/>
        <w:spacing w:after="160"/>
        <w:ind w:left="360" w:right="41" w:firstLine="0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       </w:t>
      </w:r>
      <w:proofErr w:type="spellStart"/>
      <w:r>
        <w:rPr>
          <w:rFonts w:asciiTheme="minorHAnsi" w:eastAsiaTheme="minorEastAsia" w:hAnsiTheme="minorHAnsi" w:cs="Consolas"/>
        </w:rPr>
        <w:t>dbo.</w:t>
      </w:r>
      <w:r w:rsidRPr="00926838">
        <w:rPr>
          <w:rFonts w:asciiTheme="minorHAnsi" w:eastAsiaTheme="minorEastAsia" w:hAnsiTheme="minorHAnsi" w:cs="Consolas"/>
        </w:rPr>
        <w:t>TBL_SF_Partner_Client_Product_Details</w:t>
      </w:r>
      <w:proofErr w:type="spellEnd"/>
    </w:p>
    <w:p w:rsidR="000C5077" w:rsidRPr="000C5077" w:rsidRDefault="000C5077" w:rsidP="000C5077">
      <w:pPr>
        <w:pStyle w:val="ListParagraph"/>
        <w:rPr>
          <w:rFonts w:asciiTheme="minorHAnsi" w:eastAsiaTheme="minorEastAsia" w:hAnsiTheme="minorHAnsi" w:cs="Consolas"/>
        </w:rPr>
      </w:pPr>
    </w:p>
    <w:p w:rsidR="000C5077" w:rsidRPr="00D354D2" w:rsidRDefault="000C5077" w:rsidP="000C5077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Salesforce Integration:</w:t>
      </w:r>
      <w:r w:rsidR="00D354D2">
        <w:rPr>
          <w:rFonts w:asciiTheme="minorHAnsi" w:eastAsiaTheme="minorEastAsia" w:hAnsiTheme="minorHAnsi" w:cs="Consolas"/>
        </w:rPr>
        <w:t xml:space="preserve"> </w:t>
      </w:r>
      <w:proofErr w:type="spellStart"/>
      <w:r w:rsidR="00D354D2" w:rsidRPr="00D354D2">
        <w:rPr>
          <w:rFonts w:asciiTheme="minorHAnsi" w:hAnsiTheme="minorHAnsi" w:cs="Consolas"/>
          <w:highlight w:val="white"/>
        </w:rPr>
        <w:t>TBL_SF_Partner_Client_Product_Details</w:t>
      </w:r>
      <w:proofErr w:type="spellEnd"/>
    </w:p>
    <w:p w:rsidR="000C5077" w:rsidRPr="000C5077" w:rsidRDefault="000C5077" w:rsidP="000C5077">
      <w:pPr>
        <w:pStyle w:val="ListParagraph"/>
        <w:rPr>
          <w:rFonts w:asciiTheme="minorHAnsi" w:eastAsiaTheme="minorEastAsia" w:hAnsiTheme="minorHAnsi" w:cs="Consolas"/>
        </w:rPr>
      </w:pPr>
    </w:p>
    <w:p w:rsidR="002E0005" w:rsidRPr="00B071CE" w:rsidRDefault="00B74C1E" w:rsidP="00B071CE">
      <w:pPr>
        <w:pStyle w:val="ListParagraph"/>
        <w:numPr>
          <w:ilvl w:val="0"/>
          <w:numId w:val="9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>Auditing:</w:t>
      </w:r>
    </w:p>
    <w:p w:rsidR="002E0005" w:rsidRDefault="0003475F">
      <w:pPr>
        <w:pStyle w:val="Heading1"/>
        <w:ind w:left="-5"/>
      </w:pPr>
      <w:r>
        <w:t xml:space="preserve">Table </w:t>
      </w:r>
      <w:r w:rsidR="00E05CEB">
        <w:t>Groups</w:t>
      </w:r>
    </w:p>
    <w:p w:rsidR="00E05CEB" w:rsidRDefault="00E05CEB" w:rsidP="00E05CEB"/>
    <w:p w:rsidR="00E05CEB" w:rsidRPr="00E05CEB" w:rsidRDefault="00E05CEB" w:rsidP="00E05CEB">
      <w:r>
        <w:rPr>
          <w:noProof/>
        </w:rPr>
        <w:lastRenderedPageBreak/>
        <w:drawing>
          <wp:inline distT="0" distB="0" distL="0" distR="0" wp14:anchorId="0D2A0C9F" wp14:editId="663AC39B">
            <wp:extent cx="5977255" cy="44831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CE" w:rsidRDefault="00B071CE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B071CE">
      <w:pPr>
        <w:ind w:left="0" w:firstLine="0"/>
      </w:pPr>
    </w:p>
    <w:p w:rsidR="00E05CEB" w:rsidRDefault="00E05CEB" w:rsidP="00E05CEB">
      <w:pPr>
        <w:pStyle w:val="Heading1"/>
        <w:ind w:left="-5"/>
      </w:pPr>
      <w:r>
        <w:t xml:space="preserve">       Table Details</w:t>
      </w:r>
    </w:p>
    <w:p w:rsidR="00E05CEB" w:rsidRPr="00B071CE" w:rsidRDefault="00E05CEB" w:rsidP="00B071CE">
      <w:pPr>
        <w:ind w:left="0" w:firstLine="0"/>
      </w:pPr>
    </w:p>
    <w:p w:rsidR="0003475F" w:rsidRPr="00E05CEB" w:rsidRDefault="0003475F" w:rsidP="00851476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hAnsiTheme="minorHAnsi"/>
        </w:rPr>
      </w:pPr>
      <w:r w:rsidRPr="00851476">
        <w:rPr>
          <w:rFonts w:asciiTheme="minorHAnsi" w:hAnsiTheme="minorHAnsi"/>
        </w:rPr>
        <w:t xml:space="preserve">Global for scrubbing window: table </w:t>
      </w:r>
      <w:r w:rsidR="00851476" w:rsidRPr="00851476">
        <w:rPr>
          <w:rFonts w:asciiTheme="minorHAnsi" w:hAnsiTheme="minorHAnsi"/>
        </w:rPr>
        <w:t xml:space="preserve">  </w:t>
      </w:r>
      <w:proofErr w:type="spellStart"/>
      <w:r w:rsidRPr="00851476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</w:p>
    <w:p w:rsidR="00E05CEB" w:rsidRPr="00851476" w:rsidRDefault="00E05CEB" w:rsidP="00E05CEB">
      <w:pPr>
        <w:pStyle w:val="ListParagraph"/>
        <w:spacing w:after="160"/>
        <w:ind w:right="41" w:firstLine="0"/>
        <w:rPr>
          <w:rFonts w:asciiTheme="minorHAnsi" w:hAnsiTheme="minorHAnsi"/>
        </w:rPr>
      </w:pPr>
    </w:p>
    <w:p w:rsidR="0003475F" w:rsidRDefault="00851476" w:rsidP="0003475F">
      <w:pPr>
        <w:ind w:left="706" w:right="41" w:firstLine="0"/>
      </w:pPr>
      <w:r>
        <w:rPr>
          <w:noProof/>
        </w:rPr>
        <w:lastRenderedPageBreak/>
        <w:drawing>
          <wp:inline distT="0" distB="0" distL="0" distR="0" wp14:anchorId="7D51B194" wp14:editId="20275D84">
            <wp:extent cx="2076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0F6A3F" w:rsidRDefault="000F6A3F" w:rsidP="0003475F">
      <w:pPr>
        <w:ind w:left="706" w:right="41" w:firstLine="0"/>
      </w:pPr>
    </w:p>
    <w:p w:rsidR="00474910" w:rsidRDefault="00474910" w:rsidP="0003475F">
      <w:pPr>
        <w:ind w:left="706" w:right="41" w:firstLine="0"/>
      </w:pPr>
    </w:p>
    <w:p w:rsidR="0003475F" w:rsidRDefault="00B50503" w:rsidP="00B50503">
      <w:pPr>
        <w:pStyle w:val="ListParagraph"/>
        <w:numPr>
          <w:ilvl w:val="0"/>
          <w:numId w:val="11"/>
        </w:numPr>
        <w:ind w:right="41"/>
      </w:pPr>
      <w:r>
        <w:t>Exclusion:</w:t>
      </w:r>
    </w:p>
    <w:p w:rsidR="00B50503" w:rsidRDefault="00B50503" w:rsidP="00B50503">
      <w:pPr>
        <w:pStyle w:val="ListParagraph"/>
        <w:ind w:right="41" w:firstLine="0"/>
      </w:pPr>
    </w:p>
    <w:p w:rsidR="00851476" w:rsidRDefault="00297C61" w:rsidP="0003475F">
      <w:pPr>
        <w:ind w:left="706" w:right="41" w:firstLine="0"/>
      </w:pPr>
      <w:r>
        <w:rPr>
          <w:noProof/>
        </w:rPr>
        <w:lastRenderedPageBreak/>
        <w:drawing>
          <wp:inline distT="0" distB="0" distL="0" distR="0" wp14:anchorId="2BAEEFC5" wp14:editId="375D859B">
            <wp:extent cx="5977255" cy="53359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76" w:rsidRDefault="00851476" w:rsidP="0003475F">
      <w:pPr>
        <w:ind w:left="706" w:right="41" w:firstLine="0"/>
      </w:pPr>
    </w:p>
    <w:p w:rsidR="00851476" w:rsidRDefault="00851476" w:rsidP="0003475F">
      <w:pPr>
        <w:ind w:left="706" w:right="41" w:firstLine="0"/>
      </w:pPr>
    </w:p>
    <w:p w:rsidR="0003475F" w:rsidRDefault="0003475F" w:rsidP="0003475F">
      <w:pPr>
        <w:ind w:left="706" w:right="41" w:firstLine="0"/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B071CE" w:rsidRDefault="00B071CE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B071CE" w:rsidRDefault="00B071CE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Pr="00E62B06" w:rsidRDefault="00E62B06" w:rsidP="00E62B06">
      <w:pPr>
        <w:spacing w:after="160"/>
        <w:ind w:left="360" w:right="41" w:firstLine="0"/>
        <w:rPr>
          <w:rFonts w:asciiTheme="minorHAnsi" w:eastAsiaTheme="minorEastAsia" w:hAnsiTheme="minorHAnsi" w:cs="Consolas"/>
        </w:rPr>
      </w:pPr>
    </w:p>
    <w:p w:rsidR="00E62B06" w:rsidRPr="000C5077" w:rsidRDefault="00E62B06" w:rsidP="00E62B06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C5077">
        <w:rPr>
          <w:rFonts w:asciiTheme="minorHAnsi" w:eastAsiaTheme="minorEastAsia" w:hAnsiTheme="minorHAnsi" w:cs="Consolas"/>
        </w:rPr>
        <w:lastRenderedPageBreak/>
        <w:t>Parsing:</w:t>
      </w:r>
    </w:p>
    <w:p w:rsidR="00E62B06" w:rsidRPr="000C5077" w:rsidRDefault="00E62B06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  <w:highlight w:val="white"/>
        </w:rPr>
        <w:t>dbo</w:t>
      </w:r>
      <w:r w:rsidRPr="000C5077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0C5077">
        <w:rPr>
          <w:rFonts w:asciiTheme="minorHAnsi" w:eastAsiaTheme="minorEastAsia" w:hAnsiTheme="minorHAnsi" w:cs="Consolas"/>
          <w:highlight w:val="white"/>
        </w:rPr>
        <w:t>lu_Vendor_Scrub_Control</w:t>
      </w:r>
      <w:proofErr w:type="spellEnd"/>
    </w:p>
    <w:p w:rsidR="00E62B06" w:rsidRDefault="00E62B06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C5077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607852" w:rsidRDefault="00607852" w:rsidP="00E62B06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drawing>
          <wp:inline distT="0" distB="0" distL="0" distR="0" wp14:anchorId="41594914" wp14:editId="6D888FEB">
            <wp:extent cx="42957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05" w:rsidRDefault="006F4189">
      <w:pPr>
        <w:spacing w:after="134"/>
        <w:ind w:left="0" w:right="1471" w:firstLine="0"/>
        <w:jc w:val="right"/>
      </w:pPr>
      <w:r>
        <w:t xml:space="preserve"> </w:t>
      </w:r>
    </w:p>
    <w:p w:rsidR="000D4775" w:rsidRDefault="00E1657C" w:rsidP="00E1657C">
      <w:pPr>
        <w:spacing w:after="133"/>
        <w:ind w:left="0" w:right="2011" w:firstLine="0"/>
      </w:pPr>
      <w:r>
        <w:t xml:space="preserve">     </w:t>
      </w: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26CA5" w:rsidRDefault="00026CA5" w:rsidP="00E1657C">
      <w:pPr>
        <w:spacing w:after="133"/>
        <w:ind w:left="0" w:right="2011" w:firstLine="0"/>
      </w:pPr>
    </w:p>
    <w:p w:rsidR="000D4775" w:rsidRDefault="000D4775" w:rsidP="00E1657C">
      <w:pPr>
        <w:spacing w:after="133"/>
        <w:ind w:left="0" w:right="2011" w:firstLine="0"/>
      </w:pPr>
    </w:p>
    <w:p w:rsidR="000D4775" w:rsidRPr="000D4775" w:rsidRDefault="000D4775" w:rsidP="000D4775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0D4775">
        <w:rPr>
          <w:rFonts w:asciiTheme="minorHAnsi" w:eastAsiaTheme="minorEastAsia" w:hAnsiTheme="minorHAnsi" w:cs="Consolas"/>
        </w:rPr>
        <w:t xml:space="preserve">Enriched: </w:t>
      </w:r>
    </w:p>
    <w:p w:rsidR="000D4775" w:rsidRPr="000D4775" w:rsidRDefault="000D4775" w:rsidP="000D4775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0D4775">
        <w:rPr>
          <w:rFonts w:asciiTheme="minorHAnsi" w:eastAsiaTheme="minorEastAsia" w:hAnsiTheme="minorHAnsi" w:cs="Consolas"/>
        </w:rPr>
        <w:t>DBO.</w:t>
      </w:r>
      <w:r w:rsidRPr="000D4775">
        <w:rPr>
          <w:rFonts w:asciiTheme="minorHAnsi" w:eastAsiaTheme="minorEastAsia" w:hAnsiTheme="minorHAnsi" w:cs="Consolas"/>
          <w:highlight w:val="white"/>
        </w:rPr>
        <w:t>Temp_AllVendorData</w:t>
      </w:r>
      <w:proofErr w:type="spellEnd"/>
    </w:p>
    <w:p w:rsidR="002E0005" w:rsidRDefault="00E1657C" w:rsidP="00E1657C">
      <w:pPr>
        <w:spacing w:after="133"/>
        <w:ind w:left="0" w:right="2011" w:firstLine="0"/>
      </w:pPr>
      <w:r>
        <w:rPr>
          <w:noProof/>
        </w:rPr>
        <w:drawing>
          <wp:inline distT="0" distB="0" distL="0" distR="0" wp14:anchorId="67B44389" wp14:editId="40B3003B">
            <wp:extent cx="20859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Default="00474910" w:rsidP="00E1657C">
      <w:pPr>
        <w:spacing w:after="133"/>
        <w:ind w:left="0" w:right="2011" w:firstLine="0"/>
      </w:pPr>
    </w:p>
    <w:p w:rsidR="00474910" w:rsidRPr="00B071CE" w:rsidRDefault="00474910" w:rsidP="00474910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Reporting: </w:t>
      </w:r>
      <w:proofErr w:type="spellStart"/>
      <w:r w:rsidRPr="00FD06C1">
        <w:rPr>
          <w:rFonts w:asciiTheme="minorHAnsi" w:eastAsiaTheme="minorEastAsia" w:hAnsiTheme="minorHAnsi" w:cs="Consolas"/>
          <w:highlight w:val="white"/>
        </w:rPr>
        <w:t>TBL_Transaction_Usage_Data</w:t>
      </w:r>
      <w:proofErr w:type="spellEnd"/>
    </w:p>
    <w:p w:rsidR="00474910" w:rsidRDefault="00474910" w:rsidP="00474910">
      <w:pPr>
        <w:spacing w:after="0"/>
        <w:ind w:left="0" w:right="1952" w:firstLine="0"/>
        <w:rPr>
          <w:noProof/>
        </w:rPr>
      </w:pPr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539BE44A" wp14:editId="53315FD4">
            <wp:extent cx="23336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 w:rsidP="00474910">
      <w:pPr>
        <w:spacing w:after="0"/>
        <w:ind w:left="0" w:right="1952" w:firstLine="0"/>
        <w:rPr>
          <w:noProof/>
        </w:rPr>
      </w:pPr>
    </w:p>
    <w:p w:rsidR="0065512D" w:rsidRPr="0065512D" w:rsidRDefault="0065512D" w:rsidP="0065512D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 w:rsidRPr="0065512D">
        <w:rPr>
          <w:rFonts w:asciiTheme="minorHAnsi" w:eastAsiaTheme="minorEastAsia" w:hAnsiTheme="minorHAnsi" w:cs="Consolas"/>
        </w:rPr>
        <w:t xml:space="preserve">Supporting UI: </w:t>
      </w:r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 w:rsidRPr="0065512D">
        <w:rPr>
          <w:rFonts w:asciiTheme="minorHAnsi" w:eastAsiaTheme="minorEastAsia" w:hAnsiTheme="minorHAnsi" w:cs="Consolas"/>
          <w:highlight w:val="white"/>
        </w:rPr>
        <w:t>[</w:t>
      </w:r>
      <w:proofErr w:type="spellStart"/>
      <w:proofErr w:type="gramStart"/>
      <w:r w:rsidRPr="0065512D">
        <w:rPr>
          <w:rFonts w:asciiTheme="minorHAnsi" w:eastAsiaTheme="minorEastAsia" w:hAnsiTheme="minorHAnsi" w:cs="Consolas"/>
          <w:highlight w:val="white"/>
        </w:rPr>
        <w:t>dbo</w:t>
      </w:r>
      <w:proofErr w:type="spellEnd"/>
      <w:proofErr w:type="gramEnd"/>
      <w:r w:rsidRPr="0065512D">
        <w:rPr>
          <w:rFonts w:asciiTheme="minorHAnsi" w:eastAsiaTheme="minorEastAsia" w:hAnsiTheme="minorHAnsi" w:cs="Consolas"/>
          <w:highlight w:val="white"/>
        </w:rPr>
        <w:t>]</w:t>
      </w:r>
      <w:r w:rsidRPr="0065512D">
        <w:rPr>
          <w:rFonts w:asciiTheme="minorHAnsi" w:eastAsiaTheme="minorEastAsia" w:hAnsiTheme="minorHAnsi" w:cs="Consolas"/>
          <w:color w:val="808080"/>
          <w:highlight w:val="white"/>
        </w:rPr>
        <w:t>.</w:t>
      </w:r>
      <w:r w:rsidRPr="0065512D">
        <w:rPr>
          <w:rFonts w:asciiTheme="minorHAnsi" w:eastAsiaTheme="minorEastAsia" w:hAnsiTheme="minorHAnsi" w:cs="Consolas"/>
          <w:highlight w:val="white"/>
        </w:rPr>
        <w:t>[</w:t>
      </w:r>
      <w:proofErr w:type="spellStart"/>
      <w:r w:rsidRPr="0065512D">
        <w:rPr>
          <w:rFonts w:asciiTheme="minorHAnsi" w:eastAsiaTheme="minorEastAsia" w:hAnsiTheme="minorHAnsi" w:cs="Consolas"/>
          <w:highlight w:val="white"/>
        </w:rPr>
        <w:t>TBL_Product_types</w:t>
      </w:r>
      <w:proofErr w:type="spellEnd"/>
      <w:r w:rsidRPr="0065512D">
        <w:rPr>
          <w:rFonts w:asciiTheme="minorHAnsi" w:eastAsiaTheme="minorEastAsia" w:hAnsiTheme="minorHAnsi" w:cs="Consolas"/>
          <w:highlight w:val="white"/>
        </w:rPr>
        <w:t>]</w:t>
      </w:r>
      <w:r w:rsidRPr="0065512D">
        <w:rPr>
          <w:rFonts w:asciiTheme="minorHAnsi" w:eastAsiaTheme="minorEastAsia" w:hAnsiTheme="minorHAnsi" w:cs="Consolas"/>
        </w:rPr>
        <w:t xml:space="preserve">, </w:t>
      </w:r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 w:rsidRPr="00F469FE">
        <w:rPr>
          <w:rFonts w:asciiTheme="minorHAnsi" w:eastAsiaTheme="minorEastAsia" w:hAnsiTheme="minorHAnsi" w:cs="Consolas"/>
        </w:rPr>
        <w:t>dbo.TBL_Parse_Misc_LOOK_UP</w:t>
      </w:r>
      <w:proofErr w:type="spellEnd"/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</w:rPr>
        <w:t>dbo.</w:t>
      </w:r>
      <w:r w:rsidRPr="0065512D">
        <w:rPr>
          <w:rFonts w:asciiTheme="minorHAnsi" w:eastAsiaTheme="minorEastAsia" w:hAnsiTheme="minorHAnsi" w:cs="Consolas"/>
        </w:rPr>
        <w:t>TBL_SF_Partner_Client_Product_Details</w:t>
      </w:r>
      <w:proofErr w:type="spellEnd"/>
    </w:p>
    <w:p w:rsidR="00EA37CE" w:rsidRDefault="00EA37CE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proofErr w:type="spellStart"/>
      <w:r>
        <w:rPr>
          <w:rFonts w:asciiTheme="minorHAnsi" w:eastAsiaTheme="minorEastAsia" w:hAnsiTheme="minorHAnsi" w:cs="Consolas"/>
        </w:rPr>
        <w:t>dbo.TBL_Rules_Configuration</w:t>
      </w:r>
      <w:proofErr w:type="spellEnd"/>
    </w:p>
    <w:p w:rsidR="0065512D" w:rsidRDefault="0065512D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</w:p>
    <w:p w:rsidR="0065512D" w:rsidRDefault="00A83149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drawing>
          <wp:inline distT="0" distB="0" distL="0" distR="0" wp14:anchorId="1627B5D2" wp14:editId="3074D2E7">
            <wp:extent cx="56483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CE" w:rsidRPr="0065512D" w:rsidRDefault="00AE2187" w:rsidP="0065512D">
      <w:pPr>
        <w:pStyle w:val="ListParagraph"/>
        <w:spacing w:after="160"/>
        <w:ind w:right="41" w:firstLine="0"/>
        <w:rPr>
          <w:rFonts w:asciiTheme="minorHAnsi" w:eastAsiaTheme="minorEastAsia" w:hAnsiTheme="minorHAnsi" w:cs="Consolas"/>
        </w:rPr>
      </w:pPr>
      <w:r>
        <w:rPr>
          <w:noProof/>
        </w:rPr>
        <w:lastRenderedPageBreak/>
        <w:drawing>
          <wp:inline distT="0" distB="0" distL="0" distR="0" wp14:anchorId="515EA2FD" wp14:editId="29FFFFDD">
            <wp:extent cx="5657850" cy="816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5E6E5F" w:rsidRPr="00D354D2" w:rsidRDefault="005E6E5F" w:rsidP="005E6E5F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Salesforce Integration: </w:t>
      </w:r>
      <w:proofErr w:type="spellStart"/>
      <w:r w:rsidRPr="00D354D2">
        <w:rPr>
          <w:rFonts w:asciiTheme="minorHAnsi" w:hAnsiTheme="minorHAnsi" w:cs="Consolas"/>
          <w:highlight w:val="white"/>
        </w:rPr>
        <w:t>TBL_SF_Partner_Client_Product_Details</w:t>
      </w:r>
      <w:proofErr w:type="spellEnd"/>
    </w:p>
    <w:p w:rsidR="0065512D" w:rsidRPr="00A40858" w:rsidRDefault="005E6E5F">
      <w:pPr>
        <w:spacing w:after="0"/>
        <w:ind w:left="0" w:right="195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5B32295" wp14:editId="554D7EF3">
            <wp:extent cx="29718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5E6E5F" w:rsidRPr="00B071CE" w:rsidRDefault="005E6E5F" w:rsidP="005E6E5F">
      <w:pPr>
        <w:pStyle w:val="ListParagraph"/>
        <w:numPr>
          <w:ilvl w:val="0"/>
          <w:numId w:val="11"/>
        </w:numPr>
        <w:spacing w:after="160"/>
        <w:ind w:right="41"/>
        <w:rPr>
          <w:rFonts w:asciiTheme="minorHAnsi" w:eastAsiaTheme="minorEastAsia" w:hAnsiTheme="minorHAnsi" w:cs="Consolas"/>
        </w:rPr>
      </w:pPr>
      <w:r>
        <w:rPr>
          <w:rFonts w:asciiTheme="minorHAnsi" w:eastAsiaTheme="minorEastAsia" w:hAnsiTheme="minorHAnsi" w:cs="Consolas"/>
        </w:rPr>
        <w:t xml:space="preserve">Auditing: Will use 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Azure SQL database auditing </w:t>
      </w:r>
      <w:r>
        <w:rPr>
          <w:rFonts w:asciiTheme="minorHAnsi" w:hAnsiTheme="minorHAnsi" w:cs="Segoe UI"/>
          <w:color w:val="222222"/>
          <w:shd w:val="clear" w:color="auto" w:fill="FFFFFF"/>
        </w:rPr>
        <w:t xml:space="preserve">features to 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tracks database events and writes them to an audit log in </w:t>
      </w:r>
      <w:r>
        <w:rPr>
          <w:rFonts w:asciiTheme="minorHAnsi" w:hAnsiTheme="minorHAnsi" w:cs="Segoe UI"/>
          <w:color w:val="222222"/>
          <w:shd w:val="clear" w:color="auto" w:fill="FFFFFF"/>
        </w:rPr>
        <w:t>EllieMae</w:t>
      </w:r>
      <w:r w:rsidRPr="005E6E5F">
        <w:rPr>
          <w:rFonts w:asciiTheme="minorHAnsi" w:hAnsiTheme="minorHAnsi" w:cs="Segoe UI"/>
          <w:color w:val="222222"/>
          <w:shd w:val="clear" w:color="auto" w:fill="FFFFFF"/>
        </w:rPr>
        <w:t xml:space="preserve"> Azure storage account</w:t>
      </w:r>
      <w:r w:rsidR="003F20E2">
        <w:rPr>
          <w:rFonts w:asciiTheme="minorHAnsi" w:hAnsiTheme="minorHAnsi" w:cs="Segoe UI"/>
          <w:color w:val="222222"/>
          <w:shd w:val="clear" w:color="auto" w:fill="FFFFFF"/>
        </w:rPr>
        <w:t>.</w:t>
      </w:r>
    </w:p>
    <w:p w:rsidR="0065512D" w:rsidRDefault="0065512D">
      <w:pPr>
        <w:spacing w:after="0"/>
        <w:ind w:left="0" w:right="1952" w:firstLine="0"/>
        <w:jc w:val="center"/>
        <w:rPr>
          <w:noProof/>
        </w:rPr>
      </w:pPr>
    </w:p>
    <w:p w:rsidR="00E072FC" w:rsidRDefault="00E072FC" w:rsidP="00E072FC">
      <w:pPr>
        <w:pStyle w:val="Heading1"/>
        <w:ind w:left="-5"/>
      </w:pPr>
      <w:r>
        <w:t xml:space="preserve">            </w:t>
      </w: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</w:p>
    <w:p w:rsidR="00E072FC" w:rsidRDefault="00E072FC" w:rsidP="00E072FC">
      <w:pPr>
        <w:pStyle w:val="Heading1"/>
        <w:ind w:left="-5"/>
      </w:pPr>
      <w:r>
        <w:t>ERD Details</w:t>
      </w:r>
    </w:p>
    <w:p w:rsidR="002E0005" w:rsidRDefault="002E0005" w:rsidP="00E072FC">
      <w:pPr>
        <w:spacing w:after="0"/>
        <w:ind w:left="0" w:right="1952" w:firstLine="0"/>
      </w:pPr>
    </w:p>
    <w:p w:rsidR="002E0005" w:rsidRDefault="006F4189">
      <w:pPr>
        <w:spacing w:after="100"/>
        <w:ind w:left="359" w:firstLine="0"/>
      </w:pPr>
      <w:r>
        <w:lastRenderedPageBreak/>
        <w:t xml:space="preserve"> </w:t>
      </w:r>
      <w:r w:rsidR="00F031B0">
        <w:rPr>
          <w:noProof/>
        </w:rPr>
        <w:drawing>
          <wp:inline distT="0" distB="0" distL="0" distR="0" wp14:anchorId="65F4C163" wp14:editId="20C6066E">
            <wp:extent cx="5977255" cy="57759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E0005" w:rsidRDefault="006F4189">
      <w:pPr>
        <w:spacing w:after="335"/>
        <w:ind w:left="0" w:firstLine="0"/>
      </w:pPr>
      <w:r>
        <w:t xml:space="preserve"> </w:t>
      </w:r>
    </w:p>
    <w:p w:rsidR="002E0005" w:rsidRDefault="00C21ED7">
      <w:pPr>
        <w:pStyle w:val="Heading1"/>
        <w:ind w:left="-5"/>
      </w:pPr>
      <w:bookmarkStart w:id="4" w:name="_Toc6935"/>
      <w:r>
        <w:t>Data Management, Disaster Recovery and Compliance</w:t>
      </w:r>
      <w:r w:rsidR="006F4189">
        <w:t xml:space="preserve"> </w:t>
      </w:r>
      <w:bookmarkEnd w:id="4"/>
    </w:p>
    <w:p w:rsidR="002E0005" w:rsidRDefault="006F4189">
      <w:pPr>
        <w:spacing w:after="194"/>
        <w:ind w:left="0" w:firstLine="0"/>
      </w:pPr>
      <w:r>
        <w:t xml:space="preserve"> </w:t>
      </w:r>
    </w:p>
    <w:p w:rsidR="002E0005" w:rsidRDefault="00C21ED7">
      <w:pPr>
        <w:numPr>
          <w:ilvl w:val="0"/>
          <w:numId w:val="8"/>
        </w:numPr>
        <w:ind w:right="41" w:hanging="361"/>
      </w:pPr>
      <w:r>
        <w:t>To manage data growth more effectively, Data Enrichment team will use StorSimple:</w:t>
      </w:r>
    </w:p>
    <w:p w:rsidR="002E0005" w:rsidRDefault="00C21ED7">
      <w:pPr>
        <w:numPr>
          <w:ilvl w:val="1"/>
          <w:numId w:val="8"/>
        </w:numPr>
        <w:ind w:right="41" w:hanging="360"/>
      </w:pPr>
      <w:r>
        <w:t>Automatically archive inactive primary data</w:t>
      </w:r>
      <w:r w:rsidR="006F4189">
        <w:t xml:space="preserve">. </w:t>
      </w:r>
    </w:p>
    <w:p w:rsidR="002E0005" w:rsidRDefault="00C21ED7">
      <w:pPr>
        <w:numPr>
          <w:ilvl w:val="1"/>
          <w:numId w:val="8"/>
        </w:numPr>
        <w:spacing w:after="34"/>
        <w:ind w:right="41" w:hanging="360"/>
      </w:pPr>
      <w:r>
        <w:t>Remove the need for separate back up infrastructures</w:t>
      </w:r>
      <w:r w:rsidR="006F4189">
        <w:t xml:space="preserve">. </w:t>
      </w:r>
    </w:p>
    <w:p w:rsidR="002E0005" w:rsidRDefault="00C21ED7">
      <w:pPr>
        <w:numPr>
          <w:ilvl w:val="1"/>
          <w:numId w:val="8"/>
        </w:numPr>
        <w:ind w:right="41" w:hanging="360"/>
      </w:pPr>
      <w:r>
        <w:t>Eliminate the need for remote replication</w:t>
      </w:r>
      <w:r w:rsidR="006F4189">
        <w:t xml:space="preserve">. </w:t>
      </w:r>
    </w:p>
    <w:p w:rsidR="002E0005" w:rsidRDefault="00C21ED7">
      <w:pPr>
        <w:numPr>
          <w:ilvl w:val="0"/>
          <w:numId w:val="8"/>
        </w:numPr>
        <w:spacing w:after="34"/>
        <w:ind w:right="41" w:hanging="361"/>
      </w:pPr>
      <w:r>
        <w:t>To accelerate disaster recovery, improve compliance:</w:t>
      </w:r>
    </w:p>
    <w:p w:rsidR="002E0005" w:rsidRDefault="00C21ED7">
      <w:pPr>
        <w:numPr>
          <w:ilvl w:val="1"/>
          <w:numId w:val="8"/>
        </w:numPr>
        <w:spacing w:after="34"/>
        <w:ind w:right="41" w:hanging="360"/>
      </w:pPr>
      <w:r>
        <w:lastRenderedPageBreak/>
        <w:t>StorSimple gives immediate data availability during disaster recovery</w:t>
      </w:r>
      <w:r w:rsidR="00C70D5B">
        <w:t>.</w:t>
      </w:r>
    </w:p>
    <w:p w:rsidR="002E0005" w:rsidRDefault="00C21ED7">
      <w:pPr>
        <w:numPr>
          <w:ilvl w:val="1"/>
          <w:numId w:val="8"/>
        </w:numPr>
        <w:spacing w:after="161"/>
        <w:ind w:right="41" w:hanging="360"/>
      </w:pPr>
      <w:r>
        <w:t>Ensures compliance with EllieMae corporate policies</w:t>
      </w:r>
      <w:r w:rsidR="00C70D5B">
        <w:t xml:space="preserve"> for data retention and disaster recovery.</w:t>
      </w:r>
    </w:p>
    <w:p w:rsidR="002E0005" w:rsidRDefault="006F4189">
      <w:pPr>
        <w:spacing w:after="0"/>
        <w:ind w:left="0" w:firstLine="0"/>
      </w:pPr>
      <w:r>
        <w:t xml:space="preserve"> </w:t>
      </w:r>
    </w:p>
    <w:p w:rsidR="00375077" w:rsidRDefault="00375077">
      <w:pPr>
        <w:spacing w:after="0"/>
        <w:ind w:left="0" w:firstLine="0"/>
      </w:pPr>
    </w:p>
    <w:p w:rsidR="00375077" w:rsidRDefault="00836521">
      <w:pPr>
        <w:spacing w:after="0"/>
        <w:ind w:left="0" w:firstLine="0"/>
      </w:pPr>
      <w:r>
        <w:rPr>
          <w:noProof/>
        </w:rPr>
        <w:drawing>
          <wp:inline distT="0" distB="0" distL="0" distR="0" wp14:anchorId="010C3801" wp14:editId="13831CDA">
            <wp:extent cx="5977255" cy="380428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77">
      <w:footerReference w:type="even" r:id="rId24"/>
      <w:footerReference w:type="default" r:id="rId25"/>
      <w:footerReference w:type="first" r:id="rId26"/>
      <w:pgSz w:w="12240" w:h="15840"/>
      <w:pgMar w:top="1440" w:right="1386" w:bottom="149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B5" w:rsidRDefault="00E62BB5">
      <w:pPr>
        <w:spacing w:after="0" w:line="240" w:lineRule="auto"/>
      </w:pPr>
      <w:r>
        <w:separator/>
      </w:r>
    </w:p>
  </w:endnote>
  <w:endnote w:type="continuationSeparator" w:id="0">
    <w:p w:rsidR="00E62BB5" w:rsidRDefault="00E6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005" w:rsidRDefault="006F4189">
    <w:pPr>
      <w:spacing w:after="0"/>
      <w:ind w:left="0" w:right="49" w:firstLine="0"/>
      <w:jc w:val="center"/>
    </w:pPr>
    <w:r>
      <w:rPr>
        <w:i/>
      </w:rPr>
      <w:t xml:space="preserve">For internal EllieMae use only </w:t>
    </w:r>
  </w:p>
  <w:p w:rsidR="002E0005" w:rsidRDefault="006F4189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B5" w:rsidRDefault="00E62BB5">
      <w:pPr>
        <w:spacing w:after="0" w:line="240" w:lineRule="auto"/>
      </w:pPr>
      <w:r>
        <w:separator/>
      </w:r>
    </w:p>
  </w:footnote>
  <w:footnote w:type="continuationSeparator" w:id="0">
    <w:p w:rsidR="00E62BB5" w:rsidRDefault="00E62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CFD"/>
    <w:multiLevelType w:val="hybridMultilevel"/>
    <w:tmpl w:val="E1C6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06C0"/>
    <w:multiLevelType w:val="hybridMultilevel"/>
    <w:tmpl w:val="3A765508"/>
    <w:lvl w:ilvl="0" w:tplc="A3C6516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234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C4D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673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27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0E0D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A6C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6E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8E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B7AA0"/>
    <w:multiLevelType w:val="hybridMultilevel"/>
    <w:tmpl w:val="638433C6"/>
    <w:lvl w:ilvl="0" w:tplc="C1205F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2A5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EADC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266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27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5CD3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4C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CE7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E20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21721"/>
    <w:multiLevelType w:val="hybridMultilevel"/>
    <w:tmpl w:val="224AD3BC"/>
    <w:lvl w:ilvl="0" w:tplc="79342D5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4578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EAF8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AA1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1823D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2873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F4833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0A83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2CEA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5A33DB"/>
    <w:multiLevelType w:val="hybridMultilevel"/>
    <w:tmpl w:val="EF38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5CAA"/>
    <w:multiLevelType w:val="hybridMultilevel"/>
    <w:tmpl w:val="49EEA8A6"/>
    <w:lvl w:ilvl="0" w:tplc="94A02A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4A7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0B3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EA1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435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88CA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45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4CA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AAD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02391E"/>
    <w:multiLevelType w:val="hybridMultilevel"/>
    <w:tmpl w:val="0360E30C"/>
    <w:lvl w:ilvl="0" w:tplc="008A13A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01F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2409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467B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2BB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AAD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EE7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747B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49D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3B7A2F"/>
    <w:multiLevelType w:val="hybridMultilevel"/>
    <w:tmpl w:val="A9BC0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82B4D"/>
    <w:multiLevelType w:val="hybridMultilevel"/>
    <w:tmpl w:val="A3186ACA"/>
    <w:lvl w:ilvl="0" w:tplc="1FAE9C0C">
      <w:start w:val="6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C3F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E1C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6C7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278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433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AE8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C98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6B7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A83363"/>
    <w:multiLevelType w:val="hybridMultilevel"/>
    <w:tmpl w:val="03C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56CDC"/>
    <w:multiLevelType w:val="hybridMultilevel"/>
    <w:tmpl w:val="295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91516"/>
    <w:multiLevelType w:val="hybridMultilevel"/>
    <w:tmpl w:val="568A6D68"/>
    <w:lvl w:ilvl="0" w:tplc="B33480B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88A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B85F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DAEA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844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45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428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CD4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45F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D04FDF"/>
    <w:multiLevelType w:val="hybridMultilevel"/>
    <w:tmpl w:val="D846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A41F7"/>
    <w:multiLevelType w:val="hybridMultilevel"/>
    <w:tmpl w:val="DA12A520"/>
    <w:lvl w:ilvl="0" w:tplc="2654B43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C6A8A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540E2E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E8BC0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0B8CC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A7DC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C576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6B0BA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4CD0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4933F6"/>
    <w:multiLevelType w:val="hybridMultilevel"/>
    <w:tmpl w:val="11880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14"/>
  </w:num>
  <w:num w:numId="10">
    <w:abstractNumId w:val="4"/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05"/>
    <w:rsid w:val="000124C0"/>
    <w:rsid w:val="00026CA5"/>
    <w:rsid w:val="00032EAB"/>
    <w:rsid w:val="0003475F"/>
    <w:rsid w:val="000432B6"/>
    <w:rsid w:val="000C5077"/>
    <w:rsid w:val="000D4775"/>
    <w:rsid w:val="000F6A3F"/>
    <w:rsid w:val="0010342A"/>
    <w:rsid w:val="001111A0"/>
    <w:rsid w:val="001140C4"/>
    <w:rsid w:val="00126C3B"/>
    <w:rsid w:val="001378EB"/>
    <w:rsid w:val="001543A8"/>
    <w:rsid w:val="00185C77"/>
    <w:rsid w:val="001F33DF"/>
    <w:rsid w:val="00222167"/>
    <w:rsid w:val="00297C61"/>
    <w:rsid w:val="002B420C"/>
    <w:rsid w:val="002E0005"/>
    <w:rsid w:val="00311C86"/>
    <w:rsid w:val="00372208"/>
    <w:rsid w:val="00375077"/>
    <w:rsid w:val="003B1998"/>
    <w:rsid w:val="003F20E2"/>
    <w:rsid w:val="00400EFC"/>
    <w:rsid w:val="00404207"/>
    <w:rsid w:val="00417BD1"/>
    <w:rsid w:val="00440238"/>
    <w:rsid w:val="00474910"/>
    <w:rsid w:val="004C3C83"/>
    <w:rsid w:val="004D696D"/>
    <w:rsid w:val="004F29B1"/>
    <w:rsid w:val="005101A8"/>
    <w:rsid w:val="00520A3F"/>
    <w:rsid w:val="00580498"/>
    <w:rsid w:val="00581CC8"/>
    <w:rsid w:val="005A3B9C"/>
    <w:rsid w:val="005C6731"/>
    <w:rsid w:val="005E6E5F"/>
    <w:rsid w:val="00607852"/>
    <w:rsid w:val="0065512D"/>
    <w:rsid w:val="00694C25"/>
    <w:rsid w:val="006A1BE0"/>
    <w:rsid w:val="006A42B6"/>
    <w:rsid w:val="006D0455"/>
    <w:rsid w:val="006F1EFD"/>
    <w:rsid w:val="006F4189"/>
    <w:rsid w:val="00705FB2"/>
    <w:rsid w:val="00767DEB"/>
    <w:rsid w:val="007A4873"/>
    <w:rsid w:val="00836521"/>
    <w:rsid w:val="00851476"/>
    <w:rsid w:val="00886685"/>
    <w:rsid w:val="0089075F"/>
    <w:rsid w:val="00926838"/>
    <w:rsid w:val="009517C2"/>
    <w:rsid w:val="00973E82"/>
    <w:rsid w:val="009C6C2B"/>
    <w:rsid w:val="009F2E83"/>
    <w:rsid w:val="00A376ED"/>
    <w:rsid w:val="00A40858"/>
    <w:rsid w:val="00A628B7"/>
    <w:rsid w:val="00A83149"/>
    <w:rsid w:val="00A95A5B"/>
    <w:rsid w:val="00AC049B"/>
    <w:rsid w:val="00AE2187"/>
    <w:rsid w:val="00B071CE"/>
    <w:rsid w:val="00B43F0A"/>
    <w:rsid w:val="00B50503"/>
    <w:rsid w:val="00B74C1E"/>
    <w:rsid w:val="00B83A4A"/>
    <w:rsid w:val="00C11A19"/>
    <w:rsid w:val="00C21ED7"/>
    <w:rsid w:val="00C70D5B"/>
    <w:rsid w:val="00C773FD"/>
    <w:rsid w:val="00CE1453"/>
    <w:rsid w:val="00D354D2"/>
    <w:rsid w:val="00D72680"/>
    <w:rsid w:val="00DC0F28"/>
    <w:rsid w:val="00E05CEB"/>
    <w:rsid w:val="00E072FC"/>
    <w:rsid w:val="00E1657C"/>
    <w:rsid w:val="00E31570"/>
    <w:rsid w:val="00E62B06"/>
    <w:rsid w:val="00E62BB5"/>
    <w:rsid w:val="00EA37CE"/>
    <w:rsid w:val="00EF739E"/>
    <w:rsid w:val="00F031B0"/>
    <w:rsid w:val="00F46207"/>
    <w:rsid w:val="00F469FE"/>
    <w:rsid w:val="00FD06C1"/>
    <w:rsid w:val="00FD296C"/>
    <w:rsid w:val="00FD64EA"/>
    <w:rsid w:val="00FF0071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9B39B-8C63-42C4-806A-FC389C6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pPr>
      <w:spacing w:after="100"/>
      <w:ind w:left="25" w:right="61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0"/>
      <w:ind w:left="451" w:right="73" w:hanging="10"/>
      <w:jc w:val="right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7D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B0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9748E-DAB9-46DF-BEAC-75738AA4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Ellie Mae, Inc.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Boe</dc:creator>
  <cp:keywords/>
  <cp:lastModifiedBy>Bruce Lanskiy</cp:lastModifiedBy>
  <cp:revision>3</cp:revision>
  <dcterms:created xsi:type="dcterms:W3CDTF">2017-10-23T21:51:00Z</dcterms:created>
  <dcterms:modified xsi:type="dcterms:W3CDTF">2017-10-23T21:51:00Z</dcterms:modified>
</cp:coreProperties>
</file>