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A78" w:rsidRDefault="00B72A78" w:rsidP="00B72A78">
      <w:r>
        <w:t>Security principals:</w:t>
      </w:r>
    </w:p>
    <w:p w:rsidR="00B72A78" w:rsidRPr="00B72A78" w:rsidRDefault="00B72A78" w:rsidP="00B72A78">
      <w:pPr>
        <w:rPr>
          <w:u w:val="single"/>
        </w:rPr>
      </w:pPr>
      <w:r w:rsidRPr="00B72A78">
        <w:rPr>
          <w:u w:val="single"/>
        </w:rPr>
        <w:t>1. Building Services to Protect Data</w:t>
      </w:r>
    </w:p>
    <w:p w:rsidR="00B72A78" w:rsidRDefault="00B72A78" w:rsidP="00B72A78">
      <w:r>
        <w:t>1.1 Fi</w:t>
      </w:r>
      <w:r w:rsidR="00B07D8A">
        <w:t>r</w:t>
      </w:r>
      <w:r>
        <w:t>ewall - 2 levels security:</w:t>
      </w:r>
    </w:p>
    <w:p w:rsidR="00B72A78" w:rsidRDefault="00B72A78" w:rsidP="00B72A78">
      <w:r>
        <w:t xml:space="preserve">      a.</w:t>
      </w:r>
      <w:r w:rsidR="00185139">
        <w:t xml:space="preserve"> </w:t>
      </w:r>
      <w:r>
        <w:t>Cloud infrastructure firewall rules - Microsoft Azure Active Directory (SAML2.0</w:t>
      </w:r>
      <w:proofErr w:type="gramStart"/>
      <w:r>
        <w:t>,WS</w:t>
      </w:r>
      <w:proofErr w:type="gramEnd"/>
      <w:r>
        <w:t>-Federation)</w:t>
      </w:r>
    </w:p>
    <w:p w:rsidR="00B72A78" w:rsidRDefault="00B72A78" w:rsidP="00B72A78">
      <w:r>
        <w:t xml:space="preserve">      </w:t>
      </w:r>
      <w:proofErr w:type="gramStart"/>
      <w:r>
        <w:t>b</w:t>
      </w:r>
      <w:proofErr w:type="gramEnd"/>
      <w:r>
        <w:t>.</w:t>
      </w:r>
      <w:r w:rsidR="00185139">
        <w:t xml:space="preserve"> </w:t>
      </w:r>
      <w:r>
        <w:t xml:space="preserve">Azure SQL Database server level firewall rules ( To help protect your data, firewalls prevent all  </w:t>
      </w:r>
    </w:p>
    <w:p w:rsidR="00B72A78" w:rsidRDefault="00B72A78" w:rsidP="00B72A78">
      <w:r>
        <w:t xml:space="preserve">      </w:t>
      </w:r>
      <w:r w:rsidR="00185139">
        <w:t>Access</w:t>
      </w:r>
      <w:r>
        <w:t xml:space="preserve"> to EllieMae database server until you specify which computers have permission. </w:t>
      </w:r>
    </w:p>
    <w:p w:rsidR="00B72A78" w:rsidRDefault="00B72A78" w:rsidP="00B72A78">
      <w:r>
        <w:t xml:space="preserve">      The firewall grants access to databases based on the originating IP address of each request.) </w:t>
      </w:r>
    </w:p>
    <w:p w:rsidR="00B72A78" w:rsidRDefault="00B72A78" w:rsidP="00B72A78">
      <w:r>
        <w:t xml:space="preserve">1.2 Logically segment subnets - will create a single private IP address space-based network on </w:t>
      </w:r>
    </w:p>
    <w:p w:rsidR="00B72A78" w:rsidRDefault="00B72A78" w:rsidP="00B72A78">
      <w:r>
        <w:t xml:space="preserve">      </w:t>
      </w:r>
      <w:r w:rsidR="00185139">
        <w:t>Which</w:t>
      </w:r>
      <w:r>
        <w:t xml:space="preserve">   EllieMae can place </w:t>
      </w:r>
      <w:r w:rsidR="00185139">
        <w:t>all Azure</w:t>
      </w:r>
      <w:r>
        <w:t xml:space="preserve"> Virtual Machines</w:t>
      </w:r>
    </w:p>
    <w:p w:rsidR="00B72A78" w:rsidRDefault="00B72A78" w:rsidP="00B72A78">
      <w:r>
        <w:t xml:space="preserve">1.3 Deploy DMZs for security zoning - will help enable DDoS prevention, Intrusion Detection/Intrusion </w:t>
      </w:r>
    </w:p>
    <w:p w:rsidR="00B72A78" w:rsidRDefault="00B72A78" w:rsidP="00B72A78">
      <w:r>
        <w:t xml:space="preserve">       Prevention systems (IDS/IPS), </w:t>
      </w:r>
    </w:p>
    <w:p w:rsidR="00690AD0" w:rsidRDefault="00B72A78" w:rsidP="00B72A78">
      <w:r>
        <w:t xml:space="preserve">      Firewall rules and policies, web filtering, network antimalware</w:t>
      </w:r>
    </w:p>
    <w:p w:rsidR="00B72A78" w:rsidRDefault="00B72A78" w:rsidP="00B72A78">
      <w:r w:rsidRPr="00B72A78">
        <w:rPr>
          <w:u w:val="single"/>
        </w:rPr>
        <w:t>2. Protecting Data in Service Operations</w:t>
      </w:r>
      <w:r>
        <w:t>:</w:t>
      </w:r>
    </w:p>
    <w:p w:rsidR="00B72A78" w:rsidRDefault="00B72A78" w:rsidP="00B72A78">
      <w:r>
        <w:t>2.1 Security groups</w:t>
      </w:r>
    </w:p>
    <w:p w:rsidR="00B72A78" w:rsidRDefault="00B72A78" w:rsidP="00B72A78">
      <w:r>
        <w:t>2.2 Access Control List -  data access controls</w:t>
      </w:r>
    </w:p>
    <w:p w:rsidR="00B72A78" w:rsidRDefault="00B72A78" w:rsidP="00B72A78">
      <w:r>
        <w:t>2.3 SSL data transfer</w:t>
      </w:r>
    </w:p>
    <w:p w:rsidR="00B72A78" w:rsidRDefault="00B72A78" w:rsidP="00B72A78">
      <w:r>
        <w:t xml:space="preserve">3. </w:t>
      </w:r>
      <w:r w:rsidR="007A5D80">
        <w:t>Protecting</w:t>
      </w:r>
      <w:r>
        <w:t xml:space="preserve"> Data at rest:</w:t>
      </w:r>
    </w:p>
    <w:p w:rsidR="00B72A78" w:rsidRDefault="00B72A78" w:rsidP="00B72A78">
      <w:r>
        <w:t>3.1 availability, redundant and disaster recovery: Enable data replication in multiple regions (Regional Pair - US West, US West 2)</w:t>
      </w:r>
    </w:p>
    <w:p w:rsidR="00B72A78" w:rsidRDefault="00B72A78" w:rsidP="00B72A78">
      <w:pPr>
        <w:pBdr>
          <w:bottom w:val="double" w:sz="6" w:space="1" w:color="auto"/>
        </w:pBdr>
      </w:pPr>
      <w:r>
        <w:t>3.2 data encryption (Azure Key Vault)</w:t>
      </w:r>
    </w:p>
    <w:p w:rsidR="00B72A78" w:rsidRDefault="00B72A78" w:rsidP="00B72A78"/>
    <w:p w:rsidR="00B72A78" w:rsidRPr="00B72A78" w:rsidRDefault="00B72A78" w:rsidP="00B72A78">
      <w:pPr>
        <w:rPr>
          <w:u w:val="single"/>
        </w:rPr>
      </w:pPr>
      <w:r w:rsidRPr="00B72A78">
        <w:rPr>
          <w:u w:val="single"/>
        </w:rPr>
        <w:t>Audit principals</w:t>
      </w:r>
    </w:p>
    <w:p w:rsidR="00B72A78" w:rsidRDefault="00B72A78" w:rsidP="00B72A78">
      <w:r>
        <w:t xml:space="preserve">1 Audit activities: enable audit logs - control operations </w:t>
      </w:r>
    </w:p>
    <w:p w:rsidR="00B72A78" w:rsidRDefault="00B72A78" w:rsidP="00B72A78">
      <w:r>
        <w:t xml:space="preserve">  EllieMae resources (includes logs such as creation of VMs, starting websites, dropping database,   </w:t>
      </w:r>
    </w:p>
    <w:p w:rsidR="00B72A78" w:rsidRDefault="00B72A78" w:rsidP="00B72A78">
      <w:r>
        <w:t xml:space="preserve">  </w:t>
      </w:r>
      <w:r w:rsidR="00514448">
        <w:t>Success</w:t>
      </w:r>
      <w:r>
        <w:t xml:space="preserve"> and failure of deployments and etc.)</w:t>
      </w:r>
    </w:p>
    <w:p w:rsidR="00B72A78" w:rsidRDefault="00B72A78" w:rsidP="00B72A78">
      <w:r>
        <w:t xml:space="preserve">2. SQL database auditing - tracks database events (define categories of database actions to be audited) </w:t>
      </w:r>
    </w:p>
    <w:p w:rsidR="00B72A78" w:rsidRDefault="00B72A78" w:rsidP="00B72A78">
      <w:pPr>
        <w:pBdr>
          <w:bottom w:val="double" w:sz="6" w:space="1" w:color="auto"/>
        </w:pBdr>
      </w:pPr>
      <w:r>
        <w:t xml:space="preserve">    </w:t>
      </w:r>
      <w:r w:rsidR="00514448">
        <w:t>And</w:t>
      </w:r>
      <w:r>
        <w:t xml:space="preserve"> writes them to an audit log in EllieMae Azure storage account.</w:t>
      </w:r>
    </w:p>
    <w:p w:rsidR="00B72A78" w:rsidRDefault="00B72A78" w:rsidP="00B72A78"/>
    <w:p w:rsidR="00F71118" w:rsidRDefault="00F71118" w:rsidP="00B72A78"/>
    <w:p w:rsidR="00F71118" w:rsidRPr="00B72A78" w:rsidRDefault="00B72A78" w:rsidP="00B72A78">
      <w:pPr>
        <w:rPr>
          <w:u w:val="single"/>
        </w:rPr>
      </w:pPr>
      <w:r w:rsidRPr="00B72A78">
        <w:rPr>
          <w:u w:val="single"/>
        </w:rPr>
        <w:lastRenderedPageBreak/>
        <w:t>Performance and Scalability principals:</w:t>
      </w:r>
    </w:p>
    <w:p w:rsidR="00B72A78" w:rsidRDefault="00B72A78" w:rsidP="00B72A78">
      <w:r>
        <w:t>1. Use built-in auto scaling features - scale out on a schedule. For example, scale out during business hours</w:t>
      </w:r>
    </w:p>
    <w:p w:rsidR="00B72A78" w:rsidRDefault="00B72A78" w:rsidP="00B72A78">
      <w:r>
        <w:t xml:space="preserve">2. Avoid instance stickiness - Stickiness, or session affinity, is when requests from the same client are always routed to the same server. </w:t>
      </w:r>
    </w:p>
    <w:p w:rsidR="00B72A78" w:rsidRDefault="00B72A78" w:rsidP="00B72A78">
      <w:r>
        <w:t xml:space="preserve">  Stickiness limits the application's ability to scale out</w:t>
      </w:r>
    </w:p>
    <w:p w:rsidR="00B72A78" w:rsidRDefault="00B72A78" w:rsidP="00B72A78">
      <w:r>
        <w:t>3. Parallel and asynchronous processing loading/refining data</w:t>
      </w:r>
    </w:p>
    <w:p w:rsidR="00B72A78" w:rsidRDefault="00B72A78" w:rsidP="00B72A78">
      <w:r>
        <w:t>4. Sharding - Divide a data store into a set of horizontal partitions or shards</w:t>
      </w:r>
    </w:p>
    <w:p w:rsidR="002668A9" w:rsidRDefault="002668A9" w:rsidP="00B72A78"/>
    <w:p w:rsidR="002668A9" w:rsidRDefault="002668A9" w:rsidP="00B72A78">
      <w:r>
        <w:t xml:space="preserve">===============          </w:t>
      </w:r>
      <w:r w:rsidR="00497DCD">
        <w:t xml:space="preserve">TECH </w:t>
      </w:r>
      <w:r>
        <w:t xml:space="preserve">SPECIFICATION      </w:t>
      </w:r>
      <w:r w:rsidR="00497DCD">
        <w:t>========</w:t>
      </w:r>
      <w:bookmarkStart w:id="0" w:name="_GoBack"/>
      <w:bookmarkEnd w:id="0"/>
      <w:r>
        <w:t xml:space="preserve">===============================  </w:t>
      </w:r>
    </w:p>
    <w:p w:rsidR="002668A9" w:rsidRDefault="002668A9" w:rsidP="002668A9">
      <w:pPr>
        <w:pStyle w:val="ListParagraph"/>
        <w:numPr>
          <w:ilvl w:val="0"/>
          <w:numId w:val="1"/>
        </w:numPr>
      </w:pPr>
      <w:r>
        <w:t xml:space="preserve"> Azure SQL Database.</w:t>
      </w:r>
    </w:p>
    <w:p w:rsidR="002668A9" w:rsidRDefault="002668A9" w:rsidP="007C1D91">
      <w:pPr>
        <w:pStyle w:val="ListParagraph"/>
        <w:numPr>
          <w:ilvl w:val="1"/>
          <w:numId w:val="1"/>
        </w:numPr>
      </w:pPr>
      <w:r>
        <w:t>Service tier: Standard</w:t>
      </w:r>
    </w:p>
    <w:p w:rsidR="007C1D91" w:rsidRDefault="007C1D91" w:rsidP="007C1D9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8"/>
        <w:gridCol w:w="4292"/>
      </w:tblGrid>
      <w:tr w:rsidR="007C1D91" w:rsidTr="007C1D91">
        <w:tc>
          <w:tcPr>
            <w:tcW w:w="4675" w:type="dxa"/>
          </w:tcPr>
          <w:p w:rsidR="007C1D91" w:rsidRDefault="007C1D91" w:rsidP="007C1D91">
            <w:pPr>
              <w:pStyle w:val="ListParagraph"/>
              <w:ind w:left="0"/>
            </w:pPr>
            <w:r>
              <w:rPr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</w:rPr>
              <w:t>Maximum single database size</w:t>
            </w:r>
          </w:p>
        </w:tc>
        <w:tc>
          <w:tcPr>
            <w:tcW w:w="4675" w:type="dxa"/>
          </w:tcPr>
          <w:p w:rsidR="007C1D91" w:rsidRDefault="007C1D91" w:rsidP="007C1D91">
            <w:pPr>
              <w:pStyle w:val="ListParagraph"/>
              <w:ind w:left="0"/>
            </w:pPr>
            <w:r>
              <w:t>250 GB</w:t>
            </w:r>
          </w:p>
        </w:tc>
      </w:tr>
      <w:tr w:rsidR="007C1D91" w:rsidTr="007C1D91">
        <w:tc>
          <w:tcPr>
            <w:tcW w:w="4675" w:type="dxa"/>
          </w:tcPr>
          <w:p w:rsidR="007C1D91" w:rsidRDefault="007C1D91" w:rsidP="007C1D91">
            <w:pPr>
              <w:pStyle w:val="ListParagraph"/>
              <w:ind w:left="0"/>
            </w:pPr>
            <w:r>
              <w:rPr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</w:rPr>
              <w:t>Maximum elastic pool size</w:t>
            </w:r>
          </w:p>
        </w:tc>
        <w:tc>
          <w:tcPr>
            <w:tcW w:w="4675" w:type="dxa"/>
          </w:tcPr>
          <w:p w:rsidR="007C1D91" w:rsidRDefault="007C1D91" w:rsidP="007C1D91">
            <w:pPr>
              <w:pStyle w:val="ListParagraph"/>
              <w:ind w:left="0"/>
            </w:pPr>
            <w:r>
              <w:t>2.9 TB</w:t>
            </w:r>
          </w:p>
        </w:tc>
      </w:tr>
      <w:tr w:rsidR="007C1D91" w:rsidTr="007C1D91">
        <w:tc>
          <w:tcPr>
            <w:tcW w:w="4675" w:type="dxa"/>
          </w:tcPr>
          <w:p w:rsidR="007C1D91" w:rsidRDefault="007C1D91" w:rsidP="007C1D91">
            <w:pPr>
              <w:pStyle w:val="ListParagraph"/>
              <w:ind w:left="0"/>
            </w:pPr>
            <w:r>
              <w:rPr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</w:rPr>
              <w:t>Maximum database size in an elastic pool</w:t>
            </w:r>
          </w:p>
        </w:tc>
        <w:tc>
          <w:tcPr>
            <w:tcW w:w="4675" w:type="dxa"/>
          </w:tcPr>
          <w:p w:rsidR="007C1D91" w:rsidRDefault="007C1D91" w:rsidP="007C1D91">
            <w:pPr>
              <w:pStyle w:val="ListParagraph"/>
              <w:ind w:left="0"/>
            </w:pPr>
            <w:r>
              <w:t>250 GB</w:t>
            </w:r>
          </w:p>
        </w:tc>
      </w:tr>
      <w:tr w:rsidR="007C1D91" w:rsidTr="007C1D91">
        <w:tc>
          <w:tcPr>
            <w:tcW w:w="4675" w:type="dxa"/>
          </w:tcPr>
          <w:p w:rsidR="007C1D91" w:rsidRDefault="007C1D91" w:rsidP="007C1D91">
            <w:pPr>
              <w:pStyle w:val="ListParagraph"/>
              <w:ind w:left="0"/>
            </w:pPr>
            <w:r>
              <w:rPr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</w:rPr>
              <w:t>Maximum number of databases per pool</w:t>
            </w:r>
          </w:p>
        </w:tc>
        <w:tc>
          <w:tcPr>
            <w:tcW w:w="4675" w:type="dxa"/>
          </w:tcPr>
          <w:p w:rsidR="007C1D91" w:rsidRDefault="007C1D91" w:rsidP="007C1D91">
            <w:pPr>
              <w:pStyle w:val="ListParagraph"/>
              <w:ind w:left="0"/>
            </w:pPr>
            <w:r>
              <w:t>500</w:t>
            </w:r>
          </w:p>
        </w:tc>
      </w:tr>
      <w:tr w:rsidR="007C1D91" w:rsidTr="007C1D91">
        <w:tc>
          <w:tcPr>
            <w:tcW w:w="4675" w:type="dxa"/>
          </w:tcPr>
          <w:p w:rsidR="007C1D91" w:rsidRDefault="007C1D91" w:rsidP="007C1D91">
            <w:pPr>
              <w:pStyle w:val="ListParagraph"/>
              <w:ind w:left="0"/>
            </w:pPr>
            <w:r>
              <w:rPr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</w:rPr>
              <w:t>Maximum single database DTUs</w:t>
            </w:r>
          </w:p>
        </w:tc>
        <w:tc>
          <w:tcPr>
            <w:tcW w:w="4675" w:type="dxa"/>
          </w:tcPr>
          <w:p w:rsidR="007C1D91" w:rsidRDefault="007C1D91" w:rsidP="007C1D91">
            <w:pPr>
              <w:pStyle w:val="ListParagraph"/>
              <w:ind w:left="0"/>
            </w:pPr>
            <w:r>
              <w:t>100</w:t>
            </w:r>
          </w:p>
        </w:tc>
      </w:tr>
      <w:tr w:rsidR="007C1D91" w:rsidTr="007C1D91">
        <w:tc>
          <w:tcPr>
            <w:tcW w:w="4675" w:type="dxa"/>
          </w:tcPr>
          <w:p w:rsidR="007C1D91" w:rsidRDefault="007C1D91" w:rsidP="007C1D91">
            <w:pPr>
              <w:pStyle w:val="ListParagraph"/>
              <w:ind w:left="0"/>
            </w:pPr>
            <w:r>
              <w:rPr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</w:rPr>
              <w:t>Maximum DTUs per database in an elastic pool</w:t>
            </w:r>
          </w:p>
        </w:tc>
        <w:tc>
          <w:tcPr>
            <w:tcW w:w="4675" w:type="dxa"/>
          </w:tcPr>
          <w:p w:rsidR="007C1D91" w:rsidRDefault="007C1D91" w:rsidP="007C1D91">
            <w:pPr>
              <w:pStyle w:val="ListParagraph"/>
              <w:ind w:left="0"/>
            </w:pPr>
            <w:r>
              <w:t>3000</w:t>
            </w:r>
          </w:p>
        </w:tc>
      </w:tr>
      <w:tr w:rsidR="007C1D91" w:rsidTr="007C1D91">
        <w:tc>
          <w:tcPr>
            <w:tcW w:w="4675" w:type="dxa"/>
          </w:tcPr>
          <w:p w:rsidR="007C1D91" w:rsidRDefault="007C1D91" w:rsidP="007C1D91">
            <w:pPr>
              <w:pStyle w:val="ListParagraph"/>
              <w:ind w:left="0"/>
            </w:pPr>
            <w:r>
              <w:rPr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</w:rPr>
              <w:t>Database backup retention period</w:t>
            </w:r>
          </w:p>
        </w:tc>
        <w:tc>
          <w:tcPr>
            <w:tcW w:w="4675" w:type="dxa"/>
          </w:tcPr>
          <w:p w:rsidR="007C1D91" w:rsidRDefault="007C1D91" w:rsidP="007C1D91">
            <w:pPr>
              <w:pStyle w:val="ListParagraph"/>
              <w:ind w:left="0"/>
            </w:pPr>
            <w:r>
              <w:t>35 days</w:t>
            </w:r>
          </w:p>
        </w:tc>
      </w:tr>
    </w:tbl>
    <w:p w:rsidR="007C1D91" w:rsidRDefault="007C1D91" w:rsidP="007C1D91">
      <w:pPr>
        <w:pStyle w:val="ListParagraph"/>
      </w:pPr>
    </w:p>
    <w:p w:rsidR="002668A9" w:rsidRDefault="003F7D7D" w:rsidP="00B72A78">
      <w:r>
        <w:t>1.2 Performance level: S3</w:t>
      </w:r>
    </w:p>
    <w:tbl>
      <w:tblPr>
        <w:tblStyle w:val="TableGrid"/>
        <w:tblpPr w:leftFromText="180" w:rightFromText="180" w:vertAnchor="text" w:horzAnchor="page" w:tblpX="2146" w:tblpY="275"/>
        <w:tblW w:w="0" w:type="auto"/>
        <w:tblLook w:val="04A0" w:firstRow="1" w:lastRow="0" w:firstColumn="1" w:lastColumn="0" w:noHBand="0" w:noVBand="1"/>
      </w:tblPr>
      <w:tblGrid>
        <w:gridCol w:w="4675"/>
        <w:gridCol w:w="3960"/>
      </w:tblGrid>
      <w:tr w:rsidR="003F7D7D" w:rsidTr="003F7D7D">
        <w:tc>
          <w:tcPr>
            <w:tcW w:w="4675" w:type="dxa"/>
          </w:tcPr>
          <w:p w:rsidR="003F7D7D" w:rsidRDefault="003F7D7D" w:rsidP="003F7D7D">
            <w:r>
              <w:rPr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</w:rPr>
              <w:t>Max DTUs</w:t>
            </w:r>
          </w:p>
        </w:tc>
        <w:tc>
          <w:tcPr>
            <w:tcW w:w="3960" w:type="dxa"/>
          </w:tcPr>
          <w:p w:rsidR="003F7D7D" w:rsidRDefault="003F7D7D" w:rsidP="003F7D7D">
            <w:r>
              <w:t>100</w:t>
            </w:r>
          </w:p>
        </w:tc>
      </w:tr>
      <w:tr w:rsidR="003F7D7D" w:rsidTr="003F7D7D">
        <w:tc>
          <w:tcPr>
            <w:tcW w:w="4675" w:type="dxa"/>
          </w:tcPr>
          <w:p w:rsidR="003F7D7D" w:rsidRDefault="003F7D7D" w:rsidP="003F7D7D">
            <w:r>
              <w:rPr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</w:rPr>
              <w:t>Max database size</w:t>
            </w:r>
          </w:p>
        </w:tc>
        <w:tc>
          <w:tcPr>
            <w:tcW w:w="3960" w:type="dxa"/>
          </w:tcPr>
          <w:p w:rsidR="003F7D7D" w:rsidRDefault="003F7D7D" w:rsidP="003F7D7D">
            <w:r>
              <w:t>250 GB</w:t>
            </w:r>
          </w:p>
        </w:tc>
      </w:tr>
      <w:tr w:rsidR="003F7D7D" w:rsidTr="003F7D7D">
        <w:tc>
          <w:tcPr>
            <w:tcW w:w="4675" w:type="dxa"/>
          </w:tcPr>
          <w:p w:rsidR="003F7D7D" w:rsidRDefault="003F7D7D" w:rsidP="003F7D7D">
            <w:r>
              <w:rPr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</w:rPr>
              <w:t>Max concurrent workers</w:t>
            </w:r>
          </w:p>
        </w:tc>
        <w:tc>
          <w:tcPr>
            <w:tcW w:w="3960" w:type="dxa"/>
          </w:tcPr>
          <w:p w:rsidR="003F7D7D" w:rsidRDefault="003F7D7D" w:rsidP="003F7D7D">
            <w:r>
              <w:t>200</w:t>
            </w:r>
          </w:p>
        </w:tc>
      </w:tr>
      <w:tr w:rsidR="003F7D7D" w:rsidTr="003F7D7D">
        <w:tc>
          <w:tcPr>
            <w:tcW w:w="4675" w:type="dxa"/>
          </w:tcPr>
          <w:p w:rsidR="003F7D7D" w:rsidRDefault="003F7D7D" w:rsidP="003F7D7D">
            <w:r>
              <w:rPr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</w:rPr>
              <w:t>Max concurrent logins</w:t>
            </w:r>
          </w:p>
        </w:tc>
        <w:tc>
          <w:tcPr>
            <w:tcW w:w="3960" w:type="dxa"/>
          </w:tcPr>
          <w:p w:rsidR="003F7D7D" w:rsidRDefault="003F7D7D" w:rsidP="003F7D7D">
            <w:r>
              <w:t>200</w:t>
            </w:r>
          </w:p>
        </w:tc>
      </w:tr>
      <w:tr w:rsidR="003F7D7D" w:rsidTr="003F7D7D">
        <w:tc>
          <w:tcPr>
            <w:tcW w:w="4675" w:type="dxa"/>
          </w:tcPr>
          <w:p w:rsidR="003F7D7D" w:rsidRDefault="003F7D7D" w:rsidP="003F7D7D">
            <w:r>
              <w:rPr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</w:rPr>
              <w:t>Max concurrent sessions</w:t>
            </w:r>
          </w:p>
        </w:tc>
        <w:tc>
          <w:tcPr>
            <w:tcW w:w="3960" w:type="dxa"/>
          </w:tcPr>
          <w:p w:rsidR="003F7D7D" w:rsidRDefault="003F7D7D" w:rsidP="003F7D7D">
            <w:r>
              <w:t>2400</w:t>
            </w:r>
          </w:p>
        </w:tc>
      </w:tr>
    </w:tbl>
    <w:p w:rsidR="003F7D7D" w:rsidRDefault="003F7D7D" w:rsidP="00B72A78">
      <w:r>
        <w:t xml:space="preserve">             </w:t>
      </w:r>
    </w:p>
    <w:p w:rsidR="002668A9" w:rsidRDefault="002668A9" w:rsidP="00B72A78"/>
    <w:p w:rsidR="002668A9" w:rsidRDefault="002668A9" w:rsidP="00B72A78"/>
    <w:p w:rsidR="009806DC" w:rsidRDefault="009806DC" w:rsidP="00B72A78"/>
    <w:p w:rsidR="003F7D7D" w:rsidRDefault="003F7D7D" w:rsidP="00B72A78"/>
    <w:p w:rsidR="003F7D7D" w:rsidRDefault="00133404" w:rsidP="00133404">
      <w:pPr>
        <w:pStyle w:val="ListParagraph"/>
        <w:numPr>
          <w:ilvl w:val="0"/>
          <w:numId w:val="1"/>
        </w:numPr>
      </w:pPr>
      <w:r>
        <w:t>Azure Data Factory.</w:t>
      </w:r>
    </w:p>
    <w:p w:rsidR="00133404" w:rsidRDefault="00133404" w:rsidP="00133404">
      <w:pPr>
        <w:pStyle w:val="ListParagraph"/>
        <w:numPr>
          <w:ilvl w:val="1"/>
          <w:numId w:val="1"/>
        </w:numPr>
      </w:pPr>
      <w:r>
        <w:t>Considerations for performance:</w:t>
      </w:r>
    </w:p>
    <w:p w:rsidR="00133404" w:rsidRDefault="00133404" w:rsidP="00133404">
      <w:pPr>
        <w:pStyle w:val="ListParagraph"/>
        <w:numPr>
          <w:ilvl w:val="1"/>
          <w:numId w:val="1"/>
        </w:numPr>
      </w:pPr>
      <w:r>
        <w:t>Parallel copy</w:t>
      </w:r>
    </w:p>
    <w:p w:rsidR="00133404" w:rsidRDefault="00133404" w:rsidP="00133404">
      <w:pPr>
        <w:pStyle w:val="ListParagraph"/>
        <w:numPr>
          <w:ilvl w:val="1"/>
          <w:numId w:val="1"/>
        </w:numPr>
      </w:pPr>
      <w:r>
        <w:t>Cloud data movement units</w:t>
      </w:r>
    </w:p>
    <w:p w:rsidR="00133404" w:rsidRDefault="00133404" w:rsidP="00133404">
      <w:pPr>
        <w:pStyle w:val="ListParagraph"/>
        <w:numPr>
          <w:ilvl w:val="1"/>
          <w:numId w:val="1"/>
        </w:numPr>
      </w:pPr>
      <w:r>
        <w:t>Data Management Gateway scalability</w:t>
      </w:r>
    </w:p>
    <w:p w:rsidR="00E87F4A" w:rsidRDefault="00E87F4A" w:rsidP="00E87F4A"/>
    <w:p w:rsidR="00E87F4A" w:rsidRDefault="000A623C" w:rsidP="00E87F4A">
      <w:pPr>
        <w:pStyle w:val="ListParagraph"/>
        <w:numPr>
          <w:ilvl w:val="0"/>
          <w:numId w:val="1"/>
        </w:numPr>
      </w:pPr>
      <w:r>
        <w:t>Web Server</w:t>
      </w:r>
    </w:p>
    <w:p w:rsidR="00E87F4A" w:rsidRDefault="00E87F4A" w:rsidP="00E87F4A">
      <w:pPr>
        <w:pStyle w:val="ListParagraph"/>
        <w:numPr>
          <w:ilvl w:val="1"/>
          <w:numId w:val="1"/>
        </w:numPr>
      </w:pPr>
      <w:r>
        <w:lastRenderedPageBreak/>
        <w:t>A – Series Large</w:t>
      </w:r>
    </w:p>
    <w:p w:rsidR="00E87F4A" w:rsidRDefault="00E87F4A" w:rsidP="00E87F4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6"/>
        <w:gridCol w:w="4294"/>
      </w:tblGrid>
      <w:tr w:rsidR="00E87F4A" w:rsidTr="00E87F4A">
        <w:tc>
          <w:tcPr>
            <w:tcW w:w="4675" w:type="dxa"/>
          </w:tcPr>
          <w:p w:rsidR="00E87F4A" w:rsidRDefault="00E87F4A" w:rsidP="00E87F4A">
            <w:pPr>
              <w:pStyle w:val="ListParagraph"/>
              <w:ind w:left="0"/>
            </w:pPr>
            <w:r>
              <w:rPr>
                <w:rFonts w:ascii="segoe-ui_semibold" w:hAnsi="segoe-ui_semibold"/>
                <w:color w:val="222222"/>
                <w:sz w:val="21"/>
                <w:szCs w:val="21"/>
                <w:shd w:val="clear" w:color="auto" w:fill="FFFFFF"/>
              </w:rPr>
              <w:t>CPU cores</w:t>
            </w:r>
          </w:p>
        </w:tc>
        <w:tc>
          <w:tcPr>
            <w:tcW w:w="4675" w:type="dxa"/>
          </w:tcPr>
          <w:p w:rsidR="00E87F4A" w:rsidRDefault="00E87F4A" w:rsidP="00E87F4A">
            <w:pPr>
              <w:pStyle w:val="ListParagraph"/>
              <w:ind w:left="0"/>
            </w:pPr>
            <w:r>
              <w:t>4</w:t>
            </w:r>
          </w:p>
        </w:tc>
      </w:tr>
      <w:tr w:rsidR="00E87F4A" w:rsidTr="00E87F4A">
        <w:tc>
          <w:tcPr>
            <w:tcW w:w="4675" w:type="dxa"/>
          </w:tcPr>
          <w:p w:rsidR="00E87F4A" w:rsidRDefault="00E87F4A" w:rsidP="00E87F4A">
            <w:pPr>
              <w:pStyle w:val="ListParagraph"/>
              <w:ind w:left="0"/>
            </w:pPr>
            <w:r>
              <w:rPr>
                <w:rFonts w:ascii="segoe-ui_semibold" w:hAnsi="segoe-ui_semibold"/>
                <w:color w:val="222222"/>
                <w:sz w:val="21"/>
                <w:szCs w:val="21"/>
                <w:shd w:val="clear" w:color="auto" w:fill="FFFFFF"/>
              </w:rPr>
              <w:t xml:space="preserve">Memory: </w:t>
            </w:r>
            <w:proofErr w:type="spellStart"/>
            <w:r>
              <w:rPr>
                <w:rFonts w:ascii="segoe-ui_semibold" w:hAnsi="segoe-ui_semibold"/>
                <w:color w:val="222222"/>
                <w:sz w:val="21"/>
                <w:szCs w:val="21"/>
                <w:shd w:val="clear" w:color="auto" w:fill="FFFFFF"/>
              </w:rPr>
              <w:t>GiB</w:t>
            </w:r>
            <w:proofErr w:type="spellEnd"/>
          </w:p>
        </w:tc>
        <w:tc>
          <w:tcPr>
            <w:tcW w:w="4675" w:type="dxa"/>
          </w:tcPr>
          <w:p w:rsidR="00E87F4A" w:rsidRDefault="00E87F4A" w:rsidP="00E87F4A">
            <w:pPr>
              <w:pStyle w:val="ListParagraph"/>
              <w:ind w:left="0"/>
            </w:pPr>
            <w:r>
              <w:t>7</w:t>
            </w:r>
          </w:p>
        </w:tc>
      </w:tr>
      <w:tr w:rsidR="00E87F4A" w:rsidTr="00E87F4A">
        <w:tc>
          <w:tcPr>
            <w:tcW w:w="4675" w:type="dxa"/>
          </w:tcPr>
          <w:p w:rsidR="00E87F4A" w:rsidRDefault="00E87F4A" w:rsidP="00E87F4A">
            <w:pPr>
              <w:pStyle w:val="ListParagraph"/>
              <w:ind w:left="0"/>
            </w:pPr>
            <w:r>
              <w:rPr>
                <w:rFonts w:ascii="segoe-ui_semibold" w:hAnsi="segoe-ui_semibold"/>
                <w:color w:val="222222"/>
                <w:sz w:val="21"/>
                <w:szCs w:val="21"/>
                <w:shd w:val="clear" w:color="auto" w:fill="FFFFFF"/>
              </w:rPr>
              <w:t xml:space="preserve">Local HDD: </w:t>
            </w:r>
            <w:proofErr w:type="spellStart"/>
            <w:r>
              <w:rPr>
                <w:rFonts w:ascii="segoe-ui_semibold" w:hAnsi="segoe-ui_semibold"/>
                <w:color w:val="222222"/>
                <w:sz w:val="21"/>
                <w:szCs w:val="21"/>
                <w:shd w:val="clear" w:color="auto" w:fill="FFFFFF"/>
              </w:rPr>
              <w:t>GiB</w:t>
            </w:r>
            <w:proofErr w:type="spellEnd"/>
          </w:p>
        </w:tc>
        <w:tc>
          <w:tcPr>
            <w:tcW w:w="4675" w:type="dxa"/>
          </w:tcPr>
          <w:p w:rsidR="00E87F4A" w:rsidRDefault="00E87F4A" w:rsidP="00E87F4A">
            <w:pPr>
              <w:pStyle w:val="ListParagraph"/>
              <w:ind w:left="0"/>
            </w:pPr>
            <w:r>
              <w:t>1000</w:t>
            </w:r>
          </w:p>
        </w:tc>
      </w:tr>
      <w:tr w:rsidR="00E87F4A" w:rsidTr="00E87F4A">
        <w:tc>
          <w:tcPr>
            <w:tcW w:w="4675" w:type="dxa"/>
          </w:tcPr>
          <w:p w:rsidR="00E87F4A" w:rsidRDefault="00E87F4A" w:rsidP="00E87F4A">
            <w:pPr>
              <w:pStyle w:val="ListParagraph"/>
              <w:ind w:left="0"/>
            </w:pPr>
            <w:r>
              <w:rPr>
                <w:rFonts w:ascii="segoe-ui_semibold" w:hAnsi="segoe-ui_semibold"/>
                <w:color w:val="222222"/>
                <w:sz w:val="21"/>
                <w:szCs w:val="21"/>
                <w:shd w:val="clear" w:color="auto" w:fill="FFFFFF"/>
              </w:rPr>
              <w:t>Max NICs / Network bandwidth</w:t>
            </w:r>
          </w:p>
        </w:tc>
        <w:tc>
          <w:tcPr>
            <w:tcW w:w="4675" w:type="dxa"/>
          </w:tcPr>
          <w:p w:rsidR="00E87F4A" w:rsidRDefault="00E87F4A" w:rsidP="00E87F4A">
            <w:pPr>
              <w:pStyle w:val="ListParagraph"/>
              <w:ind w:left="0"/>
            </w:pPr>
            <w:r>
              <w:t>2 / high</w:t>
            </w:r>
          </w:p>
        </w:tc>
      </w:tr>
    </w:tbl>
    <w:p w:rsidR="00E87F4A" w:rsidRDefault="00E87F4A" w:rsidP="00E87F4A">
      <w:pPr>
        <w:pStyle w:val="ListParagraph"/>
      </w:pPr>
    </w:p>
    <w:sectPr w:rsidR="00E8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-ui_semi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62179"/>
    <w:multiLevelType w:val="multilevel"/>
    <w:tmpl w:val="0430F0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36"/>
    <w:rsid w:val="000A623C"/>
    <w:rsid w:val="00133404"/>
    <w:rsid w:val="00185139"/>
    <w:rsid w:val="002668A9"/>
    <w:rsid w:val="003F7D7D"/>
    <w:rsid w:val="00497DCD"/>
    <w:rsid w:val="004E1948"/>
    <w:rsid w:val="00514448"/>
    <w:rsid w:val="00690AD0"/>
    <w:rsid w:val="007A5D80"/>
    <w:rsid w:val="007C1D91"/>
    <w:rsid w:val="009806DC"/>
    <w:rsid w:val="00B07D8A"/>
    <w:rsid w:val="00B72A78"/>
    <w:rsid w:val="00CF6C36"/>
    <w:rsid w:val="00E87F4A"/>
    <w:rsid w:val="00F7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21C35-08B5-4B23-9024-A5AA93DF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8A9"/>
    <w:pPr>
      <w:ind w:left="720"/>
      <w:contextualSpacing/>
    </w:pPr>
  </w:style>
  <w:style w:type="table" w:styleId="TableGrid">
    <w:name w:val="Table Grid"/>
    <w:basedOn w:val="TableNormal"/>
    <w:uiPriority w:val="39"/>
    <w:rsid w:val="007C1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Ellie Mae, Inc.</Company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Lanskiy</dc:creator>
  <cp:keywords/>
  <dc:description/>
  <cp:lastModifiedBy>Bruce Lanskiy</cp:lastModifiedBy>
  <cp:revision>12</cp:revision>
  <dcterms:created xsi:type="dcterms:W3CDTF">2017-07-12T20:29:00Z</dcterms:created>
  <dcterms:modified xsi:type="dcterms:W3CDTF">2017-08-29T17:18:00Z</dcterms:modified>
</cp:coreProperties>
</file>