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170A WOAC</w:t>
      </w:r>
    </w:p>
    <w:p>
      <w:pPr>
        <w:spacing w:after="200" w:before="100"/>
        <w:jc w:val="center"/>
      </w:pPr>
      <w:r>
        <w:rPr>
          <w:b/>
          <w:bCs/>
          <w:color w:val="1F3864"/>
          <w:sz w:val="36"/>
          <w:szCs w:val="36"/>
        </w:rPr>
        <w:t xml:space="preserve">Advanced PowerShell Scripting</w:t>
      </w:r>
    </w:p>
    <w:p>
      <w:pPr>
        <w:spacing w:after="600" w:before="100"/>
        <w:jc w:val="center"/>
      </w:pPr>
      <w:r>
        <w:rPr>
          <w:sz w:val="32"/>
          <w:szCs w:val="32"/>
        </w:rPr>
        <w:t xml:space="preserve">Assessment Scope Contracts</w:t>
      </w:r>
    </w:p>
    <w:p>
      <w:pPr>
        <w:jc w:val="center"/>
      </w:pPr>
      <w:r>
        <w:rPr>
          <w:i/>
          <w:iCs/>
          <w:color w:val="595959"/>
          <w:sz w:val="24"/>
          <w:szCs w:val="24"/>
        </w:rPr>
        <w:t xml:space="preserve">Combined Document</w:t>
      </w:r>
    </w:p>
    <w:p>
      <w:pPr>
        <w:spacing w:before="100"/>
        <w:jc w:val="center"/>
      </w:pPr>
      <w:r>
        <w:rPr>
          <w:color w:val="595959"/>
          <w:sz w:val="24"/>
          <w:szCs w:val="24"/>
        </w:rPr>
        <w:t xml:space="preserve">Part I — Capstone Assessment Scope Contract</w:t>
      </w:r>
    </w:p>
    <w:p>
      <w:pPr>
        <w:spacing w:after="1200" w:before="100"/>
        <w:jc w:val="center"/>
      </w:pPr>
      <w:r>
        <w:rPr>
          <w:color w:val="595959"/>
          <w:sz w:val="24"/>
          <w:szCs w:val="24"/>
        </w:rPr>
        <w:t xml:space="preserve">Part II — Written Assessment Scope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Field</w:t>
            </w:r>
          </w:p>
        </w:tc>
        <w:tc>
          <w:tcPr>
            <w:tcW w:type="dxa" w:w="6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Value</w:t>
            </w:r>
          </w:p>
        </w:tc>
      </w:tr>
      <w:tr>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Document Type</w:t>
            </w:r>
          </w:p>
        </w:tc>
        <w:tc>
          <w:tcPr>
            <w:tcW w:type="dxa" w:w="6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Assessment Scope Contracts (combined)</w:t>
            </w:r>
          </w:p>
        </w:tc>
      </w:tr>
      <w:tr>
        <w:tc>
          <w:tcPr>
            <w:tcW w:type="dxa" w:w="3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Proponent</w:t>
            </w:r>
          </w:p>
        </w:tc>
        <w:tc>
          <w:tcPr>
            <w:tcW w:type="dxa" w:w="6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United States Army Cyber Center of Excellence (USACyCoE)</w:t>
            </w:r>
          </w:p>
        </w:tc>
      </w:tr>
      <w:tr>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w:t>
            </w:r>
          </w:p>
        </w:tc>
        <w:tc>
          <w:tcPr>
            <w:tcW w:type="dxa" w:w="6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170A Warrant Officer Advanced Course — Advanced PowerShell Scripting</w:t>
            </w:r>
          </w:p>
        </w:tc>
      </w:tr>
      <w:tr>
        <w:tc>
          <w:tcPr>
            <w:tcW w:type="dxa" w:w="3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Delivery Location</w:t>
            </w:r>
          </w:p>
        </w:tc>
        <w:tc>
          <w:tcPr>
            <w:tcW w:type="dxa" w:w="6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Fort Eisenhower</w:t>
            </w:r>
          </w:p>
        </w:tc>
      </w:tr>
      <w:tr>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Duration</w:t>
            </w:r>
          </w:p>
        </w:tc>
        <w:tc>
          <w:tcPr>
            <w:tcW w:type="dxa" w:w="6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Five (5) days</w:t>
            </w:r>
          </w:p>
        </w:tc>
      </w:tr>
      <w:tr>
        <w:tc>
          <w:tcPr>
            <w:tcW w:type="dxa" w:w="3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Authority</w:t>
            </w:r>
          </w:p>
        </w:tc>
        <w:tc>
          <w:tcPr>
            <w:tcW w:type="dxa" w:w="6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170A CTSSB Output, 16 February 2024</w:t>
            </w:r>
          </w:p>
        </w:tc>
      </w:tr>
      <w:tr>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Authority Reference</w:t>
            </w:r>
          </w:p>
        </w:tc>
        <w:tc>
          <w:tcPr>
            <w:tcW w:type="dxa" w:w="6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Module 1, Topic: Advanced PowerShell (pp. 48–49)</w:t>
            </w:r>
          </w:p>
        </w:tc>
      </w:tr>
      <w:tr>
        <w:tc>
          <w:tcPr>
            <w:tcW w:type="dxa" w:w="3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Version</w:t>
            </w:r>
          </w:p>
        </w:tc>
        <w:tc>
          <w:tcPr>
            <w:tcW w:type="dxa" w:w="6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1.0 (Draft — Pending Approval)</w:t>
            </w:r>
          </w:p>
        </w:tc>
      </w:tr>
      <w:tr>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Effective Date</w:t>
            </w:r>
          </w:p>
        </w:tc>
        <w:tc>
          <w:tcPr>
            <w:tcW w:type="dxa" w:w="6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18 April 2026</w:t>
            </w:r>
          </w:p>
        </w:tc>
      </w:tr>
      <w:tr>
        <w:tc>
          <w:tcPr>
            <w:tcW w:type="dxa" w:w="3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Supersedes</w:t>
            </w:r>
          </w:p>
        </w:tc>
        <w:tc>
          <w:tcPr>
            <w:tcW w:type="dxa" w:w="6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None</w:t>
            </w:r>
          </w:p>
        </w:tc>
      </w:tr>
    </w:tbl>
    <w:p>
      <w:r>
        <w:br w:type="page"/>
      </w:r>
    </w:p>
    <w:p>
      <w:pPr>
        <w:spacing w:after="200" w:before="300"/>
        <w:jc w:val="center"/>
      </w:pPr>
      <w:r>
        <w:rPr>
          <w:b/>
          <w:bCs/>
          <w:color w:val="1F3864"/>
          <w:sz w:val="28"/>
          <w:szCs w:val="28"/>
        </w:rPr>
        <w:t xml:space="preserve">PART I</w:t>
      </w:r>
    </w:p>
    <w:p>
      <w:pPr>
        <w:spacing w:after="100" w:before="100"/>
        <w:jc w:val="center"/>
      </w:pPr>
      <w:r>
        <w:rPr>
          <w:b/>
          <w:bCs/>
          <w:sz w:val="32"/>
          <w:szCs w:val="32"/>
        </w:rPr>
        <w:t xml:space="preserve">Capstone Assessment Scope Contract</w:t>
      </w:r>
    </w:p>
    <w:p>
      <w:pPr>
        <w:spacing w:after="400"/>
        <w:jc w:val="center"/>
      </w:pPr>
      <w:r>
        <w:rPr>
          <w:i/>
          <w:iCs/>
          <w:color w:val="595959"/>
          <w:sz w:val="22"/>
          <w:szCs w:val="22"/>
        </w:rPr>
        <w:t xml:space="preserve">Document ID: 170A-WOAC-APS-CAP-SCOPE-001</w:t>
      </w:r>
    </w:p>
    <w:p>
      <w:pPr>
        <w:pStyle w:val="Heading2"/>
        <w:spacing w:after="140" w:before="240"/>
      </w:pPr>
      <w:r>
        <w:t xml:space="preserve">1. Course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Field</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Value</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170A Warrant Officer Advanced Course — Advanced PowerShell Scripting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Proponent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United States Army Cyber Center of Excellence (USACyCoE)</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Delivery Location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Fort Eisenhower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Course Duration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Five (5) days</w:t>
            </w:r>
          </w:p>
        </w:tc>
      </w:tr>
    </w:tbl>
    <w:p>
      <w:pPr>
        <w:pStyle w:val="Heading2"/>
        <w:spacing w:after="140" w:before="240"/>
      </w:pPr>
      <w:r>
        <w:t xml:space="preserve">2. Authority</w:t>
      </w:r>
    </w:p>
    <w:p>
      <w:pPr>
        <w:spacing w:after="80" w:before="80"/>
      </w:pPr>
      <w:r>
        <w:t xml:space="preserve">This document derives its scope authority from the 170A Critical Task and Site Selection Board (CTSSB) Output, dated 16 February 2024, Module 1, Topic: Advanced PowerShell (pp. 48–49). All assessment requirements defined herein trace to that source.</w:t>
      </w:r>
    </w:p>
    <w:p>
      <w:pPr>
        <w:pStyle w:val="Heading2"/>
        <w:spacing w:after="140" w:before="240"/>
      </w:pPr>
      <w:r>
        <w:t xml:space="preserve">3. Purpose</w:t>
      </w:r>
    </w:p>
    <w:p>
      <w:pPr>
        <w:spacing w:after="80" w:before="80"/>
      </w:pPr>
      <w:r>
        <w:t xml:space="preserve">This contract establishes the scope, structure, and evaluation criteria for the Advanced PowerShell skills assessment (hereafter: the capstone) administered to students enrolled in the 170A Warrant Officer Advanced Course. It defines the deliverables required and the rubric against which those deliverables are evaluated. This document is the controlling authority for capstone scope; no assessment item may be added, removed, or modified except in accordance with the change control procedure in Section 10.</w:t>
      </w:r>
    </w:p>
    <w:p>
      <w:pPr>
        <w:pStyle w:val="Heading2"/>
        <w:spacing w:after="140" w:before="240"/>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Definition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Capstone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The final skills assessment administered on Day 5 of the course.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CTSSB</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Critical Task and Site Selection Board.</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Rubric Item</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 required evaluation criterion against which the capstone is graded.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Module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 PowerShell file (.psm1) containing one or more functions, intended for import and reuse.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Orchestrator</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 PowerShell script (.ps1) that coordinates execution of module functions.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Remote System</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 Windows host accessible to the student's workstation via Windows Remote Management.</w:t>
            </w:r>
          </w:p>
        </w:tc>
      </w:tr>
    </w:tbl>
    <w:p>
      <w:pPr>
        <w:pStyle w:val="Heading2"/>
        <w:spacing w:after="140" w:before="240"/>
      </w:pPr>
      <w:r>
        <w:t xml:space="preserve">5. Learning Outcome (Verbatim CTSSB)</w:t>
      </w:r>
    </w:p>
    <w:p>
      <w:pPr>
        <w:spacing w:after="100" w:before="100"/>
        <w:ind w:left="720"/>
      </w:pPr>
      <w:r>
        <w:rPr>
          <w:i/>
          <w:iCs/>
        </w:rPr>
        <w:t xml:space="preserve">"In a classroom environment given a Microsoft Windows system with PowerShell, the student will demonstrate advanced PowerShell techniques."</w:t>
      </w:r>
    </w:p>
    <w:p>
      <w:pPr>
        <w:pStyle w:val="Heading2"/>
        <w:spacing w:after="140" w:before="240"/>
      </w:pPr>
      <w:r>
        <w:t xml:space="preserve">6. CTSSB Skills Traceability</w:t>
      </w:r>
    </w:p>
    <w:p>
      <w:pPr>
        <w:spacing w:after="80" w:before="80"/>
      </w:pPr>
      <w:r>
        <w:t xml:space="preserve">The capstone assesses all four (4) skill statements listed in the CTSSB under Topic: Advanced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Identifier</w:t>
            </w:r>
          </w:p>
        </w:tc>
        <w:tc>
          <w:tcPr>
            <w:tcW w:type="dxa" w:w="7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CTSSB Skill Statement (Verbatim)</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S1</w:t>
            </w:r>
          </w:p>
        </w:tc>
        <w:tc>
          <w:tcPr>
            <w:tcW w:type="dxa" w:w="7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"Develop a PowerShell script to gather specified information from multiple remote systems"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S2</w:t>
            </w:r>
          </w:p>
        </w:tc>
        <w:tc>
          <w:tcPr>
            <w:tcW w:type="dxa" w:w="7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"Create a PowerShell script that can run multiple jobs in parallel"</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S3</w:t>
            </w:r>
          </w:p>
        </w:tc>
        <w:tc>
          <w:tcPr>
            <w:tcW w:type="dxa" w:w="7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"Develop a PowerShell script to deploy an application to a remote system"</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S4</w:t>
            </w:r>
          </w:p>
        </w:tc>
        <w:tc>
          <w:tcPr>
            <w:tcW w:type="dxa" w:w="7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"Integrate advanced debugging techniques to analyze PowerShell scripts"</w:t>
            </w:r>
          </w:p>
        </w:tc>
      </w:tr>
    </w:tbl>
    <w:p>
      <w:pPr>
        <w:pStyle w:val="Heading2"/>
        <w:spacing w:after="140" w:before="240"/>
      </w:pPr>
      <w:r>
        <w:t xml:space="preserve">7. Assessment Model</w:t>
      </w:r>
    </w:p>
    <w:p>
      <w:pPr>
        <w:spacing w:after="80" w:before="160"/>
      </w:pPr>
      <w:r>
        <w:rPr>
          <w:b/>
          <w:bCs/>
          <w:sz w:val="22"/>
          <w:szCs w:val="22"/>
        </w:rPr>
        <w:t xml:space="preserve">7.1 Single Graded Event.</w:t>
      </w:r>
    </w:p>
    <w:p>
      <w:pPr>
        <w:spacing w:after="80" w:before="80"/>
      </w:pPr>
      <w:r>
        <w:t xml:space="preserve">The capstone constitutes the sole graded assessment for the Advanced PowerShell topic.</w:t>
      </w:r>
    </w:p>
    <w:p>
      <w:pPr>
        <w:spacing w:after="80" w:before="160"/>
      </w:pPr>
      <w:r>
        <w:rPr>
          <w:b/>
          <w:bCs/>
          <w:sz w:val="22"/>
          <w:szCs w:val="22"/>
        </w:rPr>
        <w:t xml:space="preserve">7.2 Individual Assessment.</w:t>
      </w:r>
    </w:p>
    <w:p>
      <w:pPr>
        <w:spacing w:after="80" w:before="80"/>
      </w:pPr>
      <w:r>
        <w:t xml:space="preserve">Each student submits their own capstone artifacts. Pair or team submissions are not permitted.</w:t>
      </w:r>
    </w:p>
    <w:p>
      <w:pPr>
        <w:spacing w:after="80" w:before="160"/>
      </w:pPr>
      <w:r>
        <w:rPr>
          <w:b/>
          <w:bCs/>
          <w:sz w:val="22"/>
          <w:szCs w:val="22"/>
        </w:rPr>
        <w:t xml:space="preserve">7.3 Requirements Publication.</w:t>
      </w:r>
    </w:p>
    <w:p>
      <w:pPr>
        <w:spacing w:after="80" w:before="80"/>
      </w:pPr>
      <w:r>
        <w:t xml:space="preserve">Capstone requirements are made available to students at the start of Day 1. Students are expected to develop capstone artifacts throughout the course in parallel with chapter exercises.</w:t>
      </w:r>
    </w:p>
    <w:p>
      <w:pPr>
        <w:spacing w:after="80" w:before="160"/>
      </w:pPr>
      <w:r>
        <w:rPr>
          <w:b/>
          <w:bCs/>
          <w:sz w:val="22"/>
          <w:szCs w:val="22"/>
        </w:rPr>
        <w:t xml:space="preserve">7.4 Scaffolding.</w:t>
      </w:r>
    </w:p>
    <w:p>
      <w:pPr>
        <w:spacing w:after="80" w:before="80"/>
      </w:pPr>
      <w:r>
        <w:t xml:space="preserve">Chapter 5 hands-on exercises provide the component skills required for capstone completion. The course does not guarantee capstone readiness independent of student engagement with chapter exercises.</w:t>
      </w:r>
    </w:p>
    <w:p>
      <w:pPr>
        <w:pStyle w:val="Heading2"/>
        <w:spacing w:after="140" w:before="240"/>
      </w:pPr>
      <w:r>
        <w:t xml:space="preserve">8. Required Deliverables</w:t>
      </w:r>
    </w:p>
    <w:p>
      <w:pPr>
        <w:spacing w:after="80" w:before="80"/>
      </w:pPr>
      <w:r>
        <w:t xml:space="preserve">Students shall submit two (2)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Artifact</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File Type</w:t>
            </w:r>
          </w:p>
        </w:tc>
        <w:tc>
          <w:tcPr>
            <w:tcW w:type="dxa" w:w="60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Required Contents</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Tools module</w:t>
            </w:r>
          </w:p>
        </w:tc>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.psm1</w:t>
            </w:r>
          </w:p>
        </w:tc>
        <w:tc>
          <w:tcPr>
            <w:tcW w:type="dxa" w:w="60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Two (2) Get-* functions addressing S1; one (1) application deployment function addressing S3</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Orchestrator script</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.ps1</w:t>
            </w:r>
          </w:p>
        </w:tc>
        <w:tc>
          <w:tcPr>
            <w:tcW w:type="dxa" w:w="6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Module import; parallel job execution addressing S2; structured error handling addressing S4</w:t>
            </w:r>
          </w:p>
        </w:tc>
      </w:tr>
    </w:tbl>
    <w:p>
      <w:pPr>
        <w:spacing w:after="80" w:before="80"/>
      </w:pPr>
      <w:r>
        <w:t xml:space="preserve">File names are not prescribed. Structure and contents are prescribed as specified above.</w:t>
      </w:r>
    </w:p>
    <w:p>
      <w:pPr>
        <w:pStyle w:val="Heading2"/>
        <w:spacing w:after="140" w:before="240"/>
      </w:pPr>
      <w:r>
        <w:t xml:space="preserve">9. Rubric</w:t>
      </w:r>
    </w:p>
    <w:p>
      <w:pPr>
        <w:spacing w:after="80" w:before="80"/>
      </w:pPr>
      <w:r>
        <w:t xml:space="preserve">The following four (4) rubric items are required. Each traces to exactly one CTSSB skill. All four items must be satisfied for the capstone to be assessed as demonstrating the required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200"/>
        <w:gridCol w:w="46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ID</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Skill</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Criterion</w:t>
            </w:r>
          </w:p>
        </w:tc>
        <w:tc>
          <w:tcPr>
            <w:tcW w:type="dxa" w:w="46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Pass Condition</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R1</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S1</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Module contains two or more Get-* functions that query remote systems</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Each function accepts a -ComputerName parameter, returns a PSCustomObject, and successfully retrieves data from at least two (2) distinct remote hosts.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R2</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S2</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Orchestrator executes module functions in parallel</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Jobs are dispatched via Start-Job or ForEach-Object -Parallel. Execution is demonstrably concurrent.</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R3</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S3</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Module contains a function that deploys Sysmon to a remote system</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The Sysmon binary and configuration file are transferred to the target. The Sysmon service is installed and running on the target upon completion. State is verifiable via Get-Service executed against the target.</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R4</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S4</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Script handles errors without terminating execution</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try/catch blocks enclose remote operations and deployment logic. Script execution completes regardless of per-target failures. Output differentiates successful targets from failed targets.</w:t>
            </w:r>
          </w:p>
        </w:tc>
      </w:tr>
    </w:tbl>
    <w:p>
      <w:pPr>
        <w:pStyle w:val="Heading2"/>
        <w:spacing w:after="140" w:before="240"/>
      </w:pPr>
      <w:r>
        <w:t xml:space="preserve">10. Change Control</w:t>
      </w:r>
    </w:p>
    <w:p>
      <w:pPr>
        <w:spacing w:after="80" w:before="160"/>
      </w:pPr>
      <w:r>
        <w:rPr>
          <w:b/>
          <w:bCs/>
          <w:sz w:val="22"/>
          <w:szCs w:val="22"/>
        </w:rPr>
        <w:t xml:space="preserve">10.1 Authority.</w:t>
      </w:r>
    </w:p>
    <w:p>
      <w:pPr>
        <w:spacing w:after="80" w:before="80"/>
      </w:pPr>
      <w:r>
        <w:t xml:space="preserve">This contract is the sole authority for capstone assessment scope. No scope change is effective except through the procedure in this section.</w:t>
      </w:r>
    </w:p>
    <w:p>
      <w:pPr>
        <w:spacing w:after="80" w:before="160"/>
      </w:pPr>
      <w:r>
        <w:rPr>
          <w:b/>
          <w:bCs/>
          <w:sz w:val="22"/>
          <w:szCs w:val="22"/>
        </w:rPr>
        <w:t xml:space="preserve">10.2 Required Elements.</w:t>
      </w:r>
    </w:p>
    <w:p>
      <w:pPr>
        <w:spacing w:after="80" w:before="80"/>
      </w:pPr>
      <w:r>
        <w:t xml:space="preserve">A proposed scope change shall include:</w:t>
      </w:r>
    </w:p>
    <w:p>
      <w:pPr>
        <w:pStyle w:val="ListParagraph"/>
        <w:numPr>
          <w:ilvl w:val="0"/>
          <w:numId w:val="2"/>
        </w:numPr>
      </w:pPr>
      <w:r>
        <w:rPr>
          <w:sz w:val="22"/>
          <w:szCs w:val="22"/>
        </w:rPr>
        <w:t xml:space="preserve">(a) Written statement of the proposed change;</w:t>
      </w:r>
    </w:p>
    <w:p>
      <w:pPr>
        <w:pStyle w:val="ListParagraph"/>
        <w:numPr>
          <w:ilvl w:val="0"/>
          <w:numId w:val="2"/>
        </w:numPr>
      </w:pPr>
      <w:r>
        <w:rPr>
          <w:sz w:val="22"/>
          <w:szCs w:val="22"/>
        </w:rPr>
        <w:t xml:space="preserve">(b) Traceability citation to a specific CTSSB Knowledge or Skill statement;</w:t>
      </w:r>
    </w:p>
    <w:p>
      <w:pPr>
        <w:pStyle w:val="ListParagraph"/>
        <w:numPr>
          <w:ilvl w:val="0"/>
          <w:numId w:val="2"/>
        </w:numPr>
      </w:pPr>
      <w:r>
        <w:rPr>
          <w:sz w:val="22"/>
          <w:szCs w:val="22"/>
        </w:rPr>
        <w:t xml:space="preserve">(c) Written approval from both instructors of record.</w:t>
      </w:r>
    </w:p>
    <w:p>
      <w:pPr>
        <w:spacing w:after="80" w:before="160"/>
      </w:pPr>
      <w:r>
        <w:rPr>
          <w:b/>
          <w:bCs/>
          <w:sz w:val="22"/>
          <w:szCs w:val="22"/>
        </w:rPr>
        <w:t xml:space="preserve">10.3 Non-Traceable Proposals.</w:t>
      </w:r>
    </w:p>
    <w:p>
      <w:pPr>
        <w:spacing w:after="80" w:before="80"/>
      </w:pPr>
      <w:r>
        <w:t xml:space="preserve">A proposed change that cannot satisfy 10.2(b) shall not be incorporated into this contract. Such proposals may be incorporated into formative course materials outside the scope of capstone assessment.</w:t>
      </w:r>
    </w:p>
    <w:p>
      <w:pPr>
        <w:spacing w:after="80" w:before="160"/>
      </w:pPr>
      <w:r>
        <w:rPr>
          <w:b/>
          <w:bCs/>
          <w:sz w:val="22"/>
          <w:szCs w:val="22"/>
        </w:rPr>
        <w:t xml:space="preserve">10.4 Documentation.</w:t>
      </w:r>
    </w:p>
    <w:p>
      <w:pPr>
        <w:spacing w:after="80" w:before="80"/>
      </w:pPr>
      <w:r>
        <w:t xml:space="preserve">All approved changes shall be recorded in Section 11 with effective date.</w:t>
      </w:r>
    </w:p>
    <w:p>
      <w:pPr>
        <w:pStyle w:val="Heading2"/>
        <w:spacing w:after="140" w:before="240"/>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Version</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Effective Date</w:t>
            </w:r>
          </w:p>
        </w:tc>
        <w:tc>
          <w:tcPr>
            <w:tcW w:type="dxa" w:w="4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Summary of Change</w:t>
            </w:r>
          </w:p>
        </w:tc>
        <w:tc>
          <w:tcPr>
            <w:tcW w:type="dxa" w:w="2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Approved By</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1.0</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18 April 2026</w:t>
            </w:r>
          </w:p>
        </w:tc>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Initial issue.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bl>
    <w:p>
      <w:pPr>
        <w:pStyle w:val="Heading2"/>
        <w:spacing w:after="140" w:before="240"/>
      </w:pPr>
      <w:r>
        <w:t xml:space="preserve">12. Related Documents</w:t>
      </w:r>
    </w:p>
    <w:p>
      <w:pPr>
        <w:pStyle w:val="ListParagraph"/>
        <w:numPr>
          <w:ilvl w:val="0"/>
          <w:numId w:val="2"/>
        </w:numPr>
      </w:pPr>
      <w:r>
        <w:rPr>
          <w:sz w:val="22"/>
          <w:szCs w:val="22"/>
        </w:rPr>
        <w:t xml:space="preserve">170A CTSSB Output, 16 February 2026 — Module 1, Topic: Advanced PowerShell</w:t>
      </w:r>
    </w:p>
    <w:p>
      <w:pPr>
        <w:pStyle w:val="ListParagraph"/>
        <w:numPr>
          <w:ilvl w:val="0"/>
          <w:numId w:val="2"/>
        </w:numPr>
      </w:pPr>
      <w:r>
        <w:rPr>
          <w:sz w:val="22"/>
          <w:szCs w:val="22"/>
        </w:rPr>
        <w:t xml:space="preserve">Written Assessment Scope Contract (Part II of this document; Document ID: 170A-WOAC-APS-WRE-SCOPE-001)</w:t>
      </w:r>
    </w:p>
    <w:p>
      <w:pPr>
        <w:pStyle w:val="ListParagraph"/>
        <w:numPr>
          <w:ilvl w:val="0"/>
          <w:numId w:val="2"/>
        </w:numPr>
      </w:pPr>
      <w:r>
        <w:rPr>
          <w:sz w:val="22"/>
          <w:szCs w:val="22"/>
        </w:rPr>
        <w:t xml:space="preserve">Capstone Reference Implementation (to be developed)</w:t>
      </w:r>
    </w:p>
    <w:p>
      <w:pPr>
        <w:pStyle w:val="Heading2"/>
        <w:spacing w:after="140" w:before="240"/>
      </w:pPr>
      <w:r>
        <w:t xml:space="preserve">13. Approval</w:t>
      </w:r>
    </w:p>
    <w:p>
      <w:pPr>
        <w:spacing w:after="80" w:before="80"/>
      </w:pPr>
      <w:r>
        <w:t xml:space="preserve">This contract is approved for implementation as of the effective date specified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Name</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Signature</w:t>
            </w:r>
          </w:p>
        </w:tc>
        <w:tc>
          <w:tcPr>
            <w:tcW w:type="dxa" w:w="1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Date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Primary Instructor</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Co-Instructor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Director / Approving Authority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bl>
    <w:p>
      <w:pPr>
        <w:spacing w:after="200" w:before="400"/>
        <w:jc w:val="center"/>
      </w:pPr>
      <w:r>
        <w:rPr>
          <w:i/>
          <w:iCs/>
          <w:color w:val="595959"/>
          <w:sz w:val="22"/>
          <w:szCs w:val="22"/>
        </w:rPr>
        <w:t xml:space="preserve">— End of Part I —</w:t>
      </w:r>
    </w:p>
    <w:p>
      <w:r>
        <w:br w:type="page"/>
      </w:r>
    </w:p>
    <w:p>
      <w:pPr>
        <w:spacing w:after="200" w:before="300"/>
        <w:jc w:val="center"/>
      </w:pPr>
      <w:r>
        <w:rPr>
          <w:b/>
          <w:bCs/>
          <w:color w:val="1F3864"/>
          <w:sz w:val="28"/>
          <w:szCs w:val="28"/>
        </w:rPr>
        <w:t xml:space="preserve">PART II</w:t>
      </w:r>
    </w:p>
    <w:p>
      <w:pPr>
        <w:spacing w:after="100" w:before="100"/>
        <w:jc w:val="center"/>
      </w:pPr>
      <w:r>
        <w:rPr>
          <w:b/>
          <w:bCs/>
          <w:sz w:val="32"/>
          <w:szCs w:val="32"/>
        </w:rPr>
        <w:t xml:space="preserve">Written Assessment Scope Contract</w:t>
      </w:r>
    </w:p>
    <w:p>
      <w:pPr>
        <w:spacing w:after="400"/>
        <w:jc w:val="center"/>
      </w:pPr>
      <w:r>
        <w:rPr>
          <w:i/>
          <w:iCs/>
          <w:color w:val="595959"/>
          <w:sz w:val="22"/>
          <w:szCs w:val="22"/>
        </w:rPr>
        <w:t xml:space="preserve">Document ID: 170A-WOAC-APS-WRE-SCOPE-001</w:t>
      </w:r>
    </w:p>
    <w:p>
      <w:pPr>
        <w:pStyle w:val="Heading2"/>
        <w:spacing w:after="140" w:before="240"/>
      </w:pPr>
      <w:r>
        <w:t xml:space="preserve">1. Course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Field</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Value</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170A Warrant Officer Advanced Course — Advanced PowerShell Scripting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Proponent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United States Army Cyber Center of Excellence (USACyCoE)</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Delivery Location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Fort Eisenhower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Course Duration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Five (5) days</w:t>
            </w:r>
          </w:p>
        </w:tc>
      </w:tr>
    </w:tbl>
    <w:p>
      <w:pPr>
        <w:pStyle w:val="Heading2"/>
        <w:spacing w:after="140" w:before="240"/>
      </w:pPr>
      <w:r>
        <w:t xml:space="preserve">2. Authority</w:t>
      </w:r>
    </w:p>
    <w:p>
      <w:pPr>
        <w:spacing w:after="80" w:before="80"/>
      </w:pPr>
      <w:r>
        <w:t xml:space="preserve">This document derives its scope authority from the 170A Critical Task and Site Selection Board (CTSSB) Output, dated 16 February 2024, Module 1, Topic: Advanced PowerShell (pp. 48–49). All assessment requirements defined herein trace to that source.</w:t>
      </w:r>
    </w:p>
    <w:p>
      <w:pPr>
        <w:pStyle w:val="Heading2"/>
        <w:spacing w:after="140" w:before="240"/>
      </w:pPr>
      <w:r>
        <w:t xml:space="preserve">3. Purpose</w:t>
      </w:r>
    </w:p>
    <w:p>
      <w:pPr>
        <w:spacing w:after="80" w:before="80"/>
      </w:pPr>
      <w:r>
        <w:t xml:space="preserve">This contract establishes the scope, structure, and evaluation criteria for the Advanced PowerShell written knowledge assessment administered to students enrolled in the 170A Warrant Officer Advanced Course. It defines the authoritative assessment of CTSSB knowledge items and the role of formative quizzes. This document is the controlling authority for written assessment scope; no question coverage may be added, removed, or modified except in accordance with the change control procedure in Section 12.</w:t>
      </w:r>
    </w:p>
    <w:p>
      <w:pPr>
        <w:pStyle w:val="Heading2"/>
        <w:spacing w:after="140" w:before="240"/>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Term</w:t>
            </w:r>
          </w:p>
        </w:tc>
        <w:tc>
          <w:tcPr>
            <w:tcW w:type="dxa" w:w="6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Definition</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Final Exam</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The cumulative written assessment administered at end of Day 4. The authoritative instrument for CTSSB knowledge assessment.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Formative Quiz</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 non-authoritative, low-stakes quiz administered at the end of a chapter for learning reinforcement.</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Blueprint</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The distribution of examination questions across CTSSB knowledge items.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Cognitive Verb</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The action verb used in a CTSSB knowledge statement (e.g., "Understand," "Discuss," "Contrast," "Compare"), which establishes the expected depth of student demonstration.</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Recognition Depth</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Ability to identify or select a correct conceptual statement from among alternatives.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Recall and Application Depth</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Ability to produce a correct response or apply a concept to a described scenario.</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Differentiation Depth</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Ability to identify distinctions between two or more concepts.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Explain-in-Context Depth</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Ability to describe a concept as it applies to a given operational scenario.</w:t>
            </w:r>
          </w:p>
        </w:tc>
      </w:tr>
    </w:tbl>
    <w:p>
      <w:pPr>
        <w:pStyle w:val="Heading2"/>
        <w:spacing w:after="140" w:before="240"/>
      </w:pPr>
      <w:r>
        <w:t xml:space="preserve">5. Learning Outcome (Verbatim CTSSB)</w:t>
      </w:r>
    </w:p>
    <w:p>
      <w:pPr>
        <w:spacing w:after="100" w:before="100"/>
        <w:ind w:left="720"/>
      </w:pPr>
      <w:r>
        <w:rPr>
          <w:i/>
          <w:iCs/>
        </w:rPr>
        <w:t xml:space="preserve">"In a classroom environment given a Microsoft Windows system with PowerShell, the student will demonstrate advanced PowerShell techniques."</w:t>
      </w:r>
    </w:p>
    <w:p>
      <w:pPr>
        <w:pStyle w:val="Heading2"/>
        <w:spacing w:after="140" w:before="240"/>
      </w:pPr>
      <w:r>
        <w:t xml:space="preserve">6. Assessment Model</w:t>
      </w:r>
    </w:p>
    <w:p>
      <w:pPr>
        <w:spacing w:after="80" w:before="160"/>
      </w:pPr>
      <w:r>
        <w:rPr>
          <w:b/>
          <w:bCs/>
          <w:sz w:val="22"/>
          <w:szCs w:val="22"/>
        </w:rPr>
        <w:t xml:space="preserve">6.1 Hybrid Structure.</w:t>
      </w:r>
    </w:p>
    <w:p>
      <w:pPr>
        <w:spacing w:after="80" w:before="80"/>
      </w:pPr>
      <w:r>
        <w:t xml:space="preserve">Knowledge demonstration is supported by a hybrid of formative and authoritative assessments:</w:t>
      </w:r>
    </w:p>
    <w:p>
      <w:pPr>
        <w:pStyle w:val="ListParagraph"/>
        <w:numPr>
          <w:ilvl w:val="0"/>
          <w:numId w:val="2"/>
        </w:numPr>
      </w:pPr>
      <w:r>
        <w:rPr>
          <w:sz w:val="22"/>
          <w:szCs w:val="22"/>
        </w:rPr>
        <w:t xml:space="preserve">(a) Formative quizzes at the end of each chapter support learning reinforcement. These are non-authoritative.</w:t>
      </w:r>
    </w:p>
    <w:p>
      <w:pPr>
        <w:pStyle w:val="ListParagraph"/>
        <w:numPr>
          <w:ilvl w:val="0"/>
          <w:numId w:val="2"/>
        </w:numPr>
      </w:pPr>
      <w:r>
        <w:rPr>
          <w:sz w:val="22"/>
          <w:szCs w:val="22"/>
        </w:rPr>
        <w:t xml:space="preserve">(b) A single cumulative final exam is the authoritative instrument for CTSSB knowledge assessment.</w:t>
      </w:r>
    </w:p>
    <w:p>
      <w:pPr>
        <w:spacing w:after="80" w:before="160"/>
      </w:pPr>
      <w:r>
        <w:rPr>
          <w:b/>
          <w:bCs/>
          <w:sz w:val="22"/>
          <w:szCs w:val="22"/>
        </w:rPr>
        <w:t xml:space="preserve">6.2 Final Exam Timing.</w:t>
      </w:r>
    </w:p>
    <w:p>
      <w:pPr>
        <w:spacing w:after="80" w:before="80"/>
      </w:pPr>
      <w:r>
        <w:t xml:space="preserve">The final exam is administered at end of Day 4, prior to the commencement of Day 5 capstone work.</w:t>
      </w:r>
    </w:p>
    <w:p>
      <w:pPr>
        <w:spacing w:after="80" w:before="160"/>
      </w:pPr>
      <w:r>
        <w:rPr>
          <w:b/>
          <w:bCs/>
          <w:sz w:val="22"/>
          <w:szCs w:val="22"/>
        </w:rPr>
        <w:t xml:space="preserve">6.3 Individual Assessment.</w:t>
      </w:r>
    </w:p>
    <w:p>
      <w:pPr>
        <w:spacing w:after="80" w:before="80"/>
      </w:pPr>
      <w:r>
        <w:t xml:space="preserve">The final exam is individual. Collaboration is not permitted.</w:t>
      </w:r>
    </w:p>
    <w:p>
      <w:pPr>
        <w:spacing w:after="80" w:before="160"/>
      </w:pPr>
      <w:r>
        <w:rPr>
          <w:b/>
          <w:bCs/>
          <w:sz w:val="22"/>
          <w:szCs w:val="22"/>
        </w:rPr>
        <w:t xml:space="preserve">6.4 Question Blueprint.</w:t>
      </w:r>
    </w:p>
    <w:p>
      <w:pPr>
        <w:spacing w:after="80" w:before="80"/>
      </w:pPr>
      <w:r>
        <w:t xml:space="preserve">The final exam applies a flat distribution across CTSSB knowledge items. No operational weighting is applied.</w:t>
      </w:r>
    </w:p>
    <w:p>
      <w:pPr>
        <w:pStyle w:val="Heading2"/>
        <w:spacing w:after="140" w:before="240"/>
      </w:pPr>
      <w:r>
        <w:t xml:space="preserve">7. CTSSB Knowledge Items Assessed (Verbatim)</w:t>
      </w:r>
    </w:p>
    <w:p>
      <w:pPr>
        <w:spacing w:after="80" w:before="80"/>
      </w:pPr>
      <w:r>
        <w:t xml:space="preserve">The final exam assesses all eleven (11) knowledge statements listed in the CTSSB under Topic: Advanced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ID</w:t>
            </w:r>
          </w:p>
        </w:tc>
        <w:tc>
          <w:tcPr>
            <w:tcW w:type="dxa" w:w="68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CTSSB Knowledge Statement (Verbatim)</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Cognitive Verb</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 .NET usage within PowerShell"</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K2</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 advanced debugging techniques available for PowerShell"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K3</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"Discuss the double-hop problem as it pertains to Windows Remote Management"</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Discuss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K4</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"Contrast the different language modes in PowerShell"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Contrast</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K5</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 PowerShell performance techniques i.e. parallel jobs"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K6</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"Compare common attacker techniques using PowerShell and how to defend against them"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Compare</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K7</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 the concepts of PowerShell Desired State Configuration (Configuration as code)"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K8</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"Discuss common problems encountered when executing remote PowerShell scripts on many remote systems"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Discuss</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K9</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 script repurposing"</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K10</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 API interactions utilizing PowerShell"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K11</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 PowerShell integration with Microsoft Azure"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r>
    </w:tbl>
    <w:p>
      <w:pPr>
        <w:pStyle w:val="Heading2"/>
        <w:spacing w:after="140" w:before="240"/>
      </w:pPr>
      <w:r>
        <w:t xml:space="preserve">8. Depth Calibration</w:t>
      </w:r>
    </w:p>
    <w:p>
      <w:pPr>
        <w:spacing w:after="80" w:before="160"/>
      </w:pPr>
      <w:r>
        <w:rPr>
          <w:b/>
          <w:bCs/>
          <w:sz w:val="22"/>
          <w:szCs w:val="22"/>
        </w:rPr>
        <w:t xml:space="preserve">8.1 Cognitive Verb Authority.</w:t>
      </w:r>
    </w:p>
    <w:p>
      <w:pPr>
        <w:spacing w:after="80" w:before="80"/>
      </w:pPr>
      <w:r>
        <w:t xml:space="preserve">The depth at which each knowledge item is assessed shall correspond to the cognitive verb used by the CTSSB for that item.</w:t>
      </w:r>
    </w:p>
    <w:p>
      <w:pPr>
        <w:spacing w:after="80" w:before="160"/>
      </w:pPr>
      <w:r>
        <w:rPr>
          <w:b/>
          <w:bCs/>
          <w:sz w:val="22"/>
          <w:szCs w:val="22"/>
        </w:rPr>
        <w:t xml:space="preserve">8.2 Depth Assignments.</w:t>
      </w:r>
    </w:p>
    <w:p>
      <w:pPr>
        <w:spacing w:after="80" w:before="80"/>
      </w:pPr>
      <w:r>
        <w:t xml:space="preserve">Each knowledge item is assessed at the depth specified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49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ID</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Cognitive Verb</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Depth Assigned</w:t>
            </w:r>
          </w:p>
        </w:tc>
        <w:tc>
          <w:tcPr>
            <w:tcW w:type="dxa" w:w="4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Basis</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Recall and Application</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provides hands-on instruction.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K2</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Recall and Application</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Course provides hands-on instruction.</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K3</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Discuss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Explain-in-Context</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CTSSB verb requires contextual explanation.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K4</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Contrast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Differentiation</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CTSSB verb requires comparison between language modes.</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K5</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Recall and Application</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provides hands-on instruction.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K6</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Compare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Differentiation</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CTSSB verb requires explicit comparison.</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K7</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Recognition</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provides conceptual instruction without hands-on exercise. CTSSB verb "Understand" does not require "Apply" or "Demonstrate."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K8</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Discuss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Explain-in-Context</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CTSSB verb requires contextual explanation.</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K9</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Recall and Application</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provides hands-on instruction.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K10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Recognition</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Course provides conceptual instruction without hands-on exercise. CTSSB verb "Understand" does not require "Apply" or "Demonstrate."</w:t>
            </w:r>
          </w:p>
        </w:tc>
      </w:tr>
      <w:tr>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K11</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Understand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Recognition</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provides conceptual instruction without hands-on exercise. CTSSB verb "Understand" does not require "Apply" or "Demonstrate."</w:t>
            </w:r>
          </w:p>
        </w:tc>
      </w:tr>
    </w:tbl>
    <w:p>
      <w:pPr>
        <w:pStyle w:val="Heading2"/>
        <w:spacing w:after="140" w:before="240"/>
      </w:pPr>
      <w:r>
        <w:t xml:space="preserve">9. Examination Blueprint</w:t>
      </w:r>
    </w:p>
    <w:p>
      <w:pPr>
        <w:spacing w:after="80" w:before="160"/>
      </w:pPr>
      <w:r>
        <w:rPr>
          <w:b/>
          <w:bCs/>
          <w:sz w:val="22"/>
          <w:szCs w:val="22"/>
        </w:rPr>
        <w:t xml:space="preserve">9.1 Total Question Count.</w:t>
      </w:r>
    </w:p>
    <w:p>
      <w:pPr>
        <w:spacing w:after="80" w:before="80"/>
      </w:pPr>
      <w:r>
        <w:t xml:space="preserve">The final exam shall contain between twenty-five (25) and thirty (30) questions.</w:t>
      </w:r>
    </w:p>
    <w:p>
      <w:pPr>
        <w:spacing w:after="80" w:before="160"/>
      </w:pPr>
      <w:r>
        <w:rPr>
          <w:b/>
          <w:bCs/>
          <w:sz w:val="22"/>
          <w:szCs w:val="22"/>
        </w:rPr>
        <w:t xml:space="preserve">9.2 Distribution.</w:t>
      </w:r>
    </w:p>
    <w:p>
      <w:pPr>
        <w:spacing w:after="80" w:before="80"/>
      </w:pPr>
      <w:r>
        <w:t xml:space="preserve">Questions are distributed across the eleven (11) knowledge items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ID</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Target Question Count</w:t>
            </w:r>
          </w:p>
        </w:tc>
        <w:tc>
          <w:tcPr>
            <w:tcW w:type="dxa" w:w="5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Appropriate Question Types</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Multiple choice, short answer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Multiple choice, scenario-based</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K3</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Scenario-based, short answer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K4</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Multiple choice, matching</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K5</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Multiple choice, code snippet analysis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Multiple choice, scenario-based</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K7</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Multiple choice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2–3</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Scenario-based, short answer</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K9</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Multiple choice, code snippet analysis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K10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Multiple choice</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K11</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2</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Multiple choice</w:t>
            </w:r>
          </w:p>
        </w:tc>
      </w:tr>
    </w:tbl>
    <w:p>
      <w:pPr>
        <w:spacing w:after="80" w:before="160"/>
      </w:pPr>
      <w:r>
        <w:rPr>
          <w:b/>
          <w:bCs/>
          <w:sz w:val="22"/>
          <w:szCs w:val="22"/>
        </w:rPr>
        <w:t xml:space="preserve">9.3 Flexibility.</w:t>
      </w:r>
    </w:p>
    <w:p>
      <w:pPr>
        <w:spacing w:after="80" w:before="80"/>
      </w:pPr>
      <w:r>
        <w:t xml:space="preserve">Final question counts within the 25–30 range are determined by the question depth required to assess each item in accordance with Section 8.</w:t>
      </w:r>
    </w:p>
    <w:p>
      <w:pPr>
        <w:pStyle w:val="Heading2"/>
        <w:spacing w:after="140" w:before="240"/>
      </w:pPr>
      <w:r>
        <w:t xml:space="preserve">10. Formative Quizzes</w:t>
      </w:r>
    </w:p>
    <w:p>
      <w:pPr>
        <w:spacing w:after="80" w:before="160"/>
      </w:pPr>
      <w:r>
        <w:rPr>
          <w:b/>
          <w:bCs/>
          <w:sz w:val="22"/>
          <w:szCs w:val="22"/>
        </w:rPr>
        <w:t xml:space="preserve">10.1 Purpose.</w:t>
      </w:r>
    </w:p>
    <w:p>
      <w:pPr>
        <w:spacing w:after="80" w:before="80"/>
      </w:pPr>
      <w:r>
        <w:t xml:space="preserve">Formative quizzes are administered at the end of each course chapter to support learning reinforcement. Formative quizzes are not authoritative for CTSSB knowledge assessment.</w:t>
      </w:r>
    </w:p>
    <w:p>
      <w:pPr>
        <w:spacing w:after="80" w:before="160"/>
      </w:pPr>
      <w:r>
        <w:rPr>
          <w:b/>
          <w:bCs/>
          <w:sz w:val="22"/>
          <w:szCs w:val="22"/>
        </w:rPr>
        <w:t xml:space="preserve">10.2 Chapter-to-Knowledge Mapping.</w:t>
      </w:r>
    </w:p>
    <w:p>
      <w:pPr>
        <w:spacing w:after="80" w:before="80"/>
      </w:pPr>
      <w:r>
        <w:t xml:space="preserve">Formative quiz content aligns to the knowledge items introduced in each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Chapter</w:t>
            </w:r>
          </w:p>
        </w:tc>
        <w:tc>
          <w:tcPr>
            <w:tcW w:type="dxa" w:w="7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Knowledge Items Addressed</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K1, K2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2</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K1</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3</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K3, K4, K6, K7, K8, K10, K11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4</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K5</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5</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K8, K9</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6</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Integrative review</w:t>
            </w:r>
          </w:p>
        </w:tc>
      </w:tr>
    </w:tbl>
    <w:p>
      <w:pPr>
        <w:spacing w:after="80" w:before="160"/>
      </w:pPr>
      <w:r>
        <w:rPr>
          <w:b/>
          <w:bCs/>
          <w:sz w:val="22"/>
          <w:szCs w:val="22"/>
        </w:rPr>
        <w:t xml:space="preserve">10.3 Quiz Design Parameters.</w:t>
      </w:r>
    </w:p>
    <w:p>
      <w:pPr>
        <w:spacing w:after="80" w:before="80"/>
      </w:pPr>
      <w:r>
        <w:t xml:space="preserve">Formative quizzes permit multiple attempts. Students receive feedback on incorrect responses. Formative quiz questions do not appear on the final exam.</w:t>
      </w:r>
    </w:p>
    <w:p>
      <w:pPr>
        <w:pStyle w:val="Heading2"/>
        <w:spacing w:after="140" w:before="240"/>
      </w:pPr>
      <w:r>
        <w:t xml:space="preserve">11. Question Quality Standards</w:t>
      </w:r>
    </w:p>
    <w:p>
      <w:pPr>
        <w:spacing w:after="80" w:before="160"/>
      </w:pPr>
      <w:r>
        <w:rPr>
          <w:b/>
          <w:bCs/>
          <w:sz w:val="22"/>
          <w:szCs w:val="22"/>
        </w:rPr>
        <w:t xml:space="preserve">11.1</w:t>
      </w:r>
    </w:p>
    <w:p>
      <w:pPr>
        <w:spacing w:after="80" w:before="80"/>
      </w:pPr>
      <w:r>
        <w:t xml:space="preserve">Every question on the final exam shall satisfy the following:</w:t>
      </w:r>
    </w:p>
    <w:p>
      <w:pPr>
        <w:pStyle w:val="ListParagraph"/>
        <w:numPr>
          <w:ilvl w:val="0"/>
          <w:numId w:val="2"/>
        </w:numPr>
      </w:pPr>
      <w:r>
        <w:rPr>
          <w:sz w:val="22"/>
          <w:szCs w:val="22"/>
        </w:rPr>
        <w:t xml:space="preserve">(a) Traceability. The question maps to exactly one CTSSB knowledge item.</w:t>
      </w:r>
    </w:p>
    <w:p>
      <w:pPr>
        <w:pStyle w:val="ListParagraph"/>
        <w:numPr>
          <w:ilvl w:val="0"/>
          <w:numId w:val="2"/>
        </w:numPr>
      </w:pPr>
      <w:r>
        <w:rPr>
          <w:sz w:val="22"/>
          <w:szCs w:val="22"/>
        </w:rPr>
        <w:t xml:space="preserve">(b) Single Correct Answer. For non-matching question types, exactly one answer choice is correct. Compliance shall be verified via automated audit prior to administration.</w:t>
      </w:r>
    </w:p>
    <w:p>
      <w:pPr>
        <w:pStyle w:val="ListParagraph"/>
        <w:numPr>
          <w:ilvl w:val="0"/>
          <w:numId w:val="2"/>
        </w:numPr>
      </w:pPr>
      <w:r>
        <w:rPr>
          <w:sz w:val="22"/>
          <w:szCs w:val="22"/>
        </w:rPr>
        <w:t xml:space="preserve">(c) Depth Alignment. Question depth matches the cognitive verb specified in Section 8 for the mapped knowledge item.</w:t>
      </w:r>
    </w:p>
    <w:p>
      <w:pPr>
        <w:pStyle w:val="ListParagraph"/>
        <w:numPr>
          <w:ilvl w:val="0"/>
          <w:numId w:val="2"/>
        </w:numPr>
      </w:pPr>
      <w:r>
        <w:rPr>
          <w:sz w:val="22"/>
          <w:szCs w:val="22"/>
        </w:rPr>
        <w:t xml:space="preserve">(d) Scenario Preference. Scenario-based framings are preferred over abstract recall where the knowledge item supports scenario presentation.</w:t>
      </w:r>
    </w:p>
    <w:p>
      <w:pPr>
        <w:pStyle w:val="ListParagraph"/>
        <w:numPr>
          <w:ilvl w:val="0"/>
          <w:numId w:val="2"/>
        </w:numPr>
      </w:pPr>
      <w:r>
        <w:rPr>
          <w:sz w:val="22"/>
          <w:szCs w:val="22"/>
        </w:rPr>
        <w:t xml:space="preserve">(e) Distractor Validity. Incorrect answer choices represent plausible misconceptions rather than surface-level wordplay.</w:t>
      </w:r>
    </w:p>
    <w:p>
      <w:pPr>
        <w:pStyle w:val="ListParagraph"/>
        <w:numPr>
          <w:ilvl w:val="0"/>
          <w:numId w:val="2"/>
        </w:numPr>
      </w:pPr>
      <w:r>
        <w:rPr>
          <w:sz w:val="22"/>
          <w:szCs w:val="22"/>
        </w:rPr>
        <w:t xml:space="preserve">(f) Format Hygiene. Questions drafted in word-processing or PDF applications shall be manually retyped prior to import to ensure removal of smart quotation marks, em-dashes, and other format artifacts incompatible with GIFT import.</w:t>
      </w:r>
    </w:p>
    <w:p>
      <w:pPr>
        <w:pStyle w:val="Heading2"/>
        <w:spacing w:after="140" w:before="240"/>
      </w:pPr>
      <w:r>
        <w:t xml:space="preserve">12. Change Control</w:t>
      </w:r>
    </w:p>
    <w:p>
      <w:pPr>
        <w:spacing w:after="80" w:before="160"/>
      </w:pPr>
      <w:r>
        <w:rPr>
          <w:b/>
          <w:bCs/>
          <w:sz w:val="22"/>
          <w:szCs w:val="22"/>
        </w:rPr>
        <w:t xml:space="preserve">12.1 Authority.</w:t>
      </w:r>
    </w:p>
    <w:p>
      <w:pPr>
        <w:spacing w:after="80" w:before="80"/>
      </w:pPr>
      <w:r>
        <w:t xml:space="preserve">This contract is the sole authority for written assessment scope. No scope change is effective except through the procedure in this section.</w:t>
      </w:r>
    </w:p>
    <w:p>
      <w:pPr>
        <w:spacing w:after="80" w:before="160"/>
      </w:pPr>
      <w:r>
        <w:rPr>
          <w:b/>
          <w:bCs/>
          <w:sz w:val="22"/>
          <w:szCs w:val="22"/>
        </w:rPr>
        <w:t xml:space="preserve">12.2 Required Elements.</w:t>
      </w:r>
    </w:p>
    <w:p>
      <w:pPr>
        <w:spacing w:after="80" w:before="80"/>
      </w:pPr>
      <w:r>
        <w:t xml:space="preserve">A proposed scope change shall include:</w:t>
      </w:r>
    </w:p>
    <w:p>
      <w:pPr>
        <w:pStyle w:val="ListParagraph"/>
        <w:numPr>
          <w:ilvl w:val="0"/>
          <w:numId w:val="2"/>
        </w:numPr>
      </w:pPr>
      <w:r>
        <w:rPr>
          <w:sz w:val="22"/>
          <w:szCs w:val="22"/>
        </w:rPr>
        <w:t xml:space="preserve">(a) Written statement of the proposed change;</w:t>
      </w:r>
    </w:p>
    <w:p>
      <w:pPr>
        <w:pStyle w:val="ListParagraph"/>
        <w:numPr>
          <w:ilvl w:val="0"/>
          <w:numId w:val="2"/>
        </w:numPr>
      </w:pPr>
      <w:r>
        <w:rPr>
          <w:sz w:val="22"/>
          <w:szCs w:val="22"/>
        </w:rPr>
        <w:t xml:space="preserve">(b) Traceability citation to a specific CTSSB Knowledge or Skill statement;</w:t>
      </w:r>
    </w:p>
    <w:p>
      <w:pPr>
        <w:pStyle w:val="ListParagraph"/>
        <w:numPr>
          <w:ilvl w:val="0"/>
          <w:numId w:val="2"/>
        </w:numPr>
      </w:pPr>
      <w:r>
        <w:rPr>
          <w:sz w:val="22"/>
          <w:szCs w:val="22"/>
        </w:rPr>
        <w:t xml:space="preserve">(c) Written approval from both instructors of record.</w:t>
      </w:r>
    </w:p>
    <w:p>
      <w:pPr>
        <w:spacing w:after="80" w:before="160"/>
      </w:pPr>
      <w:r>
        <w:rPr>
          <w:b/>
          <w:bCs/>
          <w:sz w:val="22"/>
          <w:szCs w:val="22"/>
        </w:rPr>
        <w:t xml:space="preserve">12.3 Non-Traceable Proposals.</w:t>
      </w:r>
    </w:p>
    <w:p>
      <w:pPr>
        <w:spacing w:after="80" w:before="80"/>
      </w:pPr>
      <w:r>
        <w:t xml:space="preserve">A proposed change that cannot satisfy 12.2(b) shall not be incorporated into this contract. Such proposals may be incorporated into formative course materials outside the scope of the final exam.</w:t>
      </w:r>
    </w:p>
    <w:p>
      <w:pPr>
        <w:spacing w:after="80" w:before="160"/>
      </w:pPr>
      <w:r>
        <w:rPr>
          <w:b/>
          <w:bCs/>
          <w:sz w:val="22"/>
          <w:szCs w:val="22"/>
        </w:rPr>
        <w:t xml:space="preserve">12.4 Documentation.</w:t>
      </w:r>
    </w:p>
    <w:p>
      <w:pPr>
        <w:spacing w:after="80" w:before="80"/>
      </w:pPr>
      <w:r>
        <w:t xml:space="preserve">All approved changes shall be recorded in Section 13 with effective date.</w:t>
      </w:r>
    </w:p>
    <w:p>
      <w:pPr>
        <w:pStyle w:val="Heading2"/>
        <w:spacing w:after="140" w:before="240"/>
      </w:pPr>
      <w: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Version</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Effective Date</w:t>
            </w:r>
          </w:p>
        </w:tc>
        <w:tc>
          <w:tcPr>
            <w:tcW w:type="dxa" w:w="4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Summary of Change</w:t>
            </w:r>
          </w:p>
        </w:tc>
        <w:tc>
          <w:tcPr>
            <w:tcW w:type="dxa" w:w="2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Approved By</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1.0</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18 April 2026</w:t>
            </w:r>
          </w:p>
        </w:tc>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Initial issue.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bl>
    <w:p>
      <w:pPr>
        <w:pStyle w:val="Heading2"/>
        <w:spacing w:after="140" w:before="240"/>
      </w:pPr>
      <w:r>
        <w:t xml:space="preserve">14. Related Documents</w:t>
      </w:r>
    </w:p>
    <w:p>
      <w:pPr>
        <w:pStyle w:val="ListParagraph"/>
        <w:numPr>
          <w:ilvl w:val="0"/>
          <w:numId w:val="2"/>
        </w:numPr>
      </w:pPr>
      <w:r>
        <w:rPr>
          <w:sz w:val="22"/>
          <w:szCs w:val="22"/>
        </w:rPr>
        <w:t xml:space="preserve">170A CTSSB Output, 16 February 2024 — Module 1, Topic: Advanced PowerShell</w:t>
      </w:r>
    </w:p>
    <w:p>
      <w:pPr>
        <w:pStyle w:val="ListParagraph"/>
        <w:numPr>
          <w:ilvl w:val="0"/>
          <w:numId w:val="2"/>
        </w:numPr>
      </w:pPr>
      <w:r>
        <w:rPr>
          <w:sz w:val="22"/>
          <w:szCs w:val="22"/>
        </w:rPr>
        <w:t xml:space="preserve">Capstone Assessment Scope Contract (Part I of this document; Document ID: 170A-WOAC-APS-CAP-SCOPE-001)</w:t>
      </w:r>
    </w:p>
    <w:p>
      <w:pPr>
        <w:pStyle w:val="ListParagraph"/>
        <w:numPr>
          <w:ilvl w:val="0"/>
          <w:numId w:val="2"/>
        </w:numPr>
      </w:pPr>
      <w:r>
        <w:rPr>
          <w:sz w:val="22"/>
          <w:szCs w:val="22"/>
        </w:rPr>
        <w:t xml:space="preserve">Final Exam Blueprint (to be developed)</w:t>
      </w:r>
    </w:p>
    <w:p>
      <w:pPr>
        <w:pStyle w:val="ListParagraph"/>
        <w:numPr>
          <w:ilvl w:val="0"/>
          <w:numId w:val="2"/>
        </w:numPr>
      </w:pPr>
      <w:r>
        <w:rPr>
          <w:sz w:val="22"/>
          <w:szCs w:val="22"/>
        </w:rPr>
        <w:t xml:space="preserve">Final Exam Question Bank (to be developed)</w:t>
      </w:r>
    </w:p>
    <w:p>
      <w:pPr>
        <w:pStyle w:val="Heading2"/>
        <w:spacing w:after="140" w:before="240"/>
      </w:pPr>
      <w:r>
        <w:t xml:space="preserve">15. Approval</w:t>
      </w:r>
    </w:p>
    <w:p>
      <w:pPr>
        <w:spacing w:after="80" w:before="80"/>
      </w:pPr>
      <w:r>
        <w:t xml:space="preserve">This contract is approved for implementation as of the effective date specified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Name</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Signature</w:t>
            </w:r>
          </w:p>
        </w:tc>
        <w:tc>
          <w:tcPr>
            <w:tcW w:type="dxa" w:w="1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b/>
                <w:bCs/>
                <w:color w:val="FFFFFF"/>
                <w:sz w:val="22"/>
                <w:szCs w:val="22"/>
              </w:rPr>
              <w:t xml:space="preserve">Date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Primary Instructor</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Co-Instructor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sz w:val="22"/>
                <w:szCs w:val="22"/>
              </w:rPr>
              <w:t xml:space="preserve"/>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Course Director / Approving Authority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2"/>
                <w:szCs w:val="22"/>
              </w:rPr>
              <w:t xml:space="preserve"/>
            </w:r>
          </w:p>
        </w:tc>
      </w:tr>
    </w:tbl>
    <w:p>
      <w:pPr>
        <w:spacing w:after="200" w:before="400"/>
        <w:jc w:val="center"/>
      </w:pPr>
      <w:r>
        <w:rPr>
          <w:i/>
          <w:iCs/>
          <w:color w:val="595959"/>
          <w:sz w:val="22"/>
          <w:szCs w:val="22"/>
        </w:rPr>
        <w:t xml:space="preserve">— End of Part II —</w:t>
      </w:r>
    </w:p>
    <w:p>
      <w:pPr>
        <w:spacing w:before="200"/>
        <w:jc w:val="center"/>
      </w:pPr>
      <w:r>
        <w:rPr>
          <w:i/>
          <w:iCs/>
          <w:color w:val="59595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170A WOAC — Assessment Scope Contracts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170A WOAC Assessment Scope Contracts</dc:title>
  <dc:creator>170A WOAC Course</dc:creator>
  <dc:description>Combined capstone and written assessment scope contracts for the 170A WOAC Advanced PowerShell Scripting course.</dc:description>
  <cp:lastModifiedBy>Un-named</cp:lastModifiedBy>
  <cp:revision>1</cp:revision>
  <dcterms:created xsi:type="dcterms:W3CDTF">2026-04-20T13:18:36.066Z</dcterms:created>
  <dcterms:modified xsi:type="dcterms:W3CDTF">2026-04-20T13:18:36.068Z</dcterms:modified>
</cp:coreProperties>
</file>

<file path=docProps/custom.xml><?xml version="1.0" encoding="utf-8"?>
<Properties xmlns="http://schemas.openxmlformats.org/officeDocument/2006/custom-properties" xmlns:vt="http://schemas.openxmlformats.org/officeDocument/2006/docPropsVTypes"/>
</file>