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A34D" w14:textId="2365240F" w:rsidR="00C378C0" w:rsidRDefault="00C378C0" w:rsidP="00E86182">
      <w:pPr>
        <w:rPr>
          <w:rFonts w:ascii="Times New Roman" w:hAnsi="Times New Roman" w:cs="Times New Roman"/>
        </w:rPr>
      </w:pPr>
    </w:p>
    <w:p w14:paraId="7B285104" w14:textId="77777777" w:rsidR="00E86182" w:rsidRDefault="00E86182" w:rsidP="00E86182">
      <w:pPr>
        <w:rPr>
          <w:rFonts w:ascii="Times New Roman" w:hAnsi="Times New Roman" w:cs="Times New Roman"/>
        </w:rPr>
      </w:pPr>
    </w:p>
    <w:p w14:paraId="55E2D393" w14:textId="77777777" w:rsidR="00E86182" w:rsidRDefault="00E86182" w:rsidP="00E86182">
      <w:pPr>
        <w:rPr>
          <w:rFonts w:ascii="Times New Roman" w:hAnsi="Times New Roman" w:cs="Times New Roman"/>
        </w:rPr>
      </w:pPr>
    </w:p>
    <w:p w14:paraId="784E09F0" w14:textId="77777777" w:rsidR="00E86182" w:rsidRDefault="00E86182" w:rsidP="00E86182">
      <w:pPr>
        <w:rPr>
          <w:rFonts w:ascii="Times New Roman" w:hAnsi="Times New Roman" w:cs="Times New Roman"/>
        </w:rPr>
      </w:pPr>
    </w:p>
    <w:p w14:paraId="0A87CDEC" w14:textId="77777777" w:rsidR="00E86182" w:rsidRDefault="00E86182" w:rsidP="00E86182">
      <w:pPr>
        <w:rPr>
          <w:rFonts w:ascii="Times New Roman" w:hAnsi="Times New Roman" w:cs="Times New Roman"/>
        </w:rPr>
      </w:pPr>
    </w:p>
    <w:p w14:paraId="18746682" w14:textId="77777777" w:rsidR="00E86182" w:rsidRDefault="00E86182" w:rsidP="00E86182">
      <w:pPr>
        <w:rPr>
          <w:rFonts w:ascii="Times New Roman" w:hAnsi="Times New Roman" w:cs="Times New Roman"/>
        </w:rPr>
      </w:pPr>
    </w:p>
    <w:p w14:paraId="7972B627" w14:textId="77777777" w:rsidR="00E86182" w:rsidRDefault="00E86182" w:rsidP="00E86182">
      <w:pPr>
        <w:rPr>
          <w:rFonts w:ascii="Times New Roman" w:hAnsi="Times New Roman" w:cs="Times New Roman"/>
        </w:rPr>
      </w:pPr>
    </w:p>
    <w:p w14:paraId="13CE3C8A" w14:textId="77777777" w:rsidR="00E86182" w:rsidRDefault="00E86182" w:rsidP="00E86182">
      <w:pPr>
        <w:rPr>
          <w:rFonts w:ascii="Times New Roman" w:hAnsi="Times New Roman" w:cs="Times New Roman"/>
        </w:rPr>
      </w:pPr>
    </w:p>
    <w:p w14:paraId="7DD52BFD" w14:textId="77777777" w:rsidR="00E86182" w:rsidRDefault="00E86182" w:rsidP="00E86182">
      <w:pPr>
        <w:rPr>
          <w:rFonts w:ascii="Times New Roman" w:hAnsi="Times New Roman" w:cs="Times New Roman"/>
        </w:rPr>
      </w:pPr>
    </w:p>
    <w:p w14:paraId="4AAF6EA2" w14:textId="77777777" w:rsidR="00E86182" w:rsidRDefault="00E86182" w:rsidP="00E86182">
      <w:pPr>
        <w:rPr>
          <w:rFonts w:ascii="Times New Roman" w:hAnsi="Times New Roman" w:cs="Times New Roman"/>
        </w:rPr>
      </w:pPr>
    </w:p>
    <w:p w14:paraId="34E14FC4" w14:textId="77777777" w:rsidR="00E86182" w:rsidRDefault="00E86182" w:rsidP="00E86182">
      <w:pPr>
        <w:rPr>
          <w:rFonts w:ascii="Times New Roman" w:hAnsi="Times New Roman" w:cs="Times New Roman"/>
        </w:rPr>
      </w:pPr>
    </w:p>
    <w:p w14:paraId="0A1DFECB" w14:textId="20324ED8" w:rsidR="00E86182" w:rsidRDefault="00E86182" w:rsidP="00E86182">
      <w:pPr>
        <w:rPr>
          <w:rFonts w:ascii="Times New Roman" w:hAnsi="Times New Roman" w:cs="Times New Roman"/>
        </w:rPr>
      </w:pPr>
      <w:r>
        <w:rPr>
          <w:rFonts w:ascii="Times New Roman" w:hAnsi="Times New Roman" w:cs="Times New Roman"/>
        </w:rPr>
        <w:tab/>
      </w:r>
    </w:p>
    <w:p w14:paraId="79B97E60" w14:textId="77777777" w:rsidR="00E86182" w:rsidRDefault="00E86182" w:rsidP="00E86182">
      <w:pPr>
        <w:rPr>
          <w:rFonts w:ascii="Times New Roman" w:hAnsi="Times New Roman" w:cs="Times New Roman"/>
        </w:rPr>
      </w:pPr>
    </w:p>
    <w:p w14:paraId="08A71550" w14:textId="77777777" w:rsidR="00E86182" w:rsidRDefault="00E86182" w:rsidP="00E86182">
      <w:pPr>
        <w:rPr>
          <w:rFonts w:ascii="Times New Roman" w:hAnsi="Times New Roman" w:cs="Times New Roman"/>
        </w:rPr>
      </w:pPr>
    </w:p>
    <w:p w14:paraId="6EDE41CF" w14:textId="77777777" w:rsidR="00E86182" w:rsidRDefault="00E86182" w:rsidP="00E86182">
      <w:pPr>
        <w:rPr>
          <w:rFonts w:ascii="Times New Roman" w:hAnsi="Times New Roman" w:cs="Times New Roman"/>
        </w:rPr>
      </w:pPr>
    </w:p>
    <w:p w14:paraId="238444AF" w14:textId="13C66C2E" w:rsidR="00E86182" w:rsidRDefault="00E86182" w:rsidP="00E86182">
      <w:pPr>
        <w:jc w:val="center"/>
        <w:rPr>
          <w:rFonts w:ascii="Times New Roman" w:hAnsi="Times New Roman" w:cs="Times New Roman"/>
          <w:b/>
          <w:bCs/>
          <w:sz w:val="52"/>
          <w:szCs w:val="52"/>
        </w:rPr>
      </w:pPr>
      <w:r w:rsidRPr="00E86182">
        <w:rPr>
          <w:rFonts w:ascii="Times New Roman" w:hAnsi="Times New Roman" w:cs="Times New Roman"/>
          <w:b/>
          <w:bCs/>
          <w:sz w:val="52"/>
          <w:szCs w:val="52"/>
        </w:rPr>
        <w:t>UE24CS341A - Software Engineering</w:t>
      </w:r>
    </w:p>
    <w:p w14:paraId="110DF676" w14:textId="7F2CE7D9" w:rsidR="00E86182" w:rsidRPr="00E86182" w:rsidRDefault="00E86182" w:rsidP="00E86182">
      <w:pPr>
        <w:jc w:val="center"/>
        <w:rPr>
          <w:rFonts w:ascii="Times New Roman" w:hAnsi="Times New Roman" w:cs="Times New Roman"/>
          <w:b/>
          <w:bCs/>
          <w:sz w:val="52"/>
          <w:szCs w:val="52"/>
        </w:rPr>
      </w:pPr>
      <w:r>
        <w:rPr>
          <w:rFonts w:ascii="Times New Roman" w:hAnsi="Times New Roman" w:cs="Times New Roman"/>
          <w:b/>
          <w:bCs/>
          <w:sz w:val="52"/>
          <w:szCs w:val="52"/>
        </w:rPr>
        <w:t>Mini Project</w:t>
      </w:r>
    </w:p>
    <w:p w14:paraId="058AD498" w14:textId="77777777" w:rsidR="00E86182" w:rsidRDefault="00E86182" w:rsidP="00E86182">
      <w:pPr>
        <w:rPr>
          <w:rFonts w:ascii="Times New Roman" w:hAnsi="Times New Roman" w:cs="Times New Roman"/>
        </w:rPr>
      </w:pPr>
    </w:p>
    <w:p w14:paraId="41B38CEE" w14:textId="77777777" w:rsidR="00E86182" w:rsidRPr="00E86182" w:rsidRDefault="00E86182" w:rsidP="00E86182">
      <w:pPr>
        <w:rPr>
          <w:rFonts w:ascii="Times New Roman" w:hAnsi="Times New Roman" w:cs="Times New Roman"/>
        </w:rPr>
      </w:pPr>
    </w:p>
    <w:p w14:paraId="562B1207" w14:textId="77777777" w:rsidR="00C378C0" w:rsidRPr="00E86182" w:rsidRDefault="00000000">
      <w:pPr>
        <w:spacing w:after="200"/>
        <w:jc w:val="center"/>
        <w:rPr>
          <w:rFonts w:ascii="Times New Roman" w:hAnsi="Times New Roman" w:cs="Times New Roman"/>
        </w:rPr>
      </w:pPr>
      <w:r w:rsidRPr="00E86182">
        <w:rPr>
          <w:rFonts w:ascii="Times New Roman" w:hAnsi="Times New Roman" w:cs="Times New Roman"/>
          <w:b/>
          <w:bCs/>
          <w:sz w:val="48"/>
          <w:szCs w:val="48"/>
        </w:rPr>
        <w:t>SOFTWARE TEST PLAN</w:t>
      </w:r>
    </w:p>
    <w:p w14:paraId="4D5F7B9F" w14:textId="77777777" w:rsidR="00C378C0" w:rsidRPr="00E86182" w:rsidRDefault="00000000">
      <w:pPr>
        <w:spacing w:after="600"/>
        <w:jc w:val="center"/>
        <w:rPr>
          <w:rFonts w:ascii="Times New Roman" w:hAnsi="Times New Roman" w:cs="Times New Roman"/>
        </w:rPr>
      </w:pPr>
      <w:r w:rsidRPr="00E86182">
        <w:rPr>
          <w:rFonts w:ascii="Times New Roman" w:hAnsi="Times New Roman" w:cs="Times New Roman"/>
          <w:b/>
          <w:bCs/>
          <w:sz w:val="30"/>
          <w:szCs w:val="30"/>
        </w:rPr>
        <w:t>Smart Expense &amp; Budget Management Application</w:t>
      </w:r>
    </w:p>
    <w:tbl>
      <w:tblPr>
        <w:tblStyle w:val="TableGrid"/>
        <w:tblW w:w="7000" w:type="dxa"/>
        <w:jc w:val="center"/>
        <w:tblLook w:val="0000" w:firstRow="0" w:lastRow="0" w:firstColumn="0" w:lastColumn="0" w:noHBand="0" w:noVBand="0"/>
      </w:tblPr>
      <w:tblGrid>
        <w:gridCol w:w="2200"/>
        <w:gridCol w:w="4800"/>
      </w:tblGrid>
      <w:tr w:rsidR="00C378C0" w:rsidRPr="00E86182" w14:paraId="1053FBEF" w14:textId="77777777" w:rsidTr="00E86182">
        <w:trPr>
          <w:jc w:val="center"/>
        </w:trPr>
        <w:tc>
          <w:tcPr>
            <w:tcW w:w="2200" w:type="dxa"/>
          </w:tcPr>
          <w:p w14:paraId="63165DD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Project</w:t>
            </w:r>
          </w:p>
        </w:tc>
        <w:tc>
          <w:tcPr>
            <w:tcW w:w="4800" w:type="dxa"/>
          </w:tcPr>
          <w:p w14:paraId="6C1C2F6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Smart Expense &amp; Budget Management Application</w:t>
            </w:r>
          </w:p>
        </w:tc>
      </w:tr>
      <w:tr w:rsidR="00C378C0" w:rsidRPr="00E86182" w14:paraId="3B140CC4" w14:textId="77777777" w:rsidTr="00E86182">
        <w:trPr>
          <w:jc w:val="center"/>
        </w:trPr>
        <w:tc>
          <w:tcPr>
            <w:tcW w:w="2200" w:type="dxa"/>
          </w:tcPr>
          <w:p w14:paraId="00F4AE3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Document</w:t>
            </w:r>
          </w:p>
        </w:tc>
        <w:tc>
          <w:tcPr>
            <w:tcW w:w="4800" w:type="dxa"/>
          </w:tcPr>
          <w:p w14:paraId="45CBEB7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Software Test Plan (STP)</w:t>
            </w:r>
          </w:p>
        </w:tc>
      </w:tr>
      <w:tr w:rsidR="00C378C0" w:rsidRPr="00E86182" w14:paraId="0BD402ED" w14:textId="77777777" w:rsidTr="00E86182">
        <w:trPr>
          <w:jc w:val="center"/>
        </w:trPr>
        <w:tc>
          <w:tcPr>
            <w:tcW w:w="2200" w:type="dxa"/>
          </w:tcPr>
          <w:p w14:paraId="0B3AA1C9"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Based On</w:t>
            </w:r>
          </w:p>
        </w:tc>
        <w:tc>
          <w:tcPr>
            <w:tcW w:w="4800" w:type="dxa"/>
          </w:tcPr>
          <w:p w14:paraId="635D42A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Software Requirements Specification (SRS) v1.0, dated 04-09-2026</w:t>
            </w:r>
          </w:p>
        </w:tc>
      </w:tr>
      <w:tr w:rsidR="00C378C0" w:rsidRPr="00E86182" w14:paraId="746E7248" w14:textId="77777777" w:rsidTr="00E86182">
        <w:trPr>
          <w:jc w:val="center"/>
        </w:trPr>
        <w:tc>
          <w:tcPr>
            <w:tcW w:w="2200" w:type="dxa"/>
          </w:tcPr>
          <w:p w14:paraId="5F80FF49"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Version</w:t>
            </w:r>
          </w:p>
        </w:tc>
        <w:tc>
          <w:tcPr>
            <w:tcW w:w="4800" w:type="dxa"/>
          </w:tcPr>
          <w:p w14:paraId="72CE6E6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1.0</w:t>
            </w:r>
          </w:p>
        </w:tc>
      </w:tr>
      <w:tr w:rsidR="00C378C0" w:rsidRPr="00E86182" w14:paraId="3F2A41D8" w14:textId="77777777" w:rsidTr="00E86182">
        <w:trPr>
          <w:jc w:val="center"/>
        </w:trPr>
        <w:tc>
          <w:tcPr>
            <w:tcW w:w="2200" w:type="dxa"/>
          </w:tcPr>
          <w:p w14:paraId="4C23209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Authors</w:t>
            </w:r>
          </w:p>
        </w:tc>
        <w:tc>
          <w:tcPr>
            <w:tcW w:w="4800" w:type="dxa"/>
          </w:tcPr>
          <w:p w14:paraId="7AA5A14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 xml:space="preserve">Bhu Vigna Reddy A T, </w:t>
            </w:r>
            <w:proofErr w:type="spellStart"/>
            <w:r w:rsidRPr="00E86182">
              <w:rPr>
                <w:rFonts w:ascii="Times New Roman" w:hAnsi="Times New Roman" w:cs="Times New Roman"/>
                <w:sz w:val="18"/>
                <w:szCs w:val="18"/>
              </w:rPr>
              <w:t>Bijjala</w:t>
            </w:r>
            <w:proofErr w:type="spellEnd"/>
            <w:r w:rsidRPr="00E86182">
              <w:rPr>
                <w:rFonts w:ascii="Times New Roman" w:hAnsi="Times New Roman" w:cs="Times New Roman"/>
                <w:sz w:val="18"/>
                <w:szCs w:val="18"/>
              </w:rPr>
              <w:t xml:space="preserve"> Sai Vishnu Rohit, Blason Raj, </w:t>
            </w:r>
            <w:proofErr w:type="spellStart"/>
            <w:r w:rsidRPr="00E86182">
              <w:rPr>
                <w:rFonts w:ascii="Times New Roman" w:hAnsi="Times New Roman" w:cs="Times New Roman"/>
                <w:sz w:val="18"/>
                <w:szCs w:val="18"/>
              </w:rPr>
              <w:t>Bollavaram</w:t>
            </w:r>
            <w:proofErr w:type="spellEnd"/>
            <w:r w:rsidRPr="00E86182">
              <w:rPr>
                <w:rFonts w:ascii="Times New Roman" w:hAnsi="Times New Roman" w:cs="Times New Roman"/>
                <w:sz w:val="18"/>
                <w:szCs w:val="18"/>
              </w:rPr>
              <w:t xml:space="preserve"> Santosh Kumar</w:t>
            </w:r>
          </w:p>
        </w:tc>
      </w:tr>
      <w:tr w:rsidR="00C378C0" w:rsidRPr="00E86182" w14:paraId="60A7AA06" w14:textId="77777777" w:rsidTr="00E86182">
        <w:trPr>
          <w:jc w:val="center"/>
        </w:trPr>
        <w:tc>
          <w:tcPr>
            <w:tcW w:w="2200" w:type="dxa"/>
          </w:tcPr>
          <w:p w14:paraId="532CD5E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Status</w:t>
            </w:r>
          </w:p>
        </w:tc>
        <w:tc>
          <w:tcPr>
            <w:tcW w:w="4800" w:type="dxa"/>
          </w:tcPr>
          <w:p w14:paraId="7A17085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Draft for Review / Submission</w:t>
            </w:r>
          </w:p>
        </w:tc>
      </w:tr>
    </w:tbl>
    <w:p w14:paraId="1B329FD8" w14:textId="77777777" w:rsidR="00C378C0" w:rsidRPr="00E86182" w:rsidRDefault="00000000">
      <w:pPr>
        <w:rPr>
          <w:rFonts w:ascii="Times New Roman" w:hAnsi="Times New Roman" w:cs="Times New Roman"/>
        </w:rPr>
      </w:pPr>
      <w:r w:rsidRPr="00E86182">
        <w:rPr>
          <w:rFonts w:ascii="Times New Roman" w:hAnsi="Times New Roman" w:cs="Times New Roman"/>
        </w:rPr>
        <w:br w:type="page"/>
      </w:r>
    </w:p>
    <w:p w14:paraId="002AD805"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lastRenderedPageBreak/>
        <w:t>1. Introduction</w:t>
      </w:r>
    </w:p>
    <w:p w14:paraId="06ADF44A"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1.1 Purpose</w:t>
      </w:r>
    </w:p>
    <w:p w14:paraId="5A815E66"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This Software Test Plan (STP) defines the scope, approach, resources, and schedule for testing the Smart Expense &amp; Budget Management Application. It translates the functional, non-functional, and security requirements defined in the SRS (v1.0) into a verifiable set of test cases so that every requirement (SEB-F-###, SEB-NF-###, SEB-SR-###) is exercised at least once before release.</w:t>
      </w:r>
    </w:p>
    <w:p w14:paraId="300F5B05"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1.2 Scope</w:t>
      </w:r>
    </w:p>
    <w:p w14:paraId="58238F8E"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Testing covers user authentication, income and expense recording, transaction management, category management, budget creation and monitoring, alerts, dashboard summaries, analytics, search and filtering, report generation and export, user data isolation, administrative user management, and audit logging. Non-functional testing covers performance, reliability, usability, maintainability, compatibility, and data integrity. Security testing covers HTTPS enforcement, password hashing, authentication/authorization, input validation, and log hygiene.</w:t>
      </w:r>
    </w:p>
    <w:p w14:paraId="67471206"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Out of scope: banking transactions, payment processing, lending, investment execution, and direct bank-account integrations, consistent with the SRS scope statement.</w:t>
      </w:r>
    </w:p>
    <w:p w14:paraId="2C8B6F69"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1.3 References</w:t>
      </w:r>
    </w:p>
    <w:p w14:paraId="7C3DD2F4"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Software Requirements Specification (SRS) — Smart Expense &amp; Budget Management Application, v1.0, 04-09-2026</w:t>
      </w:r>
    </w:p>
    <w:p w14:paraId="6AD2C33D"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Requirements Traceability Matrix (RTM), Section 8 of the SRS</w:t>
      </w:r>
    </w:p>
    <w:p w14:paraId="3298EAE1"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UML Use-Case Diagrams — User and Administrator functions, Section 7 of the SRS</w:t>
      </w:r>
    </w:p>
    <w:p w14:paraId="2F778CFC"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2. Test Items</w:t>
      </w:r>
    </w:p>
    <w:p w14:paraId="186871D2"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The following modules/components, as defined in the SRS product functions and interfaces, are subject to test:</w:t>
      </w:r>
    </w:p>
    <w:p w14:paraId="79E349B2"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Authentication Module (registration, login, password hashing)</w:t>
      </w:r>
    </w:p>
    <w:p w14:paraId="1F8F2BA6"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Transaction Module (income/expense add, edit, delete)</w:t>
      </w:r>
    </w:p>
    <w:p w14:paraId="528A4E0E"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Category Module</w:t>
      </w:r>
    </w:p>
    <w:p w14:paraId="1EE14541"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Budget Module (creation and monitoring)</w:t>
      </w:r>
    </w:p>
    <w:p w14:paraId="432AA41B"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Notification / Alert Module</w:t>
      </w:r>
    </w:p>
    <w:p w14:paraId="55E68350"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Dashboard Module</w:t>
      </w:r>
    </w:p>
    <w:p w14:paraId="0748764C"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Analytics / Reporting Module</w:t>
      </w:r>
    </w:p>
    <w:p w14:paraId="01EEFA1C"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Search and Filter functionality</w:t>
      </w:r>
    </w:p>
    <w:p w14:paraId="47FDB600"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Authorization Layer (user data isolation, role-based access)</w:t>
      </w:r>
    </w:p>
    <w:p w14:paraId="6B3BEFD2"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Administration Module</w:t>
      </w:r>
    </w:p>
    <w:p w14:paraId="756C499E"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Audit Logging subsystem</w:t>
      </w:r>
    </w:p>
    <w:p w14:paraId="565115D4"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Web UI (login, dashboard, transaction forms, budget screens, analytics, admin screens)</w:t>
      </w:r>
    </w:p>
    <w:p w14:paraId="7FBF415A"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lastRenderedPageBreak/>
        <w:t>3. Features to be Tested / Not to be Tested</w:t>
      </w:r>
    </w:p>
    <w:p w14:paraId="673B03A4"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3.1 Features to be Tested</w:t>
      </w:r>
    </w:p>
    <w:p w14:paraId="5E07A4C9"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All 18 functional requirements (SEB-F-001 to SEB-F-018), all 6 non-functional requirements (SEB-NF-001 to SEB-NF-006), and all 5 security requirements (SEB-SR-001 to SEB-SR-005) listed in the SRS are in scope, as detailed in Sections 6-8 of this plan.</w:t>
      </w:r>
    </w:p>
    <w:p w14:paraId="664996AC"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3.2 Features Not to be Tested</w:t>
      </w:r>
    </w:p>
    <w:p w14:paraId="302634A7"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Banking transaction processing, payment gateways, lending, and investment execution (explicitly out of scope in the SRS).</w:t>
      </w:r>
    </w:p>
    <w:p w14:paraId="44BEC149"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Direct bank-account integrations not present in the current version.</w:t>
      </w:r>
    </w:p>
    <w:p w14:paraId="6509E675"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Third-party email/notification service internals beyond the interface contract.</w:t>
      </w:r>
    </w:p>
    <w:p w14:paraId="47DB07A5"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4. Test Approach and Levels</w:t>
      </w:r>
    </w:p>
    <w:p w14:paraId="38C1296C"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4.1 Test Levels</w:t>
      </w:r>
    </w:p>
    <w:p w14:paraId="655EDDF6"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Unit Testing — individual functions/components (e.g., budget calculation, password hashing) validated by developers.</w:t>
      </w:r>
    </w:p>
    <w:p w14:paraId="03761C62"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Integration Testing — module interactions, e.g., Transaction Module feeding Budget Monitoring and Dashboard Summary.</w:t>
      </w:r>
    </w:p>
    <w:p w14:paraId="652B924C"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System Testing — end-to-end verification of the application against the functional, non-functional, and security requirements in this plan.</w:t>
      </w:r>
    </w:p>
    <w:p w14:paraId="53985E60"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User Acceptance Testing (UAT) — representative users validate core workflows (add expense, create budget) per SEB-NF-003.</w:t>
      </w:r>
    </w:p>
    <w:p w14:paraId="176970E1"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4.2 Test Types</w:t>
      </w:r>
    </w:p>
    <w:p w14:paraId="431C1FB6"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Functional testing — Sections 6 test cases (TC-AUTH-*, TC-TXN-*, TC-CAT-*, TC-BUD-*, TC-ALT-*, TC-DASH-*, TC-ANL-*, TC-SRCH-*, TC-RPT-*, TC-SEC-02, TC-ADM-*, TC-AUD-*).</w:t>
      </w:r>
    </w:p>
    <w:p w14:paraId="28F956E5"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Non-functional testing — performance, reliability, usability, maintainability, compatibility, data integrity (Section 7).</w:t>
      </w:r>
    </w:p>
    <w:p w14:paraId="00875780"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 xml:space="preserve">Security testing — HTTPS enforcement, password hashing, </w:t>
      </w:r>
      <w:proofErr w:type="spellStart"/>
      <w:r w:rsidRPr="00E86182">
        <w:rPr>
          <w:rFonts w:ascii="Times New Roman" w:hAnsi="Times New Roman" w:cs="Times New Roman"/>
        </w:rPr>
        <w:t>authN</w:t>
      </w:r>
      <w:proofErr w:type="spellEnd"/>
      <w:r w:rsidRPr="00E86182">
        <w:rPr>
          <w:rFonts w:ascii="Times New Roman" w:hAnsi="Times New Roman" w:cs="Times New Roman"/>
        </w:rPr>
        <w:t>/</w:t>
      </w:r>
      <w:proofErr w:type="spellStart"/>
      <w:r w:rsidRPr="00E86182">
        <w:rPr>
          <w:rFonts w:ascii="Times New Roman" w:hAnsi="Times New Roman" w:cs="Times New Roman"/>
        </w:rPr>
        <w:t>authZ</w:t>
      </w:r>
      <w:proofErr w:type="spellEnd"/>
      <w:r w:rsidRPr="00E86182">
        <w:rPr>
          <w:rFonts w:ascii="Times New Roman" w:hAnsi="Times New Roman" w:cs="Times New Roman"/>
        </w:rPr>
        <w:t>, input validation, log hygiene (Section 8).</w:t>
      </w:r>
    </w:p>
    <w:p w14:paraId="633487D7"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Regression testing — re-run of the applicable subset of this suite after defect fixes or code changes.</w:t>
      </w:r>
    </w:p>
    <w:p w14:paraId="714C21BD"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5. Test Environment</w:t>
      </w:r>
    </w:p>
    <w:tbl>
      <w:tblPr>
        <w:tblStyle w:val="TableGrid"/>
        <w:tblW w:w="12000" w:type="dxa"/>
        <w:tblLayout w:type="fixed"/>
        <w:tblLook w:val="0000" w:firstRow="0" w:lastRow="0" w:firstColumn="0" w:lastColumn="0" w:noHBand="0" w:noVBand="0"/>
      </w:tblPr>
      <w:tblGrid>
        <w:gridCol w:w="2400"/>
        <w:gridCol w:w="9600"/>
      </w:tblGrid>
      <w:tr w:rsidR="00C378C0" w:rsidRPr="00E86182" w14:paraId="71E91271" w14:textId="77777777" w:rsidTr="00E86182">
        <w:tc>
          <w:tcPr>
            <w:tcW w:w="2400" w:type="dxa"/>
          </w:tcPr>
          <w:p w14:paraId="10B744C7"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Component</w:t>
            </w:r>
          </w:p>
        </w:tc>
        <w:tc>
          <w:tcPr>
            <w:tcW w:w="9600" w:type="dxa"/>
          </w:tcPr>
          <w:p w14:paraId="61D6362C"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Detail</w:t>
            </w:r>
          </w:p>
        </w:tc>
      </w:tr>
      <w:tr w:rsidR="00C378C0" w:rsidRPr="00E86182" w14:paraId="067239B1" w14:textId="77777777" w:rsidTr="00E86182">
        <w:tc>
          <w:tcPr>
            <w:tcW w:w="2400" w:type="dxa"/>
          </w:tcPr>
          <w:p w14:paraId="15757EC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Client</w:t>
            </w:r>
          </w:p>
        </w:tc>
        <w:tc>
          <w:tcPr>
            <w:tcW w:w="9600" w:type="dxa"/>
          </w:tcPr>
          <w:p w14:paraId="578E3AC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Modern desktop and mobile web browsers (Chrome, Firefox, or equivalent approved browsers)</w:t>
            </w:r>
          </w:p>
        </w:tc>
      </w:tr>
      <w:tr w:rsidR="00C378C0" w:rsidRPr="00E86182" w14:paraId="5F8720A0" w14:textId="77777777" w:rsidTr="00E86182">
        <w:tc>
          <w:tcPr>
            <w:tcW w:w="2400" w:type="dxa"/>
          </w:tcPr>
          <w:p w14:paraId="671BFAC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Backend</w:t>
            </w:r>
          </w:p>
        </w:tc>
        <w:tc>
          <w:tcPr>
            <w:tcW w:w="9600" w:type="dxa"/>
          </w:tcPr>
          <w:p w14:paraId="3770054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Python runtime with Django framework (or equivalent web application stack)</w:t>
            </w:r>
          </w:p>
        </w:tc>
      </w:tr>
      <w:tr w:rsidR="00C378C0" w:rsidRPr="00E86182" w14:paraId="67BDF843" w14:textId="77777777" w:rsidTr="00E86182">
        <w:tc>
          <w:tcPr>
            <w:tcW w:w="2400" w:type="dxa"/>
          </w:tcPr>
          <w:p w14:paraId="5DFB7DE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Database</w:t>
            </w:r>
          </w:p>
        </w:tc>
        <w:tc>
          <w:tcPr>
            <w:tcW w:w="9600" w:type="dxa"/>
          </w:tcPr>
          <w:p w14:paraId="141AEB3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Relational database — MySQL or PostgreSQL, isolated test schema with seeded test data</w:t>
            </w:r>
          </w:p>
        </w:tc>
      </w:tr>
      <w:tr w:rsidR="00C378C0" w:rsidRPr="00E86182" w14:paraId="2E52773B" w14:textId="77777777" w:rsidTr="00E86182">
        <w:tc>
          <w:tcPr>
            <w:tcW w:w="2400" w:type="dxa"/>
          </w:tcPr>
          <w:p w14:paraId="7DEA226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Network</w:t>
            </w:r>
          </w:p>
        </w:tc>
        <w:tc>
          <w:tcPr>
            <w:tcW w:w="9600" w:type="dxa"/>
          </w:tcPr>
          <w:p w14:paraId="1A36406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HTTPS-based test environment mirroring production communication requirements</w:t>
            </w:r>
          </w:p>
        </w:tc>
      </w:tr>
      <w:tr w:rsidR="00C378C0" w:rsidRPr="00E86182" w14:paraId="15297DE1" w14:textId="77777777" w:rsidTr="00E86182">
        <w:tc>
          <w:tcPr>
            <w:tcW w:w="2400" w:type="dxa"/>
          </w:tcPr>
          <w:p w14:paraId="2CB4DFE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Notification</w:t>
            </w:r>
          </w:p>
        </w:tc>
        <w:tc>
          <w:tcPr>
            <w:tcW w:w="9600" w:type="dxa"/>
          </w:tcPr>
          <w:p w14:paraId="31FEC07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Test/sandbox email or notification service for alert verification</w:t>
            </w:r>
          </w:p>
        </w:tc>
      </w:tr>
      <w:tr w:rsidR="00C378C0" w:rsidRPr="00E86182" w14:paraId="5208FA65" w14:textId="77777777" w:rsidTr="00E86182">
        <w:tc>
          <w:tcPr>
            <w:tcW w:w="2400" w:type="dxa"/>
          </w:tcPr>
          <w:p w14:paraId="73CED78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Test Data</w:t>
            </w:r>
          </w:p>
        </w:tc>
        <w:tc>
          <w:tcPr>
            <w:tcW w:w="9600" w:type="dxa"/>
          </w:tcPr>
          <w:p w14:paraId="612E8DF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Seeded test users (standard and administrator roles), sample transactions, categories, and budgets</w:t>
            </w:r>
          </w:p>
        </w:tc>
      </w:tr>
    </w:tbl>
    <w:p w14:paraId="3D7AE157"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6. Functional Test Cases</w:t>
      </w:r>
    </w:p>
    <w:p w14:paraId="2E23889E"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lastRenderedPageBreak/>
        <w:t>Each test case below maps directly to a functional requirement and its acceptance criterion defined in Section 4 of the SRS.</w:t>
      </w:r>
    </w:p>
    <w:tbl>
      <w:tblPr>
        <w:tblStyle w:val="TableGrid"/>
        <w:tblW w:w="13462" w:type="dxa"/>
        <w:tblLayout w:type="fixed"/>
        <w:tblLook w:val="0000" w:firstRow="0" w:lastRow="0" w:firstColumn="0" w:lastColumn="0" w:noHBand="0" w:noVBand="0"/>
      </w:tblPr>
      <w:tblGrid>
        <w:gridCol w:w="950"/>
        <w:gridCol w:w="1150"/>
        <w:gridCol w:w="1250"/>
        <w:gridCol w:w="2500"/>
        <w:gridCol w:w="1850"/>
        <w:gridCol w:w="2400"/>
        <w:gridCol w:w="2400"/>
        <w:gridCol w:w="962"/>
      </w:tblGrid>
      <w:tr w:rsidR="00C378C0" w:rsidRPr="00E86182" w14:paraId="6E2B1CE6" w14:textId="77777777" w:rsidTr="00E86182">
        <w:tc>
          <w:tcPr>
            <w:tcW w:w="950" w:type="dxa"/>
          </w:tcPr>
          <w:p w14:paraId="243CF037" w14:textId="77777777" w:rsidR="00C378C0" w:rsidRPr="00E86182" w:rsidRDefault="00000000">
            <w:pPr>
              <w:rPr>
                <w:rFonts w:ascii="Times New Roman" w:hAnsi="Times New Roman" w:cs="Times New Roman"/>
              </w:rPr>
            </w:pPr>
            <w:proofErr w:type="spellStart"/>
            <w:r w:rsidRPr="00E86182">
              <w:rPr>
                <w:rFonts w:ascii="Times New Roman" w:hAnsi="Times New Roman" w:cs="Times New Roman"/>
                <w:b/>
                <w:bCs/>
                <w:sz w:val="18"/>
                <w:szCs w:val="18"/>
              </w:rPr>
              <w:t>Req</w:t>
            </w:r>
            <w:proofErr w:type="spellEnd"/>
            <w:r w:rsidRPr="00E86182">
              <w:rPr>
                <w:rFonts w:ascii="Times New Roman" w:hAnsi="Times New Roman" w:cs="Times New Roman"/>
                <w:b/>
                <w:bCs/>
                <w:sz w:val="18"/>
                <w:szCs w:val="18"/>
              </w:rPr>
              <w:t xml:space="preserve"> ID</w:t>
            </w:r>
          </w:p>
        </w:tc>
        <w:tc>
          <w:tcPr>
            <w:tcW w:w="1150" w:type="dxa"/>
          </w:tcPr>
          <w:p w14:paraId="50D8272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Module</w:t>
            </w:r>
          </w:p>
        </w:tc>
        <w:tc>
          <w:tcPr>
            <w:tcW w:w="1250" w:type="dxa"/>
          </w:tcPr>
          <w:p w14:paraId="0F62CD5A"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Case ID</w:t>
            </w:r>
          </w:p>
        </w:tc>
        <w:tc>
          <w:tcPr>
            <w:tcW w:w="2500" w:type="dxa"/>
          </w:tcPr>
          <w:p w14:paraId="5C6CA26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Objective</w:t>
            </w:r>
          </w:p>
        </w:tc>
        <w:tc>
          <w:tcPr>
            <w:tcW w:w="1850" w:type="dxa"/>
          </w:tcPr>
          <w:p w14:paraId="4EA01A4C"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Preconditions</w:t>
            </w:r>
          </w:p>
        </w:tc>
        <w:tc>
          <w:tcPr>
            <w:tcW w:w="2400" w:type="dxa"/>
          </w:tcPr>
          <w:p w14:paraId="6F1DA242"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Steps</w:t>
            </w:r>
          </w:p>
        </w:tc>
        <w:tc>
          <w:tcPr>
            <w:tcW w:w="2400" w:type="dxa"/>
          </w:tcPr>
          <w:p w14:paraId="5EE6B73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Expected Result</w:t>
            </w:r>
          </w:p>
        </w:tc>
        <w:tc>
          <w:tcPr>
            <w:tcW w:w="962" w:type="dxa"/>
          </w:tcPr>
          <w:p w14:paraId="540F688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Priority</w:t>
            </w:r>
          </w:p>
        </w:tc>
      </w:tr>
      <w:tr w:rsidR="00C378C0" w:rsidRPr="00E86182" w14:paraId="59BB3AA4" w14:textId="77777777" w:rsidTr="00E86182">
        <w:tc>
          <w:tcPr>
            <w:tcW w:w="950" w:type="dxa"/>
          </w:tcPr>
          <w:p w14:paraId="0700936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SEB-F-001</w:t>
            </w:r>
          </w:p>
        </w:tc>
        <w:tc>
          <w:tcPr>
            <w:tcW w:w="1150" w:type="dxa"/>
          </w:tcPr>
          <w:p w14:paraId="3C24776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Authentication</w:t>
            </w:r>
          </w:p>
        </w:tc>
        <w:tc>
          <w:tcPr>
            <w:tcW w:w="1250" w:type="dxa"/>
          </w:tcPr>
          <w:p w14:paraId="5E060DE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TC-AUTH-01</w:t>
            </w:r>
          </w:p>
        </w:tc>
        <w:tc>
          <w:tcPr>
            <w:tcW w:w="2500" w:type="dxa"/>
          </w:tcPr>
          <w:p w14:paraId="29501C1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new user registration with valid and duplicate details</w:t>
            </w:r>
          </w:p>
        </w:tc>
        <w:tc>
          <w:tcPr>
            <w:tcW w:w="1850" w:type="dxa"/>
          </w:tcPr>
          <w:p w14:paraId="0151F7D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Registration page is accessible</w:t>
            </w:r>
          </w:p>
        </w:tc>
        <w:tc>
          <w:tcPr>
            <w:tcW w:w="2400" w:type="dxa"/>
          </w:tcPr>
          <w:p w14:paraId="409DE55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1) Enter valid identity/credential details and submit. 2) Repeat registration with an already-used identifier.</w:t>
            </w:r>
          </w:p>
        </w:tc>
        <w:tc>
          <w:tcPr>
            <w:tcW w:w="2400" w:type="dxa"/>
          </w:tcPr>
          <w:p w14:paraId="0475476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valid account is created on first attempt; duplicate identifier is rejected with an error.</w:t>
            </w:r>
          </w:p>
        </w:tc>
        <w:tc>
          <w:tcPr>
            <w:tcW w:w="962" w:type="dxa"/>
          </w:tcPr>
          <w:p w14:paraId="224204B4"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0AE0F7AE" w14:textId="77777777" w:rsidTr="00E86182">
        <w:tc>
          <w:tcPr>
            <w:tcW w:w="950" w:type="dxa"/>
          </w:tcPr>
          <w:p w14:paraId="7EC589D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SEB-F-002</w:t>
            </w:r>
          </w:p>
        </w:tc>
        <w:tc>
          <w:tcPr>
            <w:tcW w:w="1150" w:type="dxa"/>
          </w:tcPr>
          <w:p w14:paraId="7B458B9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Authentication</w:t>
            </w:r>
          </w:p>
        </w:tc>
        <w:tc>
          <w:tcPr>
            <w:tcW w:w="1250" w:type="dxa"/>
          </w:tcPr>
          <w:p w14:paraId="360815C3"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TC-AUTH-02</w:t>
            </w:r>
          </w:p>
        </w:tc>
        <w:tc>
          <w:tcPr>
            <w:tcW w:w="2500" w:type="dxa"/>
          </w:tcPr>
          <w:p w14:paraId="6F37BCD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login with valid and invalid credentials</w:t>
            </w:r>
          </w:p>
        </w:tc>
        <w:tc>
          <w:tcPr>
            <w:tcW w:w="1850" w:type="dxa"/>
          </w:tcPr>
          <w:p w14:paraId="48539C1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registered user account exists</w:t>
            </w:r>
          </w:p>
        </w:tc>
        <w:tc>
          <w:tcPr>
            <w:tcW w:w="2400" w:type="dxa"/>
          </w:tcPr>
          <w:p w14:paraId="4A988D2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1) Log in with correct credentials. 2) Log in with incorrect credentials.</w:t>
            </w:r>
          </w:p>
        </w:tc>
        <w:tc>
          <w:tcPr>
            <w:tcW w:w="2400" w:type="dxa"/>
          </w:tcPr>
          <w:p w14:paraId="596BE6B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Valid credentials create an authenticated session; invalid credentials are rejected.</w:t>
            </w:r>
          </w:p>
        </w:tc>
        <w:tc>
          <w:tcPr>
            <w:tcW w:w="962" w:type="dxa"/>
          </w:tcPr>
          <w:p w14:paraId="1B7FA4C6"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2C0CF5DE" w14:textId="77777777" w:rsidTr="00E86182">
        <w:tc>
          <w:tcPr>
            <w:tcW w:w="950" w:type="dxa"/>
          </w:tcPr>
          <w:p w14:paraId="738A871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SEB-F-003</w:t>
            </w:r>
          </w:p>
        </w:tc>
        <w:tc>
          <w:tcPr>
            <w:tcW w:w="1150" w:type="dxa"/>
          </w:tcPr>
          <w:p w14:paraId="246D054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Authentication</w:t>
            </w:r>
          </w:p>
        </w:tc>
        <w:tc>
          <w:tcPr>
            <w:tcW w:w="1250" w:type="dxa"/>
          </w:tcPr>
          <w:p w14:paraId="0571185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TC-SEC-01</w:t>
            </w:r>
          </w:p>
        </w:tc>
        <w:tc>
          <w:tcPr>
            <w:tcW w:w="2500" w:type="dxa"/>
          </w:tcPr>
          <w:p w14:paraId="5EBF926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passwords are stored using secure hashing</w:t>
            </w:r>
          </w:p>
        </w:tc>
        <w:tc>
          <w:tcPr>
            <w:tcW w:w="1850" w:type="dxa"/>
          </w:tcPr>
          <w:p w14:paraId="765F65B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User account created</w:t>
            </w:r>
          </w:p>
        </w:tc>
        <w:tc>
          <w:tcPr>
            <w:tcW w:w="2400" w:type="dxa"/>
          </w:tcPr>
          <w:p w14:paraId="44CEB69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Inspect the stored password value in the database/user store.</w:t>
            </w:r>
          </w:p>
        </w:tc>
        <w:tc>
          <w:tcPr>
            <w:tcW w:w="2400" w:type="dxa"/>
          </w:tcPr>
          <w:p w14:paraId="49406C4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Password is stored as a hash; plaintext password is never stored or displayed.</w:t>
            </w:r>
          </w:p>
        </w:tc>
        <w:tc>
          <w:tcPr>
            <w:tcW w:w="962" w:type="dxa"/>
          </w:tcPr>
          <w:p w14:paraId="4787491F"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5865031E" w14:textId="77777777" w:rsidTr="00E86182">
        <w:tc>
          <w:tcPr>
            <w:tcW w:w="950" w:type="dxa"/>
          </w:tcPr>
          <w:p w14:paraId="084103B1"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SEB-F-004</w:t>
            </w:r>
          </w:p>
        </w:tc>
        <w:tc>
          <w:tcPr>
            <w:tcW w:w="1150" w:type="dxa"/>
          </w:tcPr>
          <w:p w14:paraId="4137601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w:t>
            </w:r>
          </w:p>
        </w:tc>
        <w:tc>
          <w:tcPr>
            <w:tcW w:w="1250" w:type="dxa"/>
          </w:tcPr>
          <w:p w14:paraId="046D199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TC-TXN-01</w:t>
            </w:r>
          </w:p>
        </w:tc>
        <w:tc>
          <w:tcPr>
            <w:tcW w:w="2500" w:type="dxa"/>
          </w:tcPr>
          <w:p w14:paraId="687B45D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income transaction recording</w:t>
            </w:r>
          </w:p>
        </w:tc>
        <w:tc>
          <w:tcPr>
            <w:tcW w:w="1850" w:type="dxa"/>
          </w:tcPr>
          <w:p w14:paraId="5C3230D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User is authenticated</w:t>
            </w:r>
          </w:p>
        </w:tc>
        <w:tc>
          <w:tcPr>
            <w:tcW w:w="2400" w:type="dxa"/>
          </w:tcPr>
          <w:p w14:paraId="0C88F17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Add an income transaction with amount, date, category, and optional description.</w:t>
            </w:r>
          </w:p>
        </w:tc>
        <w:tc>
          <w:tcPr>
            <w:tcW w:w="2400" w:type="dxa"/>
          </w:tcPr>
          <w:p w14:paraId="7CA3322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 appears in history and totals update correctly.</w:t>
            </w:r>
          </w:p>
        </w:tc>
        <w:tc>
          <w:tcPr>
            <w:tcW w:w="962" w:type="dxa"/>
          </w:tcPr>
          <w:p w14:paraId="1BC7BB31"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18A3F172" w14:textId="77777777" w:rsidTr="00E86182">
        <w:tc>
          <w:tcPr>
            <w:tcW w:w="950" w:type="dxa"/>
          </w:tcPr>
          <w:p w14:paraId="3635783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SEB-F-005</w:t>
            </w:r>
          </w:p>
        </w:tc>
        <w:tc>
          <w:tcPr>
            <w:tcW w:w="1150" w:type="dxa"/>
          </w:tcPr>
          <w:p w14:paraId="3C5148B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w:t>
            </w:r>
          </w:p>
        </w:tc>
        <w:tc>
          <w:tcPr>
            <w:tcW w:w="1250" w:type="dxa"/>
          </w:tcPr>
          <w:p w14:paraId="155F8EEB"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TC-TXN-02</w:t>
            </w:r>
          </w:p>
        </w:tc>
        <w:tc>
          <w:tcPr>
            <w:tcW w:w="2500" w:type="dxa"/>
          </w:tcPr>
          <w:p w14:paraId="0DFA793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expense transaction recording</w:t>
            </w:r>
          </w:p>
        </w:tc>
        <w:tc>
          <w:tcPr>
            <w:tcW w:w="1850" w:type="dxa"/>
          </w:tcPr>
          <w:p w14:paraId="5D08A3B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User is authenticated</w:t>
            </w:r>
          </w:p>
        </w:tc>
        <w:tc>
          <w:tcPr>
            <w:tcW w:w="2400" w:type="dxa"/>
          </w:tcPr>
          <w:p w14:paraId="2F7CBB6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Add an expense transaction with amount, date, category, and optional description.</w:t>
            </w:r>
          </w:p>
        </w:tc>
        <w:tc>
          <w:tcPr>
            <w:tcW w:w="2400" w:type="dxa"/>
          </w:tcPr>
          <w:p w14:paraId="5F2E532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 is stored and reflected in dashboard/summary totals.</w:t>
            </w:r>
          </w:p>
        </w:tc>
        <w:tc>
          <w:tcPr>
            <w:tcW w:w="962" w:type="dxa"/>
          </w:tcPr>
          <w:p w14:paraId="0F38FF39"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73B8DF7E" w14:textId="77777777" w:rsidTr="00E86182">
        <w:tc>
          <w:tcPr>
            <w:tcW w:w="950" w:type="dxa"/>
          </w:tcPr>
          <w:p w14:paraId="64725DA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SEB-F-006</w:t>
            </w:r>
          </w:p>
        </w:tc>
        <w:tc>
          <w:tcPr>
            <w:tcW w:w="1150" w:type="dxa"/>
          </w:tcPr>
          <w:p w14:paraId="1280D00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w:t>
            </w:r>
          </w:p>
        </w:tc>
        <w:tc>
          <w:tcPr>
            <w:tcW w:w="1250" w:type="dxa"/>
          </w:tcPr>
          <w:p w14:paraId="72BA558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TC-TXN-03</w:t>
            </w:r>
          </w:p>
        </w:tc>
        <w:tc>
          <w:tcPr>
            <w:tcW w:w="2500" w:type="dxa"/>
          </w:tcPr>
          <w:p w14:paraId="716F9E2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transaction update and deletion</w:t>
            </w:r>
          </w:p>
        </w:tc>
        <w:tc>
          <w:tcPr>
            <w:tcW w:w="1850" w:type="dxa"/>
          </w:tcPr>
          <w:p w14:paraId="6212A83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At least one transaction exists</w:t>
            </w:r>
          </w:p>
        </w:tc>
        <w:tc>
          <w:tcPr>
            <w:tcW w:w="2400" w:type="dxa"/>
          </w:tcPr>
          <w:p w14:paraId="00CC176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1) Edit an existing transaction's values. 2) Delete a transaction.</w:t>
            </w:r>
          </w:p>
        </w:tc>
        <w:tc>
          <w:tcPr>
            <w:tcW w:w="2400" w:type="dxa"/>
          </w:tcPr>
          <w:p w14:paraId="30AB9B7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Updated values are reflected correctly; deleted transaction no longer affects totals.</w:t>
            </w:r>
          </w:p>
        </w:tc>
        <w:tc>
          <w:tcPr>
            <w:tcW w:w="962" w:type="dxa"/>
          </w:tcPr>
          <w:p w14:paraId="42773F01"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7DBF6C5E" w14:textId="77777777" w:rsidTr="00E86182">
        <w:tc>
          <w:tcPr>
            <w:tcW w:w="950" w:type="dxa"/>
          </w:tcPr>
          <w:p w14:paraId="1662C9E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SEB-F-007</w:t>
            </w:r>
          </w:p>
        </w:tc>
        <w:tc>
          <w:tcPr>
            <w:tcW w:w="1150" w:type="dxa"/>
          </w:tcPr>
          <w:p w14:paraId="66E96B5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Category</w:t>
            </w:r>
          </w:p>
        </w:tc>
        <w:tc>
          <w:tcPr>
            <w:tcW w:w="1250" w:type="dxa"/>
          </w:tcPr>
          <w:p w14:paraId="23C7546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TC-CAT-01</w:t>
            </w:r>
          </w:p>
        </w:tc>
        <w:tc>
          <w:tcPr>
            <w:tcW w:w="2500" w:type="dxa"/>
          </w:tcPr>
          <w:p w14:paraId="30FCBF1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category create, view, update, delete</w:t>
            </w:r>
          </w:p>
        </w:tc>
        <w:tc>
          <w:tcPr>
            <w:tcW w:w="1850" w:type="dxa"/>
          </w:tcPr>
          <w:p w14:paraId="6B3AC0F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User is authenticated</w:t>
            </w:r>
          </w:p>
        </w:tc>
        <w:tc>
          <w:tcPr>
            <w:tcW w:w="2400" w:type="dxa"/>
          </w:tcPr>
          <w:p w14:paraId="480ADDF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Create, view, update, and delete a custom category.</w:t>
            </w:r>
          </w:p>
        </w:tc>
        <w:tc>
          <w:tcPr>
            <w:tcW w:w="2400" w:type="dxa"/>
          </w:tcPr>
          <w:p w14:paraId="63F212C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Permitted category CRUD operations succeed and are reflected in the UI.</w:t>
            </w:r>
          </w:p>
        </w:tc>
        <w:tc>
          <w:tcPr>
            <w:tcW w:w="962" w:type="dxa"/>
          </w:tcPr>
          <w:p w14:paraId="58C7A2DA"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00F440B3" w14:textId="77777777" w:rsidTr="00E86182">
        <w:tc>
          <w:tcPr>
            <w:tcW w:w="950" w:type="dxa"/>
          </w:tcPr>
          <w:p w14:paraId="33AD56EC"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SEB-F-008</w:t>
            </w:r>
          </w:p>
        </w:tc>
        <w:tc>
          <w:tcPr>
            <w:tcW w:w="1150" w:type="dxa"/>
          </w:tcPr>
          <w:p w14:paraId="1BEC707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Budget</w:t>
            </w:r>
          </w:p>
        </w:tc>
        <w:tc>
          <w:tcPr>
            <w:tcW w:w="1250" w:type="dxa"/>
          </w:tcPr>
          <w:p w14:paraId="58A3E2D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TC-BUD-01</w:t>
            </w:r>
          </w:p>
        </w:tc>
        <w:tc>
          <w:tcPr>
            <w:tcW w:w="2500" w:type="dxa"/>
          </w:tcPr>
          <w:p w14:paraId="224343B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budget creation for a category/period</w:t>
            </w:r>
          </w:p>
        </w:tc>
        <w:tc>
          <w:tcPr>
            <w:tcW w:w="1850" w:type="dxa"/>
          </w:tcPr>
          <w:p w14:paraId="098A11B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At least one category exists</w:t>
            </w:r>
          </w:p>
        </w:tc>
        <w:tc>
          <w:tcPr>
            <w:tcW w:w="2400" w:type="dxa"/>
          </w:tcPr>
          <w:p w14:paraId="10D53B9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Create a budget with a positive limit for a selected category and period.</w:t>
            </w:r>
          </w:p>
        </w:tc>
        <w:tc>
          <w:tcPr>
            <w:tcW w:w="2400" w:type="dxa"/>
          </w:tcPr>
          <w:p w14:paraId="5F5CFC7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Budget with a positive limit is saved and displayed correctly.</w:t>
            </w:r>
          </w:p>
        </w:tc>
        <w:tc>
          <w:tcPr>
            <w:tcW w:w="962" w:type="dxa"/>
          </w:tcPr>
          <w:p w14:paraId="0D4DE91A"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7CBA8005" w14:textId="77777777" w:rsidTr="00E86182">
        <w:tc>
          <w:tcPr>
            <w:tcW w:w="950" w:type="dxa"/>
          </w:tcPr>
          <w:p w14:paraId="3562B39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SEB-F-009</w:t>
            </w:r>
          </w:p>
        </w:tc>
        <w:tc>
          <w:tcPr>
            <w:tcW w:w="1150" w:type="dxa"/>
          </w:tcPr>
          <w:p w14:paraId="2691B52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Budget</w:t>
            </w:r>
          </w:p>
        </w:tc>
        <w:tc>
          <w:tcPr>
            <w:tcW w:w="1250" w:type="dxa"/>
          </w:tcPr>
          <w:p w14:paraId="3EDE742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TC-BUD-02</w:t>
            </w:r>
          </w:p>
        </w:tc>
        <w:tc>
          <w:tcPr>
            <w:tcW w:w="2500" w:type="dxa"/>
          </w:tcPr>
          <w:p w14:paraId="771BBD3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budget monitoring against actual spending</w:t>
            </w:r>
          </w:p>
        </w:tc>
        <w:tc>
          <w:tcPr>
            <w:tcW w:w="1850" w:type="dxa"/>
          </w:tcPr>
          <w:p w14:paraId="7E378D4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budget and related expenses exist</w:t>
            </w:r>
          </w:p>
        </w:tc>
        <w:tc>
          <w:tcPr>
            <w:tcW w:w="2400" w:type="dxa"/>
          </w:tcPr>
          <w:p w14:paraId="3434890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Add, edit, and delete expenses under a budgeted category.</w:t>
            </w:r>
          </w:p>
        </w:tc>
        <w:tc>
          <w:tcPr>
            <w:tcW w:w="2400" w:type="dxa"/>
          </w:tcPr>
          <w:p w14:paraId="5E79CB7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Spending progress against the budget updates correctly after each change.</w:t>
            </w:r>
          </w:p>
        </w:tc>
        <w:tc>
          <w:tcPr>
            <w:tcW w:w="962" w:type="dxa"/>
          </w:tcPr>
          <w:p w14:paraId="017EE8ED"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3E1ED12B" w14:textId="77777777" w:rsidTr="00E86182">
        <w:tc>
          <w:tcPr>
            <w:tcW w:w="950" w:type="dxa"/>
          </w:tcPr>
          <w:p w14:paraId="19CE3B4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SEB-F-010</w:t>
            </w:r>
          </w:p>
        </w:tc>
        <w:tc>
          <w:tcPr>
            <w:tcW w:w="1150" w:type="dxa"/>
          </w:tcPr>
          <w:p w14:paraId="17C5C52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Notifications</w:t>
            </w:r>
          </w:p>
        </w:tc>
        <w:tc>
          <w:tcPr>
            <w:tcW w:w="1250" w:type="dxa"/>
          </w:tcPr>
          <w:p w14:paraId="192A1EC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TC-ALT-01</w:t>
            </w:r>
          </w:p>
        </w:tc>
        <w:tc>
          <w:tcPr>
            <w:tcW w:w="2500" w:type="dxa"/>
          </w:tcPr>
          <w:p w14:paraId="7FEB5A1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budget threshold/overspend alerts</w:t>
            </w:r>
          </w:p>
        </w:tc>
        <w:tc>
          <w:tcPr>
            <w:tcW w:w="1850" w:type="dxa"/>
          </w:tcPr>
          <w:p w14:paraId="02EBD4C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budget with a configured threshold exists</w:t>
            </w:r>
          </w:p>
        </w:tc>
        <w:tc>
          <w:tcPr>
            <w:tcW w:w="2400" w:type="dxa"/>
          </w:tcPr>
          <w:p w14:paraId="2C4DFD8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Add expenses so spending reaches the warning threshold, then exceeds the budget.</w:t>
            </w:r>
          </w:p>
        </w:tc>
        <w:tc>
          <w:tcPr>
            <w:tcW w:w="2400" w:type="dxa"/>
          </w:tcPr>
          <w:p w14:paraId="47030E5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visible notification is generated at threshold and at exceeded conditions.</w:t>
            </w:r>
          </w:p>
        </w:tc>
        <w:tc>
          <w:tcPr>
            <w:tcW w:w="962" w:type="dxa"/>
          </w:tcPr>
          <w:p w14:paraId="5B49ED3B"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29C02498" w14:textId="77777777" w:rsidTr="00E86182">
        <w:tc>
          <w:tcPr>
            <w:tcW w:w="950" w:type="dxa"/>
          </w:tcPr>
          <w:p w14:paraId="3F4B253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SEB-F-011</w:t>
            </w:r>
          </w:p>
        </w:tc>
        <w:tc>
          <w:tcPr>
            <w:tcW w:w="1150" w:type="dxa"/>
          </w:tcPr>
          <w:p w14:paraId="40DF19C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Dashboard</w:t>
            </w:r>
          </w:p>
        </w:tc>
        <w:tc>
          <w:tcPr>
            <w:tcW w:w="1250" w:type="dxa"/>
          </w:tcPr>
          <w:p w14:paraId="49ECB19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TC-DASH-01</w:t>
            </w:r>
          </w:p>
        </w:tc>
        <w:tc>
          <w:tcPr>
            <w:tcW w:w="2500" w:type="dxa"/>
          </w:tcPr>
          <w:p w14:paraId="186701C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dashboard summary accuracy</w:t>
            </w:r>
          </w:p>
        </w:tc>
        <w:tc>
          <w:tcPr>
            <w:tcW w:w="1850" w:type="dxa"/>
          </w:tcPr>
          <w:p w14:paraId="42BCAB3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 and budgets exist for the user</w:t>
            </w:r>
          </w:p>
        </w:tc>
        <w:tc>
          <w:tcPr>
            <w:tcW w:w="2400" w:type="dxa"/>
          </w:tcPr>
          <w:p w14:paraId="5B00B74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Load the dashboard and compare displayed totals to stored transaction data.</w:t>
            </w:r>
          </w:p>
        </w:tc>
        <w:tc>
          <w:tcPr>
            <w:tcW w:w="2400" w:type="dxa"/>
          </w:tcPr>
          <w:p w14:paraId="4584841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Dashboard totals (income, expenses, balance, recent transactions, budget status) match stored data.</w:t>
            </w:r>
          </w:p>
        </w:tc>
        <w:tc>
          <w:tcPr>
            <w:tcW w:w="962" w:type="dxa"/>
          </w:tcPr>
          <w:p w14:paraId="07CB9FDA"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1ACD0C34" w14:textId="77777777" w:rsidTr="00E86182">
        <w:tc>
          <w:tcPr>
            <w:tcW w:w="950" w:type="dxa"/>
          </w:tcPr>
          <w:p w14:paraId="4B48B01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SEB-F-012</w:t>
            </w:r>
          </w:p>
        </w:tc>
        <w:tc>
          <w:tcPr>
            <w:tcW w:w="1150" w:type="dxa"/>
          </w:tcPr>
          <w:p w14:paraId="3E991AA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Analytics</w:t>
            </w:r>
          </w:p>
        </w:tc>
        <w:tc>
          <w:tcPr>
            <w:tcW w:w="1250" w:type="dxa"/>
          </w:tcPr>
          <w:p w14:paraId="12A07BD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TC-ANL-01</w:t>
            </w:r>
          </w:p>
        </w:tc>
        <w:tc>
          <w:tcPr>
            <w:tcW w:w="2500" w:type="dxa"/>
          </w:tcPr>
          <w:p w14:paraId="31BCCF8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category-wise and period-wise analytics</w:t>
            </w:r>
          </w:p>
        </w:tc>
        <w:tc>
          <w:tcPr>
            <w:tcW w:w="1850" w:type="dxa"/>
          </w:tcPr>
          <w:p w14:paraId="3371A29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 across multiple categories/periods exist</w:t>
            </w:r>
          </w:p>
        </w:tc>
        <w:tc>
          <w:tcPr>
            <w:tcW w:w="2400" w:type="dxa"/>
          </w:tcPr>
          <w:p w14:paraId="2977581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Apply category and period filters on the analytics view.</w:t>
            </w:r>
          </w:p>
        </w:tc>
        <w:tc>
          <w:tcPr>
            <w:tcW w:w="2400" w:type="dxa"/>
          </w:tcPr>
          <w:p w14:paraId="627A5C8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Selected filters produce correctly aggregated values in charts/summaries.</w:t>
            </w:r>
          </w:p>
        </w:tc>
        <w:tc>
          <w:tcPr>
            <w:tcW w:w="962" w:type="dxa"/>
          </w:tcPr>
          <w:p w14:paraId="0B3C13B7"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4E038579" w14:textId="77777777" w:rsidTr="00E86182">
        <w:tc>
          <w:tcPr>
            <w:tcW w:w="950" w:type="dxa"/>
          </w:tcPr>
          <w:p w14:paraId="4759ED9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SEB-F-013</w:t>
            </w:r>
          </w:p>
        </w:tc>
        <w:tc>
          <w:tcPr>
            <w:tcW w:w="1150" w:type="dxa"/>
          </w:tcPr>
          <w:p w14:paraId="5FFDD89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Search/Filter</w:t>
            </w:r>
          </w:p>
        </w:tc>
        <w:tc>
          <w:tcPr>
            <w:tcW w:w="1250" w:type="dxa"/>
          </w:tcPr>
          <w:p w14:paraId="286AB49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TC-SRCH-01</w:t>
            </w:r>
          </w:p>
        </w:tc>
        <w:tc>
          <w:tcPr>
            <w:tcW w:w="2500" w:type="dxa"/>
          </w:tcPr>
          <w:p w14:paraId="209E738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transaction search and filtering</w:t>
            </w:r>
          </w:p>
        </w:tc>
        <w:tc>
          <w:tcPr>
            <w:tcW w:w="1850" w:type="dxa"/>
          </w:tcPr>
          <w:p w14:paraId="79C39D4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Multiple transactions exist</w:t>
            </w:r>
          </w:p>
        </w:tc>
        <w:tc>
          <w:tcPr>
            <w:tcW w:w="2400" w:type="dxa"/>
          </w:tcPr>
          <w:p w14:paraId="607550F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Search/filter transactions by date range, category, and type.</w:t>
            </w:r>
          </w:p>
        </w:tc>
        <w:tc>
          <w:tcPr>
            <w:tcW w:w="2400" w:type="dxa"/>
          </w:tcPr>
          <w:p w14:paraId="0FB0A33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Returned results match the selected filter criteria exactly.</w:t>
            </w:r>
          </w:p>
        </w:tc>
        <w:tc>
          <w:tcPr>
            <w:tcW w:w="962" w:type="dxa"/>
          </w:tcPr>
          <w:p w14:paraId="0671923B"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7C4198A9" w14:textId="77777777" w:rsidTr="00E86182">
        <w:tc>
          <w:tcPr>
            <w:tcW w:w="950" w:type="dxa"/>
          </w:tcPr>
          <w:p w14:paraId="78245AF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SEB-F-014</w:t>
            </w:r>
          </w:p>
        </w:tc>
        <w:tc>
          <w:tcPr>
            <w:tcW w:w="1150" w:type="dxa"/>
          </w:tcPr>
          <w:p w14:paraId="25C2475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Reporting</w:t>
            </w:r>
          </w:p>
        </w:tc>
        <w:tc>
          <w:tcPr>
            <w:tcW w:w="1250" w:type="dxa"/>
          </w:tcPr>
          <w:p w14:paraId="2937A27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TC-RPT-01</w:t>
            </w:r>
          </w:p>
        </w:tc>
        <w:tc>
          <w:tcPr>
            <w:tcW w:w="2500" w:type="dxa"/>
          </w:tcPr>
          <w:p w14:paraId="566031C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report generation for month/custom range</w:t>
            </w:r>
          </w:p>
        </w:tc>
        <w:tc>
          <w:tcPr>
            <w:tcW w:w="1850" w:type="dxa"/>
          </w:tcPr>
          <w:p w14:paraId="43627FE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Transactions exist within the target period</w:t>
            </w:r>
          </w:p>
        </w:tc>
        <w:tc>
          <w:tcPr>
            <w:tcW w:w="2400" w:type="dxa"/>
          </w:tcPr>
          <w:p w14:paraId="34D0936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Generate a report for a selected month and for a custom date range.</w:t>
            </w:r>
          </w:p>
        </w:tc>
        <w:tc>
          <w:tcPr>
            <w:tcW w:w="2400" w:type="dxa"/>
          </w:tcPr>
          <w:p w14:paraId="40B2FCB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Report totals equal the underlying transaction records for the period.</w:t>
            </w:r>
          </w:p>
        </w:tc>
        <w:tc>
          <w:tcPr>
            <w:tcW w:w="962" w:type="dxa"/>
          </w:tcPr>
          <w:p w14:paraId="2D965B84"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1FC39EBE" w14:textId="77777777" w:rsidTr="00E86182">
        <w:tc>
          <w:tcPr>
            <w:tcW w:w="950" w:type="dxa"/>
          </w:tcPr>
          <w:p w14:paraId="7B8A970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lastRenderedPageBreak/>
              <w:t>SEB-F-015</w:t>
            </w:r>
          </w:p>
        </w:tc>
        <w:tc>
          <w:tcPr>
            <w:tcW w:w="1150" w:type="dxa"/>
          </w:tcPr>
          <w:p w14:paraId="0ED20A7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Reporting</w:t>
            </w:r>
          </w:p>
        </w:tc>
        <w:tc>
          <w:tcPr>
            <w:tcW w:w="1250" w:type="dxa"/>
          </w:tcPr>
          <w:p w14:paraId="2AE8665A"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TC-RPT-02</w:t>
            </w:r>
          </w:p>
        </w:tc>
        <w:tc>
          <w:tcPr>
            <w:tcW w:w="2500" w:type="dxa"/>
          </w:tcPr>
          <w:p w14:paraId="30AB4C7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report export</w:t>
            </w:r>
          </w:p>
        </w:tc>
        <w:tc>
          <w:tcPr>
            <w:tcW w:w="1850" w:type="dxa"/>
          </w:tcPr>
          <w:p w14:paraId="36A1F6F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generated report is available</w:t>
            </w:r>
          </w:p>
        </w:tc>
        <w:tc>
          <w:tcPr>
            <w:tcW w:w="2400" w:type="dxa"/>
          </w:tcPr>
          <w:p w14:paraId="7E8BDA8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Export the report in a supported portable format and open it.</w:t>
            </w:r>
          </w:p>
        </w:tc>
        <w:tc>
          <w:tcPr>
            <w:tcW w:w="2400" w:type="dxa"/>
          </w:tcPr>
          <w:p w14:paraId="564BA93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Exported file opens successfully and matches the selected report data.</w:t>
            </w:r>
          </w:p>
        </w:tc>
        <w:tc>
          <w:tcPr>
            <w:tcW w:w="962" w:type="dxa"/>
          </w:tcPr>
          <w:p w14:paraId="2FA6742D"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4610D147" w14:textId="77777777" w:rsidTr="00E86182">
        <w:tc>
          <w:tcPr>
            <w:tcW w:w="950" w:type="dxa"/>
          </w:tcPr>
          <w:p w14:paraId="2EADA1F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SEB-F-016</w:t>
            </w:r>
          </w:p>
        </w:tc>
        <w:tc>
          <w:tcPr>
            <w:tcW w:w="1150" w:type="dxa"/>
          </w:tcPr>
          <w:p w14:paraId="562A2F8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Authorization</w:t>
            </w:r>
          </w:p>
        </w:tc>
        <w:tc>
          <w:tcPr>
            <w:tcW w:w="1250" w:type="dxa"/>
          </w:tcPr>
          <w:p w14:paraId="2B6E48DA"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TC-SEC-02</w:t>
            </w:r>
          </w:p>
        </w:tc>
        <w:tc>
          <w:tcPr>
            <w:tcW w:w="2500" w:type="dxa"/>
          </w:tcPr>
          <w:p w14:paraId="40EDA1D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user data isolation</w:t>
            </w:r>
          </w:p>
        </w:tc>
        <w:tc>
          <w:tcPr>
            <w:tcW w:w="1850" w:type="dxa"/>
          </w:tcPr>
          <w:p w14:paraId="7767B73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Two distinct user accounts with data exist</w:t>
            </w:r>
          </w:p>
        </w:tc>
        <w:tc>
          <w:tcPr>
            <w:tcW w:w="2400" w:type="dxa"/>
          </w:tcPr>
          <w:p w14:paraId="60EC6C3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Attempt direct and indirect access to another user's transactions/budgets/reports.</w:t>
            </w:r>
          </w:p>
        </w:tc>
        <w:tc>
          <w:tcPr>
            <w:tcW w:w="2400" w:type="dxa"/>
          </w:tcPr>
          <w:p w14:paraId="6900F69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All access attempts to another user's records are denied.</w:t>
            </w:r>
          </w:p>
        </w:tc>
        <w:tc>
          <w:tcPr>
            <w:tcW w:w="962" w:type="dxa"/>
          </w:tcPr>
          <w:p w14:paraId="64FFD810"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77A9BDB2" w14:textId="77777777" w:rsidTr="00E86182">
        <w:tc>
          <w:tcPr>
            <w:tcW w:w="950" w:type="dxa"/>
          </w:tcPr>
          <w:p w14:paraId="0E39671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SEB-F-017</w:t>
            </w:r>
          </w:p>
        </w:tc>
        <w:tc>
          <w:tcPr>
            <w:tcW w:w="1150" w:type="dxa"/>
          </w:tcPr>
          <w:p w14:paraId="4B35809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Administration</w:t>
            </w:r>
          </w:p>
        </w:tc>
        <w:tc>
          <w:tcPr>
            <w:tcW w:w="1250" w:type="dxa"/>
          </w:tcPr>
          <w:p w14:paraId="5E936F3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TC-ADM-01</w:t>
            </w:r>
          </w:p>
        </w:tc>
        <w:tc>
          <w:tcPr>
            <w:tcW w:w="2500" w:type="dxa"/>
          </w:tcPr>
          <w:p w14:paraId="591E273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administrative user management access control</w:t>
            </w:r>
          </w:p>
        </w:tc>
        <w:tc>
          <w:tcPr>
            <w:tcW w:w="1850" w:type="dxa"/>
          </w:tcPr>
          <w:p w14:paraId="74D4009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Administrator and standard user accounts exist</w:t>
            </w:r>
          </w:p>
        </w:tc>
        <w:tc>
          <w:tcPr>
            <w:tcW w:w="2400" w:type="dxa"/>
          </w:tcPr>
          <w:p w14:paraId="04285C6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1) Perform user management actions as an administrator. 2) Attempt the same actions as a standard user.</w:t>
            </w:r>
          </w:p>
        </w:tc>
        <w:tc>
          <w:tcPr>
            <w:tcW w:w="2400" w:type="dxa"/>
          </w:tcPr>
          <w:p w14:paraId="1B6CCAE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Authorized administrator actions succeed; standard users cannot access admin functions.</w:t>
            </w:r>
          </w:p>
        </w:tc>
        <w:tc>
          <w:tcPr>
            <w:tcW w:w="962" w:type="dxa"/>
          </w:tcPr>
          <w:p w14:paraId="37B00B2E"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623962B1" w14:textId="77777777" w:rsidTr="00E86182">
        <w:tc>
          <w:tcPr>
            <w:tcW w:w="950" w:type="dxa"/>
          </w:tcPr>
          <w:p w14:paraId="45DF5BA3"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SEB-F-018</w:t>
            </w:r>
          </w:p>
        </w:tc>
        <w:tc>
          <w:tcPr>
            <w:tcW w:w="1150" w:type="dxa"/>
          </w:tcPr>
          <w:p w14:paraId="24CB4D5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Audit</w:t>
            </w:r>
          </w:p>
        </w:tc>
        <w:tc>
          <w:tcPr>
            <w:tcW w:w="1250" w:type="dxa"/>
          </w:tcPr>
          <w:p w14:paraId="2663B7C3"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TC-AUD-01</w:t>
            </w:r>
          </w:p>
        </w:tc>
        <w:tc>
          <w:tcPr>
            <w:tcW w:w="2500" w:type="dxa"/>
          </w:tcPr>
          <w:p w14:paraId="5A8D788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audit logging of security/admin events</w:t>
            </w:r>
          </w:p>
        </w:tc>
        <w:tc>
          <w:tcPr>
            <w:tcW w:w="1850" w:type="dxa"/>
          </w:tcPr>
          <w:p w14:paraId="0056825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test action that should be logged is available</w:t>
            </w:r>
          </w:p>
        </w:tc>
        <w:tc>
          <w:tcPr>
            <w:tcW w:w="2400" w:type="dxa"/>
          </w:tcPr>
          <w:p w14:paraId="11D39B5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Perform a security-relevant or administrative action, then review the audit log.</w:t>
            </w:r>
          </w:p>
        </w:tc>
        <w:tc>
          <w:tcPr>
            <w:tcW w:w="2400" w:type="dxa"/>
          </w:tcPr>
          <w:p w14:paraId="7DFA96D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retrievable audit entry with timestamp is created without exposing sensitive values.</w:t>
            </w:r>
          </w:p>
        </w:tc>
        <w:tc>
          <w:tcPr>
            <w:tcW w:w="962" w:type="dxa"/>
          </w:tcPr>
          <w:p w14:paraId="1178CC11"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bl>
    <w:p w14:paraId="4E8C1B2F"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7. Non-Functional Test Cases</w:t>
      </w:r>
    </w:p>
    <w:p w14:paraId="6FFBAFB7" w14:textId="77777777" w:rsidR="00C378C0" w:rsidRPr="00E86182" w:rsidRDefault="00000000">
      <w:pPr>
        <w:spacing w:after="120"/>
        <w:rPr>
          <w:rFonts w:ascii="Times New Roman" w:hAnsi="Times New Roman" w:cs="Times New Roman"/>
        </w:rPr>
      </w:pPr>
      <w:r w:rsidRPr="00E86182">
        <w:rPr>
          <w:rFonts w:ascii="Times New Roman" w:hAnsi="Times New Roman" w:cs="Times New Roman"/>
        </w:rPr>
        <w:t>Each test case below maps to a non-functional requirement and its acceptance/measurement criterion defined in Section 5 of the SRS.</w:t>
      </w:r>
    </w:p>
    <w:tbl>
      <w:tblPr>
        <w:tblStyle w:val="TableGrid"/>
        <w:tblW w:w="13300" w:type="dxa"/>
        <w:tblLayout w:type="fixed"/>
        <w:tblLook w:val="0000" w:firstRow="0" w:lastRow="0" w:firstColumn="0" w:lastColumn="0" w:noHBand="0" w:noVBand="0"/>
      </w:tblPr>
      <w:tblGrid>
        <w:gridCol w:w="950"/>
        <w:gridCol w:w="1150"/>
        <w:gridCol w:w="1250"/>
        <w:gridCol w:w="2500"/>
        <w:gridCol w:w="1850"/>
        <w:gridCol w:w="2400"/>
        <w:gridCol w:w="2400"/>
        <w:gridCol w:w="800"/>
      </w:tblGrid>
      <w:tr w:rsidR="00C378C0" w:rsidRPr="00E86182" w14:paraId="5170BD28" w14:textId="77777777" w:rsidTr="00E86182">
        <w:tc>
          <w:tcPr>
            <w:tcW w:w="950" w:type="dxa"/>
          </w:tcPr>
          <w:p w14:paraId="2590F0ED" w14:textId="77777777" w:rsidR="00C378C0" w:rsidRPr="00E86182" w:rsidRDefault="00000000">
            <w:pPr>
              <w:rPr>
                <w:rFonts w:ascii="Times New Roman" w:hAnsi="Times New Roman" w:cs="Times New Roman"/>
              </w:rPr>
            </w:pPr>
            <w:proofErr w:type="spellStart"/>
            <w:r w:rsidRPr="00E86182">
              <w:rPr>
                <w:rFonts w:ascii="Times New Roman" w:hAnsi="Times New Roman" w:cs="Times New Roman"/>
                <w:b/>
                <w:bCs/>
                <w:sz w:val="18"/>
                <w:szCs w:val="18"/>
              </w:rPr>
              <w:t>Req</w:t>
            </w:r>
            <w:proofErr w:type="spellEnd"/>
            <w:r w:rsidRPr="00E86182">
              <w:rPr>
                <w:rFonts w:ascii="Times New Roman" w:hAnsi="Times New Roman" w:cs="Times New Roman"/>
                <w:b/>
                <w:bCs/>
                <w:sz w:val="18"/>
                <w:szCs w:val="18"/>
              </w:rPr>
              <w:t xml:space="preserve"> ID</w:t>
            </w:r>
          </w:p>
        </w:tc>
        <w:tc>
          <w:tcPr>
            <w:tcW w:w="1150" w:type="dxa"/>
          </w:tcPr>
          <w:p w14:paraId="447767E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Module</w:t>
            </w:r>
          </w:p>
        </w:tc>
        <w:tc>
          <w:tcPr>
            <w:tcW w:w="1250" w:type="dxa"/>
          </w:tcPr>
          <w:p w14:paraId="33D8C38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Case ID</w:t>
            </w:r>
          </w:p>
        </w:tc>
        <w:tc>
          <w:tcPr>
            <w:tcW w:w="2500" w:type="dxa"/>
          </w:tcPr>
          <w:p w14:paraId="1DD30DDB"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Objective</w:t>
            </w:r>
          </w:p>
        </w:tc>
        <w:tc>
          <w:tcPr>
            <w:tcW w:w="1850" w:type="dxa"/>
          </w:tcPr>
          <w:p w14:paraId="44C75A4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Preconditions</w:t>
            </w:r>
          </w:p>
        </w:tc>
        <w:tc>
          <w:tcPr>
            <w:tcW w:w="2400" w:type="dxa"/>
          </w:tcPr>
          <w:p w14:paraId="2EDF603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Steps</w:t>
            </w:r>
          </w:p>
        </w:tc>
        <w:tc>
          <w:tcPr>
            <w:tcW w:w="2400" w:type="dxa"/>
          </w:tcPr>
          <w:p w14:paraId="4A79D7B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Expected Result</w:t>
            </w:r>
          </w:p>
        </w:tc>
        <w:tc>
          <w:tcPr>
            <w:tcW w:w="800" w:type="dxa"/>
          </w:tcPr>
          <w:p w14:paraId="3F55963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Priority</w:t>
            </w:r>
          </w:p>
        </w:tc>
      </w:tr>
      <w:tr w:rsidR="00C378C0" w:rsidRPr="00E86182" w14:paraId="0611F02D" w14:textId="77777777" w:rsidTr="00E86182">
        <w:tc>
          <w:tcPr>
            <w:tcW w:w="950" w:type="dxa"/>
          </w:tcPr>
          <w:p w14:paraId="6D15871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SEB-NF-001</w:t>
            </w:r>
          </w:p>
        </w:tc>
        <w:tc>
          <w:tcPr>
            <w:tcW w:w="1150" w:type="dxa"/>
          </w:tcPr>
          <w:p w14:paraId="6DEB615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Performance</w:t>
            </w:r>
          </w:p>
        </w:tc>
        <w:tc>
          <w:tcPr>
            <w:tcW w:w="1250" w:type="dxa"/>
          </w:tcPr>
          <w:p w14:paraId="7A02B34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TC-PERF-01</w:t>
            </w:r>
          </w:p>
        </w:tc>
        <w:tc>
          <w:tcPr>
            <w:tcW w:w="2500" w:type="dxa"/>
          </w:tcPr>
          <w:p w14:paraId="54A589A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dashboard/transaction response time under load</w:t>
            </w:r>
          </w:p>
        </w:tc>
        <w:tc>
          <w:tcPr>
            <w:tcW w:w="1850" w:type="dxa"/>
          </w:tcPr>
          <w:p w14:paraId="6D9FCA0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Load-testing tool configured for normal academic deployment load</w:t>
            </w:r>
          </w:p>
        </w:tc>
        <w:tc>
          <w:tcPr>
            <w:tcW w:w="2400" w:type="dxa"/>
          </w:tcPr>
          <w:p w14:paraId="2616450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Execute standard dashboard and transaction operations under simulated concurrent load.</w:t>
            </w:r>
          </w:p>
        </w:tc>
        <w:tc>
          <w:tcPr>
            <w:tcW w:w="2400" w:type="dxa"/>
          </w:tcPr>
          <w:p w14:paraId="3F624F3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90th percentile response time is ≤ 3 seconds.</w:t>
            </w:r>
          </w:p>
        </w:tc>
        <w:tc>
          <w:tcPr>
            <w:tcW w:w="800" w:type="dxa"/>
          </w:tcPr>
          <w:p w14:paraId="3986DE7B"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2B1561E2" w14:textId="77777777" w:rsidTr="00E86182">
        <w:tc>
          <w:tcPr>
            <w:tcW w:w="950" w:type="dxa"/>
          </w:tcPr>
          <w:p w14:paraId="79379981"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SEB-NF-002</w:t>
            </w:r>
          </w:p>
        </w:tc>
        <w:tc>
          <w:tcPr>
            <w:tcW w:w="1150" w:type="dxa"/>
          </w:tcPr>
          <w:p w14:paraId="6508DBA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Reliability</w:t>
            </w:r>
          </w:p>
        </w:tc>
        <w:tc>
          <w:tcPr>
            <w:tcW w:w="1250" w:type="dxa"/>
          </w:tcPr>
          <w:p w14:paraId="1FE078C1"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TC-REL-01</w:t>
            </w:r>
          </w:p>
        </w:tc>
        <w:tc>
          <w:tcPr>
            <w:tcW w:w="2500" w:type="dxa"/>
          </w:tcPr>
          <w:p w14:paraId="0185561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recovery from transient failure without data loss</w:t>
            </w:r>
          </w:p>
        </w:tc>
        <w:tc>
          <w:tcPr>
            <w:tcW w:w="1850" w:type="dxa"/>
          </w:tcPr>
          <w:p w14:paraId="734458E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 committed transaction exists</w:t>
            </w:r>
          </w:p>
        </w:tc>
        <w:tc>
          <w:tcPr>
            <w:tcW w:w="2400" w:type="dxa"/>
          </w:tcPr>
          <w:p w14:paraId="201306F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Simulate a controlled restart/transient failure and verify data after recovery.</w:t>
            </w:r>
          </w:p>
        </w:tc>
        <w:tc>
          <w:tcPr>
            <w:tcW w:w="2400" w:type="dxa"/>
          </w:tcPr>
          <w:p w14:paraId="14FDD79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No committed transaction data is lost; the application recovers gracefully.</w:t>
            </w:r>
          </w:p>
        </w:tc>
        <w:tc>
          <w:tcPr>
            <w:tcW w:w="800" w:type="dxa"/>
          </w:tcPr>
          <w:p w14:paraId="6945853D"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4ADFEFA2" w14:textId="77777777" w:rsidTr="00E86182">
        <w:tc>
          <w:tcPr>
            <w:tcW w:w="950" w:type="dxa"/>
          </w:tcPr>
          <w:p w14:paraId="6E58E41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SEB-NF-003</w:t>
            </w:r>
          </w:p>
        </w:tc>
        <w:tc>
          <w:tcPr>
            <w:tcW w:w="1150" w:type="dxa"/>
          </w:tcPr>
          <w:p w14:paraId="6332D05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Usability</w:t>
            </w:r>
          </w:p>
        </w:tc>
        <w:tc>
          <w:tcPr>
            <w:tcW w:w="1250" w:type="dxa"/>
          </w:tcPr>
          <w:p w14:paraId="2F6EB9C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TC-UX-01</w:t>
            </w:r>
          </w:p>
        </w:tc>
        <w:tc>
          <w:tcPr>
            <w:tcW w:w="2500" w:type="dxa"/>
          </w:tcPr>
          <w:p w14:paraId="45D9AE8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navigation clarity and validation messaging</w:t>
            </w:r>
          </w:p>
        </w:tc>
        <w:tc>
          <w:tcPr>
            <w:tcW w:w="1850" w:type="dxa"/>
          </w:tcPr>
          <w:p w14:paraId="4B0A5E5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Representative test users available</w:t>
            </w:r>
          </w:p>
        </w:tc>
        <w:tc>
          <w:tcPr>
            <w:tcW w:w="2400" w:type="dxa"/>
          </w:tcPr>
          <w:p w14:paraId="67D1365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Have users complete core add-expense and budget-creation tasks; submit invalid form input.</w:t>
            </w:r>
          </w:p>
        </w:tc>
        <w:tc>
          <w:tcPr>
            <w:tcW w:w="2400" w:type="dxa"/>
          </w:tcPr>
          <w:p w14:paraId="601FB865" w14:textId="77777777" w:rsidR="00C378C0" w:rsidRPr="00E86182" w:rsidRDefault="00000000">
            <w:pPr>
              <w:rPr>
                <w:rFonts w:ascii="Times New Roman" w:hAnsi="Times New Roman" w:cs="Times New Roman"/>
              </w:rPr>
            </w:pPr>
            <w:proofErr w:type="gramStart"/>
            <w:r w:rsidRPr="00E86182">
              <w:rPr>
                <w:rFonts w:ascii="Times New Roman" w:hAnsi="Times New Roman" w:cs="Times New Roman"/>
                <w:sz w:val="18"/>
                <w:szCs w:val="18"/>
              </w:rPr>
              <w:t>Users</w:t>
            </w:r>
            <w:proofErr w:type="gramEnd"/>
            <w:r w:rsidRPr="00E86182">
              <w:rPr>
                <w:rFonts w:ascii="Times New Roman" w:hAnsi="Times New Roman" w:cs="Times New Roman"/>
                <w:sz w:val="18"/>
                <w:szCs w:val="18"/>
              </w:rPr>
              <w:t xml:space="preserve"> complete tasks without critical ambiguity; clear validation messages appear for invalid input.</w:t>
            </w:r>
          </w:p>
        </w:tc>
        <w:tc>
          <w:tcPr>
            <w:tcW w:w="800" w:type="dxa"/>
          </w:tcPr>
          <w:p w14:paraId="3BF1EB62"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0AC40363" w14:textId="77777777" w:rsidTr="00E86182">
        <w:tc>
          <w:tcPr>
            <w:tcW w:w="950" w:type="dxa"/>
          </w:tcPr>
          <w:p w14:paraId="0BF8FC5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SEB-NF-004</w:t>
            </w:r>
          </w:p>
        </w:tc>
        <w:tc>
          <w:tcPr>
            <w:tcW w:w="1150" w:type="dxa"/>
          </w:tcPr>
          <w:p w14:paraId="69F4301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Maintainability</w:t>
            </w:r>
          </w:p>
        </w:tc>
        <w:tc>
          <w:tcPr>
            <w:tcW w:w="1250" w:type="dxa"/>
          </w:tcPr>
          <w:p w14:paraId="57E62146"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TC-MNT-01</w:t>
            </w:r>
          </w:p>
        </w:tc>
        <w:tc>
          <w:tcPr>
            <w:tcW w:w="2500" w:type="dxa"/>
          </w:tcPr>
          <w:p w14:paraId="32974D6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modular separation of concerns</w:t>
            </w:r>
          </w:p>
        </w:tc>
        <w:tc>
          <w:tcPr>
            <w:tcW w:w="1850" w:type="dxa"/>
          </w:tcPr>
          <w:p w14:paraId="718038A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Source code and architecture documentation available</w:t>
            </w:r>
          </w:p>
        </w:tc>
        <w:tc>
          <w:tcPr>
            <w:tcW w:w="2400" w:type="dxa"/>
          </w:tcPr>
          <w:p w14:paraId="5F099A1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Perform a code review of presentation, business logic, and data access layers.</w:t>
            </w:r>
          </w:p>
        </w:tc>
        <w:tc>
          <w:tcPr>
            <w:tcW w:w="2400" w:type="dxa"/>
          </w:tcPr>
          <w:p w14:paraId="0E69F65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Review confirms modular organization and documented configuration.</w:t>
            </w:r>
          </w:p>
        </w:tc>
        <w:tc>
          <w:tcPr>
            <w:tcW w:w="800" w:type="dxa"/>
          </w:tcPr>
          <w:p w14:paraId="121D57F5"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2294AC80" w14:textId="77777777" w:rsidTr="00E86182">
        <w:tc>
          <w:tcPr>
            <w:tcW w:w="950" w:type="dxa"/>
          </w:tcPr>
          <w:p w14:paraId="1CC294FB"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SEB-NF-005</w:t>
            </w:r>
          </w:p>
        </w:tc>
        <w:tc>
          <w:tcPr>
            <w:tcW w:w="1150" w:type="dxa"/>
          </w:tcPr>
          <w:p w14:paraId="6FDA148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Compatibility</w:t>
            </w:r>
          </w:p>
        </w:tc>
        <w:tc>
          <w:tcPr>
            <w:tcW w:w="1250" w:type="dxa"/>
          </w:tcPr>
          <w:p w14:paraId="1C51A95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TC-COMP-01</w:t>
            </w:r>
          </w:p>
        </w:tc>
        <w:tc>
          <w:tcPr>
            <w:tcW w:w="2500" w:type="dxa"/>
          </w:tcPr>
          <w:p w14:paraId="03D9B6C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cross-browser compatibility</w:t>
            </w:r>
          </w:p>
        </w:tc>
        <w:tc>
          <w:tcPr>
            <w:tcW w:w="1850" w:type="dxa"/>
          </w:tcPr>
          <w:p w14:paraId="52460A7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Current versions of approved browsers available</w:t>
            </w:r>
          </w:p>
        </w:tc>
        <w:tc>
          <w:tcPr>
            <w:tcW w:w="2400" w:type="dxa"/>
          </w:tcPr>
          <w:p w14:paraId="640D7CE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Execute core functions (auth, transactions, budgets, dashboard) in each target browser.</w:t>
            </w:r>
          </w:p>
        </w:tc>
        <w:tc>
          <w:tcPr>
            <w:tcW w:w="2400" w:type="dxa"/>
          </w:tcPr>
          <w:p w14:paraId="747EABA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Core functions pass in at least Chrome and Firefox or equivalent approved browsers.</w:t>
            </w:r>
          </w:p>
        </w:tc>
        <w:tc>
          <w:tcPr>
            <w:tcW w:w="800" w:type="dxa"/>
          </w:tcPr>
          <w:p w14:paraId="3A8BDC71"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Medium</w:t>
            </w:r>
          </w:p>
        </w:tc>
      </w:tr>
      <w:tr w:rsidR="00C378C0" w:rsidRPr="00E86182" w14:paraId="60C492C2" w14:textId="77777777" w:rsidTr="00E86182">
        <w:tc>
          <w:tcPr>
            <w:tcW w:w="950" w:type="dxa"/>
          </w:tcPr>
          <w:p w14:paraId="3CAA6EFC"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SEB-NF-006</w:t>
            </w:r>
          </w:p>
        </w:tc>
        <w:tc>
          <w:tcPr>
            <w:tcW w:w="1150" w:type="dxa"/>
          </w:tcPr>
          <w:p w14:paraId="7170942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Data Integrity</w:t>
            </w:r>
          </w:p>
        </w:tc>
        <w:tc>
          <w:tcPr>
            <w:tcW w:w="1250" w:type="dxa"/>
          </w:tcPr>
          <w:p w14:paraId="06EFCD59"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TC-DATA-01</w:t>
            </w:r>
          </w:p>
        </w:tc>
        <w:tc>
          <w:tcPr>
            <w:tcW w:w="2500" w:type="dxa"/>
          </w:tcPr>
          <w:p w14:paraId="38A57F8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validation of amounts, dates, ownership, required fields</w:t>
            </w:r>
          </w:p>
        </w:tc>
        <w:tc>
          <w:tcPr>
            <w:tcW w:w="1850" w:type="dxa"/>
          </w:tcPr>
          <w:p w14:paraId="4019969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Data entry forms accessible</w:t>
            </w:r>
          </w:p>
        </w:tc>
        <w:tc>
          <w:tcPr>
            <w:tcW w:w="2400" w:type="dxa"/>
          </w:tcPr>
          <w:p w14:paraId="30B1E13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Submit invalid numeric amounts, invalid dates, mismatched ownership, and missing required fields.</w:t>
            </w:r>
          </w:p>
        </w:tc>
        <w:tc>
          <w:tcPr>
            <w:tcW w:w="2400" w:type="dxa"/>
          </w:tcPr>
          <w:p w14:paraId="3319B8B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Invalid/inconsistent data is rejected; valid data preserves referential integrity.</w:t>
            </w:r>
          </w:p>
        </w:tc>
        <w:tc>
          <w:tcPr>
            <w:tcW w:w="800" w:type="dxa"/>
          </w:tcPr>
          <w:p w14:paraId="7CD05E74"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bl>
    <w:p w14:paraId="703EF7D0"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8. Security Test Cases</w:t>
      </w:r>
    </w:p>
    <w:p w14:paraId="3AB5D083" w14:textId="50413C83" w:rsidR="00E86182" w:rsidRDefault="00000000">
      <w:pPr>
        <w:spacing w:after="120"/>
        <w:rPr>
          <w:rFonts w:ascii="Times New Roman" w:hAnsi="Times New Roman" w:cs="Times New Roman"/>
        </w:rPr>
      </w:pPr>
      <w:r w:rsidRPr="00E86182">
        <w:rPr>
          <w:rFonts w:ascii="Times New Roman" w:hAnsi="Times New Roman" w:cs="Times New Roman"/>
        </w:rPr>
        <w:t>Each test case below maps to a security requirement defined in Section 5.1.2 of the SRS.</w:t>
      </w:r>
    </w:p>
    <w:p w14:paraId="71BB3D63" w14:textId="77777777" w:rsidR="00E86182" w:rsidRDefault="00E86182">
      <w:pPr>
        <w:rPr>
          <w:rFonts w:ascii="Times New Roman" w:hAnsi="Times New Roman" w:cs="Times New Roman"/>
        </w:rPr>
      </w:pPr>
      <w:r>
        <w:rPr>
          <w:rFonts w:ascii="Times New Roman" w:hAnsi="Times New Roman" w:cs="Times New Roman"/>
        </w:rPr>
        <w:br w:type="page"/>
      </w:r>
    </w:p>
    <w:p w14:paraId="32646346" w14:textId="77777777" w:rsidR="00C378C0" w:rsidRPr="00E86182" w:rsidRDefault="00C378C0">
      <w:pPr>
        <w:spacing w:after="120"/>
        <w:rPr>
          <w:rFonts w:ascii="Times New Roman" w:hAnsi="Times New Roman" w:cs="Times New Roman"/>
        </w:rPr>
      </w:pPr>
    </w:p>
    <w:tbl>
      <w:tblPr>
        <w:tblStyle w:val="TableGrid"/>
        <w:tblW w:w="13603" w:type="dxa"/>
        <w:tblLayout w:type="fixed"/>
        <w:tblLook w:val="0000" w:firstRow="0" w:lastRow="0" w:firstColumn="0" w:lastColumn="0" w:noHBand="0" w:noVBand="0"/>
      </w:tblPr>
      <w:tblGrid>
        <w:gridCol w:w="950"/>
        <w:gridCol w:w="1150"/>
        <w:gridCol w:w="1250"/>
        <w:gridCol w:w="2500"/>
        <w:gridCol w:w="1850"/>
        <w:gridCol w:w="2400"/>
        <w:gridCol w:w="2400"/>
        <w:gridCol w:w="1103"/>
      </w:tblGrid>
      <w:tr w:rsidR="00C378C0" w:rsidRPr="00E86182" w14:paraId="08437517" w14:textId="77777777" w:rsidTr="00E86182">
        <w:tc>
          <w:tcPr>
            <w:tcW w:w="950" w:type="dxa"/>
          </w:tcPr>
          <w:p w14:paraId="6C0D056F" w14:textId="77777777" w:rsidR="00C378C0" w:rsidRPr="00E86182" w:rsidRDefault="00000000">
            <w:pPr>
              <w:rPr>
                <w:rFonts w:ascii="Times New Roman" w:hAnsi="Times New Roman" w:cs="Times New Roman"/>
              </w:rPr>
            </w:pPr>
            <w:proofErr w:type="spellStart"/>
            <w:r w:rsidRPr="00E86182">
              <w:rPr>
                <w:rFonts w:ascii="Times New Roman" w:hAnsi="Times New Roman" w:cs="Times New Roman"/>
                <w:b/>
                <w:bCs/>
                <w:sz w:val="18"/>
                <w:szCs w:val="18"/>
              </w:rPr>
              <w:t>Req</w:t>
            </w:r>
            <w:proofErr w:type="spellEnd"/>
            <w:r w:rsidRPr="00E86182">
              <w:rPr>
                <w:rFonts w:ascii="Times New Roman" w:hAnsi="Times New Roman" w:cs="Times New Roman"/>
                <w:b/>
                <w:bCs/>
                <w:sz w:val="18"/>
                <w:szCs w:val="18"/>
              </w:rPr>
              <w:t xml:space="preserve"> ID</w:t>
            </w:r>
          </w:p>
        </w:tc>
        <w:tc>
          <w:tcPr>
            <w:tcW w:w="1150" w:type="dxa"/>
          </w:tcPr>
          <w:p w14:paraId="4A9656FB"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Module</w:t>
            </w:r>
          </w:p>
        </w:tc>
        <w:tc>
          <w:tcPr>
            <w:tcW w:w="1250" w:type="dxa"/>
          </w:tcPr>
          <w:p w14:paraId="0493A52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Case ID</w:t>
            </w:r>
          </w:p>
        </w:tc>
        <w:tc>
          <w:tcPr>
            <w:tcW w:w="2500" w:type="dxa"/>
          </w:tcPr>
          <w:p w14:paraId="2F33144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Objective</w:t>
            </w:r>
          </w:p>
        </w:tc>
        <w:tc>
          <w:tcPr>
            <w:tcW w:w="1850" w:type="dxa"/>
          </w:tcPr>
          <w:p w14:paraId="559D6BC3"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Preconditions</w:t>
            </w:r>
          </w:p>
        </w:tc>
        <w:tc>
          <w:tcPr>
            <w:tcW w:w="2400" w:type="dxa"/>
          </w:tcPr>
          <w:p w14:paraId="133C09BC"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Test Steps</w:t>
            </w:r>
          </w:p>
        </w:tc>
        <w:tc>
          <w:tcPr>
            <w:tcW w:w="2400" w:type="dxa"/>
          </w:tcPr>
          <w:p w14:paraId="014E2860"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Expected Result</w:t>
            </w:r>
          </w:p>
        </w:tc>
        <w:tc>
          <w:tcPr>
            <w:tcW w:w="1103" w:type="dxa"/>
          </w:tcPr>
          <w:p w14:paraId="2E6F8B65"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Priority</w:t>
            </w:r>
          </w:p>
        </w:tc>
      </w:tr>
      <w:tr w:rsidR="00C378C0" w:rsidRPr="00E86182" w14:paraId="433FC830" w14:textId="77777777" w:rsidTr="00E86182">
        <w:tc>
          <w:tcPr>
            <w:tcW w:w="950" w:type="dxa"/>
          </w:tcPr>
          <w:p w14:paraId="1EEFB8B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SEB-SR-001</w:t>
            </w:r>
          </w:p>
        </w:tc>
        <w:tc>
          <w:tcPr>
            <w:tcW w:w="1150" w:type="dxa"/>
          </w:tcPr>
          <w:p w14:paraId="6D8D9C3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Security</w:t>
            </w:r>
          </w:p>
        </w:tc>
        <w:tc>
          <w:tcPr>
            <w:tcW w:w="1250" w:type="dxa"/>
          </w:tcPr>
          <w:p w14:paraId="6CAE720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TC-SEC-03</w:t>
            </w:r>
          </w:p>
        </w:tc>
        <w:tc>
          <w:tcPr>
            <w:tcW w:w="2500" w:type="dxa"/>
          </w:tcPr>
          <w:p w14:paraId="7B599E2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HTTPS enforcement for production traffic</w:t>
            </w:r>
          </w:p>
        </w:tc>
        <w:tc>
          <w:tcPr>
            <w:tcW w:w="1850" w:type="dxa"/>
          </w:tcPr>
          <w:p w14:paraId="38154B1C"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Production-equivalent deployment available</w:t>
            </w:r>
          </w:p>
        </w:tc>
        <w:tc>
          <w:tcPr>
            <w:tcW w:w="2400" w:type="dxa"/>
          </w:tcPr>
          <w:p w14:paraId="23EF3E46"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Attempt to access the application over plain HTTP.</w:t>
            </w:r>
          </w:p>
        </w:tc>
        <w:tc>
          <w:tcPr>
            <w:tcW w:w="2400" w:type="dxa"/>
          </w:tcPr>
          <w:p w14:paraId="2C34D9C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HTTP access is redirected to HTTPS or rejected per deployment policy.</w:t>
            </w:r>
          </w:p>
        </w:tc>
        <w:tc>
          <w:tcPr>
            <w:tcW w:w="1103" w:type="dxa"/>
          </w:tcPr>
          <w:p w14:paraId="029257D2"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3D70D8A1" w14:textId="77777777" w:rsidTr="00E86182">
        <w:tc>
          <w:tcPr>
            <w:tcW w:w="950" w:type="dxa"/>
          </w:tcPr>
          <w:p w14:paraId="00EFBC6D"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SEB-SR-002</w:t>
            </w:r>
          </w:p>
        </w:tc>
        <w:tc>
          <w:tcPr>
            <w:tcW w:w="1150" w:type="dxa"/>
          </w:tcPr>
          <w:p w14:paraId="081C43B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Security</w:t>
            </w:r>
          </w:p>
        </w:tc>
        <w:tc>
          <w:tcPr>
            <w:tcW w:w="1250" w:type="dxa"/>
          </w:tcPr>
          <w:p w14:paraId="3F5DA994"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TC-SEC-01</w:t>
            </w:r>
          </w:p>
        </w:tc>
        <w:tc>
          <w:tcPr>
            <w:tcW w:w="2500" w:type="dxa"/>
          </w:tcPr>
          <w:p w14:paraId="073F74A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approved secure password hashing mechanism</w:t>
            </w:r>
          </w:p>
        </w:tc>
        <w:tc>
          <w:tcPr>
            <w:tcW w:w="1850" w:type="dxa"/>
          </w:tcPr>
          <w:p w14:paraId="286B4A1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User account created</w:t>
            </w:r>
          </w:p>
        </w:tc>
        <w:tc>
          <w:tcPr>
            <w:tcW w:w="2400" w:type="dxa"/>
          </w:tcPr>
          <w:p w14:paraId="370728C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Inspect password storage implementation and stored values.</w:t>
            </w:r>
          </w:p>
        </w:tc>
        <w:tc>
          <w:tcPr>
            <w:tcW w:w="2400" w:type="dxa"/>
          </w:tcPr>
          <w:p w14:paraId="28B3555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Password storage inspection confirms no plaintext passwords; an approved hashing mechanism is used.</w:t>
            </w:r>
          </w:p>
        </w:tc>
        <w:tc>
          <w:tcPr>
            <w:tcW w:w="1103" w:type="dxa"/>
          </w:tcPr>
          <w:p w14:paraId="02DEEE83"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5472856B" w14:textId="77777777" w:rsidTr="00E86182">
        <w:tc>
          <w:tcPr>
            <w:tcW w:w="950" w:type="dxa"/>
          </w:tcPr>
          <w:p w14:paraId="2D336572"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SEB-SR-003</w:t>
            </w:r>
          </w:p>
        </w:tc>
        <w:tc>
          <w:tcPr>
            <w:tcW w:w="1150" w:type="dxa"/>
          </w:tcPr>
          <w:p w14:paraId="27C77F7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Security</w:t>
            </w:r>
          </w:p>
        </w:tc>
        <w:tc>
          <w:tcPr>
            <w:tcW w:w="1250" w:type="dxa"/>
          </w:tcPr>
          <w:p w14:paraId="2B70A7E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TC-SEC-02</w:t>
            </w:r>
          </w:p>
        </w:tc>
        <w:tc>
          <w:tcPr>
            <w:tcW w:w="2500" w:type="dxa"/>
          </w:tcPr>
          <w:p w14:paraId="1BE730CD"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authentication/authorization checks on protected resources</w:t>
            </w:r>
          </w:p>
        </w:tc>
        <w:tc>
          <w:tcPr>
            <w:tcW w:w="1850" w:type="dxa"/>
          </w:tcPr>
          <w:p w14:paraId="0F47EC1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Protected endpoints identified</w:t>
            </w:r>
          </w:p>
        </w:tc>
        <w:tc>
          <w:tcPr>
            <w:tcW w:w="2400" w:type="dxa"/>
          </w:tcPr>
          <w:p w14:paraId="5537CF2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Attempt to access protected user and admin resources without valid authentication/authorization.</w:t>
            </w:r>
          </w:p>
        </w:tc>
        <w:tc>
          <w:tcPr>
            <w:tcW w:w="2400" w:type="dxa"/>
          </w:tcPr>
          <w:p w14:paraId="59129428"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Unauthorized requests are denied for all protected resources.</w:t>
            </w:r>
          </w:p>
        </w:tc>
        <w:tc>
          <w:tcPr>
            <w:tcW w:w="1103" w:type="dxa"/>
          </w:tcPr>
          <w:p w14:paraId="38CABAF1"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3569754F" w14:textId="77777777" w:rsidTr="00E86182">
        <w:tc>
          <w:tcPr>
            <w:tcW w:w="950" w:type="dxa"/>
          </w:tcPr>
          <w:p w14:paraId="487539DB"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SEB-SR-004</w:t>
            </w:r>
          </w:p>
        </w:tc>
        <w:tc>
          <w:tcPr>
            <w:tcW w:w="1150" w:type="dxa"/>
          </w:tcPr>
          <w:p w14:paraId="5439542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Security</w:t>
            </w:r>
          </w:p>
        </w:tc>
        <w:tc>
          <w:tcPr>
            <w:tcW w:w="1250" w:type="dxa"/>
          </w:tcPr>
          <w:p w14:paraId="365F6FCF"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TC-SEC-04</w:t>
            </w:r>
          </w:p>
        </w:tc>
        <w:tc>
          <w:tcPr>
            <w:tcW w:w="2500" w:type="dxa"/>
          </w:tcPr>
          <w:p w14:paraId="06511EC9"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input validation and sanitization</w:t>
            </w:r>
          </w:p>
        </w:tc>
        <w:tc>
          <w:tcPr>
            <w:tcW w:w="1850" w:type="dxa"/>
          </w:tcPr>
          <w:p w14:paraId="7116BC8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Input fields accepting user-controlled data identified</w:t>
            </w:r>
          </w:p>
        </w:tc>
        <w:tc>
          <w:tcPr>
            <w:tcW w:w="2400" w:type="dxa"/>
          </w:tcPr>
          <w:p w14:paraId="104BEAD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Submit malformed and malicious inputs (e.g., injection payloads) into forms and API fields.</w:t>
            </w:r>
          </w:p>
        </w:tc>
        <w:tc>
          <w:tcPr>
            <w:tcW w:w="2400" w:type="dxa"/>
          </w:tcPr>
          <w:p w14:paraId="4B7C81A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Malformed and malicious test inputs do not alter unintended data or execution.</w:t>
            </w:r>
          </w:p>
        </w:tc>
        <w:tc>
          <w:tcPr>
            <w:tcW w:w="1103" w:type="dxa"/>
          </w:tcPr>
          <w:p w14:paraId="0287F909"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r w:rsidR="00C378C0" w:rsidRPr="00E86182" w14:paraId="70F3B331" w14:textId="77777777" w:rsidTr="00E86182">
        <w:tc>
          <w:tcPr>
            <w:tcW w:w="950" w:type="dxa"/>
          </w:tcPr>
          <w:p w14:paraId="29C62388"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SEB-SR-005</w:t>
            </w:r>
          </w:p>
        </w:tc>
        <w:tc>
          <w:tcPr>
            <w:tcW w:w="1150" w:type="dxa"/>
          </w:tcPr>
          <w:p w14:paraId="314DDBF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Security</w:t>
            </w:r>
          </w:p>
        </w:tc>
        <w:tc>
          <w:tcPr>
            <w:tcW w:w="1250" w:type="dxa"/>
          </w:tcPr>
          <w:p w14:paraId="12FD72F9"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TC-SEC-05</w:t>
            </w:r>
          </w:p>
        </w:tc>
        <w:tc>
          <w:tcPr>
            <w:tcW w:w="2500" w:type="dxa"/>
          </w:tcPr>
          <w:p w14:paraId="203069D0"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Verify sensitive values are not written to logs</w:t>
            </w:r>
          </w:p>
        </w:tc>
        <w:tc>
          <w:tcPr>
            <w:tcW w:w="1850" w:type="dxa"/>
          </w:tcPr>
          <w:p w14:paraId="7C58229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Logging enabled in test environment</w:t>
            </w:r>
          </w:p>
        </w:tc>
        <w:tc>
          <w:tcPr>
            <w:tcW w:w="2400" w:type="dxa"/>
          </w:tcPr>
          <w:p w14:paraId="5C34908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Perform login and other actions that handle credentials, then inspect application logs.</w:t>
            </w:r>
          </w:p>
        </w:tc>
        <w:tc>
          <w:tcPr>
            <w:tcW w:w="2400" w:type="dxa"/>
          </w:tcPr>
          <w:p w14:paraId="6799DE4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Log inspection confirms passwords, authentication secrets, and sensitive credentials are absent.</w:t>
            </w:r>
          </w:p>
        </w:tc>
        <w:tc>
          <w:tcPr>
            <w:tcW w:w="1103" w:type="dxa"/>
          </w:tcPr>
          <w:p w14:paraId="14F0B245" w14:textId="77777777" w:rsidR="00C378C0" w:rsidRPr="00E86182" w:rsidRDefault="00000000">
            <w:pPr>
              <w:jc w:val="center"/>
              <w:rPr>
                <w:rFonts w:ascii="Times New Roman" w:hAnsi="Times New Roman" w:cs="Times New Roman"/>
              </w:rPr>
            </w:pPr>
            <w:r w:rsidRPr="00E86182">
              <w:rPr>
                <w:rFonts w:ascii="Times New Roman" w:hAnsi="Times New Roman" w:cs="Times New Roman"/>
                <w:sz w:val="18"/>
                <w:szCs w:val="18"/>
              </w:rPr>
              <w:t>High</w:t>
            </w:r>
          </w:p>
        </w:tc>
      </w:tr>
    </w:tbl>
    <w:p w14:paraId="502E4C7F"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9. Entry and Exit Criteria</w:t>
      </w:r>
    </w:p>
    <w:p w14:paraId="1B397AFB"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9.1 Entry Criteria</w:t>
      </w:r>
    </w:p>
    <w:p w14:paraId="072FB6AB"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SRS is approved/baselined and this Test Plan is reviewed.</w:t>
      </w:r>
    </w:p>
    <w:p w14:paraId="4C7F7C89"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Test environment is provisioned and seeded with required test data.</w:t>
      </w:r>
    </w:p>
    <w:p w14:paraId="51D9795F"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Build under test is deployed and smoke-tested (application is reachable and core pages load).</w:t>
      </w:r>
    </w:p>
    <w:p w14:paraId="1F12170B" w14:textId="77777777" w:rsidR="00C378C0" w:rsidRPr="00E86182" w:rsidRDefault="00000000">
      <w:pPr>
        <w:pStyle w:val="Heading2"/>
        <w:spacing w:before="240" w:after="120"/>
        <w:rPr>
          <w:rFonts w:ascii="Times New Roman" w:hAnsi="Times New Roman" w:cs="Times New Roman"/>
          <w:b/>
          <w:bCs/>
          <w:color w:val="auto"/>
        </w:rPr>
      </w:pPr>
      <w:r w:rsidRPr="00E86182">
        <w:rPr>
          <w:rFonts w:ascii="Times New Roman" w:hAnsi="Times New Roman" w:cs="Times New Roman"/>
          <w:b/>
          <w:bCs/>
          <w:color w:val="auto"/>
        </w:rPr>
        <w:t>9.2 Exit Criteria</w:t>
      </w:r>
    </w:p>
    <w:p w14:paraId="140AB932"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All high-priority functional requirements are implemented and verified (per SRS Section 6.2).</w:t>
      </w:r>
    </w:p>
    <w:p w14:paraId="7A6F6F7A"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All mandatory security requirements (SEB-SR-001 to SEB-SR-005) pass their defined tests.</w:t>
      </w:r>
    </w:p>
    <w:p w14:paraId="2014A3FE"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No critical or high-severity defects remain open for core workflows.</w:t>
      </w:r>
    </w:p>
    <w:p w14:paraId="52E406BD"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Non-functional acceptance targets are met, or approved deviations are documented.</w:t>
      </w:r>
    </w:p>
    <w:p w14:paraId="10E354BC"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The Requirements Traceability Matrix shows full coverage from requirements to test cases and results.</w:t>
      </w:r>
    </w:p>
    <w:p w14:paraId="7C365C20"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10. Suspension and Resumption Criteria</w:t>
      </w:r>
    </w:p>
    <w:p w14:paraId="4C7941CB"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Suspend testing if a blocking defect prevents execution of a core workflow (e.g., login failure, data corruption).</w:t>
      </w:r>
    </w:p>
    <w:p w14:paraId="62DDE07C"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Suspend testing if the test environment becomes unavailable or test data integrity is compromised.</w:t>
      </w:r>
    </w:p>
    <w:p w14:paraId="74F9E9C8"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Resume testing once the blocking defect is fixed, verified in a smoke test, and the environment is stable.</w:t>
      </w:r>
    </w:p>
    <w:p w14:paraId="328A9DB6"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lastRenderedPageBreak/>
        <w:t>11. Roles and Responsibilities</w:t>
      </w:r>
    </w:p>
    <w:tbl>
      <w:tblPr>
        <w:tblStyle w:val="TableGrid"/>
        <w:tblW w:w="12000" w:type="dxa"/>
        <w:tblLayout w:type="fixed"/>
        <w:tblLook w:val="0000" w:firstRow="0" w:lastRow="0" w:firstColumn="0" w:lastColumn="0" w:noHBand="0" w:noVBand="0"/>
      </w:tblPr>
      <w:tblGrid>
        <w:gridCol w:w="3600"/>
        <w:gridCol w:w="8400"/>
      </w:tblGrid>
      <w:tr w:rsidR="00C378C0" w:rsidRPr="00E86182" w14:paraId="7237FA61" w14:textId="77777777" w:rsidTr="00E86182">
        <w:tc>
          <w:tcPr>
            <w:tcW w:w="3600" w:type="dxa"/>
          </w:tcPr>
          <w:p w14:paraId="0AD112E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Role</w:t>
            </w:r>
          </w:p>
        </w:tc>
        <w:tc>
          <w:tcPr>
            <w:tcW w:w="8400" w:type="dxa"/>
          </w:tcPr>
          <w:p w14:paraId="11CFF6B3"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Responsibility</w:t>
            </w:r>
          </w:p>
        </w:tc>
      </w:tr>
      <w:tr w:rsidR="00C378C0" w:rsidRPr="00E86182" w14:paraId="612DB511" w14:textId="77777777" w:rsidTr="00E86182">
        <w:tc>
          <w:tcPr>
            <w:tcW w:w="3600" w:type="dxa"/>
          </w:tcPr>
          <w:p w14:paraId="688D54C5"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Project Team / Developers</w:t>
            </w:r>
          </w:p>
        </w:tc>
        <w:tc>
          <w:tcPr>
            <w:tcW w:w="8400" w:type="dxa"/>
          </w:tcPr>
          <w:p w14:paraId="10F9FB6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Implement fixes, support unit and integration testing, provide build releases</w:t>
            </w:r>
          </w:p>
        </w:tc>
      </w:tr>
      <w:tr w:rsidR="00C378C0" w:rsidRPr="00E86182" w14:paraId="30E304AF" w14:textId="77777777" w:rsidTr="00E86182">
        <w:tc>
          <w:tcPr>
            <w:tcW w:w="3600" w:type="dxa"/>
          </w:tcPr>
          <w:p w14:paraId="31883E8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Test Engineers</w:t>
            </w:r>
          </w:p>
        </w:tc>
        <w:tc>
          <w:tcPr>
            <w:tcW w:w="8400" w:type="dxa"/>
          </w:tcPr>
          <w:p w14:paraId="52D42D8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Design, execute, and log results for test cases in this plan; report defects</w:t>
            </w:r>
          </w:p>
        </w:tc>
      </w:tr>
      <w:tr w:rsidR="00C378C0" w:rsidRPr="00E86182" w14:paraId="0B351455" w14:textId="77777777" w:rsidTr="00E86182">
        <w:tc>
          <w:tcPr>
            <w:tcW w:w="3600" w:type="dxa"/>
          </w:tcPr>
          <w:p w14:paraId="10377E5A"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Project Guide / Reviewer</w:t>
            </w:r>
          </w:p>
        </w:tc>
        <w:tc>
          <w:tcPr>
            <w:tcW w:w="8400" w:type="dxa"/>
          </w:tcPr>
          <w:p w14:paraId="3BF6EED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Review test plan and results; approve exit from test cycles</w:t>
            </w:r>
          </w:p>
        </w:tc>
      </w:tr>
      <w:tr w:rsidR="00C378C0" w:rsidRPr="00E86182" w14:paraId="63EC8A75" w14:textId="77777777" w:rsidTr="00E86182">
        <w:tc>
          <w:tcPr>
            <w:tcW w:w="3600" w:type="dxa"/>
          </w:tcPr>
          <w:p w14:paraId="0E59C824"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Administrator (test role)</w:t>
            </w:r>
          </w:p>
        </w:tc>
        <w:tc>
          <w:tcPr>
            <w:tcW w:w="8400" w:type="dxa"/>
          </w:tcPr>
          <w:p w14:paraId="255FB697"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Support administrative and audit-logging test cases</w:t>
            </w:r>
          </w:p>
        </w:tc>
      </w:tr>
    </w:tbl>
    <w:p w14:paraId="04888EE9"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12. Deliverables</w:t>
      </w:r>
    </w:p>
    <w:p w14:paraId="05DF4369"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This Software Test Plan document</w:t>
      </w:r>
    </w:p>
    <w:p w14:paraId="6129C08D"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Executed test case results with pass/fail status per test case ID</w:t>
      </w:r>
    </w:p>
    <w:p w14:paraId="19CCBDE9"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Defect log with severity, status, and resolution notes</w:t>
      </w:r>
    </w:p>
    <w:p w14:paraId="5E9E6192"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Updated Requirements Traceability Matrix (Status column populated per SRS Section 8)</w:t>
      </w:r>
    </w:p>
    <w:p w14:paraId="7D11F447" w14:textId="77777777" w:rsidR="00C378C0" w:rsidRPr="00E86182" w:rsidRDefault="00000000">
      <w:pPr>
        <w:pStyle w:val="ListParagraph"/>
        <w:numPr>
          <w:ilvl w:val="0"/>
          <w:numId w:val="1"/>
        </w:numPr>
        <w:spacing w:after="60"/>
        <w:rPr>
          <w:rFonts w:ascii="Times New Roman" w:hAnsi="Times New Roman" w:cs="Times New Roman"/>
        </w:rPr>
      </w:pPr>
      <w:r w:rsidRPr="00E86182">
        <w:rPr>
          <w:rFonts w:ascii="Times New Roman" w:hAnsi="Times New Roman" w:cs="Times New Roman"/>
        </w:rPr>
        <w:t>Test summary report at the end of each test cycle</w:t>
      </w:r>
    </w:p>
    <w:p w14:paraId="34D54A9E" w14:textId="77777777" w:rsidR="00C378C0" w:rsidRPr="00E86182" w:rsidRDefault="00000000">
      <w:pPr>
        <w:pStyle w:val="Heading1"/>
        <w:spacing w:before="320" w:after="160"/>
        <w:rPr>
          <w:rFonts w:ascii="Times New Roman" w:hAnsi="Times New Roman" w:cs="Times New Roman"/>
          <w:b/>
          <w:bCs/>
          <w:color w:val="auto"/>
        </w:rPr>
      </w:pPr>
      <w:r w:rsidRPr="00E86182">
        <w:rPr>
          <w:rFonts w:ascii="Times New Roman" w:hAnsi="Times New Roman" w:cs="Times New Roman"/>
          <w:b/>
          <w:bCs/>
          <w:color w:val="auto"/>
        </w:rPr>
        <w:t>13. Risks and Mitigation</w:t>
      </w:r>
    </w:p>
    <w:tbl>
      <w:tblPr>
        <w:tblStyle w:val="TableGrid"/>
        <w:tblW w:w="12000" w:type="dxa"/>
        <w:tblLayout w:type="fixed"/>
        <w:tblLook w:val="0000" w:firstRow="0" w:lastRow="0" w:firstColumn="0" w:lastColumn="0" w:noHBand="0" w:noVBand="0"/>
      </w:tblPr>
      <w:tblGrid>
        <w:gridCol w:w="5400"/>
        <w:gridCol w:w="6600"/>
      </w:tblGrid>
      <w:tr w:rsidR="00C378C0" w:rsidRPr="00E86182" w14:paraId="19BFA69C" w14:textId="77777777" w:rsidTr="00E86182">
        <w:tc>
          <w:tcPr>
            <w:tcW w:w="5400" w:type="dxa"/>
          </w:tcPr>
          <w:p w14:paraId="759C6EEE"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Risk</w:t>
            </w:r>
          </w:p>
        </w:tc>
        <w:tc>
          <w:tcPr>
            <w:tcW w:w="6600" w:type="dxa"/>
          </w:tcPr>
          <w:p w14:paraId="0D589102" w14:textId="77777777" w:rsidR="00C378C0" w:rsidRPr="00E86182" w:rsidRDefault="00000000">
            <w:pPr>
              <w:rPr>
                <w:rFonts w:ascii="Times New Roman" w:hAnsi="Times New Roman" w:cs="Times New Roman"/>
              </w:rPr>
            </w:pPr>
            <w:r w:rsidRPr="00E86182">
              <w:rPr>
                <w:rFonts w:ascii="Times New Roman" w:hAnsi="Times New Roman" w:cs="Times New Roman"/>
                <w:b/>
                <w:bCs/>
                <w:sz w:val="18"/>
                <w:szCs w:val="18"/>
              </w:rPr>
              <w:t>Mitigation</w:t>
            </w:r>
          </w:p>
        </w:tc>
      </w:tr>
      <w:tr w:rsidR="00C378C0" w:rsidRPr="00E86182" w14:paraId="25DCABC6" w14:textId="77777777" w:rsidTr="00E86182">
        <w:tc>
          <w:tcPr>
            <w:tcW w:w="5400" w:type="dxa"/>
          </w:tcPr>
          <w:p w14:paraId="686780F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Incomplete test data leading to false negatives</w:t>
            </w:r>
          </w:p>
        </w:tc>
        <w:tc>
          <w:tcPr>
            <w:tcW w:w="6600" w:type="dxa"/>
          </w:tcPr>
          <w:p w14:paraId="65CA885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Seed a standardized, version-controlled test dataset before each cycle</w:t>
            </w:r>
          </w:p>
        </w:tc>
      </w:tr>
      <w:tr w:rsidR="00C378C0" w:rsidRPr="00E86182" w14:paraId="092724BC" w14:textId="77777777" w:rsidTr="00E86182">
        <w:tc>
          <w:tcPr>
            <w:tcW w:w="5400" w:type="dxa"/>
          </w:tcPr>
          <w:p w14:paraId="1DB699AF"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Environment drift between test and production configuration</w:t>
            </w:r>
          </w:p>
        </w:tc>
        <w:tc>
          <w:tcPr>
            <w:tcW w:w="6600" w:type="dxa"/>
          </w:tcPr>
          <w:p w14:paraId="01327E62"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Mirror production-equivalent configuration in the test environment</w:t>
            </w:r>
          </w:p>
        </w:tc>
      </w:tr>
      <w:tr w:rsidR="00C378C0" w:rsidRPr="00E86182" w14:paraId="29F3B96B" w14:textId="77777777" w:rsidTr="00E86182">
        <w:tc>
          <w:tcPr>
            <w:tcW w:w="5400" w:type="dxa"/>
          </w:tcPr>
          <w:p w14:paraId="3DB8FD71"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Limited time for full regression before submission</w:t>
            </w:r>
          </w:p>
        </w:tc>
        <w:tc>
          <w:tcPr>
            <w:tcW w:w="6600" w:type="dxa"/>
          </w:tcPr>
          <w:p w14:paraId="7CDF9F6B"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Prioritize High-priority requirements and security tests first</w:t>
            </w:r>
          </w:p>
        </w:tc>
      </w:tr>
      <w:tr w:rsidR="00C378C0" w:rsidRPr="00E86182" w14:paraId="5E5AE143" w14:textId="77777777" w:rsidTr="00E86182">
        <w:tc>
          <w:tcPr>
            <w:tcW w:w="5400" w:type="dxa"/>
          </w:tcPr>
          <w:p w14:paraId="061D06EE"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Notification/email service unavailability during alert testing</w:t>
            </w:r>
          </w:p>
        </w:tc>
        <w:tc>
          <w:tcPr>
            <w:tcW w:w="6600" w:type="dxa"/>
          </w:tcPr>
          <w:p w14:paraId="229F8FC3" w14:textId="77777777" w:rsidR="00C378C0" w:rsidRPr="00E86182" w:rsidRDefault="00000000">
            <w:pPr>
              <w:rPr>
                <w:rFonts w:ascii="Times New Roman" w:hAnsi="Times New Roman" w:cs="Times New Roman"/>
              </w:rPr>
            </w:pPr>
            <w:r w:rsidRPr="00E86182">
              <w:rPr>
                <w:rFonts w:ascii="Times New Roman" w:hAnsi="Times New Roman" w:cs="Times New Roman"/>
                <w:sz w:val="18"/>
                <w:szCs w:val="18"/>
              </w:rPr>
              <w:t>Use a sandbox/mock notification service</w:t>
            </w:r>
          </w:p>
        </w:tc>
      </w:tr>
    </w:tbl>
    <w:p w14:paraId="5F08FDC3" w14:textId="1A740833" w:rsidR="00C64785" w:rsidRPr="00E86182" w:rsidRDefault="00C64785" w:rsidP="00E86182">
      <w:pPr>
        <w:pStyle w:val="Heading1"/>
        <w:spacing w:before="320" w:after="160"/>
        <w:rPr>
          <w:rFonts w:ascii="Times New Roman" w:hAnsi="Times New Roman" w:cs="Times New Roman"/>
          <w:color w:val="auto"/>
        </w:rPr>
      </w:pPr>
    </w:p>
    <w:sectPr w:rsidR="00C64785" w:rsidRPr="00E86182">
      <w:pgSz w:w="15840" w:h="122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B5D93"/>
    <w:multiLevelType w:val="hybridMultilevel"/>
    <w:tmpl w:val="23A4CBA8"/>
    <w:lvl w:ilvl="0" w:tplc="749C24AC">
      <w:start w:val="1"/>
      <w:numFmt w:val="bullet"/>
      <w:lvlText w:val="●"/>
      <w:lvlJc w:val="left"/>
      <w:pPr>
        <w:ind w:left="720" w:hanging="360"/>
      </w:pPr>
    </w:lvl>
    <w:lvl w:ilvl="1" w:tplc="38B601C4">
      <w:start w:val="1"/>
      <w:numFmt w:val="bullet"/>
      <w:lvlText w:val="○"/>
      <w:lvlJc w:val="left"/>
      <w:pPr>
        <w:ind w:left="1440" w:hanging="360"/>
      </w:pPr>
    </w:lvl>
    <w:lvl w:ilvl="2" w:tplc="05968B4A">
      <w:start w:val="1"/>
      <w:numFmt w:val="bullet"/>
      <w:lvlText w:val="■"/>
      <w:lvlJc w:val="left"/>
      <w:pPr>
        <w:ind w:left="2160" w:hanging="360"/>
      </w:pPr>
    </w:lvl>
    <w:lvl w:ilvl="3" w:tplc="068A4298">
      <w:start w:val="1"/>
      <w:numFmt w:val="bullet"/>
      <w:lvlText w:val="●"/>
      <w:lvlJc w:val="left"/>
      <w:pPr>
        <w:ind w:left="2880" w:hanging="360"/>
      </w:pPr>
    </w:lvl>
    <w:lvl w:ilvl="4" w:tplc="0D688B04">
      <w:start w:val="1"/>
      <w:numFmt w:val="bullet"/>
      <w:lvlText w:val="○"/>
      <w:lvlJc w:val="left"/>
      <w:pPr>
        <w:ind w:left="3600" w:hanging="360"/>
      </w:pPr>
    </w:lvl>
    <w:lvl w:ilvl="5" w:tplc="A8C4E46C">
      <w:start w:val="1"/>
      <w:numFmt w:val="bullet"/>
      <w:lvlText w:val="■"/>
      <w:lvlJc w:val="left"/>
      <w:pPr>
        <w:ind w:left="4320" w:hanging="360"/>
      </w:pPr>
    </w:lvl>
    <w:lvl w:ilvl="6" w:tplc="C4F47FF8">
      <w:start w:val="1"/>
      <w:numFmt w:val="bullet"/>
      <w:lvlText w:val="●"/>
      <w:lvlJc w:val="left"/>
      <w:pPr>
        <w:ind w:left="5040" w:hanging="360"/>
      </w:pPr>
    </w:lvl>
    <w:lvl w:ilvl="7" w:tplc="CE4E0B14">
      <w:start w:val="1"/>
      <w:numFmt w:val="bullet"/>
      <w:lvlText w:val="●"/>
      <w:lvlJc w:val="left"/>
      <w:pPr>
        <w:ind w:left="5760" w:hanging="360"/>
      </w:pPr>
    </w:lvl>
    <w:lvl w:ilvl="8" w:tplc="47888DB0">
      <w:start w:val="1"/>
      <w:numFmt w:val="bullet"/>
      <w:lvlText w:val="●"/>
      <w:lvlJc w:val="left"/>
      <w:pPr>
        <w:ind w:left="6480" w:hanging="360"/>
      </w:pPr>
    </w:lvl>
  </w:abstractNum>
  <w:num w:numId="1" w16cid:durableId="12110691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8C0"/>
    <w:rsid w:val="00237378"/>
    <w:rsid w:val="00C378C0"/>
    <w:rsid w:val="00C64785"/>
    <w:rsid w:val="00E861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251A4"/>
  <w15:docId w15:val="{069C0D6B-B685-4AEC-A169-9DCF4CD63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861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2345</Words>
  <Characters>13371</Characters>
  <Application>Microsoft Office Word</Application>
  <DocSecurity>0</DocSecurity>
  <Lines>111</Lines>
  <Paragraphs>31</Paragraphs>
  <ScaleCrop>false</ScaleCrop>
  <Company/>
  <LinksUpToDate>false</LinksUpToDate>
  <CharactersWithSpaces>15685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blasonrimmanuel311@outlook.com</cp:lastModifiedBy>
  <cp:revision>2</cp:revision>
  <dcterms:created xsi:type="dcterms:W3CDTF">2026-09-17T15:38:00Z</dcterms:created>
  <dcterms:modified xsi:type="dcterms:W3CDTF">2026-09-17T15:38:00Z</dcterms:modified>
</cp:coreProperties>
</file>