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40EAA" w14:textId="23953032" w:rsidR="00C066D9" w:rsidRPr="00325C35" w:rsidRDefault="00CD4899" w:rsidP="00E36C24">
      <w:pPr>
        <w:rPr>
          <w:rFonts w:ascii="Georgia" w:hAnsi="Georgia"/>
          <w:lang w:val="es-ES_tradnl"/>
        </w:rPr>
      </w:pPr>
      <w:r w:rsidRPr="00325C35">
        <w:rPr>
          <w:rFonts w:ascii="Georgia" w:hAnsi="Georgia"/>
          <w:noProof/>
          <w:lang w:val="es-ES_tradnl"/>
        </w:rPr>
        <w:drawing>
          <wp:anchor distT="0" distB="0" distL="114300" distR="114300" simplePos="0" relativeHeight="251658240" behindDoc="1" locked="0" layoutInCell="1" allowOverlap="1" wp14:anchorId="2D66BE1D" wp14:editId="5BF2D886">
            <wp:simplePos x="0" y="0"/>
            <wp:positionH relativeFrom="column">
              <wp:posOffset>-589915</wp:posOffset>
            </wp:positionH>
            <wp:positionV relativeFrom="paragraph">
              <wp:posOffset>-52705</wp:posOffset>
            </wp:positionV>
            <wp:extent cx="1943894" cy="676136"/>
            <wp:effectExtent l="0" t="0" r="0" b="0"/>
            <wp:wrapNone/>
            <wp:docPr id="18"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55379" cy="680131"/>
                    </a:xfrm>
                    <a:prstGeom prst="rect">
                      <a:avLst/>
                    </a:prstGeom>
                    <a:noFill/>
                  </pic:spPr>
                </pic:pic>
              </a:graphicData>
            </a:graphic>
            <wp14:sizeRelH relativeFrom="margin">
              <wp14:pctWidth>0</wp14:pctWidth>
            </wp14:sizeRelH>
            <wp14:sizeRelV relativeFrom="margin">
              <wp14:pctHeight>0</wp14:pctHeight>
            </wp14:sizeRelV>
          </wp:anchor>
        </w:drawing>
      </w:r>
      <w:r w:rsidR="00A82379" w:rsidRPr="00325C35">
        <w:rPr>
          <w:rFonts w:ascii="Georgia" w:hAnsi="Georgia"/>
          <w:lang w:val="es-ES_tradnl"/>
        </w:rPr>
        <w:tab/>
      </w:r>
    </w:p>
    <w:p w14:paraId="5EA3913B" w14:textId="4D0693F0" w:rsidR="00C066D9" w:rsidRPr="00325C35" w:rsidRDefault="00C066D9">
      <w:pPr>
        <w:rPr>
          <w:rFonts w:ascii="Georgia" w:hAnsi="Georgia"/>
          <w:lang w:val="es-ES_tradnl"/>
        </w:rPr>
      </w:pPr>
    </w:p>
    <w:p w14:paraId="44077FD7" w14:textId="77777777" w:rsidR="00C066D9" w:rsidRPr="00325C35" w:rsidRDefault="00C066D9">
      <w:pPr>
        <w:rPr>
          <w:rFonts w:ascii="Georgia" w:hAnsi="Georgia"/>
          <w:lang w:val="es-ES_tradnl"/>
        </w:rPr>
      </w:pPr>
    </w:p>
    <w:p w14:paraId="4F38425C" w14:textId="77777777" w:rsidR="006B5294" w:rsidRDefault="006B5294" w:rsidP="006B5294">
      <w:pPr>
        <w:pStyle w:val="Ttulo"/>
        <w:jc w:val="both"/>
      </w:pPr>
    </w:p>
    <w:p w14:paraId="159BE8BE" w14:textId="086767DF" w:rsidR="00B41CE4" w:rsidRPr="00A95C8A" w:rsidRDefault="00BF1050" w:rsidP="006B5294">
      <w:pPr>
        <w:pStyle w:val="Ttulo"/>
        <w:jc w:val="center"/>
      </w:pPr>
      <w:r w:rsidRPr="00A95C8A">
        <w:t>Automatización del inventario con SQL Server</w:t>
      </w:r>
    </w:p>
    <w:p w14:paraId="27C45262" w14:textId="44DB943D" w:rsidR="005D53D3" w:rsidRPr="00325C35" w:rsidRDefault="00403408" w:rsidP="0043746F">
      <w:pPr>
        <w:spacing w:after="160" w:line="259" w:lineRule="auto"/>
        <w:jc w:val="left"/>
        <w:rPr>
          <w:rFonts w:ascii="Georgia" w:hAnsi="Georgia"/>
          <w:lang w:val="es-ES_tradnl"/>
        </w:rPr>
      </w:pPr>
      <w:r w:rsidRPr="00325C35">
        <w:rPr>
          <w:rFonts w:ascii="Georgia" w:hAnsi="Georgia"/>
          <w:noProof/>
          <w:lang w:val="es-ES_tradnl"/>
        </w:rPr>
        <mc:AlternateContent>
          <mc:Choice Requires="wps">
            <w:drawing>
              <wp:anchor distT="0" distB="0" distL="114300" distR="114300" simplePos="0" relativeHeight="251660291" behindDoc="1" locked="0" layoutInCell="1" allowOverlap="1" wp14:anchorId="468055E5" wp14:editId="2F22B406">
                <wp:simplePos x="0" y="0"/>
                <wp:positionH relativeFrom="page">
                  <wp:align>right</wp:align>
                </wp:positionH>
                <wp:positionV relativeFrom="page">
                  <wp:align>bottom</wp:align>
                </wp:positionV>
                <wp:extent cx="7762875" cy="2565400"/>
                <wp:effectExtent l="0" t="0" r="0" b="6350"/>
                <wp:wrapNone/>
                <wp:docPr id="19" name="Rectángulo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2875" cy="2565400"/>
                        </a:xfrm>
                        <a:prstGeom prst="rect">
                          <a:avLst/>
                        </a:prstGeom>
                        <a:solidFill>
                          <a:srgbClr val="182844"/>
                        </a:solidFill>
                        <a:ln>
                          <a:noFill/>
                        </a:ln>
                      </wps:spPr>
                      <wps:txbx>
                        <w:txbxContent>
                          <w:p w14:paraId="62E969FD" w14:textId="0A8232C1" w:rsidR="00B96BC2" w:rsidRDefault="00403408" w:rsidP="007F51BF">
                            <w:pPr>
                              <w:ind w:firstLine="708"/>
                              <w:jc w:val="left"/>
                              <w:rPr>
                                <w:color w:val="FFFFFF" w:themeColor="background1"/>
                              </w:rPr>
                            </w:pPr>
                            <w:r w:rsidRPr="00BE45B0">
                              <w:rPr>
                                <w:color w:val="FFFFFF" w:themeColor="background1"/>
                              </w:rPr>
                              <w:t>Estudiante: Blas Pinto</w:t>
                            </w:r>
                            <w:r w:rsidR="002177BC" w:rsidRPr="00BE45B0">
                              <w:rPr>
                                <w:color w:val="FFFFFF" w:themeColor="background1"/>
                              </w:rPr>
                              <w:t/>
                            </w:r>
                            <w:r w:rsidRPr="00BE45B0">
                              <w:rPr>
                                <w:color w:val="FFFFFF" w:themeColor="background1"/>
                              </w:rPr>
                              <w:t/>
                            </w:r>
                          </w:p>
                          <w:p w14:paraId="097D0810" w14:textId="77777777" w:rsidR="00B96BC2" w:rsidRDefault="00403408" w:rsidP="007F51BF">
                            <w:pPr>
                              <w:ind w:firstLine="708"/>
                              <w:jc w:val="left"/>
                              <w:rPr>
                                <w:color w:val="FFFFFF" w:themeColor="background1"/>
                              </w:rPr>
                            </w:pPr>
                            <w:r w:rsidRPr="00BE45B0">
                              <w:rPr>
                                <w:color w:val="FFFFFF" w:themeColor="background1"/>
                              </w:rPr>
                              <w:t>Módulo: Taller de Bases de Datos</w:t>
                            </w:r>
                          </w:p>
                          <w:p w14:paraId="4D59AB08" w14:textId="77777777" w:rsidR="00B96BC2" w:rsidRDefault="00403408" w:rsidP="007F51BF">
                            <w:pPr>
                              <w:ind w:firstLine="708"/>
                              <w:jc w:val="left"/>
                              <w:rPr>
                                <w:color w:val="FFFFFF" w:themeColor="background1"/>
                              </w:rPr>
                            </w:pPr>
                            <w:r w:rsidRPr="00BE45B0">
                              <w:rPr>
                                <w:color w:val="FFFFFF" w:themeColor="background1"/>
                              </w:rPr>
                              <w:t>Docente: Marcelo Trigo</w:t>
                            </w:r>
                          </w:p>
                          <w:p w14:paraId="0899B91D" w14:textId="77777777" w:rsidR="00B96BC2" w:rsidRDefault="00403408" w:rsidP="007F51BF">
                            <w:pPr>
                              <w:ind w:firstLine="708"/>
                              <w:jc w:val="left"/>
                              <w:rPr>
                                <w:color w:val="FFFFFF" w:themeColor="background1"/>
                              </w:rPr>
                            </w:pPr>
                            <w:r w:rsidRPr="00BE45B0">
                              <w:rPr>
                                <w:color w:val="FFFFFF" w:themeColor="background1"/>
                              </w:rPr>
                              <w:t>Semana: 9</w:t>
                            </w:r>
                          </w:p>
                          <w:p w14:paraId="25D8D790" w14:textId="09B1E48D" w:rsidR="00403408" w:rsidRPr="00BE45B0" w:rsidRDefault="00BE45B0" w:rsidP="007F51BF">
                            <w:pPr>
                              <w:ind w:firstLine="708"/>
                              <w:jc w:val="left"/>
                              <w:rPr>
                                <w:color w:val="FFFFFF" w:themeColor="background1"/>
                              </w:rPr>
                            </w:pPr>
                            <w:r w:rsidRPr="00BE45B0">
                              <w:rPr>
                                <w:color w:val="FFFFFF" w:themeColor="background1"/>
                              </w:rPr>
                              <w:t>Fecha de elaboración: 9 de octubre de 2026</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8055E5" id="Rectángulo 19" o:spid="_x0000_s1026" alt="&quot;&quot;" style="position:absolute;margin-left:560.05pt;margin-top:0;width:611.25pt;height:202pt;z-index:-251656189;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" fillcolor="#182844" stroked="f">
                <v:textbox>
                  <w:txbxContent>
                    <w:p w14:paraId="62E969FD" w14:textId="0A8232C1" w:rsidR="00B96BC2" w:rsidRDefault="00403408" w:rsidP="007F51BF">
                      <w:pPr>
                        <w:ind w:firstLine="708"/>
                        <w:jc w:val="left"/>
                        <w:rPr>
                          <w:color w:val="FFFFFF" w:themeColor="background1"/>
                        </w:rPr>
                      </w:pPr>
                      <w:r w:rsidRPr="00BE45B0">
                        <w:rPr>
                          <w:color w:val="FFFFFF" w:themeColor="background1"/>
                        </w:rPr>
                        <w:t>Estudiante: Blas Pinto</w:t>
                      </w:r>
                      <w:r w:rsidR="002177BC" w:rsidRPr="00BE45B0">
                        <w:rPr>
                          <w:color w:val="FFFFFF" w:themeColor="background1"/>
                        </w:rPr>
                        <w:t/>
                      </w:r>
                      <w:r w:rsidRPr="00BE45B0">
                        <w:rPr>
                          <w:color w:val="FFFFFF" w:themeColor="background1"/>
                        </w:rPr>
                        <w:t/>
                      </w:r>
                    </w:p>
                    <w:p w14:paraId="097D0810" w14:textId="77777777" w:rsidR="00B96BC2" w:rsidRDefault="00403408" w:rsidP="007F51BF">
                      <w:pPr>
                        <w:ind w:firstLine="708"/>
                        <w:jc w:val="left"/>
                        <w:rPr>
                          <w:color w:val="FFFFFF" w:themeColor="background1"/>
                        </w:rPr>
                      </w:pPr>
                      <w:r w:rsidRPr="00BE45B0">
                        <w:rPr>
                          <w:color w:val="FFFFFF" w:themeColor="background1"/>
                        </w:rPr>
                        <w:t>Módulo: Taller de Bases de Datos</w:t>
                      </w:r>
                    </w:p>
                    <w:p w14:paraId="4D59AB08" w14:textId="77777777" w:rsidR="00B96BC2" w:rsidRDefault="00403408" w:rsidP="007F51BF">
                      <w:pPr>
                        <w:ind w:firstLine="708"/>
                        <w:jc w:val="left"/>
                        <w:rPr>
                          <w:color w:val="FFFFFF" w:themeColor="background1"/>
                        </w:rPr>
                      </w:pPr>
                      <w:r w:rsidRPr="00BE45B0">
                        <w:rPr>
                          <w:color w:val="FFFFFF" w:themeColor="background1"/>
                        </w:rPr>
                        <w:t>Docente: Marcelo Trigo</w:t>
                      </w:r>
                    </w:p>
                    <w:p w14:paraId="0899B91D" w14:textId="77777777" w:rsidR="00B96BC2" w:rsidRDefault="00403408" w:rsidP="007F51BF">
                      <w:pPr>
                        <w:ind w:firstLine="708"/>
                        <w:jc w:val="left"/>
                        <w:rPr>
                          <w:color w:val="FFFFFF" w:themeColor="background1"/>
                        </w:rPr>
                      </w:pPr>
                      <w:r w:rsidRPr="00BE45B0">
                        <w:rPr>
                          <w:color w:val="FFFFFF" w:themeColor="background1"/>
                        </w:rPr>
                        <w:t>Semana: 9</w:t>
                      </w:r>
                    </w:p>
                    <w:p w14:paraId="25D8D790" w14:textId="09B1E48D" w:rsidR="00403408" w:rsidRPr="00BE45B0" w:rsidRDefault="00BE45B0" w:rsidP="007F51BF">
                      <w:pPr>
                        <w:ind w:firstLine="708"/>
                        <w:jc w:val="left"/>
                        <w:rPr>
                          <w:color w:val="FFFFFF" w:themeColor="background1"/>
                        </w:rPr>
                      </w:pPr>
                      <w:r w:rsidRPr="00BE45B0">
                        <w:rPr>
                          <w:color w:val="FFFFFF" w:themeColor="background1"/>
                        </w:rPr>
                        <w:t>Fecha de elaboración: 9 de octubre de 2026</w:t>
                      </w:r>
                    </w:p>
                  </w:txbxContent>
                </v:textbox>
                <w10:wrap anchorx="page" anchory="page"/>
              </v:rect>
            </w:pict>
          </mc:Fallback>
        </mc:AlternateContent>
      </w:r>
      <w:r w:rsidRPr="00325C35">
        <w:rPr>
          <w:rFonts w:ascii="Georgia" w:hAnsi="Georgia"/>
          <w:lang w:val="es-ES_tradnl"/>
        </w:rPr>
        <w:br w:type="page"/>
      </w:r>
      <w:bookmarkStart w:id="0" w:name="_Toc522195143"/>
    </w:p>
    <w:bookmarkStart w:id="1" w:name="_Toc108796999" w:displacedByCustomXml="next"/>
    <w:bookmarkStart w:id="2" w:name="_Toc110237452" w:displacedByCustomXml="next"/>
    <w:sdt>
      <w:sdtPr>
        <w:rPr>
          <w:rFonts w:eastAsiaTheme="minorEastAsia" w:cs="Futura Lt BT"/>
          <w:b/>
          <w:bCs/>
          <w:sz w:val="48"/>
          <w:szCs w:val="56"/>
          <w:lang w:val="es-ES_tradnl"/>
        </w:rPr>
        <w:id w:val="975876996"/>
        <w:docPartObj>
          <w:docPartGallery w:val="Table of Contents"/>
          <w:docPartUnique/>
        </w:docPartObj>
      </w:sdtPr>
      <w:sdtEndPr>
        <w:rPr>
          <w:rFonts w:ascii="Georgia" w:hAnsi="Georgia" w:cstheme="majorBidi"/>
          <w:sz w:val="24"/>
          <w:szCs w:val="26"/>
        </w:rPr>
      </w:sdtEndPr>
      <w:sdtContent>
        <w:p w14:paraId="732A7AD7" w14:textId="77777777" w:rsidR="00906253" w:rsidRPr="00325C35" w:rsidRDefault="00906253" w:rsidP="00906253">
          <w:pPr>
            <w:pStyle w:val="TtuloTDC"/>
            <w:spacing w:before="0"/>
            <w:rPr>
              <w:rFonts w:eastAsiaTheme="minorEastAsia" w:cs="Futura Lt BT"/>
              <w:b/>
              <w:bCs/>
              <w:sz w:val="56"/>
              <w:szCs w:val="56"/>
              <w:lang w:val="es-ES_tradnl"/>
            </w:rPr>
          </w:pPr>
          <w:r w:rsidRPr="00325C35">
            <w:rPr>
              <w:rFonts w:cs="Futura Lt BT"/>
              <w:bCs/>
              <w:sz w:val="56"/>
              <w:szCs w:val="56"/>
              <w:lang w:val="es-ES_tradnl"/>
            </w:rPr>
            <w:t>Tabla de contenidos</w:t>
          </w:r>
        </w:p>
        <w:p w14:paraId="3FB78D4E" w14:textId="77777777" w:rsidR="00906253" w:rsidRPr="00325C35" w:rsidRDefault="00906253" w:rsidP="00906253">
          <w:pPr>
            <w:spacing w:after="100"/>
            <w:rPr>
              <w:rFonts w:cs="Sanskrit Text"/>
              <w:lang w:val="es-ES_tradnl"/>
            </w:rPr>
          </w:pPr>
        </w:p>
        <w:p w14:paraId="2B2677CE" w14:textId="0596459C" w:rsidR="00906253" w:rsidRPr="00325C35" w:rsidRDefault="00906253">
          <w:pPr>
            <w:pStyle w:val="TDC1"/>
            <w:tabs>
              <w:tab w:val="right" w:leader="dot" w:pos="8970"/>
            </w:tabs>
            <w:rPr>
              <w:rFonts w:asciiTheme="minorHAnsi" w:eastAsiaTheme="minorEastAsia" w:hAnsiTheme="minorHAnsi" w:cstheme="minorBidi"/>
              <w:b/>
              <w:noProof/>
              <w:color w:val="002345"/>
              <w:sz w:val="22"/>
              <w:szCs w:val="22"/>
              <w:lang w:eastAsia="es-CL"/>
            </w:rPr>
          </w:pPr>
          <w:r w:rsidRPr="00325C35">
            <w:rPr>
              <w:rFonts w:cs="Futura Lt BT"/>
              <w:b/>
              <w:bCs/>
              <w:color w:val="002345"/>
              <w:szCs w:val="28"/>
              <w:lang w:val="es-ES_tradnl"/>
            </w:rPr>
            <w:fldChar w:fldCharType="begin"/>
          </w:r>
          <w:r w:rsidRPr="00325C35">
            <w:rPr>
              <w:rFonts w:cs="Futura Lt BT"/>
              <w:bCs/>
              <w:color w:val="002345"/>
              <w:szCs w:val="28"/>
              <w:lang w:val="es-ES_tradnl"/>
            </w:rPr>
            <w:instrText xml:space="preserve"> TOC \o "1-3" \h \z \u </w:instrText>
          </w:r>
          <w:r w:rsidRPr="00325C35">
            <w:rPr>
              <w:rFonts w:cs="Futura Lt BT"/>
              <w:b/>
              <w:bCs/>
              <w:color w:val="002345"/>
              <w:szCs w:val="28"/>
              <w:lang w:val="es-ES_tradnl"/>
            </w:rPr>
            <w:fldChar w:fldCharType="separate"/>
          </w:r>
          <w:hyperlink w:anchor="_Toc119486256" w:history="1">
            <w:r w:rsidRPr="00325C35">
              <w:rPr>
                <w:rStyle w:val="Hipervnculo"/>
                <w:bCs/>
                <w:noProof/>
                <w:color w:val="002345"/>
              </w:rPr>
              <w:t>Introducción</w:t>
            </w:r>
            <w:r w:rsidRPr="00325C35">
              <w:rPr>
                <w:noProof/>
                <w:webHidden/>
                <w:color w:val="002345"/>
              </w:rPr>
              <w:tab/>
            </w:r>
            <w:r w:rsidRPr="00325C35">
              <w:rPr>
                <w:noProof/>
                <w:webHidden/>
                <w:color w:val="002345"/>
              </w:rPr>
              <w:fldChar w:fldCharType="begin"/>
            </w:r>
            <w:r w:rsidRPr="00325C35">
              <w:rPr>
                <w:noProof/>
                <w:webHidden/>
                <w:color w:val="002345"/>
              </w:rPr>
              <w:instrText xml:space="preserve"> PAGEREF _Toc119486256 \h </w:instrText>
            </w:r>
            <w:r w:rsidRPr="00325C35">
              <w:rPr>
                <w:noProof/>
                <w:webHidden/>
                <w:color w:val="002345"/>
              </w:rPr>
            </w:r>
            <w:r w:rsidRPr="00325C35">
              <w:rPr>
                <w:noProof/>
                <w:webHidden/>
                <w:color w:val="002345"/>
              </w:rPr>
              <w:fldChar w:fldCharType="separate"/>
            </w:r>
            <w:r w:rsidRPr="00325C35">
              <w:rPr>
                <w:noProof/>
                <w:webHidden/>
                <w:color w:val="002345"/>
              </w:rPr>
              <w:t>3</w:t>
            </w:r>
            <w:r w:rsidRPr="00325C35">
              <w:rPr>
                <w:noProof/>
                <w:webHidden/>
                <w:color w:val="002345"/>
              </w:rPr>
              <w:fldChar w:fldCharType="end"/>
            </w:r>
          </w:hyperlink>
        </w:p>
        <w:p w14:paraId="7DCED447" w14:textId="61AB4F0C" w:rsidR="00906253" w:rsidRPr="00325C35" w:rsidRDefault="00906253">
          <w:pPr>
            <w:pStyle w:val="TDC1"/>
            <w:tabs>
              <w:tab w:val="right" w:leader="dot" w:pos="8970"/>
            </w:tabs>
            <w:rPr>
              <w:rFonts w:asciiTheme="minorHAnsi" w:eastAsiaTheme="minorEastAsia" w:hAnsiTheme="minorHAnsi" w:cstheme="minorBidi"/>
              <w:b/>
              <w:noProof/>
              <w:color w:val="002345"/>
              <w:sz w:val="22"/>
              <w:szCs w:val="22"/>
              <w:lang w:eastAsia="es-CL"/>
            </w:rPr>
          </w:pPr>
          <w:hyperlink w:anchor="_Toc119486257" w:history="1">
            <w:r w:rsidRPr="00325C35">
              <w:rPr>
                <w:rStyle w:val="Hipervnculo"/>
                <w:bCs/>
                <w:noProof/>
                <w:color w:val="002345"/>
              </w:rPr>
              <w:t>Desarrollo</w:t>
            </w:r>
            <w:r w:rsidRPr="00325C35">
              <w:rPr>
                <w:noProof/>
                <w:webHidden/>
                <w:color w:val="002345"/>
              </w:rPr>
              <w:tab/>
            </w:r>
            <w:r w:rsidRPr="00325C35">
              <w:rPr>
                <w:noProof/>
                <w:webHidden/>
                <w:color w:val="002345"/>
              </w:rPr>
              <w:fldChar w:fldCharType="begin"/>
            </w:r>
            <w:r w:rsidRPr="00325C35">
              <w:rPr>
                <w:noProof/>
                <w:webHidden/>
                <w:color w:val="002345"/>
              </w:rPr>
              <w:instrText xml:space="preserve"> PAGEREF _Toc119486257 \h </w:instrText>
            </w:r>
            <w:r w:rsidRPr="00325C35">
              <w:rPr>
                <w:noProof/>
                <w:webHidden/>
                <w:color w:val="002345"/>
              </w:rPr>
            </w:r>
            <w:r w:rsidRPr="00325C35">
              <w:rPr>
                <w:noProof/>
                <w:webHidden/>
                <w:color w:val="002345"/>
              </w:rPr>
              <w:fldChar w:fldCharType="separate"/>
            </w:r>
            <w:r w:rsidRPr="00325C35">
              <w:rPr>
                <w:noProof/>
                <w:webHidden/>
                <w:color w:val="002345"/>
              </w:rPr>
              <w:t>3</w:t>
            </w:r>
            <w:r w:rsidRPr="00325C35">
              <w:rPr>
                <w:noProof/>
                <w:webHidden/>
                <w:color w:val="002345"/>
              </w:rPr>
              <w:fldChar w:fldCharType="end"/>
            </w:r>
          </w:hyperlink>
        </w:p>
        <w:p w14:paraId="02B29BB6" w14:textId="50635E99" w:rsidR="00906253" w:rsidRPr="00325C35" w:rsidRDefault="00906253">
          <w:pPr>
            <w:pStyle w:val="TDC1"/>
            <w:tabs>
              <w:tab w:val="right" w:leader="dot" w:pos="8970"/>
            </w:tabs>
            <w:rPr>
              <w:rFonts w:asciiTheme="minorHAnsi" w:eastAsiaTheme="minorEastAsia" w:hAnsiTheme="minorHAnsi" w:cstheme="minorBidi"/>
              <w:b/>
              <w:noProof/>
              <w:color w:val="002345"/>
              <w:sz w:val="22"/>
              <w:szCs w:val="22"/>
              <w:lang w:eastAsia="es-CL"/>
            </w:rPr>
          </w:pPr>
          <w:hyperlink w:anchor="_Toc119486258" w:history="1">
            <w:r w:rsidRPr="00325C35">
              <w:rPr>
                <w:rStyle w:val="Hipervnculo"/>
                <w:bCs/>
                <w:noProof/>
                <w:color w:val="002345"/>
              </w:rPr>
              <w:t>Conclusión</w:t>
            </w:r>
            <w:r w:rsidRPr="00325C35">
              <w:rPr>
                <w:noProof/>
                <w:webHidden/>
                <w:color w:val="002345"/>
              </w:rPr>
              <w:tab/>
            </w:r>
            <w:r w:rsidRPr="00325C35">
              <w:rPr>
                <w:noProof/>
                <w:webHidden/>
                <w:color w:val="002345"/>
              </w:rPr>
              <w:fldChar w:fldCharType="begin"/>
            </w:r>
            <w:r w:rsidRPr="00325C35">
              <w:rPr>
                <w:noProof/>
                <w:webHidden/>
                <w:color w:val="002345"/>
              </w:rPr>
              <w:instrText xml:space="preserve"> PAGEREF _Toc119486258 \h </w:instrText>
            </w:r>
            <w:r w:rsidRPr="00325C35">
              <w:rPr>
                <w:noProof/>
                <w:webHidden/>
                <w:color w:val="002345"/>
              </w:rPr>
            </w:r>
            <w:r w:rsidRPr="00325C35">
              <w:rPr>
                <w:noProof/>
                <w:webHidden/>
                <w:color w:val="002345"/>
              </w:rPr>
              <w:fldChar w:fldCharType="separate"/>
            </w:r>
            <w:r w:rsidRPr="00325C35">
              <w:rPr>
                <w:noProof/>
                <w:webHidden/>
                <w:color w:val="002345"/>
              </w:rPr>
              <w:t>8</w:t>
            </w:r>
            <w:r w:rsidRPr="00325C35">
              <w:rPr>
                <w:noProof/>
                <w:webHidden/>
                <w:color w:val="002345"/>
              </w:rPr>
              <w:fldChar w:fldCharType="end"/>
            </w:r>
          </w:hyperlink>
        </w:p>
        <w:p w14:paraId="63A5B8E5" w14:textId="190C4898" w:rsidR="00906253" w:rsidRPr="00325C35" w:rsidRDefault="00906253" w:rsidP="00906253">
          <w:pPr>
            <w:spacing w:after="100"/>
            <w:rPr>
              <w:rFonts w:ascii="Georgia" w:hAnsi="Georgia"/>
              <w:b/>
              <w:bCs/>
              <w:lang w:val="es-ES_tradnl"/>
            </w:rPr>
          </w:pPr>
          <w:r w:rsidRPr="00325C35">
            <w:rPr>
              <w:rFonts w:eastAsiaTheme="majorEastAsia" w:cs="Futura Lt BT"/>
              <w:b/>
              <w:bCs/>
              <w:szCs w:val="28"/>
              <w:lang w:val="es-ES_tradnl"/>
            </w:rPr>
            <w:fldChar w:fldCharType="end"/>
          </w:r>
        </w:p>
      </w:sdtContent>
    </w:sdt>
    <w:p w14:paraId="501819BA" w14:textId="77777777" w:rsidR="00906253" w:rsidRPr="00325C35" w:rsidRDefault="00906253">
      <w:pPr>
        <w:spacing w:after="160" w:line="259" w:lineRule="auto"/>
        <w:jc w:val="left"/>
        <w:rPr>
          <w:b/>
          <w:bCs/>
        </w:rPr>
      </w:pPr>
    </w:p>
    <w:p w14:paraId="34A32E0D" w14:textId="571F1117" w:rsidR="00906253" w:rsidRPr="00325C35" w:rsidRDefault="00906253" w:rsidP="00A95C8A">
      <w:pPr>
        <w:pStyle w:val="Fuente"/>
        <w:rPr>
          <w:rFonts w:eastAsiaTheme="majorEastAsia"/>
          <w:sz w:val="32"/>
          <w:szCs w:val="30"/>
        </w:rPr>
      </w:pPr>
      <w:r w:rsidRPr="00325C35">
        <w:rPr>
          <w:b w:val="0"/>
        </w:rPr>
        <w:br w:type="page"/>
      </w:r>
    </w:p>
    <w:p w14:paraId="74E391D6" w14:textId="5EE896EF" w:rsidR="002177BC" w:rsidRPr="00641E85" w:rsidRDefault="002177BC" w:rsidP="00641E85">
      <w:pPr>
        <w:pStyle w:val="Ttulo1"/>
      </w:pPr>
      <w:bookmarkStart w:id="3" w:name="_Toc119486256"/>
      <w:bookmarkEnd w:id="1"/>
      <w:bookmarkEnd w:id="3"/>
      <w:r>
        <w:t>Introducción</w:t>
      </w:r>
    </w:p>
    <w:p>
      <w:pPr>
        <w:spacing w:after="120" w:line="276" w:lineRule="auto"/>
      </w:pPr>
      <w:r>
        <w:t>El objetivo de esta actividad es automatizar el alta y la baja de productos de una empresa que vende artículos electrónicos. Para resolver el caso, implementé las tablas Productos y AuditoriaInventario, procedimientos almacenados y triggers que conservan el historial de movimientos [1].</w:t>
      </w:r>
    </w:p>
    <w:p>
      <w:pPr>
        <w:spacing w:after="120" w:line="276" w:lineRule="auto"/>
      </w:pPr>
      <w:r>
        <w:t>La solución se probó en SQL Server 2022 Express LocalDB con productos ficticios. Se compararon los estados antes y después de cada operación y se revisaron los mensajes. El cierre confirmó cero productos y diez registros de auditoría: cuatro INS, cuatro DEL y dos UPD. También se incorporaron actualización condicional y cursor para abordar los aspectos adicionales de la rúbrica.</w:t>
      </w:r>
    </w:p>
    <w:p>
      <w:pPr>
        <w:spacing w:after="120" w:line="276" w:lineRule="auto"/>
      </w:pPr>
      <w:r>
        <w:t>Las capturas son de un visor local de resultados obtenidos mediante .NET SqlClient, no de la interfaz de SQL Server Management Studio. La ejecución real se realizó el 8 de octubre de 2026; las capturas de lectura y este informe se prepararon el 9 de octubre. El registro completo y las evidencias F01 a F35 se conservan en el repositorio.</w:t>
      </w:r>
    </w:p>
    <w:p w14:paraId="31993B8A" w14:textId="62CE419F" w:rsidR="005D53D3" w:rsidRPr="00641E85" w:rsidRDefault="005D53D3" w:rsidP="00641E85">
      <w:pPr>
        <w:pStyle w:val="Ttulo1"/>
      </w:pPr>
      <w:bookmarkStart w:id="4" w:name="_Toc119486257"/>
      <w:bookmarkEnd w:id="2"/>
      <w:bookmarkEnd w:id="4"/>
      <w:r>
        <w:t>Desarrollo</w:t>
      </w:r>
    </w:p>
    <w:p>
      <w:pPr>
        <w:pStyle w:val="Ttulo2"/>
        <w:keepNext/>
        <w:pageBreakBefore w:val="0"/>
        <w:spacing w:after="120" w:line="276" w:lineRule="auto"/>
      </w:pPr>
      <w:r>
        <w:t>Entorno y diseño</w:t>
      </w:r>
    </w:p>
    <w:p>
      <w:pPr>
        <w:spacing w:after="120" w:line="276" w:lineRule="auto"/>
      </w:pPr>
      <w:r>
        <w:t>Se utilizó SQL Server 2022 Express LocalDB 16.0.1000.6, instancia (localdb)\MSSQLLocalDB, con autenticación de Windows. Las pruebas se ejecutaron en la base exclusiva PRO202_Evidencias_20261008_163918.</w:t>
      </w:r>
    </w:p>
    <w:tbl>
      <w:tblPr>
        <w:tblW w:type="auto" w:w="0"/>
        <w:jc w:val="center"/>
        <w:tblLayout w:type="fixed"/>
        <w:tblLook w:firstColumn="1" w:firstRow="1" w:lastColumn="0" w:lastRow="0" w:noHBand="0" w:noVBand="1" w:val="04A0"/>
      </w:tblPr>
      <w:tblGrid>
        <w:gridCol w:w="2551"/>
        <w:gridCol w:w="6350"/>
      </w:tblGrid>
      <w:tr>
        <w:trPr>
          <w:cantSplit/>
          <w:tblHeader/>
        </w:trPr>
        <w:tc>
          <w:tcPr>
            <w:tcW w:type="dxa" w:w="255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182844"/>
          </w:tcPr>
          <w:p>
            <w:pPr>
              <w:keepNext/>
              <w:spacing w:line="264" w:lineRule="auto" w:after="40"/>
              <w:jc w:val="left"/>
            </w:pPr>
            <w:r>
              <w:rPr>
                <w:rFonts w:ascii="Verdana" w:hAnsi="Verdana"/>
                <w:b/>
                <w:color w:val="FFFFFF"/>
                <w:sz w:val="19"/>
              </w:rPr>
              <w:t>Tabla</w:t>
            </w:r>
          </w:p>
        </w:tc>
        <w:tc>
          <w:tcPr>
            <w:tcW w:type="dxa" w:w="63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182844"/>
          </w:tcPr>
          <w:p>
            <w:pPr>
              <w:keepNext/>
              <w:spacing w:line="264" w:lineRule="auto" w:after="40"/>
              <w:jc w:val="left"/>
            </w:pPr>
            <w:r>
              <w:rPr>
                <w:rFonts w:ascii="Verdana" w:hAnsi="Verdana"/>
                <w:b/>
                <w:color w:val="FFFFFF"/>
                <w:sz w:val="19"/>
              </w:rPr>
              <w:t>Campos y función</w:t>
            </w:r>
          </w:p>
        </w:tc>
      </w:tr>
      <w:tr>
        <w:trPr>
          <w:cantSplit/>
        </w:trPr>
        <w:tc>
          <w:tcPr>
            <w:tcW w:type="dxa" w:w="255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line="264" w:lineRule="auto" w:after="40"/>
              <w:jc w:val="left"/>
            </w:pPr>
            <w:r>
              <w:rPr>
                <w:rFonts w:ascii="Verdana" w:hAnsi="Verdana"/>
                <w:b w:val="0"/>
                <w:color w:val="182844"/>
                <w:sz w:val="19"/>
              </w:rPr>
              <w:t>Productos</w:t>
            </w:r>
          </w:p>
        </w:tc>
        <w:tc>
          <w:tcPr>
            <w:tcW w:type="dxa" w:w="63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line="264" w:lineRule="auto" w:after="40"/>
              <w:jc w:val="left"/>
            </w:pPr>
            <w:r>
              <w:rPr>
                <w:rFonts w:ascii="Verdana" w:hAnsi="Verdana"/>
                <w:b w:val="0"/>
                <w:color w:val="182844"/>
                <w:sz w:val="19"/>
              </w:rPr>
              <w:t>IdProducto INT PRIMARY KEY IDENTITY; Nombre NVARCHAR(100); Stock INT; Precio DECIMAL(10,2). Almacena el inventario.</w:t>
            </w:r>
          </w:p>
        </w:tc>
      </w:tr>
      <w:tr>
        <w:trPr>
          <w:cantSplit/>
        </w:trPr>
        <w:tc>
          <w:tcPr>
            <w:tcW w:type="dxa" w:w="255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3F5F8"/>
          </w:tcPr>
          <w:p>
            <w:pPr>
              <w:keepNext w:val="0"/>
              <w:spacing w:line="264" w:lineRule="auto" w:after="40"/>
              <w:jc w:val="left"/>
            </w:pPr>
            <w:r>
              <w:rPr>
                <w:rFonts w:ascii="Verdana" w:hAnsi="Verdana"/>
                <w:b w:val="0"/>
                <w:color w:val="182844"/>
                <w:sz w:val="19"/>
              </w:rPr>
              <w:t>AuditoriaInventario</w:t>
            </w:r>
          </w:p>
        </w:tc>
        <w:tc>
          <w:tcPr>
            <w:tcW w:type="dxa" w:w="63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3F5F8"/>
          </w:tcPr>
          <w:p>
            <w:pPr>
              <w:keepNext w:val="0"/>
              <w:spacing w:line="264" w:lineRule="auto" w:after="40"/>
              <w:jc w:val="left"/>
            </w:pPr>
            <w:r>
              <w:rPr>
                <w:rFonts w:ascii="Verdana" w:hAnsi="Verdana"/>
                <w:b w:val="0"/>
                <w:color w:val="182844"/>
                <w:sz w:val="19"/>
              </w:rPr>
              <w:t>IdAuditoria INT PRIMARY KEY IDENTITY; IdProducto INT; Accion NVARCHAR(10); Fecha DATETIME DEFAULT GETDATE(). Conserva INS, DEL y UPD.</w:t>
            </w:r>
          </w:p>
        </w:tc>
      </w:tr>
    </w:tbl>
    <w:p>
      <w:pPr>
        <w:spacing w:after="120" w:line="276" w:lineRule="auto"/>
      </w:pPr>
    </w:p>
    <w:p>
      <w:pPr>
        <w:spacing w:after="120" w:line="276" w:lineRule="auto"/>
      </w:pPr>
      <w:r>
        <w:t>Como decisión de diseño, se rechazaron nombres nulos o vacíos y valores nulos o negativos en stock y precio. Cero es válido; esa prueba se revirtió mediante ROLLBACK. Son validaciones propuestas, ya que el enunciado no define esos límites. La auditoría conserva el ID tras una baja, por lo que no tiene clave foránea hacia Productos.</w:t>
      </w:r>
    </w:p>
    <w:p>
      <w:pPr>
        <w:pStyle w:val="Ttulo2"/>
        <w:keepNext/>
        <w:pageBreakBefore w:val="0"/>
        <w:spacing w:after="120" w:line="276" w:lineRule="auto"/>
      </w:pPr>
      <w:r>
        <w:t>Procedimientos almacenados</w:t>
      </w:r>
    </w:p>
    <w:p>
      <w:pPr>
        <w:spacing w:after="120" w:line="276" w:lineRule="auto"/>
      </w:pPr>
      <w:r>
        <w:t>sp_AltaProducto recibe @Nombre, @Stock y @Precio, valida sus valores y realiza INSERT dentro de TRY. En CATCH informa ERROR_MESSAGE() y propaga el error con THROW [3]. El alta de un Teclado de prueba, stock 10 y precio 19990, creó el ID 1 y una acción INS; la Figura 1 muestra ambas tablas antes y después.</w:t>
      </w:r>
    </w:p>
    <w:p>
      <w:pPr>
        <w:spacing w:after="120" w:line="276" w:lineRule="auto"/>
      </w:pPr>
      <w:r>
        <w:t>sp_BajaProducto recibe un ID positivo, ejecuta DELETE y consulta @@ROWCOUNT. Informa si eliminó el producto o si no existe. La baja del ID 1 conservó el INS y agregó DEL; el ID 2147483647 produjo «Producto no existe.» sin cambios. Las Figuras 2 y 3 documentan estos casos. Un ID negativo activó CATCH, como muestra la Figura 5.</w:t>
      </w:r>
    </w:p>
    <w:p>
      <w:pPr>
        <w:pStyle w:val="Ttulo2"/>
        <w:keepNext/>
        <w:pageBreakBefore w:val="0"/>
        <w:spacing w:after="120" w:line="276" w:lineRule="auto"/>
      </w:pPr>
      <w:r>
        <w:t>Triggers y actualización condicional</w:t>
      </w:r>
    </w:p>
    <w:p>
      <w:pPr>
        <w:spacing w:after="120" w:line="276" w:lineRule="auto"/>
      </w:pPr>
      <w:r>
        <w:t>Los triggers del caso registran una acción por cada fila de inserted o deleted mediante INSERT ... SELECT. Se comprobó también el alta y la baja de dos productos en una sola sentencia. sp_helptrigger identificó los cuatro objetos de la solución (Figura 4).</w:t>
      </w:r>
    </w:p>
    <w:tbl>
      <w:tblPr>
        <w:tblW w:type="auto" w:w="0"/>
        <w:jc w:val="center"/>
        <w:tblLayout w:type="fixed"/>
        <w:tblLook w:firstColumn="1" w:firstRow="1" w:lastColumn="0" w:lastRow="0" w:noHBand="0" w:noVBand="1" w:val="04A0"/>
      </w:tblPr>
      <w:tblGrid>
        <w:gridCol w:w="4252"/>
        <w:gridCol w:w="4649"/>
      </w:tblGrid>
      <w:tr>
        <w:trPr>
          <w:cantSplit/>
          <w:tblHeader/>
        </w:trPr>
        <w:tc>
          <w:tcPr>
            <w:tcW w:type="dxa" w:w="42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182844"/>
          </w:tcPr>
          <w:p>
            <w:pPr>
              <w:spacing w:line="264" w:lineRule="auto" w:after="40"/>
              <w:jc w:val="left"/>
            </w:pPr>
            <w:r>
              <w:rPr>
                <w:rFonts w:ascii="Verdana" w:hAnsi="Verdana"/>
                <w:b/>
                <w:color w:val="FFFFFF"/>
                <w:sz w:val="19"/>
              </w:rPr>
              <w:t>Trigger</w:t>
            </w:r>
          </w:p>
        </w:tc>
        <w:tc>
          <w:tcPr>
            <w:tcW w:type="dxa" w:w="464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182844"/>
          </w:tcPr>
          <w:p>
            <w:pPr>
              <w:spacing w:line="264" w:lineRule="auto" w:after="40"/>
              <w:jc w:val="left"/>
            </w:pPr>
            <w:r>
              <w:rPr>
                <w:rFonts w:ascii="Verdana" w:hAnsi="Verdana"/>
                <w:b/>
                <w:color w:val="FFFFFF"/>
                <w:sz w:val="19"/>
              </w:rPr>
              <w:t>Evento y función</w:t>
            </w:r>
          </w:p>
        </w:tc>
      </w:tr>
      <w:tr>
        <w:trPr>
          <w:cantSplit/>
        </w:trPr>
        <w:tc>
          <w:tcPr>
            <w:tcW w:type="dxa" w:w="42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64" w:lineRule="auto" w:after="40"/>
              <w:jc w:val="left"/>
            </w:pPr>
            <w:r>
              <w:rPr>
                <w:rFonts w:ascii="Verdana" w:hAnsi="Verdana"/>
                <w:b w:val="0"/>
                <w:color w:val="182844"/>
                <w:sz w:val="19"/>
              </w:rPr>
              <w:t>trg_Auditoria_AltaProducto</w:t>
            </w:r>
          </w:p>
        </w:tc>
        <w:tc>
          <w:tcPr>
            <w:tcW w:type="dxa" w:w="464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64" w:lineRule="auto" w:after="40"/>
              <w:jc w:val="left"/>
            </w:pPr>
            <w:r>
              <w:rPr>
                <w:rFonts w:ascii="Verdana" w:hAnsi="Verdana"/>
                <w:b w:val="0"/>
                <w:color w:val="182844"/>
                <w:sz w:val="19"/>
              </w:rPr>
              <w:t>AFTER INSERT: registra INS.</w:t>
            </w:r>
          </w:p>
        </w:tc>
      </w:tr>
      <w:tr>
        <w:trPr>
          <w:cantSplit/>
        </w:trPr>
        <w:tc>
          <w:tcPr>
            <w:tcW w:type="dxa" w:w="42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3F5F8"/>
          </w:tcPr>
          <w:p>
            <w:pPr>
              <w:spacing w:line="264" w:lineRule="auto" w:after="40"/>
              <w:jc w:val="left"/>
            </w:pPr>
            <w:r>
              <w:rPr>
                <w:rFonts w:ascii="Verdana" w:hAnsi="Verdana"/>
                <w:b w:val="0"/>
                <w:color w:val="182844"/>
                <w:sz w:val="19"/>
              </w:rPr>
              <w:t>trg_Auditoria_BajaProducto</w:t>
            </w:r>
          </w:p>
        </w:tc>
        <w:tc>
          <w:tcPr>
            <w:tcW w:type="dxa" w:w="464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3F5F8"/>
          </w:tcPr>
          <w:p>
            <w:pPr>
              <w:spacing w:line="264" w:lineRule="auto" w:after="40"/>
              <w:jc w:val="left"/>
            </w:pPr>
            <w:r>
              <w:rPr>
                <w:rFonts w:ascii="Verdana" w:hAnsi="Verdana"/>
                <w:b w:val="0"/>
                <w:color w:val="182844"/>
                <w:sz w:val="19"/>
              </w:rPr>
              <w:t>AFTER DELETE: registra DEL.</w:t>
            </w:r>
          </w:p>
        </w:tc>
      </w:tr>
      <w:tr>
        <w:trPr>
          <w:cantSplit/>
        </w:trPr>
        <w:tc>
          <w:tcPr>
            <w:tcW w:type="dxa" w:w="42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64" w:lineRule="auto" w:after="40"/>
              <w:jc w:val="left"/>
            </w:pPr>
            <w:r>
              <w:rPr>
                <w:rFonts w:ascii="Verdana" w:hAnsi="Verdana"/>
                <w:b w:val="0"/>
                <w:color w:val="182844"/>
                <w:sz w:val="19"/>
              </w:rPr>
              <w:t>trg_Auditoria_ActualizarProducto</w:t>
            </w:r>
          </w:p>
        </w:tc>
        <w:tc>
          <w:tcPr>
            <w:tcW w:type="dxa" w:w="464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64" w:lineRule="auto" w:after="40"/>
              <w:jc w:val="left"/>
            </w:pPr>
            <w:r>
              <w:rPr>
                <w:rFonts w:ascii="Verdana" w:hAnsi="Verdana"/>
                <w:b w:val="0"/>
                <w:color w:val="182844"/>
                <w:sz w:val="19"/>
              </w:rPr>
              <w:t>AFTER UPDATE: registra UPD únicamente si cambia Nombre, Stock o Precio.</w:t>
            </w:r>
          </w:p>
        </w:tc>
      </w:tr>
      <w:tr>
        <w:trPr>
          <w:cantSplit/>
        </w:trPr>
        <w:tc>
          <w:tcPr>
            <w:tcW w:type="dxa" w:w="42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3F5F8"/>
          </w:tcPr>
          <w:p>
            <w:pPr>
              <w:spacing w:line="264" w:lineRule="auto" w:after="40"/>
              <w:jc w:val="left"/>
            </w:pPr>
            <w:r>
              <w:rPr>
                <w:rFonts w:ascii="Verdana" w:hAnsi="Verdana"/>
                <w:b w:val="0"/>
                <w:color w:val="182844"/>
                <w:sz w:val="19"/>
              </w:rPr>
              <w:t>trg_Validar_Actualizacion</w:t>
            </w:r>
          </w:p>
        </w:tc>
        <w:tc>
          <w:tcPr>
            <w:tcW w:type="dxa" w:w="464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3F5F8"/>
          </w:tcPr>
          <w:p>
            <w:pPr>
              <w:spacing w:line="264" w:lineRule="auto" w:after="40"/>
              <w:jc w:val="left"/>
            </w:pPr>
            <w:r>
              <w:rPr>
                <w:rFonts w:ascii="Verdana" w:hAnsi="Verdana"/>
                <w:b w:val="0"/>
                <w:color w:val="182844"/>
                <w:sz w:val="19"/>
              </w:rPr>
              <w:t>INSTEAD OF UPDATE: valida los valores y aplica la actualización válida.</w:t>
            </w:r>
          </w:p>
        </w:tc>
      </w:tr>
    </w:tbl>
    <w:p>
      <w:pPr>
        <w:spacing w:after="120" w:line="276" w:lineRule="auto"/>
      </w:pPr>
    </w:p>
    <w:p>
      <w:pPr>
        <w:spacing w:after="120" w:line="276" w:lineRule="auto"/>
      </w:pPr>
      <w:r>
        <w:t>La rúbrica menciona BEFORE, pero SQL Server ofrece AFTER e INSTEAD OF para este tipo de triggers [2]. La adaptación usa INSTEAD OF UPDATE y se declara expresamente: reemplaza la operación original y no es un BEFORE. Su aceptación corresponde al profesor.</w:t>
      </w:r>
    </w:p>
    <w:p>
      <w:pPr>
        <w:spacing w:after="120" w:line="276" w:lineRule="auto"/>
      </w:pPr>
      <w:r>
        <w:t>Los stocks 3 y 5 pasaron a 4 y 6 y generaron dos UPD. Luego, SET Stock = Stock no agregó auditoría. El stock negativo y los valores nulos o vacíos inválidos fueron rechazados con error 50005, conservando los datos. Estas comprobaciones están en F16–F18 y F30–F34.</w:t>
      </w:r>
    </w:p>
    <w:p>
      <w:pPr>
        <w:pStyle w:val="Ttulo2"/>
        <w:keepNext/>
        <w:pageBreakBefore w:val="0"/>
        <w:spacing w:after="120" w:line="276" w:lineRule="auto"/>
      </w:pPr>
      <w:r>
        <w:t>Excepciones y cursor</w:t>
      </w:r>
    </w:p>
    <w:p>
      <w:pPr>
        <w:spacing w:after="120" w:line="276" w:lineRule="auto"/>
      </w:pPr>
      <w:r>
        <w:t>Las altas inválidas y las bajas con ID no válido generaron errores esperados entre 50001 y 50004, sin agregar productos ni movimientos indebidos. La inexistencia de un ID positivo se informa mediante un mensaje, sin tratarla como error de validación. La Figura 5 muestra el rechazo de stock e ID negativos.</w:t>
      </w:r>
    </w:p>
    <w:p>
      <w:pPr>
        <w:spacing w:after="120" w:line="276" w:lineRule="auto"/>
      </w:pPr>
      <w:r>
        <w:t>sp_ConsultarInventarioCursor usa LOCAL FAST_FORWARD, FETCH NEXT, CLOSE y DEALLOCATE [4]. Mostró los productos ID 2 y 3 (Figura 6) y no emitió filas ni errores con inventario vacío (F20). Incluye limpieza en CATCH, aunque no se provocó un fallo dentro del recorrido. Se incorporó con finalidad académica; un SELECT basta para listar productos.</w:t>
      </w:r>
    </w:p>
    <w:p>
      <w:pPr>
        <w:pStyle w:val="Ttulo2"/>
        <w:keepNext/>
        <w:pageBreakBefore w:val="0"/>
        <w:spacing w:after="120" w:line="276" w:lineRule="auto"/>
      </w:pPr>
      <w:r>
        <w:t>Resumen de pruebas ejecutadas</w:t>
      </w:r>
    </w:p>
    <w:p>
      <w:pPr>
        <w:spacing w:after="120" w:line="276" w:lineRule="auto"/>
      </w:pPr>
      <w:r>
        <w:t>Cada evidencia permite consultar la operación, los mensajes y el resultado. Las figuras del anexo son una selección; los demás registros están en el repositorio.</w:t>
      </w:r>
    </w:p>
    <w:tbl>
      <w:tblPr>
        <w:tblW w:type="auto" w:w="0"/>
        <w:jc w:val="center"/>
        <w:tblLayout w:type="fixed"/>
        <w:tblLook w:firstColumn="1" w:firstRow="1" w:lastColumn="0" w:lastRow="0" w:noHBand="0" w:noVBand="1" w:val="04A0"/>
      </w:tblPr>
      <w:tblGrid>
        <w:gridCol w:w="3118"/>
        <w:gridCol w:w="4139"/>
        <w:gridCol w:w="1644"/>
      </w:tblGrid>
      <w:tr>
        <w:trPr>
          <w:cantSplit/>
          <w:tblHeader/>
        </w:trPr>
        <w:tc>
          <w:tcPr>
            <w:tcW w:type="dxa" w:w="31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182844"/>
          </w:tcPr>
          <w:p>
            <w:pPr>
              <w:spacing w:line="264" w:lineRule="auto" w:after="40"/>
              <w:jc w:val="left"/>
            </w:pPr>
            <w:r>
              <w:rPr>
                <w:rFonts w:ascii="Verdana" w:hAnsi="Verdana"/>
                <w:b/>
                <w:color w:val="FFFFFF"/>
                <w:sz w:val="19"/>
              </w:rPr>
              <w:t>Prueba</w:t>
            </w:r>
          </w:p>
        </w:tc>
        <w:tc>
          <w:tcPr>
            <w:tcW w:type="dxa" w:w="41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182844"/>
          </w:tcPr>
          <w:p>
            <w:pPr>
              <w:spacing w:line="264" w:lineRule="auto" w:after="40"/>
              <w:jc w:val="left"/>
            </w:pPr>
            <w:r>
              <w:rPr>
                <w:rFonts w:ascii="Verdana" w:hAnsi="Verdana"/>
                <w:b/>
                <w:color w:val="FFFFFF"/>
                <w:sz w:val="19"/>
              </w:rPr>
              <w:t>Resultado observado</w:t>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182844"/>
          </w:tcPr>
          <w:p>
            <w:pPr>
              <w:spacing w:line="264" w:lineRule="auto" w:after="40"/>
              <w:jc w:val="left"/>
            </w:pPr>
            <w:r>
              <w:rPr>
                <w:rFonts w:ascii="Verdana" w:hAnsi="Verdana"/>
                <w:b/>
                <w:color w:val="FFFFFF"/>
                <w:sz w:val="19"/>
              </w:rPr>
              <w:t>Evidencia</w:t>
            </w:r>
          </w:p>
        </w:tc>
      </w:tr>
      <w:tr>
        <w:trPr>
          <w:cantSplit/>
        </w:trPr>
        <w:tc>
          <w:tcPr>
            <w:tcW w:type="dxa" w:w="31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64" w:lineRule="auto" w:after="40"/>
              <w:jc w:val="left"/>
            </w:pPr>
            <w:r>
              <w:rPr>
                <w:rFonts w:ascii="Verdana" w:hAnsi="Verdana"/>
                <w:b w:val="0"/>
                <w:color w:val="182844"/>
                <w:sz w:val="19"/>
              </w:rPr>
              <w:t>Alta: Teclado, stock 10, precio 19990</w:t>
            </w:r>
          </w:p>
        </w:tc>
        <w:tc>
          <w:tcPr>
            <w:tcW w:type="dxa" w:w="41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64" w:lineRule="auto" w:after="40"/>
              <w:jc w:val="left"/>
            </w:pPr>
            <w:r>
              <w:rPr>
                <w:rFonts w:ascii="Verdana" w:hAnsi="Verdana"/>
                <w:b w:val="0"/>
                <w:color w:val="182844"/>
                <w:sz w:val="19"/>
              </w:rPr>
              <w:t>ID 1 creado y auditoría INS.</w:t>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64" w:lineRule="auto" w:after="40"/>
              <w:jc w:val="left"/>
            </w:pPr>
            <w:r>
              <w:rPr>
                <w:rFonts w:ascii="Verdana" w:hAnsi="Verdana"/>
                <w:b w:val="0"/>
                <w:color w:val="182844"/>
                <w:sz w:val="19"/>
              </w:rPr>
              <w:t>F07 / Figura 1</w:t>
            </w:r>
          </w:p>
        </w:tc>
      </w:tr>
      <w:tr>
        <w:trPr>
          <w:cantSplit/>
        </w:trPr>
        <w:tc>
          <w:tcPr>
            <w:tcW w:type="dxa" w:w="31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3F5F8"/>
          </w:tcPr>
          <w:p>
            <w:pPr>
              <w:spacing w:line="264" w:lineRule="auto" w:after="40"/>
              <w:jc w:val="left"/>
            </w:pPr>
            <w:r>
              <w:rPr>
                <w:rFonts w:ascii="Verdana" w:hAnsi="Verdana"/>
                <w:b w:val="0"/>
                <w:color w:val="182844"/>
                <w:sz w:val="19"/>
              </w:rPr>
              <w:t>Baja: ID 1</w:t>
            </w:r>
          </w:p>
        </w:tc>
        <w:tc>
          <w:tcPr>
            <w:tcW w:type="dxa" w:w="41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3F5F8"/>
          </w:tcPr>
          <w:p>
            <w:pPr>
              <w:spacing w:line="264" w:lineRule="auto" w:after="40"/>
              <w:jc w:val="left"/>
            </w:pPr>
            <w:r>
              <w:rPr>
                <w:rFonts w:ascii="Verdana" w:hAnsi="Verdana"/>
                <w:b w:val="0"/>
                <w:color w:val="182844"/>
                <w:sz w:val="19"/>
              </w:rPr>
              <w:t>Producto eliminado; INS conservado y DEL agregado.</w:t>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3F5F8"/>
          </w:tcPr>
          <w:p>
            <w:pPr>
              <w:spacing w:line="264" w:lineRule="auto" w:after="40"/>
              <w:jc w:val="left"/>
            </w:pPr>
            <w:r>
              <w:rPr>
                <w:rFonts w:ascii="Verdana" w:hAnsi="Verdana"/>
                <w:b w:val="0"/>
                <w:color w:val="182844"/>
                <w:sz w:val="19"/>
              </w:rPr>
              <w:t>F08 / Figura 2</w:t>
            </w:r>
          </w:p>
        </w:tc>
      </w:tr>
      <w:tr>
        <w:trPr>
          <w:cantSplit/>
        </w:trPr>
        <w:tc>
          <w:tcPr>
            <w:tcW w:type="dxa" w:w="31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64" w:lineRule="auto" w:after="40"/>
              <w:jc w:val="left"/>
            </w:pPr>
            <w:r>
              <w:rPr>
                <w:rFonts w:ascii="Verdana" w:hAnsi="Verdana"/>
                <w:b w:val="0"/>
                <w:color w:val="182844"/>
                <w:sz w:val="19"/>
              </w:rPr>
              <w:t>Baja: ID 2147483647</w:t>
            </w:r>
          </w:p>
        </w:tc>
        <w:tc>
          <w:tcPr>
            <w:tcW w:type="dxa" w:w="41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64" w:lineRule="auto" w:after="40"/>
              <w:jc w:val="left"/>
            </w:pPr>
            <w:r>
              <w:rPr>
                <w:rFonts w:ascii="Verdana" w:hAnsi="Verdana"/>
                <w:b w:val="0"/>
                <w:color w:val="182844"/>
                <w:sz w:val="19"/>
              </w:rPr>
              <w:t>Mensaje de inexistencia; sin cambios.</w:t>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64" w:lineRule="auto" w:after="40"/>
              <w:jc w:val="left"/>
            </w:pPr>
            <w:r>
              <w:rPr>
                <w:rFonts w:ascii="Verdana" w:hAnsi="Verdana"/>
                <w:b w:val="0"/>
                <w:color w:val="182844"/>
                <w:sz w:val="19"/>
              </w:rPr>
              <w:t>F09 / Figura 3</w:t>
            </w:r>
          </w:p>
        </w:tc>
      </w:tr>
      <w:tr>
        <w:trPr>
          <w:cantSplit/>
        </w:trPr>
        <w:tc>
          <w:tcPr>
            <w:tcW w:type="dxa" w:w="31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3F5F8"/>
          </w:tcPr>
          <w:p>
            <w:pPr>
              <w:spacing w:line="264" w:lineRule="auto" w:after="40"/>
              <w:jc w:val="left"/>
            </w:pPr>
            <w:r>
              <w:rPr>
                <w:rFonts w:ascii="Verdana" w:hAnsi="Verdana"/>
                <w:b w:val="0"/>
                <w:color w:val="182844"/>
                <w:sz w:val="19"/>
              </w:rPr>
              <w:t>sp_helptrigger y sp_helptext</w:t>
            </w:r>
          </w:p>
        </w:tc>
        <w:tc>
          <w:tcPr>
            <w:tcW w:type="dxa" w:w="41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3F5F8"/>
          </w:tcPr>
          <w:p>
            <w:pPr>
              <w:spacing w:line="264" w:lineRule="auto" w:after="40"/>
              <w:jc w:val="left"/>
            </w:pPr>
            <w:r>
              <w:rPr>
                <w:rFonts w:ascii="Verdana" w:hAnsi="Verdana"/>
                <w:b w:val="0"/>
                <w:color w:val="182844"/>
                <w:sz w:val="19"/>
              </w:rPr>
              <w:t>Triggers y definiciones de procedimientos recuperados.</w:t>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3F5F8"/>
          </w:tcPr>
          <w:p>
            <w:pPr>
              <w:spacing w:line="264" w:lineRule="auto" w:after="40"/>
              <w:jc w:val="left"/>
            </w:pPr>
            <w:r>
              <w:rPr>
                <w:rFonts w:ascii="Verdana" w:hAnsi="Verdana"/>
                <w:b w:val="0"/>
                <w:color w:val="182844"/>
                <w:sz w:val="19"/>
              </w:rPr>
              <w:t>F10–F12 / Figura 4</w:t>
            </w:r>
          </w:p>
        </w:tc>
      </w:tr>
      <w:tr>
        <w:trPr>
          <w:cantSplit/>
        </w:trPr>
        <w:tc>
          <w:tcPr>
            <w:tcW w:type="dxa" w:w="31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64" w:lineRule="auto" w:after="40"/>
              <w:jc w:val="left"/>
            </w:pPr>
            <w:r>
              <w:rPr>
                <w:rFonts w:ascii="Verdana" w:hAnsi="Verdana"/>
                <w:b w:val="0"/>
                <w:color w:val="182844"/>
                <w:sz w:val="19"/>
              </w:rPr>
              <w:t>Alta stock -1; baja ID -1</w:t>
            </w:r>
          </w:p>
        </w:tc>
        <w:tc>
          <w:tcPr>
            <w:tcW w:type="dxa" w:w="41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64" w:lineRule="auto" w:after="40"/>
              <w:jc w:val="left"/>
            </w:pPr>
            <w:r>
              <w:rPr>
                <w:rFonts w:ascii="Verdana" w:hAnsi="Verdana"/>
                <w:b w:val="0"/>
                <w:color w:val="182844"/>
                <w:sz w:val="19"/>
              </w:rPr>
              <w:t>Errores 50002 y 50004; sin cambios indebidos.</w:t>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64" w:lineRule="auto" w:after="40"/>
              <w:jc w:val="left"/>
            </w:pPr>
            <w:r>
              <w:rPr>
                <w:rFonts w:ascii="Verdana" w:hAnsi="Verdana"/>
                <w:b w:val="0"/>
                <w:color w:val="182844"/>
                <w:sz w:val="19"/>
              </w:rPr>
              <w:t>F13 / Figura 5</w:t>
            </w:r>
          </w:p>
        </w:tc>
      </w:tr>
      <w:tr>
        <w:trPr>
          <w:cantSplit/>
        </w:trPr>
        <w:tc>
          <w:tcPr>
            <w:tcW w:type="dxa" w:w="31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3F5F8"/>
          </w:tcPr>
          <w:p>
            <w:pPr>
              <w:spacing w:line="264" w:lineRule="auto" w:after="40"/>
              <w:jc w:val="left"/>
            </w:pPr>
            <w:r>
              <w:rPr>
                <w:rFonts w:ascii="Verdana" w:hAnsi="Verdana"/>
                <w:b w:val="0"/>
                <w:color w:val="182844"/>
                <w:sz w:val="19"/>
              </w:rPr>
              <w:t>INSERT y DELETE de dos filas</w:t>
            </w:r>
          </w:p>
        </w:tc>
        <w:tc>
          <w:tcPr>
            <w:tcW w:type="dxa" w:w="41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3F5F8"/>
          </w:tcPr>
          <w:p>
            <w:pPr>
              <w:spacing w:line="264" w:lineRule="auto" w:after="40"/>
              <w:jc w:val="left"/>
            </w:pPr>
            <w:r>
              <w:rPr>
                <w:rFonts w:ascii="Verdana" w:hAnsi="Verdana"/>
                <w:b w:val="0"/>
                <w:color w:val="182844"/>
                <w:sz w:val="19"/>
              </w:rPr>
              <w:t>Dos INS y dos DEL, respectivamente.</w:t>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3F5F8"/>
          </w:tcPr>
          <w:p>
            <w:pPr>
              <w:spacing w:line="264" w:lineRule="auto" w:after="40"/>
              <w:jc w:val="left"/>
            </w:pPr>
            <w:r>
              <w:rPr>
                <w:rFonts w:ascii="Verdana" w:hAnsi="Verdana"/>
                <w:b w:val="0"/>
                <w:color w:val="182844"/>
                <w:sz w:val="19"/>
              </w:rPr>
              <w:t>F14, F19</w:t>
            </w:r>
          </w:p>
        </w:tc>
      </w:tr>
      <w:tr>
        <w:trPr>
          <w:cantSplit/>
        </w:trPr>
        <w:tc>
          <w:tcPr>
            <w:tcW w:type="dxa" w:w="31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64" w:lineRule="auto" w:after="40"/>
              <w:jc w:val="left"/>
            </w:pPr>
            <w:r>
              <w:rPr>
                <w:rFonts w:ascii="Verdana" w:hAnsi="Verdana"/>
                <w:b w:val="0"/>
                <w:color w:val="182844"/>
                <w:sz w:val="19"/>
              </w:rPr>
              <w:t>Cursor con datos y vacío</w:t>
            </w:r>
          </w:p>
        </w:tc>
        <w:tc>
          <w:tcPr>
            <w:tcW w:type="dxa" w:w="41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64" w:lineRule="auto" w:after="40"/>
              <w:jc w:val="left"/>
            </w:pPr>
            <w:r>
              <w:rPr>
                <w:rFonts w:ascii="Verdana" w:hAnsi="Verdana"/>
                <w:b w:val="0"/>
                <w:color w:val="182844"/>
                <w:sz w:val="19"/>
              </w:rPr>
              <w:t>Dos productos mostrados; vacío sin filas ni errores.</w:t>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64" w:lineRule="auto" w:after="40"/>
              <w:jc w:val="left"/>
            </w:pPr>
            <w:r>
              <w:rPr>
                <w:rFonts w:ascii="Verdana" w:hAnsi="Verdana"/>
                <w:b w:val="0"/>
                <w:color w:val="182844"/>
                <w:sz w:val="19"/>
              </w:rPr>
              <w:t>F15, F20 / Figura 6</w:t>
            </w:r>
          </w:p>
        </w:tc>
      </w:tr>
      <w:tr>
        <w:trPr>
          <w:cantSplit/>
        </w:trPr>
        <w:tc>
          <w:tcPr>
            <w:tcW w:type="dxa" w:w="31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3F5F8"/>
          </w:tcPr>
          <w:p>
            <w:pPr>
              <w:spacing w:line="264" w:lineRule="auto" w:after="40"/>
              <w:jc w:val="left"/>
            </w:pPr>
            <w:r>
              <w:rPr>
                <w:rFonts w:ascii="Verdana" w:hAnsi="Verdana"/>
                <w:b w:val="0"/>
                <w:color w:val="182844"/>
                <w:sz w:val="19"/>
              </w:rPr>
              <w:t>UPDATE Stock = Stock + 1</w:t>
            </w:r>
          </w:p>
        </w:tc>
        <w:tc>
          <w:tcPr>
            <w:tcW w:type="dxa" w:w="41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3F5F8"/>
          </w:tcPr>
          <w:p>
            <w:pPr>
              <w:spacing w:line="264" w:lineRule="auto" w:after="40"/>
              <w:jc w:val="left"/>
            </w:pPr>
            <w:r>
              <w:rPr>
                <w:rFonts w:ascii="Verdana" w:hAnsi="Verdana"/>
                <w:b w:val="0"/>
                <w:color w:val="182844"/>
                <w:sz w:val="19"/>
              </w:rPr>
              <w:t>Stocks 4 y 6; dos UPD.</w:t>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3F5F8"/>
          </w:tcPr>
          <w:p>
            <w:pPr>
              <w:spacing w:line="264" w:lineRule="auto" w:after="40"/>
              <w:jc w:val="left"/>
            </w:pPr>
            <w:r>
              <w:rPr>
                <w:rFonts w:ascii="Verdana" w:hAnsi="Verdana"/>
                <w:b w:val="0"/>
                <w:color w:val="182844"/>
                <w:sz w:val="19"/>
              </w:rPr>
              <w:t>F16</w:t>
            </w:r>
          </w:p>
        </w:tc>
      </w:tr>
      <w:tr>
        <w:trPr>
          <w:cantSplit/>
        </w:trPr>
        <w:tc>
          <w:tcPr>
            <w:tcW w:type="dxa" w:w="31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64" w:lineRule="auto" w:after="40"/>
              <w:jc w:val="left"/>
            </w:pPr>
            <w:r>
              <w:rPr>
                <w:rFonts w:ascii="Verdana" w:hAnsi="Verdana"/>
                <w:b w:val="0"/>
                <w:color w:val="182844"/>
                <w:sz w:val="19"/>
              </w:rPr>
              <w:t>UPDATE Stock = Stock</w:t>
            </w:r>
          </w:p>
        </w:tc>
        <w:tc>
          <w:tcPr>
            <w:tcW w:type="dxa" w:w="41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64" w:lineRule="auto" w:after="40"/>
              <w:jc w:val="left"/>
            </w:pPr>
            <w:r>
              <w:rPr>
                <w:rFonts w:ascii="Verdana" w:hAnsi="Verdana"/>
                <w:b w:val="0"/>
                <w:color w:val="182844"/>
                <w:sz w:val="19"/>
              </w:rPr>
              <w:t>Sin UPD adicional.</w:t>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64" w:lineRule="auto" w:after="40"/>
              <w:jc w:val="left"/>
            </w:pPr>
            <w:r>
              <w:rPr>
                <w:rFonts w:ascii="Verdana" w:hAnsi="Verdana"/>
                <w:b w:val="0"/>
                <w:color w:val="182844"/>
                <w:sz w:val="19"/>
              </w:rPr>
              <w:t>F17</w:t>
            </w:r>
          </w:p>
        </w:tc>
      </w:tr>
      <w:tr>
        <w:trPr>
          <w:cantSplit/>
        </w:trPr>
        <w:tc>
          <w:tcPr>
            <w:tcW w:type="dxa" w:w="31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3F5F8"/>
          </w:tcPr>
          <w:p>
            <w:pPr>
              <w:spacing w:line="264" w:lineRule="auto" w:after="40"/>
              <w:jc w:val="left"/>
            </w:pPr>
            <w:r>
              <w:rPr>
                <w:rFonts w:ascii="Verdana" w:hAnsi="Verdana"/>
                <w:b w:val="0"/>
                <w:color w:val="182844"/>
                <w:sz w:val="19"/>
              </w:rPr>
              <w:t>UPDATE Stock = -1</w:t>
            </w:r>
          </w:p>
        </w:tc>
        <w:tc>
          <w:tcPr>
            <w:tcW w:type="dxa" w:w="41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3F5F8"/>
          </w:tcPr>
          <w:p>
            <w:pPr>
              <w:spacing w:line="264" w:lineRule="auto" w:after="40"/>
              <w:jc w:val="left"/>
            </w:pPr>
            <w:r>
              <w:rPr>
                <w:rFonts w:ascii="Verdana" w:hAnsi="Verdana"/>
                <w:b w:val="0"/>
                <w:color w:val="182844"/>
                <w:sz w:val="19"/>
              </w:rPr>
              <w:t>Error 50005; valores anteriores conservados.</w:t>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3F5F8"/>
          </w:tcPr>
          <w:p>
            <w:pPr>
              <w:spacing w:line="264" w:lineRule="auto" w:after="40"/>
              <w:jc w:val="left"/>
            </w:pPr>
            <w:r>
              <w:rPr>
                <w:rFonts w:ascii="Verdana" w:hAnsi="Verdana"/>
                <w:b w:val="0"/>
                <w:color w:val="182844"/>
                <w:sz w:val="19"/>
              </w:rPr>
              <w:t>F18</w:t>
            </w:r>
          </w:p>
        </w:tc>
      </w:tr>
      <w:tr>
        <w:trPr>
          <w:cantSplit/>
        </w:trPr>
        <w:tc>
          <w:tcPr>
            <w:tcW w:type="dxa" w:w="31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64" w:lineRule="auto" w:after="40"/>
              <w:jc w:val="left"/>
            </w:pPr>
            <w:r>
              <w:rPr>
                <w:rFonts w:ascii="Verdana" w:hAnsi="Verdana"/>
                <w:b w:val="0"/>
                <w:color w:val="182844"/>
                <w:sz w:val="19"/>
              </w:rPr>
              <w:t>Alta: nombre NULL, vacío o espacios; stock NULL; precio NULL o negativo</w:t>
            </w:r>
          </w:p>
        </w:tc>
        <w:tc>
          <w:tcPr>
            <w:tcW w:type="dxa" w:w="41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64" w:lineRule="auto" w:after="40"/>
              <w:jc w:val="left"/>
            </w:pPr>
            <w:r>
              <w:rPr>
                <w:rFonts w:ascii="Verdana" w:hAnsi="Verdana"/>
                <w:b w:val="0"/>
                <w:color w:val="182844"/>
                <w:sz w:val="19"/>
              </w:rPr>
              <w:t>Errores 50001–50003; sin inserciones.</w:t>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64" w:lineRule="auto" w:after="40"/>
              <w:jc w:val="left"/>
            </w:pPr>
            <w:r>
              <w:rPr>
                <w:rFonts w:ascii="Verdana" w:hAnsi="Verdana"/>
                <w:b w:val="0"/>
                <w:color w:val="182844"/>
                <w:sz w:val="19"/>
              </w:rPr>
              <w:t>F21–F26</w:t>
            </w:r>
          </w:p>
        </w:tc>
      </w:tr>
      <w:tr>
        <w:trPr>
          <w:cantSplit/>
        </w:trPr>
        <w:tc>
          <w:tcPr>
            <w:tcW w:type="dxa" w:w="31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3F5F8"/>
          </w:tcPr>
          <w:p>
            <w:pPr>
              <w:spacing w:line="264" w:lineRule="auto" w:after="40"/>
              <w:jc w:val="left"/>
            </w:pPr>
            <w:r>
              <w:rPr>
                <w:rFonts w:ascii="Verdana" w:hAnsi="Verdana"/>
                <w:b w:val="0"/>
                <w:color w:val="182844"/>
                <w:sz w:val="19"/>
              </w:rPr>
              <w:t>Baja: ID NULL o 0</w:t>
            </w:r>
          </w:p>
        </w:tc>
        <w:tc>
          <w:tcPr>
            <w:tcW w:type="dxa" w:w="41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3F5F8"/>
          </w:tcPr>
          <w:p>
            <w:pPr>
              <w:spacing w:line="264" w:lineRule="auto" w:after="40"/>
              <w:jc w:val="left"/>
            </w:pPr>
            <w:r>
              <w:rPr>
                <w:rFonts w:ascii="Verdana" w:hAnsi="Verdana"/>
                <w:b w:val="0"/>
                <w:color w:val="182844"/>
                <w:sz w:val="19"/>
              </w:rPr>
              <w:t>Error 50004; sin eliminación.</w:t>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3F5F8"/>
          </w:tcPr>
          <w:p>
            <w:pPr>
              <w:spacing w:line="264" w:lineRule="auto" w:after="40"/>
              <w:jc w:val="left"/>
            </w:pPr>
            <w:r>
              <w:rPr>
                <w:rFonts w:ascii="Verdana" w:hAnsi="Verdana"/>
                <w:b w:val="0"/>
                <w:color w:val="182844"/>
                <w:sz w:val="19"/>
              </w:rPr>
              <w:t>F27–F28</w:t>
            </w:r>
          </w:p>
        </w:tc>
      </w:tr>
      <w:tr>
        <w:trPr>
          <w:cantSplit/>
        </w:trPr>
        <w:tc>
          <w:tcPr>
            <w:tcW w:type="dxa" w:w="31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64" w:lineRule="auto" w:after="40"/>
              <w:jc w:val="left"/>
            </w:pPr>
            <w:r>
              <w:rPr>
                <w:rFonts w:ascii="Verdana" w:hAnsi="Verdana"/>
                <w:b w:val="0"/>
                <w:color w:val="182844"/>
                <w:sz w:val="19"/>
              </w:rPr>
              <w:t>Alta: stock 0 y precio 0</w:t>
            </w:r>
          </w:p>
        </w:tc>
        <w:tc>
          <w:tcPr>
            <w:tcW w:type="dxa" w:w="41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64" w:lineRule="auto" w:after="40"/>
              <w:jc w:val="left"/>
            </w:pPr>
            <w:r>
              <w:rPr>
                <w:rFonts w:ascii="Verdana" w:hAnsi="Verdana"/>
                <w:b w:val="0"/>
                <w:color w:val="182844"/>
                <w:sz w:val="19"/>
              </w:rPr>
              <w:t>Aceptada; luego ROLLBACK, incluida la auditoría.</w:t>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64" w:lineRule="auto" w:after="40"/>
              <w:jc w:val="left"/>
            </w:pPr>
            <w:r>
              <w:rPr>
                <w:rFonts w:ascii="Verdana" w:hAnsi="Verdana"/>
                <w:b w:val="0"/>
                <w:color w:val="182844"/>
                <w:sz w:val="19"/>
              </w:rPr>
              <w:t>F29</w:t>
            </w:r>
          </w:p>
        </w:tc>
      </w:tr>
      <w:tr>
        <w:trPr>
          <w:cantSplit/>
        </w:trPr>
        <w:tc>
          <w:tcPr>
            <w:tcW w:type="dxa" w:w="31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3F5F8"/>
          </w:tcPr>
          <w:p>
            <w:pPr>
              <w:spacing w:line="264" w:lineRule="auto" w:after="40"/>
              <w:jc w:val="left"/>
            </w:pPr>
            <w:r>
              <w:rPr>
                <w:rFonts w:ascii="Verdana" w:hAnsi="Verdana"/>
                <w:b w:val="0"/>
                <w:color w:val="182844"/>
                <w:sz w:val="19"/>
              </w:rPr>
              <w:t>UPDATE: nombre NULL o vacío; stock NULL; precio NULL o negativo</w:t>
            </w:r>
          </w:p>
        </w:tc>
        <w:tc>
          <w:tcPr>
            <w:tcW w:type="dxa" w:w="41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3F5F8"/>
          </w:tcPr>
          <w:p>
            <w:pPr>
              <w:spacing w:line="264" w:lineRule="auto" w:after="40"/>
              <w:jc w:val="left"/>
            </w:pPr>
            <w:r>
              <w:rPr>
                <w:rFonts w:ascii="Verdana" w:hAnsi="Verdana"/>
                <w:b w:val="0"/>
                <w:color w:val="182844"/>
                <w:sz w:val="19"/>
              </w:rPr>
              <w:t>Error 50005; fila conservada.</w:t>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3F5F8"/>
          </w:tcPr>
          <w:p>
            <w:pPr>
              <w:spacing w:line="264" w:lineRule="auto" w:after="40"/>
              <w:jc w:val="left"/>
            </w:pPr>
            <w:r>
              <w:rPr>
                <w:rFonts w:ascii="Verdana" w:hAnsi="Verdana"/>
                <w:b w:val="0"/>
                <w:color w:val="182844"/>
                <w:sz w:val="19"/>
              </w:rPr>
              <w:t>F30–F34</w:t>
            </w:r>
          </w:p>
        </w:tc>
      </w:tr>
      <w:tr>
        <w:trPr>
          <w:cantSplit/>
        </w:trPr>
        <w:tc>
          <w:tcPr>
            <w:tcW w:type="dxa" w:w="31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64" w:lineRule="auto" w:after="40"/>
              <w:jc w:val="left"/>
            </w:pPr>
            <w:r>
              <w:rPr>
                <w:rFonts w:ascii="Verdana" w:hAnsi="Verdana"/>
                <w:b w:val="0"/>
                <w:color w:val="182844"/>
                <w:sz w:val="19"/>
              </w:rPr>
              <w:t>Validación final</w:t>
            </w:r>
          </w:p>
        </w:tc>
        <w:tc>
          <w:tcPr>
            <w:tcW w:type="dxa" w:w="41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64" w:lineRule="auto" w:after="40"/>
              <w:jc w:val="left"/>
            </w:pPr>
            <w:r>
              <w:rPr>
                <w:rFonts w:ascii="Verdana" w:hAnsi="Verdana"/>
                <w:b w:val="0"/>
                <w:color w:val="182844"/>
                <w:sz w:val="19"/>
              </w:rPr>
              <w:t>0 productos, 4 INS, 4 DEL y 2 UPD; verificaciones superadas.</w:t>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64" w:lineRule="auto" w:after="40"/>
              <w:jc w:val="left"/>
            </w:pPr>
            <w:r>
              <w:rPr>
                <w:rFonts w:ascii="Verdana" w:hAnsi="Verdana"/>
                <w:b w:val="0"/>
                <w:color w:val="182844"/>
                <w:sz w:val="19"/>
              </w:rPr>
              <w:t>F35 / Figura 7</w:t>
            </w:r>
          </w:p>
        </w:tc>
      </w:tr>
    </w:tbl>
    <w:p>
      <w:pPr>
        <w:spacing w:after="120" w:line="276" w:lineRule="auto"/>
      </w:pPr>
    </w:p>
    <w:p>
      <w:pPr>
        <w:spacing w:after="120" w:line="276" w:lineRule="auto"/>
      </w:pPr>
      <w:r>
        <w:t>La prueba revertida no integra los recuentos finales. Otro producto usado para validar UPDATE sí fue confirmado y luego eliminado; su INS y DEL explican el cierre de cuatro acciones de cada tipo. No se probaron concurrencia ni fallos de infraestructura.</w:t>
      </w:r>
    </w:p>
    <w:p>
      <w:pPr>
        <w:pStyle w:val="Ttulo2"/>
        <w:keepNext/>
        <w:pageBreakBefore w:val="0"/>
        <w:spacing w:after="120" w:line="276" w:lineRule="auto"/>
      </w:pPr>
      <w:r>
        <w:t>Claridad del código</w:t>
      </w:r>
    </w:p>
    <w:p>
      <w:pPr>
        <w:spacing w:after="120" w:line="276" w:lineRule="auto"/>
      </w:pPr>
      <w:r>
        <w:t>Se utilizaron nombres descriptivos, esquema dbo, comentarios y SET NOCOUNT ON. Las restricciones CHECK respaldan las validaciones. La auditoría trabaja por conjuntos y el cursor permanece separado. Los scripts completos y las definiciones recuperadas se conservan para revisar la implementación.</w:t>
      </w:r>
    </w:p>
    <w:p w14:paraId="50F219AB" w14:textId="0A7D8AC1" w:rsidR="002177BC" w:rsidRPr="00641E85" w:rsidRDefault="002177BC" w:rsidP="00641E85">
      <w:pPr>
        <w:pStyle w:val="Ttulo1"/>
        <w:pageBreakBefore/>
      </w:pPr>
      <w:bookmarkStart w:id="5" w:name="_Toc119486258"/>
      <w:bookmarkEnd w:id="5"/>
      <w:r>
        <w:t>Conclusión</w:t>
      </w:r>
    </w:p>
    <w:p>
      <w:pPr>
        <w:spacing w:after="120" w:line="276" w:lineRule="auto"/>
      </w:pPr>
      <w:r>
        <w:t>La solución registró altas y bajas mediante procedimientos y triggers, conservó el historial y rechazó los valores inválidos probados. La auditoría funcionó también con varias filas y terminó con cuatro INS, cuatro DEL y dos UPD.</w:t>
      </w:r>
    </w:p>
    <w:p>
      <w:pPr>
        <w:spacing w:after="120" w:line="276" w:lineRule="auto"/>
      </w:pPr>
      <w:r>
        <w:t>Mi primera reflexión es que una operación exitosa no basta para validar una solución. Comparar los estados antes y después y probar entradas incorrectas permitió comprobar qué cambió y qué debía permanecer igual.</w:t>
      </w:r>
    </w:p>
    <w:p>
      <w:pPr>
        <w:spacing w:after="120" w:line="276" w:lineRule="auto"/>
      </w:pPr>
      <w:r>
        <w:t>Mi segunda reflexión es que el diseño debe ajustarse al motor: en SQL Server se explicó INSTEAD OF. Queda pendiente evaluar concurrencia para un sistema real.</w:t>
      </w:r>
    </w:p>
    <w:p>
      <w:pPr>
        <w:pStyle w:val="Ttulo1"/>
        <w:keepNext/>
        <w:pageBreakBefore/>
        <w:spacing w:after="120" w:line="276" w:lineRule="auto"/>
      </w:pPr>
      <w:r>
        <w:t>Referencias</w:t>
      </w:r>
    </w:p>
    <w:p>
      <w:pPr>
        <w:spacing w:after="120" w:line="276" w:lineRule="auto"/>
      </w:pPr>
      <w:r>
        <w:rPr>
          <w:sz w:val="20"/>
        </w:rPr>
        <w:t>[1] AIEP. Orientaciones y pauta de evaluación. Actividad sumativa, semana 9. Taller de Bases de Datos, unidad 2. Documento de la actividad, 8 páginas. Requisitos: pp. 1–5; rúbrica: pp. 6–8.</w:t>
      </w:r>
    </w:p>
    <w:p>
      <w:pPr>
        <w:spacing w:after="120" w:line="276" w:lineRule="auto"/>
      </w:pPr>
      <w:r>
        <w:rPr>
          <w:sz w:val="20"/>
        </w:rPr>
        <w:t>[2] Microsoft Learn. CREATE TRIGGER (Transact-SQL). Consultado el 9 de octubre de 2026. https://learn.microsoft.com/en-us/sql/t-sql/statements/create-trigger-transact-sql</w:t>
      </w:r>
    </w:p>
    <w:p>
      <w:pPr>
        <w:spacing w:after="120" w:line="276" w:lineRule="auto"/>
      </w:pPr>
      <w:r>
        <w:rPr>
          <w:sz w:val="20"/>
        </w:rPr>
        <w:t>[3] Microsoft Learn. TRY...CATCH (Transact-SQL). Consultado el 9 de octubre de 2026. https://learn.microsoft.com/en-us/sql/t-sql/language-elements/try-catch-transact-sql</w:t>
      </w:r>
    </w:p>
    <w:p>
      <w:pPr>
        <w:spacing w:after="120" w:line="276" w:lineRule="auto"/>
      </w:pPr>
      <w:r>
        <w:rPr>
          <w:sz w:val="20"/>
        </w:rPr>
        <w:t>[4] Microsoft Learn. DECLARE CURSOR (Transact-SQL). Consultado el 9 de octubre de 2026. https://learn.microsoft.com/en-us/sql/t-sql/language-elements/declare-cursor-transact-sql</w:t>
      </w:r>
    </w:p>
    <w:p>
      <w:pPr>
        <w:pStyle w:val="Ttulo2"/>
        <w:keepNext/>
        <w:pageBreakBefore w:val="0"/>
        <w:spacing w:after="120" w:line="276" w:lineRule="auto"/>
      </w:pPr>
      <w:r>
        <w:t>Asistencia utilizada</w:t>
      </w:r>
    </w:p>
    <w:p>
      <w:pPr>
        <w:spacing w:after="120" w:line="276" w:lineRule="auto"/>
      </w:pPr>
      <w:r>
        <w:rPr>
          <w:sz w:val="20"/>
        </w:rPr>
        <w:t>Se utilizó Codex para apoyar la preparación del código, ejecutar pruebas locales, capturar resultados y redactar el informe. Como referencia para organizar este apoyo, se propone una coordinación en la que Claude planifica, analiza errores y entrega instrucciones, y Codex ejecuta las tareas. El proyecto personal claude-work-mcp incorpora herramientas MCP para archivos, notas compartidas Codex–Claude, APIs configuradas y comandos permitidos. Su existencia no acredita que Claude o ese servidor hayan participado en esta ejecución. Repositorio: https://github.com/blaspinto5/claude-work-mcp. Los resultados SQL son reales y los productos son ficticios de prueba.</w:t>
      </w:r>
    </w:p>
    <w:p>
      <w:pPr>
        <w:pStyle w:val="Ttulo1"/>
        <w:keepNext/>
        <w:pageBreakBefore/>
        <w:spacing w:after="120" w:line="276" w:lineRule="auto"/>
      </w:pPr>
      <w:r>
        <w:t>Anexo de código SQL</w:t>
      </w:r>
    </w:p>
    <w:p>
      <w:pPr>
        <w:spacing w:after="120" w:line="276" w:lineRule="auto"/>
      </w:pPr>
      <w:r>
        <w:t>Los scripts completos se conservan en el repositorio, carpeta sql: https://github.com/blaspinto5/PRO202-Sumativa-Semana9-SQL/tree/main/sql. Se ejecutan 01_Implementacion.sql y luego 02_Ampliacion_rubrica.sql sobre una base nueva y vacía. Este anexo reproduce los triggers del caso; las definiciones completas y sus consultas de comprobación están vinculadas en la matriz.</w:t>
      </w:r>
    </w:p>
    <w:p>
      <w:pPr>
        <w:keepNext w:val="0"/>
        <w:spacing w:line="240" w:lineRule="auto" w:after="0"/>
      </w:pPr>
      <w:r>
        <w:rPr>
          <w:rFonts w:ascii="Consolas" w:hAnsi="Consolas"/>
          <w:color w:val="182844"/>
          <w:sz w:val="18"/>
        </w:rPr>
        <w:t>CREATE TRIGGER dbo.trg_Auditoria_AltaProducto ON dbo.Productos AFTER INSERT</w:t>
      </w:r>
    </w:p>
    <w:p>
      <w:pPr>
        <w:keepNext w:val="0"/>
        <w:spacing w:line="240" w:lineRule="auto" w:after="0"/>
      </w:pPr>
      <w:r>
        <w:rPr>
          <w:rFonts w:ascii="Consolas" w:hAnsi="Consolas"/>
          <w:color w:val="182844"/>
          <w:sz w:val="18"/>
        </w:rPr>
        <w:t>AS</w:t>
      </w:r>
    </w:p>
    <w:p>
      <w:pPr>
        <w:keepNext w:val="0"/>
        <w:spacing w:line="240" w:lineRule="auto" w:after="0"/>
      </w:pPr>
      <w:r>
        <w:rPr>
          <w:rFonts w:ascii="Consolas" w:hAnsi="Consolas"/>
          <w:color w:val="182844"/>
          <w:sz w:val="18"/>
        </w:rPr>
        <w:t>BEGIN</w:t>
      </w:r>
    </w:p>
    <w:p>
      <w:pPr>
        <w:keepNext w:val="0"/>
        <w:spacing w:line="240" w:lineRule="auto" w:after="0"/>
      </w:pPr>
      <w:r>
        <w:rPr>
          <w:rFonts w:ascii="Consolas" w:hAnsi="Consolas"/>
          <w:color w:val="182844"/>
          <w:sz w:val="18"/>
        </w:rPr>
        <w:t xml:space="preserve"> SET NOCOUNT ON;</w:t>
      </w:r>
    </w:p>
    <w:p>
      <w:pPr>
        <w:keepNext w:val="0"/>
        <w:spacing w:line="240" w:lineRule="auto" w:after="0"/>
      </w:pPr>
      <w:r>
        <w:rPr>
          <w:rFonts w:ascii="Consolas" w:hAnsi="Consolas"/>
          <w:color w:val="182844"/>
          <w:sz w:val="18"/>
        </w:rPr>
        <w:t xml:space="preserve"> INSERT dbo.AuditoriaInventario(IdProducto,Accion)</w:t>
      </w:r>
    </w:p>
    <w:p>
      <w:pPr>
        <w:keepNext w:val="0"/>
        <w:spacing w:line="240" w:lineRule="auto" w:after="0"/>
      </w:pPr>
      <w:r>
        <w:rPr>
          <w:rFonts w:ascii="Consolas" w:hAnsi="Consolas"/>
          <w:color w:val="182844"/>
          <w:sz w:val="18"/>
        </w:rPr>
        <w:t xml:space="preserve"> SELECT IdProducto,'INS' FROM inserted;</w:t>
      </w:r>
    </w:p>
    <w:p>
      <w:pPr>
        <w:keepNext w:val="0"/>
        <w:spacing w:line="240" w:lineRule="auto" w:after="0"/>
      </w:pPr>
      <w:r>
        <w:rPr>
          <w:rFonts w:ascii="Consolas" w:hAnsi="Consolas"/>
          <w:color w:val="182844"/>
          <w:sz w:val="18"/>
        </w:rPr>
        <w:t>END;</w:t>
      </w:r>
    </w:p>
    <w:p>
      <w:pPr>
        <w:keepNext w:val="0"/>
        <w:spacing w:line="240" w:lineRule="auto" w:after="0"/>
      </w:pPr>
      <w:r>
        <w:rPr>
          <w:rFonts w:ascii="Consolas" w:hAnsi="Consolas"/>
          <w:color w:val="182844"/>
          <w:sz w:val="18"/>
        </w:rPr>
        <w:t>GO</w:t>
      </w:r>
    </w:p>
    <w:p>
      <w:pPr>
        <w:keepNext w:val="0"/>
        <w:spacing w:line="240" w:lineRule="auto" w:after="0"/>
      </w:pPr>
      <w:r>
        <w:rPr>
          <w:rFonts w:ascii="Consolas" w:hAnsi="Consolas"/>
          <w:color w:val="182844"/>
          <w:sz w:val="18"/>
        </w:rPr>
        <w:t>CREATE TRIGGER dbo.trg_Auditoria_BajaProducto ON dbo.Productos AFTER DELETE</w:t>
      </w:r>
    </w:p>
    <w:p>
      <w:pPr>
        <w:keepNext w:val="0"/>
        <w:spacing w:line="240" w:lineRule="auto" w:after="0"/>
      </w:pPr>
      <w:r>
        <w:rPr>
          <w:rFonts w:ascii="Consolas" w:hAnsi="Consolas"/>
          <w:color w:val="182844"/>
          <w:sz w:val="18"/>
        </w:rPr>
        <w:t>AS</w:t>
      </w:r>
    </w:p>
    <w:p>
      <w:pPr>
        <w:keepNext w:val="0"/>
        <w:spacing w:line="240" w:lineRule="auto" w:after="0"/>
      </w:pPr>
      <w:r>
        <w:rPr>
          <w:rFonts w:ascii="Consolas" w:hAnsi="Consolas"/>
          <w:color w:val="182844"/>
          <w:sz w:val="18"/>
        </w:rPr>
        <w:t>BEGIN</w:t>
      </w:r>
    </w:p>
    <w:p>
      <w:pPr>
        <w:keepNext w:val="0"/>
        <w:spacing w:line="240" w:lineRule="auto" w:after="0"/>
      </w:pPr>
      <w:r>
        <w:rPr>
          <w:rFonts w:ascii="Consolas" w:hAnsi="Consolas"/>
          <w:color w:val="182844"/>
          <w:sz w:val="18"/>
        </w:rPr>
        <w:t xml:space="preserve"> SET NOCOUNT ON;</w:t>
      </w:r>
    </w:p>
    <w:p>
      <w:pPr>
        <w:keepNext w:val="0"/>
        <w:spacing w:line="240" w:lineRule="auto" w:after="0"/>
      </w:pPr>
      <w:r>
        <w:rPr>
          <w:rFonts w:ascii="Consolas" w:hAnsi="Consolas"/>
          <w:color w:val="182844"/>
          <w:sz w:val="18"/>
        </w:rPr>
        <w:t xml:space="preserve"> INSERT dbo.AuditoriaInventario(IdProducto,Accion)</w:t>
      </w:r>
    </w:p>
    <w:p>
      <w:pPr>
        <w:keepNext w:val="0"/>
        <w:spacing w:line="240" w:lineRule="auto" w:after="0"/>
      </w:pPr>
      <w:r>
        <w:rPr>
          <w:rFonts w:ascii="Consolas" w:hAnsi="Consolas"/>
          <w:color w:val="182844"/>
          <w:sz w:val="18"/>
        </w:rPr>
        <w:t xml:space="preserve"> SELECT IdProducto,'DEL' FROM deleted;</w:t>
      </w:r>
    </w:p>
    <w:p>
      <w:pPr>
        <w:keepNext w:val="0"/>
        <w:spacing w:line="240" w:lineRule="auto" w:after="0"/>
      </w:pPr>
      <w:r>
        <w:rPr>
          <w:rFonts w:ascii="Consolas" w:hAnsi="Consolas"/>
          <w:color w:val="182844"/>
          <w:sz w:val="18"/>
        </w:rPr>
        <w:t>END;</w:t>
      </w:r>
    </w:p>
    <w:p>
      <w:pPr>
        <w:keepNext w:val="0"/>
        <w:spacing w:line="240" w:lineRule="auto" w:after="0"/>
      </w:pPr>
      <w:r>
        <w:rPr>
          <w:rFonts w:ascii="Consolas" w:hAnsi="Consolas"/>
          <w:color w:val="182844"/>
          <w:sz w:val="18"/>
        </w:rPr>
        <w:t>GO</w:t>
      </w:r>
    </w:p>
    <w:p>
      <w:pPr>
        <w:pStyle w:val="Ttulo1"/>
        <w:keepNext/>
        <w:pageBreakBefore/>
        <w:spacing w:after="120" w:line="276" w:lineRule="auto"/>
      </w:pPr>
      <w:r>
        <w:t>Anexo de evidencias</w:t>
      </w:r>
    </w:p>
    <w:p>
      <w:pPr>
        <w:spacing w:after="120" w:line="276" w:lineRule="auto"/>
      </w:pPr>
      <w:r>
        <w:rPr>
          <w:sz w:val="20"/>
        </w:rPr>
        <w:t>Selección de capturas auténticas del visor local. Los ID Fxx remiten al registro completo y las 57 capturas del repositorio; las copias de lectura solo recortan márgenes vacíos.</w:t>
      </w:r>
    </w:p>
    <w:p>
      <w:pPr>
        <w:pStyle w:val="Ttulo2"/>
        <w:keepNext/>
        <w:pageBreakBefore w:val="0"/>
        <w:spacing w:after="120" w:line="276" w:lineRule="auto"/>
      </w:pPr>
      <w:r>
        <w:t>Figura 1 Alta de producto y auditoría INS</w:t>
      </w:r>
    </w:p>
    <w:p>
      <w:pPr>
        <w:keepNext/>
        <w:spacing w:after="120" w:line="276" w:lineRule="auto"/>
      </w:pPr>
      <w:r>
        <w:rPr>
          <w:sz w:val="20"/>
        </w:rPr>
        <w:t>Tablas vacías antes de la operación; producto ID 1 y registro INS después.</w:t>
      </w:r>
    </w:p>
    <w:p>
      <w:pPr>
        <w:keepNext/>
        <w:spacing w:after="80" w:line="240" w:lineRule="auto"/>
        <w:jc w:val="center"/>
      </w:pPr>
      <w:r>
        <w:drawing>
          <wp:inline xmlns:a="http://schemas.openxmlformats.org/drawingml/2006/main" xmlns:pic="http://schemas.openxmlformats.org/drawingml/2006/picture">
            <wp:extent cx="4166514" cy="4607999"/>
            <wp:docPr id="20" name="Picture 20" descr="Alta de producto y auditoría INS. Parte 1 de 1."/>
            <wp:cNvGraphicFramePr>
              <a:graphicFrameLocks noChangeAspect="1"/>
            </wp:cNvGraphicFramePr>
            <a:graphic>
              <a:graphicData uri="http://schemas.openxmlformats.org/drawingml/2006/picture">
                <pic:pic>
                  <pic:nvPicPr>
                    <pic:cNvPr id="0" name="F07_Alta_antes_ejecucion_despues_P01.jpg"/>
                    <pic:cNvPicPr/>
                  </pic:nvPicPr>
                  <pic:blipFill>
                    <a:blip r:embed="rId17"/>
                    <a:stretch>
                      <a:fillRect/>
                    </a:stretch>
                  </pic:blipFill>
                  <pic:spPr>
                    <a:xfrm>
                      <a:off x="0" y="0"/>
                      <a:ext cx="4166514" cy="4607999"/>
                    </a:xfrm>
                    <a:prstGeom prst="rect"/>
                  </pic:spPr>
                </pic:pic>
              </a:graphicData>
            </a:graphic>
          </wp:inline>
        </w:drawing>
      </w:r>
    </w:p>
    <w:p>
      <w:pPr>
        <w:spacing w:after="120" w:line="264" w:lineRule="auto"/>
        <w:jc w:val="left"/>
      </w:pPr>
      <w:r>
        <w:rPr>
          <w:sz w:val="18"/>
        </w:rPr>
        <w:t>Figura 1. Alta de producto y auditoría INS. Evidencia F07, parte 1/1. Fuente: ejecución SQL del 8 de octubre de 2026, visor local capturado el 9 de octubre de 2026.</w:t>
      </w:r>
    </w:p>
    <w:p>
      <w:pPr>
        <w:pStyle w:val="Ttulo2"/>
        <w:keepNext/>
        <w:pageBreakBefore/>
        <w:spacing w:after="120" w:line="276" w:lineRule="auto"/>
      </w:pPr>
      <w:r>
        <w:t>Figura 2 Baja de producto y auditoría DEL</w:t>
      </w:r>
    </w:p>
    <w:p>
      <w:pPr>
        <w:keepNext/>
        <w:spacing w:after="120" w:line="276" w:lineRule="auto"/>
      </w:pPr>
      <w:r>
        <w:rPr>
          <w:sz w:val="20"/>
        </w:rPr>
        <w:t>El producto ID 1 desaparece y su historial INS y DEL permanece.</w:t>
      </w:r>
    </w:p>
    <w:p>
      <w:pPr>
        <w:keepNext/>
        <w:spacing w:after="80" w:line="240" w:lineRule="auto"/>
        <w:jc w:val="center"/>
      </w:pPr>
      <w:r>
        <w:drawing>
          <wp:inline xmlns:a="http://schemas.openxmlformats.org/drawingml/2006/main" xmlns:pic="http://schemas.openxmlformats.org/drawingml/2006/picture">
            <wp:extent cx="4686450" cy="5508000"/>
            <wp:docPr id="21" name="Picture 21" descr="Baja de producto y auditoría DEL. Parte 1 de 1."/>
            <wp:cNvGraphicFramePr>
              <a:graphicFrameLocks noChangeAspect="1"/>
            </wp:cNvGraphicFramePr>
            <a:graphic>
              <a:graphicData uri="http://schemas.openxmlformats.org/drawingml/2006/picture">
                <pic:pic>
                  <pic:nvPicPr>
                    <pic:cNvPr id="0" name="F08_Baja_antes_ejecucion_despues_P01.jpg"/>
                    <pic:cNvPicPr/>
                  </pic:nvPicPr>
                  <pic:blipFill>
                    <a:blip r:embed="rId18"/>
                    <a:stretch>
                      <a:fillRect/>
                    </a:stretch>
                  </pic:blipFill>
                  <pic:spPr>
                    <a:xfrm>
                      <a:off x="0" y="0"/>
                      <a:ext cx="4686450" cy="5508000"/>
                    </a:xfrm>
                    <a:prstGeom prst="rect"/>
                  </pic:spPr>
                </pic:pic>
              </a:graphicData>
            </a:graphic>
          </wp:inline>
        </w:drawing>
      </w:r>
    </w:p>
    <w:p>
      <w:pPr>
        <w:spacing w:after="120" w:line="264" w:lineRule="auto"/>
        <w:jc w:val="left"/>
      </w:pPr>
      <w:r>
        <w:rPr>
          <w:sz w:val="18"/>
        </w:rPr>
        <w:t>Figura 2. Baja de producto y auditoría DEL. Evidencia F08, parte 1/1. Fuente: ejecución SQL del 8 de octubre de 2026, visor local capturado el 9 de octubre de 2026.</w:t>
      </w:r>
    </w:p>
    <w:p>
      <w:pPr>
        <w:pStyle w:val="Ttulo2"/>
        <w:keepNext/>
        <w:pageBreakBefore/>
        <w:spacing w:after="120" w:line="276" w:lineRule="auto"/>
      </w:pPr>
      <w:r>
        <w:t>Figura 3 Baja con identificador inexistente</w:t>
      </w:r>
    </w:p>
    <w:p>
      <w:pPr>
        <w:keepNext/>
        <w:spacing w:after="120" w:line="276" w:lineRule="auto"/>
      </w:pPr>
      <w:r>
        <w:rPr>
          <w:sz w:val="20"/>
        </w:rPr>
        <w:t>El ID consultado no existe; el mensaje y la auditoría confirman la ausencia de cambios.</w:t>
      </w:r>
    </w:p>
    <w:p>
      <w:pPr>
        <w:keepNext/>
        <w:spacing w:after="80" w:line="240" w:lineRule="auto"/>
        <w:jc w:val="center"/>
      </w:pPr>
      <w:r>
        <w:drawing>
          <wp:inline xmlns:a="http://schemas.openxmlformats.org/drawingml/2006/main" xmlns:pic="http://schemas.openxmlformats.org/drawingml/2006/picture">
            <wp:extent cx="4980287" cy="5508000"/>
            <wp:docPr id="22" name="Picture 22" descr="Baja con identificador inexistente. Parte 1 de 1."/>
            <wp:cNvGraphicFramePr>
              <a:graphicFrameLocks noChangeAspect="1"/>
            </wp:cNvGraphicFramePr>
            <a:graphic>
              <a:graphicData uri="http://schemas.openxmlformats.org/drawingml/2006/picture">
                <pic:pic>
                  <pic:nvPicPr>
                    <pic:cNvPr id="0" name="F09_Baja_ID_inexistente_P01.jpg"/>
                    <pic:cNvPicPr/>
                  </pic:nvPicPr>
                  <pic:blipFill>
                    <a:blip r:embed="rId19"/>
                    <a:stretch>
                      <a:fillRect/>
                    </a:stretch>
                  </pic:blipFill>
                  <pic:spPr>
                    <a:xfrm>
                      <a:off x="0" y="0"/>
                      <a:ext cx="4980287" cy="5508000"/>
                    </a:xfrm>
                    <a:prstGeom prst="rect"/>
                  </pic:spPr>
                </pic:pic>
              </a:graphicData>
            </a:graphic>
          </wp:inline>
        </w:drawing>
      </w:r>
    </w:p>
    <w:p>
      <w:pPr>
        <w:spacing w:after="120" w:line="264" w:lineRule="auto"/>
        <w:jc w:val="left"/>
      </w:pPr>
      <w:r>
        <w:rPr>
          <w:sz w:val="18"/>
        </w:rPr>
        <w:t>Figura 3. Baja con identificador inexistente. Evidencia F09, parte 1/1. Fuente: ejecución SQL del 8 de octubre de 2026, visor local capturado el 9 de octubre de 2026.</w:t>
      </w:r>
    </w:p>
    <w:p>
      <w:pPr>
        <w:pStyle w:val="Ttulo2"/>
        <w:keepNext/>
        <w:pageBreakBefore/>
        <w:spacing w:after="120" w:line="276" w:lineRule="auto"/>
      </w:pPr>
      <w:r>
        <w:t>Figura 4 Verificación de triggers</w:t>
      </w:r>
    </w:p>
    <w:p>
      <w:pPr>
        <w:keepNext/>
        <w:spacing w:after="120" w:line="276" w:lineRule="auto"/>
      </w:pPr>
      <w:r>
        <w:rPr>
          <w:sz w:val="20"/>
        </w:rPr>
        <w:t>sp_helptrigger informa los cuatro triggers y sus eventos.</w:t>
      </w:r>
    </w:p>
    <w:p>
      <w:pPr>
        <w:keepNext/>
        <w:spacing w:after="80" w:line="240" w:lineRule="auto"/>
        <w:jc w:val="center"/>
      </w:pPr>
      <w:r>
        <w:drawing>
          <wp:inline xmlns:a="http://schemas.openxmlformats.org/drawingml/2006/main" xmlns:pic="http://schemas.openxmlformats.org/drawingml/2006/picture">
            <wp:extent cx="5652000" cy="3955152"/>
            <wp:docPr id="23" name="Picture 23" descr="Verificación de triggers. Parte 1 de 1."/>
            <wp:cNvGraphicFramePr>
              <a:graphicFrameLocks noChangeAspect="1"/>
            </wp:cNvGraphicFramePr>
            <a:graphic>
              <a:graphicData uri="http://schemas.openxmlformats.org/drawingml/2006/picture">
                <pic:pic>
                  <pic:nvPicPr>
                    <pic:cNvPr id="0" name="F10_Triggers_registrados_P01.jpg"/>
                    <pic:cNvPicPr/>
                  </pic:nvPicPr>
                  <pic:blipFill>
                    <a:blip r:embed="rId20"/>
                    <a:stretch>
                      <a:fillRect/>
                    </a:stretch>
                  </pic:blipFill>
                  <pic:spPr>
                    <a:xfrm>
                      <a:off x="0" y="0"/>
                      <a:ext cx="5652000" cy="3955152"/>
                    </a:xfrm>
                    <a:prstGeom prst="rect"/>
                  </pic:spPr>
                </pic:pic>
              </a:graphicData>
            </a:graphic>
          </wp:inline>
        </w:drawing>
      </w:r>
    </w:p>
    <w:p>
      <w:pPr>
        <w:spacing w:after="120" w:line="264" w:lineRule="auto"/>
        <w:jc w:val="left"/>
      </w:pPr>
      <w:r>
        <w:rPr>
          <w:sz w:val="18"/>
        </w:rPr>
        <w:t>Figura 4. Verificación de triggers. Evidencia F10, parte 1/1. Fuente: ejecución SQL del 8 de octubre de 2026, visor local capturado el 9 de octubre de 2026.</w:t>
      </w:r>
    </w:p>
    <w:p>
      <w:pPr>
        <w:pStyle w:val="Ttulo2"/>
        <w:keepNext/>
        <w:pageBreakBefore/>
        <w:spacing w:after="120" w:line="276" w:lineRule="auto"/>
      </w:pPr>
      <w:r>
        <w:t>Figura 5 Excepciones de alta y baja</w:t>
      </w:r>
    </w:p>
    <w:p>
      <w:pPr>
        <w:keepNext/>
        <w:spacing w:after="120" w:line="276" w:lineRule="auto"/>
      </w:pPr>
      <w:r>
        <w:rPr>
          <w:sz w:val="20"/>
        </w:rPr>
        <w:t>Stock negativo e ID negativo rechazados; se muestran los mensajes y el estado posterior.</w:t>
      </w:r>
    </w:p>
    <w:p>
      <w:pPr>
        <w:keepNext/>
        <w:spacing w:after="80" w:line="240" w:lineRule="auto"/>
        <w:jc w:val="center"/>
      </w:pPr>
      <w:r>
        <w:drawing>
          <wp:inline xmlns:a="http://schemas.openxmlformats.org/drawingml/2006/main" xmlns:pic="http://schemas.openxmlformats.org/drawingml/2006/picture">
            <wp:extent cx="4612059" cy="5508000"/>
            <wp:docPr id="24" name="Picture 24" descr="Excepciones de alta y baja. Parte 1 de 2."/>
            <wp:cNvGraphicFramePr>
              <a:graphicFrameLocks noChangeAspect="1"/>
            </wp:cNvGraphicFramePr>
            <a:graphic>
              <a:graphicData uri="http://schemas.openxmlformats.org/drawingml/2006/picture">
                <pic:pic>
                  <pic:nvPicPr>
                    <pic:cNvPr id="0" name="F13_Excepciones_alta_y_baja_P01.jpg"/>
                    <pic:cNvPicPr/>
                  </pic:nvPicPr>
                  <pic:blipFill>
                    <a:blip r:embed="rId21"/>
                    <a:stretch>
                      <a:fillRect/>
                    </a:stretch>
                  </pic:blipFill>
                  <pic:spPr>
                    <a:xfrm>
                      <a:off x="0" y="0"/>
                      <a:ext cx="4612059" cy="5508000"/>
                    </a:xfrm>
                    <a:prstGeom prst="rect"/>
                  </pic:spPr>
                </pic:pic>
              </a:graphicData>
            </a:graphic>
          </wp:inline>
        </w:drawing>
      </w:r>
    </w:p>
    <w:p>
      <w:pPr>
        <w:spacing w:after="120" w:line="264" w:lineRule="auto"/>
        <w:jc w:val="left"/>
      </w:pPr>
      <w:r>
        <w:rPr>
          <w:sz w:val="18"/>
        </w:rPr>
        <w:t>Figura 5. Excepciones de alta y baja. Evidencia F13, parte 1/2. Fuente: ejecución SQL del 8 de octubre de 2026, visor local capturado el 9 de octubre de 2026.</w:t>
      </w:r>
    </w:p>
    <w:p>
      <w:pPr>
        <w:pStyle w:val="Ttulo2"/>
        <w:keepNext/>
        <w:pageBreakBefore/>
        <w:spacing w:after="120" w:line="276" w:lineRule="auto"/>
      </w:pPr>
      <w:r>
        <w:t>Figura 5 Excepciones de alta y baja</w:t>
      </w:r>
    </w:p>
    <w:p>
      <w:pPr>
        <w:keepNext/>
        <w:spacing w:after="120" w:line="276" w:lineRule="auto"/>
      </w:pPr>
      <w:r>
        <w:rPr>
          <w:sz w:val="20"/>
        </w:rPr>
        <w:t>Stock negativo e ID negativo rechazados; se muestran los mensajes y el estado posterior.</w:t>
      </w:r>
    </w:p>
    <w:p>
      <w:pPr>
        <w:keepNext/>
        <w:spacing w:after="80" w:line="240" w:lineRule="auto"/>
        <w:jc w:val="center"/>
      </w:pPr>
      <w:r>
        <w:drawing>
          <wp:inline xmlns:a="http://schemas.openxmlformats.org/drawingml/2006/main" xmlns:pic="http://schemas.openxmlformats.org/drawingml/2006/picture">
            <wp:extent cx="5652000" cy="4354411"/>
            <wp:docPr id="25" name="Picture 25" descr="Excepciones de alta y baja. Parte 2 de 2."/>
            <wp:cNvGraphicFramePr>
              <a:graphicFrameLocks noChangeAspect="1"/>
            </wp:cNvGraphicFramePr>
            <a:graphic>
              <a:graphicData uri="http://schemas.openxmlformats.org/drawingml/2006/picture">
                <pic:pic>
                  <pic:nvPicPr>
                    <pic:cNvPr id="0" name="F13_Excepciones_alta_y_baja_P02.jpg"/>
                    <pic:cNvPicPr/>
                  </pic:nvPicPr>
                  <pic:blipFill>
                    <a:blip r:embed="rId22"/>
                    <a:stretch>
                      <a:fillRect/>
                    </a:stretch>
                  </pic:blipFill>
                  <pic:spPr>
                    <a:xfrm>
                      <a:off x="0" y="0"/>
                      <a:ext cx="5652000" cy="4354411"/>
                    </a:xfrm>
                    <a:prstGeom prst="rect"/>
                  </pic:spPr>
                </pic:pic>
              </a:graphicData>
            </a:graphic>
          </wp:inline>
        </w:drawing>
      </w:r>
    </w:p>
    <w:p>
      <w:pPr>
        <w:spacing w:after="120" w:line="264" w:lineRule="auto"/>
        <w:jc w:val="left"/>
      </w:pPr>
      <w:r>
        <w:rPr>
          <w:sz w:val="18"/>
        </w:rPr>
        <w:t>Figura 5. Excepciones de alta y baja. Evidencia F13, parte 2/2. Fuente: ejecución SQL del 8 de octubre de 2026, visor local capturado el 9 de octubre de 2026.</w:t>
      </w:r>
    </w:p>
    <w:p>
      <w:pPr>
        <w:pStyle w:val="Ttulo2"/>
        <w:keepNext/>
        <w:pageBreakBefore/>
        <w:spacing w:after="120" w:line="276" w:lineRule="auto"/>
      </w:pPr>
      <w:r>
        <w:t>Figura 6 Cursor con productos</w:t>
      </w:r>
    </w:p>
    <w:p>
      <w:pPr>
        <w:keepNext/>
        <w:spacing w:after="120" w:line="276" w:lineRule="auto"/>
      </w:pPr>
      <w:r>
        <w:rPr>
          <w:sz w:val="20"/>
        </w:rPr>
        <w:t>Se muestran los dos productos y sus stocks antes de actualizar.</w:t>
      </w:r>
    </w:p>
    <w:p>
      <w:pPr>
        <w:keepNext/>
        <w:spacing w:after="80" w:line="240" w:lineRule="auto"/>
        <w:jc w:val="center"/>
      </w:pPr>
      <w:r>
        <w:drawing>
          <wp:inline xmlns:a="http://schemas.openxmlformats.org/drawingml/2006/main" xmlns:pic="http://schemas.openxmlformats.org/drawingml/2006/picture">
            <wp:extent cx="5514079" cy="5508000"/>
            <wp:docPr id="26" name="Picture 26" descr="Cursor con productos. Parte 1 de 1."/>
            <wp:cNvGraphicFramePr>
              <a:graphicFrameLocks noChangeAspect="1"/>
            </wp:cNvGraphicFramePr>
            <a:graphic>
              <a:graphicData uri="http://schemas.openxmlformats.org/drawingml/2006/picture">
                <pic:pic>
                  <pic:nvPicPr>
                    <pic:cNvPr id="0" name="F15_Cursor_con_productos_P01.jpg"/>
                    <pic:cNvPicPr/>
                  </pic:nvPicPr>
                  <pic:blipFill>
                    <a:blip r:embed="rId23"/>
                    <a:stretch>
                      <a:fillRect/>
                    </a:stretch>
                  </pic:blipFill>
                  <pic:spPr>
                    <a:xfrm>
                      <a:off x="0" y="0"/>
                      <a:ext cx="5514079" cy="5508000"/>
                    </a:xfrm>
                    <a:prstGeom prst="rect"/>
                  </pic:spPr>
                </pic:pic>
              </a:graphicData>
            </a:graphic>
          </wp:inline>
        </w:drawing>
      </w:r>
    </w:p>
    <w:p>
      <w:pPr>
        <w:spacing w:after="120" w:line="264" w:lineRule="auto"/>
        <w:jc w:val="left"/>
      </w:pPr>
      <w:r>
        <w:rPr>
          <w:sz w:val="18"/>
        </w:rPr>
        <w:t>Figura 6. Cursor con productos. Evidencia F15, parte 1/1. Fuente: ejecución SQL del 8 de octubre de 2026, visor local capturado el 9 de octubre de 2026.</w:t>
      </w:r>
    </w:p>
    <w:p>
      <w:pPr>
        <w:pStyle w:val="Ttulo2"/>
        <w:keepNext/>
        <w:pageBreakBefore/>
        <w:spacing w:after="120" w:line="276" w:lineRule="auto"/>
      </w:pPr>
      <w:r>
        <w:t>Figura 7 Comprobación final</w:t>
      </w:r>
    </w:p>
    <w:p>
      <w:pPr>
        <w:keepNext/>
        <w:spacing w:after="120" w:line="276" w:lineRule="auto"/>
      </w:pPr>
      <w:r>
        <w:rPr>
          <w:sz w:val="20"/>
        </w:rPr>
        <w:t>La validación automática confirma cero productos, cuatro INS, cuatro DEL y dos UPD.</w:t>
      </w:r>
    </w:p>
    <w:p>
      <w:pPr>
        <w:keepNext/>
        <w:spacing w:after="80" w:line="240" w:lineRule="auto"/>
        <w:jc w:val="center"/>
      </w:pPr>
      <w:r>
        <w:drawing>
          <wp:inline xmlns:a="http://schemas.openxmlformats.org/drawingml/2006/main" xmlns:pic="http://schemas.openxmlformats.org/drawingml/2006/picture">
            <wp:extent cx="4511978" cy="5508000"/>
            <wp:docPr id="27" name="Picture 27" descr="Comprobación final. Parte 1 de 1."/>
            <wp:cNvGraphicFramePr>
              <a:graphicFrameLocks noChangeAspect="1"/>
            </wp:cNvGraphicFramePr>
            <a:graphic>
              <a:graphicData uri="http://schemas.openxmlformats.org/drawingml/2006/picture">
                <pic:pic>
                  <pic:nvPicPr>
                    <pic:cNvPr id="0" name="F35_Comprobacion_final_P01.jpg"/>
                    <pic:cNvPicPr/>
                  </pic:nvPicPr>
                  <pic:blipFill>
                    <a:blip r:embed="rId24"/>
                    <a:stretch>
                      <a:fillRect/>
                    </a:stretch>
                  </pic:blipFill>
                  <pic:spPr>
                    <a:xfrm>
                      <a:off x="0" y="0"/>
                      <a:ext cx="4511978" cy="5508000"/>
                    </a:xfrm>
                    <a:prstGeom prst="rect"/>
                  </pic:spPr>
                </pic:pic>
              </a:graphicData>
            </a:graphic>
          </wp:inline>
        </w:drawing>
      </w:r>
    </w:p>
    <w:p>
      <w:pPr>
        <w:spacing w:after="120" w:line="264" w:lineRule="auto"/>
        <w:jc w:val="left"/>
      </w:pPr>
      <w:r>
        <w:rPr>
          <w:sz w:val="18"/>
        </w:rPr>
        <w:t>Figura 7. Comprobación final. Evidencia F35, parte 1/1. Fuente: ejecución SQL del 8 de octubre de 2026, visor local capturado el 9 de octubre de 2026.</w:t>
      </w:r>
    </w:p>
    <w:sectPr w:rsidR="005D53D3" w:rsidRPr="00325C35" w:rsidSect="00641E85">
      <w:headerReference w:type="default" r:id="rId13"/>
      <w:footerReference w:type="default" r:id="rId14"/>
      <w:endnotePr>
        <w:numFmt w:val="decimal"/>
      </w:endnotePr>
      <w:type w:val="continuous"/>
      <w:pgSz w:w="12240" w:h="15840" w:code="1"/>
      <w:pgMar w:top="1418" w:right="1701" w:bottom="1418" w:left="1559" w:header="2835" w:footer="0" w:gutter="0"/>
      <w:pgNumType w:start="1" w:chapStyle="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83425" w14:textId="77777777" w:rsidR="0026585F" w:rsidRDefault="0026585F" w:rsidP="00E36C24">
      <w:pPr>
        <w:spacing w:line="240" w:lineRule="auto"/>
      </w:pPr>
      <w:r>
        <w:separator/>
      </w:r>
    </w:p>
  </w:endnote>
  <w:endnote w:type="continuationSeparator" w:id="0">
    <w:p w14:paraId="279852BE" w14:textId="77777777" w:rsidR="0026585F" w:rsidRDefault="0026585F" w:rsidP="00E36C24">
      <w:pPr>
        <w:spacing w:line="240" w:lineRule="auto"/>
      </w:pPr>
      <w:r>
        <w:continuationSeparator/>
      </w:r>
    </w:p>
  </w:endnote>
  <w:endnote w:type="continuationNotice" w:id="1">
    <w:p w14:paraId="545C9D82" w14:textId="77777777" w:rsidR="0026585F" w:rsidRDefault="0026585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 Lt BT">
    <w:altName w:val="Arial"/>
    <w:panose1 w:val="020B0402020204020303"/>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Futura Md BT">
    <w:panose1 w:val="020B0602020204020303"/>
    <w:charset w:val="00"/>
    <w:family w:val="swiss"/>
    <w:pitch w:val="variable"/>
    <w:sig w:usb0="00000087" w:usb1="00000000" w:usb2="00000000" w:usb3="00000000" w:csb0="0000001B" w:csb1="00000000"/>
  </w:font>
  <w:font w:name="Futura Hv BT">
    <w:panose1 w:val="020B0702020204020204"/>
    <w:charset w:val="00"/>
    <w:family w:val="swiss"/>
    <w:pitch w:val="variable"/>
    <w:sig w:usb0="00000087" w:usb1="00000000" w:usb2="00000000" w:usb3="00000000" w:csb0="0000001B" w:csb1="00000000"/>
  </w:font>
  <w:font w:name="Sanskrit Text">
    <w:charset w:val="00"/>
    <w:family w:val="roman"/>
    <w:pitch w:val="variable"/>
    <w:sig w:usb0="A0008047" w:usb1="00000000" w:usb2="00000000" w:usb3="00000000" w:csb0="00000001" w:csb1="00000000"/>
  </w:font>
  <w:font w:name="Futura Lt BT Light">
    <w:altName w:val="Century Gothic"/>
    <w:charset w:val="00"/>
    <w:family w:val="swiss"/>
    <w:pitch w:val="variable"/>
    <w:sig w:usb0="800008EF" w:usb1="1000204A" w:usb2="00000000" w:usb3="00000000" w:csb0="000001FB" w:csb1="00000000"/>
  </w:font>
  <w:font w:name="Segoe UI">
    <w:panose1 w:val="020B0502040204020203"/>
    <w:charset w:val="00"/>
    <w:family w:val="swiss"/>
    <w:pitch w:val="variable"/>
    <w:sig w:usb0="E4002EFF" w:usb1="C000E47F" w:usb2="00000009" w:usb3="00000000" w:csb0="000001FF" w:csb1="00000000"/>
  </w:font>
  <w:font w:name="Futura Bk BT">
    <w:panose1 w:val="020B0502020204020303"/>
    <w:charset w:val="00"/>
    <w:family w:val="swiss"/>
    <w:pitch w:val="variable"/>
    <w:sig w:usb0="00000087" w:usb1="00000000" w:usb2="00000000" w:usb3="00000000" w:csb0="0000001B"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607384"/>
      <w:docPartObj>
        <w:docPartGallery w:val="Page Numbers (Bottom of Page)"/>
        <w:docPartUnique/>
      </w:docPartObj>
    </w:sdtPr>
    <w:sdtEndPr>
      <w:rPr>
        <w:szCs w:val="24"/>
      </w:rPr>
    </w:sdtEndPr>
    <w:sdtContent>
      <w:p w14:paraId="2099FE5C" w14:textId="41339963" w:rsidR="00061B69" w:rsidRPr="00641E85" w:rsidRDefault="007F51BF" w:rsidP="004B42F1">
        <w:pPr>
          <w:pStyle w:val="Piedepgina"/>
          <w:tabs>
            <w:tab w:val="clear" w:pos="8838"/>
            <w:tab w:val="right" w:pos="8931"/>
          </w:tabs>
          <w:ind w:left="4956" w:right="-567"/>
          <w:jc w:val="right"/>
          <w:rPr>
            <w:szCs w:val="24"/>
          </w:rPr>
        </w:pPr>
        <w:r w:rsidRPr="007F51BF">
          <w:rPr>
            <w:b/>
            <w:bCs/>
            <w:noProof/>
            <w:sz w:val="28"/>
            <w:szCs w:val="28"/>
          </w:rPr>
          <mc:AlternateContent>
            <mc:Choice Requires="wps">
              <w:drawing>
                <wp:anchor distT="0" distB="0" distL="114300" distR="114300" simplePos="0" relativeHeight="251660288" behindDoc="1" locked="0" layoutInCell="1" allowOverlap="1" wp14:anchorId="62BB6C30" wp14:editId="1D54DEC4">
                  <wp:simplePos x="0" y="0"/>
                  <wp:positionH relativeFrom="rightMargin">
                    <wp:posOffset>-292100</wp:posOffset>
                  </wp:positionH>
                  <wp:positionV relativeFrom="paragraph">
                    <wp:posOffset>26035</wp:posOffset>
                  </wp:positionV>
                  <wp:extent cx="1223645" cy="362585"/>
                  <wp:effectExtent l="0" t="26670" r="26035" b="26035"/>
                  <wp:wrapNone/>
                  <wp:docPr id="352855109" name="Flecha: pentágono 25"/>
                  <wp:cNvGraphicFramePr/>
                  <a:graphic xmlns:a="http://schemas.openxmlformats.org/drawingml/2006/main">
                    <a:graphicData uri="http://schemas.microsoft.com/office/word/2010/wordprocessingShape">
                      <wps:wsp>
                        <wps:cNvSpPr/>
                        <wps:spPr>
                          <a:xfrm rot="16200000">
                            <a:off x="0" y="0"/>
                            <a:ext cx="1223645" cy="362585"/>
                          </a:xfrm>
                          <a:prstGeom prst="homePlate">
                            <a:avLst/>
                          </a:prstGeom>
                          <a:solidFill>
                            <a:schemeClr val="bg1"/>
                          </a:solidFill>
                          <a:ln w="12700">
                            <a:solidFill>
                              <a:srgbClr val="AA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0DAA67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25" o:spid="_x0000_s1026" type="#_x0000_t15" style="position:absolute;margin-left:-23pt;margin-top:2.05pt;width:96.35pt;height:28.55pt;rotation:-90;z-index:-251656192;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" adj="18400" fillcolor="white [3212]" strokecolor="#a00" strokeweight="1pt">
                  <w10:wrap anchorx="margin"/>
                </v:shape>
              </w:pict>
            </mc:Fallback>
          </mc:AlternateContent>
        </w:r>
        <w:r w:rsidR="00061B69" w:rsidRPr="007F51BF">
          <w:rPr>
            <w:szCs w:val="24"/>
          </w:rPr>
          <w:fldChar w:fldCharType="begin"/>
        </w:r>
        <w:r w:rsidR="00061B69" w:rsidRPr="007F51BF">
          <w:rPr>
            <w:szCs w:val="24"/>
          </w:rPr>
          <w:instrText>PAGE   \* MERGEFORMAT</w:instrText>
        </w:r>
        <w:r w:rsidR="00061B69" w:rsidRPr="007F51BF">
          <w:rPr>
            <w:szCs w:val="24"/>
          </w:rPr>
          <w:fldChar w:fldCharType="separate"/>
        </w:r>
        <w:r w:rsidR="00061B69" w:rsidRPr="007F51BF">
          <w:rPr>
            <w:szCs w:val="24"/>
            <w:lang w:val="es-ES"/>
          </w:rPr>
          <w:t>2</w:t>
        </w:r>
        <w:r w:rsidR="00061B69" w:rsidRPr="007F51BF">
          <w:rPr>
            <w:szCs w:val="24"/>
          </w:rPr>
          <w:fldChar w:fldCharType="end"/>
        </w:r>
      </w:p>
    </w:sdtContent>
  </w:sdt>
  <w:p w14:paraId="0D2D3088" w14:textId="55E8EB0C" w:rsidR="00061B69" w:rsidRDefault="00061B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12518" w14:textId="77777777" w:rsidR="0026585F" w:rsidRDefault="0026585F" w:rsidP="00E36C24">
      <w:pPr>
        <w:spacing w:line="240" w:lineRule="auto"/>
      </w:pPr>
      <w:r>
        <w:separator/>
      </w:r>
    </w:p>
  </w:footnote>
  <w:footnote w:type="continuationSeparator" w:id="0">
    <w:p w14:paraId="699D11B9" w14:textId="77777777" w:rsidR="0026585F" w:rsidRDefault="0026585F" w:rsidP="00E36C24">
      <w:pPr>
        <w:spacing w:line="240" w:lineRule="auto"/>
      </w:pPr>
      <w:r>
        <w:continuationSeparator/>
      </w:r>
    </w:p>
  </w:footnote>
  <w:footnote w:type="continuationNotice" w:id="1">
    <w:p w14:paraId="0FF338BB" w14:textId="77777777" w:rsidR="0026585F" w:rsidRDefault="0026585F">
      <w:pPr>
        <w:spacing w:line="240" w:lineRule="auto"/>
      </w:pPr>
    </w:p>
  </w:footnote>
  <w:footnote w:id="2">
    <w:p w14:paraId="1BF342BE" w14:textId="6ED359E1" w:rsidR="00325C35" w:rsidRDefault="00325C35">
      <w:pPr>
        <w:pStyle w:val="Textonotapie"/>
      </w:pPr>
      <w:r>
        <w:rPr>
          <w:rStyle w:val="Refdenotaalpie"/>
        </w:rPr>
        <w:footnoteRef/>
      </w:r>
      <w:r>
        <w:t xml:space="preserve"> </w:t>
      </w:r>
      <w:r w:rsidRPr="00C036B8">
        <w:rPr>
          <w:bCs/>
        </w:rPr>
        <w:t>*En caso de ser necesario, omitir esta sección, con el fin de simplificar el trabajo, sobre todo si consiste en elaborar mapa mental, adjuntar imágenes como evidencia, etc.</w:t>
      </w:r>
    </w:p>
  </w:footnote>
  <w:footnote w:id="3">
    <w:p w14:paraId="0D40BF0B" w14:textId="0331E21A" w:rsidR="00325C35" w:rsidRDefault="00325C35">
      <w:pPr>
        <w:pStyle w:val="Textonotapie"/>
      </w:pPr>
      <w:r>
        <w:rPr>
          <w:rStyle w:val="Refdenotaalpie"/>
        </w:rPr>
        <w:footnoteRef/>
      </w:r>
      <w:r>
        <w:t xml:space="preserve"> </w:t>
      </w:r>
      <w:r w:rsidRPr="00C036B8">
        <w:rPr>
          <w:bCs/>
        </w:rPr>
        <w:t>**En caso de ser necesario, omitir esta sección, con el fin de simplificar el trabajo</w:t>
      </w:r>
      <w:r w:rsidR="00401190" w:rsidRPr="00C036B8">
        <w:rPr>
          <w:bCs/>
        </w:rPr>
        <w:t>, con el fin de simplificar el trabajo, sobre todo si consiste en elaborar mapa mental, adjuntar imágenes como evidencia, etc.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C80AB" w14:textId="7B93A7E9" w:rsidR="00EE2ECE" w:rsidRDefault="00A95C8A">
    <w:pPr>
      <w:pStyle w:val="Encabezado"/>
    </w:pPr>
    <w:r>
      <w:rPr>
        <w:noProof/>
      </w:rPr>
      <w:drawing>
        <wp:anchor distT="0" distB="0" distL="114300" distR="114300" simplePos="0" relativeHeight="251658240" behindDoc="0" locked="0" layoutInCell="1" allowOverlap="1" wp14:anchorId="6A9D92EC" wp14:editId="4223E37E">
          <wp:simplePos x="0" y="0"/>
          <wp:positionH relativeFrom="column">
            <wp:posOffset>-613228</wp:posOffset>
          </wp:positionH>
          <wp:positionV relativeFrom="paragraph">
            <wp:posOffset>-1095375</wp:posOffset>
          </wp:positionV>
          <wp:extent cx="1216249" cy="422910"/>
          <wp:effectExtent l="0" t="0" r="3175" b="0"/>
          <wp:wrapNone/>
          <wp:docPr id="1536604083"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04083" name="Picture 19">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pic:blipFill>
                <pic:spPr bwMode="auto">
                  <a:xfrm>
                    <a:off x="0" y="0"/>
                    <a:ext cx="1216249" cy="42291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44B"/>
    <w:multiLevelType w:val="hybridMultilevel"/>
    <w:tmpl w:val="B1B01E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5969FD"/>
    <w:multiLevelType w:val="hybridMultilevel"/>
    <w:tmpl w:val="9FA28FFA"/>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D7288B"/>
    <w:multiLevelType w:val="hybridMultilevel"/>
    <w:tmpl w:val="37AAF4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BD5AF5"/>
    <w:multiLevelType w:val="hybridMultilevel"/>
    <w:tmpl w:val="79F2B5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B0452C2"/>
    <w:multiLevelType w:val="hybridMultilevel"/>
    <w:tmpl w:val="3424A9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FE45108"/>
    <w:multiLevelType w:val="hybridMultilevel"/>
    <w:tmpl w:val="E0802E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660214C"/>
    <w:multiLevelType w:val="hybridMultilevel"/>
    <w:tmpl w:val="327899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A9B5587"/>
    <w:multiLevelType w:val="hybridMultilevel"/>
    <w:tmpl w:val="D01EA2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D0F0B33"/>
    <w:multiLevelType w:val="hybridMultilevel"/>
    <w:tmpl w:val="8A28B8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EBB10BC"/>
    <w:multiLevelType w:val="hybridMultilevel"/>
    <w:tmpl w:val="7F00907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EC82382"/>
    <w:multiLevelType w:val="hybridMultilevel"/>
    <w:tmpl w:val="E864C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0A51173"/>
    <w:multiLevelType w:val="hybridMultilevel"/>
    <w:tmpl w:val="262CD9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573D61"/>
    <w:multiLevelType w:val="hybridMultilevel"/>
    <w:tmpl w:val="D772EB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7076AE7"/>
    <w:multiLevelType w:val="hybridMultilevel"/>
    <w:tmpl w:val="04D4AA1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82836BE"/>
    <w:multiLevelType w:val="hybridMultilevel"/>
    <w:tmpl w:val="AE489E1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8D07802"/>
    <w:multiLevelType w:val="hybridMultilevel"/>
    <w:tmpl w:val="8A5A04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D87553B"/>
    <w:multiLevelType w:val="multilevel"/>
    <w:tmpl w:val="AE36D18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EastAsia" w:hAnsi="Calibri"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EA1C54"/>
    <w:multiLevelType w:val="hybridMultilevel"/>
    <w:tmpl w:val="DF7884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05A29D9"/>
    <w:multiLevelType w:val="hybridMultilevel"/>
    <w:tmpl w:val="141E39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40A1D8C"/>
    <w:multiLevelType w:val="hybridMultilevel"/>
    <w:tmpl w:val="770469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4EB46AF"/>
    <w:multiLevelType w:val="hybridMultilevel"/>
    <w:tmpl w:val="A446B0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39AC3378"/>
    <w:multiLevelType w:val="hybridMultilevel"/>
    <w:tmpl w:val="70D65E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34F6011"/>
    <w:multiLevelType w:val="hybridMultilevel"/>
    <w:tmpl w:val="4A74D4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55D3F26"/>
    <w:multiLevelType w:val="hybridMultilevel"/>
    <w:tmpl w:val="12CA55E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56B4A84"/>
    <w:multiLevelType w:val="hybridMultilevel"/>
    <w:tmpl w:val="FF728342"/>
    <w:lvl w:ilvl="0" w:tplc="340A0001">
      <w:start w:val="1"/>
      <w:numFmt w:val="bullet"/>
      <w:lvlText w:val=""/>
      <w:lvlJc w:val="left"/>
      <w:pPr>
        <w:ind w:left="784" w:hanging="360"/>
      </w:pPr>
      <w:rPr>
        <w:rFonts w:ascii="Symbol" w:hAnsi="Symbol" w:hint="default"/>
      </w:rPr>
    </w:lvl>
    <w:lvl w:ilvl="1" w:tplc="340A0003" w:tentative="1">
      <w:start w:val="1"/>
      <w:numFmt w:val="bullet"/>
      <w:lvlText w:val="o"/>
      <w:lvlJc w:val="left"/>
      <w:pPr>
        <w:ind w:left="1504" w:hanging="360"/>
      </w:pPr>
      <w:rPr>
        <w:rFonts w:ascii="Courier New" w:hAnsi="Courier New" w:cs="Courier New" w:hint="default"/>
      </w:rPr>
    </w:lvl>
    <w:lvl w:ilvl="2" w:tplc="340A0005" w:tentative="1">
      <w:start w:val="1"/>
      <w:numFmt w:val="bullet"/>
      <w:lvlText w:val=""/>
      <w:lvlJc w:val="left"/>
      <w:pPr>
        <w:ind w:left="2224" w:hanging="360"/>
      </w:pPr>
      <w:rPr>
        <w:rFonts w:ascii="Wingdings" w:hAnsi="Wingdings" w:hint="default"/>
      </w:rPr>
    </w:lvl>
    <w:lvl w:ilvl="3" w:tplc="340A0001" w:tentative="1">
      <w:start w:val="1"/>
      <w:numFmt w:val="bullet"/>
      <w:lvlText w:val=""/>
      <w:lvlJc w:val="left"/>
      <w:pPr>
        <w:ind w:left="2944" w:hanging="360"/>
      </w:pPr>
      <w:rPr>
        <w:rFonts w:ascii="Symbol" w:hAnsi="Symbol" w:hint="default"/>
      </w:rPr>
    </w:lvl>
    <w:lvl w:ilvl="4" w:tplc="340A0003" w:tentative="1">
      <w:start w:val="1"/>
      <w:numFmt w:val="bullet"/>
      <w:lvlText w:val="o"/>
      <w:lvlJc w:val="left"/>
      <w:pPr>
        <w:ind w:left="3664" w:hanging="360"/>
      </w:pPr>
      <w:rPr>
        <w:rFonts w:ascii="Courier New" w:hAnsi="Courier New" w:cs="Courier New" w:hint="default"/>
      </w:rPr>
    </w:lvl>
    <w:lvl w:ilvl="5" w:tplc="340A0005" w:tentative="1">
      <w:start w:val="1"/>
      <w:numFmt w:val="bullet"/>
      <w:lvlText w:val=""/>
      <w:lvlJc w:val="left"/>
      <w:pPr>
        <w:ind w:left="4384" w:hanging="360"/>
      </w:pPr>
      <w:rPr>
        <w:rFonts w:ascii="Wingdings" w:hAnsi="Wingdings" w:hint="default"/>
      </w:rPr>
    </w:lvl>
    <w:lvl w:ilvl="6" w:tplc="340A0001" w:tentative="1">
      <w:start w:val="1"/>
      <w:numFmt w:val="bullet"/>
      <w:lvlText w:val=""/>
      <w:lvlJc w:val="left"/>
      <w:pPr>
        <w:ind w:left="5104" w:hanging="360"/>
      </w:pPr>
      <w:rPr>
        <w:rFonts w:ascii="Symbol" w:hAnsi="Symbol" w:hint="default"/>
      </w:rPr>
    </w:lvl>
    <w:lvl w:ilvl="7" w:tplc="340A0003" w:tentative="1">
      <w:start w:val="1"/>
      <w:numFmt w:val="bullet"/>
      <w:lvlText w:val="o"/>
      <w:lvlJc w:val="left"/>
      <w:pPr>
        <w:ind w:left="5824" w:hanging="360"/>
      </w:pPr>
      <w:rPr>
        <w:rFonts w:ascii="Courier New" w:hAnsi="Courier New" w:cs="Courier New" w:hint="default"/>
      </w:rPr>
    </w:lvl>
    <w:lvl w:ilvl="8" w:tplc="340A0005" w:tentative="1">
      <w:start w:val="1"/>
      <w:numFmt w:val="bullet"/>
      <w:lvlText w:val=""/>
      <w:lvlJc w:val="left"/>
      <w:pPr>
        <w:ind w:left="6544" w:hanging="360"/>
      </w:pPr>
      <w:rPr>
        <w:rFonts w:ascii="Wingdings" w:hAnsi="Wingdings" w:hint="default"/>
      </w:rPr>
    </w:lvl>
  </w:abstractNum>
  <w:abstractNum w:abstractNumId="25" w15:restartNumberingAfterBreak="0">
    <w:nsid w:val="49951324"/>
    <w:multiLevelType w:val="hybridMultilevel"/>
    <w:tmpl w:val="1870D0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A6012E9"/>
    <w:multiLevelType w:val="hybridMultilevel"/>
    <w:tmpl w:val="C44893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4ACC2DCF"/>
    <w:multiLevelType w:val="hybridMultilevel"/>
    <w:tmpl w:val="461052B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4B263FB1"/>
    <w:multiLevelType w:val="hybridMultilevel"/>
    <w:tmpl w:val="77F8DD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F5F3F20"/>
    <w:multiLevelType w:val="hybridMultilevel"/>
    <w:tmpl w:val="8C4CA096"/>
    <w:lvl w:ilvl="0" w:tplc="76900E32">
      <w:start w:val="1"/>
      <w:numFmt w:val="bullet"/>
      <w:lvlText w:val="•"/>
      <w:lvlJc w:val="left"/>
      <w:pPr>
        <w:ind w:left="720" w:hanging="360"/>
      </w:pPr>
      <w:rPr>
        <w:rFonts w:ascii="Futura Lt BT" w:hAnsi="Futura Lt BT" w:hint="default"/>
        <w:b w:val="0"/>
        <w:i w:val="0"/>
        <w:color w:val="002345"/>
        <w:sz w:val="2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50E80CDD"/>
    <w:multiLevelType w:val="hybridMultilevel"/>
    <w:tmpl w:val="54361D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3D72577"/>
    <w:multiLevelType w:val="hybridMultilevel"/>
    <w:tmpl w:val="F35EE2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54685D3A"/>
    <w:multiLevelType w:val="multilevel"/>
    <w:tmpl w:val="8C12F61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54E47550"/>
    <w:multiLevelType w:val="hybridMultilevel"/>
    <w:tmpl w:val="B5484380"/>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642D4D6B"/>
    <w:multiLevelType w:val="hybridMultilevel"/>
    <w:tmpl w:val="E7D435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5286C4E"/>
    <w:multiLevelType w:val="hybridMultilevel"/>
    <w:tmpl w:val="01988D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669A731E"/>
    <w:multiLevelType w:val="hybridMultilevel"/>
    <w:tmpl w:val="4E9285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680E2EB3"/>
    <w:multiLevelType w:val="hybridMultilevel"/>
    <w:tmpl w:val="837A4E92"/>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688C20A4"/>
    <w:multiLevelType w:val="hybridMultilevel"/>
    <w:tmpl w:val="D29896B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69B3406A"/>
    <w:multiLevelType w:val="hybridMultilevel"/>
    <w:tmpl w:val="A24CC6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0" w15:restartNumberingAfterBreak="0">
    <w:nsid w:val="706A53E5"/>
    <w:multiLevelType w:val="hybridMultilevel"/>
    <w:tmpl w:val="60DC6E6C"/>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1103E03"/>
    <w:multiLevelType w:val="hybridMultilevel"/>
    <w:tmpl w:val="874296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4727B2C"/>
    <w:multiLevelType w:val="hybridMultilevel"/>
    <w:tmpl w:val="3C8A07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9242F72"/>
    <w:multiLevelType w:val="hybridMultilevel"/>
    <w:tmpl w:val="DDE2CDC6"/>
    <w:lvl w:ilvl="0" w:tplc="06F07CD0">
      <w:start w:val="1"/>
      <w:numFmt w:val="decimal"/>
      <w:lvlText w:val="%1."/>
      <w:lvlJc w:val="left"/>
      <w:pPr>
        <w:ind w:left="765" w:hanging="4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79F921A2"/>
    <w:multiLevelType w:val="hybridMultilevel"/>
    <w:tmpl w:val="90CEDB9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5" w15:restartNumberingAfterBreak="0">
    <w:nsid w:val="7A28333C"/>
    <w:multiLevelType w:val="hybridMultilevel"/>
    <w:tmpl w:val="75D855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7D26682F"/>
    <w:multiLevelType w:val="hybridMultilevel"/>
    <w:tmpl w:val="50C4FC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7D48186C"/>
    <w:multiLevelType w:val="hybridMultilevel"/>
    <w:tmpl w:val="93CC8BEE"/>
    <w:lvl w:ilvl="0" w:tplc="A45CC96E">
      <w:start w:val="1"/>
      <w:numFmt w:val="bullet"/>
      <w:lvlText w:val=""/>
      <w:lvlJc w:val="left"/>
      <w:pPr>
        <w:ind w:left="720" w:hanging="360"/>
      </w:pPr>
      <w:rPr>
        <w:rFonts w:ascii="Wingdings" w:hAnsi="Wingdings" w:hint="default"/>
        <w:color w:val="595959" w:themeColor="text1" w:themeTint="A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7FB23696"/>
    <w:multiLevelType w:val="hybridMultilevel"/>
    <w:tmpl w:val="B1C67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57141054">
    <w:abstractNumId w:val="23"/>
  </w:num>
  <w:num w:numId="2" w16cid:durableId="514539696">
    <w:abstractNumId w:val="17"/>
  </w:num>
  <w:num w:numId="3" w16cid:durableId="1813210135">
    <w:abstractNumId w:val="41"/>
  </w:num>
  <w:num w:numId="4" w16cid:durableId="1326858328">
    <w:abstractNumId w:val="45"/>
  </w:num>
  <w:num w:numId="5" w16cid:durableId="685255892">
    <w:abstractNumId w:val="15"/>
  </w:num>
  <w:num w:numId="6" w16cid:durableId="50924919">
    <w:abstractNumId w:val="2"/>
  </w:num>
  <w:num w:numId="7" w16cid:durableId="35663876">
    <w:abstractNumId w:val="0"/>
  </w:num>
  <w:num w:numId="8" w16cid:durableId="648481381">
    <w:abstractNumId w:val="3"/>
  </w:num>
  <w:num w:numId="9" w16cid:durableId="7564634">
    <w:abstractNumId w:val="12"/>
  </w:num>
  <w:num w:numId="10" w16cid:durableId="1170677125">
    <w:abstractNumId w:val="30"/>
  </w:num>
  <w:num w:numId="11" w16cid:durableId="1991865296">
    <w:abstractNumId w:val="7"/>
  </w:num>
  <w:num w:numId="12" w16cid:durableId="472603702">
    <w:abstractNumId w:val="48"/>
  </w:num>
  <w:num w:numId="13" w16cid:durableId="2145461347">
    <w:abstractNumId w:val="8"/>
  </w:num>
  <w:num w:numId="14" w16cid:durableId="2022662378">
    <w:abstractNumId w:val="32"/>
  </w:num>
  <w:num w:numId="15" w16cid:durableId="1275748010">
    <w:abstractNumId w:val="24"/>
  </w:num>
  <w:num w:numId="16" w16cid:durableId="1003125091">
    <w:abstractNumId w:val="22"/>
  </w:num>
  <w:num w:numId="17" w16cid:durableId="1372538780">
    <w:abstractNumId w:val="36"/>
  </w:num>
  <w:num w:numId="18" w16cid:durableId="1002851706">
    <w:abstractNumId w:val="34"/>
  </w:num>
  <w:num w:numId="19" w16cid:durableId="1783070012">
    <w:abstractNumId w:val="38"/>
  </w:num>
  <w:num w:numId="20" w16cid:durableId="510295910">
    <w:abstractNumId w:val="21"/>
  </w:num>
  <w:num w:numId="21" w16cid:durableId="1574075516">
    <w:abstractNumId w:val="14"/>
  </w:num>
  <w:num w:numId="22" w16cid:durableId="1770927919">
    <w:abstractNumId w:val="27"/>
  </w:num>
  <w:num w:numId="23" w16cid:durableId="530730715">
    <w:abstractNumId w:val="46"/>
  </w:num>
  <w:num w:numId="24" w16cid:durableId="1415129822">
    <w:abstractNumId w:val="13"/>
  </w:num>
  <w:num w:numId="25" w16cid:durableId="603463011">
    <w:abstractNumId w:val="35"/>
  </w:num>
  <w:num w:numId="26" w16cid:durableId="1117026687">
    <w:abstractNumId w:val="19"/>
  </w:num>
  <w:num w:numId="27" w16cid:durableId="936181951">
    <w:abstractNumId w:val="44"/>
  </w:num>
  <w:num w:numId="28" w16cid:durableId="422262619">
    <w:abstractNumId w:val="11"/>
  </w:num>
  <w:num w:numId="29" w16cid:durableId="1288582968">
    <w:abstractNumId w:val="25"/>
  </w:num>
  <w:num w:numId="30" w16cid:durableId="1341355626">
    <w:abstractNumId w:val="26"/>
  </w:num>
  <w:num w:numId="31" w16cid:durableId="2017077018">
    <w:abstractNumId w:val="16"/>
  </w:num>
  <w:num w:numId="32" w16cid:durableId="1491218552">
    <w:abstractNumId w:val="18"/>
  </w:num>
  <w:num w:numId="33" w16cid:durableId="179928735">
    <w:abstractNumId w:val="29"/>
  </w:num>
  <w:num w:numId="34" w16cid:durableId="204098483">
    <w:abstractNumId w:val="5"/>
  </w:num>
  <w:num w:numId="35" w16cid:durableId="158277085">
    <w:abstractNumId w:val="43"/>
  </w:num>
  <w:num w:numId="36" w16cid:durableId="676421569">
    <w:abstractNumId w:val="42"/>
  </w:num>
  <w:num w:numId="37" w16cid:durableId="2009479032">
    <w:abstractNumId w:val="4"/>
  </w:num>
  <w:num w:numId="38" w16cid:durableId="173806180">
    <w:abstractNumId w:val="9"/>
  </w:num>
  <w:num w:numId="39" w16cid:durableId="71199285">
    <w:abstractNumId w:val="37"/>
  </w:num>
  <w:num w:numId="40" w16cid:durableId="1857035695">
    <w:abstractNumId w:val="1"/>
  </w:num>
  <w:num w:numId="41" w16cid:durableId="255135481">
    <w:abstractNumId w:val="33"/>
  </w:num>
  <w:num w:numId="42" w16cid:durableId="1854176902">
    <w:abstractNumId w:val="31"/>
  </w:num>
  <w:num w:numId="43" w16cid:durableId="1765571426">
    <w:abstractNumId w:val="40"/>
  </w:num>
  <w:num w:numId="44" w16cid:durableId="1949116682">
    <w:abstractNumId w:val="47"/>
  </w:num>
  <w:num w:numId="45" w16cid:durableId="1990672067">
    <w:abstractNumId w:val="20"/>
  </w:num>
  <w:num w:numId="46" w16cid:durableId="1991207525">
    <w:abstractNumId w:val="39"/>
  </w:num>
  <w:num w:numId="47" w16cid:durableId="1261910666">
    <w:abstractNumId w:val="10"/>
  </w:num>
  <w:num w:numId="48" w16cid:durableId="203489564">
    <w:abstractNumId w:val="6"/>
  </w:num>
  <w:num w:numId="49" w16cid:durableId="1917322347">
    <w:abstractNumId w:val="2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E85"/>
    <w:rsid w:val="00001712"/>
    <w:rsid w:val="00002341"/>
    <w:rsid w:val="00003646"/>
    <w:rsid w:val="0000366A"/>
    <w:rsid w:val="00005993"/>
    <w:rsid w:val="0001097C"/>
    <w:rsid w:val="00012310"/>
    <w:rsid w:val="00013604"/>
    <w:rsid w:val="00014C7A"/>
    <w:rsid w:val="0001553D"/>
    <w:rsid w:val="0001620C"/>
    <w:rsid w:val="00021261"/>
    <w:rsid w:val="00022800"/>
    <w:rsid w:val="00022A70"/>
    <w:rsid w:val="00023694"/>
    <w:rsid w:val="00023ED0"/>
    <w:rsid w:val="00024358"/>
    <w:rsid w:val="000267BC"/>
    <w:rsid w:val="00032AB9"/>
    <w:rsid w:val="000332F5"/>
    <w:rsid w:val="00034025"/>
    <w:rsid w:val="000344CC"/>
    <w:rsid w:val="000374FE"/>
    <w:rsid w:val="00037D68"/>
    <w:rsid w:val="000407EF"/>
    <w:rsid w:val="00041F6D"/>
    <w:rsid w:val="00042094"/>
    <w:rsid w:val="00042874"/>
    <w:rsid w:val="00044EE4"/>
    <w:rsid w:val="0004514D"/>
    <w:rsid w:val="000465EA"/>
    <w:rsid w:val="0004684F"/>
    <w:rsid w:val="00046A21"/>
    <w:rsid w:val="00046BFA"/>
    <w:rsid w:val="00047C39"/>
    <w:rsid w:val="00050B9B"/>
    <w:rsid w:val="00050D1A"/>
    <w:rsid w:val="000554A1"/>
    <w:rsid w:val="000561F8"/>
    <w:rsid w:val="00056280"/>
    <w:rsid w:val="00061B69"/>
    <w:rsid w:val="00062B4F"/>
    <w:rsid w:val="00062F65"/>
    <w:rsid w:val="00064F65"/>
    <w:rsid w:val="00066578"/>
    <w:rsid w:val="00070BBE"/>
    <w:rsid w:val="000721B5"/>
    <w:rsid w:val="000725F4"/>
    <w:rsid w:val="00074482"/>
    <w:rsid w:val="00080065"/>
    <w:rsid w:val="00080B5D"/>
    <w:rsid w:val="0008158E"/>
    <w:rsid w:val="000820B0"/>
    <w:rsid w:val="0008244B"/>
    <w:rsid w:val="00084EE6"/>
    <w:rsid w:val="000864FF"/>
    <w:rsid w:val="0009143D"/>
    <w:rsid w:val="00091F30"/>
    <w:rsid w:val="000956C5"/>
    <w:rsid w:val="0009706C"/>
    <w:rsid w:val="000A04BA"/>
    <w:rsid w:val="000A2E4F"/>
    <w:rsid w:val="000A46B7"/>
    <w:rsid w:val="000A55AA"/>
    <w:rsid w:val="000A6774"/>
    <w:rsid w:val="000A6A59"/>
    <w:rsid w:val="000B007D"/>
    <w:rsid w:val="000B217A"/>
    <w:rsid w:val="000B2DB6"/>
    <w:rsid w:val="000B5A74"/>
    <w:rsid w:val="000B6319"/>
    <w:rsid w:val="000B6E73"/>
    <w:rsid w:val="000C138F"/>
    <w:rsid w:val="000C2903"/>
    <w:rsid w:val="000C2FE1"/>
    <w:rsid w:val="000C32FC"/>
    <w:rsid w:val="000C4BA4"/>
    <w:rsid w:val="000C7A6C"/>
    <w:rsid w:val="000D1277"/>
    <w:rsid w:val="000D1D30"/>
    <w:rsid w:val="000D1E88"/>
    <w:rsid w:val="000D2407"/>
    <w:rsid w:val="000D2E5F"/>
    <w:rsid w:val="000D393E"/>
    <w:rsid w:val="000D4968"/>
    <w:rsid w:val="000D508A"/>
    <w:rsid w:val="000D6435"/>
    <w:rsid w:val="000E3EE0"/>
    <w:rsid w:val="000E4BDD"/>
    <w:rsid w:val="000F00B2"/>
    <w:rsid w:val="000F04DC"/>
    <w:rsid w:val="000F077F"/>
    <w:rsid w:val="000F279F"/>
    <w:rsid w:val="000F2F3C"/>
    <w:rsid w:val="000F337D"/>
    <w:rsid w:val="000F703E"/>
    <w:rsid w:val="000F7B8D"/>
    <w:rsid w:val="001003A1"/>
    <w:rsid w:val="00100D96"/>
    <w:rsid w:val="001017DA"/>
    <w:rsid w:val="0010369C"/>
    <w:rsid w:val="00105F1D"/>
    <w:rsid w:val="0010676F"/>
    <w:rsid w:val="00107DF2"/>
    <w:rsid w:val="0011006C"/>
    <w:rsid w:val="00112329"/>
    <w:rsid w:val="00114F33"/>
    <w:rsid w:val="00117643"/>
    <w:rsid w:val="0012053B"/>
    <w:rsid w:val="0012227B"/>
    <w:rsid w:val="00123147"/>
    <w:rsid w:val="00123DE9"/>
    <w:rsid w:val="0012468D"/>
    <w:rsid w:val="00125821"/>
    <w:rsid w:val="001310CF"/>
    <w:rsid w:val="001345FB"/>
    <w:rsid w:val="00134C1D"/>
    <w:rsid w:val="0013785C"/>
    <w:rsid w:val="0014245C"/>
    <w:rsid w:val="001425F3"/>
    <w:rsid w:val="00143C87"/>
    <w:rsid w:val="00143CE2"/>
    <w:rsid w:val="00144384"/>
    <w:rsid w:val="00144D4F"/>
    <w:rsid w:val="00144D88"/>
    <w:rsid w:val="001452EF"/>
    <w:rsid w:val="00145F8C"/>
    <w:rsid w:val="00147524"/>
    <w:rsid w:val="001521C0"/>
    <w:rsid w:val="00152422"/>
    <w:rsid w:val="00157347"/>
    <w:rsid w:val="001578C1"/>
    <w:rsid w:val="00157A5A"/>
    <w:rsid w:val="00157EDC"/>
    <w:rsid w:val="0016080D"/>
    <w:rsid w:val="00160B02"/>
    <w:rsid w:val="001616E4"/>
    <w:rsid w:val="00161A28"/>
    <w:rsid w:val="0016216E"/>
    <w:rsid w:val="00162A69"/>
    <w:rsid w:val="0016344B"/>
    <w:rsid w:val="001648DF"/>
    <w:rsid w:val="00165A05"/>
    <w:rsid w:val="00165C92"/>
    <w:rsid w:val="00172A4B"/>
    <w:rsid w:val="001730FF"/>
    <w:rsid w:val="00173E33"/>
    <w:rsid w:val="00175768"/>
    <w:rsid w:val="00175B6C"/>
    <w:rsid w:val="001767A1"/>
    <w:rsid w:val="00176827"/>
    <w:rsid w:val="00177C87"/>
    <w:rsid w:val="00177F4A"/>
    <w:rsid w:val="001847AB"/>
    <w:rsid w:val="00185253"/>
    <w:rsid w:val="001874C2"/>
    <w:rsid w:val="00190F11"/>
    <w:rsid w:val="00190F90"/>
    <w:rsid w:val="00193A81"/>
    <w:rsid w:val="00196F42"/>
    <w:rsid w:val="00196F49"/>
    <w:rsid w:val="001A0030"/>
    <w:rsid w:val="001A0BFF"/>
    <w:rsid w:val="001A1377"/>
    <w:rsid w:val="001A2C6A"/>
    <w:rsid w:val="001A346F"/>
    <w:rsid w:val="001A461F"/>
    <w:rsid w:val="001A494A"/>
    <w:rsid w:val="001A4DB4"/>
    <w:rsid w:val="001B0870"/>
    <w:rsid w:val="001B4466"/>
    <w:rsid w:val="001B4DA5"/>
    <w:rsid w:val="001B5562"/>
    <w:rsid w:val="001B60F5"/>
    <w:rsid w:val="001B7231"/>
    <w:rsid w:val="001C38D2"/>
    <w:rsid w:val="001C3F61"/>
    <w:rsid w:val="001C5551"/>
    <w:rsid w:val="001C5679"/>
    <w:rsid w:val="001C7851"/>
    <w:rsid w:val="001D0434"/>
    <w:rsid w:val="001D19B7"/>
    <w:rsid w:val="001D241C"/>
    <w:rsid w:val="001D335D"/>
    <w:rsid w:val="001E277C"/>
    <w:rsid w:val="001E2F66"/>
    <w:rsid w:val="001E395A"/>
    <w:rsid w:val="001E6714"/>
    <w:rsid w:val="001E6C0F"/>
    <w:rsid w:val="001F08D7"/>
    <w:rsid w:val="001F0CAA"/>
    <w:rsid w:val="001F1166"/>
    <w:rsid w:val="001F3861"/>
    <w:rsid w:val="001F4064"/>
    <w:rsid w:val="001F4889"/>
    <w:rsid w:val="001F7507"/>
    <w:rsid w:val="001F75D0"/>
    <w:rsid w:val="00200FA2"/>
    <w:rsid w:val="002016B1"/>
    <w:rsid w:val="00202CD7"/>
    <w:rsid w:val="00202ED6"/>
    <w:rsid w:val="002049ED"/>
    <w:rsid w:val="00205DD6"/>
    <w:rsid w:val="00206129"/>
    <w:rsid w:val="002079DC"/>
    <w:rsid w:val="00211C66"/>
    <w:rsid w:val="00212940"/>
    <w:rsid w:val="00213B22"/>
    <w:rsid w:val="00213D73"/>
    <w:rsid w:val="002141AF"/>
    <w:rsid w:val="00215246"/>
    <w:rsid w:val="00216056"/>
    <w:rsid w:val="002177BC"/>
    <w:rsid w:val="00220C76"/>
    <w:rsid w:val="00220E72"/>
    <w:rsid w:val="002211B2"/>
    <w:rsid w:val="00223E17"/>
    <w:rsid w:val="0022441E"/>
    <w:rsid w:val="002250B4"/>
    <w:rsid w:val="00225C85"/>
    <w:rsid w:val="00225E16"/>
    <w:rsid w:val="00226D4E"/>
    <w:rsid w:val="002277AD"/>
    <w:rsid w:val="00227FDF"/>
    <w:rsid w:val="00237DCE"/>
    <w:rsid w:val="00241CAC"/>
    <w:rsid w:val="00242430"/>
    <w:rsid w:val="00242CA7"/>
    <w:rsid w:val="00242F31"/>
    <w:rsid w:val="002439B5"/>
    <w:rsid w:val="00243BEE"/>
    <w:rsid w:val="00243C45"/>
    <w:rsid w:val="00243D08"/>
    <w:rsid w:val="00243F1F"/>
    <w:rsid w:val="002452C9"/>
    <w:rsid w:val="002469C8"/>
    <w:rsid w:val="00246AC3"/>
    <w:rsid w:val="0024737D"/>
    <w:rsid w:val="00250AB8"/>
    <w:rsid w:val="00252C62"/>
    <w:rsid w:val="00253668"/>
    <w:rsid w:val="002559FA"/>
    <w:rsid w:val="00255FEB"/>
    <w:rsid w:val="00256F10"/>
    <w:rsid w:val="0025763C"/>
    <w:rsid w:val="002610B7"/>
    <w:rsid w:val="00261154"/>
    <w:rsid w:val="00261276"/>
    <w:rsid w:val="00261B38"/>
    <w:rsid w:val="0026420B"/>
    <w:rsid w:val="0026585F"/>
    <w:rsid w:val="002706E6"/>
    <w:rsid w:val="00271445"/>
    <w:rsid w:val="00272E4B"/>
    <w:rsid w:val="002736AD"/>
    <w:rsid w:val="00273F3D"/>
    <w:rsid w:val="002756B7"/>
    <w:rsid w:val="00275C44"/>
    <w:rsid w:val="0027688E"/>
    <w:rsid w:val="00277A2B"/>
    <w:rsid w:val="00277B65"/>
    <w:rsid w:val="00281574"/>
    <w:rsid w:val="002828B8"/>
    <w:rsid w:val="00285128"/>
    <w:rsid w:val="00285AF6"/>
    <w:rsid w:val="00285B9E"/>
    <w:rsid w:val="00286153"/>
    <w:rsid w:val="00287524"/>
    <w:rsid w:val="00287AED"/>
    <w:rsid w:val="002917CF"/>
    <w:rsid w:val="00291D5B"/>
    <w:rsid w:val="00291F85"/>
    <w:rsid w:val="00292447"/>
    <w:rsid w:val="00292D81"/>
    <w:rsid w:val="00294010"/>
    <w:rsid w:val="002953D2"/>
    <w:rsid w:val="00296C55"/>
    <w:rsid w:val="002975E2"/>
    <w:rsid w:val="002A0810"/>
    <w:rsid w:val="002A2698"/>
    <w:rsid w:val="002A565A"/>
    <w:rsid w:val="002A7D3E"/>
    <w:rsid w:val="002B26B7"/>
    <w:rsid w:val="002B3457"/>
    <w:rsid w:val="002B3699"/>
    <w:rsid w:val="002B4735"/>
    <w:rsid w:val="002B4790"/>
    <w:rsid w:val="002B4855"/>
    <w:rsid w:val="002B6823"/>
    <w:rsid w:val="002B6889"/>
    <w:rsid w:val="002C0839"/>
    <w:rsid w:val="002C11DD"/>
    <w:rsid w:val="002C3221"/>
    <w:rsid w:val="002C3A70"/>
    <w:rsid w:val="002D0E7C"/>
    <w:rsid w:val="002D11D0"/>
    <w:rsid w:val="002D1932"/>
    <w:rsid w:val="002D2E9C"/>
    <w:rsid w:val="002D370F"/>
    <w:rsid w:val="002D4B4B"/>
    <w:rsid w:val="002D573E"/>
    <w:rsid w:val="002D5ACE"/>
    <w:rsid w:val="002D5E75"/>
    <w:rsid w:val="002D6555"/>
    <w:rsid w:val="002D7F25"/>
    <w:rsid w:val="002E0629"/>
    <w:rsid w:val="002E14FE"/>
    <w:rsid w:val="002E16D7"/>
    <w:rsid w:val="002E2E18"/>
    <w:rsid w:val="002E3210"/>
    <w:rsid w:val="002E49D8"/>
    <w:rsid w:val="002E4F63"/>
    <w:rsid w:val="002E6034"/>
    <w:rsid w:val="002E724A"/>
    <w:rsid w:val="002F1111"/>
    <w:rsid w:val="002F1337"/>
    <w:rsid w:val="002F5701"/>
    <w:rsid w:val="002F5980"/>
    <w:rsid w:val="002F5B3E"/>
    <w:rsid w:val="002F63C3"/>
    <w:rsid w:val="002F643E"/>
    <w:rsid w:val="002F69B7"/>
    <w:rsid w:val="003008BF"/>
    <w:rsid w:val="003034CE"/>
    <w:rsid w:val="00303F95"/>
    <w:rsid w:val="00305038"/>
    <w:rsid w:val="003056B8"/>
    <w:rsid w:val="00305D00"/>
    <w:rsid w:val="003069E4"/>
    <w:rsid w:val="003071A7"/>
    <w:rsid w:val="0031017D"/>
    <w:rsid w:val="00311003"/>
    <w:rsid w:val="003121F3"/>
    <w:rsid w:val="00315B3B"/>
    <w:rsid w:val="00316149"/>
    <w:rsid w:val="00320B92"/>
    <w:rsid w:val="00322132"/>
    <w:rsid w:val="0032222C"/>
    <w:rsid w:val="00322752"/>
    <w:rsid w:val="003233D3"/>
    <w:rsid w:val="0032375D"/>
    <w:rsid w:val="00323C49"/>
    <w:rsid w:val="00325C35"/>
    <w:rsid w:val="0032720F"/>
    <w:rsid w:val="00330A7E"/>
    <w:rsid w:val="00331404"/>
    <w:rsid w:val="0033180B"/>
    <w:rsid w:val="00332EAD"/>
    <w:rsid w:val="003344BD"/>
    <w:rsid w:val="00336154"/>
    <w:rsid w:val="003375C5"/>
    <w:rsid w:val="003379D0"/>
    <w:rsid w:val="00340533"/>
    <w:rsid w:val="003406F8"/>
    <w:rsid w:val="0034401D"/>
    <w:rsid w:val="00346D5D"/>
    <w:rsid w:val="00347F0E"/>
    <w:rsid w:val="00350B2F"/>
    <w:rsid w:val="00352D70"/>
    <w:rsid w:val="00353BB1"/>
    <w:rsid w:val="00356508"/>
    <w:rsid w:val="00357A95"/>
    <w:rsid w:val="003614D3"/>
    <w:rsid w:val="00361508"/>
    <w:rsid w:val="00363439"/>
    <w:rsid w:val="00371419"/>
    <w:rsid w:val="00371CFC"/>
    <w:rsid w:val="00372F30"/>
    <w:rsid w:val="00372FAC"/>
    <w:rsid w:val="003748F8"/>
    <w:rsid w:val="003807C5"/>
    <w:rsid w:val="00382754"/>
    <w:rsid w:val="0038411C"/>
    <w:rsid w:val="00385986"/>
    <w:rsid w:val="00386680"/>
    <w:rsid w:val="00386BFC"/>
    <w:rsid w:val="003904EB"/>
    <w:rsid w:val="00391864"/>
    <w:rsid w:val="003920B9"/>
    <w:rsid w:val="00392959"/>
    <w:rsid w:val="00392B06"/>
    <w:rsid w:val="00393F77"/>
    <w:rsid w:val="0039422F"/>
    <w:rsid w:val="00394A0A"/>
    <w:rsid w:val="00395ED6"/>
    <w:rsid w:val="00396C38"/>
    <w:rsid w:val="00396CC1"/>
    <w:rsid w:val="003975C9"/>
    <w:rsid w:val="003A0813"/>
    <w:rsid w:val="003A1CCF"/>
    <w:rsid w:val="003A3145"/>
    <w:rsid w:val="003A38BE"/>
    <w:rsid w:val="003A69CC"/>
    <w:rsid w:val="003A6BB7"/>
    <w:rsid w:val="003A7D99"/>
    <w:rsid w:val="003B1546"/>
    <w:rsid w:val="003B17D5"/>
    <w:rsid w:val="003B204D"/>
    <w:rsid w:val="003B54EC"/>
    <w:rsid w:val="003C1BC6"/>
    <w:rsid w:val="003C24BB"/>
    <w:rsid w:val="003C3D39"/>
    <w:rsid w:val="003C72B1"/>
    <w:rsid w:val="003D01C8"/>
    <w:rsid w:val="003D0994"/>
    <w:rsid w:val="003D1385"/>
    <w:rsid w:val="003D342C"/>
    <w:rsid w:val="003D5029"/>
    <w:rsid w:val="003D6B6E"/>
    <w:rsid w:val="003D6CAD"/>
    <w:rsid w:val="003D7B7D"/>
    <w:rsid w:val="003E2F88"/>
    <w:rsid w:val="003E4D01"/>
    <w:rsid w:val="003E6ADC"/>
    <w:rsid w:val="003E7BFC"/>
    <w:rsid w:val="003E7F5F"/>
    <w:rsid w:val="003F0472"/>
    <w:rsid w:val="003F0723"/>
    <w:rsid w:val="003F1192"/>
    <w:rsid w:val="003F1DE0"/>
    <w:rsid w:val="003F2296"/>
    <w:rsid w:val="003F4F6B"/>
    <w:rsid w:val="003F5646"/>
    <w:rsid w:val="003F6DE0"/>
    <w:rsid w:val="00400C44"/>
    <w:rsid w:val="00401190"/>
    <w:rsid w:val="0040147F"/>
    <w:rsid w:val="00401BDB"/>
    <w:rsid w:val="00402364"/>
    <w:rsid w:val="004033D3"/>
    <w:rsid w:val="00403408"/>
    <w:rsid w:val="00403629"/>
    <w:rsid w:val="00406827"/>
    <w:rsid w:val="00407EF4"/>
    <w:rsid w:val="004119CA"/>
    <w:rsid w:val="004121EC"/>
    <w:rsid w:val="00415350"/>
    <w:rsid w:val="004156B6"/>
    <w:rsid w:val="00415DFD"/>
    <w:rsid w:val="00420052"/>
    <w:rsid w:val="00420A7A"/>
    <w:rsid w:val="00420C84"/>
    <w:rsid w:val="0042147C"/>
    <w:rsid w:val="00421DF4"/>
    <w:rsid w:val="004224B1"/>
    <w:rsid w:val="00422E6D"/>
    <w:rsid w:val="00423841"/>
    <w:rsid w:val="00427E67"/>
    <w:rsid w:val="0043180E"/>
    <w:rsid w:val="00431EFB"/>
    <w:rsid w:val="00434016"/>
    <w:rsid w:val="004354DA"/>
    <w:rsid w:val="00436706"/>
    <w:rsid w:val="0043746F"/>
    <w:rsid w:val="004374CF"/>
    <w:rsid w:val="00440BA2"/>
    <w:rsid w:val="00440E83"/>
    <w:rsid w:val="004416FB"/>
    <w:rsid w:val="004444BD"/>
    <w:rsid w:val="00452587"/>
    <w:rsid w:val="00454912"/>
    <w:rsid w:val="0045600A"/>
    <w:rsid w:val="00464196"/>
    <w:rsid w:val="00464C7C"/>
    <w:rsid w:val="00465FA2"/>
    <w:rsid w:val="00466B02"/>
    <w:rsid w:val="00467541"/>
    <w:rsid w:val="00467DA4"/>
    <w:rsid w:val="004707BE"/>
    <w:rsid w:val="0047098E"/>
    <w:rsid w:val="00470B8D"/>
    <w:rsid w:val="00470EF3"/>
    <w:rsid w:val="004748DB"/>
    <w:rsid w:val="0047697E"/>
    <w:rsid w:val="00477DE3"/>
    <w:rsid w:val="004808FD"/>
    <w:rsid w:val="004812C5"/>
    <w:rsid w:val="004815E8"/>
    <w:rsid w:val="00481CAF"/>
    <w:rsid w:val="00481D1C"/>
    <w:rsid w:val="0048349B"/>
    <w:rsid w:val="00485935"/>
    <w:rsid w:val="00485BDC"/>
    <w:rsid w:val="00486F8A"/>
    <w:rsid w:val="00494B90"/>
    <w:rsid w:val="00496A1C"/>
    <w:rsid w:val="00496C43"/>
    <w:rsid w:val="004A0332"/>
    <w:rsid w:val="004A24A3"/>
    <w:rsid w:val="004A33EC"/>
    <w:rsid w:val="004A4567"/>
    <w:rsid w:val="004A5251"/>
    <w:rsid w:val="004A6F2B"/>
    <w:rsid w:val="004A7EE4"/>
    <w:rsid w:val="004B0A86"/>
    <w:rsid w:val="004B2369"/>
    <w:rsid w:val="004B42F1"/>
    <w:rsid w:val="004B430D"/>
    <w:rsid w:val="004C106B"/>
    <w:rsid w:val="004C365B"/>
    <w:rsid w:val="004C47C3"/>
    <w:rsid w:val="004C589B"/>
    <w:rsid w:val="004D11FC"/>
    <w:rsid w:val="004D3ED1"/>
    <w:rsid w:val="004D5A7B"/>
    <w:rsid w:val="004D5DAA"/>
    <w:rsid w:val="004D6D2B"/>
    <w:rsid w:val="004E0501"/>
    <w:rsid w:val="004E1282"/>
    <w:rsid w:val="004E134A"/>
    <w:rsid w:val="004E1C92"/>
    <w:rsid w:val="004E2293"/>
    <w:rsid w:val="004E3183"/>
    <w:rsid w:val="004E437E"/>
    <w:rsid w:val="004E67E2"/>
    <w:rsid w:val="004E6AED"/>
    <w:rsid w:val="004E7252"/>
    <w:rsid w:val="004F0566"/>
    <w:rsid w:val="004F0AE2"/>
    <w:rsid w:val="004F0B4F"/>
    <w:rsid w:val="004F159C"/>
    <w:rsid w:val="004F159E"/>
    <w:rsid w:val="004F25B3"/>
    <w:rsid w:val="004F2772"/>
    <w:rsid w:val="004F2E6B"/>
    <w:rsid w:val="004F47EE"/>
    <w:rsid w:val="004F5880"/>
    <w:rsid w:val="004F5D0D"/>
    <w:rsid w:val="004F65E8"/>
    <w:rsid w:val="004F6FF3"/>
    <w:rsid w:val="0050157A"/>
    <w:rsid w:val="00501F50"/>
    <w:rsid w:val="005042E7"/>
    <w:rsid w:val="0050554B"/>
    <w:rsid w:val="00506B9A"/>
    <w:rsid w:val="00507463"/>
    <w:rsid w:val="00510308"/>
    <w:rsid w:val="0051246A"/>
    <w:rsid w:val="005125F7"/>
    <w:rsid w:val="00513AC1"/>
    <w:rsid w:val="00514B64"/>
    <w:rsid w:val="00514C18"/>
    <w:rsid w:val="005150BC"/>
    <w:rsid w:val="00515DB8"/>
    <w:rsid w:val="00516748"/>
    <w:rsid w:val="005168F4"/>
    <w:rsid w:val="00516CB7"/>
    <w:rsid w:val="0051743A"/>
    <w:rsid w:val="0052204A"/>
    <w:rsid w:val="005223B0"/>
    <w:rsid w:val="00522F21"/>
    <w:rsid w:val="0052390F"/>
    <w:rsid w:val="0052537B"/>
    <w:rsid w:val="005268F3"/>
    <w:rsid w:val="00527D9E"/>
    <w:rsid w:val="0053023E"/>
    <w:rsid w:val="00530994"/>
    <w:rsid w:val="00530B39"/>
    <w:rsid w:val="005327DB"/>
    <w:rsid w:val="00532CD7"/>
    <w:rsid w:val="005330CF"/>
    <w:rsid w:val="0053654B"/>
    <w:rsid w:val="00536BBD"/>
    <w:rsid w:val="00536C99"/>
    <w:rsid w:val="00542ACC"/>
    <w:rsid w:val="00543208"/>
    <w:rsid w:val="00543948"/>
    <w:rsid w:val="00545FC6"/>
    <w:rsid w:val="005465A8"/>
    <w:rsid w:val="0055159B"/>
    <w:rsid w:val="00551E0E"/>
    <w:rsid w:val="00551EF9"/>
    <w:rsid w:val="00552DDC"/>
    <w:rsid w:val="00553AAD"/>
    <w:rsid w:val="00557B50"/>
    <w:rsid w:val="005609E8"/>
    <w:rsid w:val="00561229"/>
    <w:rsid w:val="00561A18"/>
    <w:rsid w:val="00561C5B"/>
    <w:rsid w:val="005656C1"/>
    <w:rsid w:val="005665DC"/>
    <w:rsid w:val="0057053A"/>
    <w:rsid w:val="005710AA"/>
    <w:rsid w:val="00571802"/>
    <w:rsid w:val="005738A5"/>
    <w:rsid w:val="0057491C"/>
    <w:rsid w:val="0057497B"/>
    <w:rsid w:val="005749BC"/>
    <w:rsid w:val="0057502C"/>
    <w:rsid w:val="0057658C"/>
    <w:rsid w:val="00577304"/>
    <w:rsid w:val="00577DF9"/>
    <w:rsid w:val="0058227A"/>
    <w:rsid w:val="005843F4"/>
    <w:rsid w:val="00584E38"/>
    <w:rsid w:val="00585657"/>
    <w:rsid w:val="00585A0F"/>
    <w:rsid w:val="00587ACD"/>
    <w:rsid w:val="00587D0D"/>
    <w:rsid w:val="005903AE"/>
    <w:rsid w:val="00590D0E"/>
    <w:rsid w:val="00592B35"/>
    <w:rsid w:val="00593F3E"/>
    <w:rsid w:val="00596E2A"/>
    <w:rsid w:val="005971FD"/>
    <w:rsid w:val="005A17B2"/>
    <w:rsid w:val="005A1B0E"/>
    <w:rsid w:val="005A1DA5"/>
    <w:rsid w:val="005A2D50"/>
    <w:rsid w:val="005A3D1C"/>
    <w:rsid w:val="005A4FFD"/>
    <w:rsid w:val="005A7351"/>
    <w:rsid w:val="005B0D0E"/>
    <w:rsid w:val="005B0D6A"/>
    <w:rsid w:val="005B40F4"/>
    <w:rsid w:val="005B5261"/>
    <w:rsid w:val="005B5C88"/>
    <w:rsid w:val="005B6D6F"/>
    <w:rsid w:val="005C3498"/>
    <w:rsid w:val="005C5247"/>
    <w:rsid w:val="005D0B08"/>
    <w:rsid w:val="005D1D55"/>
    <w:rsid w:val="005D3B04"/>
    <w:rsid w:val="005D45E6"/>
    <w:rsid w:val="005D4CE4"/>
    <w:rsid w:val="005D53D3"/>
    <w:rsid w:val="005D66DA"/>
    <w:rsid w:val="005D67CE"/>
    <w:rsid w:val="005E0A42"/>
    <w:rsid w:val="005E1FA1"/>
    <w:rsid w:val="005E44D9"/>
    <w:rsid w:val="005E65DA"/>
    <w:rsid w:val="005E65F7"/>
    <w:rsid w:val="005E6C5D"/>
    <w:rsid w:val="005E6E4D"/>
    <w:rsid w:val="005E7DC4"/>
    <w:rsid w:val="005F091C"/>
    <w:rsid w:val="005F10C2"/>
    <w:rsid w:val="005F11EF"/>
    <w:rsid w:val="005F231D"/>
    <w:rsid w:val="005F4DAC"/>
    <w:rsid w:val="005F6849"/>
    <w:rsid w:val="00601F1F"/>
    <w:rsid w:val="006035A6"/>
    <w:rsid w:val="00605A78"/>
    <w:rsid w:val="0060670A"/>
    <w:rsid w:val="006068DE"/>
    <w:rsid w:val="00610F5A"/>
    <w:rsid w:val="006111C9"/>
    <w:rsid w:val="00612675"/>
    <w:rsid w:val="00612A55"/>
    <w:rsid w:val="00614BC8"/>
    <w:rsid w:val="0061647F"/>
    <w:rsid w:val="00620111"/>
    <w:rsid w:val="00620CE5"/>
    <w:rsid w:val="00621947"/>
    <w:rsid w:val="00621985"/>
    <w:rsid w:val="006258C4"/>
    <w:rsid w:val="00625B12"/>
    <w:rsid w:val="00626DC9"/>
    <w:rsid w:val="0063030E"/>
    <w:rsid w:val="00630542"/>
    <w:rsid w:val="00631AFF"/>
    <w:rsid w:val="00631C59"/>
    <w:rsid w:val="00634715"/>
    <w:rsid w:val="006347EE"/>
    <w:rsid w:val="006347FC"/>
    <w:rsid w:val="006366D6"/>
    <w:rsid w:val="00641E85"/>
    <w:rsid w:val="006428F7"/>
    <w:rsid w:val="006504DA"/>
    <w:rsid w:val="00650FC9"/>
    <w:rsid w:val="00655B31"/>
    <w:rsid w:val="00656092"/>
    <w:rsid w:val="006565C9"/>
    <w:rsid w:val="006569E7"/>
    <w:rsid w:val="00657172"/>
    <w:rsid w:val="00662866"/>
    <w:rsid w:val="006643CB"/>
    <w:rsid w:val="006647A9"/>
    <w:rsid w:val="0066525D"/>
    <w:rsid w:val="006668F3"/>
    <w:rsid w:val="00666C1B"/>
    <w:rsid w:val="0067171A"/>
    <w:rsid w:val="00671A4B"/>
    <w:rsid w:val="006725BC"/>
    <w:rsid w:val="00673B6C"/>
    <w:rsid w:val="00675605"/>
    <w:rsid w:val="006756DC"/>
    <w:rsid w:val="00676AB1"/>
    <w:rsid w:val="00676F07"/>
    <w:rsid w:val="00677682"/>
    <w:rsid w:val="0068006B"/>
    <w:rsid w:val="00681FD3"/>
    <w:rsid w:val="0068519F"/>
    <w:rsid w:val="0068626D"/>
    <w:rsid w:val="00686902"/>
    <w:rsid w:val="006873B5"/>
    <w:rsid w:val="006878AF"/>
    <w:rsid w:val="0069031C"/>
    <w:rsid w:val="006914BD"/>
    <w:rsid w:val="0069261A"/>
    <w:rsid w:val="006928A0"/>
    <w:rsid w:val="00692E39"/>
    <w:rsid w:val="006949BD"/>
    <w:rsid w:val="00695C31"/>
    <w:rsid w:val="00695D6B"/>
    <w:rsid w:val="006A07FF"/>
    <w:rsid w:val="006A0D39"/>
    <w:rsid w:val="006A169A"/>
    <w:rsid w:val="006A35F5"/>
    <w:rsid w:val="006A5825"/>
    <w:rsid w:val="006B087B"/>
    <w:rsid w:val="006B1445"/>
    <w:rsid w:val="006B29AD"/>
    <w:rsid w:val="006B5294"/>
    <w:rsid w:val="006B6299"/>
    <w:rsid w:val="006B6A94"/>
    <w:rsid w:val="006C440F"/>
    <w:rsid w:val="006C4BC6"/>
    <w:rsid w:val="006C55FE"/>
    <w:rsid w:val="006C6093"/>
    <w:rsid w:val="006C6374"/>
    <w:rsid w:val="006C75D0"/>
    <w:rsid w:val="006C778A"/>
    <w:rsid w:val="006D034B"/>
    <w:rsid w:val="006D05E7"/>
    <w:rsid w:val="006D0C52"/>
    <w:rsid w:val="006D166B"/>
    <w:rsid w:val="006D174C"/>
    <w:rsid w:val="006D29BC"/>
    <w:rsid w:val="006D2DD2"/>
    <w:rsid w:val="006D41AD"/>
    <w:rsid w:val="006D44D6"/>
    <w:rsid w:val="006D533B"/>
    <w:rsid w:val="006D6119"/>
    <w:rsid w:val="006D675C"/>
    <w:rsid w:val="006D7D67"/>
    <w:rsid w:val="006E1475"/>
    <w:rsid w:val="006E1EFB"/>
    <w:rsid w:val="006E3D4D"/>
    <w:rsid w:val="006E76F0"/>
    <w:rsid w:val="006F0F08"/>
    <w:rsid w:val="006F1311"/>
    <w:rsid w:val="006F1BD0"/>
    <w:rsid w:val="006F284F"/>
    <w:rsid w:val="006F3CBB"/>
    <w:rsid w:val="006F3FB0"/>
    <w:rsid w:val="00702D31"/>
    <w:rsid w:val="0070300C"/>
    <w:rsid w:val="007059D3"/>
    <w:rsid w:val="00712498"/>
    <w:rsid w:val="00713E05"/>
    <w:rsid w:val="007141C0"/>
    <w:rsid w:val="00714CB3"/>
    <w:rsid w:val="00715DFC"/>
    <w:rsid w:val="007162E1"/>
    <w:rsid w:val="0071679B"/>
    <w:rsid w:val="0071682D"/>
    <w:rsid w:val="00716C50"/>
    <w:rsid w:val="00717737"/>
    <w:rsid w:val="00717875"/>
    <w:rsid w:val="00717882"/>
    <w:rsid w:val="00717FFD"/>
    <w:rsid w:val="00720506"/>
    <w:rsid w:val="00720816"/>
    <w:rsid w:val="00720DB4"/>
    <w:rsid w:val="007220B4"/>
    <w:rsid w:val="00723A6A"/>
    <w:rsid w:val="0072454E"/>
    <w:rsid w:val="00724B8A"/>
    <w:rsid w:val="0072617F"/>
    <w:rsid w:val="0072646A"/>
    <w:rsid w:val="00726E4E"/>
    <w:rsid w:val="00727A12"/>
    <w:rsid w:val="007319C6"/>
    <w:rsid w:val="007321B5"/>
    <w:rsid w:val="00732CA2"/>
    <w:rsid w:val="007344DD"/>
    <w:rsid w:val="0074027E"/>
    <w:rsid w:val="00740AF0"/>
    <w:rsid w:val="00742FE8"/>
    <w:rsid w:val="00743C7D"/>
    <w:rsid w:val="00743D20"/>
    <w:rsid w:val="00743E93"/>
    <w:rsid w:val="00745C3F"/>
    <w:rsid w:val="00746631"/>
    <w:rsid w:val="00751953"/>
    <w:rsid w:val="00751C97"/>
    <w:rsid w:val="00751E3A"/>
    <w:rsid w:val="0075209D"/>
    <w:rsid w:val="00752273"/>
    <w:rsid w:val="00752540"/>
    <w:rsid w:val="00754A26"/>
    <w:rsid w:val="00754E92"/>
    <w:rsid w:val="007557E4"/>
    <w:rsid w:val="0075591A"/>
    <w:rsid w:val="0075635E"/>
    <w:rsid w:val="00762E3D"/>
    <w:rsid w:val="00763A8C"/>
    <w:rsid w:val="00764089"/>
    <w:rsid w:val="00765754"/>
    <w:rsid w:val="00765817"/>
    <w:rsid w:val="00772033"/>
    <w:rsid w:val="0077297D"/>
    <w:rsid w:val="0077377C"/>
    <w:rsid w:val="00773D4D"/>
    <w:rsid w:val="0077567A"/>
    <w:rsid w:val="00776540"/>
    <w:rsid w:val="00776919"/>
    <w:rsid w:val="00776BEE"/>
    <w:rsid w:val="00780135"/>
    <w:rsid w:val="007860F3"/>
    <w:rsid w:val="0078648F"/>
    <w:rsid w:val="007900CD"/>
    <w:rsid w:val="00792269"/>
    <w:rsid w:val="00797775"/>
    <w:rsid w:val="007A2D26"/>
    <w:rsid w:val="007A51BC"/>
    <w:rsid w:val="007A669E"/>
    <w:rsid w:val="007B2465"/>
    <w:rsid w:val="007B2AD2"/>
    <w:rsid w:val="007B31E9"/>
    <w:rsid w:val="007B4927"/>
    <w:rsid w:val="007B5F01"/>
    <w:rsid w:val="007C08DD"/>
    <w:rsid w:val="007C0F2C"/>
    <w:rsid w:val="007C0F76"/>
    <w:rsid w:val="007C176A"/>
    <w:rsid w:val="007C57E4"/>
    <w:rsid w:val="007C7B64"/>
    <w:rsid w:val="007C7BE4"/>
    <w:rsid w:val="007D0152"/>
    <w:rsid w:val="007D0568"/>
    <w:rsid w:val="007D54C3"/>
    <w:rsid w:val="007D6363"/>
    <w:rsid w:val="007D6412"/>
    <w:rsid w:val="007D6794"/>
    <w:rsid w:val="007D72F8"/>
    <w:rsid w:val="007D7CBE"/>
    <w:rsid w:val="007E4793"/>
    <w:rsid w:val="007E668E"/>
    <w:rsid w:val="007E7255"/>
    <w:rsid w:val="007E7ED5"/>
    <w:rsid w:val="007F0885"/>
    <w:rsid w:val="007F1A4B"/>
    <w:rsid w:val="007F1D01"/>
    <w:rsid w:val="007F291A"/>
    <w:rsid w:val="007F3D54"/>
    <w:rsid w:val="007F45FD"/>
    <w:rsid w:val="007F4729"/>
    <w:rsid w:val="007F51BF"/>
    <w:rsid w:val="007F5DAA"/>
    <w:rsid w:val="007F68E4"/>
    <w:rsid w:val="008000D1"/>
    <w:rsid w:val="00800A32"/>
    <w:rsid w:val="00800AF1"/>
    <w:rsid w:val="00801AD7"/>
    <w:rsid w:val="00801BF0"/>
    <w:rsid w:val="0080332B"/>
    <w:rsid w:val="008046DF"/>
    <w:rsid w:val="008075BF"/>
    <w:rsid w:val="00807F7B"/>
    <w:rsid w:val="00810569"/>
    <w:rsid w:val="00810946"/>
    <w:rsid w:val="00810993"/>
    <w:rsid w:val="00810B62"/>
    <w:rsid w:val="0081183F"/>
    <w:rsid w:val="008118DA"/>
    <w:rsid w:val="00811EB3"/>
    <w:rsid w:val="00812999"/>
    <w:rsid w:val="00813243"/>
    <w:rsid w:val="00815C38"/>
    <w:rsid w:val="00816296"/>
    <w:rsid w:val="00817BE9"/>
    <w:rsid w:val="00817C4C"/>
    <w:rsid w:val="008203B0"/>
    <w:rsid w:val="00820D21"/>
    <w:rsid w:val="00823644"/>
    <w:rsid w:val="00823B98"/>
    <w:rsid w:val="0082656E"/>
    <w:rsid w:val="008276A6"/>
    <w:rsid w:val="00830863"/>
    <w:rsid w:val="00831AD9"/>
    <w:rsid w:val="008328E2"/>
    <w:rsid w:val="00832E42"/>
    <w:rsid w:val="008342FB"/>
    <w:rsid w:val="0083489F"/>
    <w:rsid w:val="008353D1"/>
    <w:rsid w:val="008413C9"/>
    <w:rsid w:val="00841545"/>
    <w:rsid w:val="008445BA"/>
    <w:rsid w:val="00844FA4"/>
    <w:rsid w:val="00845B24"/>
    <w:rsid w:val="00846280"/>
    <w:rsid w:val="00846E26"/>
    <w:rsid w:val="00847177"/>
    <w:rsid w:val="008475AD"/>
    <w:rsid w:val="00847DD6"/>
    <w:rsid w:val="0085043F"/>
    <w:rsid w:val="00851547"/>
    <w:rsid w:val="008515F2"/>
    <w:rsid w:val="00854125"/>
    <w:rsid w:val="00854747"/>
    <w:rsid w:val="00855458"/>
    <w:rsid w:val="0086125F"/>
    <w:rsid w:val="00863028"/>
    <w:rsid w:val="00863721"/>
    <w:rsid w:val="00863DA9"/>
    <w:rsid w:val="00864937"/>
    <w:rsid w:val="00865124"/>
    <w:rsid w:val="008661C4"/>
    <w:rsid w:val="008671AC"/>
    <w:rsid w:val="00867E81"/>
    <w:rsid w:val="00870148"/>
    <w:rsid w:val="00870689"/>
    <w:rsid w:val="0087122F"/>
    <w:rsid w:val="0087200D"/>
    <w:rsid w:val="00872D3F"/>
    <w:rsid w:val="00872F76"/>
    <w:rsid w:val="008746D7"/>
    <w:rsid w:val="0087524D"/>
    <w:rsid w:val="0087525F"/>
    <w:rsid w:val="00880A92"/>
    <w:rsid w:val="00880A9C"/>
    <w:rsid w:val="008812BE"/>
    <w:rsid w:val="008836C8"/>
    <w:rsid w:val="00886FC1"/>
    <w:rsid w:val="00887A90"/>
    <w:rsid w:val="00890CF4"/>
    <w:rsid w:val="0089130D"/>
    <w:rsid w:val="00892DFF"/>
    <w:rsid w:val="00893269"/>
    <w:rsid w:val="00893354"/>
    <w:rsid w:val="00893F5C"/>
    <w:rsid w:val="008953A5"/>
    <w:rsid w:val="0089585B"/>
    <w:rsid w:val="00895C3E"/>
    <w:rsid w:val="00897F9B"/>
    <w:rsid w:val="008A0555"/>
    <w:rsid w:val="008A10E7"/>
    <w:rsid w:val="008A3427"/>
    <w:rsid w:val="008A3DE6"/>
    <w:rsid w:val="008A4700"/>
    <w:rsid w:val="008A70CE"/>
    <w:rsid w:val="008A73CE"/>
    <w:rsid w:val="008B0D31"/>
    <w:rsid w:val="008B12A8"/>
    <w:rsid w:val="008B21CC"/>
    <w:rsid w:val="008B5688"/>
    <w:rsid w:val="008B6987"/>
    <w:rsid w:val="008C427B"/>
    <w:rsid w:val="008D4577"/>
    <w:rsid w:val="008D48E2"/>
    <w:rsid w:val="008D4CC4"/>
    <w:rsid w:val="008E2496"/>
    <w:rsid w:val="008E5204"/>
    <w:rsid w:val="008E62A1"/>
    <w:rsid w:val="008E6B5F"/>
    <w:rsid w:val="008F04B5"/>
    <w:rsid w:val="008F0AE1"/>
    <w:rsid w:val="008F0EDD"/>
    <w:rsid w:val="008F0FF7"/>
    <w:rsid w:val="008F14A0"/>
    <w:rsid w:val="008F2022"/>
    <w:rsid w:val="008F2060"/>
    <w:rsid w:val="008F2377"/>
    <w:rsid w:val="008F3A58"/>
    <w:rsid w:val="009018BE"/>
    <w:rsid w:val="0090536E"/>
    <w:rsid w:val="00906253"/>
    <w:rsid w:val="00906BE9"/>
    <w:rsid w:val="00906F90"/>
    <w:rsid w:val="009108E6"/>
    <w:rsid w:val="00911AD2"/>
    <w:rsid w:val="009122E7"/>
    <w:rsid w:val="00914B91"/>
    <w:rsid w:val="00916114"/>
    <w:rsid w:val="00920AA9"/>
    <w:rsid w:val="00922CA7"/>
    <w:rsid w:val="00924BFB"/>
    <w:rsid w:val="0092632A"/>
    <w:rsid w:val="00926805"/>
    <w:rsid w:val="00931A46"/>
    <w:rsid w:val="00933148"/>
    <w:rsid w:val="0093358C"/>
    <w:rsid w:val="009346DF"/>
    <w:rsid w:val="009350D2"/>
    <w:rsid w:val="00935A56"/>
    <w:rsid w:val="00940D43"/>
    <w:rsid w:val="009439B1"/>
    <w:rsid w:val="009516A4"/>
    <w:rsid w:val="00951F68"/>
    <w:rsid w:val="009531CF"/>
    <w:rsid w:val="00953DEE"/>
    <w:rsid w:val="0095409E"/>
    <w:rsid w:val="00954F4C"/>
    <w:rsid w:val="009551A6"/>
    <w:rsid w:val="00956E8A"/>
    <w:rsid w:val="0096111D"/>
    <w:rsid w:val="00963BA4"/>
    <w:rsid w:val="00965716"/>
    <w:rsid w:val="00967254"/>
    <w:rsid w:val="00967CFC"/>
    <w:rsid w:val="00967E16"/>
    <w:rsid w:val="00967FC2"/>
    <w:rsid w:val="0097150E"/>
    <w:rsid w:val="00971963"/>
    <w:rsid w:val="009720C9"/>
    <w:rsid w:val="00972A8D"/>
    <w:rsid w:val="00973AF9"/>
    <w:rsid w:val="00973ECD"/>
    <w:rsid w:val="00974FA8"/>
    <w:rsid w:val="00975B20"/>
    <w:rsid w:val="00976638"/>
    <w:rsid w:val="0097670A"/>
    <w:rsid w:val="00984B65"/>
    <w:rsid w:val="00984BA2"/>
    <w:rsid w:val="0098638E"/>
    <w:rsid w:val="00987536"/>
    <w:rsid w:val="00990485"/>
    <w:rsid w:val="00990C8B"/>
    <w:rsid w:val="0099199E"/>
    <w:rsid w:val="00994A35"/>
    <w:rsid w:val="009A1753"/>
    <w:rsid w:val="009A2608"/>
    <w:rsid w:val="009A269E"/>
    <w:rsid w:val="009A327A"/>
    <w:rsid w:val="009A4CCD"/>
    <w:rsid w:val="009A52E8"/>
    <w:rsid w:val="009A5D93"/>
    <w:rsid w:val="009A5F6B"/>
    <w:rsid w:val="009B2157"/>
    <w:rsid w:val="009B285D"/>
    <w:rsid w:val="009B4447"/>
    <w:rsid w:val="009C0F52"/>
    <w:rsid w:val="009C3686"/>
    <w:rsid w:val="009C5A81"/>
    <w:rsid w:val="009C639A"/>
    <w:rsid w:val="009C69A9"/>
    <w:rsid w:val="009C73C0"/>
    <w:rsid w:val="009D021A"/>
    <w:rsid w:val="009D1031"/>
    <w:rsid w:val="009D2A0A"/>
    <w:rsid w:val="009D4C79"/>
    <w:rsid w:val="009D5B18"/>
    <w:rsid w:val="009D5BF7"/>
    <w:rsid w:val="009E00FC"/>
    <w:rsid w:val="009E08D5"/>
    <w:rsid w:val="009E1011"/>
    <w:rsid w:val="009E1FB1"/>
    <w:rsid w:val="009E2197"/>
    <w:rsid w:val="009E2A8A"/>
    <w:rsid w:val="009E2A9E"/>
    <w:rsid w:val="009E3371"/>
    <w:rsid w:val="009E595B"/>
    <w:rsid w:val="009E5AA5"/>
    <w:rsid w:val="009E67CC"/>
    <w:rsid w:val="009E752F"/>
    <w:rsid w:val="009F01FB"/>
    <w:rsid w:val="009F0265"/>
    <w:rsid w:val="009F1E9D"/>
    <w:rsid w:val="009F4F3A"/>
    <w:rsid w:val="009F6E9E"/>
    <w:rsid w:val="00A002E5"/>
    <w:rsid w:val="00A0113B"/>
    <w:rsid w:val="00A013BF"/>
    <w:rsid w:val="00A02514"/>
    <w:rsid w:val="00A03D2D"/>
    <w:rsid w:val="00A04AB1"/>
    <w:rsid w:val="00A07308"/>
    <w:rsid w:val="00A07708"/>
    <w:rsid w:val="00A123A6"/>
    <w:rsid w:val="00A12832"/>
    <w:rsid w:val="00A12C2C"/>
    <w:rsid w:val="00A143A1"/>
    <w:rsid w:val="00A14713"/>
    <w:rsid w:val="00A20979"/>
    <w:rsid w:val="00A215BC"/>
    <w:rsid w:val="00A2345C"/>
    <w:rsid w:val="00A236F0"/>
    <w:rsid w:val="00A249F8"/>
    <w:rsid w:val="00A314F7"/>
    <w:rsid w:val="00A33269"/>
    <w:rsid w:val="00A33928"/>
    <w:rsid w:val="00A360AA"/>
    <w:rsid w:val="00A37AFE"/>
    <w:rsid w:val="00A40A08"/>
    <w:rsid w:val="00A42656"/>
    <w:rsid w:val="00A44AC8"/>
    <w:rsid w:val="00A44DB5"/>
    <w:rsid w:val="00A45C2D"/>
    <w:rsid w:val="00A45FCE"/>
    <w:rsid w:val="00A542E1"/>
    <w:rsid w:val="00A56C7E"/>
    <w:rsid w:val="00A56FA4"/>
    <w:rsid w:val="00A5773D"/>
    <w:rsid w:val="00A606DB"/>
    <w:rsid w:val="00A61A8C"/>
    <w:rsid w:val="00A62341"/>
    <w:rsid w:val="00A638A7"/>
    <w:rsid w:val="00A644E8"/>
    <w:rsid w:val="00A65905"/>
    <w:rsid w:val="00A665B6"/>
    <w:rsid w:val="00A66DB7"/>
    <w:rsid w:val="00A6760A"/>
    <w:rsid w:val="00A718CC"/>
    <w:rsid w:val="00A724AF"/>
    <w:rsid w:val="00A73F43"/>
    <w:rsid w:val="00A74A9F"/>
    <w:rsid w:val="00A758E9"/>
    <w:rsid w:val="00A80B95"/>
    <w:rsid w:val="00A80E4A"/>
    <w:rsid w:val="00A82379"/>
    <w:rsid w:val="00A8256F"/>
    <w:rsid w:val="00A836D8"/>
    <w:rsid w:val="00A86614"/>
    <w:rsid w:val="00A87EA8"/>
    <w:rsid w:val="00A9040E"/>
    <w:rsid w:val="00A90770"/>
    <w:rsid w:val="00A92DB0"/>
    <w:rsid w:val="00A9326D"/>
    <w:rsid w:val="00A93458"/>
    <w:rsid w:val="00A93BB6"/>
    <w:rsid w:val="00A95C8A"/>
    <w:rsid w:val="00A96AC4"/>
    <w:rsid w:val="00AA0F31"/>
    <w:rsid w:val="00AA1D3D"/>
    <w:rsid w:val="00AA2B06"/>
    <w:rsid w:val="00AA7BB1"/>
    <w:rsid w:val="00AB19F3"/>
    <w:rsid w:val="00AB2001"/>
    <w:rsid w:val="00AB666B"/>
    <w:rsid w:val="00AB6B94"/>
    <w:rsid w:val="00AB7E85"/>
    <w:rsid w:val="00AC05A5"/>
    <w:rsid w:val="00AC15ED"/>
    <w:rsid w:val="00AC1C1A"/>
    <w:rsid w:val="00AC29CE"/>
    <w:rsid w:val="00AC2B91"/>
    <w:rsid w:val="00AC5673"/>
    <w:rsid w:val="00AC62C5"/>
    <w:rsid w:val="00AC7B94"/>
    <w:rsid w:val="00AC7EB0"/>
    <w:rsid w:val="00AD06D3"/>
    <w:rsid w:val="00AD173F"/>
    <w:rsid w:val="00AD176D"/>
    <w:rsid w:val="00AD4856"/>
    <w:rsid w:val="00AD4CB1"/>
    <w:rsid w:val="00AD4EF3"/>
    <w:rsid w:val="00AD5218"/>
    <w:rsid w:val="00AD5CD1"/>
    <w:rsid w:val="00AD74A6"/>
    <w:rsid w:val="00AE17DC"/>
    <w:rsid w:val="00AE2A56"/>
    <w:rsid w:val="00AE3553"/>
    <w:rsid w:val="00AE3D71"/>
    <w:rsid w:val="00AE667B"/>
    <w:rsid w:val="00AE709F"/>
    <w:rsid w:val="00AE74D9"/>
    <w:rsid w:val="00AE7B11"/>
    <w:rsid w:val="00AF2A34"/>
    <w:rsid w:val="00AF309E"/>
    <w:rsid w:val="00AF3BD1"/>
    <w:rsid w:val="00AF5533"/>
    <w:rsid w:val="00AF60D6"/>
    <w:rsid w:val="00AF6B8D"/>
    <w:rsid w:val="00AF6F64"/>
    <w:rsid w:val="00AF7961"/>
    <w:rsid w:val="00B004D5"/>
    <w:rsid w:val="00B024FA"/>
    <w:rsid w:val="00B03F14"/>
    <w:rsid w:val="00B0437D"/>
    <w:rsid w:val="00B043F5"/>
    <w:rsid w:val="00B0588A"/>
    <w:rsid w:val="00B07D69"/>
    <w:rsid w:val="00B118D0"/>
    <w:rsid w:val="00B120BB"/>
    <w:rsid w:val="00B1373E"/>
    <w:rsid w:val="00B138DF"/>
    <w:rsid w:val="00B140AE"/>
    <w:rsid w:val="00B150A2"/>
    <w:rsid w:val="00B151F9"/>
    <w:rsid w:val="00B157F0"/>
    <w:rsid w:val="00B17047"/>
    <w:rsid w:val="00B17171"/>
    <w:rsid w:val="00B201B9"/>
    <w:rsid w:val="00B21EAD"/>
    <w:rsid w:val="00B21EB4"/>
    <w:rsid w:val="00B2721A"/>
    <w:rsid w:val="00B27DBB"/>
    <w:rsid w:val="00B31934"/>
    <w:rsid w:val="00B36C97"/>
    <w:rsid w:val="00B40668"/>
    <w:rsid w:val="00B41996"/>
    <w:rsid w:val="00B41CE4"/>
    <w:rsid w:val="00B423C6"/>
    <w:rsid w:val="00B43CB4"/>
    <w:rsid w:val="00B43D5B"/>
    <w:rsid w:val="00B43E6C"/>
    <w:rsid w:val="00B44E7A"/>
    <w:rsid w:val="00B46ED9"/>
    <w:rsid w:val="00B46FC2"/>
    <w:rsid w:val="00B50628"/>
    <w:rsid w:val="00B5233A"/>
    <w:rsid w:val="00B52382"/>
    <w:rsid w:val="00B525A4"/>
    <w:rsid w:val="00B574CA"/>
    <w:rsid w:val="00B6032D"/>
    <w:rsid w:val="00B61BCF"/>
    <w:rsid w:val="00B6366F"/>
    <w:rsid w:val="00B64764"/>
    <w:rsid w:val="00B656B2"/>
    <w:rsid w:val="00B66CC4"/>
    <w:rsid w:val="00B703AE"/>
    <w:rsid w:val="00B70D0B"/>
    <w:rsid w:val="00B71A87"/>
    <w:rsid w:val="00B73712"/>
    <w:rsid w:val="00B73FDC"/>
    <w:rsid w:val="00B80439"/>
    <w:rsid w:val="00B82310"/>
    <w:rsid w:val="00B8352B"/>
    <w:rsid w:val="00B86DA2"/>
    <w:rsid w:val="00B90376"/>
    <w:rsid w:val="00B91E24"/>
    <w:rsid w:val="00B91E79"/>
    <w:rsid w:val="00B9206B"/>
    <w:rsid w:val="00B924B5"/>
    <w:rsid w:val="00B935DF"/>
    <w:rsid w:val="00B936DC"/>
    <w:rsid w:val="00B96291"/>
    <w:rsid w:val="00B96BC2"/>
    <w:rsid w:val="00B96BF0"/>
    <w:rsid w:val="00B97425"/>
    <w:rsid w:val="00BA37EF"/>
    <w:rsid w:val="00BA415F"/>
    <w:rsid w:val="00BA4570"/>
    <w:rsid w:val="00BA51A8"/>
    <w:rsid w:val="00BA54B0"/>
    <w:rsid w:val="00BA6215"/>
    <w:rsid w:val="00BA7020"/>
    <w:rsid w:val="00BA75B8"/>
    <w:rsid w:val="00BA7B81"/>
    <w:rsid w:val="00BB1B8F"/>
    <w:rsid w:val="00BB1ECB"/>
    <w:rsid w:val="00BB33C9"/>
    <w:rsid w:val="00BB37F0"/>
    <w:rsid w:val="00BB3EC5"/>
    <w:rsid w:val="00BB5357"/>
    <w:rsid w:val="00BB6F83"/>
    <w:rsid w:val="00BC1845"/>
    <w:rsid w:val="00BC1BA1"/>
    <w:rsid w:val="00BC2E49"/>
    <w:rsid w:val="00BC316D"/>
    <w:rsid w:val="00BC4E2E"/>
    <w:rsid w:val="00BC64A6"/>
    <w:rsid w:val="00BC717F"/>
    <w:rsid w:val="00BC7477"/>
    <w:rsid w:val="00BC7E13"/>
    <w:rsid w:val="00BD1187"/>
    <w:rsid w:val="00BD1723"/>
    <w:rsid w:val="00BD1D9B"/>
    <w:rsid w:val="00BD291C"/>
    <w:rsid w:val="00BD3CB7"/>
    <w:rsid w:val="00BE0DC3"/>
    <w:rsid w:val="00BE110C"/>
    <w:rsid w:val="00BE30B0"/>
    <w:rsid w:val="00BE45B0"/>
    <w:rsid w:val="00BE4D4E"/>
    <w:rsid w:val="00BE53EA"/>
    <w:rsid w:val="00BE6B76"/>
    <w:rsid w:val="00BE6F6B"/>
    <w:rsid w:val="00BE703A"/>
    <w:rsid w:val="00BE7E65"/>
    <w:rsid w:val="00BF07CA"/>
    <w:rsid w:val="00BF1050"/>
    <w:rsid w:val="00BF12B7"/>
    <w:rsid w:val="00BF1A9C"/>
    <w:rsid w:val="00BF315B"/>
    <w:rsid w:val="00BF3C79"/>
    <w:rsid w:val="00BF4382"/>
    <w:rsid w:val="00BF68A0"/>
    <w:rsid w:val="00BF7459"/>
    <w:rsid w:val="00BF7E86"/>
    <w:rsid w:val="00BF7F0D"/>
    <w:rsid w:val="00C02025"/>
    <w:rsid w:val="00C021BC"/>
    <w:rsid w:val="00C02D5E"/>
    <w:rsid w:val="00C036B8"/>
    <w:rsid w:val="00C042CB"/>
    <w:rsid w:val="00C0482B"/>
    <w:rsid w:val="00C05201"/>
    <w:rsid w:val="00C060F9"/>
    <w:rsid w:val="00C066D9"/>
    <w:rsid w:val="00C07C0D"/>
    <w:rsid w:val="00C10210"/>
    <w:rsid w:val="00C10E21"/>
    <w:rsid w:val="00C125EC"/>
    <w:rsid w:val="00C12B7F"/>
    <w:rsid w:val="00C13017"/>
    <w:rsid w:val="00C133A1"/>
    <w:rsid w:val="00C14E89"/>
    <w:rsid w:val="00C15A33"/>
    <w:rsid w:val="00C15C3C"/>
    <w:rsid w:val="00C202E4"/>
    <w:rsid w:val="00C207F9"/>
    <w:rsid w:val="00C20DFD"/>
    <w:rsid w:val="00C21654"/>
    <w:rsid w:val="00C21E8B"/>
    <w:rsid w:val="00C21EDC"/>
    <w:rsid w:val="00C23518"/>
    <w:rsid w:val="00C235B4"/>
    <w:rsid w:val="00C254B2"/>
    <w:rsid w:val="00C26DED"/>
    <w:rsid w:val="00C30B5E"/>
    <w:rsid w:val="00C323AD"/>
    <w:rsid w:val="00C33B06"/>
    <w:rsid w:val="00C3450B"/>
    <w:rsid w:val="00C34AE5"/>
    <w:rsid w:val="00C35EB8"/>
    <w:rsid w:val="00C36C5B"/>
    <w:rsid w:val="00C41C3A"/>
    <w:rsid w:val="00C44D29"/>
    <w:rsid w:val="00C45075"/>
    <w:rsid w:val="00C458D0"/>
    <w:rsid w:val="00C46349"/>
    <w:rsid w:val="00C50348"/>
    <w:rsid w:val="00C52914"/>
    <w:rsid w:val="00C52F97"/>
    <w:rsid w:val="00C56D6D"/>
    <w:rsid w:val="00C60BA6"/>
    <w:rsid w:val="00C60FF0"/>
    <w:rsid w:val="00C6104C"/>
    <w:rsid w:val="00C63712"/>
    <w:rsid w:val="00C648D3"/>
    <w:rsid w:val="00C66224"/>
    <w:rsid w:val="00C67BE2"/>
    <w:rsid w:val="00C701D1"/>
    <w:rsid w:val="00C70633"/>
    <w:rsid w:val="00C70664"/>
    <w:rsid w:val="00C73249"/>
    <w:rsid w:val="00C739EB"/>
    <w:rsid w:val="00C73B20"/>
    <w:rsid w:val="00C73CAE"/>
    <w:rsid w:val="00C75AF8"/>
    <w:rsid w:val="00C81FE4"/>
    <w:rsid w:val="00C821F7"/>
    <w:rsid w:val="00C84F72"/>
    <w:rsid w:val="00C84F73"/>
    <w:rsid w:val="00C904EF"/>
    <w:rsid w:val="00C91952"/>
    <w:rsid w:val="00C9266B"/>
    <w:rsid w:val="00C93D7A"/>
    <w:rsid w:val="00C9443A"/>
    <w:rsid w:val="00C94F26"/>
    <w:rsid w:val="00C96B14"/>
    <w:rsid w:val="00C97A3F"/>
    <w:rsid w:val="00CA0B56"/>
    <w:rsid w:val="00CA18D8"/>
    <w:rsid w:val="00CA196A"/>
    <w:rsid w:val="00CA1983"/>
    <w:rsid w:val="00CA33CD"/>
    <w:rsid w:val="00CA3794"/>
    <w:rsid w:val="00CA550B"/>
    <w:rsid w:val="00CA69A9"/>
    <w:rsid w:val="00CA77BB"/>
    <w:rsid w:val="00CB042D"/>
    <w:rsid w:val="00CB2AC6"/>
    <w:rsid w:val="00CB396F"/>
    <w:rsid w:val="00CB3B73"/>
    <w:rsid w:val="00CB5CAD"/>
    <w:rsid w:val="00CB5D8E"/>
    <w:rsid w:val="00CB673F"/>
    <w:rsid w:val="00CB70C7"/>
    <w:rsid w:val="00CB7FBB"/>
    <w:rsid w:val="00CC01A9"/>
    <w:rsid w:val="00CC05FF"/>
    <w:rsid w:val="00CC0850"/>
    <w:rsid w:val="00CC0955"/>
    <w:rsid w:val="00CC2FCF"/>
    <w:rsid w:val="00CC4165"/>
    <w:rsid w:val="00CC44B9"/>
    <w:rsid w:val="00CC4B22"/>
    <w:rsid w:val="00CC50AC"/>
    <w:rsid w:val="00CC6893"/>
    <w:rsid w:val="00CD0362"/>
    <w:rsid w:val="00CD19DE"/>
    <w:rsid w:val="00CD1AF8"/>
    <w:rsid w:val="00CD23F1"/>
    <w:rsid w:val="00CD4899"/>
    <w:rsid w:val="00CD6223"/>
    <w:rsid w:val="00CD655C"/>
    <w:rsid w:val="00CD7E85"/>
    <w:rsid w:val="00CE0602"/>
    <w:rsid w:val="00CE1DE5"/>
    <w:rsid w:val="00CE242F"/>
    <w:rsid w:val="00CE51D6"/>
    <w:rsid w:val="00CE56F0"/>
    <w:rsid w:val="00CE6CB8"/>
    <w:rsid w:val="00CE72D4"/>
    <w:rsid w:val="00CE7606"/>
    <w:rsid w:val="00CF1E4D"/>
    <w:rsid w:val="00CF230D"/>
    <w:rsid w:val="00CF2D00"/>
    <w:rsid w:val="00CF314C"/>
    <w:rsid w:val="00CF393B"/>
    <w:rsid w:val="00CF52D8"/>
    <w:rsid w:val="00CF560D"/>
    <w:rsid w:val="00CF5FFB"/>
    <w:rsid w:val="00CF72BE"/>
    <w:rsid w:val="00D01FBE"/>
    <w:rsid w:val="00D02CA8"/>
    <w:rsid w:val="00D02FF3"/>
    <w:rsid w:val="00D044C0"/>
    <w:rsid w:val="00D05917"/>
    <w:rsid w:val="00D10EA7"/>
    <w:rsid w:val="00D111FB"/>
    <w:rsid w:val="00D11F4D"/>
    <w:rsid w:val="00D121F8"/>
    <w:rsid w:val="00D13AC2"/>
    <w:rsid w:val="00D15F42"/>
    <w:rsid w:val="00D16395"/>
    <w:rsid w:val="00D1653C"/>
    <w:rsid w:val="00D16E1A"/>
    <w:rsid w:val="00D200CB"/>
    <w:rsid w:val="00D20633"/>
    <w:rsid w:val="00D22795"/>
    <w:rsid w:val="00D22DCA"/>
    <w:rsid w:val="00D22ECD"/>
    <w:rsid w:val="00D24110"/>
    <w:rsid w:val="00D24F1A"/>
    <w:rsid w:val="00D26F8A"/>
    <w:rsid w:val="00D27271"/>
    <w:rsid w:val="00D275CB"/>
    <w:rsid w:val="00D311A2"/>
    <w:rsid w:val="00D31ACB"/>
    <w:rsid w:val="00D321A6"/>
    <w:rsid w:val="00D32FD9"/>
    <w:rsid w:val="00D3414F"/>
    <w:rsid w:val="00D3486E"/>
    <w:rsid w:val="00D348ED"/>
    <w:rsid w:val="00D35C85"/>
    <w:rsid w:val="00D36EFB"/>
    <w:rsid w:val="00D3738B"/>
    <w:rsid w:val="00D41FD5"/>
    <w:rsid w:val="00D4424C"/>
    <w:rsid w:val="00D479FE"/>
    <w:rsid w:val="00D52555"/>
    <w:rsid w:val="00D54FD3"/>
    <w:rsid w:val="00D5576E"/>
    <w:rsid w:val="00D5765C"/>
    <w:rsid w:val="00D60D77"/>
    <w:rsid w:val="00D6238F"/>
    <w:rsid w:val="00D624DE"/>
    <w:rsid w:val="00D624E9"/>
    <w:rsid w:val="00D63057"/>
    <w:rsid w:val="00D63F53"/>
    <w:rsid w:val="00D6524A"/>
    <w:rsid w:val="00D6637D"/>
    <w:rsid w:val="00D67E78"/>
    <w:rsid w:val="00D706AF"/>
    <w:rsid w:val="00D70B68"/>
    <w:rsid w:val="00D747EB"/>
    <w:rsid w:val="00D761C6"/>
    <w:rsid w:val="00D76B0A"/>
    <w:rsid w:val="00D77D4F"/>
    <w:rsid w:val="00D8062B"/>
    <w:rsid w:val="00D81C9D"/>
    <w:rsid w:val="00D82331"/>
    <w:rsid w:val="00D83F5D"/>
    <w:rsid w:val="00D840E0"/>
    <w:rsid w:val="00D848EF"/>
    <w:rsid w:val="00D858CA"/>
    <w:rsid w:val="00D85EC9"/>
    <w:rsid w:val="00D87338"/>
    <w:rsid w:val="00D8750E"/>
    <w:rsid w:val="00D93297"/>
    <w:rsid w:val="00D9355E"/>
    <w:rsid w:val="00D93AF8"/>
    <w:rsid w:val="00D93BE5"/>
    <w:rsid w:val="00DA0571"/>
    <w:rsid w:val="00DA093B"/>
    <w:rsid w:val="00DA2AF4"/>
    <w:rsid w:val="00DA2BDC"/>
    <w:rsid w:val="00DA3A26"/>
    <w:rsid w:val="00DA455C"/>
    <w:rsid w:val="00DA493D"/>
    <w:rsid w:val="00DA58F5"/>
    <w:rsid w:val="00DB364C"/>
    <w:rsid w:val="00DB3880"/>
    <w:rsid w:val="00DB7FA0"/>
    <w:rsid w:val="00DC10FE"/>
    <w:rsid w:val="00DC3972"/>
    <w:rsid w:val="00DC3F9C"/>
    <w:rsid w:val="00DC4394"/>
    <w:rsid w:val="00DC4BD0"/>
    <w:rsid w:val="00DC57C8"/>
    <w:rsid w:val="00DC6A68"/>
    <w:rsid w:val="00DC72F8"/>
    <w:rsid w:val="00DC740B"/>
    <w:rsid w:val="00DC78BA"/>
    <w:rsid w:val="00DD262C"/>
    <w:rsid w:val="00DD3205"/>
    <w:rsid w:val="00DD362F"/>
    <w:rsid w:val="00DD4704"/>
    <w:rsid w:val="00DD558C"/>
    <w:rsid w:val="00DE1720"/>
    <w:rsid w:val="00DE1E97"/>
    <w:rsid w:val="00DE2B3F"/>
    <w:rsid w:val="00DE4224"/>
    <w:rsid w:val="00DE44FB"/>
    <w:rsid w:val="00DE6B98"/>
    <w:rsid w:val="00DF2FAC"/>
    <w:rsid w:val="00DF3228"/>
    <w:rsid w:val="00DF38B4"/>
    <w:rsid w:val="00DF5988"/>
    <w:rsid w:val="00DF65CE"/>
    <w:rsid w:val="00DF738D"/>
    <w:rsid w:val="00E003D8"/>
    <w:rsid w:val="00E005F2"/>
    <w:rsid w:val="00E0263E"/>
    <w:rsid w:val="00E068F5"/>
    <w:rsid w:val="00E07316"/>
    <w:rsid w:val="00E11CF0"/>
    <w:rsid w:val="00E12C80"/>
    <w:rsid w:val="00E131DC"/>
    <w:rsid w:val="00E137E8"/>
    <w:rsid w:val="00E14285"/>
    <w:rsid w:val="00E14308"/>
    <w:rsid w:val="00E163CD"/>
    <w:rsid w:val="00E17EEA"/>
    <w:rsid w:val="00E17F73"/>
    <w:rsid w:val="00E20EEA"/>
    <w:rsid w:val="00E26D6F"/>
    <w:rsid w:val="00E318D3"/>
    <w:rsid w:val="00E36905"/>
    <w:rsid w:val="00E36C24"/>
    <w:rsid w:val="00E37E72"/>
    <w:rsid w:val="00E4126E"/>
    <w:rsid w:val="00E41962"/>
    <w:rsid w:val="00E42801"/>
    <w:rsid w:val="00E4280E"/>
    <w:rsid w:val="00E43248"/>
    <w:rsid w:val="00E43580"/>
    <w:rsid w:val="00E4386D"/>
    <w:rsid w:val="00E44CBE"/>
    <w:rsid w:val="00E469EA"/>
    <w:rsid w:val="00E46BDA"/>
    <w:rsid w:val="00E517CA"/>
    <w:rsid w:val="00E52CC4"/>
    <w:rsid w:val="00E54191"/>
    <w:rsid w:val="00E552F8"/>
    <w:rsid w:val="00E55488"/>
    <w:rsid w:val="00E635F4"/>
    <w:rsid w:val="00E645B9"/>
    <w:rsid w:val="00E652AB"/>
    <w:rsid w:val="00E65B1C"/>
    <w:rsid w:val="00E65BD4"/>
    <w:rsid w:val="00E65FE1"/>
    <w:rsid w:val="00E66438"/>
    <w:rsid w:val="00E7015E"/>
    <w:rsid w:val="00E713E4"/>
    <w:rsid w:val="00E72386"/>
    <w:rsid w:val="00E75203"/>
    <w:rsid w:val="00E7557E"/>
    <w:rsid w:val="00E75612"/>
    <w:rsid w:val="00E75638"/>
    <w:rsid w:val="00E7575E"/>
    <w:rsid w:val="00E802B4"/>
    <w:rsid w:val="00E80663"/>
    <w:rsid w:val="00E812E3"/>
    <w:rsid w:val="00E83988"/>
    <w:rsid w:val="00E87E27"/>
    <w:rsid w:val="00E91E50"/>
    <w:rsid w:val="00E92681"/>
    <w:rsid w:val="00E9352F"/>
    <w:rsid w:val="00E937A5"/>
    <w:rsid w:val="00E93801"/>
    <w:rsid w:val="00E939B0"/>
    <w:rsid w:val="00EA10C0"/>
    <w:rsid w:val="00EA2BD2"/>
    <w:rsid w:val="00EA4F21"/>
    <w:rsid w:val="00EA50AA"/>
    <w:rsid w:val="00EA597A"/>
    <w:rsid w:val="00EA6137"/>
    <w:rsid w:val="00EA6C86"/>
    <w:rsid w:val="00EA6D2C"/>
    <w:rsid w:val="00EB0ADD"/>
    <w:rsid w:val="00EB1914"/>
    <w:rsid w:val="00EB3BDB"/>
    <w:rsid w:val="00EB3F67"/>
    <w:rsid w:val="00EB5777"/>
    <w:rsid w:val="00EB64C5"/>
    <w:rsid w:val="00EB71C6"/>
    <w:rsid w:val="00EB7316"/>
    <w:rsid w:val="00EC00BF"/>
    <w:rsid w:val="00EC050D"/>
    <w:rsid w:val="00EC12BA"/>
    <w:rsid w:val="00EC2427"/>
    <w:rsid w:val="00EC26BD"/>
    <w:rsid w:val="00EC7FBA"/>
    <w:rsid w:val="00ED18A7"/>
    <w:rsid w:val="00ED3640"/>
    <w:rsid w:val="00ED3FA5"/>
    <w:rsid w:val="00ED69EB"/>
    <w:rsid w:val="00EE0668"/>
    <w:rsid w:val="00EE2ECE"/>
    <w:rsid w:val="00EE4957"/>
    <w:rsid w:val="00EE5DCF"/>
    <w:rsid w:val="00EE638D"/>
    <w:rsid w:val="00EE7B79"/>
    <w:rsid w:val="00EE7EBC"/>
    <w:rsid w:val="00EF030A"/>
    <w:rsid w:val="00EF2378"/>
    <w:rsid w:val="00EF38F9"/>
    <w:rsid w:val="00EF3C5D"/>
    <w:rsid w:val="00EF4330"/>
    <w:rsid w:val="00EF45CC"/>
    <w:rsid w:val="00EF5BBC"/>
    <w:rsid w:val="00EF648C"/>
    <w:rsid w:val="00EF6700"/>
    <w:rsid w:val="00EF6DF4"/>
    <w:rsid w:val="00F00233"/>
    <w:rsid w:val="00F00249"/>
    <w:rsid w:val="00F02EDC"/>
    <w:rsid w:val="00F0350D"/>
    <w:rsid w:val="00F03AA8"/>
    <w:rsid w:val="00F05109"/>
    <w:rsid w:val="00F10F07"/>
    <w:rsid w:val="00F12BE4"/>
    <w:rsid w:val="00F14605"/>
    <w:rsid w:val="00F1535C"/>
    <w:rsid w:val="00F15BF1"/>
    <w:rsid w:val="00F16956"/>
    <w:rsid w:val="00F20286"/>
    <w:rsid w:val="00F216E5"/>
    <w:rsid w:val="00F22555"/>
    <w:rsid w:val="00F23C9D"/>
    <w:rsid w:val="00F25024"/>
    <w:rsid w:val="00F25944"/>
    <w:rsid w:val="00F25A62"/>
    <w:rsid w:val="00F25F91"/>
    <w:rsid w:val="00F26861"/>
    <w:rsid w:val="00F27594"/>
    <w:rsid w:val="00F27A4E"/>
    <w:rsid w:val="00F27F31"/>
    <w:rsid w:val="00F3005E"/>
    <w:rsid w:val="00F30A2C"/>
    <w:rsid w:val="00F312CF"/>
    <w:rsid w:val="00F33332"/>
    <w:rsid w:val="00F3408B"/>
    <w:rsid w:val="00F3484A"/>
    <w:rsid w:val="00F3566B"/>
    <w:rsid w:val="00F35E3E"/>
    <w:rsid w:val="00F3603B"/>
    <w:rsid w:val="00F36EB8"/>
    <w:rsid w:val="00F40CDA"/>
    <w:rsid w:val="00F4390E"/>
    <w:rsid w:val="00F470EA"/>
    <w:rsid w:val="00F51A96"/>
    <w:rsid w:val="00F52048"/>
    <w:rsid w:val="00F524AD"/>
    <w:rsid w:val="00F52A65"/>
    <w:rsid w:val="00F53EB0"/>
    <w:rsid w:val="00F565F9"/>
    <w:rsid w:val="00F572C8"/>
    <w:rsid w:val="00F606E6"/>
    <w:rsid w:val="00F60990"/>
    <w:rsid w:val="00F61109"/>
    <w:rsid w:val="00F62219"/>
    <w:rsid w:val="00F62394"/>
    <w:rsid w:val="00F6388D"/>
    <w:rsid w:val="00F642E3"/>
    <w:rsid w:val="00F6495C"/>
    <w:rsid w:val="00F66830"/>
    <w:rsid w:val="00F6743B"/>
    <w:rsid w:val="00F6799F"/>
    <w:rsid w:val="00F70AA2"/>
    <w:rsid w:val="00F7112B"/>
    <w:rsid w:val="00F71CF7"/>
    <w:rsid w:val="00F71E3F"/>
    <w:rsid w:val="00F7330D"/>
    <w:rsid w:val="00F73A2F"/>
    <w:rsid w:val="00F764D9"/>
    <w:rsid w:val="00F76A56"/>
    <w:rsid w:val="00F774D9"/>
    <w:rsid w:val="00F77A56"/>
    <w:rsid w:val="00F80CA8"/>
    <w:rsid w:val="00F8345F"/>
    <w:rsid w:val="00F83590"/>
    <w:rsid w:val="00F8428C"/>
    <w:rsid w:val="00F8509C"/>
    <w:rsid w:val="00F85562"/>
    <w:rsid w:val="00F85568"/>
    <w:rsid w:val="00F85C92"/>
    <w:rsid w:val="00F86C77"/>
    <w:rsid w:val="00F87DB6"/>
    <w:rsid w:val="00F93320"/>
    <w:rsid w:val="00F93AE6"/>
    <w:rsid w:val="00F948A3"/>
    <w:rsid w:val="00F95C78"/>
    <w:rsid w:val="00FA0969"/>
    <w:rsid w:val="00FA0AB3"/>
    <w:rsid w:val="00FA2A0D"/>
    <w:rsid w:val="00FA2A5E"/>
    <w:rsid w:val="00FA4359"/>
    <w:rsid w:val="00FA4938"/>
    <w:rsid w:val="00FA67BA"/>
    <w:rsid w:val="00FA687F"/>
    <w:rsid w:val="00FB2FFC"/>
    <w:rsid w:val="00FB3A56"/>
    <w:rsid w:val="00FB3C07"/>
    <w:rsid w:val="00FB3C2A"/>
    <w:rsid w:val="00FB527A"/>
    <w:rsid w:val="00FB58FC"/>
    <w:rsid w:val="00FB624F"/>
    <w:rsid w:val="00FC03C1"/>
    <w:rsid w:val="00FC067E"/>
    <w:rsid w:val="00FC06A6"/>
    <w:rsid w:val="00FC0CC4"/>
    <w:rsid w:val="00FC5BFF"/>
    <w:rsid w:val="00FC60A5"/>
    <w:rsid w:val="00FD26E7"/>
    <w:rsid w:val="00FD7A9C"/>
    <w:rsid w:val="00FE033B"/>
    <w:rsid w:val="00FE0884"/>
    <w:rsid w:val="00FE1AB2"/>
    <w:rsid w:val="00FE20E9"/>
    <w:rsid w:val="00FE3580"/>
    <w:rsid w:val="00FE3CB9"/>
    <w:rsid w:val="00FE4074"/>
    <w:rsid w:val="00FE51AF"/>
    <w:rsid w:val="00FE5F70"/>
    <w:rsid w:val="00FE7ADE"/>
    <w:rsid w:val="00FE7F99"/>
    <w:rsid w:val="00FF0911"/>
    <w:rsid w:val="00FF17EA"/>
    <w:rsid w:val="00FF7F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D64AB"/>
  <w15:chartTrackingRefBased/>
  <w15:docId w15:val="{DD61DC81-EEBA-4671-8542-1EDB63DE5BE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utura Lt BT" w:eastAsiaTheme="minorEastAsia" w:hAnsi="Futura Lt BT" w:cstheme="majorBidi"/>
        <w:b/>
        <w:color w:val="002345"/>
        <w:sz w:val="28"/>
        <w:szCs w:val="26"/>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w:qFormat/>
    <w:rsid w:val="00641E85"/>
    <w:pPr>
      <w:spacing w:after="0" w:line="360" w:lineRule="auto"/>
      <w:jc w:val="both"/>
    </w:pPr>
    <w:rPr>
      <w:rFonts w:ascii="Verdana" w:hAnsi="Verdana"/>
      <w:b w:val="0"/>
      <w:color w:val="182844"/>
      <w:sz w:val="24"/>
    </w:rPr>
  </w:style>
  <w:style w:type="paragraph" w:styleId="Ttulo1">
    <w:name w:val="heading 1"/>
    <w:basedOn w:val="Normal"/>
    <w:next w:val="Normal"/>
    <w:link w:val="Ttulo1Car"/>
    <w:uiPriority w:val="9"/>
    <w:qFormat/>
    <w:rsid w:val="00641E85"/>
    <w:pPr>
      <w:keepNext/>
      <w:keepLines/>
      <w:spacing w:before="320"/>
      <w:jc w:val="left"/>
      <w:outlineLvl w:val="0"/>
    </w:pPr>
    <w:rPr>
      <w:rFonts w:eastAsiaTheme="majorEastAsia"/>
      <w:sz w:val="52"/>
      <w:szCs w:val="30"/>
    </w:rPr>
  </w:style>
  <w:style w:type="paragraph" w:styleId="Ttulo2">
    <w:name w:val="heading 2"/>
    <w:basedOn w:val="Normal"/>
    <w:next w:val="Normal"/>
    <w:link w:val="Ttulo2Car"/>
    <w:uiPriority w:val="9"/>
    <w:unhideWhenUsed/>
    <w:qFormat/>
    <w:rsid w:val="00641E85"/>
    <w:pPr>
      <w:keepNext/>
      <w:keepLines/>
      <w:jc w:val="left"/>
      <w:outlineLvl w:val="1"/>
    </w:pPr>
    <w:rPr>
      <w:rFonts w:eastAsiaTheme="majorEastAsia"/>
      <w:sz w:val="36"/>
      <w:szCs w:val="28"/>
    </w:rPr>
  </w:style>
  <w:style w:type="paragraph" w:styleId="Ttulo3">
    <w:name w:val="heading 3"/>
    <w:basedOn w:val="Normal"/>
    <w:next w:val="Normal"/>
    <w:link w:val="Ttulo3Car"/>
    <w:uiPriority w:val="9"/>
    <w:unhideWhenUsed/>
    <w:qFormat/>
    <w:rsid w:val="004C106B"/>
    <w:pPr>
      <w:keepNext/>
      <w:keepLines/>
      <w:jc w:val="left"/>
      <w:outlineLvl w:val="2"/>
    </w:pPr>
    <w:rPr>
      <w:rFonts w:eastAsiaTheme="majorEastAsia"/>
      <w:i/>
    </w:rPr>
  </w:style>
  <w:style w:type="paragraph" w:styleId="Ttulo4">
    <w:name w:val="heading 4"/>
    <w:basedOn w:val="Normal"/>
    <w:next w:val="Normal"/>
    <w:link w:val="Ttulo4Car"/>
    <w:uiPriority w:val="9"/>
    <w:semiHidden/>
    <w:unhideWhenUsed/>
    <w:rsid w:val="00CE7606"/>
    <w:pPr>
      <w:keepNext/>
      <w:keepLines/>
      <w:spacing w:before="40"/>
      <w:outlineLvl w:val="3"/>
    </w:pPr>
    <w:rPr>
      <w:rFonts w:asciiTheme="majorHAnsi" w:eastAsiaTheme="majorEastAsia" w:hAnsiTheme="majorHAnsi"/>
      <w:i/>
      <w:iCs/>
      <w:color w:val="C71D1D" w:themeColor="accent5" w:themeShade="BF"/>
      <w:sz w:val="25"/>
      <w:szCs w:val="25"/>
    </w:rPr>
  </w:style>
  <w:style w:type="paragraph" w:styleId="Ttulo5">
    <w:name w:val="heading 5"/>
    <w:basedOn w:val="Normal"/>
    <w:next w:val="Normal"/>
    <w:link w:val="Ttulo5Car"/>
    <w:uiPriority w:val="9"/>
    <w:semiHidden/>
    <w:unhideWhenUsed/>
    <w:qFormat/>
    <w:rsid w:val="00CE7606"/>
    <w:pPr>
      <w:keepNext/>
      <w:keepLines/>
      <w:spacing w:before="40"/>
      <w:outlineLvl w:val="4"/>
    </w:pPr>
    <w:rPr>
      <w:rFonts w:asciiTheme="majorHAnsi" w:eastAsiaTheme="majorEastAsia" w:hAnsiTheme="majorHAnsi"/>
      <w:i/>
      <w:iCs/>
      <w:color w:val="923838" w:themeColor="accent2" w:themeShade="80"/>
      <w:szCs w:val="24"/>
    </w:rPr>
  </w:style>
  <w:style w:type="paragraph" w:styleId="Ttulo6">
    <w:name w:val="heading 6"/>
    <w:basedOn w:val="Normal"/>
    <w:next w:val="Normal"/>
    <w:link w:val="Ttulo6Car"/>
    <w:uiPriority w:val="9"/>
    <w:semiHidden/>
    <w:unhideWhenUsed/>
    <w:qFormat/>
    <w:rsid w:val="00CE7606"/>
    <w:pPr>
      <w:keepNext/>
      <w:keepLines/>
      <w:spacing w:before="40"/>
      <w:outlineLvl w:val="5"/>
    </w:pPr>
    <w:rPr>
      <w:rFonts w:asciiTheme="majorHAnsi" w:eastAsiaTheme="majorEastAsia" w:hAnsiTheme="majorHAnsi"/>
      <w:i/>
      <w:iCs/>
      <w:color w:val="5A0000" w:themeColor="accent6" w:themeShade="80"/>
      <w:sz w:val="23"/>
      <w:szCs w:val="23"/>
    </w:rPr>
  </w:style>
  <w:style w:type="paragraph" w:styleId="Ttulo7">
    <w:name w:val="heading 7"/>
    <w:basedOn w:val="Normal"/>
    <w:next w:val="Normal"/>
    <w:link w:val="Ttulo7Car"/>
    <w:uiPriority w:val="9"/>
    <w:semiHidden/>
    <w:unhideWhenUsed/>
    <w:qFormat/>
    <w:rsid w:val="00CE7606"/>
    <w:pPr>
      <w:keepNext/>
      <w:keepLines/>
      <w:spacing w:before="40"/>
      <w:outlineLvl w:val="6"/>
    </w:pPr>
    <w:rPr>
      <w:rFonts w:asciiTheme="majorHAnsi" w:eastAsiaTheme="majorEastAsia" w:hAnsiTheme="majorHAnsi"/>
      <w:color w:val="262648" w:themeColor="accent1" w:themeShade="80"/>
    </w:rPr>
  </w:style>
  <w:style w:type="paragraph" w:styleId="Ttulo8">
    <w:name w:val="heading 8"/>
    <w:basedOn w:val="Normal"/>
    <w:next w:val="Normal"/>
    <w:link w:val="Ttulo8Car"/>
    <w:uiPriority w:val="9"/>
    <w:semiHidden/>
    <w:unhideWhenUsed/>
    <w:qFormat/>
    <w:rsid w:val="00CE7606"/>
    <w:pPr>
      <w:keepNext/>
      <w:keepLines/>
      <w:spacing w:before="40"/>
      <w:outlineLvl w:val="7"/>
    </w:pPr>
    <w:rPr>
      <w:rFonts w:asciiTheme="majorHAnsi" w:eastAsiaTheme="majorEastAsia" w:hAnsiTheme="majorHAnsi"/>
      <w:color w:val="923838" w:themeColor="accent2" w:themeShade="80"/>
      <w:sz w:val="21"/>
      <w:szCs w:val="21"/>
    </w:rPr>
  </w:style>
  <w:style w:type="paragraph" w:styleId="Ttulo9">
    <w:name w:val="heading 9"/>
    <w:basedOn w:val="Normal"/>
    <w:next w:val="Normal"/>
    <w:link w:val="Ttulo9Car"/>
    <w:uiPriority w:val="9"/>
    <w:semiHidden/>
    <w:unhideWhenUsed/>
    <w:qFormat/>
    <w:rsid w:val="00CE7606"/>
    <w:pPr>
      <w:keepNext/>
      <w:keepLines/>
      <w:spacing w:before="40"/>
      <w:outlineLvl w:val="8"/>
    </w:pPr>
    <w:rPr>
      <w:rFonts w:asciiTheme="majorHAnsi" w:eastAsiaTheme="majorEastAsia" w:hAnsiTheme="majorHAnsi"/>
      <w:color w:val="5A0000" w:themeColor="accent6"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66D9"/>
    <w:rPr>
      <w:color w:val="808080"/>
    </w:rPr>
  </w:style>
  <w:style w:type="character" w:customStyle="1" w:styleId="UNIDAD">
    <w:name w:val="UNIDAD"/>
    <w:basedOn w:val="Fuentedeprrafopredeter"/>
    <w:uiPriority w:val="1"/>
    <w:rsid w:val="00C066D9"/>
    <w:rPr>
      <w:rFonts w:ascii="Futura Md BT" w:hAnsi="Futura Md BT"/>
      <w:color w:val="000050"/>
      <w:sz w:val="40"/>
    </w:rPr>
  </w:style>
  <w:style w:type="paragraph" w:customStyle="1" w:styleId="Estilo1">
    <w:name w:val="Estilo1"/>
    <w:basedOn w:val="Normal"/>
    <w:link w:val="Estilo1Car"/>
    <w:rsid w:val="00F73A2F"/>
    <w:rPr>
      <w:rFonts w:ascii="Futura Md BT" w:hAnsi="Futura Md BT"/>
      <w:color w:val="000050"/>
      <w:sz w:val="40"/>
    </w:rPr>
  </w:style>
  <w:style w:type="character" w:customStyle="1" w:styleId="titulounidad">
    <w:name w:val="titulo_unidad"/>
    <w:basedOn w:val="Fuentedeprrafopredeter"/>
    <w:uiPriority w:val="1"/>
    <w:rsid w:val="00E36C24"/>
    <w:rPr>
      <w:rFonts w:ascii="Futura Hv BT" w:hAnsi="Futura Hv BT"/>
      <w:b w:val="0"/>
      <w:color w:val="000050"/>
      <w:sz w:val="40"/>
    </w:rPr>
  </w:style>
  <w:style w:type="character" w:customStyle="1" w:styleId="Estilo1Car">
    <w:name w:val="Estilo1 Car"/>
    <w:basedOn w:val="Fuentedeprrafopredeter"/>
    <w:link w:val="Estilo1"/>
    <w:rsid w:val="00F73A2F"/>
    <w:rPr>
      <w:rFonts w:ascii="Futura Md BT" w:hAnsi="Futura Md BT"/>
      <w:color w:val="000050"/>
      <w:sz w:val="40"/>
    </w:rPr>
  </w:style>
  <w:style w:type="paragraph" w:styleId="Encabezado">
    <w:name w:val="header"/>
    <w:basedOn w:val="Normal"/>
    <w:link w:val="EncabezadoCar"/>
    <w:uiPriority w:val="99"/>
    <w:unhideWhenUsed/>
    <w:rsid w:val="00E36C2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36C24"/>
  </w:style>
  <w:style w:type="paragraph" w:styleId="Piedepgina">
    <w:name w:val="footer"/>
    <w:basedOn w:val="Normal"/>
    <w:link w:val="PiedepginaCar"/>
    <w:uiPriority w:val="99"/>
    <w:unhideWhenUsed/>
    <w:rsid w:val="00E36C2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36C24"/>
  </w:style>
  <w:style w:type="character" w:customStyle="1" w:styleId="semana">
    <w:name w:val="semana"/>
    <w:basedOn w:val="Fuentedeprrafopredeter"/>
    <w:uiPriority w:val="1"/>
    <w:rsid w:val="001C38D2"/>
    <w:rPr>
      <w:rFonts w:ascii="Futura Lt BT" w:hAnsi="Futura Lt BT"/>
      <w:i/>
      <w:color w:val="000050"/>
      <w:sz w:val="36"/>
    </w:rPr>
  </w:style>
  <w:style w:type="character" w:customStyle="1" w:styleId="Estilo2">
    <w:name w:val="Estilo2"/>
    <w:basedOn w:val="Fuentedeprrafopredeter"/>
    <w:uiPriority w:val="1"/>
    <w:rsid w:val="001C38D2"/>
    <w:rPr>
      <w:rFonts w:ascii="Futura Md BT" w:hAnsi="Futura Md BT"/>
      <w:color w:val="000050"/>
    </w:rPr>
  </w:style>
  <w:style w:type="character" w:styleId="Nmerodelnea">
    <w:name w:val="line number"/>
    <w:basedOn w:val="Fuentedeprrafopredeter"/>
    <w:uiPriority w:val="99"/>
    <w:semiHidden/>
    <w:unhideWhenUsed/>
    <w:rsid w:val="0057497B"/>
  </w:style>
  <w:style w:type="character" w:customStyle="1" w:styleId="Ttulo1Car">
    <w:name w:val="Título 1 Car"/>
    <w:basedOn w:val="Fuentedeprrafopredeter"/>
    <w:link w:val="Ttulo1"/>
    <w:uiPriority w:val="9"/>
    <w:rsid w:val="00641E85"/>
    <w:rPr>
      <w:rFonts w:ascii="Verdana" w:eastAsiaTheme="majorEastAsia" w:hAnsi="Verdana"/>
      <w:b w:val="0"/>
      <w:color w:val="182844"/>
      <w:sz w:val="52"/>
      <w:szCs w:val="30"/>
    </w:rPr>
  </w:style>
  <w:style w:type="character" w:customStyle="1" w:styleId="Ttulo2Car">
    <w:name w:val="Título 2 Car"/>
    <w:basedOn w:val="Fuentedeprrafopredeter"/>
    <w:link w:val="Ttulo2"/>
    <w:uiPriority w:val="9"/>
    <w:rsid w:val="00641E85"/>
    <w:rPr>
      <w:rFonts w:ascii="Verdana" w:eastAsiaTheme="majorEastAsia" w:hAnsi="Verdana"/>
      <w:b w:val="0"/>
      <w:color w:val="182844"/>
      <w:sz w:val="36"/>
      <w:szCs w:val="28"/>
    </w:rPr>
  </w:style>
  <w:style w:type="character" w:customStyle="1" w:styleId="Ttulo3Car">
    <w:name w:val="Título 3 Car"/>
    <w:basedOn w:val="Fuentedeprrafopredeter"/>
    <w:link w:val="Ttulo3"/>
    <w:uiPriority w:val="9"/>
    <w:rsid w:val="004C106B"/>
    <w:rPr>
      <w:rFonts w:ascii="Futura Lt BT" w:eastAsiaTheme="majorEastAsia" w:hAnsi="Futura Lt BT" w:cstheme="majorBidi"/>
      <w:i/>
      <w:color w:val="002345"/>
      <w:sz w:val="28"/>
      <w:szCs w:val="26"/>
    </w:rPr>
  </w:style>
  <w:style w:type="character" w:customStyle="1" w:styleId="Ttulo4Car">
    <w:name w:val="Título 4 Car"/>
    <w:basedOn w:val="Fuentedeprrafopredeter"/>
    <w:link w:val="Ttulo4"/>
    <w:uiPriority w:val="9"/>
    <w:semiHidden/>
    <w:rsid w:val="00CE7606"/>
    <w:rPr>
      <w:rFonts w:asciiTheme="majorHAnsi" w:eastAsiaTheme="majorEastAsia" w:hAnsiTheme="majorHAnsi" w:cstheme="majorBidi"/>
      <w:i/>
      <w:iCs/>
      <w:color w:val="C71D1D" w:themeColor="accent5" w:themeShade="BF"/>
      <w:sz w:val="25"/>
      <w:szCs w:val="25"/>
    </w:rPr>
  </w:style>
  <w:style w:type="character" w:customStyle="1" w:styleId="Ttulo5Car">
    <w:name w:val="Título 5 Car"/>
    <w:basedOn w:val="Fuentedeprrafopredeter"/>
    <w:link w:val="Ttulo5"/>
    <w:uiPriority w:val="9"/>
    <w:semiHidden/>
    <w:rsid w:val="00CE7606"/>
    <w:rPr>
      <w:rFonts w:asciiTheme="majorHAnsi" w:eastAsiaTheme="majorEastAsia" w:hAnsiTheme="majorHAnsi" w:cstheme="majorBidi"/>
      <w:i/>
      <w:iCs/>
      <w:color w:val="923838" w:themeColor="accent2" w:themeShade="80"/>
      <w:sz w:val="24"/>
      <w:szCs w:val="24"/>
    </w:rPr>
  </w:style>
  <w:style w:type="character" w:customStyle="1" w:styleId="Ttulo6Car">
    <w:name w:val="Título 6 Car"/>
    <w:basedOn w:val="Fuentedeprrafopredeter"/>
    <w:link w:val="Ttulo6"/>
    <w:uiPriority w:val="9"/>
    <w:semiHidden/>
    <w:rsid w:val="00CE7606"/>
    <w:rPr>
      <w:rFonts w:asciiTheme="majorHAnsi" w:eastAsiaTheme="majorEastAsia" w:hAnsiTheme="majorHAnsi" w:cstheme="majorBidi"/>
      <w:i/>
      <w:iCs/>
      <w:color w:val="5A0000" w:themeColor="accent6" w:themeShade="80"/>
      <w:sz w:val="23"/>
      <w:szCs w:val="23"/>
    </w:rPr>
  </w:style>
  <w:style w:type="character" w:customStyle="1" w:styleId="Ttulo7Car">
    <w:name w:val="Título 7 Car"/>
    <w:basedOn w:val="Fuentedeprrafopredeter"/>
    <w:link w:val="Ttulo7"/>
    <w:uiPriority w:val="9"/>
    <w:semiHidden/>
    <w:rsid w:val="00CE7606"/>
    <w:rPr>
      <w:rFonts w:asciiTheme="majorHAnsi" w:eastAsiaTheme="majorEastAsia" w:hAnsiTheme="majorHAnsi" w:cstheme="majorBidi"/>
      <w:color w:val="262648" w:themeColor="accent1" w:themeShade="80"/>
    </w:rPr>
  </w:style>
  <w:style w:type="character" w:customStyle="1" w:styleId="Ttulo8Car">
    <w:name w:val="Título 8 Car"/>
    <w:basedOn w:val="Fuentedeprrafopredeter"/>
    <w:link w:val="Ttulo8"/>
    <w:uiPriority w:val="9"/>
    <w:semiHidden/>
    <w:rsid w:val="00CE7606"/>
    <w:rPr>
      <w:rFonts w:asciiTheme="majorHAnsi" w:eastAsiaTheme="majorEastAsia" w:hAnsiTheme="majorHAnsi" w:cstheme="majorBidi"/>
      <w:color w:val="923838" w:themeColor="accent2" w:themeShade="80"/>
      <w:sz w:val="21"/>
      <w:szCs w:val="21"/>
    </w:rPr>
  </w:style>
  <w:style w:type="character" w:customStyle="1" w:styleId="Ttulo9Car">
    <w:name w:val="Título 9 Car"/>
    <w:basedOn w:val="Fuentedeprrafopredeter"/>
    <w:link w:val="Ttulo9"/>
    <w:uiPriority w:val="9"/>
    <w:semiHidden/>
    <w:rsid w:val="00CE7606"/>
    <w:rPr>
      <w:rFonts w:asciiTheme="majorHAnsi" w:eastAsiaTheme="majorEastAsia" w:hAnsiTheme="majorHAnsi" w:cstheme="majorBidi"/>
      <w:color w:val="5A0000" w:themeColor="accent6" w:themeShade="80"/>
    </w:rPr>
  </w:style>
  <w:style w:type="paragraph" w:styleId="Descripcin">
    <w:name w:val="caption"/>
    <w:basedOn w:val="Normal"/>
    <w:next w:val="Normal"/>
    <w:uiPriority w:val="35"/>
    <w:unhideWhenUsed/>
    <w:rsid w:val="00CE7606"/>
    <w:pPr>
      <w:spacing w:line="240" w:lineRule="auto"/>
    </w:pPr>
    <w:rPr>
      <w:b/>
      <w:bCs/>
      <w:smallCaps/>
      <w:color w:val="4D4D91" w:themeColor="accent1"/>
      <w:spacing w:val="6"/>
    </w:rPr>
  </w:style>
  <w:style w:type="paragraph" w:styleId="Ttulo">
    <w:name w:val="Title"/>
    <w:basedOn w:val="Normal"/>
    <w:next w:val="Normal"/>
    <w:link w:val="TtuloCar"/>
    <w:uiPriority w:val="10"/>
    <w:qFormat/>
    <w:rsid w:val="00641E85"/>
    <w:pPr>
      <w:spacing w:line="240" w:lineRule="auto"/>
      <w:ind w:right="-659"/>
      <w:contextualSpacing/>
      <w:jc w:val="center"/>
    </w:pPr>
    <w:rPr>
      <w:rFonts w:eastAsiaTheme="majorEastAsia"/>
      <w:spacing w:val="-10"/>
      <w:w w:val="105"/>
      <w:sz w:val="66"/>
      <w:szCs w:val="84"/>
    </w:rPr>
  </w:style>
  <w:style w:type="character" w:customStyle="1" w:styleId="TtuloCar">
    <w:name w:val="Título Car"/>
    <w:basedOn w:val="Fuentedeprrafopredeter"/>
    <w:link w:val="Ttulo"/>
    <w:uiPriority w:val="10"/>
    <w:rsid w:val="00641E85"/>
    <w:rPr>
      <w:rFonts w:ascii="Verdana" w:eastAsiaTheme="majorEastAsia" w:hAnsi="Verdana"/>
      <w:b w:val="0"/>
      <w:spacing w:val="-10"/>
      <w:w w:val="105"/>
      <w:sz w:val="66"/>
      <w:szCs w:val="84"/>
    </w:rPr>
  </w:style>
  <w:style w:type="paragraph" w:styleId="Subttulo">
    <w:name w:val="Subtitle"/>
    <w:basedOn w:val="Normal"/>
    <w:next w:val="Normal"/>
    <w:link w:val="SubttuloCar"/>
    <w:uiPriority w:val="11"/>
    <w:rsid w:val="00CE7606"/>
    <w:pPr>
      <w:numPr>
        <w:ilvl w:val="1"/>
      </w:numPr>
      <w:spacing w:line="240" w:lineRule="auto"/>
    </w:pPr>
    <w:rPr>
      <w:rFonts w:asciiTheme="majorHAnsi" w:eastAsiaTheme="majorEastAsia" w:hAnsiTheme="majorHAnsi"/>
    </w:rPr>
  </w:style>
  <w:style w:type="character" w:customStyle="1" w:styleId="SubttuloCar">
    <w:name w:val="Subtítulo Car"/>
    <w:basedOn w:val="Fuentedeprrafopredeter"/>
    <w:link w:val="Subttulo"/>
    <w:uiPriority w:val="11"/>
    <w:rsid w:val="00CE7606"/>
    <w:rPr>
      <w:rFonts w:asciiTheme="majorHAnsi" w:eastAsiaTheme="majorEastAsia" w:hAnsiTheme="majorHAnsi" w:cstheme="majorBidi"/>
    </w:rPr>
  </w:style>
  <w:style w:type="character" w:styleId="Textoennegrita">
    <w:name w:val="Strong"/>
    <w:basedOn w:val="Fuentedeprrafopredeter"/>
    <w:uiPriority w:val="22"/>
    <w:rsid w:val="00CE7606"/>
    <w:rPr>
      <w:b w:val="0"/>
      <w:bCs/>
    </w:rPr>
  </w:style>
  <w:style w:type="character" w:styleId="nfasis">
    <w:name w:val="Emphasis"/>
    <w:basedOn w:val="Fuentedeprrafopredeter"/>
    <w:uiPriority w:val="20"/>
    <w:rsid w:val="00CE7606"/>
    <w:rPr>
      <w:i/>
      <w:iCs/>
    </w:rPr>
  </w:style>
  <w:style w:type="paragraph" w:styleId="Sinespaciado">
    <w:name w:val="No Spacing"/>
    <w:uiPriority w:val="1"/>
    <w:rsid w:val="00CE7606"/>
    <w:pPr>
      <w:spacing w:after="0" w:line="240" w:lineRule="auto"/>
    </w:pPr>
  </w:style>
  <w:style w:type="paragraph" w:styleId="Cita">
    <w:name w:val="Quote"/>
    <w:basedOn w:val="Normal"/>
    <w:next w:val="Normal"/>
    <w:link w:val="CitaCar"/>
    <w:uiPriority w:val="29"/>
    <w:rsid w:val="00CE7606"/>
    <w:pPr>
      <w:spacing w:before="120"/>
      <w:ind w:left="720" w:right="720"/>
      <w:jc w:val="center"/>
    </w:pPr>
    <w:rPr>
      <w:i/>
      <w:iCs/>
    </w:rPr>
  </w:style>
  <w:style w:type="character" w:customStyle="1" w:styleId="CitaCar">
    <w:name w:val="Cita Car"/>
    <w:basedOn w:val="Fuentedeprrafopredeter"/>
    <w:link w:val="Cita"/>
    <w:uiPriority w:val="29"/>
    <w:rsid w:val="00CE7606"/>
    <w:rPr>
      <w:i/>
      <w:iCs/>
    </w:rPr>
  </w:style>
  <w:style w:type="paragraph" w:styleId="Citadestacada">
    <w:name w:val="Intense Quote"/>
    <w:basedOn w:val="Normal"/>
    <w:next w:val="Normal"/>
    <w:link w:val="CitadestacadaCar"/>
    <w:uiPriority w:val="30"/>
    <w:rsid w:val="00CE7606"/>
    <w:pPr>
      <w:spacing w:before="120" w:line="300" w:lineRule="auto"/>
      <w:ind w:left="576" w:right="576"/>
      <w:jc w:val="center"/>
    </w:pPr>
    <w:rPr>
      <w:rFonts w:asciiTheme="majorHAnsi" w:eastAsiaTheme="majorEastAsia" w:hAnsiTheme="majorHAnsi"/>
      <w:color w:val="4D4D91" w:themeColor="accent1"/>
      <w:szCs w:val="24"/>
    </w:rPr>
  </w:style>
  <w:style w:type="character" w:customStyle="1" w:styleId="CitadestacadaCar">
    <w:name w:val="Cita destacada Car"/>
    <w:basedOn w:val="Fuentedeprrafopredeter"/>
    <w:link w:val="Citadestacada"/>
    <w:uiPriority w:val="30"/>
    <w:rsid w:val="00CE7606"/>
    <w:rPr>
      <w:rFonts w:asciiTheme="majorHAnsi" w:eastAsiaTheme="majorEastAsia" w:hAnsiTheme="majorHAnsi" w:cstheme="majorBidi"/>
      <w:color w:val="4D4D91" w:themeColor="accent1"/>
      <w:sz w:val="24"/>
      <w:szCs w:val="24"/>
    </w:rPr>
  </w:style>
  <w:style w:type="character" w:styleId="nfasissutil">
    <w:name w:val="Subtle Emphasis"/>
    <w:basedOn w:val="Fuentedeprrafopredeter"/>
    <w:uiPriority w:val="19"/>
    <w:rsid w:val="008953A5"/>
    <w:rPr>
      <w:rFonts w:ascii="Futura Lt BT" w:hAnsi="Futura Lt BT"/>
      <w:i/>
      <w:iCs/>
      <w:color w:val="767171" w:themeColor="background2" w:themeShade="80"/>
      <w:sz w:val="20"/>
    </w:rPr>
  </w:style>
  <w:style w:type="character" w:styleId="nfasisintenso">
    <w:name w:val="Intense Emphasis"/>
    <w:basedOn w:val="Fuentedeprrafopredeter"/>
    <w:uiPriority w:val="21"/>
    <w:rsid w:val="00CE7606"/>
    <w:rPr>
      <w:b/>
      <w:bCs w:val="0"/>
      <w:i/>
      <w:iCs/>
      <w:color w:val="4D4D91" w:themeColor="accent1"/>
    </w:rPr>
  </w:style>
  <w:style w:type="character" w:styleId="Referenciasutil">
    <w:name w:val="Subtle Reference"/>
    <w:basedOn w:val="Fuentedeprrafopredeter"/>
    <w:uiPriority w:val="31"/>
    <w:rsid w:val="00CE7606"/>
    <w:rPr>
      <w:smallCaps/>
      <w:color w:val="404040" w:themeColor="text1" w:themeTint="BF"/>
      <w:u w:val="single" w:color="7F7F7F" w:themeColor="text1" w:themeTint="80"/>
    </w:rPr>
  </w:style>
  <w:style w:type="character" w:styleId="Referenciaintensa">
    <w:name w:val="Intense Reference"/>
    <w:basedOn w:val="Fuentedeprrafopredeter"/>
    <w:uiPriority w:val="32"/>
    <w:rsid w:val="00CE7606"/>
    <w:rPr>
      <w:b w:val="0"/>
      <w:bCs/>
      <w:smallCaps/>
      <w:color w:val="4D4D91" w:themeColor="accent1"/>
      <w:spacing w:val="5"/>
      <w:u w:val="single"/>
    </w:rPr>
  </w:style>
  <w:style w:type="character" w:styleId="Ttulodellibro">
    <w:name w:val="Book Title"/>
    <w:basedOn w:val="Fuentedeprrafopredeter"/>
    <w:uiPriority w:val="33"/>
    <w:rsid w:val="00CE7606"/>
    <w:rPr>
      <w:b w:val="0"/>
      <w:bCs/>
      <w:smallCaps/>
    </w:rPr>
  </w:style>
  <w:style w:type="paragraph" w:styleId="TtuloTDC">
    <w:name w:val="TOC Heading"/>
    <w:basedOn w:val="Ttulo1"/>
    <w:next w:val="Normal"/>
    <w:uiPriority w:val="39"/>
    <w:unhideWhenUsed/>
    <w:rsid w:val="00CE7606"/>
    <w:pPr>
      <w:outlineLvl w:val="9"/>
    </w:pPr>
  </w:style>
  <w:style w:type="paragraph" w:customStyle="1" w:styleId="Fuente">
    <w:name w:val="Fuente"/>
    <w:basedOn w:val="Normal"/>
    <w:next w:val="Normal"/>
    <w:link w:val="FuenteCar"/>
    <w:rsid w:val="00A95C8A"/>
    <w:pPr>
      <w:jc w:val="center"/>
    </w:pPr>
    <w:rPr>
      <w:rFonts w:cs="Sanskrit Text"/>
      <w:b/>
      <w:shd w:val="clear" w:color="auto" w:fill="FFFFFF"/>
    </w:rPr>
  </w:style>
  <w:style w:type="paragraph" w:customStyle="1" w:styleId="TITULO1">
    <w:name w:val="TITULO 1"/>
    <w:basedOn w:val="Fuente"/>
    <w:next w:val="Fuente"/>
    <w:link w:val="TITULO1Car"/>
    <w:rsid w:val="004354DA"/>
    <w:pPr>
      <w:jc w:val="left"/>
    </w:pPr>
    <w:rPr>
      <w:rFonts w:ascii="Futura Md BT" w:hAnsi="Futura Md BT"/>
      <w:color w:val="000050"/>
      <w:sz w:val="32"/>
    </w:rPr>
  </w:style>
  <w:style w:type="character" w:customStyle="1" w:styleId="FuenteCar">
    <w:name w:val="Fuente Car"/>
    <w:basedOn w:val="Fuentedeprrafopredeter"/>
    <w:link w:val="Fuente"/>
    <w:rsid w:val="00A95C8A"/>
    <w:rPr>
      <w:rFonts w:ascii="Verdana" w:hAnsi="Verdana" w:cs="Sanskrit Text"/>
      <w:b w:val="0"/>
      <w:sz w:val="24"/>
    </w:rPr>
  </w:style>
  <w:style w:type="paragraph" w:styleId="Textonotaalfinal">
    <w:name w:val="endnote text"/>
    <w:basedOn w:val="Normal"/>
    <w:link w:val="TextonotaalfinalCar"/>
    <w:uiPriority w:val="99"/>
    <w:semiHidden/>
    <w:unhideWhenUsed/>
    <w:rsid w:val="002141AF"/>
    <w:pPr>
      <w:spacing w:line="240" w:lineRule="auto"/>
    </w:pPr>
    <w:rPr>
      <w:sz w:val="20"/>
      <w:szCs w:val="20"/>
    </w:rPr>
  </w:style>
  <w:style w:type="character" w:customStyle="1" w:styleId="TITULO1Car">
    <w:name w:val="TITULO 1 Car"/>
    <w:basedOn w:val="FuenteCar"/>
    <w:link w:val="TITULO1"/>
    <w:rsid w:val="004354DA"/>
    <w:rPr>
      <w:rFonts w:ascii="Futura Md BT" w:hAnsi="Futura Md BT" w:cs="Sanskrit Text"/>
      <w:b w:val="0"/>
      <w:color w:val="000050"/>
      <w:sz w:val="32"/>
      <w:szCs w:val="15"/>
    </w:rPr>
  </w:style>
  <w:style w:type="character" w:customStyle="1" w:styleId="TextonotaalfinalCar">
    <w:name w:val="Texto nota al final Car"/>
    <w:basedOn w:val="Fuentedeprrafopredeter"/>
    <w:link w:val="Textonotaalfinal"/>
    <w:uiPriority w:val="99"/>
    <w:semiHidden/>
    <w:rsid w:val="002141AF"/>
    <w:rPr>
      <w:sz w:val="20"/>
      <w:szCs w:val="20"/>
    </w:rPr>
  </w:style>
  <w:style w:type="character" w:styleId="Refdenotaalfinal">
    <w:name w:val="endnote reference"/>
    <w:basedOn w:val="Fuentedeprrafopredeter"/>
    <w:uiPriority w:val="99"/>
    <w:semiHidden/>
    <w:unhideWhenUsed/>
    <w:rsid w:val="002141AF"/>
    <w:rPr>
      <w:vertAlign w:val="superscript"/>
    </w:rPr>
  </w:style>
  <w:style w:type="paragraph" w:styleId="Textonotapie">
    <w:name w:val="footnote text"/>
    <w:basedOn w:val="Normal"/>
    <w:link w:val="TextonotapieCar"/>
    <w:uiPriority w:val="99"/>
    <w:semiHidden/>
    <w:unhideWhenUsed/>
    <w:rsid w:val="002141AF"/>
    <w:pPr>
      <w:spacing w:line="240" w:lineRule="auto"/>
    </w:pPr>
    <w:rPr>
      <w:sz w:val="20"/>
      <w:szCs w:val="20"/>
    </w:rPr>
  </w:style>
  <w:style w:type="character" w:customStyle="1" w:styleId="TextonotapieCar">
    <w:name w:val="Texto nota pie Car"/>
    <w:basedOn w:val="Fuentedeprrafopredeter"/>
    <w:link w:val="Textonotapie"/>
    <w:uiPriority w:val="99"/>
    <w:semiHidden/>
    <w:rsid w:val="002141AF"/>
    <w:rPr>
      <w:sz w:val="20"/>
      <w:szCs w:val="20"/>
    </w:rPr>
  </w:style>
  <w:style w:type="character" w:styleId="Refdenotaalpie">
    <w:name w:val="footnote reference"/>
    <w:basedOn w:val="Fuentedeprrafopredeter"/>
    <w:uiPriority w:val="99"/>
    <w:semiHidden/>
    <w:unhideWhenUsed/>
    <w:rsid w:val="002141AF"/>
    <w:rPr>
      <w:vertAlign w:val="superscript"/>
    </w:rPr>
  </w:style>
  <w:style w:type="paragraph" w:customStyle="1" w:styleId="Citadirecta">
    <w:name w:val="Cita directa"/>
    <w:basedOn w:val="Normal"/>
    <w:link w:val="CitadirectaCar"/>
    <w:qFormat/>
    <w:rsid w:val="00641E85"/>
    <w:pPr>
      <w:ind w:left="284" w:right="284"/>
      <w:mirrorIndents/>
    </w:pPr>
    <w:rPr>
      <w:sz w:val="20"/>
    </w:rPr>
  </w:style>
  <w:style w:type="paragraph" w:customStyle="1" w:styleId="BAJADATITULO">
    <w:name w:val="BAJADA TITULO"/>
    <w:basedOn w:val="Citadirecta"/>
    <w:link w:val="BAJADATITULOCar"/>
    <w:rsid w:val="002141AF"/>
    <w:rPr>
      <w:b/>
      <w:color w:val="767171" w:themeColor="background2" w:themeShade="80"/>
    </w:rPr>
  </w:style>
  <w:style w:type="character" w:customStyle="1" w:styleId="CitadirectaCar">
    <w:name w:val="Cita directa Car"/>
    <w:basedOn w:val="Fuentedeprrafopredeter"/>
    <w:link w:val="Citadirecta"/>
    <w:rsid w:val="00641E85"/>
    <w:rPr>
      <w:rFonts w:ascii="Verdana" w:hAnsi="Verdana"/>
      <w:b w:val="0"/>
      <w:color w:val="182844"/>
      <w:sz w:val="20"/>
    </w:rPr>
  </w:style>
  <w:style w:type="paragraph" w:customStyle="1" w:styleId="tablacontenido">
    <w:name w:val="tabla contenido"/>
    <w:basedOn w:val="Ttulo3"/>
    <w:link w:val="tablacontenidoCar"/>
    <w:rsid w:val="00FE0884"/>
    <w:rPr>
      <w:i w:val="0"/>
      <w:color w:val="767171" w:themeColor="background2" w:themeShade="80"/>
    </w:rPr>
  </w:style>
  <w:style w:type="character" w:customStyle="1" w:styleId="BAJADATITULOCar">
    <w:name w:val="BAJADA TITULO Car"/>
    <w:basedOn w:val="CitadirectaCar"/>
    <w:link w:val="BAJADATITULO"/>
    <w:rsid w:val="002141AF"/>
    <w:rPr>
      <w:rFonts w:ascii="Futura Lt BT" w:hAnsi="Futura Lt BT"/>
      <w:b/>
      <w:i w:val="0"/>
      <w:color w:val="767171" w:themeColor="background2" w:themeShade="80"/>
      <w:sz w:val="24"/>
    </w:rPr>
  </w:style>
  <w:style w:type="paragraph" w:styleId="TDC2">
    <w:name w:val="toc 2"/>
    <w:basedOn w:val="Normal"/>
    <w:next w:val="Normal"/>
    <w:autoRedefine/>
    <w:uiPriority w:val="39"/>
    <w:unhideWhenUsed/>
    <w:rsid w:val="00FD7A9C"/>
    <w:pPr>
      <w:spacing w:after="100"/>
      <w:ind w:left="220"/>
    </w:pPr>
    <w:rPr>
      <w:rFonts w:ascii="Futura Lt BT Light" w:hAnsi="Futura Lt BT Light"/>
    </w:rPr>
  </w:style>
  <w:style w:type="character" w:customStyle="1" w:styleId="tablacontenidoCar">
    <w:name w:val="tabla contenido Car"/>
    <w:basedOn w:val="TITULO1Car"/>
    <w:link w:val="tablacontenido"/>
    <w:rsid w:val="00FE0884"/>
    <w:rPr>
      <w:rFonts w:ascii="Futura Lt BT" w:eastAsiaTheme="majorEastAsia" w:hAnsi="Futura Lt BT" w:cstheme="majorBidi"/>
      <w:b w:val="0"/>
      <w:color w:val="767171" w:themeColor="background2" w:themeShade="80"/>
      <w:sz w:val="32"/>
      <w:szCs w:val="26"/>
    </w:rPr>
  </w:style>
  <w:style w:type="paragraph" w:styleId="TDC1">
    <w:name w:val="toc 1"/>
    <w:basedOn w:val="tablacontenido"/>
    <w:next w:val="tablacontenido"/>
    <w:autoRedefine/>
    <w:uiPriority w:val="39"/>
    <w:unhideWhenUsed/>
    <w:rsid w:val="00D1653C"/>
    <w:pPr>
      <w:spacing w:after="100"/>
    </w:pPr>
  </w:style>
  <w:style w:type="character" w:styleId="Hipervnculo">
    <w:name w:val="Hyperlink"/>
    <w:basedOn w:val="Fuentedeprrafopredeter"/>
    <w:uiPriority w:val="99"/>
    <w:unhideWhenUsed/>
    <w:rsid w:val="00D1653C"/>
    <w:rPr>
      <w:color w:val="B3B3F2" w:themeColor="hyperlink"/>
      <w:u w:val="single"/>
    </w:rPr>
  </w:style>
  <w:style w:type="paragraph" w:styleId="Textodeglobo">
    <w:name w:val="Balloon Text"/>
    <w:basedOn w:val="Normal"/>
    <w:link w:val="TextodegloboCar"/>
    <w:uiPriority w:val="99"/>
    <w:semiHidden/>
    <w:unhideWhenUsed/>
    <w:rsid w:val="001345F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45FB"/>
    <w:rPr>
      <w:rFonts w:ascii="Segoe UI" w:hAnsi="Segoe UI" w:cs="Segoe UI"/>
      <w:sz w:val="18"/>
      <w:szCs w:val="18"/>
    </w:rPr>
  </w:style>
  <w:style w:type="paragraph" w:styleId="Prrafodelista">
    <w:name w:val="List Paragraph"/>
    <w:basedOn w:val="Normal"/>
    <w:uiPriority w:val="34"/>
    <w:rsid w:val="00EF030A"/>
    <w:pPr>
      <w:spacing w:line="276" w:lineRule="auto"/>
      <w:ind w:left="720"/>
      <w:contextualSpacing/>
    </w:pPr>
    <w:rPr>
      <w:rFonts w:ascii="Futura Bk BT" w:eastAsia="Arial" w:hAnsi="Futura Bk BT" w:cs="Arial"/>
      <w:color w:val="000000"/>
      <w:lang w:val="es-MX" w:eastAsia="es-MX"/>
    </w:rPr>
  </w:style>
  <w:style w:type="paragraph" w:customStyle="1" w:styleId="SUBTITULO">
    <w:name w:val="SUBTITULO"/>
    <w:basedOn w:val="Fuente"/>
    <w:next w:val="Fuente"/>
    <w:rsid w:val="001847AB"/>
    <w:rPr>
      <w:b w:val="0"/>
      <w:color w:val="000050"/>
    </w:rPr>
  </w:style>
  <w:style w:type="paragraph" w:customStyle="1" w:styleId="ETIQUETAIMAGEN">
    <w:name w:val="ETIQUETA IMAGEN"/>
    <w:basedOn w:val="Citadirecta"/>
    <w:next w:val="Fuente"/>
    <w:link w:val="ETIQUETAIMAGENCar"/>
    <w:rsid w:val="00724B8A"/>
    <w:pPr>
      <w:jc w:val="center"/>
    </w:pPr>
    <w:rPr>
      <w:i/>
      <w:noProof/>
      <w:u w:val="single"/>
    </w:rPr>
  </w:style>
  <w:style w:type="table" w:styleId="Tablaconcuadrcula">
    <w:name w:val="Table Grid"/>
    <w:basedOn w:val="Tablanormal"/>
    <w:uiPriority w:val="59"/>
    <w:rsid w:val="00144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TIQUETAIMAGENCar">
    <w:name w:val="ETIQUETA IMAGEN Car"/>
    <w:basedOn w:val="CitadirectaCar"/>
    <w:link w:val="ETIQUETAIMAGEN"/>
    <w:rsid w:val="00724B8A"/>
    <w:rPr>
      <w:rFonts w:ascii="Futura Bk BT" w:hAnsi="Futura Bk BT"/>
      <w:b w:val="0"/>
      <w:i/>
      <w:noProof/>
      <w:color w:val="000050"/>
      <w:sz w:val="18"/>
      <w:u w:val="single"/>
    </w:rPr>
  </w:style>
  <w:style w:type="table" w:styleId="Tablanormal5">
    <w:name w:val="Plain Table 5"/>
    <w:basedOn w:val="Tablanormal"/>
    <w:uiPriority w:val="45"/>
    <w:rsid w:val="009767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9767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767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1">
    <w:name w:val="List Table 7 Colorful Accent 1"/>
    <w:basedOn w:val="Tablanormal"/>
    <w:uiPriority w:val="52"/>
    <w:rsid w:val="00BF3C79"/>
    <w:pPr>
      <w:spacing w:after="0" w:line="240" w:lineRule="auto"/>
    </w:pPr>
    <w:rPr>
      <w:color w:val="39396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9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9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9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91" w:themeColor="accent1"/>
        </w:tcBorders>
        <w:shd w:val="clear" w:color="auto" w:fill="FFFFFF" w:themeFill="background1"/>
      </w:tcPr>
    </w:tblStylePr>
    <w:tblStylePr w:type="band1Vert">
      <w:tblPr/>
      <w:tcPr>
        <w:shd w:val="clear" w:color="auto" w:fill="D9D9EB" w:themeFill="accent1" w:themeFillTint="33"/>
      </w:tcPr>
    </w:tblStylePr>
    <w:tblStylePr w:type="band1Horz">
      <w:tblPr/>
      <w:tcPr>
        <w:shd w:val="clear" w:color="auto" w:fill="D9D9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dice1">
    <w:name w:val="index 1"/>
    <w:basedOn w:val="Normal"/>
    <w:next w:val="Normal"/>
    <w:autoRedefine/>
    <w:uiPriority w:val="99"/>
    <w:semiHidden/>
    <w:unhideWhenUsed/>
    <w:rsid w:val="0051246A"/>
    <w:pPr>
      <w:spacing w:line="240" w:lineRule="auto"/>
      <w:ind w:left="220" w:hanging="220"/>
    </w:pPr>
  </w:style>
  <w:style w:type="paragraph" w:styleId="TDC3">
    <w:name w:val="toc 3"/>
    <w:basedOn w:val="Normal"/>
    <w:next w:val="Normal"/>
    <w:autoRedefine/>
    <w:uiPriority w:val="39"/>
    <w:unhideWhenUsed/>
    <w:rsid w:val="00FE0884"/>
    <w:pPr>
      <w:spacing w:after="100"/>
      <w:ind w:left="440"/>
    </w:pPr>
  </w:style>
  <w:style w:type="paragraph" w:customStyle="1" w:styleId="Piedefigura">
    <w:name w:val="Pie de figura"/>
    <w:basedOn w:val="Normal"/>
    <w:link w:val="PiedefiguraCar"/>
    <w:qFormat/>
    <w:rsid w:val="00641E85"/>
    <w:pPr>
      <w:spacing w:line="276" w:lineRule="auto"/>
      <w:jc w:val="center"/>
    </w:pPr>
    <w:rPr>
      <w:rFonts w:eastAsia="Arial" w:cs="Arial"/>
      <w:color w:val="000000"/>
      <w:sz w:val="16"/>
      <w:szCs w:val="20"/>
      <w:lang w:eastAsia="es-MX"/>
    </w:rPr>
  </w:style>
  <w:style w:type="character" w:customStyle="1" w:styleId="PiedefiguraCar">
    <w:name w:val="Pie de figura Car"/>
    <w:basedOn w:val="Fuentedeprrafopredeter"/>
    <w:link w:val="Piedefigura"/>
    <w:rsid w:val="00641E85"/>
    <w:rPr>
      <w:rFonts w:ascii="Verdana" w:eastAsia="Arial" w:hAnsi="Verdana" w:cs="Arial"/>
      <w:b w:val="0"/>
      <w:color w:val="000000"/>
      <w:sz w:val="16"/>
      <w:szCs w:val="20"/>
      <w:lang w:eastAsia="es-MX"/>
    </w:rPr>
  </w:style>
  <w:style w:type="paragraph" w:customStyle="1" w:styleId="Default">
    <w:name w:val="Default"/>
    <w:rsid w:val="006E1475"/>
    <w:pPr>
      <w:autoSpaceDE w:val="0"/>
      <w:autoSpaceDN w:val="0"/>
      <w:adjustRightInd w:val="0"/>
      <w:spacing w:after="0" w:line="240" w:lineRule="auto"/>
    </w:pPr>
    <w:rPr>
      <w:rFonts w:ascii="Arial" w:hAnsi="Arial" w:cs="Arial"/>
      <w:color w:val="000000"/>
      <w:sz w:val="24"/>
      <w:szCs w:val="24"/>
    </w:rPr>
  </w:style>
  <w:style w:type="paragraph" w:styleId="Bibliografa">
    <w:name w:val="Bibliography"/>
    <w:basedOn w:val="Normal"/>
    <w:next w:val="Normal"/>
    <w:uiPriority w:val="37"/>
    <w:unhideWhenUsed/>
    <w:rsid w:val="00B52382"/>
  </w:style>
  <w:style w:type="paragraph" w:styleId="NormalWeb">
    <w:name w:val="Normal (Web)"/>
    <w:basedOn w:val="Normal"/>
    <w:uiPriority w:val="99"/>
    <w:unhideWhenUsed/>
    <w:rsid w:val="00C207F9"/>
    <w:pPr>
      <w:spacing w:before="100" w:beforeAutospacing="1" w:after="100" w:afterAutospacing="1" w:line="240" w:lineRule="auto"/>
    </w:pPr>
    <w:rPr>
      <w:rFonts w:ascii="Times New Roman" w:eastAsia="Times New Roman" w:hAnsi="Times New Roman" w:cs="Times New Roman"/>
      <w:szCs w:val="24"/>
      <w:lang w:eastAsia="es-CL"/>
    </w:rPr>
  </w:style>
  <w:style w:type="character" w:styleId="Mencinsinresolver">
    <w:name w:val="Unresolved Mention"/>
    <w:basedOn w:val="Fuentedeprrafopredeter"/>
    <w:uiPriority w:val="99"/>
    <w:semiHidden/>
    <w:unhideWhenUsed/>
    <w:rsid w:val="00B31934"/>
    <w:rPr>
      <w:color w:val="605E5C"/>
      <w:shd w:val="clear" w:color="auto" w:fill="E1DFDD"/>
    </w:rPr>
  </w:style>
  <w:style w:type="character" w:styleId="Refdecomentario">
    <w:name w:val="annotation reference"/>
    <w:basedOn w:val="Fuentedeprrafopredeter"/>
    <w:uiPriority w:val="99"/>
    <w:semiHidden/>
    <w:unhideWhenUsed/>
    <w:rsid w:val="00675605"/>
    <w:rPr>
      <w:sz w:val="16"/>
      <w:szCs w:val="16"/>
    </w:rPr>
  </w:style>
  <w:style w:type="paragraph" w:styleId="Textocomentario">
    <w:name w:val="annotation text"/>
    <w:basedOn w:val="Normal"/>
    <w:link w:val="TextocomentarioCar"/>
    <w:uiPriority w:val="99"/>
    <w:unhideWhenUsed/>
    <w:rsid w:val="00675605"/>
    <w:pPr>
      <w:spacing w:line="240" w:lineRule="auto"/>
    </w:pPr>
    <w:rPr>
      <w:sz w:val="20"/>
      <w:szCs w:val="20"/>
    </w:rPr>
  </w:style>
  <w:style w:type="character" w:customStyle="1" w:styleId="TextocomentarioCar">
    <w:name w:val="Texto comentario Car"/>
    <w:basedOn w:val="Fuentedeprrafopredeter"/>
    <w:link w:val="Textocomentario"/>
    <w:uiPriority w:val="99"/>
    <w:rsid w:val="00675605"/>
    <w:rPr>
      <w:sz w:val="20"/>
      <w:szCs w:val="20"/>
    </w:rPr>
  </w:style>
  <w:style w:type="paragraph" w:styleId="Asuntodelcomentario">
    <w:name w:val="annotation subject"/>
    <w:basedOn w:val="Textocomentario"/>
    <w:next w:val="Textocomentario"/>
    <w:link w:val="AsuntodelcomentarioCar"/>
    <w:uiPriority w:val="99"/>
    <w:semiHidden/>
    <w:unhideWhenUsed/>
    <w:rsid w:val="00675605"/>
    <w:rPr>
      <w:b/>
      <w:bCs/>
    </w:rPr>
  </w:style>
  <w:style w:type="character" w:customStyle="1" w:styleId="AsuntodelcomentarioCar">
    <w:name w:val="Asunto del comentario Car"/>
    <w:basedOn w:val="TextocomentarioCar"/>
    <w:link w:val="Asuntodelcomentario"/>
    <w:uiPriority w:val="99"/>
    <w:semiHidden/>
    <w:rsid w:val="00675605"/>
    <w:rPr>
      <w:b w:val="0"/>
      <w:bCs/>
      <w:sz w:val="20"/>
      <w:szCs w:val="20"/>
    </w:rPr>
  </w:style>
  <w:style w:type="paragraph" w:customStyle="1" w:styleId="PARRAFO">
    <w:name w:val="PARRAFO"/>
    <w:basedOn w:val="Normal"/>
    <w:next w:val="Normal"/>
    <w:link w:val="PARRAFOCar"/>
    <w:uiPriority w:val="3"/>
    <w:rsid w:val="00261B38"/>
    <w:pPr>
      <w:spacing w:after="160" w:line="259" w:lineRule="auto"/>
    </w:pPr>
    <w:rPr>
      <w:color w:val="3B3838" w:themeColor="background2" w:themeShade="40"/>
      <w:sz w:val="22"/>
      <w:szCs w:val="15"/>
      <w:shd w:val="clear" w:color="auto" w:fill="FFFFFF"/>
    </w:rPr>
  </w:style>
  <w:style w:type="character" w:customStyle="1" w:styleId="PARRAFOCar">
    <w:name w:val="PARRAFO Car"/>
    <w:basedOn w:val="Fuentedeprrafopredeter"/>
    <w:link w:val="PARRAFO"/>
    <w:uiPriority w:val="3"/>
    <w:rsid w:val="00261B38"/>
    <w:rPr>
      <w:rFonts w:ascii="Futura Lt BT" w:hAnsi="Futura Lt BT"/>
      <w:color w:val="3B3838" w:themeColor="background2" w:themeShade="40"/>
      <w:szCs w:val="15"/>
    </w:rPr>
  </w:style>
  <w:style w:type="character" w:styleId="Hipervnculovisitado">
    <w:name w:val="FollowedHyperlink"/>
    <w:basedOn w:val="Fuentedeprrafopredeter"/>
    <w:uiPriority w:val="99"/>
    <w:semiHidden/>
    <w:unhideWhenUsed/>
    <w:rsid w:val="007D0568"/>
    <w:rPr>
      <w:color w:val="680202" w:themeColor="followedHyperlink"/>
      <w:u w:val="single"/>
    </w:rPr>
  </w:style>
  <w:style w:type="table" w:styleId="Tablaconcuadrcula1clara-nfasis1">
    <w:name w:val="Grid Table 1 Light Accent 1"/>
    <w:basedOn w:val="Tablanormal"/>
    <w:uiPriority w:val="46"/>
    <w:rsid w:val="009108E6"/>
    <w:pPr>
      <w:spacing w:after="0" w:line="240" w:lineRule="auto"/>
    </w:pPr>
    <w:tblPr>
      <w:tblStyleRowBandSize w:val="1"/>
      <w:tblStyleColBandSize w:val="1"/>
      <w:tblBorders>
        <w:top w:val="single" w:sz="4" w:space="0" w:color="B3B3D7" w:themeColor="accent1" w:themeTint="66"/>
        <w:left w:val="single" w:sz="4" w:space="0" w:color="B3B3D7" w:themeColor="accent1" w:themeTint="66"/>
        <w:bottom w:val="single" w:sz="4" w:space="0" w:color="B3B3D7" w:themeColor="accent1" w:themeTint="66"/>
        <w:right w:val="single" w:sz="4" w:space="0" w:color="B3B3D7" w:themeColor="accent1" w:themeTint="66"/>
        <w:insideH w:val="single" w:sz="4" w:space="0" w:color="B3B3D7" w:themeColor="accent1" w:themeTint="66"/>
        <w:insideV w:val="single" w:sz="4" w:space="0" w:color="B3B3D7" w:themeColor="accent1" w:themeTint="66"/>
      </w:tblBorders>
    </w:tblPr>
    <w:tblStylePr w:type="firstRow">
      <w:rPr>
        <w:b/>
        <w:bCs/>
      </w:rPr>
      <w:tblPr/>
      <w:tcPr>
        <w:tcBorders>
          <w:bottom w:val="single" w:sz="12" w:space="0" w:color="8E8EC3" w:themeColor="accent1" w:themeTint="99"/>
        </w:tcBorders>
      </w:tcPr>
    </w:tblStylePr>
    <w:tblStylePr w:type="lastRow">
      <w:rPr>
        <w:b/>
        <w:bCs/>
      </w:rPr>
      <w:tblPr/>
      <w:tcPr>
        <w:tcBorders>
          <w:top w:val="double" w:sz="2" w:space="0" w:color="8E8EC3"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41309">
      <w:bodyDiv w:val="1"/>
      <w:marLeft w:val="0"/>
      <w:marRight w:val="0"/>
      <w:marTop w:val="0"/>
      <w:marBottom w:val="0"/>
      <w:divBdr>
        <w:top w:val="none" w:sz="0" w:space="0" w:color="auto"/>
        <w:left w:val="none" w:sz="0" w:space="0" w:color="auto"/>
        <w:bottom w:val="none" w:sz="0" w:space="0" w:color="auto"/>
        <w:right w:val="none" w:sz="0" w:space="0" w:color="auto"/>
      </w:divBdr>
    </w:div>
    <w:div w:id="269434349">
      <w:bodyDiv w:val="1"/>
      <w:marLeft w:val="0"/>
      <w:marRight w:val="0"/>
      <w:marTop w:val="0"/>
      <w:marBottom w:val="0"/>
      <w:divBdr>
        <w:top w:val="none" w:sz="0" w:space="0" w:color="auto"/>
        <w:left w:val="none" w:sz="0" w:space="0" w:color="auto"/>
        <w:bottom w:val="none" w:sz="0" w:space="0" w:color="auto"/>
        <w:right w:val="none" w:sz="0" w:space="0" w:color="auto"/>
      </w:divBdr>
      <w:divsChild>
        <w:div w:id="1159809310">
          <w:marLeft w:val="0"/>
          <w:marRight w:val="0"/>
          <w:marTop w:val="0"/>
          <w:marBottom w:val="0"/>
          <w:divBdr>
            <w:top w:val="none" w:sz="0" w:space="0" w:color="auto"/>
            <w:left w:val="none" w:sz="0" w:space="0" w:color="auto"/>
            <w:bottom w:val="none" w:sz="0" w:space="0" w:color="auto"/>
            <w:right w:val="none" w:sz="0" w:space="0" w:color="auto"/>
          </w:divBdr>
        </w:div>
      </w:divsChild>
    </w:div>
    <w:div w:id="363605059">
      <w:bodyDiv w:val="1"/>
      <w:marLeft w:val="0"/>
      <w:marRight w:val="0"/>
      <w:marTop w:val="0"/>
      <w:marBottom w:val="0"/>
      <w:divBdr>
        <w:top w:val="none" w:sz="0" w:space="0" w:color="auto"/>
        <w:left w:val="none" w:sz="0" w:space="0" w:color="auto"/>
        <w:bottom w:val="none" w:sz="0" w:space="0" w:color="auto"/>
        <w:right w:val="none" w:sz="0" w:space="0" w:color="auto"/>
      </w:divBdr>
    </w:div>
    <w:div w:id="402414226">
      <w:bodyDiv w:val="1"/>
      <w:marLeft w:val="0"/>
      <w:marRight w:val="0"/>
      <w:marTop w:val="0"/>
      <w:marBottom w:val="0"/>
      <w:divBdr>
        <w:top w:val="none" w:sz="0" w:space="0" w:color="auto"/>
        <w:left w:val="none" w:sz="0" w:space="0" w:color="auto"/>
        <w:bottom w:val="none" w:sz="0" w:space="0" w:color="auto"/>
        <w:right w:val="none" w:sz="0" w:space="0" w:color="auto"/>
      </w:divBdr>
    </w:div>
    <w:div w:id="435369410">
      <w:bodyDiv w:val="1"/>
      <w:marLeft w:val="0"/>
      <w:marRight w:val="0"/>
      <w:marTop w:val="0"/>
      <w:marBottom w:val="0"/>
      <w:divBdr>
        <w:top w:val="none" w:sz="0" w:space="0" w:color="auto"/>
        <w:left w:val="none" w:sz="0" w:space="0" w:color="auto"/>
        <w:bottom w:val="none" w:sz="0" w:space="0" w:color="auto"/>
        <w:right w:val="none" w:sz="0" w:space="0" w:color="auto"/>
      </w:divBdr>
    </w:div>
    <w:div w:id="761529091">
      <w:bodyDiv w:val="1"/>
      <w:marLeft w:val="0"/>
      <w:marRight w:val="0"/>
      <w:marTop w:val="0"/>
      <w:marBottom w:val="0"/>
      <w:divBdr>
        <w:top w:val="none" w:sz="0" w:space="0" w:color="auto"/>
        <w:left w:val="none" w:sz="0" w:space="0" w:color="auto"/>
        <w:bottom w:val="none" w:sz="0" w:space="0" w:color="auto"/>
        <w:right w:val="none" w:sz="0" w:space="0" w:color="auto"/>
      </w:divBdr>
    </w:div>
    <w:div w:id="834035902">
      <w:bodyDiv w:val="1"/>
      <w:marLeft w:val="0"/>
      <w:marRight w:val="0"/>
      <w:marTop w:val="0"/>
      <w:marBottom w:val="0"/>
      <w:divBdr>
        <w:top w:val="none" w:sz="0" w:space="0" w:color="auto"/>
        <w:left w:val="none" w:sz="0" w:space="0" w:color="auto"/>
        <w:bottom w:val="none" w:sz="0" w:space="0" w:color="auto"/>
        <w:right w:val="none" w:sz="0" w:space="0" w:color="auto"/>
      </w:divBdr>
    </w:div>
    <w:div w:id="842745947">
      <w:bodyDiv w:val="1"/>
      <w:marLeft w:val="0"/>
      <w:marRight w:val="0"/>
      <w:marTop w:val="0"/>
      <w:marBottom w:val="0"/>
      <w:divBdr>
        <w:top w:val="none" w:sz="0" w:space="0" w:color="auto"/>
        <w:left w:val="none" w:sz="0" w:space="0" w:color="auto"/>
        <w:bottom w:val="none" w:sz="0" w:space="0" w:color="auto"/>
        <w:right w:val="none" w:sz="0" w:space="0" w:color="auto"/>
      </w:divBdr>
    </w:div>
    <w:div w:id="1002395052">
      <w:bodyDiv w:val="1"/>
      <w:marLeft w:val="0"/>
      <w:marRight w:val="0"/>
      <w:marTop w:val="0"/>
      <w:marBottom w:val="0"/>
      <w:divBdr>
        <w:top w:val="none" w:sz="0" w:space="0" w:color="auto"/>
        <w:left w:val="none" w:sz="0" w:space="0" w:color="auto"/>
        <w:bottom w:val="none" w:sz="0" w:space="0" w:color="auto"/>
        <w:right w:val="none" w:sz="0" w:space="0" w:color="auto"/>
      </w:divBdr>
    </w:div>
    <w:div w:id="1069351654">
      <w:bodyDiv w:val="1"/>
      <w:marLeft w:val="0"/>
      <w:marRight w:val="0"/>
      <w:marTop w:val="0"/>
      <w:marBottom w:val="0"/>
      <w:divBdr>
        <w:top w:val="none" w:sz="0" w:space="0" w:color="auto"/>
        <w:left w:val="none" w:sz="0" w:space="0" w:color="auto"/>
        <w:bottom w:val="none" w:sz="0" w:space="0" w:color="auto"/>
        <w:right w:val="none" w:sz="0" w:space="0" w:color="auto"/>
      </w:divBdr>
    </w:div>
    <w:div w:id="1140148124">
      <w:bodyDiv w:val="1"/>
      <w:marLeft w:val="0"/>
      <w:marRight w:val="0"/>
      <w:marTop w:val="0"/>
      <w:marBottom w:val="0"/>
      <w:divBdr>
        <w:top w:val="none" w:sz="0" w:space="0" w:color="auto"/>
        <w:left w:val="none" w:sz="0" w:space="0" w:color="auto"/>
        <w:bottom w:val="none" w:sz="0" w:space="0" w:color="auto"/>
        <w:right w:val="none" w:sz="0" w:space="0" w:color="auto"/>
      </w:divBdr>
    </w:div>
    <w:div w:id="1207718906">
      <w:bodyDiv w:val="1"/>
      <w:marLeft w:val="0"/>
      <w:marRight w:val="0"/>
      <w:marTop w:val="0"/>
      <w:marBottom w:val="0"/>
      <w:divBdr>
        <w:top w:val="none" w:sz="0" w:space="0" w:color="auto"/>
        <w:left w:val="none" w:sz="0" w:space="0" w:color="auto"/>
        <w:bottom w:val="none" w:sz="0" w:space="0" w:color="auto"/>
        <w:right w:val="none" w:sz="0" w:space="0" w:color="auto"/>
      </w:divBdr>
      <w:divsChild>
        <w:div w:id="2069959616">
          <w:marLeft w:val="0"/>
          <w:marRight w:val="0"/>
          <w:marTop w:val="0"/>
          <w:marBottom w:val="0"/>
          <w:divBdr>
            <w:top w:val="none" w:sz="0" w:space="0" w:color="auto"/>
            <w:left w:val="none" w:sz="0" w:space="0" w:color="auto"/>
            <w:bottom w:val="none" w:sz="0" w:space="0" w:color="auto"/>
            <w:right w:val="none" w:sz="0" w:space="0" w:color="auto"/>
          </w:divBdr>
        </w:div>
      </w:divsChild>
    </w:div>
    <w:div w:id="1415779014">
      <w:bodyDiv w:val="1"/>
      <w:marLeft w:val="0"/>
      <w:marRight w:val="0"/>
      <w:marTop w:val="0"/>
      <w:marBottom w:val="0"/>
      <w:divBdr>
        <w:top w:val="none" w:sz="0" w:space="0" w:color="auto"/>
        <w:left w:val="none" w:sz="0" w:space="0" w:color="auto"/>
        <w:bottom w:val="none" w:sz="0" w:space="0" w:color="auto"/>
        <w:right w:val="none" w:sz="0" w:space="0" w:color="auto"/>
      </w:divBdr>
    </w:div>
    <w:div w:id="1487937672">
      <w:bodyDiv w:val="1"/>
      <w:marLeft w:val="0"/>
      <w:marRight w:val="0"/>
      <w:marTop w:val="0"/>
      <w:marBottom w:val="0"/>
      <w:divBdr>
        <w:top w:val="none" w:sz="0" w:space="0" w:color="auto"/>
        <w:left w:val="none" w:sz="0" w:space="0" w:color="auto"/>
        <w:bottom w:val="none" w:sz="0" w:space="0" w:color="auto"/>
        <w:right w:val="none" w:sz="0" w:space="0" w:color="auto"/>
      </w:divBdr>
      <w:divsChild>
        <w:div w:id="1890990597">
          <w:marLeft w:val="0"/>
          <w:marRight w:val="0"/>
          <w:marTop w:val="0"/>
          <w:marBottom w:val="0"/>
          <w:divBdr>
            <w:top w:val="none" w:sz="0" w:space="0" w:color="auto"/>
            <w:left w:val="none" w:sz="0" w:space="0" w:color="auto"/>
            <w:bottom w:val="none" w:sz="0" w:space="0" w:color="auto"/>
            <w:right w:val="none" w:sz="0" w:space="0" w:color="auto"/>
          </w:divBdr>
        </w:div>
      </w:divsChild>
    </w:div>
    <w:div w:id="1654680429">
      <w:bodyDiv w:val="1"/>
      <w:marLeft w:val="0"/>
      <w:marRight w:val="0"/>
      <w:marTop w:val="0"/>
      <w:marBottom w:val="0"/>
      <w:divBdr>
        <w:top w:val="none" w:sz="0" w:space="0" w:color="auto"/>
        <w:left w:val="none" w:sz="0" w:space="0" w:color="auto"/>
        <w:bottom w:val="none" w:sz="0" w:space="0" w:color="auto"/>
        <w:right w:val="none" w:sz="0" w:space="0" w:color="auto"/>
      </w:divBdr>
    </w:div>
    <w:div w:id="1713574517">
      <w:bodyDiv w:val="1"/>
      <w:marLeft w:val="0"/>
      <w:marRight w:val="0"/>
      <w:marTop w:val="0"/>
      <w:marBottom w:val="0"/>
      <w:divBdr>
        <w:top w:val="none" w:sz="0" w:space="0" w:color="auto"/>
        <w:left w:val="none" w:sz="0" w:space="0" w:color="auto"/>
        <w:bottom w:val="none" w:sz="0" w:space="0" w:color="auto"/>
        <w:right w:val="none" w:sz="0" w:space="0" w:color="auto"/>
      </w:divBdr>
    </w:div>
    <w:div w:id="1741247010">
      <w:bodyDiv w:val="1"/>
      <w:marLeft w:val="0"/>
      <w:marRight w:val="0"/>
      <w:marTop w:val="0"/>
      <w:marBottom w:val="0"/>
      <w:divBdr>
        <w:top w:val="none" w:sz="0" w:space="0" w:color="auto"/>
        <w:left w:val="none" w:sz="0" w:space="0" w:color="auto"/>
        <w:bottom w:val="none" w:sz="0" w:space="0" w:color="auto"/>
        <w:right w:val="none" w:sz="0" w:space="0" w:color="auto"/>
      </w:divBdr>
    </w:div>
    <w:div w:id="1767189535">
      <w:bodyDiv w:val="1"/>
      <w:marLeft w:val="0"/>
      <w:marRight w:val="0"/>
      <w:marTop w:val="0"/>
      <w:marBottom w:val="0"/>
      <w:divBdr>
        <w:top w:val="none" w:sz="0" w:space="0" w:color="auto"/>
        <w:left w:val="none" w:sz="0" w:space="0" w:color="auto"/>
        <w:bottom w:val="none" w:sz="0" w:space="0" w:color="auto"/>
        <w:right w:val="none" w:sz="0" w:space="0" w:color="auto"/>
      </w:divBdr>
    </w:div>
    <w:div w:id="1768768075">
      <w:bodyDiv w:val="1"/>
      <w:marLeft w:val="0"/>
      <w:marRight w:val="0"/>
      <w:marTop w:val="0"/>
      <w:marBottom w:val="0"/>
      <w:divBdr>
        <w:top w:val="none" w:sz="0" w:space="0" w:color="auto"/>
        <w:left w:val="none" w:sz="0" w:space="0" w:color="auto"/>
        <w:bottom w:val="none" w:sz="0" w:space="0" w:color="auto"/>
        <w:right w:val="none" w:sz="0" w:space="0" w:color="auto"/>
      </w:divBdr>
    </w:div>
    <w:div w:id="1861968235">
      <w:bodyDiv w:val="1"/>
      <w:marLeft w:val="0"/>
      <w:marRight w:val="0"/>
      <w:marTop w:val="0"/>
      <w:marBottom w:val="0"/>
      <w:divBdr>
        <w:top w:val="none" w:sz="0" w:space="0" w:color="auto"/>
        <w:left w:val="none" w:sz="0" w:space="0" w:color="auto"/>
        <w:bottom w:val="none" w:sz="0" w:space="0" w:color="auto"/>
        <w:right w:val="none" w:sz="0" w:space="0" w:color="auto"/>
      </w:divBdr>
    </w:div>
    <w:div w:id="2085102743">
      <w:bodyDiv w:val="1"/>
      <w:marLeft w:val="0"/>
      <w:marRight w:val="0"/>
      <w:marTop w:val="0"/>
      <w:marBottom w:val="0"/>
      <w:divBdr>
        <w:top w:val="none" w:sz="0" w:space="0" w:color="auto"/>
        <w:left w:val="none" w:sz="0" w:space="0" w:color="auto"/>
        <w:bottom w:val="none" w:sz="0" w:space="0" w:color="auto"/>
        <w:right w:val="none" w:sz="0" w:space="0" w:color="auto"/>
      </w:divBdr>
    </w:div>
    <w:div w:id="2090694121">
      <w:bodyDiv w:val="1"/>
      <w:marLeft w:val="0"/>
      <w:marRight w:val="0"/>
      <w:marTop w:val="0"/>
      <w:marBottom w:val="0"/>
      <w:divBdr>
        <w:top w:val="none" w:sz="0" w:space="0" w:color="auto"/>
        <w:left w:val="none" w:sz="0" w:space="0" w:color="auto"/>
        <w:bottom w:val="none" w:sz="0" w:space="0" w:color="auto"/>
        <w:right w:val="none" w:sz="0" w:space="0" w:color="auto"/>
      </w:divBdr>
      <w:divsChild>
        <w:div w:id="376122788">
          <w:marLeft w:val="225"/>
          <w:marRight w:val="225"/>
          <w:marTop w:val="0"/>
          <w:marBottom w:val="75"/>
          <w:divBdr>
            <w:top w:val="none" w:sz="0" w:space="0" w:color="auto"/>
            <w:left w:val="none" w:sz="0" w:space="0" w:color="auto"/>
            <w:bottom w:val="none" w:sz="0" w:space="0" w:color="auto"/>
            <w:right w:val="none" w:sz="0" w:space="0" w:color="auto"/>
          </w:divBdr>
        </w:div>
        <w:div w:id="546336966">
          <w:marLeft w:val="225"/>
          <w:marRight w:val="225"/>
          <w:marTop w:val="0"/>
          <w:marBottom w:val="0"/>
          <w:divBdr>
            <w:top w:val="none" w:sz="0" w:space="0" w:color="auto"/>
            <w:left w:val="none" w:sz="0" w:space="0" w:color="auto"/>
            <w:bottom w:val="none" w:sz="0" w:space="0" w:color="auto"/>
            <w:right w:val="none" w:sz="0" w:space="0" w:color="auto"/>
          </w:divBdr>
        </w:div>
      </w:divsChild>
    </w:div>
    <w:div w:id="2111581826">
      <w:bodyDiv w:val="1"/>
      <w:marLeft w:val="0"/>
      <w:marRight w:val="0"/>
      <w:marTop w:val="0"/>
      <w:marBottom w:val="0"/>
      <w:divBdr>
        <w:top w:val="none" w:sz="0" w:space="0" w:color="auto"/>
        <w:left w:val="none" w:sz="0" w:space="0" w:color="auto"/>
        <w:bottom w:val="none" w:sz="0" w:space="0" w:color="auto"/>
        <w:right w:val="none" w:sz="0" w:space="0" w:color="auto"/>
      </w:divBdr>
    </w:div>
    <w:div w:id="212252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17" Type="http://schemas.openxmlformats.org/officeDocument/2006/relationships/image" Target="media/image2.jpg"/><Relationship Id="rId18" Type="http://schemas.openxmlformats.org/officeDocument/2006/relationships/image" Target="media/image3.jpg"/><Relationship Id="rId19" Type="http://schemas.openxmlformats.org/officeDocument/2006/relationships/image" Target="media/image4.jpg"/><Relationship Id="rId20" Type="http://schemas.openxmlformats.org/officeDocument/2006/relationships/image" Target="media/image5.jpg"/><Relationship Id="rId21" Type="http://schemas.openxmlformats.org/officeDocument/2006/relationships/image" Target="media/image6.jpg"/><Relationship Id="rId22" Type="http://schemas.openxmlformats.org/officeDocument/2006/relationships/image" Target="media/image7.jpg"/><Relationship Id="rId23" Type="http://schemas.openxmlformats.org/officeDocument/2006/relationships/image" Target="media/image8.jpg"/><Relationship Id="rId24" Type="http://schemas.openxmlformats.org/officeDocument/2006/relationships/image" Target="media/image9.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LANITILLA AIEP">
      <a:dk1>
        <a:sysClr val="windowText" lastClr="000000"/>
      </a:dk1>
      <a:lt1>
        <a:sysClr val="window" lastClr="FFFFFF"/>
      </a:lt1>
      <a:dk2>
        <a:srgbClr val="000050"/>
      </a:dk2>
      <a:lt2>
        <a:srgbClr val="E7E6E6"/>
      </a:lt2>
      <a:accent1>
        <a:srgbClr val="4D4D91"/>
      </a:accent1>
      <a:accent2>
        <a:srgbClr val="E2B3B3"/>
      </a:accent2>
      <a:accent3>
        <a:srgbClr val="FFCACA"/>
      </a:accent3>
      <a:accent4>
        <a:srgbClr val="8E8EDD"/>
      </a:accent4>
      <a:accent5>
        <a:srgbClr val="E54C4C"/>
      </a:accent5>
      <a:accent6>
        <a:srgbClr val="B40000"/>
      </a:accent6>
      <a:hlink>
        <a:srgbClr val="B3B3F2"/>
      </a:hlink>
      <a:folHlink>
        <a:srgbClr val="6802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Taller de música aplicada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Pér95</b:Tag>
    <b:SourceType>Book</b:SourceType>
    <b:Guid>{32271202-8109-4FB3-ACB0-157EB1C86CBA}</b:Guid>
    <b:Title>Diccionario de música y los músicos</b:Title>
    <b:Year>1995</b:Year>
    <b:Author>
      <b:Author>
        <b:NameList>
          <b:Person>
            <b:Last>Pérez</b:Last>
            <b:First>Mariano</b:First>
          </b:Person>
        </b:NameList>
      </b:Author>
    </b:Author>
    <b:City>Madrid, España</b:City>
    <b:Publisher>ISTMO</b:Publisher>
    <b:RefOrder>1</b:RefOrder>
  </b:Source>
  <b:Source>
    <b:Tag>Mic09</b:Tag>
    <b:SourceType>Book</b:SourceType>
    <b:Guid>{C7217582-EA62-4E10-B084-1B6025A57317}</b:Guid>
    <b:Author>
      <b:Author>
        <b:NameList>
          <b:Person>
            <b:Last>Michels</b:Last>
            <b:First>Ulrich</b:First>
          </b:Person>
        </b:NameList>
      </b:Author>
    </b:Author>
    <b:Title>Atlas de Música</b:Title>
    <b:Year>2009</b:Year>
    <b:City>Madrid, España</b:City>
    <b:Publisher>Alianza</b:Publisher>
    <b:RefOrder>2</b:RefOrder>
  </b:Source>
  <b:Source>
    <b:Tag>Sch84</b:Tag>
    <b:SourceType>Book</b:SourceType>
    <b:Guid>{515381C7-E447-400F-AEE4-E672A78D873A}</b:Guid>
    <b:Author>
      <b:Author>
        <b:NameList>
          <b:Person>
            <b:Last>Scholes</b:Last>
            <b:First>Percy</b:First>
            <b:Middle>A.</b:Middle>
          </b:Person>
        </b:NameList>
      </b:Author>
    </b:Author>
    <b:Title>Diccionario Oxford de la Música</b:Title>
    <b:Year>1984</b:Year>
    <b:City>Barcelona</b:City>
    <b:Publisher>Edhasa / Hermes / Sudamericana</b:Publisher>
    <b:RefOrder>3</b:RefOrder>
  </b:Source>
  <b:Source>
    <b:Tag>Aba06</b:Tag>
    <b:SourceType>Book</b:SourceType>
    <b:Guid>{22C0D145-E61B-4CF0-A18D-4F0A37AF2CD3}</b:Guid>
    <b:Author>
      <b:Author>
        <b:NameList>
          <b:Person>
            <b:Last>Abad</b:Last>
            <b:First>Federico</b:First>
          </b:Person>
        </b:NameList>
      </b:Author>
    </b:Author>
    <b:Title>¿Do re qué?</b:Title>
    <b:Year>2006</b:Year>
    <b:City>Córdoba</b:City>
    <b:Publisher>Berenice</b:Publisher>
    <b:RefOrder>4</b:RefOrder>
  </b:Source>
  <b:Source>
    <b:Tag>Hin09</b:Tag>
    <b:SourceType>Book</b:SourceType>
    <b:Guid>{84A9AE48-FBFA-4E4F-96CA-568BC75C0A9B}</b:Guid>
    <b:Author>
      <b:Author>
        <b:NameList>
          <b:Person>
            <b:Last>Hindemith</b:Last>
            <b:First>Paul</b:First>
          </b:Person>
        </b:NameList>
      </b:Author>
    </b:Author>
    <b:Title>Armonía tradicional</b:Title>
    <b:Year>2009</b:Year>
    <b:City>Bueno Aires</b:City>
    <b:Publisher>RICORDI AMERICANA</b:Publisher>
    <b:RefOrder>5</b:RefOrder>
  </b:Source>
  <b:Source>
    <b:Tag>War20</b:Tag>
    <b:SourceType>InternetSite</b:SourceType>
    <b:Guid>{F782FD81-09C8-47F5-84C4-C021B96F8623}</b:Guid>
    <b:Title>Tecnolandia</b:Title>
    <b:Year>2020</b:Year>
    <b:Month>09</b:Month>
    <b:Day>28</b:Day>
    <b:Author>
      <b:Author>
        <b:NameList>
          <b:Person>
            <b:Last>Rachele</b:Last>
            <b:First>Warren</b:First>
          </b:Person>
        </b:NameList>
      </b:Author>
    </b:Author>
    <b:URL>https://techlandia.com/ejemplos-programas-administracion-bases-datos-lista_126285/</b:URL>
    <b:RefOrder>1</b:RefOrder>
  </b:Source>
  <b:Source>
    <b:Tag>Dum20</b:Tag>
    <b:SourceType>Misc</b:SourceType>
    <b:Guid>{F8B757B6-F16A-46A4-AF69-C2657C8663E5}</b:Guid>
    <b:Title>Elaboración Propia</b:Title>
    <b:Year>2020</b:Year>
    <b:City>Santiago</b:City>
    <b:Author>
      <b:Author>
        <b:NameList>
          <b:Person>
            <b:Last>Dumuihual</b:Last>
            <b:First>Carlos</b:First>
          </b:Person>
        </b:NameList>
      </b:Author>
    </b:Author>
    <b:CountryRegion>Chile</b:CountryRegion>
    <b:RefOrder>2</b:RefOrder>
  </b:Source>
  <b:Source>
    <b:Tag>Car20</b:Tag>
    <b:SourceType>Misc</b:SourceType>
    <b:Guid>{754814B7-3F33-4C7A-B093-8ABDCF45B412}</b:Guid>
    <b:Title>Para el Módulo de Taller de Contabilidad Financiera</b:Title>
    <b:Year>2020</b:Year>
    <b:Publisher>AIEP</b:Publisher>
    <b:Author>
      <b:Author>
        <b:NameList>
          <b:Person>
            <b:Last>Dumuihual Arancibia</b:Last>
            <b:Middle>José</b:Middle>
            <b:First>Carlos</b:First>
          </b:Person>
        </b:NameList>
      </b:Author>
    </b:Author>
    <b:RefOrder>3</b:RefOrder>
  </b:Source>
  <b:Source>
    <b:Tag>IAS19</b:Tag>
    <b:SourceType>Book</b:SourceType>
    <b:Guid>{C3180E00-F00B-427F-9FE4-E4494E5E4505}</b:Guid>
    <b:Title>Normas Internacionales de Información Financiera</b:Title>
    <b:Year>2019</b:Year>
    <b:Publisher>IFRS Foundation</b:Publisher>
    <b:Author>
      <b:Author>
        <b:NameList>
          <b:Person>
            <b:Last>IASB</b:Last>
          </b:Person>
        </b:NameList>
      </b:Author>
    </b:Author>
    <b:RefOrder>4</b:RefOrder>
  </b:Source>
  <b:Source>
    <b:Tag>Int19</b:Tag>
    <b:SourceType>Book</b:SourceType>
    <b:Guid>{CFF831F8-BAEC-40A2-83F8-AEBF5C76A5B7}</b:Guid>
    <b:Title>Las Normas NIIF Ilustradas Parte A</b:Title>
    <b:Year>2019</b:Year>
    <b:City>Londrés</b:City>
    <b:Publisher>IFRS Foundation</b:Publisher>
    <b:Author>
      <b:Author>
        <b:NameList>
          <b:Person>
            <b:Last>IASB</b:Last>
            <b:First>International</b:First>
            <b:Middle>Accounting Standards Board</b:Middle>
          </b:Person>
        </b:NameList>
      </b:Author>
    </b:Author>
    <b:RefOrder>5</b:RefOrder>
  </b:Source>
  <b:Source>
    <b:Tag>Pab20</b:Tag>
    <b:SourceType>DocumentFromInternetSite</b:SourceType>
    <b:Guid>{1BD8F27E-ACAE-4A72-A6A2-DB7078A4247C}</b:Guid>
    <b:Author>
      <b:Author>
        <b:NameList>
          <b:Person>
            <b:Last>Poggi</b:Last>
            <b:First>Pablo</b:First>
          </b:Person>
        </b:NameList>
      </b:Author>
    </b:Author>
    <b:Title>Difusión DF</b:Title>
    <b:Year>2020</b:Year>
    <b:Month>09</b:Month>
    <b:Day>28</b:Day>
    <b:URL>http://difusion.df.uba.ar/ConectarIgualdad/planilla%20de%20calculo.pdf</b:URL>
    <b:RefOrder>6</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9d6f6a8-4c53-4eb2-bc43-5970dc157c21">
      <Terms xmlns="http://schemas.microsoft.com/office/infopath/2007/PartnerControls"/>
    </lcf76f155ced4ddcb4097134ff3c332f>
    <Prueba xmlns="f9d6f6a8-4c53-4eb2-bc43-5970dc157c21" xsi:nil="true"/>
    <Estado xmlns="f9d6f6a8-4c53-4eb2-bc43-5970dc157c21" xsi:nil="true"/>
    <TaxCatchAll xmlns="cde5a5e2-932b-4139-8354-a8de2ed6db86" xsi:nil="true"/>
    <Fecha_x0020__x00fa_ltimo_x0020_recurso xmlns="f9d6f6a8-4c53-4eb2-bc43-5970dc157c21" xsi:nil="true"/>
    <_Flow_SignoffStatus xmlns="f9d6f6a8-4c53-4eb2-bc43-5970dc157c21"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FBEC16E57C49FB4C8FC2068EAA100277" ma:contentTypeVersion="29" ma:contentTypeDescription="Crear nuevo documento." ma:contentTypeScope="" ma:versionID="213e68402eea7ee67e92a7e85787514f">
  <xsd:schema xmlns:xsd="http://www.w3.org/2001/XMLSchema" xmlns:xs="http://www.w3.org/2001/XMLSchema" xmlns:p="http://schemas.microsoft.com/office/2006/metadata/properties" xmlns:ns2="f9d6f6a8-4c53-4eb2-bc43-5970dc157c21" xmlns:ns3="cde5a5e2-932b-4139-8354-a8de2ed6db86" targetNamespace="http://schemas.microsoft.com/office/2006/metadata/properties" ma:root="true" ma:fieldsID="cae16da778cf5b9ab526a32f8390a014" ns2:_="" ns3:_="">
    <xsd:import namespace="f9d6f6a8-4c53-4eb2-bc43-5970dc157c21"/>
    <xsd:import namespace="cde5a5e2-932b-4139-8354-a8de2ed6db86"/>
    <xsd:element name="properties">
      <xsd:complexType>
        <xsd:sequence>
          <xsd:element name="documentManagement">
            <xsd:complexType>
              <xsd:all>
                <xsd:element ref="ns2:Estado" minOccurs="0"/>
                <xsd:element ref="ns2:Fecha_x0020__x00fa_ltimo_x0020_recurso" minOccurs="0"/>
                <xsd:element ref="ns2:MediaServiceMetadata" minOccurs="0"/>
                <xsd:element ref="ns2:MediaServiceFastMetadata" minOccurs="0"/>
                <xsd:element ref="ns2:MediaServiceAutoKeyPoints" minOccurs="0"/>
                <xsd:element ref="ns2:MediaServiceKeyPoints" minOccurs="0"/>
                <xsd:element ref="ns2:_Flow_SignoffStatu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Prueba"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d6f6a8-4c53-4eb2-bc43-5970dc157c21" elementFormDefault="qualified">
    <xsd:import namespace="http://schemas.microsoft.com/office/2006/documentManagement/types"/>
    <xsd:import namespace="http://schemas.microsoft.com/office/infopath/2007/PartnerControls"/>
    <xsd:element name="Estado" ma:index="4" nillable="true" ma:displayName="Estado" ma:format="Dropdown" ma:internalName="Estado">
      <xsd:simpleType>
        <xsd:restriction base="dms:Choice">
          <xsd:enumeration value="1-Entregado por DI"/>
          <xsd:enumeration value="2-Revisado por editor"/>
          <xsd:enumeration value="3-En producción multimedia"/>
          <xsd:enumeration value="4-Finalizada producción multimedia del RED"/>
        </xsd:restriction>
      </xsd:simpleType>
    </xsd:element>
    <xsd:element name="Fecha_x0020__x00fa_ltimo_x0020_recurso" ma:index="6" nillable="true" ma:displayName="Fecha_x0020__x00fa_ltimo_x0020_recurso" ma:format="DateTime" ma:internalName="Fecha_x0020__x00fa_ltimo_x0020_recurso" ma:readOnly="fals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_Flow_SignoffStatus" ma:index="14" nillable="true" ma:displayName="Estado de aprobación" ma:internalName="Estado_x0020_de_x0020_aprobaci_x00f3_n">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ba64f34-471c-444f-bec6-6dfeaafbb20d" ma:termSetId="09814cd3-568e-fe90-9814-8d621ff8fb84" ma:anchorId="fba54fb3-c3e1-fe81-a776-ca4b69148c4d" ma:open="true" ma:isKeyword="false">
      <xsd:complexType>
        <xsd:sequence>
          <xsd:element ref="pc:Terms" minOccurs="0" maxOccurs="1"/>
        </xsd:sequence>
      </xsd:complexType>
    </xsd:element>
    <xsd:element name="Prueba" ma:index="26" nillable="true" ma:displayName="Prueba" ma:description="ssss" ma:format="Dropdown" ma:internalName="Prueba">
      <xsd:simpleType>
        <xsd:restriction base="dms:Note">
          <xsd:maxLength value="255"/>
        </xsd:restrictio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5a5e2-932b-4139-8354-a8de2ed6db86" elementFormDefault="qualified">
    <xsd:import namespace="http://schemas.microsoft.com/office/2006/documentManagement/types"/>
    <xsd:import namespace="http://schemas.microsoft.com/office/infopath/2007/PartnerControls"/>
    <xsd:element name="SharedWithUsers" ma:index="21"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881ea69d-6923-4d13-9ad4-ad9a59669bdd}" ma:internalName="TaxCatchAll" ma:showField="CatchAllData" ma:web="cde5a5e2-932b-4139-8354-a8de2ed6db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491335A-2C48-5D43-BA4A-E90AEAB96D02}">
  <ds:schemaRefs>
    <ds:schemaRef ds:uri="http://schemas.openxmlformats.org/officeDocument/2006/bibliography"/>
  </ds:schemaRefs>
</ds:datastoreItem>
</file>

<file path=customXml/itemProps3.xml><?xml version="1.0" encoding="utf-8"?>
<ds:datastoreItem xmlns:ds="http://schemas.openxmlformats.org/officeDocument/2006/customXml" ds:itemID="{7AE20836-165E-4F1C-BCD3-15D8D6C1D9BA}">
  <ds:schemaRefs>
    <ds:schemaRef ds:uri="http://schemas.microsoft.com/sharepoint/v3/contenttype/forms"/>
  </ds:schemaRefs>
</ds:datastoreItem>
</file>

<file path=customXml/itemProps4.xml><?xml version="1.0" encoding="utf-8"?>
<ds:datastoreItem xmlns:ds="http://schemas.openxmlformats.org/officeDocument/2006/customXml" ds:itemID="{6593AE01-2D0B-457F-B235-F72C3C6C9419}">
  <ds:schemaRefs>
    <ds:schemaRef ds:uri="http://schemas.microsoft.com/office/2006/metadata/properties"/>
    <ds:schemaRef ds:uri="http://schemas.microsoft.com/office/infopath/2007/PartnerControls"/>
    <ds:schemaRef ds:uri="f9d6f6a8-4c53-4eb2-bc43-5970dc157c21"/>
    <ds:schemaRef ds:uri="cde5a5e2-932b-4139-8354-a8de2ed6db86"/>
  </ds:schemaRefs>
</ds:datastoreItem>
</file>

<file path=customXml/itemProps5.xml><?xml version="1.0" encoding="utf-8"?>
<ds:datastoreItem xmlns:ds="http://schemas.openxmlformats.org/officeDocument/2006/customXml" ds:itemID="{4B0B31D8-A0EF-4971-B122-1CE17CFFB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d6f6a8-4c53-4eb2-bc43-5970dc157c21"/>
    <ds:schemaRef ds:uri="cde5a5e2-932b-4139-8354-a8de2ed6db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5</Pages>
  <Words>90</Words>
  <Characters>499</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588</CharactersWithSpaces>
  <SharedDoc>false</SharedDoc>
  <HLinks>
    <vt:vector size="78" baseType="variant">
      <vt:variant>
        <vt:i4>3932280</vt:i4>
      </vt:variant>
      <vt:variant>
        <vt:i4>63</vt:i4>
      </vt:variant>
      <vt:variant>
        <vt:i4>0</vt:i4>
      </vt:variant>
      <vt:variant>
        <vt:i4>5</vt:i4>
      </vt:variant>
      <vt:variant>
        <vt:lpwstr>https://bit.ly/3CRiDg6</vt:lpwstr>
      </vt:variant>
      <vt:variant>
        <vt:lpwstr/>
      </vt:variant>
      <vt:variant>
        <vt:i4>2424959</vt:i4>
      </vt:variant>
      <vt:variant>
        <vt:i4>60</vt:i4>
      </vt:variant>
      <vt:variant>
        <vt:i4>0</vt:i4>
      </vt:variant>
      <vt:variant>
        <vt:i4>5</vt:i4>
      </vt:variant>
      <vt:variant>
        <vt:lpwstr>https://bit.ly/3l9tbRB</vt:lpwstr>
      </vt:variant>
      <vt:variant>
        <vt:lpwstr/>
      </vt:variant>
      <vt:variant>
        <vt:i4>2687019</vt:i4>
      </vt:variant>
      <vt:variant>
        <vt:i4>57</vt:i4>
      </vt:variant>
      <vt:variant>
        <vt:i4>0</vt:i4>
      </vt:variant>
      <vt:variant>
        <vt:i4>5</vt:i4>
      </vt:variant>
      <vt:variant>
        <vt:lpwstr>https://bit.ly/30VfsH0</vt:lpwstr>
      </vt:variant>
      <vt:variant>
        <vt:lpwstr/>
      </vt:variant>
      <vt:variant>
        <vt:i4>6291553</vt:i4>
      </vt:variant>
      <vt:variant>
        <vt:i4>54</vt:i4>
      </vt:variant>
      <vt:variant>
        <vt:i4>0</vt:i4>
      </vt:variant>
      <vt:variant>
        <vt:i4>5</vt:i4>
      </vt:variant>
      <vt:variant>
        <vt:lpwstr>https://bit.ly/3cIUvBC</vt:lpwstr>
      </vt:variant>
      <vt:variant>
        <vt:lpwstr/>
      </vt:variant>
      <vt:variant>
        <vt:i4>8126562</vt:i4>
      </vt:variant>
      <vt:variant>
        <vt:i4>51</vt:i4>
      </vt:variant>
      <vt:variant>
        <vt:i4>0</vt:i4>
      </vt:variant>
      <vt:variant>
        <vt:i4>5</vt:i4>
      </vt:variant>
      <vt:variant>
        <vt:lpwstr>https://bit.ly/3oXuKmS</vt:lpwstr>
      </vt:variant>
      <vt:variant>
        <vt:lpwstr/>
      </vt:variant>
      <vt:variant>
        <vt:i4>1114173</vt:i4>
      </vt:variant>
      <vt:variant>
        <vt:i4>44</vt:i4>
      </vt:variant>
      <vt:variant>
        <vt:i4>0</vt:i4>
      </vt:variant>
      <vt:variant>
        <vt:i4>5</vt:i4>
      </vt:variant>
      <vt:variant>
        <vt:lpwstr/>
      </vt:variant>
      <vt:variant>
        <vt:lpwstr>_Toc92214124</vt:lpwstr>
      </vt:variant>
      <vt:variant>
        <vt:i4>1441853</vt:i4>
      </vt:variant>
      <vt:variant>
        <vt:i4>38</vt:i4>
      </vt:variant>
      <vt:variant>
        <vt:i4>0</vt:i4>
      </vt:variant>
      <vt:variant>
        <vt:i4>5</vt:i4>
      </vt:variant>
      <vt:variant>
        <vt:lpwstr/>
      </vt:variant>
      <vt:variant>
        <vt:lpwstr>_Toc92214123</vt:lpwstr>
      </vt:variant>
      <vt:variant>
        <vt:i4>1507389</vt:i4>
      </vt:variant>
      <vt:variant>
        <vt:i4>32</vt:i4>
      </vt:variant>
      <vt:variant>
        <vt:i4>0</vt:i4>
      </vt:variant>
      <vt:variant>
        <vt:i4>5</vt:i4>
      </vt:variant>
      <vt:variant>
        <vt:lpwstr/>
      </vt:variant>
      <vt:variant>
        <vt:lpwstr>_Toc92214122</vt:lpwstr>
      </vt:variant>
      <vt:variant>
        <vt:i4>1310781</vt:i4>
      </vt:variant>
      <vt:variant>
        <vt:i4>26</vt:i4>
      </vt:variant>
      <vt:variant>
        <vt:i4>0</vt:i4>
      </vt:variant>
      <vt:variant>
        <vt:i4>5</vt:i4>
      </vt:variant>
      <vt:variant>
        <vt:lpwstr/>
      </vt:variant>
      <vt:variant>
        <vt:lpwstr>_Toc92214121</vt:lpwstr>
      </vt:variant>
      <vt:variant>
        <vt:i4>1376317</vt:i4>
      </vt:variant>
      <vt:variant>
        <vt:i4>20</vt:i4>
      </vt:variant>
      <vt:variant>
        <vt:i4>0</vt:i4>
      </vt:variant>
      <vt:variant>
        <vt:i4>5</vt:i4>
      </vt:variant>
      <vt:variant>
        <vt:lpwstr/>
      </vt:variant>
      <vt:variant>
        <vt:lpwstr>_Toc92214120</vt:lpwstr>
      </vt:variant>
      <vt:variant>
        <vt:i4>1835070</vt:i4>
      </vt:variant>
      <vt:variant>
        <vt:i4>14</vt:i4>
      </vt:variant>
      <vt:variant>
        <vt:i4>0</vt:i4>
      </vt:variant>
      <vt:variant>
        <vt:i4>5</vt:i4>
      </vt:variant>
      <vt:variant>
        <vt:lpwstr/>
      </vt:variant>
      <vt:variant>
        <vt:lpwstr>_Toc92214119</vt:lpwstr>
      </vt:variant>
      <vt:variant>
        <vt:i4>1900606</vt:i4>
      </vt:variant>
      <vt:variant>
        <vt:i4>8</vt:i4>
      </vt:variant>
      <vt:variant>
        <vt:i4>0</vt:i4>
      </vt:variant>
      <vt:variant>
        <vt:i4>5</vt:i4>
      </vt:variant>
      <vt:variant>
        <vt:lpwstr/>
      </vt:variant>
      <vt:variant>
        <vt:lpwstr>_Toc92214118</vt:lpwstr>
      </vt:variant>
      <vt:variant>
        <vt:i4>1179710</vt:i4>
      </vt:variant>
      <vt:variant>
        <vt:i4>2</vt:i4>
      </vt:variant>
      <vt:variant>
        <vt:i4>0</vt:i4>
      </vt:variant>
      <vt:variant>
        <vt:i4>5</vt:i4>
      </vt:variant>
      <vt:variant>
        <vt:lpwstr/>
      </vt:variant>
      <vt:variant>
        <vt:lpwstr>_Toc92214117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dc:description>Elaborado con asistencia de Codex; resultados SQL reales.</dc:description>
  <cp:lastModifiedBy>Alexandra Stephania Contreras Basic</cp:lastModifiedBy>
  <cp:revision>8</cp:revision>
  <cp:lastPrinted>2022-01-04T21:01:00Z</cp:lastPrinted>
  <dcterms:created xsi:type="dcterms:W3CDTF">2023-01-10T01:06:00Z</dcterms:created>
  <dcterms:modified xsi:type="dcterms:W3CDTF">2025-02-11T20:49:00Z</dcterms:modified>
  <dc:creator>Blas Pinto</dc:creator>
  <dc:title>Automatización del inventario con SQL Server</dc:title>
  <dc:subject>Taller de Bases de Datos PRO202 actividad sumativa semana 9</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0x010100FBEC16E57C49FB4C8FC2068EAA100277</vt:lpwstr>
  </property>
</Properties>
</file>