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unctional-design-expected-delivery-date"/>
    <w:p>
      <w:pPr>
        <w:pStyle w:val="Heading1"/>
      </w:pPr>
      <w:r>
        <w:t xml:space="preserve">Functional design: expected delivery date</w:t>
      </w:r>
    </w:p>
    <w:p>
      <w:pPr>
        <w:pStyle w:val="FirstParagraph"/>
      </w:pPr>
      <w:r>
        <w:t xml:space="preserve">Version 1.2 — author: Anouk de Vries (business analyst)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Calculate the expected delivery date and show it on the checkout page.</w:t>
      </w:r>
      <w:r>
        <w:t xml:space="preserve"> </w:t>
      </w:r>
      <w:r>
        <w:t xml:space="preserve">Applies to all orders placed in the web shop and the app.</w:t>
      </w:r>
    </w:p>
    <w:bookmarkEnd w:id="9"/>
    <w:bookmarkStart w:id="10" w:name="calculation"/>
    <w:p>
      <w:pPr>
        <w:pStyle w:val="Heading2"/>
      </w:pPr>
      <w:r>
        <w:t xml:space="preserve">Calculation</w:t>
      </w:r>
    </w:p>
    <w:p>
      <w:pPr>
        <w:pStyle w:val="Compact"/>
        <w:numPr>
          <w:ilvl w:val="0"/>
          <w:numId w:val="1001"/>
        </w:numPr>
      </w:pPr>
      <w:r>
        <w:t xml:space="preserve">Determine the shipping date:</w:t>
      </w:r>
    </w:p>
    <w:p>
      <w:pPr>
        <w:pStyle w:val="Compact"/>
        <w:numPr>
          <w:ilvl w:val="1"/>
          <w:numId w:val="1002"/>
        </w:numPr>
      </w:pPr>
      <w:r>
        <w:t xml:space="preserve">Order placed before 21:00 on a working day: shipped the same day.</w:t>
      </w:r>
    </w:p>
    <w:p>
      <w:pPr>
        <w:pStyle w:val="Compact"/>
        <w:numPr>
          <w:ilvl w:val="1"/>
          <w:numId w:val="1002"/>
        </w:numPr>
      </w:pPr>
      <w:r>
        <w:t xml:space="preserve">Otherwise: shipped on the next working day.</w:t>
      </w:r>
    </w:p>
    <w:p>
      <w:pPr>
        <w:pStyle w:val="Compact"/>
        <w:numPr>
          <w:ilvl w:val="0"/>
          <w:numId w:val="1001"/>
        </w:numPr>
      </w:pPr>
      <w:r>
        <w:t xml:space="preserve">Working days are Monday to Friday, excluding Dutch public holidays as</w:t>
      </w:r>
      <w:r>
        <w:t xml:space="preserve"> </w:t>
      </w:r>
      <w:r>
        <w:t xml:space="preserve">published by the Rijksoverheid (e.g. King’s Day, Christmas, Easter Monday).</w:t>
      </w:r>
    </w:p>
    <w:p>
      <w:pPr>
        <w:pStyle w:val="Compact"/>
        <w:numPr>
          <w:ilvl w:val="0"/>
          <w:numId w:val="1001"/>
        </w:numPr>
      </w:pPr>
      <w:r>
        <w:t xml:space="preserve">Delivery date is the shipping date plus one delivery day. Delivery days</w:t>
      </w:r>
      <w:r>
        <w:t xml:space="preserve"> </w:t>
      </w:r>
      <w:r>
        <w:t xml:space="preserve">are Monday to Saturday, excluding public holidays.</w:t>
      </w:r>
    </w:p>
    <w:p>
      <w:pPr>
        <w:pStyle w:val="Compact"/>
        <w:numPr>
          <w:ilvl w:val="0"/>
          <w:numId w:val="1001"/>
        </w:numPr>
      </w:pPr>
      <w:r>
        <w:t xml:space="preserve">Large items (category</w:t>
      </w:r>
      <w:r>
        <w:t xml:space="preserve"> </w:t>
      </w:r>
      <w:r>
        <w:rPr>
          <w:rStyle w:val="VerbatimChar"/>
        </w:rPr>
        <w:t xml:space="preserve">FURNITURE</w:t>
      </w:r>
      <w:r>
        <w:t xml:space="preserve">) are handled by carrier Meubelkoerier BV</w:t>
      </w:r>
      <w:r>
        <w:t xml:space="preserve"> </w:t>
      </w:r>
      <w:r>
        <w:t xml:space="preserve">and take three extra working days.</w:t>
      </w:r>
    </w:p>
    <w:p>
      <w:pPr>
        <w:pStyle w:val="Compact"/>
        <w:numPr>
          <w:ilvl w:val="0"/>
          <w:numId w:val="1001"/>
        </w:numPr>
      </w:pPr>
      <w:r>
        <w:t xml:space="preserve">Premium customers: Sunday counts as a delivery day.</w:t>
      </w:r>
    </w:p>
    <w:bookmarkEnd w:id="10"/>
    <w:bookmarkStart w:id="11" w:name="out-of-stock"/>
    <w:p>
      <w:pPr>
        <w:pStyle w:val="Heading2"/>
      </w:pPr>
      <w:r>
        <w:t xml:space="preserve">Out of stock</w:t>
      </w:r>
    </w:p>
    <w:p>
      <w:pPr>
        <w:pStyle w:val="FirstParagraph"/>
      </w:pPr>
      <w:r>
        <w:t xml:space="preserve">If at least one order line has stock 0, the calculation is skipped and the</w:t>
      </w:r>
      <w:r>
        <w:t xml:space="preserve"> </w:t>
      </w:r>
      <w:r>
        <w:t xml:space="preserve">text</w:t>
      </w:r>
      <w:r>
        <w:t xml:space="preserve"> </w:t>
      </w:r>
      <w:r>
        <w:t xml:space="preserve">“Delivery date unknown”</w:t>
      </w:r>
      <w:r>
        <w:t xml:space="preserve"> </w:t>
      </w:r>
      <w:r>
        <w:t xml:space="preserve">is shown.</w:t>
      </w:r>
    </w:p>
    <w:bookmarkEnd w:id="11"/>
    <w:bookmarkStart w:id="12" w:name="display"/>
    <w:p>
      <w:pPr>
        <w:pStyle w:val="Heading2"/>
      </w:pPr>
      <w:r>
        <w:t xml:space="preserve">Display</w:t>
      </w:r>
    </w:p>
    <w:p>
      <w:pPr>
        <w:pStyle w:val="FirstParagraph"/>
      </w:pPr>
      <w:r>
        <w:t xml:space="preserve">Format:</w:t>
      </w:r>
      <w:r>
        <w:t xml:space="preserve"> </w:t>
      </w:r>
      <w:r>
        <w:t xml:space="preserve">“Delivered on {weekday} {day} {month}”</w:t>
      </w:r>
      <w:r>
        <w:t xml:space="preserve">, e.g. </w:t>
      </w:r>
      <w:r>
        <w:t xml:space="preserve">“Delivered on Thursday</w:t>
      </w:r>
      <w:r>
        <w:t xml:space="preserve"> </w:t>
      </w:r>
      <w:r>
        <w:t xml:space="preserve">24 September”</w:t>
      </w:r>
      <w:r>
        <w:t xml:space="preserve">. Dutch locale in the Dutch shop.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2026-10-15T10:51:40Z</dcterms:created>
  <dcterms:modified xsi:type="dcterms:W3CDTF">2026-10-15T10:51:40Z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